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57E22" w14:textId="77777777" w:rsidR="00B528C5" w:rsidRPr="00E54744" w:rsidRDefault="00B528C5" w:rsidP="00B528C5">
      <w:pPr>
        <w:spacing w:after="120"/>
        <w:rPr>
          <w:sz w:val="28"/>
        </w:rPr>
      </w:pPr>
      <w:bookmarkStart w:id="0" w:name="_Toc526515847"/>
      <w:bookmarkStart w:id="1" w:name="_Hlk514001756"/>
      <w:r w:rsidRPr="00E54744">
        <w:rPr>
          <w:b/>
          <w:bCs/>
          <w:sz w:val="36"/>
          <w:szCs w:val="32"/>
        </w:rPr>
        <w:t>Intergovernmental Oceanographic Commission</w:t>
      </w:r>
    </w:p>
    <w:p w14:paraId="16E4D62A" w14:textId="77777777" w:rsidR="00B528C5" w:rsidRDefault="00B528C5" w:rsidP="00B528C5">
      <w:pPr>
        <w:tabs>
          <w:tab w:val="right" w:pos="9923"/>
          <w:tab w:val="right" w:pos="11340"/>
        </w:tabs>
        <w:spacing w:before="0"/>
        <w:ind w:right="425"/>
        <w:rPr>
          <w:b/>
          <w:bCs/>
          <w:i/>
          <w:sz w:val="32"/>
          <w:szCs w:val="32"/>
        </w:rPr>
      </w:pPr>
      <w:r>
        <w:rPr>
          <w:b/>
          <w:bCs/>
          <w:noProof/>
          <w:sz w:val="52"/>
          <w:szCs w:val="52"/>
          <w:lang w:val="es-ES" w:eastAsia="es-ES"/>
        </w:rPr>
        <w:drawing>
          <wp:anchor distT="0" distB="0" distL="114300" distR="114300" simplePos="0" relativeHeight="251672576" behindDoc="0" locked="0" layoutInCell="1" allowOverlap="1" wp14:anchorId="441D10C4" wp14:editId="2A19103D">
            <wp:simplePos x="0" y="0"/>
            <wp:positionH relativeFrom="column">
              <wp:posOffset>-167005</wp:posOffset>
            </wp:positionH>
            <wp:positionV relativeFrom="paragraph">
              <wp:posOffset>514955</wp:posOffset>
            </wp:positionV>
            <wp:extent cx="2125980" cy="1410335"/>
            <wp:effectExtent l="0" t="0" r="7620" b="0"/>
            <wp:wrapThrough wrapText="bothSides">
              <wp:wrapPolygon edited="0">
                <wp:start x="0" y="0"/>
                <wp:lineTo x="0" y="21299"/>
                <wp:lineTo x="21484" y="21299"/>
                <wp:lineTo x="21484" y="0"/>
                <wp:lineTo x="0" y="0"/>
              </wp:wrapPolygon>
            </wp:wrapThrough>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8"/>
                    <a:stretch>
                      <a:fillRect/>
                    </a:stretch>
                  </pic:blipFill>
                  <pic:spPr>
                    <a:xfrm>
                      <a:off x="0" y="0"/>
                      <a:ext cx="2125980" cy="1410335"/>
                    </a:xfrm>
                    <a:prstGeom prst="rect">
                      <a:avLst/>
                    </a:prstGeom>
                  </pic:spPr>
                </pic:pic>
              </a:graphicData>
            </a:graphic>
            <wp14:sizeRelH relativeFrom="page">
              <wp14:pctWidth>0</wp14:pctWidth>
            </wp14:sizeRelH>
            <wp14:sizeRelV relativeFrom="page">
              <wp14:pctHeight>0</wp14:pctHeight>
            </wp14:sizeRelV>
          </wp:anchor>
        </w:drawing>
      </w:r>
      <w:r w:rsidRPr="00837673">
        <w:rPr>
          <w:b/>
          <w:bCs/>
          <w:i/>
          <w:noProof/>
          <w:sz w:val="36"/>
          <w:szCs w:val="32"/>
          <w:lang w:val="es-ES" w:eastAsia="es-ES"/>
        </w:rPr>
        <mc:AlternateContent>
          <mc:Choice Requires="wps">
            <w:drawing>
              <wp:anchor distT="45720" distB="45720" distL="114300" distR="114300" simplePos="0" relativeHeight="251673600" behindDoc="0" locked="0" layoutInCell="1" allowOverlap="1" wp14:anchorId="1E90B041" wp14:editId="2FC67B04">
                <wp:simplePos x="0" y="0"/>
                <wp:positionH relativeFrom="column">
                  <wp:posOffset>5053448</wp:posOffset>
                </wp:positionH>
                <wp:positionV relativeFrom="paragraph">
                  <wp:posOffset>185420</wp:posOffset>
                </wp:positionV>
                <wp:extent cx="97790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404620"/>
                        </a:xfrm>
                        <a:prstGeom prst="rect">
                          <a:avLst/>
                        </a:prstGeom>
                        <a:solidFill>
                          <a:srgbClr val="FFFFFF"/>
                        </a:solidFill>
                        <a:ln w="9525">
                          <a:noFill/>
                          <a:miter lim="800000"/>
                          <a:headEnd/>
                          <a:tailEnd/>
                        </a:ln>
                      </wps:spPr>
                      <wps:txbx>
                        <w:txbxContent>
                          <w:p w14:paraId="2CB28F87" w14:textId="1D23EB09" w:rsidR="00B528C5" w:rsidRDefault="00B528C5" w:rsidP="00B528C5">
                            <w:r>
                              <w:rPr>
                                <w:b/>
                                <w:bCs/>
                                <w:i/>
                                <w:sz w:val="72"/>
                                <w:szCs w:val="32"/>
                              </w:rPr>
                              <w:t>180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90B041" id="_x0000_t202" coordsize="21600,21600" o:spt="202" path="m,l,21600r21600,l21600,xe">
                <v:stroke joinstyle="miter"/>
                <v:path gradientshapeok="t" o:connecttype="rect"/>
              </v:shapetype>
              <v:shape id="Text Box 2" o:spid="_x0000_s1026" type="#_x0000_t202" style="position:absolute;left:0;text-align:left;margin-left:397.9pt;margin-top:14.6pt;width:7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V1EQIAAP0D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ST9Xy+Uqp4ik0HSez29mqSuZKJ5PO/Tho4KOxUnJkZqa1MXx0YeYjSiet8TLPBhd77QxaYH7&#10;amuQHQUZYJe+VMCrbcaynlJZzBZJ2UI8n7zR6UAGNbor+W0ev9EykcYHW6ctQWgzzikTY894IpGR&#10;TRiqgem65LN4NtKqoD4RL4TRj/R+aNIC/uasJy+W3P86CFScmU+WmK+m83k0b1rMF0sixPA6Ul1H&#10;hJUkVfLA2TjdhmT4hMPdU292OmF7yeScMnks0Ty/h2ji63Xa9fJqN38AAAD//wMAUEsDBBQABgAI&#10;AAAAIQCjRCXN3gAAAAoBAAAPAAAAZHJzL2Rvd25yZXYueG1sTI89T8MwEIZ3JP6DdUhs1CFqgIQ4&#10;VUXFwoBEQYLRjZ04wj5btpuGf88x0fH90HvPtZvFWTbrmCaPAm5XBTCNvVcTjgI+3p9vHoClLFFJ&#10;61EL+NEJNt3lRSsb5U/4pud9HhmNYGqkAJNzaDhPvdFOppUPGikbfHQyk4wjV1GeaNxZXhbFHXdy&#10;QrpgZNBPRvff+6MT8OnMpHbx9WtQdt69DNsqLDEIcX21bB+BZb3k/zL84RM6dMR08EdUiVkB93VF&#10;6FlAWZfAqFCvazIOZFTFGnjX8vMXul8AAAD//wMAUEsBAi0AFAAGAAgAAAAhALaDOJL+AAAA4QEA&#10;ABMAAAAAAAAAAAAAAAAAAAAAAFtDb250ZW50X1R5cGVzXS54bWxQSwECLQAUAAYACAAAACEAOP0h&#10;/9YAAACUAQAACwAAAAAAAAAAAAAAAAAvAQAAX3JlbHMvLnJlbHNQSwECLQAUAAYACAAAACEAFJQ1&#10;dRECAAD9AwAADgAAAAAAAAAAAAAAAAAuAgAAZHJzL2Uyb0RvYy54bWxQSwECLQAUAAYACAAAACEA&#10;o0Qlzd4AAAAKAQAADwAAAAAAAAAAAAAAAABrBAAAZHJzL2Rvd25yZXYueG1sUEsFBgAAAAAEAAQA&#10;8wAAAHYFAAAAAA==&#10;" stroked="f">
                <v:textbox style="mso-fit-shape-to-text:t">
                  <w:txbxContent>
                    <w:p w14:paraId="2CB28F87" w14:textId="1D23EB09" w:rsidR="00B528C5" w:rsidRDefault="00B528C5" w:rsidP="00B528C5">
                      <w:r>
                        <w:rPr>
                          <w:b/>
                          <w:bCs/>
                          <w:i/>
                          <w:sz w:val="72"/>
                          <w:szCs w:val="32"/>
                        </w:rPr>
                        <w:t>1</w:t>
                      </w:r>
                      <w:r>
                        <w:rPr>
                          <w:b/>
                          <w:bCs/>
                          <w:i/>
                          <w:sz w:val="72"/>
                          <w:szCs w:val="32"/>
                        </w:rPr>
                        <w:t>80</w:t>
                      </w:r>
                    </w:p>
                  </w:txbxContent>
                </v:textbox>
                <w10:wrap type="square"/>
              </v:shape>
            </w:pict>
          </mc:Fallback>
        </mc:AlternateContent>
      </w:r>
      <w:r>
        <w:rPr>
          <w:b/>
          <w:bCs/>
          <w:i/>
          <w:sz w:val="36"/>
          <w:szCs w:val="32"/>
        </w:rPr>
        <w:t>Technical Series</w:t>
      </w:r>
      <w:r>
        <w:rPr>
          <w:b/>
          <w:bCs/>
          <w:i/>
          <w:sz w:val="32"/>
          <w:szCs w:val="32"/>
        </w:rPr>
        <w:tab/>
      </w:r>
    </w:p>
    <w:p w14:paraId="63F8CDD1" w14:textId="77777777" w:rsidR="00B528C5" w:rsidRPr="00033043" w:rsidRDefault="00B528C5" w:rsidP="00B528C5">
      <w:pPr>
        <w:tabs>
          <w:tab w:val="left" w:pos="4320"/>
          <w:tab w:val="right" w:pos="10490"/>
        </w:tabs>
        <w:ind w:right="1210"/>
        <w:jc w:val="right"/>
        <w:rPr>
          <w:b/>
          <w:bCs/>
          <w:sz w:val="52"/>
          <w:szCs w:val="52"/>
        </w:rPr>
      </w:pPr>
    </w:p>
    <w:p w14:paraId="5AFCAC7B" w14:textId="77777777" w:rsidR="00B528C5" w:rsidRDefault="00B528C5" w:rsidP="00B528C5">
      <w:pPr>
        <w:tabs>
          <w:tab w:val="left" w:pos="4320"/>
          <w:tab w:val="right" w:pos="10490"/>
        </w:tabs>
        <w:ind w:right="1210"/>
        <w:jc w:val="right"/>
        <w:rPr>
          <w:b/>
          <w:bCs/>
          <w:sz w:val="52"/>
          <w:szCs w:val="52"/>
        </w:rPr>
      </w:pPr>
    </w:p>
    <w:p w14:paraId="2A71D78E" w14:textId="77777777" w:rsidR="00B528C5" w:rsidRDefault="00B528C5" w:rsidP="00B528C5">
      <w:pPr>
        <w:tabs>
          <w:tab w:val="left" w:pos="4320"/>
          <w:tab w:val="right" w:pos="10490"/>
        </w:tabs>
        <w:ind w:right="1210"/>
        <w:jc w:val="right"/>
        <w:rPr>
          <w:b/>
          <w:bCs/>
          <w:sz w:val="52"/>
          <w:szCs w:val="52"/>
        </w:rPr>
      </w:pPr>
    </w:p>
    <w:p w14:paraId="6C673980" w14:textId="77777777" w:rsidR="00B528C5" w:rsidRDefault="00B528C5" w:rsidP="00B528C5">
      <w:pPr>
        <w:tabs>
          <w:tab w:val="left" w:pos="4320"/>
          <w:tab w:val="right" w:pos="10490"/>
        </w:tabs>
        <w:ind w:right="1210"/>
        <w:jc w:val="right"/>
        <w:rPr>
          <w:b/>
          <w:bCs/>
          <w:sz w:val="52"/>
          <w:szCs w:val="52"/>
        </w:rPr>
      </w:pPr>
    </w:p>
    <w:p w14:paraId="6C9E78B9" w14:textId="75BA3642" w:rsidR="00A52723" w:rsidRPr="00B528C5" w:rsidRDefault="00B528C5" w:rsidP="00B528C5">
      <w:pPr>
        <w:pStyle w:val="TOCHeading"/>
        <w:rPr>
          <w:rFonts w:asciiTheme="minorBidi" w:hAnsiTheme="minorBidi" w:cstheme="minorBidi"/>
          <w:b/>
          <w:bCs/>
          <w:color w:val="000000" w:themeColor="text1"/>
          <w:sz w:val="52"/>
          <w:szCs w:val="52"/>
        </w:rPr>
      </w:pPr>
      <w:r w:rsidRPr="00B528C5">
        <w:rPr>
          <w:rFonts w:asciiTheme="minorBidi" w:hAnsiTheme="minorBidi" w:cstheme="minorBidi"/>
          <w:b/>
          <w:bCs/>
          <w:color w:val="000000" w:themeColor="text1"/>
          <w:sz w:val="52"/>
          <w:szCs w:val="52"/>
        </w:rPr>
        <w:t xml:space="preserve">Research, </w:t>
      </w:r>
      <w:proofErr w:type="gramStart"/>
      <w:r w:rsidRPr="00B528C5">
        <w:rPr>
          <w:rFonts w:asciiTheme="minorBidi" w:hAnsiTheme="minorBidi" w:cstheme="minorBidi"/>
          <w:b/>
          <w:bCs/>
          <w:color w:val="000000" w:themeColor="text1"/>
          <w:sz w:val="52"/>
          <w:szCs w:val="52"/>
        </w:rPr>
        <w:t>Development</w:t>
      </w:r>
      <w:proofErr w:type="gramEnd"/>
      <w:r w:rsidRPr="00B528C5">
        <w:rPr>
          <w:rFonts w:asciiTheme="minorBidi" w:hAnsiTheme="minorBidi" w:cstheme="minorBidi"/>
          <w:b/>
          <w:bCs/>
          <w:color w:val="000000" w:themeColor="text1"/>
          <w:sz w:val="52"/>
          <w:szCs w:val="52"/>
        </w:rPr>
        <w:t xml:space="preserve"> and Implementation Plan </w:t>
      </w:r>
      <w:r>
        <w:rPr>
          <w:rFonts w:asciiTheme="minorBidi" w:hAnsiTheme="minorBidi" w:cstheme="minorBidi"/>
          <w:b/>
          <w:bCs/>
          <w:color w:val="000000" w:themeColor="text1"/>
          <w:sz w:val="52"/>
          <w:szCs w:val="52"/>
        </w:rPr>
        <w:t>f</w:t>
      </w:r>
      <w:r w:rsidRPr="00B528C5">
        <w:rPr>
          <w:rFonts w:asciiTheme="minorBidi" w:hAnsiTheme="minorBidi" w:cstheme="minorBidi"/>
          <w:b/>
          <w:bCs/>
          <w:color w:val="000000" w:themeColor="text1"/>
          <w:sz w:val="52"/>
          <w:szCs w:val="52"/>
        </w:rPr>
        <w:t xml:space="preserve">or the Ocean Decade Tsunami </w:t>
      </w:r>
      <w:proofErr w:type="spellStart"/>
      <w:r w:rsidRPr="00B528C5">
        <w:rPr>
          <w:rFonts w:asciiTheme="minorBidi" w:hAnsiTheme="minorBidi" w:cstheme="minorBidi"/>
          <w:b/>
          <w:bCs/>
          <w:color w:val="000000" w:themeColor="text1"/>
          <w:sz w:val="52"/>
          <w:szCs w:val="52"/>
        </w:rPr>
        <w:t>Programme</w:t>
      </w:r>
      <w:proofErr w:type="spellEnd"/>
    </w:p>
    <w:p w14:paraId="2AA73508" w14:textId="77777777" w:rsidR="00FF5E57" w:rsidRPr="00FF5E57" w:rsidRDefault="00FF5E57" w:rsidP="00FF5E57">
      <w:pPr>
        <w:rPr>
          <w:lang w:val="en-US" w:eastAsia="en-US"/>
        </w:rPr>
      </w:pPr>
    </w:p>
    <w:p w14:paraId="59D64797" w14:textId="77777777" w:rsidR="00FF5E57" w:rsidRPr="00FF5E57" w:rsidRDefault="00FF5E57" w:rsidP="00FF5E57">
      <w:pPr>
        <w:rPr>
          <w:lang w:val="en-US" w:eastAsia="en-US"/>
        </w:rPr>
      </w:pPr>
    </w:p>
    <w:p w14:paraId="4E112281" w14:textId="19972AB1" w:rsidR="00233F01" w:rsidRDefault="00B528C5" w:rsidP="00B528C5">
      <w:pPr>
        <w:pStyle w:val="TOCHeading"/>
        <w:tabs>
          <w:tab w:val="left" w:pos="4037"/>
        </w:tabs>
        <w:jc w:val="both"/>
      </w:pPr>
      <w:r>
        <w:tab/>
      </w:r>
    </w:p>
    <w:p w14:paraId="47E75B05" w14:textId="3C501FFD" w:rsidR="001055FB" w:rsidRPr="001055FB" w:rsidRDefault="001055FB" w:rsidP="001055FB">
      <w:pPr>
        <w:rPr>
          <w:lang w:val="en-US" w:eastAsia="en-US"/>
        </w:rPr>
      </w:pPr>
    </w:p>
    <w:p w14:paraId="1C03FFFF" w14:textId="77777777" w:rsidR="00252026" w:rsidRDefault="00252026" w:rsidP="00233F01">
      <w:pPr>
        <w:jc w:val="center"/>
        <w:rPr>
          <w:lang w:val="en-US" w:eastAsia="en-US"/>
        </w:rPr>
      </w:pPr>
    </w:p>
    <w:p w14:paraId="6C22287E" w14:textId="0DF2E766" w:rsidR="00FF5E57" w:rsidRDefault="00FF5E57" w:rsidP="00FF5E57">
      <w:pPr>
        <w:rPr>
          <w:lang w:val="en-US" w:eastAsia="en-US"/>
        </w:rPr>
      </w:pPr>
    </w:p>
    <w:p w14:paraId="3AA3F2C5" w14:textId="77777777" w:rsidR="00FF5E57" w:rsidRDefault="00FF5E57" w:rsidP="00FF5E57">
      <w:pPr>
        <w:rPr>
          <w:lang w:val="en-US" w:eastAsia="en-US"/>
        </w:rPr>
      </w:pPr>
    </w:p>
    <w:p w14:paraId="23B5198A" w14:textId="687FA870" w:rsidR="00FF5E57" w:rsidRPr="00B528C5" w:rsidRDefault="00FD2B14" w:rsidP="00FF5E57">
      <w:pPr>
        <w:pStyle w:val="TOCHeading"/>
        <w:jc w:val="center"/>
        <w:rPr>
          <w:rFonts w:eastAsia="Batang" w:cs="Arial"/>
          <w:b/>
          <w:bCs/>
          <w:color w:val="auto"/>
          <w:sz w:val="36"/>
          <w:lang w:val="en-GB" w:eastAsia="ko-KR"/>
        </w:rPr>
      </w:pPr>
      <w:r w:rsidRPr="00B528C5">
        <w:rPr>
          <w:rFonts w:eastAsia="Batang" w:cs="Arial"/>
          <w:b/>
          <w:bCs/>
          <w:color w:val="auto"/>
          <w:sz w:val="36"/>
          <w:lang w:val="en-GB" w:eastAsia="ko-KR"/>
        </w:rPr>
        <w:t xml:space="preserve">April </w:t>
      </w:r>
      <w:r w:rsidR="00FF5E57" w:rsidRPr="00B528C5">
        <w:rPr>
          <w:rFonts w:eastAsia="Batang" w:cs="Arial"/>
          <w:b/>
          <w:bCs/>
          <w:color w:val="auto"/>
          <w:sz w:val="36"/>
          <w:lang w:val="en-GB" w:eastAsia="ko-KR"/>
        </w:rPr>
        <w:t>20</w:t>
      </w:r>
      <w:r w:rsidR="00252026" w:rsidRPr="00B528C5">
        <w:rPr>
          <w:rFonts w:eastAsia="Batang" w:cs="Arial"/>
          <w:b/>
          <w:bCs/>
          <w:color w:val="auto"/>
          <w:sz w:val="36"/>
          <w:lang w:val="en-GB" w:eastAsia="ko-KR"/>
        </w:rPr>
        <w:t>2</w:t>
      </w:r>
      <w:r w:rsidR="00B73EA8" w:rsidRPr="00B528C5">
        <w:rPr>
          <w:rFonts w:eastAsia="Batang" w:cs="Arial"/>
          <w:b/>
          <w:bCs/>
          <w:color w:val="auto"/>
          <w:sz w:val="36"/>
          <w:lang w:val="en-GB" w:eastAsia="ko-KR"/>
        </w:rPr>
        <w:t>3</w:t>
      </w:r>
    </w:p>
    <w:sdt>
      <w:sdtPr>
        <w:rPr>
          <w:rFonts w:asciiTheme="majorHAnsi" w:eastAsiaTheme="majorEastAsia" w:hAnsiTheme="majorHAnsi" w:cstheme="majorBidi"/>
          <w:color w:val="2F5496" w:themeColor="accent1" w:themeShade="BF"/>
          <w:sz w:val="32"/>
          <w:szCs w:val="32"/>
          <w:lang w:val="en-US" w:eastAsia="en-US"/>
        </w:rPr>
        <w:id w:val="-803235591"/>
        <w:docPartObj>
          <w:docPartGallery w:val="Table of Contents"/>
          <w:docPartUnique/>
        </w:docPartObj>
      </w:sdtPr>
      <w:sdtEndPr>
        <w:rPr>
          <w:rFonts w:asciiTheme="minorHAnsi" w:hAnsiTheme="minorHAnsi"/>
          <w:noProof/>
        </w:rPr>
      </w:sdtEndPr>
      <w:sdtContent>
        <w:p w14:paraId="5B9BBC8A" w14:textId="5F12BB0B" w:rsidR="00A52723" w:rsidRPr="00A52723" w:rsidRDefault="00A52723" w:rsidP="00A52723">
          <w:pPr>
            <w:rPr>
              <w:lang w:val="en-US" w:eastAsia="en-US"/>
            </w:rPr>
            <w:sectPr w:rsidR="00A52723" w:rsidRPr="00A52723" w:rsidSect="00B528C5">
              <w:headerReference w:type="even" r:id="rId9"/>
              <w:headerReference w:type="default" r:id="rId10"/>
              <w:headerReference w:type="first" r:id="rId11"/>
              <w:type w:val="continuous"/>
              <w:pgSz w:w="11906" w:h="16838"/>
              <w:pgMar w:top="709" w:right="1440" w:bottom="1440" w:left="1440" w:header="0" w:footer="708" w:gutter="0"/>
              <w:cols w:space="708"/>
              <w:docGrid w:linePitch="360"/>
            </w:sectPr>
          </w:pPr>
        </w:p>
        <w:p w14:paraId="08CE4E8A" w14:textId="4C5DB5BD" w:rsidR="007E1889" w:rsidRDefault="007E1889" w:rsidP="009F25ED">
          <w:pPr>
            <w:pStyle w:val="TOCHeading"/>
            <w:jc w:val="center"/>
          </w:pPr>
          <w:r>
            <w:lastRenderedPageBreak/>
            <w:t>Contents</w:t>
          </w:r>
        </w:p>
        <w:p w14:paraId="42120088" w14:textId="1FC4452C" w:rsidR="00BD4897" w:rsidRPr="004816EB" w:rsidRDefault="00BD4897" w:rsidP="00B528C5">
          <w:pPr>
            <w:pStyle w:val="TOCHeading"/>
            <w:tabs>
              <w:tab w:val="center" w:pos="4513"/>
            </w:tabs>
          </w:pPr>
          <w:r>
            <w:t>List of Acronyms</w:t>
          </w:r>
          <w:r w:rsidR="00B528C5">
            <w:tab/>
          </w:r>
        </w:p>
        <w:p w14:paraId="3998BDC1" w14:textId="47214EAE" w:rsidR="00AB09D6" w:rsidRDefault="00A33973" w:rsidP="000A3F91">
          <w:pPr>
            <w:pStyle w:val="TOC1"/>
            <w:rPr>
              <w:rFonts w:eastAsiaTheme="minorEastAsia" w:cstheme="minorBidi"/>
              <w:noProof/>
              <w:sz w:val="22"/>
              <w:szCs w:val="22"/>
              <w:lang w:val="en-US" w:eastAsia="zh-CN"/>
            </w:rPr>
          </w:pPr>
          <w:r>
            <w:rPr>
              <w:noProof/>
            </w:rPr>
            <w:fldChar w:fldCharType="begin"/>
          </w:r>
          <w:r>
            <w:rPr>
              <w:noProof/>
            </w:rPr>
            <w:instrText xml:space="preserve"> TOC \o "1-3" \h \z \u </w:instrText>
          </w:r>
          <w:r>
            <w:rPr>
              <w:noProof/>
            </w:rPr>
            <w:fldChar w:fldCharType="separate"/>
          </w:r>
          <w:hyperlink w:anchor="_Toc127219595" w:history="1">
            <w:r w:rsidR="00AB09D6" w:rsidRPr="0002066A">
              <w:rPr>
                <w:rStyle w:val="Hyperlink"/>
                <w:noProof/>
              </w:rPr>
              <w:t>1</w:t>
            </w:r>
            <w:r w:rsidR="00AB09D6">
              <w:rPr>
                <w:rFonts w:eastAsiaTheme="minorEastAsia" w:cstheme="minorBidi"/>
                <w:noProof/>
                <w:sz w:val="22"/>
                <w:szCs w:val="22"/>
                <w:lang w:val="en-US" w:eastAsia="zh-CN"/>
              </w:rPr>
              <w:tab/>
            </w:r>
            <w:r w:rsidR="00AB09D6" w:rsidRPr="0002066A">
              <w:rPr>
                <w:rStyle w:val="Hyperlink"/>
                <w:rFonts w:eastAsia="Calibri"/>
                <w:noProof/>
              </w:rPr>
              <w:t>Introduction</w:t>
            </w:r>
            <w:r w:rsidR="00AB09D6">
              <w:rPr>
                <w:noProof/>
                <w:webHidden/>
              </w:rPr>
              <w:tab/>
            </w:r>
            <w:r w:rsidR="00AB09D6">
              <w:rPr>
                <w:noProof/>
                <w:webHidden/>
              </w:rPr>
              <w:fldChar w:fldCharType="begin"/>
            </w:r>
            <w:r w:rsidR="00AB09D6">
              <w:rPr>
                <w:noProof/>
                <w:webHidden/>
              </w:rPr>
              <w:instrText xml:space="preserve"> PAGEREF _Toc127219595 \h </w:instrText>
            </w:r>
            <w:r w:rsidR="00AB09D6">
              <w:rPr>
                <w:noProof/>
                <w:webHidden/>
              </w:rPr>
            </w:r>
            <w:r w:rsidR="00AB09D6">
              <w:rPr>
                <w:noProof/>
                <w:webHidden/>
              </w:rPr>
              <w:fldChar w:fldCharType="separate"/>
            </w:r>
            <w:r w:rsidR="00A77309">
              <w:rPr>
                <w:noProof/>
                <w:webHidden/>
              </w:rPr>
              <w:t>6</w:t>
            </w:r>
            <w:r w:rsidR="00AB09D6">
              <w:rPr>
                <w:noProof/>
                <w:webHidden/>
              </w:rPr>
              <w:fldChar w:fldCharType="end"/>
            </w:r>
          </w:hyperlink>
        </w:p>
        <w:p w14:paraId="33B479E5" w14:textId="5AD448E5" w:rsidR="00AB09D6" w:rsidRDefault="00A77309" w:rsidP="000A3F91">
          <w:pPr>
            <w:pStyle w:val="TOC2"/>
            <w:rPr>
              <w:rFonts w:eastAsiaTheme="minorEastAsia" w:cstheme="minorBidi"/>
              <w:noProof/>
              <w:color w:val="auto"/>
              <w:sz w:val="22"/>
              <w:szCs w:val="22"/>
              <w:lang w:val="en-US" w:eastAsia="zh-CN"/>
            </w:rPr>
          </w:pPr>
          <w:hyperlink w:anchor="_Toc127219596" w:history="1">
            <w:r w:rsidR="00AB09D6" w:rsidRPr="0002066A">
              <w:rPr>
                <w:rStyle w:val="Hyperlink"/>
                <w:noProof/>
              </w:rPr>
              <w:t>1.1</w:t>
            </w:r>
            <w:r w:rsidR="00AB09D6">
              <w:rPr>
                <w:rFonts w:eastAsiaTheme="minorEastAsia" w:cstheme="minorBidi"/>
                <w:noProof/>
                <w:color w:val="auto"/>
                <w:sz w:val="22"/>
                <w:szCs w:val="22"/>
                <w:lang w:val="en-US" w:eastAsia="zh-CN"/>
              </w:rPr>
              <w:tab/>
            </w:r>
            <w:r w:rsidR="00AB09D6" w:rsidRPr="0002066A">
              <w:rPr>
                <w:rStyle w:val="Hyperlink"/>
                <w:noProof/>
              </w:rPr>
              <w:t>Purpose of the Ocean Decade Tsunami Programme Research, Development and Implementation Plan</w:t>
            </w:r>
            <w:r w:rsidR="00AB09D6">
              <w:rPr>
                <w:noProof/>
                <w:webHidden/>
              </w:rPr>
              <w:tab/>
            </w:r>
            <w:r w:rsidR="00AB09D6">
              <w:rPr>
                <w:noProof/>
                <w:webHidden/>
              </w:rPr>
              <w:fldChar w:fldCharType="begin"/>
            </w:r>
            <w:r w:rsidR="00AB09D6">
              <w:rPr>
                <w:noProof/>
                <w:webHidden/>
              </w:rPr>
              <w:instrText xml:space="preserve"> PAGEREF _Toc127219596 \h </w:instrText>
            </w:r>
            <w:r w:rsidR="00AB09D6">
              <w:rPr>
                <w:noProof/>
                <w:webHidden/>
              </w:rPr>
            </w:r>
            <w:r w:rsidR="00AB09D6">
              <w:rPr>
                <w:noProof/>
                <w:webHidden/>
              </w:rPr>
              <w:fldChar w:fldCharType="separate"/>
            </w:r>
            <w:r>
              <w:rPr>
                <w:noProof/>
                <w:webHidden/>
              </w:rPr>
              <w:t>6</w:t>
            </w:r>
            <w:r w:rsidR="00AB09D6">
              <w:rPr>
                <w:noProof/>
                <w:webHidden/>
              </w:rPr>
              <w:fldChar w:fldCharType="end"/>
            </w:r>
          </w:hyperlink>
        </w:p>
        <w:p w14:paraId="2DB5056F" w14:textId="41246083" w:rsidR="00AB09D6" w:rsidRDefault="00A77309" w:rsidP="000A3F91">
          <w:pPr>
            <w:pStyle w:val="TOC2"/>
            <w:rPr>
              <w:rFonts w:eastAsiaTheme="minorEastAsia" w:cstheme="minorBidi"/>
              <w:noProof/>
              <w:color w:val="auto"/>
              <w:sz w:val="22"/>
              <w:szCs w:val="22"/>
              <w:lang w:val="en-US" w:eastAsia="zh-CN"/>
            </w:rPr>
          </w:pPr>
          <w:hyperlink w:anchor="_Toc127219597" w:history="1">
            <w:r w:rsidR="00AB09D6" w:rsidRPr="0002066A">
              <w:rPr>
                <w:rStyle w:val="Hyperlink"/>
                <w:noProof/>
              </w:rPr>
              <w:t>1.2</w:t>
            </w:r>
            <w:r w:rsidR="00AB09D6">
              <w:rPr>
                <w:rFonts w:eastAsiaTheme="minorEastAsia" w:cstheme="minorBidi"/>
                <w:noProof/>
                <w:color w:val="auto"/>
                <w:sz w:val="22"/>
                <w:szCs w:val="22"/>
                <w:lang w:val="en-US" w:eastAsia="zh-CN"/>
              </w:rPr>
              <w:tab/>
            </w:r>
            <w:r w:rsidR="00AB09D6" w:rsidRPr="0002066A">
              <w:rPr>
                <w:rStyle w:val="Hyperlink"/>
                <w:noProof/>
              </w:rPr>
              <w:t>Background</w:t>
            </w:r>
            <w:r w:rsidR="00AB09D6">
              <w:rPr>
                <w:noProof/>
                <w:webHidden/>
              </w:rPr>
              <w:tab/>
            </w:r>
            <w:r w:rsidR="00AB09D6">
              <w:rPr>
                <w:noProof/>
                <w:webHidden/>
              </w:rPr>
              <w:fldChar w:fldCharType="begin"/>
            </w:r>
            <w:r w:rsidR="00AB09D6">
              <w:rPr>
                <w:noProof/>
                <w:webHidden/>
              </w:rPr>
              <w:instrText xml:space="preserve"> PAGEREF _Toc127219597 \h </w:instrText>
            </w:r>
            <w:r w:rsidR="00AB09D6">
              <w:rPr>
                <w:noProof/>
                <w:webHidden/>
              </w:rPr>
            </w:r>
            <w:r w:rsidR="00AB09D6">
              <w:rPr>
                <w:noProof/>
                <w:webHidden/>
              </w:rPr>
              <w:fldChar w:fldCharType="separate"/>
            </w:r>
            <w:r>
              <w:rPr>
                <w:noProof/>
                <w:webHidden/>
              </w:rPr>
              <w:t>8</w:t>
            </w:r>
            <w:r w:rsidR="00AB09D6">
              <w:rPr>
                <w:noProof/>
                <w:webHidden/>
              </w:rPr>
              <w:fldChar w:fldCharType="end"/>
            </w:r>
          </w:hyperlink>
        </w:p>
        <w:p w14:paraId="149E327E" w14:textId="69DA6E46" w:rsidR="00AB09D6" w:rsidRDefault="00A77309" w:rsidP="000A3F91">
          <w:pPr>
            <w:pStyle w:val="TOC1"/>
            <w:rPr>
              <w:rFonts w:eastAsiaTheme="minorEastAsia" w:cstheme="minorBidi"/>
              <w:noProof/>
              <w:sz w:val="22"/>
              <w:szCs w:val="22"/>
              <w:lang w:val="en-US" w:eastAsia="zh-CN"/>
            </w:rPr>
          </w:pPr>
          <w:hyperlink w:anchor="_Toc127219598" w:history="1">
            <w:r w:rsidR="00AB09D6" w:rsidRPr="0002066A">
              <w:rPr>
                <w:rStyle w:val="Hyperlink"/>
                <w:noProof/>
              </w:rPr>
              <w:t>2</w:t>
            </w:r>
            <w:r w:rsidR="00AB09D6">
              <w:rPr>
                <w:rFonts w:eastAsiaTheme="minorEastAsia" w:cstheme="minorBidi"/>
                <w:noProof/>
                <w:sz w:val="22"/>
                <w:szCs w:val="22"/>
                <w:lang w:val="en-US" w:eastAsia="zh-CN"/>
              </w:rPr>
              <w:tab/>
            </w:r>
            <w:r w:rsidR="00AB09D6" w:rsidRPr="0002066A">
              <w:rPr>
                <w:rStyle w:val="Hyperlink"/>
                <w:noProof/>
              </w:rPr>
              <w:t>Risk Knowledge</w:t>
            </w:r>
            <w:r w:rsidR="00AB09D6">
              <w:rPr>
                <w:noProof/>
                <w:webHidden/>
              </w:rPr>
              <w:tab/>
            </w:r>
            <w:r w:rsidR="00AB09D6">
              <w:rPr>
                <w:noProof/>
                <w:webHidden/>
              </w:rPr>
              <w:fldChar w:fldCharType="begin"/>
            </w:r>
            <w:r w:rsidR="00AB09D6">
              <w:rPr>
                <w:noProof/>
                <w:webHidden/>
              </w:rPr>
              <w:instrText xml:space="preserve"> PAGEREF _Toc127219598 \h </w:instrText>
            </w:r>
            <w:r w:rsidR="00AB09D6">
              <w:rPr>
                <w:noProof/>
                <w:webHidden/>
              </w:rPr>
            </w:r>
            <w:r w:rsidR="00AB09D6">
              <w:rPr>
                <w:noProof/>
                <w:webHidden/>
              </w:rPr>
              <w:fldChar w:fldCharType="separate"/>
            </w:r>
            <w:r>
              <w:rPr>
                <w:noProof/>
                <w:webHidden/>
              </w:rPr>
              <w:t>10</w:t>
            </w:r>
            <w:r w:rsidR="00AB09D6">
              <w:rPr>
                <w:noProof/>
                <w:webHidden/>
              </w:rPr>
              <w:fldChar w:fldCharType="end"/>
            </w:r>
          </w:hyperlink>
        </w:p>
        <w:p w14:paraId="1403C3F9" w14:textId="6150BB41" w:rsidR="00AB09D6" w:rsidRDefault="00A77309" w:rsidP="000A3F91">
          <w:pPr>
            <w:pStyle w:val="TOC2"/>
            <w:rPr>
              <w:rFonts w:eastAsiaTheme="minorEastAsia" w:cstheme="minorBidi"/>
              <w:noProof/>
              <w:color w:val="auto"/>
              <w:sz w:val="22"/>
              <w:szCs w:val="22"/>
              <w:lang w:val="en-US" w:eastAsia="zh-CN"/>
            </w:rPr>
          </w:pPr>
          <w:hyperlink w:anchor="_Toc127219599" w:history="1">
            <w:r w:rsidR="00AB09D6" w:rsidRPr="0002066A">
              <w:rPr>
                <w:rStyle w:val="Hyperlink"/>
                <w:noProof/>
              </w:rPr>
              <w:t>2.1</w:t>
            </w:r>
            <w:r w:rsidR="00AB09D6">
              <w:rPr>
                <w:rFonts w:eastAsiaTheme="minorEastAsia" w:cstheme="minorBidi"/>
                <w:noProof/>
                <w:color w:val="auto"/>
                <w:sz w:val="22"/>
                <w:szCs w:val="22"/>
                <w:lang w:val="en-US" w:eastAsia="zh-CN"/>
              </w:rPr>
              <w:tab/>
            </w:r>
            <w:r w:rsidR="00AB09D6" w:rsidRPr="0002066A">
              <w:rPr>
                <w:rStyle w:val="Hyperlink"/>
                <w:noProof/>
              </w:rPr>
              <w:t>Advance Risk Knowledge</w:t>
            </w:r>
            <w:r w:rsidR="00AB09D6">
              <w:rPr>
                <w:noProof/>
                <w:webHidden/>
              </w:rPr>
              <w:tab/>
            </w:r>
            <w:r w:rsidR="00AB09D6">
              <w:rPr>
                <w:noProof/>
                <w:webHidden/>
              </w:rPr>
              <w:fldChar w:fldCharType="begin"/>
            </w:r>
            <w:r w:rsidR="00AB09D6">
              <w:rPr>
                <w:noProof/>
                <w:webHidden/>
              </w:rPr>
              <w:instrText xml:space="preserve"> PAGEREF _Toc127219599 \h </w:instrText>
            </w:r>
            <w:r w:rsidR="00AB09D6">
              <w:rPr>
                <w:noProof/>
                <w:webHidden/>
              </w:rPr>
            </w:r>
            <w:r w:rsidR="00AB09D6">
              <w:rPr>
                <w:noProof/>
                <w:webHidden/>
              </w:rPr>
              <w:fldChar w:fldCharType="separate"/>
            </w:r>
            <w:r>
              <w:rPr>
                <w:noProof/>
                <w:webHidden/>
              </w:rPr>
              <w:t>10</w:t>
            </w:r>
            <w:r w:rsidR="00AB09D6">
              <w:rPr>
                <w:noProof/>
                <w:webHidden/>
              </w:rPr>
              <w:fldChar w:fldCharType="end"/>
            </w:r>
          </w:hyperlink>
        </w:p>
        <w:p w14:paraId="6F81E3C6" w14:textId="56BE4453" w:rsidR="00AB09D6" w:rsidRDefault="00A77309" w:rsidP="000A3F91">
          <w:pPr>
            <w:pStyle w:val="TOC2"/>
            <w:rPr>
              <w:rFonts w:eastAsiaTheme="minorEastAsia" w:cstheme="minorBidi"/>
              <w:noProof/>
              <w:color w:val="auto"/>
              <w:sz w:val="22"/>
              <w:szCs w:val="22"/>
              <w:lang w:val="en-US" w:eastAsia="zh-CN"/>
            </w:rPr>
          </w:pPr>
          <w:hyperlink w:anchor="_Toc127219600" w:history="1">
            <w:r w:rsidR="00AB09D6" w:rsidRPr="0002066A">
              <w:rPr>
                <w:rStyle w:val="Hyperlink"/>
                <w:noProof/>
              </w:rPr>
              <w:t>2.2</w:t>
            </w:r>
            <w:r w:rsidR="00AB09D6">
              <w:rPr>
                <w:rFonts w:eastAsiaTheme="minorEastAsia" w:cstheme="minorBidi"/>
                <w:noProof/>
                <w:color w:val="auto"/>
                <w:sz w:val="22"/>
                <w:szCs w:val="22"/>
                <w:lang w:val="en-US" w:eastAsia="zh-CN"/>
              </w:rPr>
              <w:tab/>
            </w:r>
            <w:r w:rsidR="00AB09D6" w:rsidRPr="0002066A">
              <w:rPr>
                <w:rStyle w:val="Hyperlink"/>
                <w:noProof/>
              </w:rPr>
              <w:t>Tsunami Hazard</w:t>
            </w:r>
            <w:r w:rsidR="00AB09D6">
              <w:rPr>
                <w:noProof/>
                <w:webHidden/>
              </w:rPr>
              <w:tab/>
            </w:r>
            <w:r w:rsidR="00AB09D6">
              <w:rPr>
                <w:noProof/>
                <w:webHidden/>
              </w:rPr>
              <w:fldChar w:fldCharType="begin"/>
            </w:r>
            <w:r w:rsidR="00AB09D6">
              <w:rPr>
                <w:noProof/>
                <w:webHidden/>
              </w:rPr>
              <w:instrText xml:space="preserve"> PAGEREF _Toc127219600 \h </w:instrText>
            </w:r>
            <w:r w:rsidR="00AB09D6">
              <w:rPr>
                <w:noProof/>
                <w:webHidden/>
              </w:rPr>
            </w:r>
            <w:r w:rsidR="00AB09D6">
              <w:rPr>
                <w:noProof/>
                <w:webHidden/>
              </w:rPr>
              <w:fldChar w:fldCharType="separate"/>
            </w:r>
            <w:r>
              <w:rPr>
                <w:noProof/>
                <w:webHidden/>
              </w:rPr>
              <w:t>10</w:t>
            </w:r>
            <w:r w:rsidR="00AB09D6">
              <w:rPr>
                <w:noProof/>
                <w:webHidden/>
              </w:rPr>
              <w:fldChar w:fldCharType="end"/>
            </w:r>
          </w:hyperlink>
        </w:p>
        <w:p w14:paraId="650C053C" w14:textId="06AFA9D7" w:rsidR="00AB09D6" w:rsidRDefault="00A77309">
          <w:pPr>
            <w:pStyle w:val="TOC3"/>
            <w:rPr>
              <w:rFonts w:eastAsiaTheme="minorEastAsia" w:cstheme="minorBidi"/>
              <w:noProof/>
              <w:sz w:val="22"/>
              <w:szCs w:val="22"/>
              <w:lang w:val="en-US" w:eastAsia="zh-CN"/>
            </w:rPr>
          </w:pPr>
          <w:hyperlink w:anchor="_Toc127219601" w:history="1">
            <w:r w:rsidR="00AB09D6" w:rsidRPr="0002066A">
              <w:rPr>
                <w:rStyle w:val="Hyperlink"/>
                <w:noProof/>
              </w:rPr>
              <w:t>2.2.1</w:t>
            </w:r>
            <w:r w:rsidR="00AB09D6">
              <w:rPr>
                <w:rFonts w:eastAsiaTheme="minorEastAsia" w:cstheme="minorBidi"/>
                <w:noProof/>
                <w:sz w:val="22"/>
                <w:szCs w:val="22"/>
                <w:lang w:val="en-US" w:eastAsia="zh-CN"/>
              </w:rPr>
              <w:tab/>
            </w:r>
            <w:r w:rsidR="00AB09D6" w:rsidRPr="0002066A">
              <w:rPr>
                <w:rStyle w:val="Hyperlink"/>
                <w:noProof/>
              </w:rPr>
              <w:t>Tsunami Hazard Assessment</w:t>
            </w:r>
            <w:r w:rsidR="00AB09D6">
              <w:rPr>
                <w:noProof/>
                <w:webHidden/>
              </w:rPr>
              <w:tab/>
            </w:r>
            <w:r w:rsidR="00AB09D6">
              <w:rPr>
                <w:noProof/>
                <w:webHidden/>
              </w:rPr>
              <w:fldChar w:fldCharType="begin"/>
            </w:r>
            <w:r w:rsidR="00AB09D6">
              <w:rPr>
                <w:noProof/>
                <w:webHidden/>
              </w:rPr>
              <w:instrText xml:space="preserve"> PAGEREF _Toc127219601 \h </w:instrText>
            </w:r>
            <w:r w:rsidR="00AB09D6">
              <w:rPr>
                <w:noProof/>
                <w:webHidden/>
              </w:rPr>
            </w:r>
            <w:r w:rsidR="00AB09D6">
              <w:rPr>
                <w:noProof/>
                <w:webHidden/>
              </w:rPr>
              <w:fldChar w:fldCharType="separate"/>
            </w:r>
            <w:r>
              <w:rPr>
                <w:noProof/>
                <w:webHidden/>
              </w:rPr>
              <w:t>10</w:t>
            </w:r>
            <w:r w:rsidR="00AB09D6">
              <w:rPr>
                <w:noProof/>
                <w:webHidden/>
              </w:rPr>
              <w:fldChar w:fldCharType="end"/>
            </w:r>
          </w:hyperlink>
        </w:p>
        <w:p w14:paraId="1931B4A1" w14:textId="2ED5D578" w:rsidR="00AB09D6" w:rsidRDefault="00A77309">
          <w:pPr>
            <w:pStyle w:val="TOC3"/>
            <w:rPr>
              <w:rFonts w:eastAsiaTheme="minorEastAsia" w:cstheme="minorBidi"/>
              <w:noProof/>
              <w:sz w:val="22"/>
              <w:szCs w:val="22"/>
              <w:lang w:val="en-US" w:eastAsia="zh-CN"/>
            </w:rPr>
          </w:pPr>
          <w:hyperlink w:anchor="_Toc127219602" w:history="1">
            <w:r w:rsidR="00AB09D6" w:rsidRPr="0002066A">
              <w:rPr>
                <w:rStyle w:val="Hyperlink"/>
                <w:noProof/>
              </w:rPr>
              <w:t>2.2.2</w:t>
            </w:r>
            <w:r w:rsidR="00AB09D6">
              <w:rPr>
                <w:rFonts w:eastAsiaTheme="minorEastAsia" w:cstheme="minorBidi"/>
                <w:noProof/>
                <w:sz w:val="22"/>
                <w:szCs w:val="22"/>
                <w:lang w:val="en-US" w:eastAsia="zh-CN"/>
              </w:rPr>
              <w:tab/>
            </w:r>
            <w:r w:rsidR="00AB09D6" w:rsidRPr="0002066A">
              <w:rPr>
                <w:rStyle w:val="Hyperlink"/>
                <w:noProof/>
              </w:rPr>
              <w:t>Methodologies to Define Tsunami Parameters</w:t>
            </w:r>
            <w:r w:rsidR="00AB09D6">
              <w:rPr>
                <w:noProof/>
                <w:webHidden/>
              </w:rPr>
              <w:tab/>
            </w:r>
            <w:r w:rsidR="00AB09D6">
              <w:rPr>
                <w:noProof/>
                <w:webHidden/>
              </w:rPr>
              <w:fldChar w:fldCharType="begin"/>
            </w:r>
            <w:r w:rsidR="00AB09D6">
              <w:rPr>
                <w:noProof/>
                <w:webHidden/>
              </w:rPr>
              <w:instrText xml:space="preserve"> PAGEREF _Toc127219602 \h </w:instrText>
            </w:r>
            <w:r w:rsidR="00AB09D6">
              <w:rPr>
                <w:noProof/>
                <w:webHidden/>
              </w:rPr>
            </w:r>
            <w:r w:rsidR="00AB09D6">
              <w:rPr>
                <w:noProof/>
                <w:webHidden/>
              </w:rPr>
              <w:fldChar w:fldCharType="separate"/>
            </w:r>
            <w:r>
              <w:rPr>
                <w:noProof/>
                <w:webHidden/>
              </w:rPr>
              <w:t>11</w:t>
            </w:r>
            <w:r w:rsidR="00AB09D6">
              <w:rPr>
                <w:noProof/>
                <w:webHidden/>
              </w:rPr>
              <w:fldChar w:fldCharType="end"/>
            </w:r>
          </w:hyperlink>
        </w:p>
        <w:p w14:paraId="22EB3232" w14:textId="18D78934" w:rsidR="00AB09D6" w:rsidRDefault="00A77309">
          <w:pPr>
            <w:pStyle w:val="TOC3"/>
            <w:rPr>
              <w:rFonts w:eastAsiaTheme="minorEastAsia" w:cstheme="minorBidi"/>
              <w:noProof/>
              <w:sz w:val="22"/>
              <w:szCs w:val="22"/>
              <w:lang w:val="en-US" w:eastAsia="zh-CN"/>
            </w:rPr>
          </w:pPr>
          <w:hyperlink w:anchor="_Toc127219603" w:history="1">
            <w:r w:rsidR="00AB09D6" w:rsidRPr="0002066A">
              <w:rPr>
                <w:rStyle w:val="Hyperlink"/>
                <w:noProof/>
              </w:rPr>
              <w:t>2.2.3</w:t>
            </w:r>
            <w:r w:rsidR="00AB09D6">
              <w:rPr>
                <w:rFonts w:eastAsiaTheme="minorEastAsia" w:cstheme="minorBidi"/>
                <w:noProof/>
                <w:sz w:val="22"/>
                <w:szCs w:val="22"/>
                <w:lang w:val="en-US" w:eastAsia="zh-CN"/>
              </w:rPr>
              <w:tab/>
            </w:r>
            <w:r w:rsidR="00AB09D6" w:rsidRPr="0002066A">
              <w:rPr>
                <w:rStyle w:val="Hyperlink"/>
                <w:noProof/>
              </w:rPr>
              <w:t>Input Data Needed for THA</w:t>
            </w:r>
            <w:r w:rsidR="00AB09D6">
              <w:rPr>
                <w:noProof/>
                <w:webHidden/>
              </w:rPr>
              <w:tab/>
            </w:r>
            <w:r w:rsidR="00AB09D6">
              <w:rPr>
                <w:noProof/>
                <w:webHidden/>
              </w:rPr>
              <w:fldChar w:fldCharType="begin"/>
            </w:r>
            <w:r w:rsidR="00AB09D6">
              <w:rPr>
                <w:noProof/>
                <w:webHidden/>
              </w:rPr>
              <w:instrText xml:space="preserve"> PAGEREF _Toc127219603 \h </w:instrText>
            </w:r>
            <w:r w:rsidR="00AB09D6">
              <w:rPr>
                <w:noProof/>
                <w:webHidden/>
              </w:rPr>
            </w:r>
            <w:r w:rsidR="00AB09D6">
              <w:rPr>
                <w:noProof/>
                <w:webHidden/>
              </w:rPr>
              <w:fldChar w:fldCharType="separate"/>
            </w:r>
            <w:r>
              <w:rPr>
                <w:noProof/>
                <w:webHidden/>
              </w:rPr>
              <w:t>12</w:t>
            </w:r>
            <w:r w:rsidR="00AB09D6">
              <w:rPr>
                <w:noProof/>
                <w:webHidden/>
              </w:rPr>
              <w:fldChar w:fldCharType="end"/>
            </w:r>
          </w:hyperlink>
        </w:p>
        <w:p w14:paraId="33F17A5D" w14:textId="588E518E" w:rsidR="00AB09D6" w:rsidRDefault="00A77309" w:rsidP="000A3F91">
          <w:pPr>
            <w:pStyle w:val="TOC2"/>
            <w:rPr>
              <w:rFonts w:eastAsiaTheme="minorEastAsia" w:cstheme="minorBidi"/>
              <w:noProof/>
              <w:color w:val="auto"/>
              <w:sz w:val="22"/>
              <w:szCs w:val="22"/>
              <w:lang w:val="en-US" w:eastAsia="zh-CN"/>
            </w:rPr>
          </w:pPr>
          <w:hyperlink w:anchor="_Toc127219604" w:history="1">
            <w:r w:rsidR="00AB09D6" w:rsidRPr="0002066A">
              <w:rPr>
                <w:rStyle w:val="Hyperlink"/>
                <w:noProof/>
              </w:rPr>
              <w:t>2.3</w:t>
            </w:r>
            <w:r w:rsidR="00AB09D6">
              <w:rPr>
                <w:rFonts w:eastAsiaTheme="minorEastAsia" w:cstheme="minorBidi"/>
                <w:noProof/>
                <w:color w:val="auto"/>
                <w:sz w:val="22"/>
                <w:szCs w:val="22"/>
                <w:lang w:val="en-US" w:eastAsia="zh-CN"/>
              </w:rPr>
              <w:tab/>
            </w:r>
            <w:r w:rsidR="00AB09D6" w:rsidRPr="0002066A">
              <w:rPr>
                <w:rStyle w:val="Hyperlink"/>
                <w:noProof/>
              </w:rPr>
              <w:t>Exposure and Vulnerability</w:t>
            </w:r>
            <w:r w:rsidR="00AB09D6">
              <w:rPr>
                <w:noProof/>
                <w:webHidden/>
              </w:rPr>
              <w:tab/>
            </w:r>
            <w:r w:rsidR="00AB09D6">
              <w:rPr>
                <w:noProof/>
                <w:webHidden/>
              </w:rPr>
              <w:fldChar w:fldCharType="begin"/>
            </w:r>
            <w:r w:rsidR="00AB09D6">
              <w:rPr>
                <w:noProof/>
                <w:webHidden/>
              </w:rPr>
              <w:instrText xml:space="preserve"> PAGEREF _Toc127219604 \h </w:instrText>
            </w:r>
            <w:r w:rsidR="00AB09D6">
              <w:rPr>
                <w:noProof/>
                <w:webHidden/>
              </w:rPr>
            </w:r>
            <w:r w:rsidR="00AB09D6">
              <w:rPr>
                <w:noProof/>
                <w:webHidden/>
              </w:rPr>
              <w:fldChar w:fldCharType="separate"/>
            </w:r>
            <w:r>
              <w:rPr>
                <w:noProof/>
                <w:webHidden/>
              </w:rPr>
              <w:t>15</w:t>
            </w:r>
            <w:r w:rsidR="00AB09D6">
              <w:rPr>
                <w:noProof/>
                <w:webHidden/>
              </w:rPr>
              <w:fldChar w:fldCharType="end"/>
            </w:r>
          </w:hyperlink>
        </w:p>
        <w:p w14:paraId="51EFFF3A" w14:textId="1232A368" w:rsidR="00AB09D6" w:rsidRDefault="00A77309" w:rsidP="000A3F91">
          <w:pPr>
            <w:pStyle w:val="TOC2"/>
            <w:rPr>
              <w:rFonts w:eastAsiaTheme="minorEastAsia" w:cstheme="minorBidi"/>
              <w:noProof/>
              <w:color w:val="auto"/>
              <w:sz w:val="22"/>
              <w:szCs w:val="22"/>
              <w:lang w:val="en-US" w:eastAsia="zh-CN"/>
            </w:rPr>
          </w:pPr>
          <w:hyperlink w:anchor="_Toc127219605" w:history="1">
            <w:r w:rsidR="00AB09D6" w:rsidRPr="0002066A">
              <w:rPr>
                <w:rStyle w:val="Hyperlink"/>
                <w:noProof/>
              </w:rPr>
              <w:t>2.4</w:t>
            </w:r>
            <w:r w:rsidR="00AB09D6">
              <w:rPr>
                <w:rFonts w:eastAsiaTheme="minorEastAsia" w:cstheme="minorBidi"/>
                <w:noProof/>
                <w:color w:val="auto"/>
                <w:sz w:val="22"/>
                <w:szCs w:val="22"/>
                <w:lang w:val="en-US" w:eastAsia="zh-CN"/>
              </w:rPr>
              <w:tab/>
            </w:r>
            <w:r w:rsidR="00AB09D6" w:rsidRPr="0002066A">
              <w:rPr>
                <w:rStyle w:val="Hyperlink"/>
                <w:noProof/>
              </w:rPr>
              <w:t>Cascading Risk</w:t>
            </w:r>
            <w:r w:rsidR="00AB09D6">
              <w:rPr>
                <w:noProof/>
                <w:webHidden/>
              </w:rPr>
              <w:tab/>
            </w:r>
            <w:r w:rsidR="00AB09D6">
              <w:rPr>
                <w:noProof/>
                <w:webHidden/>
              </w:rPr>
              <w:fldChar w:fldCharType="begin"/>
            </w:r>
            <w:r w:rsidR="00AB09D6">
              <w:rPr>
                <w:noProof/>
                <w:webHidden/>
              </w:rPr>
              <w:instrText xml:space="preserve"> PAGEREF _Toc127219605 \h </w:instrText>
            </w:r>
            <w:r w:rsidR="00AB09D6">
              <w:rPr>
                <w:noProof/>
                <w:webHidden/>
              </w:rPr>
            </w:r>
            <w:r w:rsidR="00AB09D6">
              <w:rPr>
                <w:noProof/>
                <w:webHidden/>
              </w:rPr>
              <w:fldChar w:fldCharType="separate"/>
            </w:r>
            <w:r>
              <w:rPr>
                <w:noProof/>
                <w:webHidden/>
              </w:rPr>
              <w:t>16</w:t>
            </w:r>
            <w:r w:rsidR="00AB09D6">
              <w:rPr>
                <w:noProof/>
                <w:webHidden/>
              </w:rPr>
              <w:fldChar w:fldCharType="end"/>
            </w:r>
          </w:hyperlink>
        </w:p>
        <w:p w14:paraId="7F1F2BCF" w14:textId="7331D448" w:rsidR="00AB09D6" w:rsidRDefault="00A77309" w:rsidP="000A3F91">
          <w:pPr>
            <w:pStyle w:val="TOC1"/>
            <w:rPr>
              <w:rFonts w:eastAsiaTheme="minorEastAsia" w:cstheme="minorBidi"/>
              <w:noProof/>
              <w:sz w:val="22"/>
              <w:szCs w:val="22"/>
              <w:lang w:val="en-US" w:eastAsia="zh-CN"/>
            </w:rPr>
          </w:pPr>
          <w:hyperlink w:anchor="_Toc127219606" w:history="1">
            <w:r w:rsidR="00AB09D6" w:rsidRPr="0002066A">
              <w:rPr>
                <w:rStyle w:val="Hyperlink"/>
                <w:noProof/>
              </w:rPr>
              <w:t>3</w:t>
            </w:r>
            <w:r w:rsidR="00AB09D6">
              <w:rPr>
                <w:rFonts w:eastAsiaTheme="minorEastAsia" w:cstheme="minorBidi"/>
                <w:noProof/>
                <w:sz w:val="22"/>
                <w:szCs w:val="22"/>
                <w:lang w:val="en-US" w:eastAsia="zh-CN"/>
              </w:rPr>
              <w:tab/>
            </w:r>
            <w:r w:rsidR="00AB09D6" w:rsidRPr="0002066A">
              <w:rPr>
                <w:rStyle w:val="Hyperlink"/>
                <w:noProof/>
              </w:rPr>
              <w:t>Detection, Analysis and Forecasting of Tsunamis and Associated Hazardous Consequences</w:t>
            </w:r>
            <w:r w:rsidR="00AB09D6">
              <w:rPr>
                <w:noProof/>
                <w:webHidden/>
              </w:rPr>
              <w:tab/>
            </w:r>
            <w:r w:rsidR="00AB09D6">
              <w:rPr>
                <w:noProof/>
                <w:webHidden/>
              </w:rPr>
              <w:fldChar w:fldCharType="begin"/>
            </w:r>
            <w:r w:rsidR="00AB09D6">
              <w:rPr>
                <w:noProof/>
                <w:webHidden/>
              </w:rPr>
              <w:instrText xml:space="preserve"> PAGEREF _Toc127219606 \h </w:instrText>
            </w:r>
            <w:r w:rsidR="00AB09D6">
              <w:rPr>
                <w:noProof/>
                <w:webHidden/>
              </w:rPr>
            </w:r>
            <w:r w:rsidR="00AB09D6">
              <w:rPr>
                <w:noProof/>
                <w:webHidden/>
              </w:rPr>
              <w:fldChar w:fldCharType="separate"/>
            </w:r>
            <w:r>
              <w:rPr>
                <w:noProof/>
                <w:webHidden/>
              </w:rPr>
              <w:t>18</w:t>
            </w:r>
            <w:r w:rsidR="00AB09D6">
              <w:rPr>
                <w:noProof/>
                <w:webHidden/>
              </w:rPr>
              <w:fldChar w:fldCharType="end"/>
            </w:r>
          </w:hyperlink>
        </w:p>
        <w:p w14:paraId="69E098EF" w14:textId="5E312147" w:rsidR="00AB09D6" w:rsidRDefault="00A77309" w:rsidP="000A3F91">
          <w:pPr>
            <w:pStyle w:val="TOC2"/>
            <w:rPr>
              <w:rFonts w:eastAsiaTheme="minorEastAsia" w:cstheme="minorBidi"/>
              <w:noProof/>
              <w:color w:val="auto"/>
              <w:sz w:val="22"/>
              <w:szCs w:val="22"/>
              <w:lang w:val="en-US" w:eastAsia="zh-CN"/>
            </w:rPr>
          </w:pPr>
          <w:hyperlink w:anchor="_Toc127219607" w:history="1">
            <w:r w:rsidR="00AB09D6" w:rsidRPr="0002066A">
              <w:rPr>
                <w:rStyle w:val="Hyperlink"/>
                <w:noProof/>
              </w:rPr>
              <w:t>3.1</w:t>
            </w:r>
            <w:r w:rsidR="00AB09D6">
              <w:rPr>
                <w:rFonts w:eastAsiaTheme="minorEastAsia" w:cstheme="minorBidi"/>
                <w:noProof/>
                <w:color w:val="auto"/>
                <w:sz w:val="22"/>
                <w:szCs w:val="22"/>
                <w:lang w:val="en-US" w:eastAsia="zh-CN"/>
              </w:rPr>
              <w:tab/>
            </w:r>
            <w:r w:rsidR="00AB09D6" w:rsidRPr="0002066A">
              <w:rPr>
                <w:rStyle w:val="Hyperlink"/>
                <w:noProof/>
              </w:rPr>
              <w:t>Introduction</w:t>
            </w:r>
            <w:r w:rsidR="00AB09D6">
              <w:rPr>
                <w:noProof/>
                <w:webHidden/>
              </w:rPr>
              <w:tab/>
            </w:r>
            <w:r w:rsidR="00AB09D6">
              <w:rPr>
                <w:noProof/>
                <w:webHidden/>
              </w:rPr>
              <w:fldChar w:fldCharType="begin"/>
            </w:r>
            <w:r w:rsidR="00AB09D6">
              <w:rPr>
                <w:noProof/>
                <w:webHidden/>
              </w:rPr>
              <w:instrText xml:space="preserve"> PAGEREF _Toc127219607 \h </w:instrText>
            </w:r>
            <w:r w:rsidR="00AB09D6">
              <w:rPr>
                <w:noProof/>
                <w:webHidden/>
              </w:rPr>
            </w:r>
            <w:r w:rsidR="00AB09D6">
              <w:rPr>
                <w:noProof/>
                <w:webHidden/>
              </w:rPr>
              <w:fldChar w:fldCharType="separate"/>
            </w:r>
            <w:r>
              <w:rPr>
                <w:noProof/>
                <w:webHidden/>
              </w:rPr>
              <w:t>18</w:t>
            </w:r>
            <w:r w:rsidR="00AB09D6">
              <w:rPr>
                <w:noProof/>
                <w:webHidden/>
              </w:rPr>
              <w:fldChar w:fldCharType="end"/>
            </w:r>
          </w:hyperlink>
        </w:p>
        <w:p w14:paraId="68580906" w14:textId="48EC01DC" w:rsidR="00AB09D6" w:rsidRDefault="00A77309" w:rsidP="000A3F91">
          <w:pPr>
            <w:pStyle w:val="TOC2"/>
            <w:rPr>
              <w:rFonts w:eastAsiaTheme="minorEastAsia" w:cstheme="minorBidi"/>
              <w:noProof/>
              <w:color w:val="auto"/>
              <w:sz w:val="22"/>
              <w:szCs w:val="22"/>
              <w:lang w:val="en-US" w:eastAsia="zh-CN"/>
            </w:rPr>
          </w:pPr>
          <w:hyperlink w:anchor="_Toc127219608" w:history="1">
            <w:r w:rsidR="00AB09D6" w:rsidRPr="0002066A">
              <w:rPr>
                <w:rStyle w:val="Hyperlink"/>
                <w:noProof/>
              </w:rPr>
              <w:t>3.2</w:t>
            </w:r>
            <w:r w:rsidR="00AB09D6">
              <w:rPr>
                <w:rFonts w:eastAsiaTheme="minorEastAsia" w:cstheme="minorBidi"/>
                <w:noProof/>
                <w:color w:val="auto"/>
                <w:sz w:val="22"/>
                <w:szCs w:val="22"/>
                <w:lang w:val="en-US" w:eastAsia="zh-CN"/>
              </w:rPr>
              <w:tab/>
            </w:r>
            <w:r w:rsidR="00AB09D6" w:rsidRPr="0002066A">
              <w:rPr>
                <w:rStyle w:val="Hyperlink"/>
                <w:noProof/>
              </w:rPr>
              <w:t>The Tsunami Threat Lifecycle</w:t>
            </w:r>
            <w:r w:rsidR="00AB09D6">
              <w:rPr>
                <w:noProof/>
                <w:webHidden/>
              </w:rPr>
              <w:tab/>
            </w:r>
            <w:r w:rsidR="00AB09D6">
              <w:rPr>
                <w:noProof/>
                <w:webHidden/>
              </w:rPr>
              <w:fldChar w:fldCharType="begin"/>
            </w:r>
            <w:r w:rsidR="00AB09D6">
              <w:rPr>
                <w:noProof/>
                <w:webHidden/>
              </w:rPr>
              <w:instrText xml:space="preserve"> PAGEREF _Toc127219608 \h </w:instrText>
            </w:r>
            <w:r w:rsidR="00AB09D6">
              <w:rPr>
                <w:noProof/>
                <w:webHidden/>
              </w:rPr>
            </w:r>
            <w:r w:rsidR="00AB09D6">
              <w:rPr>
                <w:noProof/>
                <w:webHidden/>
              </w:rPr>
              <w:fldChar w:fldCharType="separate"/>
            </w:r>
            <w:r>
              <w:rPr>
                <w:noProof/>
                <w:webHidden/>
              </w:rPr>
              <w:t>19</w:t>
            </w:r>
            <w:r w:rsidR="00AB09D6">
              <w:rPr>
                <w:noProof/>
                <w:webHidden/>
              </w:rPr>
              <w:fldChar w:fldCharType="end"/>
            </w:r>
          </w:hyperlink>
        </w:p>
        <w:p w14:paraId="145F2338" w14:textId="03AB2E5B" w:rsidR="00AB09D6" w:rsidRDefault="00A77309" w:rsidP="000A3F91">
          <w:pPr>
            <w:pStyle w:val="TOC2"/>
            <w:rPr>
              <w:rFonts w:eastAsiaTheme="minorEastAsia" w:cstheme="minorBidi"/>
              <w:noProof/>
              <w:color w:val="auto"/>
              <w:sz w:val="22"/>
              <w:szCs w:val="22"/>
              <w:lang w:val="en-US" w:eastAsia="zh-CN"/>
            </w:rPr>
          </w:pPr>
          <w:hyperlink w:anchor="_Toc127219609" w:history="1">
            <w:r w:rsidR="00AB09D6" w:rsidRPr="0002066A">
              <w:rPr>
                <w:rStyle w:val="Hyperlink"/>
                <w:noProof/>
              </w:rPr>
              <w:t>3.3</w:t>
            </w:r>
            <w:r w:rsidR="00AB09D6">
              <w:rPr>
                <w:rFonts w:eastAsiaTheme="minorEastAsia" w:cstheme="minorBidi"/>
                <w:noProof/>
                <w:color w:val="auto"/>
                <w:sz w:val="22"/>
                <w:szCs w:val="22"/>
                <w:lang w:val="en-US" w:eastAsia="zh-CN"/>
              </w:rPr>
              <w:tab/>
            </w:r>
            <w:r w:rsidR="00AB09D6" w:rsidRPr="0002066A">
              <w:rPr>
                <w:rStyle w:val="Hyperlink"/>
                <w:noProof/>
              </w:rPr>
              <w:t>Detection and Measurement</w:t>
            </w:r>
            <w:r w:rsidR="00AB09D6">
              <w:rPr>
                <w:noProof/>
                <w:webHidden/>
              </w:rPr>
              <w:tab/>
            </w:r>
            <w:r w:rsidR="00AB09D6">
              <w:rPr>
                <w:noProof/>
                <w:webHidden/>
              </w:rPr>
              <w:fldChar w:fldCharType="begin"/>
            </w:r>
            <w:r w:rsidR="00AB09D6">
              <w:rPr>
                <w:noProof/>
                <w:webHidden/>
              </w:rPr>
              <w:instrText xml:space="preserve"> PAGEREF _Toc127219609 \h </w:instrText>
            </w:r>
            <w:r w:rsidR="00AB09D6">
              <w:rPr>
                <w:noProof/>
                <w:webHidden/>
              </w:rPr>
            </w:r>
            <w:r w:rsidR="00AB09D6">
              <w:rPr>
                <w:noProof/>
                <w:webHidden/>
              </w:rPr>
              <w:fldChar w:fldCharType="separate"/>
            </w:r>
            <w:r>
              <w:rPr>
                <w:noProof/>
                <w:webHidden/>
              </w:rPr>
              <w:t>21</w:t>
            </w:r>
            <w:r w:rsidR="00AB09D6">
              <w:rPr>
                <w:noProof/>
                <w:webHidden/>
              </w:rPr>
              <w:fldChar w:fldCharType="end"/>
            </w:r>
          </w:hyperlink>
        </w:p>
        <w:p w14:paraId="20D6CE5F" w14:textId="6DD9F7B6" w:rsidR="00AB09D6" w:rsidRDefault="00A77309">
          <w:pPr>
            <w:pStyle w:val="TOC3"/>
            <w:rPr>
              <w:rFonts w:eastAsiaTheme="minorEastAsia" w:cstheme="minorBidi"/>
              <w:noProof/>
              <w:sz w:val="22"/>
              <w:szCs w:val="22"/>
              <w:lang w:val="en-US" w:eastAsia="zh-CN"/>
            </w:rPr>
          </w:pPr>
          <w:hyperlink w:anchor="_Toc127219610" w:history="1">
            <w:r w:rsidR="00AB09D6" w:rsidRPr="0002066A">
              <w:rPr>
                <w:rStyle w:val="Hyperlink"/>
                <w:noProof/>
              </w:rPr>
              <w:t>3.3.1</w:t>
            </w:r>
            <w:r w:rsidR="00AB09D6">
              <w:rPr>
                <w:rFonts w:eastAsiaTheme="minorEastAsia" w:cstheme="minorBidi"/>
                <w:noProof/>
                <w:sz w:val="22"/>
                <w:szCs w:val="22"/>
                <w:lang w:val="en-US" w:eastAsia="zh-CN"/>
              </w:rPr>
              <w:tab/>
            </w:r>
            <w:r w:rsidR="00AB09D6" w:rsidRPr="0002066A">
              <w:rPr>
                <w:rStyle w:val="Hyperlink"/>
                <w:noProof/>
              </w:rPr>
              <w:t>Maximise and expand current capability to meet ODTP goals</w:t>
            </w:r>
            <w:r w:rsidR="00AB09D6">
              <w:rPr>
                <w:noProof/>
                <w:webHidden/>
              </w:rPr>
              <w:tab/>
            </w:r>
            <w:r w:rsidR="00AB09D6">
              <w:rPr>
                <w:noProof/>
                <w:webHidden/>
              </w:rPr>
              <w:fldChar w:fldCharType="begin"/>
            </w:r>
            <w:r w:rsidR="00AB09D6">
              <w:rPr>
                <w:noProof/>
                <w:webHidden/>
              </w:rPr>
              <w:instrText xml:space="preserve"> PAGEREF _Toc127219610 \h </w:instrText>
            </w:r>
            <w:r w:rsidR="00AB09D6">
              <w:rPr>
                <w:noProof/>
                <w:webHidden/>
              </w:rPr>
            </w:r>
            <w:r w:rsidR="00AB09D6">
              <w:rPr>
                <w:noProof/>
                <w:webHidden/>
              </w:rPr>
              <w:fldChar w:fldCharType="separate"/>
            </w:r>
            <w:r>
              <w:rPr>
                <w:noProof/>
                <w:webHidden/>
              </w:rPr>
              <w:t>22</w:t>
            </w:r>
            <w:r w:rsidR="00AB09D6">
              <w:rPr>
                <w:noProof/>
                <w:webHidden/>
              </w:rPr>
              <w:fldChar w:fldCharType="end"/>
            </w:r>
          </w:hyperlink>
        </w:p>
        <w:p w14:paraId="6BB7E0BC" w14:textId="647A7C8A" w:rsidR="00AB09D6" w:rsidRDefault="00A77309">
          <w:pPr>
            <w:pStyle w:val="TOC3"/>
            <w:rPr>
              <w:rFonts w:eastAsiaTheme="minorEastAsia" w:cstheme="minorBidi"/>
              <w:noProof/>
              <w:sz w:val="22"/>
              <w:szCs w:val="22"/>
              <w:lang w:val="en-US" w:eastAsia="zh-CN"/>
            </w:rPr>
          </w:pPr>
          <w:hyperlink w:anchor="_Toc127219611" w:history="1">
            <w:r w:rsidR="00AB09D6" w:rsidRPr="0002066A">
              <w:rPr>
                <w:rStyle w:val="Hyperlink"/>
                <w:noProof/>
              </w:rPr>
              <w:t>3.3.2</w:t>
            </w:r>
            <w:r w:rsidR="00AB09D6">
              <w:rPr>
                <w:rFonts w:eastAsiaTheme="minorEastAsia" w:cstheme="minorBidi"/>
                <w:noProof/>
                <w:sz w:val="22"/>
                <w:szCs w:val="22"/>
                <w:lang w:val="en-US" w:eastAsia="zh-CN"/>
              </w:rPr>
              <w:tab/>
            </w:r>
            <w:r w:rsidR="00AB09D6" w:rsidRPr="0002066A">
              <w:rPr>
                <w:rStyle w:val="Hyperlink"/>
                <w:noProof/>
              </w:rPr>
              <w:t>Implementation of existing capabilities not being applied to tsunami operations</w:t>
            </w:r>
            <w:r w:rsidR="00AB09D6">
              <w:rPr>
                <w:noProof/>
                <w:webHidden/>
              </w:rPr>
              <w:tab/>
            </w:r>
            <w:r w:rsidR="00AB09D6">
              <w:rPr>
                <w:noProof/>
                <w:webHidden/>
              </w:rPr>
              <w:fldChar w:fldCharType="begin"/>
            </w:r>
            <w:r w:rsidR="00AB09D6">
              <w:rPr>
                <w:noProof/>
                <w:webHidden/>
              </w:rPr>
              <w:instrText xml:space="preserve"> PAGEREF _Toc127219611 \h </w:instrText>
            </w:r>
            <w:r w:rsidR="00AB09D6">
              <w:rPr>
                <w:noProof/>
                <w:webHidden/>
              </w:rPr>
            </w:r>
            <w:r w:rsidR="00AB09D6">
              <w:rPr>
                <w:noProof/>
                <w:webHidden/>
              </w:rPr>
              <w:fldChar w:fldCharType="separate"/>
            </w:r>
            <w:r>
              <w:rPr>
                <w:noProof/>
                <w:webHidden/>
              </w:rPr>
              <w:t>28</w:t>
            </w:r>
            <w:r w:rsidR="00AB09D6">
              <w:rPr>
                <w:noProof/>
                <w:webHidden/>
              </w:rPr>
              <w:fldChar w:fldCharType="end"/>
            </w:r>
          </w:hyperlink>
        </w:p>
        <w:p w14:paraId="08357E6B" w14:textId="4BA4E9A1" w:rsidR="00AB09D6" w:rsidRDefault="00A77309">
          <w:pPr>
            <w:pStyle w:val="TOC3"/>
            <w:rPr>
              <w:rFonts w:eastAsiaTheme="minorEastAsia" w:cstheme="minorBidi"/>
              <w:noProof/>
              <w:sz w:val="22"/>
              <w:szCs w:val="22"/>
              <w:lang w:val="en-US" w:eastAsia="zh-CN"/>
            </w:rPr>
          </w:pPr>
          <w:hyperlink w:anchor="_Toc127219612" w:history="1">
            <w:r w:rsidR="00AB09D6" w:rsidRPr="0002066A">
              <w:rPr>
                <w:rStyle w:val="Hyperlink"/>
                <w:noProof/>
              </w:rPr>
              <w:t>3.3.3</w:t>
            </w:r>
            <w:r w:rsidR="00AB09D6">
              <w:rPr>
                <w:rFonts w:eastAsiaTheme="minorEastAsia" w:cstheme="minorBidi"/>
                <w:noProof/>
                <w:sz w:val="22"/>
                <w:szCs w:val="22"/>
                <w:lang w:val="en-US" w:eastAsia="zh-CN"/>
              </w:rPr>
              <w:tab/>
            </w:r>
            <w:r w:rsidR="00AB09D6" w:rsidRPr="0002066A">
              <w:rPr>
                <w:rStyle w:val="Hyperlink"/>
                <w:noProof/>
              </w:rPr>
              <w:t>Identification of new candidate capabilities</w:t>
            </w:r>
            <w:r w:rsidR="00AB09D6">
              <w:rPr>
                <w:noProof/>
                <w:webHidden/>
              </w:rPr>
              <w:tab/>
            </w:r>
            <w:r w:rsidR="00AB09D6">
              <w:rPr>
                <w:noProof/>
                <w:webHidden/>
              </w:rPr>
              <w:fldChar w:fldCharType="begin"/>
            </w:r>
            <w:r w:rsidR="00AB09D6">
              <w:rPr>
                <w:noProof/>
                <w:webHidden/>
              </w:rPr>
              <w:instrText xml:space="preserve"> PAGEREF _Toc127219612 \h </w:instrText>
            </w:r>
            <w:r w:rsidR="00AB09D6">
              <w:rPr>
                <w:noProof/>
                <w:webHidden/>
              </w:rPr>
            </w:r>
            <w:r w:rsidR="00AB09D6">
              <w:rPr>
                <w:noProof/>
                <w:webHidden/>
              </w:rPr>
              <w:fldChar w:fldCharType="separate"/>
            </w:r>
            <w:r>
              <w:rPr>
                <w:noProof/>
                <w:webHidden/>
              </w:rPr>
              <w:t>29</w:t>
            </w:r>
            <w:r w:rsidR="00AB09D6">
              <w:rPr>
                <w:noProof/>
                <w:webHidden/>
              </w:rPr>
              <w:fldChar w:fldCharType="end"/>
            </w:r>
          </w:hyperlink>
        </w:p>
        <w:p w14:paraId="073F7490" w14:textId="718B7B05" w:rsidR="00AB09D6" w:rsidRDefault="00A77309" w:rsidP="000A3F91">
          <w:pPr>
            <w:pStyle w:val="TOC2"/>
            <w:rPr>
              <w:rFonts w:eastAsiaTheme="minorEastAsia" w:cstheme="minorBidi"/>
              <w:noProof/>
              <w:color w:val="auto"/>
              <w:sz w:val="22"/>
              <w:szCs w:val="22"/>
              <w:lang w:val="en-US" w:eastAsia="zh-CN"/>
            </w:rPr>
          </w:pPr>
          <w:hyperlink w:anchor="_Toc127219613" w:history="1">
            <w:r w:rsidR="00AB09D6" w:rsidRPr="0002066A">
              <w:rPr>
                <w:rStyle w:val="Hyperlink"/>
                <w:noProof/>
              </w:rPr>
              <w:t>3.4</w:t>
            </w:r>
            <w:r w:rsidR="00AB09D6">
              <w:rPr>
                <w:rFonts w:eastAsiaTheme="minorEastAsia" w:cstheme="minorBidi"/>
                <w:noProof/>
                <w:color w:val="auto"/>
                <w:sz w:val="22"/>
                <w:szCs w:val="22"/>
                <w:lang w:val="en-US" w:eastAsia="zh-CN"/>
              </w:rPr>
              <w:tab/>
            </w:r>
            <w:r w:rsidR="008A19AA">
              <w:rPr>
                <w:rStyle w:val="Hyperlink"/>
                <w:noProof/>
              </w:rPr>
              <w:t>Characterization</w:t>
            </w:r>
            <w:r w:rsidR="00AB09D6" w:rsidRPr="0002066A">
              <w:rPr>
                <w:rStyle w:val="Hyperlink"/>
                <w:noProof/>
              </w:rPr>
              <w:t xml:space="preserve"> and Forecasting</w:t>
            </w:r>
            <w:r w:rsidR="00AB09D6">
              <w:rPr>
                <w:noProof/>
                <w:webHidden/>
              </w:rPr>
              <w:tab/>
            </w:r>
            <w:r w:rsidR="00AB09D6">
              <w:rPr>
                <w:noProof/>
                <w:webHidden/>
              </w:rPr>
              <w:fldChar w:fldCharType="begin"/>
            </w:r>
            <w:r w:rsidR="00AB09D6">
              <w:rPr>
                <w:noProof/>
                <w:webHidden/>
              </w:rPr>
              <w:instrText xml:space="preserve"> PAGEREF _Toc127219613 \h </w:instrText>
            </w:r>
            <w:r w:rsidR="00AB09D6">
              <w:rPr>
                <w:noProof/>
                <w:webHidden/>
              </w:rPr>
            </w:r>
            <w:r w:rsidR="00AB09D6">
              <w:rPr>
                <w:noProof/>
                <w:webHidden/>
              </w:rPr>
              <w:fldChar w:fldCharType="separate"/>
            </w:r>
            <w:r>
              <w:rPr>
                <w:noProof/>
                <w:webHidden/>
              </w:rPr>
              <w:t>29</w:t>
            </w:r>
            <w:r w:rsidR="00AB09D6">
              <w:rPr>
                <w:noProof/>
                <w:webHidden/>
              </w:rPr>
              <w:fldChar w:fldCharType="end"/>
            </w:r>
          </w:hyperlink>
        </w:p>
        <w:p w14:paraId="286779CD" w14:textId="5C5821BC" w:rsidR="00AB09D6" w:rsidRDefault="00A77309">
          <w:pPr>
            <w:pStyle w:val="TOC3"/>
            <w:rPr>
              <w:rFonts w:eastAsiaTheme="minorEastAsia" w:cstheme="minorBidi"/>
              <w:noProof/>
              <w:sz w:val="22"/>
              <w:szCs w:val="22"/>
              <w:lang w:val="en-US" w:eastAsia="zh-CN"/>
            </w:rPr>
          </w:pPr>
          <w:hyperlink w:anchor="_Toc127219614" w:history="1">
            <w:r w:rsidR="00AB09D6" w:rsidRPr="0002066A">
              <w:rPr>
                <w:rStyle w:val="Hyperlink"/>
                <w:noProof/>
              </w:rPr>
              <w:t>3.4.1</w:t>
            </w:r>
            <w:r w:rsidR="00AB09D6">
              <w:rPr>
                <w:rFonts w:eastAsiaTheme="minorEastAsia" w:cstheme="minorBidi"/>
                <w:noProof/>
                <w:sz w:val="22"/>
                <w:szCs w:val="22"/>
                <w:lang w:val="en-US" w:eastAsia="zh-CN"/>
              </w:rPr>
              <w:tab/>
            </w:r>
            <w:r w:rsidR="00AB09D6" w:rsidRPr="0002066A">
              <w:rPr>
                <w:rStyle w:val="Hyperlink"/>
                <w:noProof/>
              </w:rPr>
              <w:t>Database Applications and Matching Schema</w:t>
            </w:r>
            <w:r w:rsidR="00AB09D6">
              <w:rPr>
                <w:noProof/>
                <w:webHidden/>
              </w:rPr>
              <w:tab/>
            </w:r>
            <w:r w:rsidR="00AB09D6">
              <w:rPr>
                <w:noProof/>
                <w:webHidden/>
              </w:rPr>
              <w:fldChar w:fldCharType="begin"/>
            </w:r>
            <w:r w:rsidR="00AB09D6">
              <w:rPr>
                <w:noProof/>
                <w:webHidden/>
              </w:rPr>
              <w:instrText xml:space="preserve"> PAGEREF _Toc127219614 \h </w:instrText>
            </w:r>
            <w:r w:rsidR="00AB09D6">
              <w:rPr>
                <w:noProof/>
                <w:webHidden/>
              </w:rPr>
            </w:r>
            <w:r w:rsidR="00AB09D6">
              <w:rPr>
                <w:noProof/>
                <w:webHidden/>
              </w:rPr>
              <w:fldChar w:fldCharType="separate"/>
            </w:r>
            <w:r>
              <w:rPr>
                <w:noProof/>
                <w:webHidden/>
              </w:rPr>
              <w:t>30</w:t>
            </w:r>
            <w:r w:rsidR="00AB09D6">
              <w:rPr>
                <w:noProof/>
                <w:webHidden/>
              </w:rPr>
              <w:fldChar w:fldCharType="end"/>
            </w:r>
          </w:hyperlink>
        </w:p>
        <w:p w14:paraId="24B87DDF" w14:textId="436BA4DB" w:rsidR="00AB09D6" w:rsidRDefault="00A77309">
          <w:pPr>
            <w:pStyle w:val="TOC3"/>
            <w:rPr>
              <w:rFonts w:eastAsiaTheme="minorEastAsia" w:cstheme="minorBidi"/>
              <w:noProof/>
              <w:sz w:val="22"/>
              <w:szCs w:val="22"/>
              <w:lang w:val="en-US" w:eastAsia="zh-CN"/>
            </w:rPr>
          </w:pPr>
          <w:hyperlink w:anchor="_Toc127219615" w:history="1">
            <w:r w:rsidR="00AB09D6" w:rsidRPr="0002066A">
              <w:rPr>
                <w:rStyle w:val="Hyperlink"/>
                <w:noProof/>
              </w:rPr>
              <w:t>3.4.2</w:t>
            </w:r>
            <w:r w:rsidR="00AB09D6">
              <w:rPr>
                <w:rFonts w:eastAsiaTheme="minorEastAsia" w:cstheme="minorBidi"/>
                <w:noProof/>
                <w:sz w:val="22"/>
                <w:szCs w:val="22"/>
                <w:lang w:val="en-US" w:eastAsia="zh-CN"/>
              </w:rPr>
              <w:tab/>
            </w:r>
            <w:r w:rsidR="00AB09D6" w:rsidRPr="0002066A">
              <w:rPr>
                <w:rStyle w:val="Hyperlink"/>
                <w:noProof/>
              </w:rPr>
              <w:t xml:space="preserve">Dynamic </w:t>
            </w:r>
            <w:r w:rsidR="008A19AA">
              <w:rPr>
                <w:rStyle w:val="Hyperlink"/>
                <w:noProof/>
              </w:rPr>
              <w:t>Characterization</w:t>
            </w:r>
            <w:r w:rsidR="00AB09D6">
              <w:rPr>
                <w:noProof/>
                <w:webHidden/>
              </w:rPr>
              <w:tab/>
            </w:r>
            <w:r w:rsidR="00AB09D6">
              <w:rPr>
                <w:noProof/>
                <w:webHidden/>
              </w:rPr>
              <w:fldChar w:fldCharType="begin"/>
            </w:r>
            <w:r w:rsidR="00AB09D6">
              <w:rPr>
                <w:noProof/>
                <w:webHidden/>
              </w:rPr>
              <w:instrText xml:space="preserve"> PAGEREF _Toc127219615 \h </w:instrText>
            </w:r>
            <w:r w:rsidR="00AB09D6">
              <w:rPr>
                <w:noProof/>
                <w:webHidden/>
              </w:rPr>
            </w:r>
            <w:r w:rsidR="00AB09D6">
              <w:rPr>
                <w:noProof/>
                <w:webHidden/>
              </w:rPr>
              <w:fldChar w:fldCharType="separate"/>
            </w:r>
            <w:r>
              <w:rPr>
                <w:noProof/>
                <w:webHidden/>
              </w:rPr>
              <w:t>30</w:t>
            </w:r>
            <w:r w:rsidR="00AB09D6">
              <w:rPr>
                <w:noProof/>
                <w:webHidden/>
              </w:rPr>
              <w:fldChar w:fldCharType="end"/>
            </w:r>
          </w:hyperlink>
        </w:p>
        <w:p w14:paraId="54C1AA07" w14:textId="0770496D" w:rsidR="00AB09D6" w:rsidRDefault="00A77309" w:rsidP="000A3F91">
          <w:pPr>
            <w:pStyle w:val="TOC2"/>
            <w:rPr>
              <w:rFonts w:eastAsiaTheme="minorEastAsia" w:cstheme="minorBidi"/>
              <w:noProof/>
              <w:color w:val="auto"/>
              <w:sz w:val="22"/>
              <w:szCs w:val="22"/>
              <w:lang w:val="en-US" w:eastAsia="zh-CN"/>
            </w:rPr>
          </w:pPr>
          <w:hyperlink w:anchor="_Toc127219616" w:history="1">
            <w:r w:rsidR="00AB09D6" w:rsidRPr="0002066A">
              <w:rPr>
                <w:rStyle w:val="Hyperlink"/>
                <w:noProof/>
              </w:rPr>
              <w:t>3.5</w:t>
            </w:r>
            <w:r w:rsidR="00AB09D6">
              <w:rPr>
                <w:rFonts w:eastAsiaTheme="minorEastAsia" w:cstheme="minorBidi"/>
                <w:noProof/>
                <w:color w:val="auto"/>
                <w:sz w:val="22"/>
                <w:szCs w:val="22"/>
                <w:lang w:val="en-US" w:eastAsia="zh-CN"/>
              </w:rPr>
              <w:tab/>
            </w:r>
            <w:r w:rsidR="00AB09D6" w:rsidRPr="0002066A">
              <w:rPr>
                <w:rStyle w:val="Hyperlink"/>
                <w:noProof/>
              </w:rPr>
              <w:t>Implementation</w:t>
            </w:r>
            <w:r w:rsidR="00AB09D6">
              <w:rPr>
                <w:noProof/>
                <w:webHidden/>
              </w:rPr>
              <w:tab/>
            </w:r>
            <w:r w:rsidR="00AB09D6">
              <w:rPr>
                <w:noProof/>
                <w:webHidden/>
              </w:rPr>
              <w:fldChar w:fldCharType="begin"/>
            </w:r>
            <w:r w:rsidR="00AB09D6">
              <w:rPr>
                <w:noProof/>
                <w:webHidden/>
              </w:rPr>
              <w:instrText xml:space="preserve"> PAGEREF _Toc127219616 \h </w:instrText>
            </w:r>
            <w:r w:rsidR="00AB09D6">
              <w:rPr>
                <w:noProof/>
                <w:webHidden/>
              </w:rPr>
            </w:r>
            <w:r w:rsidR="00AB09D6">
              <w:rPr>
                <w:noProof/>
                <w:webHidden/>
              </w:rPr>
              <w:fldChar w:fldCharType="separate"/>
            </w:r>
            <w:r>
              <w:rPr>
                <w:noProof/>
                <w:webHidden/>
              </w:rPr>
              <w:t>31</w:t>
            </w:r>
            <w:r w:rsidR="00AB09D6">
              <w:rPr>
                <w:noProof/>
                <w:webHidden/>
              </w:rPr>
              <w:fldChar w:fldCharType="end"/>
            </w:r>
          </w:hyperlink>
        </w:p>
        <w:p w14:paraId="24A4BC77" w14:textId="78B5586C" w:rsidR="00AB09D6" w:rsidRDefault="00A77309">
          <w:pPr>
            <w:pStyle w:val="TOC3"/>
            <w:rPr>
              <w:rFonts w:eastAsiaTheme="minorEastAsia" w:cstheme="minorBidi"/>
              <w:noProof/>
              <w:sz w:val="22"/>
              <w:szCs w:val="22"/>
              <w:lang w:val="en-US" w:eastAsia="zh-CN"/>
            </w:rPr>
          </w:pPr>
          <w:hyperlink w:anchor="_Toc127219617" w:history="1">
            <w:r w:rsidR="00AB09D6" w:rsidRPr="0002066A">
              <w:rPr>
                <w:rStyle w:val="Hyperlink"/>
                <w:noProof/>
              </w:rPr>
              <w:t>3.5.1</w:t>
            </w:r>
            <w:r w:rsidR="00AB09D6">
              <w:rPr>
                <w:rFonts w:eastAsiaTheme="minorEastAsia" w:cstheme="minorBidi"/>
                <w:noProof/>
                <w:sz w:val="22"/>
                <w:szCs w:val="22"/>
                <w:lang w:val="en-US" w:eastAsia="zh-CN"/>
              </w:rPr>
              <w:tab/>
            </w:r>
            <w:r w:rsidR="00AB09D6" w:rsidRPr="0002066A">
              <w:rPr>
                <w:rStyle w:val="Hyperlink"/>
                <w:noProof/>
              </w:rPr>
              <w:t>Instrument Identification and Density</w:t>
            </w:r>
            <w:r w:rsidR="00AB09D6">
              <w:rPr>
                <w:noProof/>
                <w:webHidden/>
              </w:rPr>
              <w:tab/>
            </w:r>
            <w:r w:rsidR="00AB09D6">
              <w:rPr>
                <w:noProof/>
                <w:webHidden/>
              </w:rPr>
              <w:fldChar w:fldCharType="begin"/>
            </w:r>
            <w:r w:rsidR="00AB09D6">
              <w:rPr>
                <w:noProof/>
                <w:webHidden/>
              </w:rPr>
              <w:instrText xml:space="preserve"> PAGEREF _Toc127219617 \h </w:instrText>
            </w:r>
            <w:r w:rsidR="00AB09D6">
              <w:rPr>
                <w:noProof/>
                <w:webHidden/>
              </w:rPr>
            </w:r>
            <w:r w:rsidR="00AB09D6">
              <w:rPr>
                <w:noProof/>
                <w:webHidden/>
              </w:rPr>
              <w:fldChar w:fldCharType="separate"/>
            </w:r>
            <w:r>
              <w:rPr>
                <w:noProof/>
                <w:webHidden/>
              </w:rPr>
              <w:t>31</w:t>
            </w:r>
            <w:r w:rsidR="00AB09D6">
              <w:rPr>
                <w:noProof/>
                <w:webHidden/>
              </w:rPr>
              <w:fldChar w:fldCharType="end"/>
            </w:r>
          </w:hyperlink>
        </w:p>
        <w:p w14:paraId="5EDEE69D" w14:textId="1B5376B2" w:rsidR="00AB09D6" w:rsidRDefault="00A77309" w:rsidP="000A3F91">
          <w:pPr>
            <w:pStyle w:val="TOC1"/>
            <w:rPr>
              <w:rFonts w:eastAsiaTheme="minorEastAsia" w:cstheme="minorBidi"/>
              <w:noProof/>
              <w:sz w:val="22"/>
              <w:szCs w:val="22"/>
              <w:lang w:val="en-US" w:eastAsia="zh-CN"/>
            </w:rPr>
          </w:pPr>
          <w:hyperlink w:anchor="_Toc127219618" w:history="1">
            <w:r w:rsidR="00AB09D6" w:rsidRPr="0002066A">
              <w:rPr>
                <w:rStyle w:val="Hyperlink"/>
                <w:noProof/>
              </w:rPr>
              <w:t>4</w:t>
            </w:r>
            <w:r w:rsidR="00AB09D6">
              <w:rPr>
                <w:rFonts w:eastAsiaTheme="minorEastAsia" w:cstheme="minorBidi"/>
                <w:noProof/>
                <w:sz w:val="22"/>
                <w:szCs w:val="22"/>
                <w:lang w:val="en-US" w:eastAsia="zh-CN"/>
              </w:rPr>
              <w:tab/>
            </w:r>
            <w:r w:rsidR="00AB09D6" w:rsidRPr="0002066A">
              <w:rPr>
                <w:rStyle w:val="Hyperlink"/>
                <w:noProof/>
              </w:rPr>
              <w:t>Warning, Dissemination and Communication</w:t>
            </w:r>
            <w:r w:rsidR="00AB09D6">
              <w:rPr>
                <w:noProof/>
                <w:webHidden/>
              </w:rPr>
              <w:tab/>
            </w:r>
            <w:r w:rsidR="00AB09D6">
              <w:rPr>
                <w:noProof/>
                <w:webHidden/>
              </w:rPr>
              <w:fldChar w:fldCharType="begin"/>
            </w:r>
            <w:r w:rsidR="00AB09D6">
              <w:rPr>
                <w:noProof/>
                <w:webHidden/>
              </w:rPr>
              <w:instrText xml:space="preserve"> PAGEREF _Toc127219618 \h </w:instrText>
            </w:r>
            <w:r w:rsidR="00AB09D6">
              <w:rPr>
                <w:noProof/>
                <w:webHidden/>
              </w:rPr>
            </w:r>
            <w:r w:rsidR="00AB09D6">
              <w:rPr>
                <w:noProof/>
                <w:webHidden/>
              </w:rPr>
              <w:fldChar w:fldCharType="separate"/>
            </w:r>
            <w:r>
              <w:rPr>
                <w:noProof/>
                <w:webHidden/>
              </w:rPr>
              <w:t>39</w:t>
            </w:r>
            <w:r w:rsidR="00AB09D6">
              <w:rPr>
                <w:noProof/>
                <w:webHidden/>
              </w:rPr>
              <w:fldChar w:fldCharType="end"/>
            </w:r>
          </w:hyperlink>
        </w:p>
        <w:p w14:paraId="2841F685" w14:textId="6CD5A1CB" w:rsidR="00AB09D6" w:rsidRDefault="00A77309" w:rsidP="000A3F91">
          <w:pPr>
            <w:pStyle w:val="TOC2"/>
            <w:rPr>
              <w:rFonts w:eastAsiaTheme="minorEastAsia" w:cstheme="minorBidi"/>
              <w:noProof/>
              <w:color w:val="auto"/>
              <w:sz w:val="22"/>
              <w:szCs w:val="22"/>
              <w:lang w:val="en-US" w:eastAsia="zh-CN"/>
            </w:rPr>
          </w:pPr>
          <w:hyperlink w:anchor="_Toc127219619" w:history="1">
            <w:r w:rsidR="00AB09D6" w:rsidRPr="0002066A">
              <w:rPr>
                <w:rStyle w:val="Hyperlink"/>
                <w:noProof/>
              </w:rPr>
              <w:t>4.1</w:t>
            </w:r>
            <w:r w:rsidR="00AB09D6">
              <w:rPr>
                <w:rFonts w:eastAsiaTheme="minorEastAsia" w:cstheme="minorBidi"/>
                <w:noProof/>
                <w:color w:val="auto"/>
                <w:sz w:val="22"/>
                <w:szCs w:val="22"/>
                <w:lang w:val="en-US" w:eastAsia="zh-CN"/>
              </w:rPr>
              <w:tab/>
            </w:r>
            <w:r w:rsidR="00AB09D6" w:rsidRPr="0002066A">
              <w:rPr>
                <w:rStyle w:val="Hyperlink"/>
                <w:noProof/>
              </w:rPr>
              <w:t>Introduction</w:t>
            </w:r>
            <w:r w:rsidR="00AB09D6">
              <w:rPr>
                <w:noProof/>
                <w:webHidden/>
              </w:rPr>
              <w:tab/>
            </w:r>
            <w:r w:rsidR="00AB09D6">
              <w:rPr>
                <w:noProof/>
                <w:webHidden/>
              </w:rPr>
              <w:fldChar w:fldCharType="begin"/>
            </w:r>
            <w:r w:rsidR="00AB09D6">
              <w:rPr>
                <w:noProof/>
                <w:webHidden/>
              </w:rPr>
              <w:instrText xml:space="preserve"> PAGEREF _Toc127219619 \h </w:instrText>
            </w:r>
            <w:r w:rsidR="00AB09D6">
              <w:rPr>
                <w:noProof/>
                <w:webHidden/>
              </w:rPr>
            </w:r>
            <w:r w:rsidR="00AB09D6">
              <w:rPr>
                <w:noProof/>
                <w:webHidden/>
              </w:rPr>
              <w:fldChar w:fldCharType="separate"/>
            </w:r>
            <w:r>
              <w:rPr>
                <w:noProof/>
                <w:webHidden/>
              </w:rPr>
              <w:t>39</w:t>
            </w:r>
            <w:r w:rsidR="00AB09D6">
              <w:rPr>
                <w:noProof/>
                <w:webHidden/>
              </w:rPr>
              <w:fldChar w:fldCharType="end"/>
            </w:r>
          </w:hyperlink>
        </w:p>
        <w:p w14:paraId="059B0BDC" w14:textId="31BA3A58" w:rsidR="00AB09D6" w:rsidRDefault="00A77309" w:rsidP="000A3F91">
          <w:pPr>
            <w:pStyle w:val="TOC2"/>
            <w:rPr>
              <w:rFonts w:eastAsiaTheme="minorEastAsia" w:cstheme="minorBidi"/>
              <w:noProof/>
              <w:color w:val="auto"/>
              <w:sz w:val="22"/>
              <w:szCs w:val="22"/>
              <w:lang w:val="en-US" w:eastAsia="zh-CN"/>
            </w:rPr>
          </w:pPr>
          <w:hyperlink w:anchor="_Toc127219620" w:history="1">
            <w:r w:rsidR="00AB09D6" w:rsidRPr="0002066A">
              <w:rPr>
                <w:rStyle w:val="Hyperlink"/>
                <w:noProof/>
              </w:rPr>
              <w:t>4.2</w:t>
            </w:r>
            <w:r w:rsidR="00AB09D6">
              <w:rPr>
                <w:rFonts w:eastAsiaTheme="minorEastAsia" w:cstheme="minorBidi"/>
                <w:noProof/>
                <w:color w:val="auto"/>
                <w:sz w:val="22"/>
                <w:szCs w:val="22"/>
                <w:lang w:val="en-US" w:eastAsia="zh-CN"/>
              </w:rPr>
              <w:tab/>
            </w:r>
            <w:r w:rsidR="00AB09D6" w:rsidRPr="0002066A">
              <w:rPr>
                <w:rStyle w:val="Hyperlink"/>
                <w:noProof/>
              </w:rPr>
              <w:t>Decision to Warn</w:t>
            </w:r>
            <w:r w:rsidR="00AB09D6">
              <w:rPr>
                <w:noProof/>
                <w:webHidden/>
              </w:rPr>
              <w:tab/>
            </w:r>
            <w:r w:rsidR="00AB09D6">
              <w:rPr>
                <w:noProof/>
                <w:webHidden/>
              </w:rPr>
              <w:fldChar w:fldCharType="begin"/>
            </w:r>
            <w:r w:rsidR="00AB09D6">
              <w:rPr>
                <w:noProof/>
                <w:webHidden/>
              </w:rPr>
              <w:instrText xml:space="preserve"> PAGEREF _Toc127219620 \h </w:instrText>
            </w:r>
            <w:r w:rsidR="00AB09D6">
              <w:rPr>
                <w:noProof/>
                <w:webHidden/>
              </w:rPr>
            </w:r>
            <w:r w:rsidR="00AB09D6">
              <w:rPr>
                <w:noProof/>
                <w:webHidden/>
              </w:rPr>
              <w:fldChar w:fldCharType="separate"/>
            </w:r>
            <w:r>
              <w:rPr>
                <w:noProof/>
                <w:webHidden/>
              </w:rPr>
              <w:t>39</w:t>
            </w:r>
            <w:r w:rsidR="00AB09D6">
              <w:rPr>
                <w:noProof/>
                <w:webHidden/>
              </w:rPr>
              <w:fldChar w:fldCharType="end"/>
            </w:r>
          </w:hyperlink>
        </w:p>
        <w:p w14:paraId="2822AB99" w14:textId="1AE77514" w:rsidR="00AB09D6" w:rsidRDefault="00A77309" w:rsidP="000A3F91">
          <w:pPr>
            <w:pStyle w:val="TOC2"/>
            <w:rPr>
              <w:rFonts w:eastAsiaTheme="minorEastAsia" w:cstheme="minorBidi"/>
              <w:noProof/>
              <w:color w:val="auto"/>
              <w:sz w:val="22"/>
              <w:szCs w:val="22"/>
              <w:lang w:val="en-US" w:eastAsia="zh-CN"/>
            </w:rPr>
          </w:pPr>
          <w:hyperlink w:anchor="_Toc127219621" w:history="1">
            <w:r w:rsidR="00AB09D6" w:rsidRPr="0002066A">
              <w:rPr>
                <w:rStyle w:val="Hyperlink"/>
                <w:noProof/>
              </w:rPr>
              <w:t>4.3</w:t>
            </w:r>
            <w:r w:rsidR="00AB09D6">
              <w:rPr>
                <w:rFonts w:eastAsiaTheme="minorEastAsia" w:cstheme="minorBidi"/>
                <w:noProof/>
                <w:color w:val="auto"/>
                <w:sz w:val="22"/>
                <w:szCs w:val="22"/>
                <w:lang w:val="en-US" w:eastAsia="zh-CN"/>
              </w:rPr>
              <w:tab/>
            </w:r>
            <w:r w:rsidR="00AB09D6" w:rsidRPr="0002066A">
              <w:rPr>
                <w:rStyle w:val="Hyperlink"/>
                <w:noProof/>
              </w:rPr>
              <w:t>Construction of Warnings</w:t>
            </w:r>
            <w:r w:rsidR="00AB09D6">
              <w:rPr>
                <w:noProof/>
                <w:webHidden/>
              </w:rPr>
              <w:tab/>
            </w:r>
            <w:r w:rsidR="00AB09D6">
              <w:rPr>
                <w:noProof/>
                <w:webHidden/>
              </w:rPr>
              <w:fldChar w:fldCharType="begin"/>
            </w:r>
            <w:r w:rsidR="00AB09D6">
              <w:rPr>
                <w:noProof/>
                <w:webHidden/>
              </w:rPr>
              <w:instrText xml:space="preserve"> PAGEREF _Toc127219621 \h </w:instrText>
            </w:r>
            <w:r w:rsidR="00AB09D6">
              <w:rPr>
                <w:noProof/>
                <w:webHidden/>
              </w:rPr>
            </w:r>
            <w:r w:rsidR="00AB09D6">
              <w:rPr>
                <w:noProof/>
                <w:webHidden/>
              </w:rPr>
              <w:fldChar w:fldCharType="separate"/>
            </w:r>
            <w:r>
              <w:rPr>
                <w:noProof/>
                <w:webHidden/>
              </w:rPr>
              <w:t>40</w:t>
            </w:r>
            <w:r w:rsidR="00AB09D6">
              <w:rPr>
                <w:noProof/>
                <w:webHidden/>
              </w:rPr>
              <w:fldChar w:fldCharType="end"/>
            </w:r>
          </w:hyperlink>
        </w:p>
        <w:p w14:paraId="551DDAA8" w14:textId="118724A3" w:rsidR="00AB09D6" w:rsidRDefault="00A77309" w:rsidP="000A3F91">
          <w:pPr>
            <w:pStyle w:val="TOC2"/>
            <w:rPr>
              <w:rFonts w:eastAsiaTheme="minorEastAsia" w:cstheme="minorBidi"/>
              <w:noProof/>
              <w:color w:val="auto"/>
              <w:sz w:val="22"/>
              <w:szCs w:val="22"/>
              <w:lang w:val="en-US" w:eastAsia="zh-CN"/>
            </w:rPr>
          </w:pPr>
          <w:hyperlink w:anchor="_Toc127219622" w:history="1">
            <w:r w:rsidR="00AB09D6" w:rsidRPr="0002066A">
              <w:rPr>
                <w:rStyle w:val="Hyperlink"/>
                <w:noProof/>
              </w:rPr>
              <w:t>4.4</w:t>
            </w:r>
            <w:r w:rsidR="00AB09D6">
              <w:rPr>
                <w:rFonts w:eastAsiaTheme="minorEastAsia" w:cstheme="minorBidi"/>
                <w:noProof/>
                <w:color w:val="auto"/>
                <w:sz w:val="22"/>
                <w:szCs w:val="22"/>
                <w:lang w:val="en-US" w:eastAsia="zh-CN"/>
              </w:rPr>
              <w:tab/>
            </w:r>
            <w:r w:rsidR="00AB09D6" w:rsidRPr="0002066A">
              <w:rPr>
                <w:rStyle w:val="Hyperlink"/>
                <w:noProof/>
              </w:rPr>
              <w:t>Warning Dissemination and Communication</w:t>
            </w:r>
            <w:r w:rsidR="00AB09D6">
              <w:rPr>
                <w:noProof/>
                <w:webHidden/>
              </w:rPr>
              <w:tab/>
            </w:r>
            <w:r w:rsidR="00AB09D6">
              <w:rPr>
                <w:noProof/>
                <w:webHidden/>
              </w:rPr>
              <w:fldChar w:fldCharType="begin"/>
            </w:r>
            <w:r w:rsidR="00AB09D6">
              <w:rPr>
                <w:noProof/>
                <w:webHidden/>
              </w:rPr>
              <w:instrText xml:space="preserve"> PAGEREF _Toc127219622 \h </w:instrText>
            </w:r>
            <w:r w:rsidR="00AB09D6">
              <w:rPr>
                <w:noProof/>
                <w:webHidden/>
              </w:rPr>
            </w:r>
            <w:r w:rsidR="00AB09D6">
              <w:rPr>
                <w:noProof/>
                <w:webHidden/>
              </w:rPr>
              <w:fldChar w:fldCharType="separate"/>
            </w:r>
            <w:r>
              <w:rPr>
                <w:noProof/>
                <w:webHidden/>
              </w:rPr>
              <w:t>40</w:t>
            </w:r>
            <w:r w:rsidR="00AB09D6">
              <w:rPr>
                <w:noProof/>
                <w:webHidden/>
              </w:rPr>
              <w:fldChar w:fldCharType="end"/>
            </w:r>
          </w:hyperlink>
        </w:p>
        <w:p w14:paraId="755A4335" w14:textId="5FDF52CA" w:rsidR="00AB09D6" w:rsidRDefault="00A77309" w:rsidP="000A3F91">
          <w:pPr>
            <w:pStyle w:val="TOC1"/>
            <w:rPr>
              <w:rFonts w:eastAsiaTheme="minorEastAsia" w:cstheme="minorBidi"/>
              <w:noProof/>
              <w:sz w:val="22"/>
              <w:szCs w:val="22"/>
              <w:lang w:val="en-US" w:eastAsia="zh-CN"/>
            </w:rPr>
          </w:pPr>
          <w:hyperlink w:anchor="_Toc127219623" w:history="1">
            <w:r w:rsidR="00AB09D6" w:rsidRPr="0002066A">
              <w:rPr>
                <w:rStyle w:val="Hyperlink"/>
                <w:noProof/>
              </w:rPr>
              <w:t>5</w:t>
            </w:r>
            <w:r w:rsidR="00AB09D6">
              <w:rPr>
                <w:rFonts w:eastAsiaTheme="minorEastAsia" w:cstheme="minorBidi"/>
                <w:noProof/>
                <w:sz w:val="22"/>
                <w:szCs w:val="22"/>
                <w:lang w:val="en-US" w:eastAsia="zh-CN"/>
              </w:rPr>
              <w:tab/>
            </w:r>
            <w:r w:rsidR="00AB09D6" w:rsidRPr="0002066A">
              <w:rPr>
                <w:rStyle w:val="Hyperlink"/>
                <w:noProof/>
              </w:rPr>
              <w:t>Preparedness and Response Capabilities</w:t>
            </w:r>
            <w:r w:rsidR="00AB09D6">
              <w:rPr>
                <w:noProof/>
                <w:webHidden/>
              </w:rPr>
              <w:tab/>
            </w:r>
            <w:r w:rsidR="00AB09D6">
              <w:rPr>
                <w:noProof/>
                <w:webHidden/>
              </w:rPr>
              <w:fldChar w:fldCharType="begin"/>
            </w:r>
            <w:r w:rsidR="00AB09D6">
              <w:rPr>
                <w:noProof/>
                <w:webHidden/>
              </w:rPr>
              <w:instrText xml:space="preserve"> PAGEREF _Toc127219623 \h </w:instrText>
            </w:r>
            <w:r w:rsidR="00AB09D6">
              <w:rPr>
                <w:noProof/>
                <w:webHidden/>
              </w:rPr>
            </w:r>
            <w:r w:rsidR="00AB09D6">
              <w:rPr>
                <w:noProof/>
                <w:webHidden/>
              </w:rPr>
              <w:fldChar w:fldCharType="separate"/>
            </w:r>
            <w:r>
              <w:rPr>
                <w:noProof/>
                <w:webHidden/>
              </w:rPr>
              <w:t>43</w:t>
            </w:r>
            <w:r w:rsidR="00AB09D6">
              <w:rPr>
                <w:noProof/>
                <w:webHidden/>
              </w:rPr>
              <w:fldChar w:fldCharType="end"/>
            </w:r>
          </w:hyperlink>
        </w:p>
        <w:p w14:paraId="22D142D7" w14:textId="364EC974" w:rsidR="00AB09D6" w:rsidRDefault="00A77309" w:rsidP="000A3F91">
          <w:pPr>
            <w:pStyle w:val="TOC2"/>
            <w:rPr>
              <w:rFonts w:eastAsiaTheme="minorEastAsia" w:cstheme="minorBidi"/>
              <w:noProof/>
              <w:color w:val="auto"/>
              <w:sz w:val="22"/>
              <w:szCs w:val="22"/>
              <w:lang w:val="en-US" w:eastAsia="zh-CN"/>
            </w:rPr>
          </w:pPr>
          <w:hyperlink w:anchor="_Toc127219624" w:history="1">
            <w:r w:rsidR="00AB09D6" w:rsidRPr="0002066A">
              <w:rPr>
                <w:rStyle w:val="Hyperlink"/>
                <w:noProof/>
              </w:rPr>
              <w:t>5.1</w:t>
            </w:r>
            <w:r w:rsidR="00AB09D6">
              <w:rPr>
                <w:rFonts w:eastAsiaTheme="minorEastAsia" w:cstheme="minorBidi"/>
                <w:noProof/>
                <w:color w:val="auto"/>
                <w:sz w:val="22"/>
                <w:szCs w:val="22"/>
                <w:lang w:val="en-US" w:eastAsia="zh-CN"/>
              </w:rPr>
              <w:tab/>
            </w:r>
            <w:r w:rsidR="00AB09D6" w:rsidRPr="0002066A">
              <w:rPr>
                <w:rStyle w:val="Hyperlink"/>
                <w:noProof/>
              </w:rPr>
              <w:t>Introduction</w:t>
            </w:r>
            <w:r w:rsidR="00AB09D6">
              <w:rPr>
                <w:noProof/>
                <w:webHidden/>
              </w:rPr>
              <w:tab/>
            </w:r>
            <w:r w:rsidR="00AB09D6">
              <w:rPr>
                <w:noProof/>
                <w:webHidden/>
              </w:rPr>
              <w:fldChar w:fldCharType="begin"/>
            </w:r>
            <w:r w:rsidR="00AB09D6">
              <w:rPr>
                <w:noProof/>
                <w:webHidden/>
              </w:rPr>
              <w:instrText xml:space="preserve"> PAGEREF _Toc127219624 \h </w:instrText>
            </w:r>
            <w:r w:rsidR="00AB09D6">
              <w:rPr>
                <w:noProof/>
                <w:webHidden/>
              </w:rPr>
            </w:r>
            <w:r w:rsidR="00AB09D6">
              <w:rPr>
                <w:noProof/>
                <w:webHidden/>
              </w:rPr>
              <w:fldChar w:fldCharType="separate"/>
            </w:r>
            <w:r>
              <w:rPr>
                <w:noProof/>
                <w:webHidden/>
              </w:rPr>
              <w:t>43</w:t>
            </w:r>
            <w:r w:rsidR="00AB09D6">
              <w:rPr>
                <w:noProof/>
                <w:webHidden/>
              </w:rPr>
              <w:fldChar w:fldCharType="end"/>
            </w:r>
          </w:hyperlink>
        </w:p>
        <w:p w14:paraId="50FDEBE0" w14:textId="37DA473A" w:rsidR="00AB09D6" w:rsidRDefault="00A77309" w:rsidP="000A3F91">
          <w:pPr>
            <w:pStyle w:val="TOC2"/>
            <w:rPr>
              <w:rFonts w:eastAsiaTheme="minorEastAsia" w:cstheme="minorBidi"/>
              <w:noProof/>
              <w:color w:val="auto"/>
              <w:sz w:val="22"/>
              <w:szCs w:val="22"/>
              <w:lang w:val="en-US" w:eastAsia="zh-CN"/>
            </w:rPr>
          </w:pPr>
          <w:hyperlink w:anchor="_Toc127219625" w:history="1">
            <w:r w:rsidR="00AB09D6" w:rsidRPr="0002066A">
              <w:rPr>
                <w:rStyle w:val="Hyperlink"/>
                <w:noProof/>
              </w:rPr>
              <w:t>5.2</w:t>
            </w:r>
            <w:r w:rsidR="00AB09D6">
              <w:rPr>
                <w:rFonts w:eastAsiaTheme="minorEastAsia" w:cstheme="minorBidi"/>
                <w:noProof/>
                <w:color w:val="auto"/>
                <w:sz w:val="22"/>
                <w:szCs w:val="22"/>
                <w:lang w:val="en-US" w:eastAsia="zh-CN"/>
              </w:rPr>
              <w:tab/>
            </w:r>
            <w:r w:rsidR="00AB09D6" w:rsidRPr="0002066A">
              <w:rPr>
                <w:rStyle w:val="Hyperlink"/>
                <w:noProof/>
              </w:rPr>
              <w:t>Risk Perception and Awareness</w:t>
            </w:r>
            <w:r w:rsidR="00AB09D6">
              <w:rPr>
                <w:noProof/>
                <w:webHidden/>
              </w:rPr>
              <w:tab/>
            </w:r>
            <w:r w:rsidR="00AB09D6">
              <w:rPr>
                <w:noProof/>
                <w:webHidden/>
              </w:rPr>
              <w:fldChar w:fldCharType="begin"/>
            </w:r>
            <w:r w:rsidR="00AB09D6">
              <w:rPr>
                <w:noProof/>
                <w:webHidden/>
              </w:rPr>
              <w:instrText xml:space="preserve"> PAGEREF _Toc127219625 \h </w:instrText>
            </w:r>
            <w:r w:rsidR="00AB09D6">
              <w:rPr>
                <w:noProof/>
                <w:webHidden/>
              </w:rPr>
            </w:r>
            <w:r w:rsidR="00AB09D6">
              <w:rPr>
                <w:noProof/>
                <w:webHidden/>
              </w:rPr>
              <w:fldChar w:fldCharType="separate"/>
            </w:r>
            <w:r>
              <w:rPr>
                <w:noProof/>
                <w:webHidden/>
              </w:rPr>
              <w:t>43</w:t>
            </w:r>
            <w:r w:rsidR="00AB09D6">
              <w:rPr>
                <w:noProof/>
                <w:webHidden/>
              </w:rPr>
              <w:fldChar w:fldCharType="end"/>
            </w:r>
          </w:hyperlink>
        </w:p>
        <w:p w14:paraId="384ECBF0" w14:textId="1C491478" w:rsidR="00AB09D6" w:rsidRDefault="00A77309" w:rsidP="000A3F91">
          <w:pPr>
            <w:pStyle w:val="TOC2"/>
            <w:rPr>
              <w:rFonts w:eastAsiaTheme="minorEastAsia" w:cstheme="minorBidi"/>
              <w:noProof/>
              <w:color w:val="auto"/>
              <w:sz w:val="22"/>
              <w:szCs w:val="22"/>
              <w:lang w:val="en-US" w:eastAsia="zh-CN"/>
            </w:rPr>
          </w:pPr>
          <w:hyperlink w:anchor="_Toc127219626" w:history="1">
            <w:r w:rsidR="00AB09D6" w:rsidRPr="0002066A">
              <w:rPr>
                <w:rStyle w:val="Hyperlink"/>
                <w:noProof/>
              </w:rPr>
              <w:t>5.3</w:t>
            </w:r>
            <w:r w:rsidR="00AB09D6">
              <w:rPr>
                <w:rFonts w:eastAsiaTheme="minorEastAsia" w:cstheme="minorBidi"/>
                <w:noProof/>
                <w:color w:val="auto"/>
                <w:sz w:val="22"/>
                <w:szCs w:val="22"/>
                <w:lang w:val="en-US" w:eastAsia="zh-CN"/>
              </w:rPr>
              <w:tab/>
            </w:r>
            <w:r w:rsidR="00AB09D6" w:rsidRPr="0002066A">
              <w:rPr>
                <w:rStyle w:val="Hyperlink"/>
                <w:noProof/>
              </w:rPr>
              <w:t>Preparedness</w:t>
            </w:r>
            <w:r w:rsidR="00AB09D6">
              <w:rPr>
                <w:noProof/>
                <w:webHidden/>
              </w:rPr>
              <w:tab/>
            </w:r>
            <w:r w:rsidR="00AB09D6">
              <w:rPr>
                <w:noProof/>
                <w:webHidden/>
              </w:rPr>
              <w:fldChar w:fldCharType="begin"/>
            </w:r>
            <w:r w:rsidR="00AB09D6">
              <w:rPr>
                <w:noProof/>
                <w:webHidden/>
              </w:rPr>
              <w:instrText xml:space="preserve"> PAGEREF _Toc127219626 \h </w:instrText>
            </w:r>
            <w:r w:rsidR="00AB09D6">
              <w:rPr>
                <w:noProof/>
                <w:webHidden/>
              </w:rPr>
            </w:r>
            <w:r w:rsidR="00AB09D6">
              <w:rPr>
                <w:noProof/>
                <w:webHidden/>
              </w:rPr>
              <w:fldChar w:fldCharType="separate"/>
            </w:r>
            <w:r>
              <w:rPr>
                <w:noProof/>
                <w:webHidden/>
              </w:rPr>
              <w:t>44</w:t>
            </w:r>
            <w:r w:rsidR="00AB09D6">
              <w:rPr>
                <w:noProof/>
                <w:webHidden/>
              </w:rPr>
              <w:fldChar w:fldCharType="end"/>
            </w:r>
          </w:hyperlink>
        </w:p>
        <w:p w14:paraId="41F28EAE" w14:textId="1992DCDC" w:rsidR="00AB09D6" w:rsidRDefault="00A77309">
          <w:pPr>
            <w:pStyle w:val="TOC3"/>
            <w:rPr>
              <w:rFonts w:eastAsiaTheme="minorEastAsia" w:cstheme="minorBidi"/>
              <w:noProof/>
              <w:sz w:val="22"/>
              <w:szCs w:val="22"/>
              <w:lang w:val="en-US" w:eastAsia="zh-CN"/>
            </w:rPr>
          </w:pPr>
          <w:hyperlink w:anchor="_Toc127219627" w:history="1">
            <w:r w:rsidR="00AB09D6" w:rsidRPr="0002066A">
              <w:rPr>
                <w:rStyle w:val="Hyperlink"/>
                <w:noProof/>
              </w:rPr>
              <w:t>5.3.1</w:t>
            </w:r>
            <w:r w:rsidR="00AB09D6">
              <w:rPr>
                <w:rFonts w:eastAsiaTheme="minorEastAsia" w:cstheme="minorBidi"/>
                <w:noProof/>
                <w:sz w:val="22"/>
                <w:szCs w:val="22"/>
                <w:lang w:val="en-US" w:eastAsia="zh-CN"/>
              </w:rPr>
              <w:tab/>
            </w:r>
            <w:r w:rsidR="00AB09D6" w:rsidRPr="0002066A">
              <w:rPr>
                <w:rStyle w:val="Hyperlink"/>
                <w:noProof/>
              </w:rPr>
              <w:t>Evacuation Mapping</w:t>
            </w:r>
            <w:r w:rsidR="00AB09D6">
              <w:rPr>
                <w:noProof/>
                <w:webHidden/>
              </w:rPr>
              <w:tab/>
            </w:r>
            <w:r w:rsidR="00AB09D6">
              <w:rPr>
                <w:noProof/>
                <w:webHidden/>
              </w:rPr>
              <w:fldChar w:fldCharType="begin"/>
            </w:r>
            <w:r w:rsidR="00AB09D6">
              <w:rPr>
                <w:noProof/>
                <w:webHidden/>
              </w:rPr>
              <w:instrText xml:space="preserve"> PAGEREF _Toc127219627 \h </w:instrText>
            </w:r>
            <w:r w:rsidR="00AB09D6">
              <w:rPr>
                <w:noProof/>
                <w:webHidden/>
              </w:rPr>
            </w:r>
            <w:r w:rsidR="00AB09D6">
              <w:rPr>
                <w:noProof/>
                <w:webHidden/>
              </w:rPr>
              <w:fldChar w:fldCharType="separate"/>
            </w:r>
            <w:r>
              <w:rPr>
                <w:noProof/>
                <w:webHidden/>
              </w:rPr>
              <w:t>44</w:t>
            </w:r>
            <w:r w:rsidR="00AB09D6">
              <w:rPr>
                <w:noProof/>
                <w:webHidden/>
              </w:rPr>
              <w:fldChar w:fldCharType="end"/>
            </w:r>
          </w:hyperlink>
        </w:p>
        <w:p w14:paraId="1158708C" w14:textId="672ED175" w:rsidR="00AB09D6" w:rsidRDefault="00A77309">
          <w:pPr>
            <w:pStyle w:val="TOC3"/>
            <w:rPr>
              <w:rFonts w:eastAsiaTheme="minorEastAsia" w:cstheme="minorBidi"/>
              <w:noProof/>
              <w:sz w:val="22"/>
              <w:szCs w:val="22"/>
              <w:lang w:val="en-US" w:eastAsia="zh-CN"/>
            </w:rPr>
          </w:pPr>
          <w:hyperlink w:anchor="_Toc127219628" w:history="1">
            <w:r w:rsidR="00AB09D6" w:rsidRPr="0002066A">
              <w:rPr>
                <w:rStyle w:val="Hyperlink"/>
                <w:noProof/>
              </w:rPr>
              <w:t>5.3.2</w:t>
            </w:r>
            <w:r w:rsidR="00AB09D6">
              <w:rPr>
                <w:rFonts w:eastAsiaTheme="minorEastAsia" w:cstheme="minorBidi"/>
                <w:noProof/>
                <w:sz w:val="22"/>
                <w:szCs w:val="22"/>
                <w:lang w:val="en-US" w:eastAsia="zh-CN"/>
              </w:rPr>
              <w:tab/>
            </w:r>
            <w:r w:rsidR="00AB09D6" w:rsidRPr="0002066A">
              <w:rPr>
                <w:rStyle w:val="Hyperlink"/>
                <w:noProof/>
              </w:rPr>
              <w:t>Public Display of Tsunami Information</w:t>
            </w:r>
            <w:r w:rsidR="00AB09D6">
              <w:rPr>
                <w:noProof/>
                <w:webHidden/>
              </w:rPr>
              <w:tab/>
            </w:r>
            <w:r w:rsidR="00AB09D6">
              <w:rPr>
                <w:noProof/>
                <w:webHidden/>
              </w:rPr>
              <w:fldChar w:fldCharType="begin"/>
            </w:r>
            <w:r w:rsidR="00AB09D6">
              <w:rPr>
                <w:noProof/>
                <w:webHidden/>
              </w:rPr>
              <w:instrText xml:space="preserve"> PAGEREF _Toc127219628 \h </w:instrText>
            </w:r>
            <w:r w:rsidR="00AB09D6">
              <w:rPr>
                <w:noProof/>
                <w:webHidden/>
              </w:rPr>
            </w:r>
            <w:r w:rsidR="00AB09D6">
              <w:rPr>
                <w:noProof/>
                <w:webHidden/>
              </w:rPr>
              <w:fldChar w:fldCharType="separate"/>
            </w:r>
            <w:r>
              <w:rPr>
                <w:noProof/>
                <w:webHidden/>
              </w:rPr>
              <w:t>45</w:t>
            </w:r>
            <w:r w:rsidR="00AB09D6">
              <w:rPr>
                <w:noProof/>
                <w:webHidden/>
              </w:rPr>
              <w:fldChar w:fldCharType="end"/>
            </w:r>
          </w:hyperlink>
        </w:p>
        <w:p w14:paraId="08E25B57" w14:textId="7D4B3748" w:rsidR="00AB09D6" w:rsidRDefault="00A77309">
          <w:pPr>
            <w:pStyle w:val="TOC3"/>
            <w:rPr>
              <w:rFonts w:eastAsiaTheme="minorEastAsia" w:cstheme="minorBidi"/>
              <w:noProof/>
              <w:sz w:val="22"/>
              <w:szCs w:val="22"/>
              <w:lang w:val="en-US" w:eastAsia="zh-CN"/>
            </w:rPr>
          </w:pPr>
          <w:hyperlink w:anchor="_Toc127219629" w:history="1">
            <w:r w:rsidR="00AB09D6" w:rsidRPr="0002066A">
              <w:rPr>
                <w:rStyle w:val="Hyperlink"/>
                <w:noProof/>
              </w:rPr>
              <w:t>5.3.3</w:t>
            </w:r>
            <w:r w:rsidR="00AB09D6">
              <w:rPr>
                <w:rFonts w:eastAsiaTheme="minorEastAsia" w:cstheme="minorBidi"/>
                <w:noProof/>
                <w:sz w:val="22"/>
                <w:szCs w:val="22"/>
                <w:lang w:val="en-US" w:eastAsia="zh-CN"/>
              </w:rPr>
              <w:tab/>
            </w:r>
            <w:r w:rsidR="00AB09D6" w:rsidRPr="0002066A">
              <w:rPr>
                <w:rStyle w:val="Hyperlink"/>
                <w:noProof/>
              </w:rPr>
              <w:t>Education and Awareness Resources</w:t>
            </w:r>
            <w:r w:rsidR="00AB09D6">
              <w:rPr>
                <w:noProof/>
                <w:webHidden/>
              </w:rPr>
              <w:tab/>
            </w:r>
            <w:r w:rsidR="00AB09D6">
              <w:rPr>
                <w:noProof/>
                <w:webHidden/>
              </w:rPr>
              <w:fldChar w:fldCharType="begin"/>
            </w:r>
            <w:r w:rsidR="00AB09D6">
              <w:rPr>
                <w:noProof/>
                <w:webHidden/>
              </w:rPr>
              <w:instrText xml:space="preserve"> PAGEREF _Toc127219629 \h </w:instrText>
            </w:r>
            <w:r w:rsidR="00AB09D6">
              <w:rPr>
                <w:noProof/>
                <w:webHidden/>
              </w:rPr>
            </w:r>
            <w:r w:rsidR="00AB09D6">
              <w:rPr>
                <w:noProof/>
                <w:webHidden/>
              </w:rPr>
              <w:fldChar w:fldCharType="separate"/>
            </w:r>
            <w:r>
              <w:rPr>
                <w:noProof/>
                <w:webHidden/>
              </w:rPr>
              <w:t>45</w:t>
            </w:r>
            <w:r w:rsidR="00AB09D6">
              <w:rPr>
                <w:noProof/>
                <w:webHidden/>
              </w:rPr>
              <w:fldChar w:fldCharType="end"/>
            </w:r>
          </w:hyperlink>
        </w:p>
        <w:p w14:paraId="6ED6E016" w14:textId="691CA658" w:rsidR="00AB09D6" w:rsidRDefault="00A77309">
          <w:pPr>
            <w:pStyle w:val="TOC3"/>
            <w:rPr>
              <w:rFonts w:eastAsiaTheme="minorEastAsia" w:cstheme="minorBidi"/>
              <w:noProof/>
              <w:sz w:val="22"/>
              <w:szCs w:val="22"/>
              <w:lang w:val="en-US" w:eastAsia="zh-CN"/>
            </w:rPr>
          </w:pPr>
          <w:hyperlink w:anchor="_Toc127219630" w:history="1">
            <w:r w:rsidR="00AB09D6" w:rsidRPr="0002066A">
              <w:rPr>
                <w:rStyle w:val="Hyperlink"/>
                <w:noProof/>
              </w:rPr>
              <w:t>5.3.4</w:t>
            </w:r>
            <w:r w:rsidR="00AB09D6">
              <w:rPr>
                <w:rFonts w:eastAsiaTheme="minorEastAsia" w:cstheme="minorBidi"/>
                <w:noProof/>
                <w:sz w:val="22"/>
                <w:szCs w:val="22"/>
                <w:lang w:val="en-US" w:eastAsia="zh-CN"/>
              </w:rPr>
              <w:tab/>
            </w:r>
            <w:r w:rsidR="00AB09D6" w:rsidRPr="0002066A">
              <w:rPr>
                <w:rStyle w:val="Hyperlink"/>
                <w:noProof/>
              </w:rPr>
              <w:t>Outreach</w:t>
            </w:r>
            <w:r w:rsidR="00AB09D6">
              <w:rPr>
                <w:noProof/>
                <w:webHidden/>
              </w:rPr>
              <w:tab/>
            </w:r>
            <w:r w:rsidR="00AB09D6">
              <w:rPr>
                <w:noProof/>
                <w:webHidden/>
              </w:rPr>
              <w:fldChar w:fldCharType="begin"/>
            </w:r>
            <w:r w:rsidR="00AB09D6">
              <w:rPr>
                <w:noProof/>
                <w:webHidden/>
              </w:rPr>
              <w:instrText xml:space="preserve"> PAGEREF _Toc127219630 \h </w:instrText>
            </w:r>
            <w:r w:rsidR="00AB09D6">
              <w:rPr>
                <w:noProof/>
                <w:webHidden/>
              </w:rPr>
            </w:r>
            <w:r w:rsidR="00AB09D6">
              <w:rPr>
                <w:noProof/>
                <w:webHidden/>
              </w:rPr>
              <w:fldChar w:fldCharType="separate"/>
            </w:r>
            <w:r>
              <w:rPr>
                <w:noProof/>
                <w:webHidden/>
              </w:rPr>
              <w:t>45</w:t>
            </w:r>
            <w:r w:rsidR="00AB09D6">
              <w:rPr>
                <w:noProof/>
                <w:webHidden/>
              </w:rPr>
              <w:fldChar w:fldCharType="end"/>
            </w:r>
          </w:hyperlink>
        </w:p>
        <w:p w14:paraId="445F90C5" w14:textId="5D955D3C" w:rsidR="00AB09D6" w:rsidRDefault="00A77309">
          <w:pPr>
            <w:pStyle w:val="TOC3"/>
            <w:rPr>
              <w:rFonts w:eastAsiaTheme="minorEastAsia" w:cstheme="minorBidi"/>
              <w:noProof/>
              <w:sz w:val="22"/>
              <w:szCs w:val="22"/>
              <w:lang w:val="en-US" w:eastAsia="zh-CN"/>
            </w:rPr>
          </w:pPr>
          <w:hyperlink w:anchor="_Toc127219631" w:history="1">
            <w:r w:rsidR="00AB09D6" w:rsidRPr="0002066A">
              <w:rPr>
                <w:rStyle w:val="Hyperlink"/>
                <w:noProof/>
              </w:rPr>
              <w:t>5.3.5</w:t>
            </w:r>
            <w:r w:rsidR="00AB09D6">
              <w:rPr>
                <w:rFonts w:eastAsiaTheme="minorEastAsia" w:cstheme="minorBidi"/>
                <w:noProof/>
                <w:sz w:val="22"/>
                <w:szCs w:val="22"/>
                <w:lang w:val="en-US" w:eastAsia="zh-CN"/>
              </w:rPr>
              <w:tab/>
            </w:r>
            <w:r w:rsidR="00AB09D6" w:rsidRPr="0002066A">
              <w:rPr>
                <w:rStyle w:val="Hyperlink"/>
                <w:noProof/>
              </w:rPr>
              <w:t>Tsunami Exercises</w:t>
            </w:r>
            <w:r w:rsidR="00AB09D6">
              <w:rPr>
                <w:noProof/>
                <w:webHidden/>
              </w:rPr>
              <w:tab/>
            </w:r>
            <w:r w:rsidR="00AB09D6">
              <w:rPr>
                <w:noProof/>
                <w:webHidden/>
              </w:rPr>
              <w:fldChar w:fldCharType="begin"/>
            </w:r>
            <w:r w:rsidR="00AB09D6">
              <w:rPr>
                <w:noProof/>
                <w:webHidden/>
              </w:rPr>
              <w:instrText xml:space="preserve"> PAGEREF _Toc127219631 \h </w:instrText>
            </w:r>
            <w:r w:rsidR="00AB09D6">
              <w:rPr>
                <w:noProof/>
                <w:webHidden/>
              </w:rPr>
            </w:r>
            <w:r w:rsidR="00AB09D6">
              <w:rPr>
                <w:noProof/>
                <w:webHidden/>
              </w:rPr>
              <w:fldChar w:fldCharType="separate"/>
            </w:r>
            <w:r>
              <w:rPr>
                <w:noProof/>
                <w:webHidden/>
              </w:rPr>
              <w:t>46</w:t>
            </w:r>
            <w:r w:rsidR="00AB09D6">
              <w:rPr>
                <w:noProof/>
                <w:webHidden/>
              </w:rPr>
              <w:fldChar w:fldCharType="end"/>
            </w:r>
          </w:hyperlink>
        </w:p>
        <w:p w14:paraId="2141BB3F" w14:textId="54772D2B" w:rsidR="00AB09D6" w:rsidRDefault="00A77309" w:rsidP="000A3F91">
          <w:pPr>
            <w:pStyle w:val="TOC2"/>
            <w:rPr>
              <w:rFonts w:eastAsiaTheme="minorEastAsia" w:cstheme="minorBidi"/>
              <w:noProof/>
              <w:color w:val="auto"/>
              <w:sz w:val="22"/>
              <w:szCs w:val="22"/>
              <w:lang w:val="en-US" w:eastAsia="zh-CN"/>
            </w:rPr>
          </w:pPr>
          <w:hyperlink w:anchor="_Toc127219632" w:history="1">
            <w:r w:rsidR="00AB09D6" w:rsidRPr="0002066A">
              <w:rPr>
                <w:rStyle w:val="Hyperlink"/>
                <w:noProof/>
              </w:rPr>
              <w:t>5.4</w:t>
            </w:r>
            <w:r w:rsidR="00AB09D6">
              <w:rPr>
                <w:rFonts w:eastAsiaTheme="minorEastAsia" w:cstheme="minorBidi"/>
                <w:noProof/>
                <w:color w:val="auto"/>
                <w:sz w:val="22"/>
                <w:szCs w:val="22"/>
                <w:lang w:val="en-US" w:eastAsia="zh-CN"/>
              </w:rPr>
              <w:tab/>
            </w:r>
            <w:r w:rsidR="00AB09D6" w:rsidRPr="0002066A">
              <w:rPr>
                <w:rStyle w:val="Hyperlink"/>
                <w:noProof/>
              </w:rPr>
              <w:t>Response Capability</w:t>
            </w:r>
            <w:r w:rsidR="00AB09D6">
              <w:rPr>
                <w:noProof/>
                <w:webHidden/>
              </w:rPr>
              <w:tab/>
            </w:r>
            <w:r w:rsidR="00AB09D6">
              <w:rPr>
                <w:noProof/>
                <w:webHidden/>
              </w:rPr>
              <w:fldChar w:fldCharType="begin"/>
            </w:r>
            <w:r w:rsidR="00AB09D6">
              <w:rPr>
                <w:noProof/>
                <w:webHidden/>
              </w:rPr>
              <w:instrText xml:space="preserve"> PAGEREF _Toc127219632 \h </w:instrText>
            </w:r>
            <w:r w:rsidR="00AB09D6">
              <w:rPr>
                <w:noProof/>
                <w:webHidden/>
              </w:rPr>
            </w:r>
            <w:r w:rsidR="00AB09D6">
              <w:rPr>
                <w:noProof/>
                <w:webHidden/>
              </w:rPr>
              <w:fldChar w:fldCharType="separate"/>
            </w:r>
            <w:r>
              <w:rPr>
                <w:noProof/>
                <w:webHidden/>
              </w:rPr>
              <w:t>46</w:t>
            </w:r>
            <w:r w:rsidR="00AB09D6">
              <w:rPr>
                <w:noProof/>
                <w:webHidden/>
              </w:rPr>
              <w:fldChar w:fldCharType="end"/>
            </w:r>
          </w:hyperlink>
        </w:p>
        <w:p w14:paraId="71B92604" w14:textId="309DA290" w:rsidR="00AB09D6" w:rsidRDefault="00A77309">
          <w:pPr>
            <w:pStyle w:val="TOC3"/>
            <w:rPr>
              <w:rFonts w:eastAsiaTheme="minorEastAsia" w:cstheme="minorBidi"/>
              <w:noProof/>
              <w:sz w:val="22"/>
              <w:szCs w:val="22"/>
              <w:lang w:val="en-US" w:eastAsia="zh-CN"/>
            </w:rPr>
          </w:pPr>
          <w:hyperlink w:anchor="_Toc127219633" w:history="1">
            <w:r w:rsidR="00AB09D6" w:rsidRPr="0002066A">
              <w:rPr>
                <w:rStyle w:val="Hyperlink"/>
                <w:noProof/>
              </w:rPr>
              <w:t>5.4.1</w:t>
            </w:r>
            <w:r w:rsidR="00AB09D6">
              <w:rPr>
                <w:rFonts w:eastAsiaTheme="minorEastAsia" w:cstheme="minorBidi"/>
                <w:noProof/>
                <w:sz w:val="22"/>
                <w:szCs w:val="22"/>
                <w:lang w:val="en-US" w:eastAsia="zh-CN"/>
              </w:rPr>
              <w:tab/>
            </w:r>
            <w:r w:rsidR="00AB09D6" w:rsidRPr="0002066A">
              <w:rPr>
                <w:rStyle w:val="Hyperlink"/>
                <w:noProof/>
              </w:rPr>
              <w:t>Tsunami Response Plans</w:t>
            </w:r>
            <w:r w:rsidR="00AB09D6">
              <w:rPr>
                <w:noProof/>
                <w:webHidden/>
              </w:rPr>
              <w:tab/>
            </w:r>
            <w:r w:rsidR="00AB09D6">
              <w:rPr>
                <w:noProof/>
                <w:webHidden/>
              </w:rPr>
              <w:fldChar w:fldCharType="begin"/>
            </w:r>
            <w:r w:rsidR="00AB09D6">
              <w:rPr>
                <w:noProof/>
                <w:webHidden/>
              </w:rPr>
              <w:instrText xml:space="preserve"> PAGEREF _Toc127219633 \h </w:instrText>
            </w:r>
            <w:r w:rsidR="00AB09D6">
              <w:rPr>
                <w:noProof/>
                <w:webHidden/>
              </w:rPr>
            </w:r>
            <w:r w:rsidR="00AB09D6">
              <w:rPr>
                <w:noProof/>
                <w:webHidden/>
              </w:rPr>
              <w:fldChar w:fldCharType="separate"/>
            </w:r>
            <w:r>
              <w:rPr>
                <w:noProof/>
                <w:webHidden/>
              </w:rPr>
              <w:t>47</w:t>
            </w:r>
            <w:r w:rsidR="00AB09D6">
              <w:rPr>
                <w:noProof/>
                <w:webHidden/>
              </w:rPr>
              <w:fldChar w:fldCharType="end"/>
            </w:r>
          </w:hyperlink>
        </w:p>
        <w:p w14:paraId="66F46841" w14:textId="7D9D0DF5" w:rsidR="00AB09D6" w:rsidRDefault="00A77309">
          <w:pPr>
            <w:pStyle w:val="TOC3"/>
            <w:rPr>
              <w:rFonts w:eastAsiaTheme="minorEastAsia" w:cstheme="minorBidi"/>
              <w:noProof/>
              <w:sz w:val="22"/>
              <w:szCs w:val="22"/>
              <w:lang w:val="en-US" w:eastAsia="zh-CN"/>
            </w:rPr>
          </w:pPr>
          <w:hyperlink w:anchor="_Toc127219634" w:history="1">
            <w:r w:rsidR="00AB09D6" w:rsidRPr="0002066A">
              <w:rPr>
                <w:rStyle w:val="Hyperlink"/>
                <w:noProof/>
              </w:rPr>
              <w:t>5.4.2</w:t>
            </w:r>
            <w:r w:rsidR="00AB09D6">
              <w:rPr>
                <w:rFonts w:eastAsiaTheme="minorEastAsia" w:cstheme="minorBidi"/>
                <w:noProof/>
                <w:sz w:val="22"/>
                <w:szCs w:val="22"/>
                <w:lang w:val="en-US" w:eastAsia="zh-CN"/>
              </w:rPr>
              <w:tab/>
            </w:r>
            <w:r w:rsidR="00AB09D6" w:rsidRPr="0002066A">
              <w:rPr>
                <w:rStyle w:val="Hyperlink"/>
                <w:noProof/>
              </w:rPr>
              <w:t>Tsunami Emergency Management Capability</w:t>
            </w:r>
            <w:r w:rsidR="00AB09D6">
              <w:rPr>
                <w:noProof/>
                <w:webHidden/>
              </w:rPr>
              <w:tab/>
            </w:r>
            <w:r w:rsidR="00AB09D6">
              <w:rPr>
                <w:noProof/>
                <w:webHidden/>
              </w:rPr>
              <w:fldChar w:fldCharType="begin"/>
            </w:r>
            <w:r w:rsidR="00AB09D6">
              <w:rPr>
                <w:noProof/>
                <w:webHidden/>
              </w:rPr>
              <w:instrText xml:space="preserve"> PAGEREF _Toc127219634 \h </w:instrText>
            </w:r>
            <w:r w:rsidR="00AB09D6">
              <w:rPr>
                <w:noProof/>
                <w:webHidden/>
              </w:rPr>
            </w:r>
            <w:r w:rsidR="00AB09D6">
              <w:rPr>
                <w:noProof/>
                <w:webHidden/>
              </w:rPr>
              <w:fldChar w:fldCharType="separate"/>
            </w:r>
            <w:r>
              <w:rPr>
                <w:noProof/>
                <w:webHidden/>
              </w:rPr>
              <w:t>47</w:t>
            </w:r>
            <w:r w:rsidR="00AB09D6">
              <w:rPr>
                <w:noProof/>
                <w:webHidden/>
              </w:rPr>
              <w:fldChar w:fldCharType="end"/>
            </w:r>
          </w:hyperlink>
        </w:p>
        <w:p w14:paraId="495068BE" w14:textId="21DD8286" w:rsidR="00AB09D6" w:rsidRDefault="00A77309" w:rsidP="000A3F91">
          <w:pPr>
            <w:pStyle w:val="TOC2"/>
            <w:rPr>
              <w:rFonts w:eastAsiaTheme="minorEastAsia" w:cstheme="minorBidi"/>
              <w:noProof/>
              <w:color w:val="auto"/>
              <w:sz w:val="22"/>
              <w:szCs w:val="22"/>
              <w:lang w:val="en-US" w:eastAsia="zh-CN"/>
            </w:rPr>
          </w:pPr>
          <w:hyperlink w:anchor="_Toc127219635" w:history="1">
            <w:r w:rsidR="00AB09D6" w:rsidRPr="0002066A">
              <w:rPr>
                <w:rStyle w:val="Hyperlink"/>
                <w:noProof/>
              </w:rPr>
              <w:t>5.5</w:t>
            </w:r>
            <w:r w:rsidR="00AB09D6">
              <w:rPr>
                <w:rFonts w:eastAsiaTheme="minorEastAsia" w:cstheme="minorBidi"/>
                <w:noProof/>
                <w:color w:val="auto"/>
                <w:sz w:val="22"/>
                <w:szCs w:val="22"/>
                <w:lang w:val="en-US" w:eastAsia="zh-CN"/>
              </w:rPr>
              <w:tab/>
            </w:r>
            <w:r w:rsidR="00AB09D6" w:rsidRPr="0002066A">
              <w:rPr>
                <w:rStyle w:val="Hyperlink"/>
                <w:noProof/>
              </w:rPr>
              <w:t>Mitigation</w:t>
            </w:r>
            <w:r w:rsidR="00AB09D6">
              <w:rPr>
                <w:noProof/>
                <w:webHidden/>
              </w:rPr>
              <w:tab/>
            </w:r>
            <w:r w:rsidR="00AB09D6">
              <w:rPr>
                <w:noProof/>
                <w:webHidden/>
              </w:rPr>
              <w:fldChar w:fldCharType="begin"/>
            </w:r>
            <w:r w:rsidR="00AB09D6">
              <w:rPr>
                <w:noProof/>
                <w:webHidden/>
              </w:rPr>
              <w:instrText xml:space="preserve"> PAGEREF _Toc127219635 \h </w:instrText>
            </w:r>
            <w:r w:rsidR="00AB09D6">
              <w:rPr>
                <w:noProof/>
                <w:webHidden/>
              </w:rPr>
            </w:r>
            <w:r w:rsidR="00AB09D6">
              <w:rPr>
                <w:noProof/>
                <w:webHidden/>
              </w:rPr>
              <w:fldChar w:fldCharType="separate"/>
            </w:r>
            <w:r>
              <w:rPr>
                <w:noProof/>
                <w:webHidden/>
              </w:rPr>
              <w:t>48</w:t>
            </w:r>
            <w:r w:rsidR="00AB09D6">
              <w:rPr>
                <w:noProof/>
                <w:webHidden/>
              </w:rPr>
              <w:fldChar w:fldCharType="end"/>
            </w:r>
          </w:hyperlink>
        </w:p>
        <w:p w14:paraId="2CCF26C7" w14:textId="71E9A631" w:rsidR="00AB09D6" w:rsidRDefault="00A77309" w:rsidP="000A3F91">
          <w:pPr>
            <w:pStyle w:val="TOC1"/>
            <w:rPr>
              <w:rFonts w:eastAsiaTheme="minorEastAsia" w:cstheme="minorBidi"/>
              <w:noProof/>
              <w:sz w:val="22"/>
              <w:szCs w:val="22"/>
              <w:lang w:val="en-US" w:eastAsia="zh-CN"/>
            </w:rPr>
          </w:pPr>
          <w:hyperlink w:anchor="_Toc127219636" w:history="1">
            <w:r w:rsidR="00AB09D6" w:rsidRPr="0002066A">
              <w:rPr>
                <w:rStyle w:val="Hyperlink"/>
                <w:noProof/>
              </w:rPr>
              <w:t>6</w:t>
            </w:r>
            <w:r w:rsidR="00AB09D6">
              <w:rPr>
                <w:rFonts w:eastAsiaTheme="minorEastAsia" w:cstheme="minorBidi"/>
                <w:noProof/>
                <w:sz w:val="22"/>
                <w:szCs w:val="22"/>
                <w:lang w:val="en-US" w:eastAsia="zh-CN"/>
              </w:rPr>
              <w:tab/>
            </w:r>
            <w:r w:rsidR="00AB09D6" w:rsidRPr="0002066A">
              <w:rPr>
                <w:rStyle w:val="Hyperlink"/>
                <w:noProof/>
              </w:rPr>
              <w:t>Capacity Development</w:t>
            </w:r>
            <w:r w:rsidR="00AB09D6">
              <w:rPr>
                <w:noProof/>
                <w:webHidden/>
              </w:rPr>
              <w:tab/>
            </w:r>
            <w:r w:rsidR="00AB09D6">
              <w:rPr>
                <w:noProof/>
                <w:webHidden/>
              </w:rPr>
              <w:fldChar w:fldCharType="begin"/>
            </w:r>
            <w:r w:rsidR="00AB09D6">
              <w:rPr>
                <w:noProof/>
                <w:webHidden/>
              </w:rPr>
              <w:instrText xml:space="preserve"> PAGEREF _Toc127219636 \h </w:instrText>
            </w:r>
            <w:r w:rsidR="00AB09D6">
              <w:rPr>
                <w:noProof/>
                <w:webHidden/>
              </w:rPr>
            </w:r>
            <w:r w:rsidR="00AB09D6">
              <w:rPr>
                <w:noProof/>
                <w:webHidden/>
              </w:rPr>
              <w:fldChar w:fldCharType="separate"/>
            </w:r>
            <w:r>
              <w:rPr>
                <w:noProof/>
                <w:webHidden/>
              </w:rPr>
              <w:t>49</w:t>
            </w:r>
            <w:r w:rsidR="00AB09D6">
              <w:rPr>
                <w:noProof/>
                <w:webHidden/>
              </w:rPr>
              <w:fldChar w:fldCharType="end"/>
            </w:r>
          </w:hyperlink>
        </w:p>
        <w:p w14:paraId="220F6D65" w14:textId="3E8B3CAB" w:rsidR="00AB09D6" w:rsidRDefault="00A77309" w:rsidP="000A3F91">
          <w:pPr>
            <w:pStyle w:val="TOC1"/>
            <w:rPr>
              <w:rFonts w:eastAsiaTheme="minorEastAsia" w:cstheme="minorBidi"/>
              <w:noProof/>
              <w:sz w:val="22"/>
              <w:szCs w:val="22"/>
              <w:lang w:val="en-US" w:eastAsia="zh-CN"/>
            </w:rPr>
          </w:pPr>
          <w:hyperlink w:anchor="_Toc127219637" w:history="1">
            <w:r w:rsidR="00AB09D6" w:rsidRPr="0002066A">
              <w:rPr>
                <w:rStyle w:val="Hyperlink"/>
                <w:noProof/>
              </w:rPr>
              <w:t>7</w:t>
            </w:r>
            <w:r w:rsidR="00AB09D6">
              <w:rPr>
                <w:rFonts w:eastAsiaTheme="minorEastAsia" w:cstheme="minorBidi"/>
                <w:noProof/>
                <w:sz w:val="22"/>
                <w:szCs w:val="22"/>
                <w:lang w:val="en-US" w:eastAsia="zh-CN"/>
              </w:rPr>
              <w:tab/>
            </w:r>
            <w:r w:rsidR="00AB09D6" w:rsidRPr="0002066A">
              <w:rPr>
                <w:rStyle w:val="Hyperlink"/>
                <w:noProof/>
              </w:rPr>
              <w:t>Governance</w:t>
            </w:r>
            <w:r w:rsidR="00AB09D6">
              <w:rPr>
                <w:noProof/>
                <w:webHidden/>
              </w:rPr>
              <w:tab/>
            </w:r>
            <w:r w:rsidR="00AB09D6">
              <w:rPr>
                <w:noProof/>
                <w:webHidden/>
              </w:rPr>
              <w:fldChar w:fldCharType="begin"/>
            </w:r>
            <w:r w:rsidR="00AB09D6">
              <w:rPr>
                <w:noProof/>
                <w:webHidden/>
              </w:rPr>
              <w:instrText xml:space="preserve"> PAGEREF _Toc127219637 \h </w:instrText>
            </w:r>
            <w:r w:rsidR="00AB09D6">
              <w:rPr>
                <w:noProof/>
                <w:webHidden/>
              </w:rPr>
            </w:r>
            <w:r w:rsidR="00AB09D6">
              <w:rPr>
                <w:noProof/>
                <w:webHidden/>
              </w:rPr>
              <w:fldChar w:fldCharType="separate"/>
            </w:r>
            <w:r>
              <w:rPr>
                <w:noProof/>
                <w:webHidden/>
              </w:rPr>
              <w:t>51</w:t>
            </w:r>
            <w:r w:rsidR="00AB09D6">
              <w:rPr>
                <w:noProof/>
                <w:webHidden/>
              </w:rPr>
              <w:fldChar w:fldCharType="end"/>
            </w:r>
          </w:hyperlink>
        </w:p>
        <w:p w14:paraId="44E49202" w14:textId="57866E22" w:rsidR="00AB09D6" w:rsidRDefault="00A77309" w:rsidP="000A3F91">
          <w:pPr>
            <w:pStyle w:val="TOC2"/>
            <w:rPr>
              <w:rFonts w:eastAsiaTheme="minorEastAsia" w:cstheme="minorBidi"/>
              <w:noProof/>
              <w:color w:val="auto"/>
              <w:sz w:val="22"/>
              <w:szCs w:val="22"/>
              <w:lang w:val="en-US" w:eastAsia="zh-CN"/>
            </w:rPr>
          </w:pPr>
          <w:hyperlink w:anchor="_Toc127219638" w:history="1">
            <w:r w:rsidR="00AB09D6" w:rsidRPr="0002066A">
              <w:rPr>
                <w:rStyle w:val="Hyperlink"/>
                <w:noProof/>
              </w:rPr>
              <w:t>7.1</w:t>
            </w:r>
            <w:r w:rsidR="00AB09D6">
              <w:rPr>
                <w:rFonts w:eastAsiaTheme="minorEastAsia" w:cstheme="minorBidi"/>
                <w:noProof/>
                <w:color w:val="auto"/>
                <w:sz w:val="22"/>
                <w:szCs w:val="22"/>
                <w:lang w:val="en-US" w:eastAsia="zh-CN"/>
              </w:rPr>
              <w:tab/>
            </w:r>
            <w:r w:rsidR="00AB09D6" w:rsidRPr="0002066A">
              <w:rPr>
                <w:rStyle w:val="Hyperlink"/>
                <w:noProof/>
              </w:rPr>
              <w:t>Alignment with International Frameworks, Calls for Action and Multi-lateral Environmental Agreements</w:t>
            </w:r>
            <w:r w:rsidR="00AB09D6">
              <w:rPr>
                <w:noProof/>
                <w:webHidden/>
              </w:rPr>
              <w:tab/>
            </w:r>
            <w:r w:rsidR="00AB09D6">
              <w:rPr>
                <w:noProof/>
                <w:webHidden/>
              </w:rPr>
              <w:fldChar w:fldCharType="begin"/>
            </w:r>
            <w:r w:rsidR="00AB09D6">
              <w:rPr>
                <w:noProof/>
                <w:webHidden/>
              </w:rPr>
              <w:instrText xml:space="preserve"> PAGEREF _Toc127219638 \h </w:instrText>
            </w:r>
            <w:r w:rsidR="00AB09D6">
              <w:rPr>
                <w:noProof/>
                <w:webHidden/>
              </w:rPr>
            </w:r>
            <w:r w:rsidR="00AB09D6">
              <w:rPr>
                <w:noProof/>
                <w:webHidden/>
              </w:rPr>
              <w:fldChar w:fldCharType="separate"/>
            </w:r>
            <w:r>
              <w:rPr>
                <w:noProof/>
                <w:webHidden/>
              </w:rPr>
              <w:t>53</w:t>
            </w:r>
            <w:r w:rsidR="00AB09D6">
              <w:rPr>
                <w:noProof/>
                <w:webHidden/>
              </w:rPr>
              <w:fldChar w:fldCharType="end"/>
            </w:r>
          </w:hyperlink>
        </w:p>
        <w:p w14:paraId="0FC23A29" w14:textId="284C832D" w:rsidR="00AB09D6" w:rsidRDefault="00A77309" w:rsidP="000A3F91">
          <w:pPr>
            <w:pStyle w:val="TOC2"/>
            <w:rPr>
              <w:rFonts w:eastAsiaTheme="minorEastAsia" w:cstheme="minorBidi"/>
              <w:noProof/>
              <w:color w:val="auto"/>
              <w:sz w:val="22"/>
              <w:szCs w:val="22"/>
              <w:lang w:val="en-US" w:eastAsia="zh-CN"/>
            </w:rPr>
          </w:pPr>
          <w:hyperlink w:anchor="_Toc127219639" w:history="1">
            <w:r w:rsidR="00AB09D6" w:rsidRPr="0002066A">
              <w:rPr>
                <w:rStyle w:val="Hyperlink"/>
                <w:noProof/>
              </w:rPr>
              <w:t>7.2</w:t>
            </w:r>
            <w:r w:rsidR="00AB09D6">
              <w:rPr>
                <w:rFonts w:eastAsiaTheme="minorEastAsia" w:cstheme="minorBidi"/>
                <w:noProof/>
                <w:color w:val="auto"/>
                <w:sz w:val="22"/>
                <w:szCs w:val="22"/>
                <w:lang w:val="en-US" w:eastAsia="zh-CN"/>
              </w:rPr>
              <w:tab/>
            </w:r>
            <w:r w:rsidR="00AB09D6" w:rsidRPr="0002066A">
              <w:rPr>
                <w:rStyle w:val="Hyperlink"/>
                <w:noProof/>
              </w:rPr>
              <w:t>International Cooperation</w:t>
            </w:r>
            <w:r w:rsidR="00AB09D6">
              <w:rPr>
                <w:noProof/>
                <w:webHidden/>
              </w:rPr>
              <w:tab/>
            </w:r>
            <w:r w:rsidR="00AB09D6">
              <w:rPr>
                <w:noProof/>
                <w:webHidden/>
              </w:rPr>
              <w:fldChar w:fldCharType="begin"/>
            </w:r>
            <w:r w:rsidR="00AB09D6">
              <w:rPr>
                <w:noProof/>
                <w:webHidden/>
              </w:rPr>
              <w:instrText xml:space="preserve"> PAGEREF _Toc127219639 \h </w:instrText>
            </w:r>
            <w:r w:rsidR="00AB09D6">
              <w:rPr>
                <w:noProof/>
                <w:webHidden/>
              </w:rPr>
            </w:r>
            <w:r w:rsidR="00AB09D6">
              <w:rPr>
                <w:noProof/>
                <w:webHidden/>
              </w:rPr>
              <w:fldChar w:fldCharType="separate"/>
            </w:r>
            <w:r>
              <w:rPr>
                <w:noProof/>
                <w:webHidden/>
              </w:rPr>
              <w:t>53</w:t>
            </w:r>
            <w:r w:rsidR="00AB09D6">
              <w:rPr>
                <w:noProof/>
                <w:webHidden/>
              </w:rPr>
              <w:fldChar w:fldCharType="end"/>
            </w:r>
          </w:hyperlink>
        </w:p>
        <w:p w14:paraId="293DEBCC" w14:textId="34DA3526" w:rsidR="00AB09D6" w:rsidRDefault="00A77309" w:rsidP="000A3F91">
          <w:pPr>
            <w:pStyle w:val="TOC2"/>
            <w:rPr>
              <w:rFonts w:eastAsiaTheme="minorEastAsia" w:cstheme="minorBidi"/>
              <w:noProof/>
              <w:color w:val="auto"/>
              <w:sz w:val="22"/>
              <w:szCs w:val="22"/>
              <w:lang w:val="en-US" w:eastAsia="zh-CN"/>
            </w:rPr>
          </w:pPr>
          <w:hyperlink w:anchor="_Toc127219640" w:history="1">
            <w:r w:rsidR="00AB09D6" w:rsidRPr="0002066A">
              <w:rPr>
                <w:rStyle w:val="Hyperlink"/>
                <w:noProof/>
              </w:rPr>
              <w:t>7.3</w:t>
            </w:r>
            <w:r w:rsidR="00AB09D6">
              <w:rPr>
                <w:rFonts w:eastAsiaTheme="minorEastAsia" w:cstheme="minorBidi"/>
                <w:noProof/>
                <w:color w:val="auto"/>
                <w:sz w:val="22"/>
                <w:szCs w:val="22"/>
                <w:lang w:val="en-US" w:eastAsia="zh-CN"/>
              </w:rPr>
              <w:tab/>
            </w:r>
            <w:r w:rsidR="00AB09D6" w:rsidRPr="0002066A">
              <w:rPr>
                <w:rStyle w:val="Hyperlink"/>
                <w:noProof/>
              </w:rPr>
              <w:t>Inclusiveness, gender diversity and youth involvement</w:t>
            </w:r>
            <w:r w:rsidR="00AB09D6">
              <w:rPr>
                <w:noProof/>
                <w:webHidden/>
              </w:rPr>
              <w:tab/>
            </w:r>
            <w:r w:rsidR="00AB09D6">
              <w:rPr>
                <w:noProof/>
                <w:webHidden/>
              </w:rPr>
              <w:fldChar w:fldCharType="begin"/>
            </w:r>
            <w:r w:rsidR="00AB09D6">
              <w:rPr>
                <w:noProof/>
                <w:webHidden/>
              </w:rPr>
              <w:instrText xml:space="preserve"> PAGEREF _Toc127219640 \h </w:instrText>
            </w:r>
            <w:r w:rsidR="00AB09D6">
              <w:rPr>
                <w:noProof/>
                <w:webHidden/>
              </w:rPr>
            </w:r>
            <w:r w:rsidR="00AB09D6">
              <w:rPr>
                <w:noProof/>
                <w:webHidden/>
              </w:rPr>
              <w:fldChar w:fldCharType="separate"/>
            </w:r>
            <w:r>
              <w:rPr>
                <w:noProof/>
                <w:webHidden/>
              </w:rPr>
              <w:t>54</w:t>
            </w:r>
            <w:r w:rsidR="00AB09D6">
              <w:rPr>
                <w:noProof/>
                <w:webHidden/>
              </w:rPr>
              <w:fldChar w:fldCharType="end"/>
            </w:r>
          </w:hyperlink>
        </w:p>
        <w:p w14:paraId="478BADBA" w14:textId="53A576DF" w:rsidR="00AB09D6" w:rsidRDefault="00A77309" w:rsidP="000A3F91">
          <w:pPr>
            <w:pStyle w:val="TOC2"/>
            <w:rPr>
              <w:rFonts w:eastAsiaTheme="minorEastAsia" w:cstheme="minorBidi"/>
              <w:noProof/>
              <w:color w:val="auto"/>
              <w:sz w:val="22"/>
              <w:szCs w:val="22"/>
              <w:lang w:val="en-US" w:eastAsia="zh-CN"/>
            </w:rPr>
          </w:pPr>
          <w:hyperlink w:anchor="_Toc127219641" w:history="1">
            <w:r w:rsidR="00AB09D6" w:rsidRPr="0002066A">
              <w:rPr>
                <w:rStyle w:val="Hyperlink"/>
                <w:noProof/>
              </w:rPr>
              <w:t>7.4</w:t>
            </w:r>
            <w:r w:rsidR="00AB09D6">
              <w:rPr>
                <w:rFonts w:eastAsiaTheme="minorEastAsia" w:cstheme="minorBidi"/>
                <w:noProof/>
                <w:color w:val="auto"/>
                <w:sz w:val="22"/>
                <w:szCs w:val="22"/>
                <w:lang w:val="en-US" w:eastAsia="zh-CN"/>
              </w:rPr>
              <w:tab/>
            </w:r>
            <w:r w:rsidR="00AB09D6" w:rsidRPr="0002066A">
              <w:rPr>
                <w:rStyle w:val="Hyperlink"/>
                <w:noProof/>
              </w:rPr>
              <w:t>Accountability</w:t>
            </w:r>
            <w:r w:rsidR="00AB09D6">
              <w:rPr>
                <w:noProof/>
                <w:webHidden/>
              </w:rPr>
              <w:tab/>
            </w:r>
            <w:r w:rsidR="00AB09D6">
              <w:rPr>
                <w:noProof/>
                <w:webHidden/>
              </w:rPr>
              <w:fldChar w:fldCharType="begin"/>
            </w:r>
            <w:r w:rsidR="00AB09D6">
              <w:rPr>
                <w:noProof/>
                <w:webHidden/>
              </w:rPr>
              <w:instrText xml:space="preserve"> PAGEREF _Toc127219641 \h </w:instrText>
            </w:r>
            <w:r w:rsidR="00AB09D6">
              <w:rPr>
                <w:noProof/>
                <w:webHidden/>
              </w:rPr>
            </w:r>
            <w:r w:rsidR="00AB09D6">
              <w:rPr>
                <w:noProof/>
                <w:webHidden/>
              </w:rPr>
              <w:fldChar w:fldCharType="separate"/>
            </w:r>
            <w:r>
              <w:rPr>
                <w:noProof/>
                <w:webHidden/>
              </w:rPr>
              <w:t>54</w:t>
            </w:r>
            <w:r w:rsidR="00AB09D6">
              <w:rPr>
                <w:noProof/>
                <w:webHidden/>
              </w:rPr>
              <w:fldChar w:fldCharType="end"/>
            </w:r>
          </w:hyperlink>
        </w:p>
        <w:p w14:paraId="54949063" w14:textId="3BED2AE6" w:rsidR="00AB09D6" w:rsidRDefault="00A77309" w:rsidP="000A3F91">
          <w:pPr>
            <w:pStyle w:val="TOC1"/>
            <w:rPr>
              <w:rFonts w:eastAsiaTheme="minorEastAsia" w:cstheme="minorBidi"/>
              <w:noProof/>
              <w:sz w:val="22"/>
              <w:szCs w:val="22"/>
              <w:lang w:val="en-US" w:eastAsia="zh-CN"/>
            </w:rPr>
          </w:pPr>
          <w:hyperlink w:anchor="_Toc127219642" w:history="1">
            <w:r w:rsidR="00AB09D6" w:rsidRPr="0002066A">
              <w:rPr>
                <w:rStyle w:val="Hyperlink"/>
                <w:noProof/>
              </w:rPr>
              <w:t>8</w:t>
            </w:r>
            <w:r w:rsidR="00AB09D6">
              <w:rPr>
                <w:rFonts w:eastAsiaTheme="minorEastAsia" w:cstheme="minorBidi"/>
                <w:noProof/>
                <w:sz w:val="22"/>
                <w:szCs w:val="22"/>
                <w:lang w:val="en-US" w:eastAsia="zh-CN"/>
              </w:rPr>
              <w:tab/>
            </w:r>
            <w:r w:rsidR="00AB09D6" w:rsidRPr="0002066A">
              <w:rPr>
                <w:rStyle w:val="Hyperlink"/>
                <w:noProof/>
              </w:rPr>
              <w:t>Pathways to Implementation</w:t>
            </w:r>
            <w:r w:rsidR="00AB09D6">
              <w:rPr>
                <w:noProof/>
                <w:webHidden/>
              </w:rPr>
              <w:tab/>
            </w:r>
            <w:r w:rsidR="00AB09D6">
              <w:rPr>
                <w:noProof/>
                <w:webHidden/>
              </w:rPr>
              <w:fldChar w:fldCharType="begin"/>
            </w:r>
            <w:r w:rsidR="00AB09D6">
              <w:rPr>
                <w:noProof/>
                <w:webHidden/>
              </w:rPr>
              <w:instrText xml:space="preserve"> PAGEREF _Toc127219642 \h </w:instrText>
            </w:r>
            <w:r w:rsidR="00AB09D6">
              <w:rPr>
                <w:noProof/>
                <w:webHidden/>
              </w:rPr>
            </w:r>
            <w:r w:rsidR="00AB09D6">
              <w:rPr>
                <w:noProof/>
                <w:webHidden/>
              </w:rPr>
              <w:fldChar w:fldCharType="separate"/>
            </w:r>
            <w:r>
              <w:rPr>
                <w:noProof/>
                <w:webHidden/>
              </w:rPr>
              <w:t>56</w:t>
            </w:r>
            <w:r w:rsidR="00AB09D6">
              <w:rPr>
                <w:noProof/>
                <w:webHidden/>
              </w:rPr>
              <w:fldChar w:fldCharType="end"/>
            </w:r>
          </w:hyperlink>
        </w:p>
        <w:p w14:paraId="6273FB4E" w14:textId="7976BECC" w:rsidR="00AB09D6" w:rsidRDefault="00A77309" w:rsidP="000A3F91">
          <w:pPr>
            <w:pStyle w:val="TOC1"/>
            <w:rPr>
              <w:rFonts w:eastAsiaTheme="minorEastAsia" w:cstheme="minorBidi"/>
              <w:noProof/>
              <w:sz w:val="22"/>
              <w:szCs w:val="22"/>
              <w:lang w:val="en-US" w:eastAsia="zh-CN"/>
            </w:rPr>
          </w:pPr>
          <w:hyperlink w:anchor="_Toc127219643" w:history="1">
            <w:r w:rsidR="00AB09D6" w:rsidRPr="0002066A">
              <w:rPr>
                <w:rStyle w:val="Hyperlink"/>
                <w:noProof/>
              </w:rPr>
              <w:t>9</w:t>
            </w:r>
            <w:r w:rsidR="00AB09D6">
              <w:rPr>
                <w:rFonts w:eastAsiaTheme="minorEastAsia" w:cstheme="minorBidi"/>
                <w:noProof/>
                <w:sz w:val="22"/>
                <w:szCs w:val="22"/>
                <w:lang w:val="en-US" w:eastAsia="zh-CN"/>
              </w:rPr>
              <w:tab/>
            </w:r>
            <w:r w:rsidR="00AB09D6" w:rsidRPr="0002066A">
              <w:rPr>
                <w:rStyle w:val="Hyperlink"/>
                <w:noProof/>
              </w:rPr>
              <w:t>References</w:t>
            </w:r>
            <w:r w:rsidR="00AB09D6">
              <w:rPr>
                <w:noProof/>
                <w:webHidden/>
              </w:rPr>
              <w:tab/>
            </w:r>
            <w:r w:rsidR="00AB09D6">
              <w:rPr>
                <w:noProof/>
                <w:webHidden/>
              </w:rPr>
              <w:fldChar w:fldCharType="begin"/>
            </w:r>
            <w:r w:rsidR="00AB09D6">
              <w:rPr>
                <w:noProof/>
                <w:webHidden/>
              </w:rPr>
              <w:instrText xml:space="preserve"> PAGEREF _Toc127219643 \h </w:instrText>
            </w:r>
            <w:r w:rsidR="00AB09D6">
              <w:rPr>
                <w:noProof/>
                <w:webHidden/>
              </w:rPr>
            </w:r>
            <w:r w:rsidR="00AB09D6">
              <w:rPr>
                <w:noProof/>
                <w:webHidden/>
              </w:rPr>
              <w:fldChar w:fldCharType="separate"/>
            </w:r>
            <w:r>
              <w:rPr>
                <w:noProof/>
                <w:webHidden/>
              </w:rPr>
              <w:t>57</w:t>
            </w:r>
            <w:r w:rsidR="00AB09D6">
              <w:rPr>
                <w:noProof/>
                <w:webHidden/>
              </w:rPr>
              <w:fldChar w:fldCharType="end"/>
            </w:r>
          </w:hyperlink>
        </w:p>
        <w:p w14:paraId="70319860" w14:textId="167CDB45" w:rsidR="005540BE" w:rsidRDefault="00A33973">
          <w:pPr>
            <w:pStyle w:val="TableofFigures"/>
            <w:tabs>
              <w:tab w:val="right" w:leader="dot" w:pos="9016"/>
            </w:tabs>
            <w:rPr>
              <w:noProof/>
            </w:rPr>
          </w:pPr>
          <w:r>
            <w:rPr>
              <w:noProof/>
            </w:rPr>
            <w:fldChar w:fldCharType="end"/>
          </w:r>
        </w:p>
        <w:p w14:paraId="79854FAA" w14:textId="2DDEFC9B" w:rsidR="005540BE" w:rsidRPr="00903B36" w:rsidRDefault="00EB36F8" w:rsidP="009F25ED">
          <w:pPr>
            <w:pStyle w:val="TOCHeading"/>
            <w:spacing w:before="0"/>
            <w:rPr>
              <w:noProof/>
            </w:rPr>
          </w:pPr>
          <w:r w:rsidRPr="00903B36">
            <w:rPr>
              <w:noProof/>
            </w:rPr>
            <w:t>A</w:t>
          </w:r>
          <w:r w:rsidR="00FE2DCA">
            <w:rPr>
              <w:noProof/>
            </w:rPr>
            <w:t>ppendices</w:t>
          </w:r>
        </w:p>
        <w:p w14:paraId="707CEE18" w14:textId="23E13222" w:rsidR="001055FB" w:rsidRDefault="00FE2DCA">
          <w:pPr>
            <w:pStyle w:val="TableofFigures"/>
            <w:tabs>
              <w:tab w:val="left" w:pos="1440"/>
              <w:tab w:val="right" w:leader="dot" w:pos="9016"/>
            </w:tabs>
            <w:rPr>
              <w:rFonts w:eastAsiaTheme="minorEastAsia" w:cstheme="minorBidi"/>
              <w:noProof/>
              <w:szCs w:val="24"/>
              <w:lang w:eastAsia="en-GB"/>
            </w:rPr>
          </w:pPr>
          <w:r>
            <w:rPr>
              <w:noProof/>
            </w:rPr>
            <w:fldChar w:fldCharType="begin"/>
          </w:r>
          <w:r>
            <w:rPr>
              <w:noProof/>
            </w:rPr>
            <w:instrText xml:space="preserve"> TOC \h \z \c "Appendix" </w:instrText>
          </w:r>
          <w:r>
            <w:rPr>
              <w:noProof/>
            </w:rPr>
            <w:fldChar w:fldCharType="separate"/>
          </w:r>
          <w:hyperlink w:anchor="_Toc120972724" w:history="1">
            <w:r w:rsidR="001055FB" w:rsidRPr="00D97D52">
              <w:rPr>
                <w:rStyle w:val="Hyperlink"/>
                <w:noProof/>
              </w:rPr>
              <w:t>Appendix 1</w:t>
            </w:r>
            <w:r w:rsidR="001055FB">
              <w:rPr>
                <w:rFonts w:eastAsiaTheme="minorEastAsia" w:cstheme="minorBidi"/>
                <w:noProof/>
                <w:szCs w:val="24"/>
                <w:lang w:eastAsia="en-GB"/>
              </w:rPr>
              <w:tab/>
            </w:r>
            <w:r w:rsidR="001055FB" w:rsidRPr="00D97D52">
              <w:rPr>
                <w:rStyle w:val="Hyperlink"/>
                <w:bCs/>
                <w:noProof/>
              </w:rPr>
              <w:t>Risk Knowledge science and implementation plans</w:t>
            </w:r>
            <w:r w:rsidR="001055FB">
              <w:rPr>
                <w:noProof/>
                <w:webHidden/>
              </w:rPr>
              <w:tab/>
            </w:r>
            <w:r w:rsidR="001055FB">
              <w:rPr>
                <w:noProof/>
                <w:webHidden/>
              </w:rPr>
              <w:fldChar w:fldCharType="begin"/>
            </w:r>
            <w:r w:rsidR="001055FB">
              <w:rPr>
                <w:noProof/>
                <w:webHidden/>
              </w:rPr>
              <w:instrText xml:space="preserve"> PAGEREF _Toc120972724 \h </w:instrText>
            </w:r>
            <w:r w:rsidR="001055FB">
              <w:rPr>
                <w:noProof/>
                <w:webHidden/>
              </w:rPr>
            </w:r>
            <w:r w:rsidR="001055FB">
              <w:rPr>
                <w:noProof/>
                <w:webHidden/>
              </w:rPr>
              <w:fldChar w:fldCharType="separate"/>
            </w:r>
            <w:r w:rsidR="00A77309">
              <w:rPr>
                <w:noProof/>
                <w:webHidden/>
              </w:rPr>
              <w:t>64</w:t>
            </w:r>
            <w:r w:rsidR="001055FB">
              <w:rPr>
                <w:noProof/>
                <w:webHidden/>
              </w:rPr>
              <w:fldChar w:fldCharType="end"/>
            </w:r>
          </w:hyperlink>
        </w:p>
        <w:p w14:paraId="03C70256" w14:textId="519F0AC1" w:rsidR="001055FB" w:rsidRDefault="00A77309" w:rsidP="001055FB">
          <w:pPr>
            <w:pStyle w:val="TableofFigures"/>
            <w:tabs>
              <w:tab w:val="left" w:pos="1440"/>
              <w:tab w:val="right" w:leader="dot" w:pos="9016"/>
            </w:tabs>
            <w:ind w:left="1440" w:hanging="1440"/>
            <w:rPr>
              <w:rFonts w:eastAsiaTheme="minorEastAsia" w:cstheme="minorBidi"/>
              <w:noProof/>
              <w:szCs w:val="24"/>
              <w:lang w:eastAsia="en-GB"/>
            </w:rPr>
          </w:pPr>
          <w:hyperlink w:anchor="_Toc120972725" w:history="1">
            <w:r w:rsidR="001055FB" w:rsidRPr="00D97D52">
              <w:rPr>
                <w:rStyle w:val="Hyperlink"/>
                <w:noProof/>
              </w:rPr>
              <w:t>Appendix 2</w:t>
            </w:r>
            <w:r w:rsidR="001055FB">
              <w:rPr>
                <w:rFonts w:eastAsiaTheme="minorEastAsia" w:cstheme="minorBidi"/>
                <w:noProof/>
                <w:szCs w:val="24"/>
                <w:lang w:eastAsia="en-GB"/>
              </w:rPr>
              <w:tab/>
            </w:r>
            <w:r w:rsidR="001055FB" w:rsidRPr="00D97D52">
              <w:rPr>
                <w:rStyle w:val="Hyperlink"/>
                <w:noProof/>
                <w:lang w:val="en-US" w:eastAsia="en-US"/>
              </w:rPr>
              <w:t>Detection, analysis and forecasting of tsunamis and associated hazardous consequences science and implementation plans</w:t>
            </w:r>
            <w:r w:rsidR="001055FB">
              <w:rPr>
                <w:noProof/>
                <w:webHidden/>
              </w:rPr>
              <w:tab/>
            </w:r>
            <w:r w:rsidR="001055FB">
              <w:rPr>
                <w:noProof/>
                <w:webHidden/>
              </w:rPr>
              <w:fldChar w:fldCharType="begin"/>
            </w:r>
            <w:r w:rsidR="001055FB">
              <w:rPr>
                <w:noProof/>
                <w:webHidden/>
              </w:rPr>
              <w:instrText xml:space="preserve"> PAGEREF _Toc120972725 \h </w:instrText>
            </w:r>
            <w:r w:rsidR="001055FB">
              <w:rPr>
                <w:noProof/>
                <w:webHidden/>
              </w:rPr>
            </w:r>
            <w:r w:rsidR="001055FB">
              <w:rPr>
                <w:noProof/>
                <w:webHidden/>
              </w:rPr>
              <w:fldChar w:fldCharType="separate"/>
            </w:r>
            <w:r>
              <w:rPr>
                <w:noProof/>
                <w:webHidden/>
              </w:rPr>
              <w:t>68</w:t>
            </w:r>
            <w:r w:rsidR="001055FB">
              <w:rPr>
                <w:noProof/>
                <w:webHidden/>
              </w:rPr>
              <w:fldChar w:fldCharType="end"/>
            </w:r>
          </w:hyperlink>
        </w:p>
        <w:p w14:paraId="04B15B36" w14:textId="2446FD05" w:rsidR="001055FB" w:rsidRDefault="00A77309" w:rsidP="001055FB">
          <w:pPr>
            <w:pStyle w:val="TableofFigures"/>
            <w:tabs>
              <w:tab w:val="left" w:pos="1440"/>
              <w:tab w:val="right" w:leader="dot" w:pos="9016"/>
            </w:tabs>
            <w:ind w:left="1440" w:hanging="1440"/>
            <w:rPr>
              <w:rFonts w:eastAsiaTheme="minorEastAsia" w:cstheme="minorBidi"/>
              <w:noProof/>
              <w:szCs w:val="24"/>
              <w:lang w:eastAsia="en-GB"/>
            </w:rPr>
          </w:pPr>
          <w:hyperlink w:anchor="_Toc120972726" w:history="1">
            <w:r w:rsidR="001055FB" w:rsidRPr="00D97D52">
              <w:rPr>
                <w:rStyle w:val="Hyperlink"/>
                <w:noProof/>
              </w:rPr>
              <w:t>Appendix 3</w:t>
            </w:r>
            <w:r w:rsidR="001055FB">
              <w:rPr>
                <w:rFonts w:eastAsiaTheme="minorEastAsia" w:cstheme="minorBidi"/>
                <w:noProof/>
                <w:szCs w:val="24"/>
                <w:lang w:eastAsia="en-GB"/>
              </w:rPr>
              <w:tab/>
            </w:r>
            <w:r w:rsidR="001055FB" w:rsidRPr="00D97D52">
              <w:rPr>
                <w:rStyle w:val="Hyperlink"/>
                <w:noProof/>
                <w:lang w:val="en-US" w:eastAsia="en-US"/>
              </w:rPr>
              <w:t>Warning, dissemination and communication science and implementation plans</w:t>
            </w:r>
            <w:r w:rsidR="001055FB">
              <w:rPr>
                <w:noProof/>
                <w:webHidden/>
              </w:rPr>
              <w:tab/>
            </w:r>
            <w:r w:rsidR="001055FB">
              <w:rPr>
                <w:noProof/>
                <w:webHidden/>
              </w:rPr>
              <w:fldChar w:fldCharType="begin"/>
            </w:r>
            <w:r w:rsidR="001055FB">
              <w:rPr>
                <w:noProof/>
                <w:webHidden/>
              </w:rPr>
              <w:instrText xml:space="preserve"> PAGEREF _Toc120972726 \h </w:instrText>
            </w:r>
            <w:r w:rsidR="001055FB">
              <w:rPr>
                <w:noProof/>
                <w:webHidden/>
              </w:rPr>
            </w:r>
            <w:r w:rsidR="001055FB">
              <w:rPr>
                <w:noProof/>
                <w:webHidden/>
              </w:rPr>
              <w:fldChar w:fldCharType="separate"/>
            </w:r>
            <w:r>
              <w:rPr>
                <w:noProof/>
                <w:webHidden/>
              </w:rPr>
              <w:t>74</w:t>
            </w:r>
            <w:r w:rsidR="001055FB">
              <w:rPr>
                <w:noProof/>
                <w:webHidden/>
              </w:rPr>
              <w:fldChar w:fldCharType="end"/>
            </w:r>
          </w:hyperlink>
        </w:p>
        <w:p w14:paraId="2304E269" w14:textId="182D5CEB" w:rsidR="001055FB" w:rsidRDefault="00A77309">
          <w:pPr>
            <w:pStyle w:val="TableofFigures"/>
            <w:tabs>
              <w:tab w:val="left" w:pos="1440"/>
              <w:tab w:val="right" w:leader="dot" w:pos="9016"/>
            </w:tabs>
            <w:rPr>
              <w:rFonts w:eastAsiaTheme="minorEastAsia" w:cstheme="minorBidi"/>
              <w:noProof/>
              <w:szCs w:val="24"/>
              <w:lang w:eastAsia="en-GB"/>
            </w:rPr>
          </w:pPr>
          <w:hyperlink w:anchor="_Toc120972727" w:history="1">
            <w:r w:rsidR="001055FB" w:rsidRPr="00D97D52">
              <w:rPr>
                <w:rStyle w:val="Hyperlink"/>
                <w:noProof/>
              </w:rPr>
              <w:t>Appendix 4</w:t>
            </w:r>
            <w:r w:rsidR="001055FB">
              <w:rPr>
                <w:rFonts w:eastAsiaTheme="minorEastAsia" w:cstheme="minorBidi"/>
                <w:noProof/>
                <w:szCs w:val="24"/>
                <w:lang w:eastAsia="en-GB"/>
              </w:rPr>
              <w:tab/>
            </w:r>
            <w:r w:rsidR="001055FB" w:rsidRPr="00D97D52">
              <w:rPr>
                <w:rStyle w:val="Hyperlink"/>
                <w:noProof/>
                <w:lang w:val="en-US" w:eastAsia="en-US"/>
              </w:rPr>
              <w:t>Preparedness and Response science and implementation plans</w:t>
            </w:r>
            <w:r w:rsidR="001055FB">
              <w:rPr>
                <w:noProof/>
                <w:webHidden/>
              </w:rPr>
              <w:tab/>
            </w:r>
            <w:r w:rsidR="001055FB">
              <w:rPr>
                <w:noProof/>
                <w:webHidden/>
              </w:rPr>
              <w:fldChar w:fldCharType="begin"/>
            </w:r>
            <w:r w:rsidR="001055FB">
              <w:rPr>
                <w:noProof/>
                <w:webHidden/>
              </w:rPr>
              <w:instrText xml:space="preserve"> PAGEREF _Toc120972727 \h </w:instrText>
            </w:r>
            <w:r w:rsidR="001055FB">
              <w:rPr>
                <w:noProof/>
                <w:webHidden/>
              </w:rPr>
            </w:r>
            <w:r w:rsidR="001055FB">
              <w:rPr>
                <w:noProof/>
                <w:webHidden/>
              </w:rPr>
              <w:fldChar w:fldCharType="separate"/>
            </w:r>
            <w:r>
              <w:rPr>
                <w:noProof/>
                <w:webHidden/>
              </w:rPr>
              <w:t>77</w:t>
            </w:r>
            <w:r w:rsidR="001055FB">
              <w:rPr>
                <w:noProof/>
                <w:webHidden/>
              </w:rPr>
              <w:fldChar w:fldCharType="end"/>
            </w:r>
          </w:hyperlink>
        </w:p>
        <w:p w14:paraId="6DA7BE46" w14:textId="0D6EAE0A" w:rsidR="007E1889" w:rsidRDefault="00FE2DCA" w:rsidP="00EB36F8">
          <w:pPr>
            <w:pStyle w:val="TOCHeading"/>
          </w:pPr>
          <w:r>
            <w:rPr>
              <w:rFonts w:eastAsia="Batang" w:cs="Arial"/>
              <w:noProof/>
              <w:color w:val="auto"/>
              <w:sz w:val="24"/>
              <w:szCs w:val="20"/>
              <w:lang w:val="en-GB" w:eastAsia="ko-KR"/>
            </w:rPr>
            <w:fldChar w:fldCharType="end"/>
          </w:r>
          <w:r w:rsidR="00EB36F8">
            <w:rPr>
              <w:noProof/>
            </w:rPr>
            <w:t>Tables</w:t>
          </w:r>
        </w:p>
      </w:sdtContent>
    </w:sdt>
    <w:p w14:paraId="6680EC50" w14:textId="6859A57B" w:rsidR="00011EAC" w:rsidRDefault="00A52723" w:rsidP="00011EAC">
      <w:pPr>
        <w:pStyle w:val="TableofFigures"/>
        <w:tabs>
          <w:tab w:val="left" w:pos="1520"/>
          <w:tab w:val="right" w:leader="dot" w:pos="9016"/>
        </w:tabs>
        <w:ind w:left="1440" w:hanging="1440"/>
        <w:rPr>
          <w:rFonts w:eastAsiaTheme="minorEastAsia" w:cstheme="minorBidi"/>
          <w:noProof/>
          <w:szCs w:val="24"/>
          <w:lang w:eastAsia="en-GB"/>
        </w:rPr>
      </w:pPr>
      <w:r>
        <w:fldChar w:fldCharType="begin"/>
      </w:r>
      <w:r>
        <w:instrText xml:space="preserve"> TOC \h \z \c "Table" </w:instrText>
      </w:r>
      <w:r>
        <w:fldChar w:fldCharType="separate"/>
      </w:r>
      <w:hyperlink w:anchor="_Toc126255041" w:history="1">
        <w:r w:rsidR="00011EAC" w:rsidRPr="000B5153">
          <w:rPr>
            <w:rStyle w:val="Hyperlink"/>
            <w:noProof/>
          </w:rPr>
          <w:t>Table 1</w:t>
        </w:r>
        <w:r w:rsidR="00011EAC">
          <w:rPr>
            <w:rFonts w:eastAsiaTheme="minorEastAsia" w:cstheme="minorBidi"/>
            <w:noProof/>
            <w:szCs w:val="24"/>
            <w:lang w:eastAsia="en-GB"/>
          </w:rPr>
          <w:tab/>
        </w:r>
        <w:r w:rsidR="00011EAC" w:rsidRPr="000B5153">
          <w:rPr>
            <w:rStyle w:val="Hyperlink"/>
            <w:bCs/>
            <w:noProof/>
          </w:rPr>
          <w:t>Specific aspirational targets of the ODTP related to tsunami detection, analysis and forecasting</w:t>
        </w:r>
        <w:r w:rsidR="00011EAC">
          <w:rPr>
            <w:noProof/>
            <w:webHidden/>
          </w:rPr>
          <w:tab/>
        </w:r>
        <w:r w:rsidR="00011EAC">
          <w:rPr>
            <w:noProof/>
            <w:webHidden/>
          </w:rPr>
          <w:fldChar w:fldCharType="begin"/>
        </w:r>
        <w:r w:rsidR="00011EAC">
          <w:rPr>
            <w:noProof/>
            <w:webHidden/>
          </w:rPr>
          <w:instrText xml:space="preserve"> PAGEREF _Toc126255041 \h </w:instrText>
        </w:r>
        <w:r w:rsidR="00011EAC">
          <w:rPr>
            <w:noProof/>
            <w:webHidden/>
          </w:rPr>
        </w:r>
        <w:r w:rsidR="00011EAC">
          <w:rPr>
            <w:noProof/>
            <w:webHidden/>
          </w:rPr>
          <w:fldChar w:fldCharType="separate"/>
        </w:r>
        <w:r w:rsidR="00A77309">
          <w:rPr>
            <w:noProof/>
            <w:webHidden/>
          </w:rPr>
          <w:t>21</w:t>
        </w:r>
        <w:r w:rsidR="00011EAC">
          <w:rPr>
            <w:noProof/>
            <w:webHidden/>
          </w:rPr>
          <w:fldChar w:fldCharType="end"/>
        </w:r>
      </w:hyperlink>
    </w:p>
    <w:p w14:paraId="7AF6A1CF" w14:textId="55C8942A" w:rsidR="00011EAC" w:rsidRDefault="00A77309" w:rsidP="00011EAC">
      <w:pPr>
        <w:pStyle w:val="TableofFigures"/>
        <w:tabs>
          <w:tab w:val="left" w:pos="1520"/>
          <w:tab w:val="right" w:leader="dot" w:pos="9016"/>
        </w:tabs>
        <w:ind w:left="1440" w:hanging="1440"/>
        <w:rPr>
          <w:rFonts w:eastAsiaTheme="minorEastAsia" w:cstheme="minorBidi"/>
          <w:noProof/>
          <w:szCs w:val="24"/>
          <w:lang w:eastAsia="en-GB"/>
        </w:rPr>
      </w:pPr>
      <w:hyperlink w:anchor="_Toc126255042" w:history="1">
        <w:r w:rsidR="00011EAC" w:rsidRPr="000B5153">
          <w:rPr>
            <w:rStyle w:val="Hyperlink"/>
            <w:noProof/>
          </w:rPr>
          <w:t>Table 2</w:t>
        </w:r>
        <w:r w:rsidR="00011EAC">
          <w:rPr>
            <w:rFonts w:eastAsiaTheme="minorEastAsia" w:cstheme="minorBidi"/>
            <w:noProof/>
            <w:szCs w:val="24"/>
            <w:lang w:eastAsia="en-GB"/>
          </w:rPr>
          <w:tab/>
        </w:r>
        <w:r w:rsidR="00011EAC" w:rsidRPr="000B5153">
          <w:rPr>
            <w:rStyle w:val="Hyperlink"/>
            <w:bCs/>
            <w:noProof/>
          </w:rPr>
          <w:t>Scientific objectives and tsunami warning quantitative enhancements associated with (i) maximizing and expanding current capabilities and instrumentation, (ii) identifying capabilities that exist but are not currently applied to tsunami, and (iii) identifying new capabilities that require development.</w:t>
        </w:r>
        <w:r w:rsidR="00011EAC">
          <w:rPr>
            <w:noProof/>
            <w:webHidden/>
          </w:rPr>
          <w:tab/>
        </w:r>
        <w:r w:rsidR="00011EAC">
          <w:rPr>
            <w:noProof/>
            <w:webHidden/>
          </w:rPr>
          <w:fldChar w:fldCharType="begin"/>
        </w:r>
        <w:r w:rsidR="00011EAC">
          <w:rPr>
            <w:noProof/>
            <w:webHidden/>
          </w:rPr>
          <w:instrText xml:space="preserve"> PAGEREF _Toc126255042 \h </w:instrText>
        </w:r>
        <w:r w:rsidR="00011EAC">
          <w:rPr>
            <w:noProof/>
            <w:webHidden/>
          </w:rPr>
        </w:r>
        <w:r w:rsidR="00011EAC">
          <w:rPr>
            <w:noProof/>
            <w:webHidden/>
          </w:rPr>
          <w:fldChar w:fldCharType="separate"/>
        </w:r>
        <w:r>
          <w:rPr>
            <w:noProof/>
            <w:webHidden/>
          </w:rPr>
          <w:t>34</w:t>
        </w:r>
        <w:r w:rsidR="00011EAC">
          <w:rPr>
            <w:noProof/>
            <w:webHidden/>
          </w:rPr>
          <w:fldChar w:fldCharType="end"/>
        </w:r>
      </w:hyperlink>
    </w:p>
    <w:p w14:paraId="0C1A442E" w14:textId="62AA7FDA" w:rsidR="007E1889" w:rsidRDefault="00A52723" w:rsidP="009F25ED">
      <w:pPr>
        <w:pStyle w:val="Caption"/>
        <w:spacing w:before="0" w:after="0"/>
        <w:rPr>
          <w:color w:val="auto"/>
          <w:szCs w:val="20"/>
        </w:rPr>
      </w:pPr>
      <w:r>
        <w:rPr>
          <w:color w:val="auto"/>
          <w:szCs w:val="20"/>
        </w:rPr>
        <w:fldChar w:fldCharType="end"/>
      </w:r>
    </w:p>
    <w:p w14:paraId="623F8EF8" w14:textId="5834CB7B" w:rsidR="00A52723" w:rsidRPr="00A52723" w:rsidRDefault="00A52723" w:rsidP="00011EAC">
      <w:pPr>
        <w:pStyle w:val="TOCHeading"/>
        <w:spacing w:before="0"/>
      </w:pPr>
      <w:r>
        <w:t>Figures</w:t>
      </w:r>
    </w:p>
    <w:p w14:paraId="1E7886AE" w14:textId="26C9F8A8" w:rsidR="000A3F91" w:rsidRDefault="00A52723" w:rsidP="00327F22">
      <w:pPr>
        <w:pStyle w:val="TableofFigures"/>
        <w:tabs>
          <w:tab w:val="left" w:pos="1418"/>
          <w:tab w:val="right" w:leader="dot" w:pos="9016"/>
        </w:tabs>
        <w:ind w:left="1418" w:hanging="1418"/>
        <w:rPr>
          <w:rFonts w:eastAsiaTheme="minorEastAsia" w:cstheme="minorBidi"/>
          <w:noProof/>
          <w:szCs w:val="24"/>
          <w:lang w:eastAsia="en-GB"/>
        </w:rPr>
      </w:pPr>
      <w:r>
        <w:fldChar w:fldCharType="begin"/>
      </w:r>
      <w:r>
        <w:instrText xml:space="preserve"> TOC \h \z \c "Figure" </w:instrText>
      </w:r>
      <w:r>
        <w:fldChar w:fldCharType="separate"/>
      </w:r>
      <w:hyperlink w:anchor="_Toc129868768" w:history="1">
        <w:r w:rsidR="000A3F91" w:rsidRPr="00E65806">
          <w:rPr>
            <w:rStyle w:val="Hyperlink"/>
            <w:noProof/>
          </w:rPr>
          <w:t>Figure 1</w:t>
        </w:r>
        <w:r w:rsidR="000A3F91">
          <w:rPr>
            <w:rStyle w:val="Hyperlink"/>
            <w:bCs/>
            <w:noProof/>
          </w:rPr>
          <w:tab/>
        </w:r>
        <w:r w:rsidR="000A3F91" w:rsidRPr="00E65806">
          <w:rPr>
            <w:rStyle w:val="Hyperlink"/>
            <w:bCs/>
            <w:noProof/>
          </w:rPr>
          <w:t>Diagram showing the generalised relationship between tsunami source uncertainty and time after earthquake origin for three different time frames.</w:t>
        </w:r>
        <w:r w:rsidR="000A3F91">
          <w:rPr>
            <w:noProof/>
            <w:webHidden/>
          </w:rPr>
          <w:tab/>
        </w:r>
        <w:r w:rsidR="000A3F91">
          <w:rPr>
            <w:noProof/>
            <w:webHidden/>
          </w:rPr>
          <w:fldChar w:fldCharType="begin"/>
        </w:r>
        <w:r w:rsidR="000A3F91">
          <w:rPr>
            <w:noProof/>
            <w:webHidden/>
          </w:rPr>
          <w:instrText xml:space="preserve"> PAGEREF _Toc129868768 \h </w:instrText>
        </w:r>
        <w:r w:rsidR="000A3F91">
          <w:rPr>
            <w:noProof/>
            <w:webHidden/>
          </w:rPr>
        </w:r>
        <w:r w:rsidR="000A3F91">
          <w:rPr>
            <w:noProof/>
            <w:webHidden/>
          </w:rPr>
          <w:fldChar w:fldCharType="separate"/>
        </w:r>
        <w:r w:rsidR="00A77309">
          <w:rPr>
            <w:noProof/>
            <w:webHidden/>
          </w:rPr>
          <w:t>20</w:t>
        </w:r>
        <w:r w:rsidR="000A3F91">
          <w:rPr>
            <w:noProof/>
            <w:webHidden/>
          </w:rPr>
          <w:fldChar w:fldCharType="end"/>
        </w:r>
      </w:hyperlink>
    </w:p>
    <w:p w14:paraId="10D37FA1" w14:textId="3482CEB6" w:rsidR="000A3F91" w:rsidRDefault="00A77309" w:rsidP="00327F22">
      <w:pPr>
        <w:pStyle w:val="TableofFigures"/>
        <w:tabs>
          <w:tab w:val="left" w:pos="1418"/>
          <w:tab w:val="right" w:leader="dot" w:pos="9016"/>
        </w:tabs>
        <w:rPr>
          <w:rFonts w:eastAsiaTheme="minorEastAsia" w:cstheme="minorBidi"/>
          <w:noProof/>
          <w:szCs w:val="24"/>
          <w:lang w:eastAsia="en-GB"/>
        </w:rPr>
      </w:pPr>
      <w:hyperlink w:anchor="_Toc129868769" w:history="1">
        <w:r w:rsidR="000A3F91" w:rsidRPr="00E65806">
          <w:rPr>
            <w:rStyle w:val="Hyperlink"/>
            <w:noProof/>
          </w:rPr>
          <w:t>Figure 2</w:t>
        </w:r>
        <w:r w:rsidR="000A3F91">
          <w:rPr>
            <w:rFonts w:eastAsiaTheme="minorEastAsia" w:cstheme="minorBidi"/>
            <w:noProof/>
            <w:szCs w:val="24"/>
            <w:lang w:eastAsia="en-GB"/>
          </w:rPr>
          <w:tab/>
        </w:r>
        <w:r w:rsidR="000A3F91" w:rsidRPr="00E65806">
          <w:rPr>
            <w:rStyle w:val="Hyperlink"/>
            <w:bCs/>
            <w:noProof/>
          </w:rPr>
          <w:t>Distribution of broadband seismic stations sending real-time data to IRIS DMC</w:t>
        </w:r>
        <w:r w:rsidR="000A3F91">
          <w:rPr>
            <w:rStyle w:val="Hyperlink"/>
            <w:bCs/>
            <w:noProof/>
          </w:rPr>
          <w:tab/>
        </w:r>
        <w:r w:rsidR="000A3F91">
          <w:rPr>
            <w:rStyle w:val="Hyperlink"/>
            <w:bCs/>
            <w:noProof/>
          </w:rPr>
          <w:tab/>
        </w:r>
        <w:r w:rsidR="000A3F91">
          <w:rPr>
            <w:noProof/>
            <w:webHidden/>
          </w:rPr>
          <w:tab/>
        </w:r>
        <w:r w:rsidR="000A3F91">
          <w:rPr>
            <w:noProof/>
            <w:webHidden/>
          </w:rPr>
          <w:fldChar w:fldCharType="begin"/>
        </w:r>
        <w:r w:rsidR="000A3F91">
          <w:rPr>
            <w:noProof/>
            <w:webHidden/>
          </w:rPr>
          <w:instrText xml:space="preserve"> PAGEREF _Toc129868769 \h </w:instrText>
        </w:r>
        <w:r w:rsidR="000A3F91">
          <w:rPr>
            <w:noProof/>
            <w:webHidden/>
          </w:rPr>
        </w:r>
        <w:r w:rsidR="000A3F91">
          <w:rPr>
            <w:noProof/>
            <w:webHidden/>
          </w:rPr>
          <w:fldChar w:fldCharType="separate"/>
        </w:r>
        <w:r>
          <w:rPr>
            <w:noProof/>
            <w:webHidden/>
          </w:rPr>
          <w:t>23</w:t>
        </w:r>
        <w:r w:rsidR="000A3F91">
          <w:rPr>
            <w:noProof/>
            <w:webHidden/>
          </w:rPr>
          <w:fldChar w:fldCharType="end"/>
        </w:r>
      </w:hyperlink>
    </w:p>
    <w:p w14:paraId="1CD402BB" w14:textId="6C08EB19" w:rsidR="000A3F91" w:rsidRDefault="00A77309" w:rsidP="00327F22">
      <w:pPr>
        <w:pStyle w:val="TableofFigures"/>
        <w:tabs>
          <w:tab w:val="left" w:pos="1520"/>
          <w:tab w:val="right" w:leader="dot" w:pos="9016"/>
        </w:tabs>
        <w:ind w:left="1440" w:hanging="1440"/>
        <w:rPr>
          <w:rFonts w:eastAsiaTheme="minorEastAsia" w:cstheme="minorBidi"/>
          <w:noProof/>
          <w:szCs w:val="24"/>
          <w:lang w:eastAsia="en-GB"/>
        </w:rPr>
      </w:pPr>
      <w:hyperlink w:anchor="_Toc129868770" w:history="1">
        <w:r w:rsidR="000A3F91" w:rsidRPr="00E65806">
          <w:rPr>
            <w:rStyle w:val="Hyperlink"/>
            <w:noProof/>
          </w:rPr>
          <w:t>Figure 3</w:t>
        </w:r>
        <w:r w:rsidR="000A3F91">
          <w:rPr>
            <w:rFonts w:eastAsiaTheme="minorEastAsia" w:cstheme="minorBidi"/>
            <w:noProof/>
            <w:szCs w:val="24"/>
            <w:lang w:eastAsia="en-GB"/>
          </w:rPr>
          <w:tab/>
        </w:r>
        <w:r w:rsidR="000A3F91" w:rsidRPr="00E65806">
          <w:rPr>
            <w:rStyle w:val="Hyperlink"/>
            <w:bCs/>
            <w:noProof/>
          </w:rPr>
          <w:t xml:space="preserve">Scaling of peak ground displacement measurements (PGD) (Melgar et al, </w:t>
        </w:r>
        <w:r w:rsidR="000A3F91">
          <w:rPr>
            <w:rStyle w:val="Hyperlink"/>
            <w:bCs/>
            <w:noProof/>
          </w:rPr>
          <w:tab/>
        </w:r>
        <w:r w:rsidR="000A3F91" w:rsidRPr="00E65806">
          <w:rPr>
            <w:rStyle w:val="Hyperlink"/>
            <w:bCs/>
            <w:noProof/>
          </w:rPr>
          <w:t>2015)</w:t>
        </w:r>
        <w:r w:rsidR="000A3F91">
          <w:rPr>
            <w:noProof/>
            <w:webHidden/>
          </w:rPr>
          <w:tab/>
        </w:r>
        <w:r w:rsidR="000A3F91">
          <w:rPr>
            <w:noProof/>
            <w:webHidden/>
          </w:rPr>
          <w:fldChar w:fldCharType="begin"/>
        </w:r>
        <w:r w:rsidR="000A3F91">
          <w:rPr>
            <w:noProof/>
            <w:webHidden/>
          </w:rPr>
          <w:instrText xml:space="preserve"> PAGEREF _Toc129868770 \h </w:instrText>
        </w:r>
        <w:r w:rsidR="000A3F91">
          <w:rPr>
            <w:noProof/>
            <w:webHidden/>
          </w:rPr>
        </w:r>
        <w:r w:rsidR="000A3F91">
          <w:rPr>
            <w:noProof/>
            <w:webHidden/>
          </w:rPr>
          <w:fldChar w:fldCharType="separate"/>
        </w:r>
        <w:r>
          <w:rPr>
            <w:noProof/>
            <w:webHidden/>
          </w:rPr>
          <w:t>26</w:t>
        </w:r>
        <w:r w:rsidR="000A3F91">
          <w:rPr>
            <w:noProof/>
            <w:webHidden/>
          </w:rPr>
          <w:fldChar w:fldCharType="end"/>
        </w:r>
      </w:hyperlink>
    </w:p>
    <w:p w14:paraId="0C797F1A" w14:textId="2540FF4F" w:rsidR="000A3F91" w:rsidRDefault="00A77309" w:rsidP="00327F22">
      <w:pPr>
        <w:pStyle w:val="TableofFigures"/>
        <w:tabs>
          <w:tab w:val="left" w:pos="1418"/>
          <w:tab w:val="right" w:leader="dot" w:pos="9016"/>
        </w:tabs>
        <w:ind w:left="1418" w:hanging="1418"/>
        <w:rPr>
          <w:rFonts w:eastAsiaTheme="minorEastAsia" w:cstheme="minorBidi"/>
          <w:noProof/>
          <w:szCs w:val="24"/>
          <w:lang w:eastAsia="en-GB"/>
        </w:rPr>
      </w:pPr>
      <w:hyperlink w:anchor="_Toc129868771" w:history="1">
        <w:r w:rsidR="000A3F91" w:rsidRPr="00E65806">
          <w:rPr>
            <w:rStyle w:val="Hyperlink"/>
            <w:noProof/>
          </w:rPr>
          <w:t xml:space="preserve">Figure 4. </w:t>
        </w:r>
        <w:r w:rsidR="000A3F91">
          <w:rPr>
            <w:rStyle w:val="Hyperlink"/>
            <w:noProof/>
          </w:rPr>
          <w:tab/>
        </w:r>
        <w:r w:rsidR="000A3F91" w:rsidRPr="00E65806">
          <w:rPr>
            <w:rStyle w:val="Hyperlink"/>
            <w:bCs/>
            <w:noProof/>
          </w:rPr>
          <w:t>The Vision of the Ocean Decade Tsunami Programme is to make meaningful contributions to this global detection and monitoring grid.</w:t>
        </w:r>
        <w:r w:rsidR="000A3F91">
          <w:rPr>
            <w:noProof/>
            <w:webHidden/>
          </w:rPr>
          <w:tab/>
        </w:r>
        <w:r w:rsidR="000A3F91">
          <w:rPr>
            <w:noProof/>
            <w:webHidden/>
          </w:rPr>
          <w:fldChar w:fldCharType="begin"/>
        </w:r>
        <w:r w:rsidR="000A3F91">
          <w:rPr>
            <w:noProof/>
            <w:webHidden/>
          </w:rPr>
          <w:instrText xml:space="preserve"> PAGEREF _Toc129868771 \h </w:instrText>
        </w:r>
        <w:r w:rsidR="000A3F91">
          <w:rPr>
            <w:noProof/>
            <w:webHidden/>
          </w:rPr>
        </w:r>
        <w:r w:rsidR="000A3F91">
          <w:rPr>
            <w:noProof/>
            <w:webHidden/>
          </w:rPr>
          <w:fldChar w:fldCharType="separate"/>
        </w:r>
        <w:r>
          <w:rPr>
            <w:noProof/>
            <w:webHidden/>
          </w:rPr>
          <w:t>32</w:t>
        </w:r>
        <w:r w:rsidR="000A3F91">
          <w:rPr>
            <w:noProof/>
            <w:webHidden/>
          </w:rPr>
          <w:fldChar w:fldCharType="end"/>
        </w:r>
      </w:hyperlink>
    </w:p>
    <w:p w14:paraId="2C0DC0A5" w14:textId="14CD88A2" w:rsidR="000A3F91" w:rsidRDefault="00A77309" w:rsidP="00327F22">
      <w:pPr>
        <w:pStyle w:val="TableofFigures"/>
        <w:tabs>
          <w:tab w:val="left" w:pos="1520"/>
          <w:tab w:val="right" w:leader="dot" w:pos="9016"/>
        </w:tabs>
        <w:ind w:left="1418" w:hanging="1418"/>
        <w:rPr>
          <w:rFonts w:eastAsiaTheme="minorEastAsia" w:cstheme="minorBidi"/>
          <w:noProof/>
          <w:szCs w:val="24"/>
          <w:lang w:eastAsia="en-GB"/>
        </w:rPr>
      </w:pPr>
      <w:hyperlink w:anchor="_Toc129868772" w:history="1">
        <w:r w:rsidR="000A3F91" w:rsidRPr="00E65806">
          <w:rPr>
            <w:rStyle w:val="Hyperlink"/>
            <w:noProof/>
          </w:rPr>
          <w:t>Figure 5</w:t>
        </w:r>
        <w:r w:rsidR="000A3F91">
          <w:rPr>
            <w:rFonts w:eastAsiaTheme="minorEastAsia" w:cstheme="minorBidi"/>
            <w:noProof/>
            <w:szCs w:val="24"/>
            <w:lang w:eastAsia="en-GB"/>
          </w:rPr>
          <w:tab/>
        </w:r>
        <w:r w:rsidR="000A3F91" w:rsidRPr="00E65806">
          <w:rPr>
            <w:rStyle w:val="Hyperlink"/>
            <w:bCs/>
            <w:noProof/>
          </w:rPr>
          <w:t>Relationship and interaction of the IOC Tsunami Programme with the UN Ocean Decade</w:t>
        </w:r>
        <w:r w:rsidR="000A3F91" w:rsidRPr="00E65806">
          <w:rPr>
            <w:rStyle w:val="Hyperlink"/>
            <w:noProof/>
          </w:rPr>
          <w:t>.</w:t>
        </w:r>
        <w:r w:rsidR="000A3F91">
          <w:rPr>
            <w:noProof/>
            <w:webHidden/>
          </w:rPr>
          <w:tab/>
        </w:r>
        <w:r w:rsidR="000A3F91">
          <w:rPr>
            <w:noProof/>
            <w:webHidden/>
          </w:rPr>
          <w:fldChar w:fldCharType="begin"/>
        </w:r>
        <w:r w:rsidR="000A3F91">
          <w:rPr>
            <w:noProof/>
            <w:webHidden/>
          </w:rPr>
          <w:instrText xml:space="preserve"> PAGEREF _Toc129868772 \h </w:instrText>
        </w:r>
        <w:r w:rsidR="000A3F91">
          <w:rPr>
            <w:noProof/>
            <w:webHidden/>
          </w:rPr>
        </w:r>
        <w:r w:rsidR="000A3F91">
          <w:rPr>
            <w:noProof/>
            <w:webHidden/>
          </w:rPr>
          <w:fldChar w:fldCharType="separate"/>
        </w:r>
        <w:r>
          <w:rPr>
            <w:noProof/>
            <w:webHidden/>
          </w:rPr>
          <w:t>51</w:t>
        </w:r>
        <w:r w:rsidR="000A3F91">
          <w:rPr>
            <w:noProof/>
            <w:webHidden/>
          </w:rPr>
          <w:fldChar w:fldCharType="end"/>
        </w:r>
      </w:hyperlink>
    </w:p>
    <w:p w14:paraId="26A43643" w14:textId="03403617" w:rsidR="000A3F91" w:rsidRDefault="00A77309" w:rsidP="00327F22">
      <w:pPr>
        <w:pStyle w:val="TableofFigures"/>
        <w:tabs>
          <w:tab w:val="left" w:pos="1520"/>
          <w:tab w:val="right" w:leader="dot" w:pos="9016"/>
        </w:tabs>
        <w:ind w:left="1418" w:hanging="1418"/>
        <w:rPr>
          <w:rFonts w:eastAsiaTheme="minorEastAsia" w:cstheme="minorBidi"/>
          <w:noProof/>
          <w:szCs w:val="24"/>
          <w:lang w:eastAsia="en-GB"/>
        </w:rPr>
      </w:pPr>
      <w:hyperlink w:anchor="_Toc129868773" w:history="1">
        <w:r w:rsidR="000A3F91" w:rsidRPr="00E65806">
          <w:rPr>
            <w:rStyle w:val="Hyperlink"/>
            <w:noProof/>
          </w:rPr>
          <w:t>Figure 6</w:t>
        </w:r>
        <w:r w:rsidR="000A3F91">
          <w:rPr>
            <w:rFonts w:eastAsiaTheme="minorEastAsia" w:cstheme="minorBidi"/>
            <w:noProof/>
            <w:szCs w:val="24"/>
            <w:lang w:eastAsia="en-GB"/>
          </w:rPr>
          <w:tab/>
        </w:r>
        <w:r w:rsidR="000A3F91" w:rsidRPr="00E65806">
          <w:rPr>
            <w:rStyle w:val="Hyperlink"/>
            <w:bCs/>
            <w:noProof/>
          </w:rPr>
          <w:t>Regional coverage, Tsunami Service Providers and Tsunami Information Centres of the global tsunami warning system</w:t>
        </w:r>
        <w:r w:rsidR="000A3F91" w:rsidRPr="00E65806">
          <w:rPr>
            <w:rStyle w:val="Hyperlink"/>
            <w:noProof/>
          </w:rPr>
          <w:t>.</w:t>
        </w:r>
        <w:r w:rsidR="000A3F91">
          <w:rPr>
            <w:noProof/>
            <w:webHidden/>
          </w:rPr>
          <w:tab/>
        </w:r>
        <w:r w:rsidR="000A3F91">
          <w:rPr>
            <w:noProof/>
            <w:webHidden/>
          </w:rPr>
          <w:fldChar w:fldCharType="begin"/>
        </w:r>
        <w:r w:rsidR="000A3F91">
          <w:rPr>
            <w:noProof/>
            <w:webHidden/>
          </w:rPr>
          <w:instrText xml:space="preserve"> PAGEREF _Toc129868773 \h </w:instrText>
        </w:r>
        <w:r w:rsidR="000A3F91">
          <w:rPr>
            <w:noProof/>
            <w:webHidden/>
          </w:rPr>
        </w:r>
        <w:r w:rsidR="000A3F91">
          <w:rPr>
            <w:noProof/>
            <w:webHidden/>
          </w:rPr>
          <w:fldChar w:fldCharType="separate"/>
        </w:r>
        <w:r>
          <w:rPr>
            <w:noProof/>
            <w:webHidden/>
          </w:rPr>
          <w:t>52</w:t>
        </w:r>
        <w:r w:rsidR="000A3F91">
          <w:rPr>
            <w:noProof/>
            <w:webHidden/>
          </w:rPr>
          <w:fldChar w:fldCharType="end"/>
        </w:r>
      </w:hyperlink>
    </w:p>
    <w:p w14:paraId="11628879" w14:textId="62FC7FFE" w:rsidR="007E1889" w:rsidRPr="007E1889" w:rsidRDefault="00A52723" w:rsidP="00AE5F83">
      <w:pPr>
        <w:jc w:val="center"/>
        <w:sectPr w:rsidR="007E1889" w:rsidRPr="007E1889" w:rsidSect="00A33973">
          <w:headerReference w:type="even" r:id="rId12"/>
          <w:headerReference w:type="default" r:id="rId13"/>
          <w:footerReference w:type="default" r:id="rId14"/>
          <w:headerReference w:type="first" r:id="rId15"/>
          <w:pgSz w:w="11906" w:h="16838"/>
          <w:pgMar w:top="1440" w:right="1440" w:bottom="1440" w:left="1440" w:header="708" w:footer="708" w:gutter="0"/>
          <w:pgNumType w:fmt="lowerRoman" w:start="1"/>
          <w:cols w:space="708"/>
          <w:docGrid w:linePitch="360"/>
        </w:sectPr>
      </w:pPr>
      <w:r>
        <w:fldChar w:fldCharType="end"/>
      </w:r>
    </w:p>
    <w:p w14:paraId="7E927E10" w14:textId="77777777" w:rsidR="00887AAB" w:rsidRDefault="00887AAB" w:rsidP="00887AAB">
      <w:pPr>
        <w:pBdr>
          <w:top w:val="nil"/>
          <w:left w:val="nil"/>
          <w:bottom w:val="nil"/>
          <w:right w:val="nil"/>
          <w:between w:val="nil"/>
        </w:pBdr>
        <w:rPr>
          <w:color w:val="000000"/>
          <w:sz w:val="30"/>
          <w:szCs w:val="30"/>
        </w:rPr>
      </w:pPr>
    </w:p>
    <w:p w14:paraId="54FB1BFB" w14:textId="66AB45E6" w:rsidR="00887AAB" w:rsidRDefault="00887AAB" w:rsidP="00887AAB">
      <w:pPr>
        <w:spacing w:before="256"/>
        <w:ind w:left="2269" w:right="2528"/>
        <w:jc w:val="center"/>
        <w:rPr>
          <w:b/>
          <w:i/>
          <w:sz w:val="28"/>
          <w:szCs w:val="28"/>
        </w:rPr>
      </w:pPr>
      <w:r>
        <w:rPr>
          <w:b/>
          <w:color w:val="2E5395"/>
          <w:sz w:val="28"/>
          <w:szCs w:val="28"/>
        </w:rPr>
        <w:t xml:space="preserve">List of Acronyms </w:t>
      </w:r>
    </w:p>
    <w:tbl>
      <w:tblPr>
        <w:tblStyle w:val="TableGrid"/>
        <w:tblpPr w:leftFromText="180" w:rightFromText="180" w:vertAnchor="text" w:tblpX="-5" w:tblpY="1"/>
        <w:tblOverlap w:val="nev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797"/>
      </w:tblGrid>
      <w:tr w:rsidR="00BF0E10" w:rsidRPr="009B4A1B" w14:paraId="7BCB62F6" w14:textId="77777777" w:rsidTr="00F471B8">
        <w:tc>
          <w:tcPr>
            <w:tcW w:w="1696" w:type="dxa"/>
          </w:tcPr>
          <w:p w14:paraId="3642223C" w14:textId="77777777" w:rsidR="00BF0E10" w:rsidRPr="009B4A1B" w:rsidRDefault="00BF0E10" w:rsidP="00F471B8">
            <w:pPr>
              <w:spacing w:before="60" w:after="60"/>
              <w:ind w:right="-897"/>
              <w:rPr>
                <w:color w:val="000000"/>
                <w:szCs w:val="24"/>
              </w:rPr>
            </w:pPr>
            <w:r>
              <w:rPr>
                <w:color w:val="000000"/>
                <w:szCs w:val="24"/>
              </w:rPr>
              <w:t>CAP</w:t>
            </w:r>
          </w:p>
        </w:tc>
        <w:tc>
          <w:tcPr>
            <w:tcW w:w="7797" w:type="dxa"/>
          </w:tcPr>
          <w:p w14:paraId="222836CF" w14:textId="77777777" w:rsidR="00BF0E10" w:rsidRPr="009B4A1B" w:rsidRDefault="00BF0E10" w:rsidP="00F471B8">
            <w:pPr>
              <w:spacing w:before="60" w:after="60"/>
              <w:ind w:right="117"/>
              <w:rPr>
                <w:color w:val="000000"/>
                <w:szCs w:val="24"/>
              </w:rPr>
            </w:pPr>
            <w:r>
              <w:rPr>
                <w:color w:val="000000"/>
                <w:szCs w:val="24"/>
              </w:rPr>
              <w:t>Common Alerting Protocol</w:t>
            </w:r>
          </w:p>
        </w:tc>
      </w:tr>
      <w:tr w:rsidR="00BF0E10" w14:paraId="465D35F9" w14:textId="77777777" w:rsidTr="00F471B8">
        <w:tc>
          <w:tcPr>
            <w:tcW w:w="1696" w:type="dxa"/>
          </w:tcPr>
          <w:p w14:paraId="44A0674F" w14:textId="77777777" w:rsidR="00BF0E10" w:rsidRDefault="00BF0E10" w:rsidP="00F471B8">
            <w:pPr>
              <w:spacing w:before="60" w:after="60"/>
              <w:ind w:right="-897"/>
              <w:rPr>
                <w:color w:val="000000"/>
                <w:szCs w:val="24"/>
              </w:rPr>
            </w:pPr>
            <w:r w:rsidRPr="009B4A1B">
              <w:rPr>
                <w:color w:val="000000"/>
                <w:szCs w:val="24"/>
              </w:rPr>
              <w:t>CARIBE-EWS</w:t>
            </w:r>
          </w:p>
        </w:tc>
        <w:tc>
          <w:tcPr>
            <w:tcW w:w="7797" w:type="dxa"/>
          </w:tcPr>
          <w:p w14:paraId="58A829EC" w14:textId="77777777" w:rsidR="00BF0E10" w:rsidRDefault="00BF0E10" w:rsidP="00F471B8">
            <w:pPr>
              <w:spacing w:before="60" w:after="60"/>
              <w:ind w:right="117"/>
              <w:rPr>
                <w:color w:val="000000"/>
                <w:szCs w:val="24"/>
              </w:rPr>
            </w:pPr>
            <w:r w:rsidRPr="009B4A1B">
              <w:rPr>
                <w:color w:val="000000"/>
                <w:szCs w:val="24"/>
              </w:rPr>
              <w:t>Tsunami and other Coastal Hazards Warning System for the Caribbean and Adjacent Regions</w:t>
            </w:r>
          </w:p>
        </w:tc>
      </w:tr>
      <w:tr w:rsidR="00BF0E10" w14:paraId="4388D736" w14:textId="77777777" w:rsidTr="00F471B8">
        <w:tc>
          <w:tcPr>
            <w:tcW w:w="1696" w:type="dxa"/>
          </w:tcPr>
          <w:p w14:paraId="00EC793D" w14:textId="77777777" w:rsidR="00BF0E10" w:rsidRDefault="00BF0E10" w:rsidP="00F471B8">
            <w:pPr>
              <w:spacing w:before="60" w:after="60"/>
              <w:ind w:right="-897"/>
              <w:rPr>
                <w:color w:val="000000"/>
                <w:szCs w:val="24"/>
              </w:rPr>
            </w:pPr>
            <w:r>
              <w:rPr>
                <w:color w:val="000000"/>
                <w:szCs w:val="24"/>
              </w:rPr>
              <w:t>CNN</w:t>
            </w:r>
          </w:p>
        </w:tc>
        <w:tc>
          <w:tcPr>
            <w:tcW w:w="7797" w:type="dxa"/>
          </w:tcPr>
          <w:p w14:paraId="0AF3BC3B" w14:textId="77777777" w:rsidR="00BF0E10" w:rsidRDefault="00BF0E10" w:rsidP="00F471B8">
            <w:pPr>
              <w:spacing w:before="60" w:after="60"/>
              <w:ind w:right="117"/>
              <w:rPr>
                <w:color w:val="000000"/>
                <w:szCs w:val="24"/>
              </w:rPr>
            </w:pPr>
            <w:r>
              <w:rPr>
                <w:color w:val="000000"/>
                <w:szCs w:val="24"/>
              </w:rPr>
              <w:t>Convolutional Neural Network</w:t>
            </w:r>
          </w:p>
        </w:tc>
      </w:tr>
      <w:tr w:rsidR="00BF0E10" w:rsidRPr="009B4A1B" w14:paraId="4A32C53E" w14:textId="77777777" w:rsidTr="00F471B8">
        <w:tc>
          <w:tcPr>
            <w:tcW w:w="1696" w:type="dxa"/>
          </w:tcPr>
          <w:p w14:paraId="73B5054C" w14:textId="77777777" w:rsidR="00BF0E10" w:rsidRPr="009B4A1B" w:rsidRDefault="00BF0E10" w:rsidP="00F471B8">
            <w:pPr>
              <w:spacing w:before="60" w:after="60"/>
              <w:ind w:right="-897"/>
              <w:rPr>
                <w:color w:val="000000"/>
                <w:szCs w:val="24"/>
              </w:rPr>
            </w:pPr>
            <w:r>
              <w:rPr>
                <w:color w:val="000000"/>
                <w:szCs w:val="24"/>
              </w:rPr>
              <w:t>COTS</w:t>
            </w:r>
          </w:p>
        </w:tc>
        <w:tc>
          <w:tcPr>
            <w:tcW w:w="7797" w:type="dxa"/>
          </w:tcPr>
          <w:p w14:paraId="0299327E" w14:textId="77777777" w:rsidR="00BF0E10" w:rsidRPr="009B4A1B" w:rsidRDefault="00BF0E10" w:rsidP="00F471B8">
            <w:pPr>
              <w:spacing w:before="60" w:after="60"/>
              <w:ind w:right="117"/>
              <w:rPr>
                <w:color w:val="000000"/>
                <w:szCs w:val="24"/>
              </w:rPr>
            </w:pPr>
            <w:r>
              <w:rPr>
                <w:color w:val="000000"/>
                <w:szCs w:val="24"/>
              </w:rPr>
              <w:t>Commercially off the Shelf</w:t>
            </w:r>
          </w:p>
        </w:tc>
      </w:tr>
      <w:tr w:rsidR="00BF0E10" w14:paraId="1BA0805F" w14:textId="77777777" w:rsidTr="00F471B8">
        <w:tc>
          <w:tcPr>
            <w:tcW w:w="1696" w:type="dxa"/>
          </w:tcPr>
          <w:p w14:paraId="18C5C195" w14:textId="77777777" w:rsidR="00BF0E10" w:rsidRDefault="00BF0E10" w:rsidP="00F471B8">
            <w:pPr>
              <w:spacing w:before="60" w:after="60"/>
              <w:ind w:right="-897"/>
              <w:rPr>
                <w:color w:val="000000"/>
                <w:szCs w:val="24"/>
              </w:rPr>
            </w:pPr>
            <w:r w:rsidRPr="009B4A1B">
              <w:rPr>
                <w:color w:val="000000"/>
                <w:szCs w:val="24"/>
              </w:rPr>
              <w:t>CPA</w:t>
            </w:r>
          </w:p>
        </w:tc>
        <w:tc>
          <w:tcPr>
            <w:tcW w:w="7797" w:type="dxa"/>
          </w:tcPr>
          <w:p w14:paraId="75A02460" w14:textId="77777777" w:rsidR="00BF0E10" w:rsidRDefault="00BF0E10" w:rsidP="00F471B8">
            <w:pPr>
              <w:spacing w:before="60" w:after="60"/>
              <w:ind w:right="117"/>
              <w:rPr>
                <w:color w:val="000000"/>
                <w:szCs w:val="24"/>
              </w:rPr>
            </w:pPr>
            <w:r w:rsidRPr="009B4A1B">
              <w:rPr>
                <w:color w:val="000000"/>
                <w:szCs w:val="24"/>
              </w:rPr>
              <w:t>Civil Protection Agency</w:t>
            </w:r>
          </w:p>
        </w:tc>
      </w:tr>
      <w:tr w:rsidR="00BF0E10" w14:paraId="5A10722C" w14:textId="77777777" w:rsidTr="00F471B8">
        <w:tc>
          <w:tcPr>
            <w:tcW w:w="1696" w:type="dxa"/>
          </w:tcPr>
          <w:p w14:paraId="77697BF9" w14:textId="77777777" w:rsidR="00BF0E10" w:rsidRDefault="00BF0E10" w:rsidP="00F471B8">
            <w:pPr>
              <w:spacing w:before="60" w:after="60"/>
              <w:ind w:right="-897"/>
              <w:rPr>
                <w:color w:val="000000"/>
                <w:szCs w:val="24"/>
              </w:rPr>
            </w:pPr>
            <w:r>
              <w:rPr>
                <w:color w:val="000000"/>
                <w:szCs w:val="24"/>
              </w:rPr>
              <w:t>CTBTO</w:t>
            </w:r>
          </w:p>
        </w:tc>
        <w:tc>
          <w:tcPr>
            <w:tcW w:w="7797" w:type="dxa"/>
          </w:tcPr>
          <w:p w14:paraId="24C5F9E4" w14:textId="7EBB99A5" w:rsidR="00BF0E10" w:rsidRDefault="00BF0E10" w:rsidP="00F471B8">
            <w:pPr>
              <w:spacing w:before="60" w:after="60"/>
              <w:ind w:right="117"/>
              <w:rPr>
                <w:color w:val="000000"/>
                <w:szCs w:val="24"/>
              </w:rPr>
            </w:pPr>
            <w:r>
              <w:rPr>
                <w:color w:val="000000"/>
                <w:szCs w:val="24"/>
              </w:rPr>
              <w:t>Comprehensive Nuclear-Test Ban Treaty Organi</w:t>
            </w:r>
            <w:r w:rsidR="00945299">
              <w:rPr>
                <w:color w:val="000000"/>
                <w:szCs w:val="24"/>
              </w:rPr>
              <w:t>z</w:t>
            </w:r>
            <w:r>
              <w:rPr>
                <w:color w:val="000000"/>
                <w:szCs w:val="24"/>
              </w:rPr>
              <w:t>ation</w:t>
            </w:r>
          </w:p>
        </w:tc>
      </w:tr>
      <w:tr w:rsidR="00BF0E10" w:rsidRPr="009B4A1B" w14:paraId="79AEDFA9" w14:textId="77777777" w:rsidTr="00F471B8">
        <w:tc>
          <w:tcPr>
            <w:tcW w:w="1696" w:type="dxa"/>
          </w:tcPr>
          <w:p w14:paraId="43F8F3BA" w14:textId="77777777" w:rsidR="00BF0E10" w:rsidRPr="009B4A1B" w:rsidRDefault="00BF0E10" w:rsidP="00F471B8">
            <w:pPr>
              <w:spacing w:before="60" w:after="60"/>
              <w:ind w:right="-897"/>
              <w:rPr>
                <w:color w:val="000000"/>
                <w:szCs w:val="24"/>
              </w:rPr>
            </w:pPr>
            <w:r w:rsidRPr="009B4A1B">
              <w:rPr>
                <w:color w:val="000000"/>
                <w:szCs w:val="24"/>
              </w:rPr>
              <w:t>CTIC</w:t>
            </w:r>
          </w:p>
        </w:tc>
        <w:tc>
          <w:tcPr>
            <w:tcW w:w="7797" w:type="dxa"/>
          </w:tcPr>
          <w:p w14:paraId="40AAF612" w14:textId="77777777" w:rsidR="00BF0E10" w:rsidRPr="009B4A1B" w:rsidRDefault="00BF0E10" w:rsidP="00F471B8">
            <w:pPr>
              <w:spacing w:before="60" w:after="60"/>
              <w:ind w:right="117"/>
              <w:rPr>
                <w:color w:val="000000"/>
                <w:szCs w:val="24"/>
              </w:rPr>
            </w:pPr>
            <w:r w:rsidRPr="009B4A1B">
              <w:rPr>
                <w:color w:val="000000"/>
                <w:szCs w:val="24"/>
              </w:rPr>
              <w:t>Caribbean Tsunami Information Centre</w:t>
            </w:r>
          </w:p>
        </w:tc>
      </w:tr>
      <w:tr w:rsidR="00BF0E10" w14:paraId="4008AA5F" w14:textId="77777777" w:rsidTr="00F471B8">
        <w:tc>
          <w:tcPr>
            <w:tcW w:w="1696" w:type="dxa"/>
          </w:tcPr>
          <w:p w14:paraId="44C74F67" w14:textId="77777777" w:rsidR="00BF0E10" w:rsidRDefault="00BF0E10" w:rsidP="00F471B8">
            <w:pPr>
              <w:spacing w:before="60" w:after="60"/>
              <w:ind w:right="-897"/>
              <w:rPr>
                <w:color w:val="000000"/>
                <w:szCs w:val="24"/>
              </w:rPr>
            </w:pPr>
            <w:r>
              <w:rPr>
                <w:color w:val="000000"/>
                <w:szCs w:val="24"/>
              </w:rPr>
              <w:t>DART</w:t>
            </w:r>
          </w:p>
        </w:tc>
        <w:tc>
          <w:tcPr>
            <w:tcW w:w="7797" w:type="dxa"/>
          </w:tcPr>
          <w:p w14:paraId="2D3E09BF" w14:textId="77777777" w:rsidR="00BF0E10" w:rsidRDefault="00BF0E10" w:rsidP="00F471B8">
            <w:pPr>
              <w:spacing w:before="60" w:after="60"/>
              <w:ind w:right="117"/>
              <w:rPr>
                <w:color w:val="000000"/>
                <w:szCs w:val="24"/>
              </w:rPr>
            </w:pPr>
            <w:r>
              <w:rPr>
                <w:color w:val="000000"/>
                <w:szCs w:val="24"/>
              </w:rPr>
              <w:t>Deep-ocean Assessment and Reporting of Tsunamis</w:t>
            </w:r>
          </w:p>
        </w:tc>
      </w:tr>
      <w:tr w:rsidR="00BF0E10" w:rsidRPr="009B4A1B" w14:paraId="02C53D01" w14:textId="77777777" w:rsidTr="00F471B8">
        <w:tc>
          <w:tcPr>
            <w:tcW w:w="1696" w:type="dxa"/>
          </w:tcPr>
          <w:p w14:paraId="277CCB04" w14:textId="77777777" w:rsidR="00BF0E10" w:rsidRPr="009B4A1B" w:rsidRDefault="00BF0E10" w:rsidP="00F471B8">
            <w:pPr>
              <w:spacing w:before="60" w:after="60"/>
              <w:ind w:right="-897"/>
              <w:rPr>
                <w:color w:val="000000"/>
                <w:szCs w:val="24"/>
              </w:rPr>
            </w:pPr>
            <w:r>
              <w:rPr>
                <w:color w:val="000000"/>
                <w:szCs w:val="24"/>
              </w:rPr>
              <w:t>DAS</w:t>
            </w:r>
          </w:p>
        </w:tc>
        <w:tc>
          <w:tcPr>
            <w:tcW w:w="7797" w:type="dxa"/>
          </w:tcPr>
          <w:p w14:paraId="79851D62" w14:textId="77777777" w:rsidR="00BF0E10" w:rsidRPr="009B4A1B" w:rsidRDefault="00BF0E10" w:rsidP="00F471B8">
            <w:pPr>
              <w:spacing w:before="60" w:after="60"/>
              <w:ind w:right="117"/>
              <w:rPr>
                <w:color w:val="000000"/>
                <w:szCs w:val="24"/>
              </w:rPr>
            </w:pPr>
            <w:r>
              <w:rPr>
                <w:color w:val="000000"/>
                <w:szCs w:val="24"/>
              </w:rPr>
              <w:t>Distributed Acoustic Sensing</w:t>
            </w:r>
          </w:p>
        </w:tc>
      </w:tr>
      <w:tr w:rsidR="00BF0E10" w14:paraId="192A53E0" w14:textId="77777777" w:rsidTr="00F471B8">
        <w:tc>
          <w:tcPr>
            <w:tcW w:w="1696" w:type="dxa"/>
          </w:tcPr>
          <w:p w14:paraId="63C20157" w14:textId="77777777" w:rsidR="00BF0E10" w:rsidRDefault="00BF0E10" w:rsidP="00F471B8">
            <w:pPr>
              <w:spacing w:before="60" w:after="60"/>
              <w:ind w:right="-897"/>
              <w:rPr>
                <w:color w:val="000000"/>
                <w:szCs w:val="24"/>
              </w:rPr>
            </w:pPr>
            <w:r>
              <w:rPr>
                <w:color w:val="000000"/>
                <w:szCs w:val="24"/>
              </w:rPr>
              <w:t>DMO</w:t>
            </w:r>
          </w:p>
        </w:tc>
        <w:tc>
          <w:tcPr>
            <w:tcW w:w="7797" w:type="dxa"/>
          </w:tcPr>
          <w:p w14:paraId="24BA465E" w14:textId="77777777" w:rsidR="00BF0E10" w:rsidRDefault="00BF0E10" w:rsidP="00F471B8">
            <w:pPr>
              <w:spacing w:before="60" w:after="60"/>
              <w:ind w:right="117"/>
              <w:rPr>
                <w:color w:val="000000"/>
                <w:szCs w:val="24"/>
              </w:rPr>
            </w:pPr>
            <w:r>
              <w:rPr>
                <w:color w:val="000000"/>
                <w:szCs w:val="24"/>
              </w:rPr>
              <w:t>Disaster Management Office</w:t>
            </w:r>
          </w:p>
        </w:tc>
      </w:tr>
      <w:tr w:rsidR="00BF0E10" w14:paraId="03B76E2C" w14:textId="77777777" w:rsidTr="00F471B8">
        <w:tc>
          <w:tcPr>
            <w:tcW w:w="1696" w:type="dxa"/>
          </w:tcPr>
          <w:p w14:paraId="07E0760B" w14:textId="77777777" w:rsidR="00BF0E10" w:rsidRDefault="00BF0E10" w:rsidP="00F471B8">
            <w:pPr>
              <w:spacing w:before="60" w:after="60"/>
              <w:ind w:right="-897"/>
              <w:rPr>
                <w:color w:val="000000"/>
                <w:szCs w:val="24"/>
              </w:rPr>
            </w:pPr>
            <w:r>
              <w:rPr>
                <w:color w:val="000000"/>
                <w:szCs w:val="24"/>
              </w:rPr>
              <w:t>DONET</w:t>
            </w:r>
          </w:p>
        </w:tc>
        <w:tc>
          <w:tcPr>
            <w:tcW w:w="7797" w:type="dxa"/>
          </w:tcPr>
          <w:p w14:paraId="491D4A47" w14:textId="77777777" w:rsidR="00BF0E10" w:rsidRDefault="00BF0E10" w:rsidP="00F471B8">
            <w:pPr>
              <w:spacing w:before="60" w:after="60"/>
              <w:ind w:right="117"/>
              <w:rPr>
                <w:color w:val="000000"/>
                <w:szCs w:val="24"/>
              </w:rPr>
            </w:pPr>
            <w:r>
              <w:rPr>
                <w:color w:val="000000"/>
                <w:szCs w:val="24"/>
              </w:rPr>
              <w:t>Dense Ocean Floor Network system for Earthquakes and Tsunamis</w:t>
            </w:r>
          </w:p>
        </w:tc>
      </w:tr>
      <w:tr w:rsidR="00BF0E10" w:rsidRPr="009B4A1B" w14:paraId="15D3711B" w14:textId="77777777" w:rsidTr="00F471B8">
        <w:tc>
          <w:tcPr>
            <w:tcW w:w="1696" w:type="dxa"/>
          </w:tcPr>
          <w:p w14:paraId="2F0A426F" w14:textId="77777777" w:rsidR="00BF0E10" w:rsidRPr="009B4A1B" w:rsidRDefault="00BF0E10" w:rsidP="00F471B8">
            <w:pPr>
              <w:spacing w:before="60" w:after="60"/>
              <w:ind w:right="-897"/>
              <w:rPr>
                <w:color w:val="000000"/>
                <w:szCs w:val="24"/>
              </w:rPr>
            </w:pPr>
            <w:r>
              <w:rPr>
                <w:color w:val="000000"/>
                <w:szCs w:val="24"/>
              </w:rPr>
              <w:t>FDSN</w:t>
            </w:r>
          </w:p>
        </w:tc>
        <w:tc>
          <w:tcPr>
            <w:tcW w:w="7797" w:type="dxa"/>
          </w:tcPr>
          <w:p w14:paraId="37A37BDC" w14:textId="77777777" w:rsidR="00BF0E10" w:rsidRPr="009B4A1B" w:rsidRDefault="00BF0E10" w:rsidP="00F471B8">
            <w:pPr>
              <w:spacing w:before="60" w:after="60"/>
              <w:ind w:right="117"/>
              <w:rPr>
                <w:color w:val="000000"/>
                <w:szCs w:val="24"/>
              </w:rPr>
            </w:pPr>
            <w:r>
              <w:rPr>
                <w:color w:val="000000"/>
                <w:szCs w:val="24"/>
              </w:rPr>
              <w:t>Federation of Digital Seismographic Networks</w:t>
            </w:r>
          </w:p>
        </w:tc>
      </w:tr>
      <w:tr w:rsidR="00BF0E10" w14:paraId="13529D09" w14:textId="77777777" w:rsidTr="00F471B8">
        <w:tc>
          <w:tcPr>
            <w:tcW w:w="1696" w:type="dxa"/>
          </w:tcPr>
          <w:p w14:paraId="6BA6C58A" w14:textId="77777777" w:rsidR="00BF0E10" w:rsidRDefault="00BF0E10" w:rsidP="00F471B8">
            <w:pPr>
              <w:spacing w:before="60" w:after="60"/>
              <w:ind w:right="-897"/>
              <w:rPr>
                <w:color w:val="000000"/>
                <w:szCs w:val="24"/>
              </w:rPr>
            </w:pPr>
            <w:r>
              <w:rPr>
                <w:color w:val="000000"/>
                <w:szCs w:val="24"/>
              </w:rPr>
              <w:t>GADRRRES</w:t>
            </w:r>
          </w:p>
        </w:tc>
        <w:tc>
          <w:tcPr>
            <w:tcW w:w="7797" w:type="dxa"/>
          </w:tcPr>
          <w:p w14:paraId="77F529D4" w14:textId="77777777" w:rsidR="00BF0E10" w:rsidRDefault="00BF0E10" w:rsidP="00F471B8">
            <w:pPr>
              <w:spacing w:before="60" w:after="60"/>
              <w:ind w:right="117"/>
              <w:rPr>
                <w:color w:val="000000"/>
                <w:szCs w:val="24"/>
              </w:rPr>
            </w:pPr>
            <w:r>
              <w:rPr>
                <w:color w:val="000000"/>
                <w:szCs w:val="24"/>
              </w:rPr>
              <w:t>Global Alliance for Disaster Risk Reduction &amp; Resilience in the Education Sector</w:t>
            </w:r>
          </w:p>
        </w:tc>
      </w:tr>
      <w:tr w:rsidR="00BF0E10" w14:paraId="61BD94E5" w14:textId="77777777" w:rsidTr="00F471B8">
        <w:tc>
          <w:tcPr>
            <w:tcW w:w="1696" w:type="dxa"/>
          </w:tcPr>
          <w:p w14:paraId="635F0EDA" w14:textId="77777777" w:rsidR="00BF0E10" w:rsidRDefault="00BF0E10" w:rsidP="00F471B8">
            <w:pPr>
              <w:spacing w:before="60" w:after="60"/>
              <w:ind w:right="-897"/>
              <w:rPr>
                <w:color w:val="000000"/>
                <w:szCs w:val="24"/>
              </w:rPr>
            </w:pPr>
            <w:r>
              <w:rPr>
                <w:color w:val="000000"/>
                <w:szCs w:val="24"/>
              </w:rPr>
              <w:t>GNSS</w:t>
            </w:r>
          </w:p>
        </w:tc>
        <w:tc>
          <w:tcPr>
            <w:tcW w:w="7797" w:type="dxa"/>
          </w:tcPr>
          <w:p w14:paraId="50C99DF5" w14:textId="77777777" w:rsidR="00BF0E10" w:rsidRDefault="00BF0E10" w:rsidP="00F471B8">
            <w:pPr>
              <w:spacing w:before="60" w:after="60"/>
              <w:ind w:right="117"/>
              <w:rPr>
                <w:color w:val="000000"/>
                <w:szCs w:val="24"/>
              </w:rPr>
            </w:pPr>
            <w:r>
              <w:rPr>
                <w:color w:val="000000"/>
                <w:szCs w:val="24"/>
              </w:rPr>
              <w:t>Global Navigation Satellite System</w:t>
            </w:r>
          </w:p>
        </w:tc>
      </w:tr>
      <w:tr w:rsidR="00BF0E10" w14:paraId="726D4F6F" w14:textId="77777777" w:rsidTr="00F471B8">
        <w:tc>
          <w:tcPr>
            <w:tcW w:w="1696" w:type="dxa"/>
          </w:tcPr>
          <w:p w14:paraId="41060DAD" w14:textId="77777777" w:rsidR="00BF0E10" w:rsidRDefault="00BF0E10" w:rsidP="00F471B8">
            <w:pPr>
              <w:spacing w:before="60" w:after="60"/>
              <w:ind w:right="-897"/>
              <w:rPr>
                <w:color w:val="000000"/>
                <w:szCs w:val="24"/>
              </w:rPr>
            </w:pPr>
            <w:r>
              <w:rPr>
                <w:color w:val="000000"/>
                <w:szCs w:val="24"/>
              </w:rPr>
              <w:t>GOOS</w:t>
            </w:r>
          </w:p>
        </w:tc>
        <w:tc>
          <w:tcPr>
            <w:tcW w:w="7797" w:type="dxa"/>
          </w:tcPr>
          <w:p w14:paraId="204782B0" w14:textId="77777777" w:rsidR="00BF0E10" w:rsidRDefault="00BF0E10" w:rsidP="00F471B8">
            <w:pPr>
              <w:spacing w:before="60" w:after="60"/>
              <w:ind w:right="117"/>
              <w:rPr>
                <w:color w:val="000000"/>
                <w:szCs w:val="24"/>
              </w:rPr>
            </w:pPr>
            <w:r>
              <w:rPr>
                <w:color w:val="000000"/>
                <w:szCs w:val="24"/>
              </w:rPr>
              <w:t>Global Ocean Observing System</w:t>
            </w:r>
          </w:p>
        </w:tc>
      </w:tr>
      <w:tr w:rsidR="00BF0E10" w14:paraId="1637E405" w14:textId="77777777" w:rsidTr="00F471B8">
        <w:tc>
          <w:tcPr>
            <w:tcW w:w="1696" w:type="dxa"/>
          </w:tcPr>
          <w:p w14:paraId="668D49B0" w14:textId="77777777" w:rsidR="00BF0E10" w:rsidRDefault="00BF0E10" w:rsidP="00F471B8">
            <w:pPr>
              <w:spacing w:before="60" w:after="60"/>
              <w:ind w:right="-897"/>
              <w:rPr>
                <w:color w:val="000000"/>
                <w:szCs w:val="24"/>
              </w:rPr>
            </w:pPr>
            <w:r w:rsidRPr="009B4A1B">
              <w:rPr>
                <w:color w:val="000000"/>
                <w:szCs w:val="24"/>
              </w:rPr>
              <w:t>ICG</w:t>
            </w:r>
          </w:p>
        </w:tc>
        <w:tc>
          <w:tcPr>
            <w:tcW w:w="7797" w:type="dxa"/>
          </w:tcPr>
          <w:p w14:paraId="5550C239" w14:textId="77777777" w:rsidR="00BF0E10" w:rsidRDefault="00BF0E10" w:rsidP="00F471B8">
            <w:pPr>
              <w:spacing w:before="60" w:after="60"/>
              <w:ind w:right="117"/>
              <w:rPr>
                <w:color w:val="000000"/>
                <w:szCs w:val="24"/>
              </w:rPr>
            </w:pPr>
            <w:r w:rsidRPr="009B4A1B">
              <w:rPr>
                <w:color w:val="000000"/>
                <w:szCs w:val="24"/>
              </w:rPr>
              <w:t>Intergovernmental Coordination Group</w:t>
            </w:r>
          </w:p>
        </w:tc>
      </w:tr>
      <w:tr w:rsidR="00BF0E10" w14:paraId="5948D349" w14:textId="77777777" w:rsidTr="00F471B8">
        <w:tc>
          <w:tcPr>
            <w:tcW w:w="1696" w:type="dxa"/>
          </w:tcPr>
          <w:p w14:paraId="79334916" w14:textId="77777777" w:rsidR="00BF0E10" w:rsidRDefault="00BF0E10" w:rsidP="00F471B8">
            <w:pPr>
              <w:spacing w:before="60" w:after="60"/>
              <w:ind w:right="-897"/>
              <w:rPr>
                <w:color w:val="000000"/>
                <w:szCs w:val="24"/>
              </w:rPr>
            </w:pPr>
            <w:r>
              <w:rPr>
                <w:color w:val="000000"/>
                <w:szCs w:val="24"/>
              </w:rPr>
              <w:t>IFREE</w:t>
            </w:r>
          </w:p>
        </w:tc>
        <w:tc>
          <w:tcPr>
            <w:tcW w:w="7797" w:type="dxa"/>
          </w:tcPr>
          <w:p w14:paraId="3F87D6D1" w14:textId="77777777" w:rsidR="00BF0E10" w:rsidRDefault="00BF0E10" w:rsidP="00F471B8">
            <w:pPr>
              <w:spacing w:before="60" w:after="60"/>
              <w:ind w:right="117"/>
              <w:rPr>
                <w:color w:val="000000"/>
                <w:szCs w:val="24"/>
              </w:rPr>
            </w:pPr>
            <w:r>
              <w:rPr>
                <w:color w:val="000000"/>
                <w:szCs w:val="24"/>
              </w:rPr>
              <w:t>Institute for Frontier Research on Earth Evolution</w:t>
            </w:r>
          </w:p>
        </w:tc>
      </w:tr>
      <w:tr w:rsidR="00BF0E10" w14:paraId="0A58EF9A" w14:textId="77777777" w:rsidTr="00F471B8">
        <w:tc>
          <w:tcPr>
            <w:tcW w:w="1696" w:type="dxa"/>
          </w:tcPr>
          <w:p w14:paraId="59DE7CAC" w14:textId="77777777" w:rsidR="00BF0E10" w:rsidRDefault="00BF0E10" w:rsidP="00F471B8">
            <w:pPr>
              <w:spacing w:before="60" w:after="60"/>
              <w:ind w:right="-897"/>
              <w:rPr>
                <w:color w:val="000000"/>
                <w:szCs w:val="24"/>
              </w:rPr>
            </w:pPr>
            <w:r w:rsidRPr="009B4A1B">
              <w:rPr>
                <w:color w:val="000000"/>
                <w:szCs w:val="24"/>
              </w:rPr>
              <w:t>IOC</w:t>
            </w:r>
          </w:p>
        </w:tc>
        <w:tc>
          <w:tcPr>
            <w:tcW w:w="7797" w:type="dxa"/>
          </w:tcPr>
          <w:p w14:paraId="4761B491" w14:textId="77777777" w:rsidR="00BF0E10" w:rsidRDefault="00BF0E10" w:rsidP="00F471B8">
            <w:pPr>
              <w:spacing w:before="60" w:after="60"/>
              <w:ind w:right="117"/>
              <w:rPr>
                <w:color w:val="000000"/>
                <w:szCs w:val="24"/>
              </w:rPr>
            </w:pPr>
            <w:r w:rsidRPr="009B4A1B">
              <w:rPr>
                <w:color w:val="000000"/>
                <w:szCs w:val="24"/>
              </w:rPr>
              <w:t>Intergovernmental Oceanographic Commission IOTIC Indian Ocean Tsunami Information Centre</w:t>
            </w:r>
          </w:p>
        </w:tc>
      </w:tr>
      <w:tr w:rsidR="00BF0E10" w:rsidRPr="009B4A1B" w14:paraId="0863EE0E" w14:textId="77777777" w:rsidTr="00F471B8">
        <w:tc>
          <w:tcPr>
            <w:tcW w:w="1696" w:type="dxa"/>
          </w:tcPr>
          <w:p w14:paraId="10ECA105" w14:textId="77777777" w:rsidR="00BF0E10" w:rsidRPr="009B4A1B" w:rsidRDefault="00BF0E10" w:rsidP="00F471B8">
            <w:pPr>
              <w:spacing w:before="60" w:after="60"/>
              <w:ind w:right="-897"/>
              <w:rPr>
                <w:color w:val="000000"/>
                <w:szCs w:val="24"/>
              </w:rPr>
            </w:pPr>
            <w:r>
              <w:rPr>
                <w:color w:val="000000"/>
                <w:szCs w:val="24"/>
              </w:rPr>
              <w:t>IODE</w:t>
            </w:r>
          </w:p>
        </w:tc>
        <w:tc>
          <w:tcPr>
            <w:tcW w:w="7797" w:type="dxa"/>
          </w:tcPr>
          <w:p w14:paraId="60E9E786" w14:textId="77777777" w:rsidR="00BF0E10" w:rsidRPr="009B4A1B" w:rsidRDefault="00BF0E10" w:rsidP="00F471B8">
            <w:pPr>
              <w:spacing w:before="60" w:after="60"/>
              <w:ind w:right="117"/>
              <w:rPr>
                <w:color w:val="000000"/>
                <w:szCs w:val="24"/>
              </w:rPr>
            </w:pPr>
            <w:r>
              <w:rPr>
                <w:color w:val="000000"/>
                <w:szCs w:val="24"/>
              </w:rPr>
              <w:t>International Ocean Data and Information Exchange</w:t>
            </w:r>
          </w:p>
        </w:tc>
      </w:tr>
      <w:tr w:rsidR="00BF0E10" w14:paraId="0E5D3AD6" w14:textId="77777777" w:rsidTr="00F471B8">
        <w:tc>
          <w:tcPr>
            <w:tcW w:w="1696" w:type="dxa"/>
          </w:tcPr>
          <w:p w14:paraId="7CB0318D" w14:textId="77777777" w:rsidR="00BF0E10" w:rsidRDefault="00BF0E10" w:rsidP="00F471B8">
            <w:pPr>
              <w:spacing w:before="60" w:after="60"/>
              <w:ind w:right="-897"/>
              <w:rPr>
                <w:color w:val="000000"/>
                <w:szCs w:val="24"/>
              </w:rPr>
            </w:pPr>
            <w:r w:rsidRPr="009B4A1B">
              <w:rPr>
                <w:color w:val="000000"/>
                <w:szCs w:val="24"/>
              </w:rPr>
              <w:t>IOTWMS</w:t>
            </w:r>
          </w:p>
        </w:tc>
        <w:tc>
          <w:tcPr>
            <w:tcW w:w="7797" w:type="dxa"/>
          </w:tcPr>
          <w:p w14:paraId="0E69DD58" w14:textId="77777777" w:rsidR="00BF0E10" w:rsidRDefault="00BF0E10" w:rsidP="00F471B8">
            <w:pPr>
              <w:spacing w:before="60" w:after="60"/>
              <w:ind w:right="117"/>
              <w:rPr>
                <w:color w:val="000000"/>
                <w:szCs w:val="24"/>
              </w:rPr>
            </w:pPr>
            <w:r w:rsidRPr="009B4A1B">
              <w:rPr>
                <w:color w:val="000000"/>
                <w:szCs w:val="24"/>
              </w:rPr>
              <w:t>Indian Ocean Tsunami Warning and Mitigation System ITIC International Tsunami Information Center</w:t>
            </w:r>
          </w:p>
        </w:tc>
      </w:tr>
      <w:tr w:rsidR="00BF0E10" w:rsidRPr="009B4A1B" w14:paraId="5BEA50C2" w14:textId="77777777" w:rsidTr="00F471B8">
        <w:tc>
          <w:tcPr>
            <w:tcW w:w="1696" w:type="dxa"/>
          </w:tcPr>
          <w:p w14:paraId="29A6CA42" w14:textId="77777777" w:rsidR="00BF0E10" w:rsidRPr="009B4A1B" w:rsidRDefault="00BF0E10" w:rsidP="00F471B8">
            <w:pPr>
              <w:spacing w:before="60" w:after="60"/>
              <w:ind w:right="-897"/>
              <w:rPr>
                <w:color w:val="000000"/>
                <w:szCs w:val="24"/>
              </w:rPr>
            </w:pPr>
            <w:r>
              <w:rPr>
                <w:color w:val="000000"/>
                <w:szCs w:val="24"/>
              </w:rPr>
              <w:t>IRIS</w:t>
            </w:r>
          </w:p>
        </w:tc>
        <w:tc>
          <w:tcPr>
            <w:tcW w:w="7797" w:type="dxa"/>
          </w:tcPr>
          <w:p w14:paraId="7EAA0763" w14:textId="77777777" w:rsidR="00BF0E10" w:rsidRPr="009B4A1B" w:rsidRDefault="00BF0E10" w:rsidP="00F471B8">
            <w:pPr>
              <w:spacing w:before="60" w:after="60"/>
              <w:ind w:right="117"/>
              <w:rPr>
                <w:color w:val="000000"/>
                <w:szCs w:val="24"/>
              </w:rPr>
            </w:pPr>
            <w:r>
              <w:rPr>
                <w:color w:val="000000"/>
                <w:szCs w:val="24"/>
              </w:rPr>
              <w:t>Incorporated Research Institutions for Seismology</w:t>
            </w:r>
          </w:p>
        </w:tc>
      </w:tr>
      <w:tr w:rsidR="00BF0E10" w14:paraId="05D31D0A" w14:textId="77777777" w:rsidTr="00F471B8">
        <w:tc>
          <w:tcPr>
            <w:tcW w:w="1696" w:type="dxa"/>
          </w:tcPr>
          <w:p w14:paraId="4728FC9D" w14:textId="77777777" w:rsidR="00BF0E10" w:rsidRDefault="00BF0E10" w:rsidP="00F471B8">
            <w:pPr>
              <w:spacing w:before="60" w:after="60"/>
              <w:ind w:right="-897"/>
              <w:rPr>
                <w:color w:val="000000"/>
                <w:szCs w:val="24"/>
              </w:rPr>
            </w:pPr>
            <w:r>
              <w:rPr>
                <w:color w:val="000000"/>
                <w:szCs w:val="24"/>
              </w:rPr>
              <w:t>ITST</w:t>
            </w:r>
          </w:p>
        </w:tc>
        <w:tc>
          <w:tcPr>
            <w:tcW w:w="7797" w:type="dxa"/>
          </w:tcPr>
          <w:p w14:paraId="0A700095" w14:textId="77777777" w:rsidR="00BF0E10" w:rsidRDefault="00BF0E10" w:rsidP="00F471B8">
            <w:pPr>
              <w:spacing w:before="60" w:after="60"/>
              <w:ind w:right="117"/>
              <w:rPr>
                <w:color w:val="000000"/>
                <w:szCs w:val="24"/>
              </w:rPr>
            </w:pPr>
            <w:r>
              <w:rPr>
                <w:color w:val="000000"/>
                <w:szCs w:val="24"/>
              </w:rPr>
              <w:t>International Tsunami Survey Team</w:t>
            </w:r>
          </w:p>
        </w:tc>
      </w:tr>
      <w:tr w:rsidR="00961CC5" w14:paraId="7A41FA4C" w14:textId="77777777" w:rsidTr="00F471B8">
        <w:tc>
          <w:tcPr>
            <w:tcW w:w="1696" w:type="dxa"/>
          </w:tcPr>
          <w:p w14:paraId="7FB77653" w14:textId="64CA1FE4" w:rsidR="00961CC5" w:rsidRDefault="00961CC5" w:rsidP="00F471B8">
            <w:pPr>
              <w:spacing w:before="60" w:after="60"/>
              <w:ind w:right="-897"/>
              <w:rPr>
                <w:color w:val="000000"/>
                <w:szCs w:val="24"/>
              </w:rPr>
            </w:pPr>
            <w:r>
              <w:rPr>
                <w:color w:val="000000"/>
                <w:szCs w:val="24"/>
              </w:rPr>
              <w:t>IUGG</w:t>
            </w:r>
          </w:p>
        </w:tc>
        <w:tc>
          <w:tcPr>
            <w:tcW w:w="7797" w:type="dxa"/>
          </w:tcPr>
          <w:p w14:paraId="3C433B2D" w14:textId="2FCA2F13" w:rsidR="00961CC5" w:rsidRDefault="00961CC5" w:rsidP="00F471B8">
            <w:pPr>
              <w:spacing w:before="60" w:after="60"/>
              <w:ind w:right="117"/>
              <w:rPr>
                <w:color w:val="000000"/>
                <w:szCs w:val="24"/>
              </w:rPr>
            </w:pPr>
            <w:r>
              <w:rPr>
                <w:color w:val="000000"/>
                <w:szCs w:val="24"/>
              </w:rPr>
              <w:t>International Union of Geodesy and Geophysics</w:t>
            </w:r>
          </w:p>
        </w:tc>
      </w:tr>
      <w:tr w:rsidR="00BF0E10" w:rsidRPr="009B4A1B" w14:paraId="0940139F" w14:textId="77777777" w:rsidTr="00F471B8">
        <w:tc>
          <w:tcPr>
            <w:tcW w:w="1696" w:type="dxa"/>
          </w:tcPr>
          <w:p w14:paraId="0F0DB1FF" w14:textId="77777777" w:rsidR="00BF0E10" w:rsidRPr="009B4A1B" w:rsidRDefault="00BF0E10" w:rsidP="00F471B8">
            <w:pPr>
              <w:spacing w:before="60" w:after="60"/>
              <w:ind w:right="-897"/>
              <w:rPr>
                <w:color w:val="000000"/>
                <w:szCs w:val="24"/>
              </w:rPr>
            </w:pPr>
            <w:r>
              <w:rPr>
                <w:color w:val="000000"/>
                <w:szCs w:val="24"/>
              </w:rPr>
              <w:t>JAMSTEC</w:t>
            </w:r>
          </w:p>
        </w:tc>
        <w:tc>
          <w:tcPr>
            <w:tcW w:w="7797" w:type="dxa"/>
          </w:tcPr>
          <w:p w14:paraId="1B72414E" w14:textId="77777777" w:rsidR="00BF0E10" w:rsidRPr="009B4A1B" w:rsidRDefault="00BF0E10" w:rsidP="00F471B8">
            <w:pPr>
              <w:spacing w:before="60" w:after="60"/>
              <w:ind w:right="117"/>
              <w:rPr>
                <w:color w:val="000000"/>
                <w:szCs w:val="24"/>
              </w:rPr>
            </w:pPr>
            <w:r w:rsidRPr="008B3662">
              <w:rPr>
                <w:color w:val="000000"/>
                <w:szCs w:val="24"/>
              </w:rPr>
              <w:t>Japan Agency for Marine-Earth Science and Technology</w:t>
            </w:r>
          </w:p>
        </w:tc>
      </w:tr>
      <w:tr w:rsidR="00961CC5" w:rsidRPr="009B4A1B" w14:paraId="0E786881" w14:textId="77777777" w:rsidTr="00F471B8">
        <w:tc>
          <w:tcPr>
            <w:tcW w:w="1696" w:type="dxa"/>
          </w:tcPr>
          <w:p w14:paraId="451C1F9F" w14:textId="3C85D355" w:rsidR="00961CC5" w:rsidRDefault="00961CC5" w:rsidP="00F471B8">
            <w:pPr>
              <w:spacing w:before="60" w:after="60"/>
              <w:ind w:right="-897"/>
              <w:rPr>
                <w:color w:val="000000"/>
                <w:szCs w:val="24"/>
              </w:rPr>
            </w:pPr>
            <w:r>
              <w:rPr>
                <w:color w:val="000000"/>
                <w:szCs w:val="24"/>
              </w:rPr>
              <w:t>JC</w:t>
            </w:r>
            <w:r w:rsidR="00024B48">
              <w:rPr>
                <w:color w:val="000000"/>
                <w:szCs w:val="24"/>
              </w:rPr>
              <w:t>B</w:t>
            </w:r>
          </w:p>
        </w:tc>
        <w:tc>
          <w:tcPr>
            <w:tcW w:w="7797" w:type="dxa"/>
          </w:tcPr>
          <w:p w14:paraId="62F5E5A9" w14:textId="57E897EB" w:rsidR="00961CC5" w:rsidRPr="008B3662" w:rsidRDefault="00961CC5" w:rsidP="00F471B8">
            <w:pPr>
              <w:spacing w:before="60" w:after="60"/>
              <w:ind w:right="117"/>
              <w:rPr>
                <w:color w:val="000000"/>
                <w:szCs w:val="24"/>
              </w:rPr>
            </w:pPr>
            <w:r>
              <w:rPr>
                <w:color w:val="000000"/>
                <w:szCs w:val="24"/>
              </w:rPr>
              <w:t>WMO-IOC Joint Collaborative Board</w:t>
            </w:r>
          </w:p>
        </w:tc>
      </w:tr>
      <w:tr w:rsidR="00BF0E10" w14:paraId="2C52628F" w14:textId="77777777" w:rsidTr="00F471B8">
        <w:tc>
          <w:tcPr>
            <w:tcW w:w="1696" w:type="dxa"/>
          </w:tcPr>
          <w:p w14:paraId="7A3D7CC5" w14:textId="77777777" w:rsidR="00BF0E10" w:rsidRDefault="00BF0E10" w:rsidP="00F471B8">
            <w:pPr>
              <w:spacing w:before="60" w:after="60"/>
              <w:ind w:right="-897"/>
              <w:rPr>
                <w:color w:val="000000"/>
                <w:szCs w:val="24"/>
              </w:rPr>
            </w:pPr>
            <w:r>
              <w:rPr>
                <w:color w:val="000000"/>
                <w:szCs w:val="24"/>
              </w:rPr>
              <w:t>LDC</w:t>
            </w:r>
          </w:p>
        </w:tc>
        <w:tc>
          <w:tcPr>
            <w:tcW w:w="7797" w:type="dxa"/>
          </w:tcPr>
          <w:p w14:paraId="23E892BF" w14:textId="77777777" w:rsidR="00BF0E10" w:rsidRDefault="00BF0E10" w:rsidP="00F471B8">
            <w:pPr>
              <w:spacing w:before="60" w:after="60"/>
              <w:ind w:right="117"/>
              <w:rPr>
                <w:color w:val="000000"/>
                <w:szCs w:val="24"/>
              </w:rPr>
            </w:pPr>
            <w:r>
              <w:rPr>
                <w:color w:val="000000"/>
                <w:szCs w:val="24"/>
              </w:rPr>
              <w:t>Least Developed Country</w:t>
            </w:r>
          </w:p>
        </w:tc>
      </w:tr>
      <w:tr w:rsidR="00BF0E10" w14:paraId="6D248366" w14:textId="77777777" w:rsidTr="00F471B8">
        <w:tc>
          <w:tcPr>
            <w:tcW w:w="1696" w:type="dxa"/>
          </w:tcPr>
          <w:p w14:paraId="6F9BD220" w14:textId="77777777" w:rsidR="00BF0E10" w:rsidRDefault="00BF0E10" w:rsidP="00F471B8">
            <w:pPr>
              <w:spacing w:before="60" w:after="60"/>
              <w:ind w:right="-897"/>
              <w:rPr>
                <w:color w:val="000000"/>
                <w:szCs w:val="24"/>
              </w:rPr>
            </w:pPr>
            <w:r w:rsidRPr="009B4A1B">
              <w:rPr>
                <w:color w:val="000000"/>
                <w:szCs w:val="24"/>
              </w:rPr>
              <w:t>NEAMTIC</w:t>
            </w:r>
          </w:p>
        </w:tc>
        <w:tc>
          <w:tcPr>
            <w:tcW w:w="7797" w:type="dxa"/>
          </w:tcPr>
          <w:p w14:paraId="47D90F15" w14:textId="31E9E193" w:rsidR="00BF0E10" w:rsidRDefault="00BF0E10" w:rsidP="00F471B8">
            <w:pPr>
              <w:spacing w:before="60" w:after="60"/>
              <w:ind w:right="117"/>
              <w:rPr>
                <w:color w:val="000000"/>
                <w:szCs w:val="24"/>
              </w:rPr>
            </w:pPr>
            <w:r w:rsidRPr="009B4A1B">
              <w:rPr>
                <w:color w:val="000000"/>
                <w:szCs w:val="24"/>
              </w:rPr>
              <w:t>North</w:t>
            </w:r>
            <w:r w:rsidR="009D7671">
              <w:rPr>
                <w:color w:val="000000"/>
                <w:szCs w:val="24"/>
              </w:rPr>
              <w:t>-</w:t>
            </w:r>
            <w:r w:rsidRPr="009B4A1B">
              <w:rPr>
                <w:color w:val="000000"/>
                <w:szCs w:val="24"/>
              </w:rPr>
              <w:t xml:space="preserve">Eastern Atlantic, </w:t>
            </w:r>
            <w:proofErr w:type="gramStart"/>
            <w:r w:rsidRPr="009B4A1B">
              <w:rPr>
                <w:color w:val="000000"/>
                <w:szCs w:val="24"/>
              </w:rPr>
              <w:t>Mediterranean</w:t>
            </w:r>
            <w:proofErr w:type="gramEnd"/>
            <w:r w:rsidRPr="009B4A1B">
              <w:rPr>
                <w:color w:val="000000"/>
                <w:szCs w:val="24"/>
              </w:rPr>
              <w:t xml:space="preserve"> and connected seas Tsunami Information Centre</w:t>
            </w:r>
          </w:p>
        </w:tc>
      </w:tr>
      <w:tr w:rsidR="00BF0E10" w14:paraId="539805C5" w14:textId="77777777" w:rsidTr="00F471B8">
        <w:tc>
          <w:tcPr>
            <w:tcW w:w="1696" w:type="dxa"/>
          </w:tcPr>
          <w:p w14:paraId="2CD1DA0A" w14:textId="77777777" w:rsidR="00BF0E10" w:rsidRDefault="00BF0E10" w:rsidP="00F471B8">
            <w:pPr>
              <w:spacing w:before="60" w:after="60"/>
              <w:ind w:right="-897"/>
              <w:rPr>
                <w:color w:val="000000"/>
                <w:szCs w:val="24"/>
              </w:rPr>
            </w:pPr>
            <w:r w:rsidRPr="009B4A1B">
              <w:rPr>
                <w:color w:val="000000"/>
                <w:szCs w:val="24"/>
              </w:rPr>
              <w:lastRenderedPageBreak/>
              <w:t>NEAMTWS</w:t>
            </w:r>
          </w:p>
        </w:tc>
        <w:tc>
          <w:tcPr>
            <w:tcW w:w="7797" w:type="dxa"/>
          </w:tcPr>
          <w:p w14:paraId="09A68063" w14:textId="77777777" w:rsidR="00BF0E10" w:rsidRDefault="00BF0E10" w:rsidP="00F471B8">
            <w:pPr>
              <w:spacing w:before="60" w:after="60"/>
              <w:ind w:right="117"/>
              <w:rPr>
                <w:color w:val="000000"/>
                <w:szCs w:val="24"/>
              </w:rPr>
            </w:pPr>
            <w:proofErr w:type="gramStart"/>
            <w:r w:rsidRPr="009B4A1B">
              <w:rPr>
                <w:color w:val="000000"/>
                <w:szCs w:val="24"/>
              </w:rPr>
              <w:t>North Eastern</w:t>
            </w:r>
            <w:proofErr w:type="gramEnd"/>
            <w:r w:rsidRPr="009B4A1B">
              <w:rPr>
                <w:color w:val="000000"/>
                <w:szCs w:val="24"/>
              </w:rPr>
              <w:t xml:space="preserve"> Atlantic, Mediterranean and connected seas Tsunami Warning and Mitigation System</w:t>
            </w:r>
          </w:p>
        </w:tc>
      </w:tr>
      <w:tr w:rsidR="00BF0E10" w14:paraId="320D58DF" w14:textId="77777777" w:rsidTr="00F471B8">
        <w:tc>
          <w:tcPr>
            <w:tcW w:w="1696" w:type="dxa"/>
          </w:tcPr>
          <w:p w14:paraId="0A222C10" w14:textId="77777777" w:rsidR="00BF0E10" w:rsidRDefault="00BF0E10" w:rsidP="00F471B8">
            <w:pPr>
              <w:spacing w:before="60" w:after="60"/>
              <w:ind w:right="-897"/>
              <w:rPr>
                <w:color w:val="000000"/>
                <w:szCs w:val="24"/>
              </w:rPr>
            </w:pPr>
            <w:r>
              <w:rPr>
                <w:color w:val="000000"/>
                <w:szCs w:val="24"/>
              </w:rPr>
              <w:t>NEPTUNE</w:t>
            </w:r>
          </w:p>
        </w:tc>
        <w:tc>
          <w:tcPr>
            <w:tcW w:w="7797" w:type="dxa"/>
          </w:tcPr>
          <w:p w14:paraId="5C011EF4" w14:textId="77777777" w:rsidR="00BF0E10" w:rsidRDefault="00BF0E10" w:rsidP="00F471B8">
            <w:pPr>
              <w:spacing w:before="60" w:after="60"/>
              <w:ind w:right="117"/>
              <w:rPr>
                <w:color w:val="000000"/>
                <w:szCs w:val="24"/>
              </w:rPr>
            </w:pPr>
            <w:r>
              <w:rPr>
                <w:color w:val="000000"/>
                <w:szCs w:val="24"/>
              </w:rPr>
              <w:t>North-East Pacific Time-series Undersea Networked Experiments</w:t>
            </w:r>
          </w:p>
        </w:tc>
      </w:tr>
      <w:tr w:rsidR="00BF0E10" w:rsidRPr="009B4A1B" w14:paraId="4213FCB6" w14:textId="77777777" w:rsidTr="00F471B8">
        <w:tc>
          <w:tcPr>
            <w:tcW w:w="1696" w:type="dxa"/>
          </w:tcPr>
          <w:p w14:paraId="451741DF" w14:textId="77777777" w:rsidR="00BF0E10" w:rsidRPr="009B4A1B" w:rsidRDefault="00BF0E10" w:rsidP="00F471B8">
            <w:pPr>
              <w:spacing w:before="60" w:after="60"/>
              <w:ind w:right="-897"/>
              <w:rPr>
                <w:color w:val="000000"/>
                <w:szCs w:val="24"/>
              </w:rPr>
            </w:pPr>
            <w:r>
              <w:rPr>
                <w:color w:val="000000"/>
                <w:szCs w:val="24"/>
              </w:rPr>
              <w:t>NTWC</w:t>
            </w:r>
          </w:p>
        </w:tc>
        <w:tc>
          <w:tcPr>
            <w:tcW w:w="7797" w:type="dxa"/>
          </w:tcPr>
          <w:p w14:paraId="2846E034" w14:textId="77777777" w:rsidR="00BF0E10" w:rsidRPr="009B4A1B" w:rsidRDefault="00BF0E10" w:rsidP="00F471B8">
            <w:pPr>
              <w:spacing w:before="60" w:after="60"/>
              <w:ind w:right="117"/>
              <w:rPr>
                <w:color w:val="000000"/>
                <w:szCs w:val="24"/>
              </w:rPr>
            </w:pPr>
            <w:r>
              <w:rPr>
                <w:color w:val="000000"/>
                <w:szCs w:val="24"/>
              </w:rPr>
              <w:t>National Tsunami Warning Centre</w:t>
            </w:r>
          </w:p>
        </w:tc>
      </w:tr>
      <w:tr w:rsidR="00BF0E10" w:rsidRPr="009B4A1B" w14:paraId="0D7EE58F" w14:textId="77777777" w:rsidTr="00F471B8">
        <w:tc>
          <w:tcPr>
            <w:tcW w:w="1696" w:type="dxa"/>
          </w:tcPr>
          <w:p w14:paraId="13D2B972" w14:textId="77777777" w:rsidR="00BF0E10" w:rsidRPr="009B4A1B" w:rsidRDefault="00BF0E10" w:rsidP="00F471B8">
            <w:pPr>
              <w:spacing w:before="60" w:after="60"/>
              <w:ind w:right="-897"/>
              <w:rPr>
                <w:color w:val="000000"/>
                <w:szCs w:val="24"/>
              </w:rPr>
            </w:pPr>
            <w:r>
              <w:rPr>
                <w:color w:val="000000"/>
                <w:szCs w:val="24"/>
              </w:rPr>
              <w:t>ODTP</w:t>
            </w:r>
          </w:p>
        </w:tc>
        <w:tc>
          <w:tcPr>
            <w:tcW w:w="7797" w:type="dxa"/>
          </w:tcPr>
          <w:p w14:paraId="16211066" w14:textId="77777777" w:rsidR="00BF0E10" w:rsidRPr="009B4A1B" w:rsidRDefault="00BF0E10" w:rsidP="00F471B8">
            <w:pPr>
              <w:spacing w:before="60" w:after="60"/>
              <w:ind w:right="117"/>
              <w:rPr>
                <w:color w:val="000000"/>
                <w:szCs w:val="24"/>
              </w:rPr>
            </w:pPr>
            <w:r>
              <w:rPr>
                <w:color w:val="000000"/>
                <w:szCs w:val="24"/>
              </w:rPr>
              <w:t>Ocean Decade Tsunami Programme</w:t>
            </w:r>
          </w:p>
        </w:tc>
      </w:tr>
      <w:tr w:rsidR="00BF0E10" w14:paraId="6B1A1DFA" w14:textId="77777777" w:rsidTr="00F471B8">
        <w:tc>
          <w:tcPr>
            <w:tcW w:w="1696" w:type="dxa"/>
          </w:tcPr>
          <w:p w14:paraId="583963E2" w14:textId="77777777" w:rsidR="00BF0E10" w:rsidRDefault="00BF0E10" w:rsidP="00F471B8">
            <w:pPr>
              <w:spacing w:before="60" w:after="60"/>
              <w:ind w:right="-897"/>
              <w:rPr>
                <w:color w:val="000000"/>
                <w:szCs w:val="24"/>
              </w:rPr>
            </w:pPr>
            <w:r>
              <w:rPr>
                <w:color w:val="000000"/>
                <w:szCs w:val="24"/>
              </w:rPr>
              <w:t>ORFEUS</w:t>
            </w:r>
          </w:p>
        </w:tc>
        <w:tc>
          <w:tcPr>
            <w:tcW w:w="7797" w:type="dxa"/>
          </w:tcPr>
          <w:p w14:paraId="2CB9B323" w14:textId="77777777" w:rsidR="00BF0E10" w:rsidRDefault="00BF0E10" w:rsidP="00F471B8">
            <w:pPr>
              <w:spacing w:before="60" w:after="60"/>
              <w:ind w:right="117"/>
              <w:rPr>
                <w:color w:val="000000"/>
                <w:szCs w:val="24"/>
              </w:rPr>
            </w:pPr>
            <w:r>
              <w:rPr>
                <w:color w:val="000000"/>
                <w:szCs w:val="24"/>
              </w:rPr>
              <w:t>Observatory and Research Facility for European Seismology</w:t>
            </w:r>
          </w:p>
        </w:tc>
      </w:tr>
      <w:tr w:rsidR="00BF0E10" w:rsidRPr="009B4A1B" w14:paraId="3B2114FD" w14:textId="77777777" w:rsidTr="00F471B8">
        <w:tc>
          <w:tcPr>
            <w:tcW w:w="1696" w:type="dxa"/>
          </w:tcPr>
          <w:p w14:paraId="63FCFEF9" w14:textId="77777777" w:rsidR="00BF0E10" w:rsidRPr="009B4A1B" w:rsidRDefault="00BF0E10" w:rsidP="00F471B8">
            <w:pPr>
              <w:spacing w:before="60" w:after="60"/>
              <w:ind w:right="-897"/>
              <w:rPr>
                <w:color w:val="000000"/>
                <w:szCs w:val="24"/>
              </w:rPr>
            </w:pPr>
            <w:r>
              <w:rPr>
                <w:color w:val="000000"/>
                <w:szCs w:val="24"/>
              </w:rPr>
              <w:t>OTGA</w:t>
            </w:r>
          </w:p>
        </w:tc>
        <w:tc>
          <w:tcPr>
            <w:tcW w:w="7797" w:type="dxa"/>
          </w:tcPr>
          <w:p w14:paraId="7BCE79BC" w14:textId="77777777" w:rsidR="00BF0E10" w:rsidRPr="009B4A1B" w:rsidRDefault="00BF0E10" w:rsidP="00F471B8">
            <w:pPr>
              <w:spacing w:before="60" w:after="60"/>
              <w:ind w:right="117"/>
              <w:rPr>
                <w:color w:val="000000"/>
                <w:szCs w:val="24"/>
              </w:rPr>
            </w:pPr>
            <w:r>
              <w:rPr>
                <w:color w:val="000000"/>
                <w:szCs w:val="24"/>
              </w:rPr>
              <w:t>Ocean Teacher Global Academy</w:t>
            </w:r>
          </w:p>
        </w:tc>
      </w:tr>
      <w:tr w:rsidR="00BF0E10" w14:paraId="55B69163" w14:textId="77777777" w:rsidTr="00F471B8">
        <w:tc>
          <w:tcPr>
            <w:tcW w:w="1696" w:type="dxa"/>
          </w:tcPr>
          <w:p w14:paraId="7F2EF2C4" w14:textId="77777777" w:rsidR="00BF0E10" w:rsidRDefault="00BF0E10" w:rsidP="00F471B8">
            <w:pPr>
              <w:spacing w:before="60" w:after="60"/>
              <w:ind w:right="-897"/>
              <w:rPr>
                <w:color w:val="000000"/>
                <w:szCs w:val="24"/>
              </w:rPr>
            </w:pPr>
            <w:r>
              <w:rPr>
                <w:color w:val="000000"/>
                <w:szCs w:val="24"/>
              </w:rPr>
              <w:t>PGD</w:t>
            </w:r>
          </w:p>
        </w:tc>
        <w:tc>
          <w:tcPr>
            <w:tcW w:w="7797" w:type="dxa"/>
          </w:tcPr>
          <w:p w14:paraId="472446A2" w14:textId="77777777" w:rsidR="00BF0E10" w:rsidRDefault="00BF0E10" w:rsidP="00F471B8">
            <w:pPr>
              <w:spacing w:before="60" w:after="60"/>
              <w:ind w:right="117"/>
              <w:rPr>
                <w:color w:val="000000"/>
                <w:szCs w:val="24"/>
              </w:rPr>
            </w:pPr>
            <w:r>
              <w:rPr>
                <w:color w:val="000000"/>
                <w:szCs w:val="24"/>
              </w:rPr>
              <w:t>Peak Ground Displacement</w:t>
            </w:r>
          </w:p>
        </w:tc>
      </w:tr>
      <w:tr w:rsidR="00BF0E10" w14:paraId="00D6945C" w14:textId="77777777" w:rsidTr="00F471B8">
        <w:tc>
          <w:tcPr>
            <w:tcW w:w="1696" w:type="dxa"/>
          </w:tcPr>
          <w:p w14:paraId="57F46951" w14:textId="77777777" w:rsidR="00BF0E10" w:rsidRPr="009B4A1B" w:rsidRDefault="00BF0E10" w:rsidP="00F471B8">
            <w:pPr>
              <w:spacing w:before="60" w:after="60"/>
              <w:ind w:right="-897"/>
              <w:rPr>
                <w:color w:val="000000"/>
                <w:szCs w:val="24"/>
              </w:rPr>
            </w:pPr>
            <w:r>
              <w:rPr>
                <w:color w:val="000000"/>
                <w:szCs w:val="24"/>
              </w:rPr>
              <w:t>PSHA</w:t>
            </w:r>
          </w:p>
        </w:tc>
        <w:tc>
          <w:tcPr>
            <w:tcW w:w="7797" w:type="dxa"/>
          </w:tcPr>
          <w:p w14:paraId="567926E9" w14:textId="77777777" w:rsidR="00BF0E10" w:rsidRPr="009B4A1B" w:rsidRDefault="00BF0E10" w:rsidP="00F471B8">
            <w:pPr>
              <w:spacing w:before="60" w:after="60"/>
              <w:ind w:right="117"/>
              <w:rPr>
                <w:color w:val="000000"/>
                <w:szCs w:val="24"/>
              </w:rPr>
            </w:pPr>
            <w:r>
              <w:rPr>
                <w:color w:val="000000"/>
                <w:szCs w:val="24"/>
              </w:rPr>
              <w:t>Probabilistic Seismic Hazard Assessment</w:t>
            </w:r>
          </w:p>
        </w:tc>
      </w:tr>
      <w:tr w:rsidR="00BF0E10" w14:paraId="5B76D88E" w14:textId="77777777" w:rsidTr="00F471B8">
        <w:tc>
          <w:tcPr>
            <w:tcW w:w="1696" w:type="dxa"/>
          </w:tcPr>
          <w:p w14:paraId="43064D7C" w14:textId="77777777" w:rsidR="00BF0E10" w:rsidRDefault="00BF0E10" w:rsidP="00F471B8">
            <w:pPr>
              <w:spacing w:before="60" w:after="60"/>
              <w:ind w:right="-897"/>
              <w:rPr>
                <w:color w:val="000000"/>
                <w:szCs w:val="24"/>
              </w:rPr>
            </w:pPr>
            <w:r>
              <w:rPr>
                <w:color w:val="000000"/>
                <w:szCs w:val="24"/>
              </w:rPr>
              <w:t>PTHA</w:t>
            </w:r>
          </w:p>
        </w:tc>
        <w:tc>
          <w:tcPr>
            <w:tcW w:w="7797" w:type="dxa"/>
          </w:tcPr>
          <w:p w14:paraId="63D77380" w14:textId="77777777" w:rsidR="00BF0E10" w:rsidRDefault="00BF0E10" w:rsidP="00F471B8">
            <w:pPr>
              <w:spacing w:before="60" w:after="60"/>
              <w:ind w:right="117"/>
              <w:rPr>
                <w:color w:val="000000"/>
                <w:szCs w:val="24"/>
              </w:rPr>
            </w:pPr>
            <w:r>
              <w:rPr>
                <w:color w:val="000000"/>
                <w:szCs w:val="24"/>
              </w:rPr>
              <w:t>Probabilistic Tsunami Hazard Assessment</w:t>
            </w:r>
          </w:p>
        </w:tc>
      </w:tr>
      <w:tr w:rsidR="00BF0E10" w14:paraId="7FDAC93C" w14:textId="77777777" w:rsidTr="00F471B8">
        <w:tc>
          <w:tcPr>
            <w:tcW w:w="1696" w:type="dxa"/>
          </w:tcPr>
          <w:p w14:paraId="795E9E5E" w14:textId="77777777" w:rsidR="00BF0E10" w:rsidRDefault="00BF0E10" w:rsidP="00F471B8">
            <w:pPr>
              <w:spacing w:before="60" w:after="60"/>
              <w:ind w:right="-897"/>
              <w:rPr>
                <w:color w:val="000000"/>
                <w:szCs w:val="24"/>
              </w:rPr>
            </w:pPr>
            <w:r>
              <w:rPr>
                <w:color w:val="000000"/>
                <w:szCs w:val="24"/>
              </w:rPr>
              <w:t>PTWC</w:t>
            </w:r>
          </w:p>
        </w:tc>
        <w:tc>
          <w:tcPr>
            <w:tcW w:w="7797" w:type="dxa"/>
          </w:tcPr>
          <w:p w14:paraId="3DEE73BC" w14:textId="77777777" w:rsidR="00BF0E10" w:rsidRDefault="00BF0E10" w:rsidP="00F471B8">
            <w:pPr>
              <w:spacing w:before="60" w:after="60"/>
              <w:ind w:right="117"/>
              <w:rPr>
                <w:color w:val="000000"/>
                <w:szCs w:val="24"/>
              </w:rPr>
            </w:pPr>
            <w:r>
              <w:rPr>
                <w:color w:val="000000"/>
                <w:szCs w:val="24"/>
              </w:rPr>
              <w:t>Pacific Tsunami Warning Center</w:t>
            </w:r>
          </w:p>
        </w:tc>
      </w:tr>
      <w:tr w:rsidR="00BF0E10" w14:paraId="52150A7B" w14:textId="77777777" w:rsidTr="00F471B8">
        <w:tc>
          <w:tcPr>
            <w:tcW w:w="1696" w:type="dxa"/>
          </w:tcPr>
          <w:p w14:paraId="0767101E" w14:textId="77777777" w:rsidR="00BF0E10" w:rsidRDefault="00BF0E10" w:rsidP="00F471B8">
            <w:pPr>
              <w:spacing w:before="60" w:after="60"/>
              <w:ind w:right="-897"/>
              <w:rPr>
                <w:color w:val="000000"/>
                <w:szCs w:val="24"/>
              </w:rPr>
            </w:pPr>
            <w:r w:rsidRPr="009B4A1B">
              <w:rPr>
                <w:color w:val="000000"/>
                <w:szCs w:val="24"/>
              </w:rPr>
              <w:t>PTWS</w:t>
            </w:r>
          </w:p>
        </w:tc>
        <w:tc>
          <w:tcPr>
            <w:tcW w:w="7797" w:type="dxa"/>
          </w:tcPr>
          <w:p w14:paraId="17E1F231" w14:textId="77777777" w:rsidR="00BF0E10" w:rsidRDefault="00BF0E10" w:rsidP="00F471B8">
            <w:pPr>
              <w:spacing w:before="60" w:after="60"/>
              <w:ind w:right="117"/>
              <w:rPr>
                <w:color w:val="000000"/>
                <w:szCs w:val="24"/>
              </w:rPr>
            </w:pPr>
            <w:r w:rsidRPr="009B4A1B">
              <w:rPr>
                <w:color w:val="000000"/>
                <w:szCs w:val="24"/>
              </w:rPr>
              <w:t xml:space="preserve">Pacific Tsunami Warning and Mitigation System </w:t>
            </w:r>
          </w:p>
        </w:tc>
      </w:tr>
      <w:tr w:rsidR="00BF0E10" w14:paraId="7317275E" w14:textId="77777777" w:rsidTr="00F471B8">
        <w:tc>
          <w:tcPr>
            <w:tcW w:w="1696" w:type="dxa"/>
          </w:tcPr>
          <w:p w14:paraId="0C3FF1DE" w14:textId="77777777" w:rsidR="00BF0E10" w:rsidRDefault="00BF0E10" w:rsidP="00F471B8">
            <w:pPr>
              <w:spacing w:before="60" w:after="60"/>
              <w:ind w:right="-897"/>
              <w:rPr>
                <w:color w:val="000000"/>
                <w:szCs w:val="24"/>
              </w:rPr>
            </w:pPr>
            <w:r>
              <w:rPr>
                <w:color w:val="000000"/>
                <w:szCs w:val="24"/>
              </w:rPr>
              <w:t>SIDS</w:t>
            </w:r>
          </w:p>
        </w:tc>
        <w:tc>
          <w:tcPr>
            <w:tcW w:w="7797" w:type="dxa"/>
          </w:tcPr>
          <w:p w14:paraId="0C2E9BAE" w14:textId="77777777" w:rsidR="00BF0E10" w:rsidRDefault="00BF0E10" w:rsidP="00F471B8">
            <w:pPr>
              <w:spacing w:before="60" w:after="60"/>
              <w:ind w:right="117"/>
              <w:rPr>
                <w:color w:val="000000"/>
                <w:szCs w:val="24"/>
              </w:rPr>
            </w:pPr>
            <w:r>
              <w:rPr>
                <w:color w:val="000000"/>
                <w:szCs w:val="24"/>
              </w:rPr>
              <w:t>Small Island Developing State</w:t>
            </w:r>
          </w:p>
        </w:tc>
      </w:tr>
      <w:tr w:rsidR="00BF0E10" w14:paraId="4901D7A2" w14:textId="77777777" w:rsidTr="00F471B8">
        <w:tc>
          <w:tcPr>
            <w:tcW w:w="1696" w:type="dxa"/>
          </w:tcPr>
          <w:p w14:paraId="5A4E3416" w14:textId="77777777" w:rsidR="00BF0E10" w:rsidRDefault="00BF0E10" w:rsidP="00F471B8">
            <w:pPr>
              <w:spacing w:before="60" w:after="60"/>
              <w:ind w:right="-897"/>
              <w:rPr>
                <w:color w:val="000000"/>
                <w:szCs w:val="24"/>
              </w:rPr>
            </w:pPr>
            <w:r>
              <w:rPr>
                <w:color w:val="000000"/>
                <w:szCs w:val="24"/>
              </w:rPr>
              <w:t>SLR</w:t>
            </w:r>
          </w:p>
        </w:tc>
        <w:tc>
          <w:tcPr>
            <w:tcW w:w="7797" w:type="dxa"/>
          </w:tcPr>
          <w:p w14:paraId="05312269" w14:textId="77777777" w:rsidR="00BF0E10" w:rsidRDefault="00BF0E10" w:rsidP="00F471B8">
            <w:pPr>
              <w:spacing w:before="60" w:after="60"/>
              <w:ind w:right="117"/>
              <w:rPr>
                <w:color w:val="000000"/>
                <w:szCs w:val="24"/>
              </w:rPr>
            </w:pPr>
            <w:r>
              <w:rPr>
                <w:color w:val="000000"/>
                <w:szCs w:val="24"/>
              </w:rPr>
              <w:t>Sea Level Rise</w:t>
            </w:r>
          </w:p>
        </w:tc>
      </w:tr>
      <w:tr w:rsidR="00BF0E10" w14:paraId="3385F9A0" w14:textId="77777777" w:rsidTr="00F471B8">
        <w:tc>
          <w:tcPr>
            <w:tcW w:w="1696" w:type="dxa"/>
          </w:tcPr>
          <w:p w14:paraId="66BA323F" w14:textId="77777777" w:rsidR="00BF0E10" w:rsidRDefault="00BF0E10" w:rsidP="00F471B8">
            <w:pPr>
              <w:spacing w:before="60" w:after="60"/>
              <w:ind w:right="-897"/>
              <w:rPr>
                <w:color w:val="000000"/>
                <w:szCs w:val="24"/>
              </w:rPr>
            </w:pPr>
            <w:r>
              <w:rPr>
                <w:color w:val="000000"/>
                <w:szCs w:val="24"/>
              </w:rPr>
              <w:t>SMART</w:t>
            </w:r>
          </w:p>
        </w:tc>
        <w:tc>
          <w:tcPr>
            <w:tcW w:w="7797" w:type="dxa"/>
          </w:tcPr>
          <w:p w14:paraId="10269745" w14:textId="77777777" w:rsidR="00BF0E10" w:rsidRDefault="00BF0E10" w:rsidP="00F471B8">
            <w:pPr>
              <w:spacing w:before="60" w:after="60"/>
              <w:ind w:right="117"/>
              <w:rPr>
                <w:color w:val="000000"/>
                <w:szCs w:val="24"/>
              </w:rPr>
            </w:pPr>
            <w:r>
              <w:rPr>
                <w:color w:val="000000"/>
                <w:szCs w:val="24"/>
              </w:rPr>
              <w:t xml:space="preserve">Science Monitoring </w:t>
            </w:r>
            <w:proofErr w:type="gramStart"/>
            <w:r>
              <w:rPr>
                <w:color w:val="000000"/>
                <w:szCs w:val="24"/>
              </w:rPr>
              <w:t>And</w:t>
            </w:r>
            <w:proofErr w:type="gramEnd"/>
            <w:r>
              <w:rPr>
                <w:color w:val="000000"/>
                <w:szCs w:val="24"/>
              </w:rPr>
              <w:t xml:space="preserve"> Reliable Telecommunications</w:t>
            </w:r>
          </w:p>
        </w:tc>
      </w:tr>
      <w:tr w:rsidR="00BF0E10" w:rsidRPr="009B4A1B" w14:paraId="1C9445A9" w14:textId="77777777" w:rsidTr="00F471B8">
        <w:tc>
          <w:tcPr>
            <w:tcW w:w="1696" w:type="dxa"/>
          </w:tcPr>
          <w:p w14:paraId="35C63482" w14:textId="77777777" w:rsidR="00BF0E10" w:rsidRPr="009B4A1B" w:rsidRDefault="00BF0E10" w:rsidP="00F471B8">
            <w:pPr>
              <w:spacing w:before="60" w:after="60"/>
              <w:ind w:right="-897"/>
              <w:rPr>
                <w:color w:val="000000"/>
                <w:szCs w:val="24"/>
              </w:rPr>
            </w:pPr>
            <w:r>
              <w:rPr>
                <w:color w:val="000000"/>
                <w:szCs w:val="24"/>
              </w:rPr>
              <w:t>SOP</w:t>
            </w:r>
          </w:p>
        </w:tc>
        <w:tc>
          <w:tcPr>
            <w:tcW w:w="7797" w:type="dxa"/>
          </w:tcPr>
          <w:p w14:paraId="0FD940B6" w14:textId="77777777" w:rsidR="00BF0E10" w:rsidRPr="009B4A1B" w:rsidRDefault="00BF0E10" w:rsidP="00F471B8">
            <w:pPr>
              <w:spacing w:before="60" w:after="60"/>
              <w:ind w:right="117"/>
              <w:rPr>
                <w:color w:val="000000"/>
                <w:szCs w:val="24"/>
              </w:rPr>
            </w:pPr>
            <w:r>
              <w:rPr>
                <w:color w:val="000000"/>
                <w:szCs w:val="24"/>
              </w:rPr>
              <w:t>Standard Operating Procedure</w:t>
            </w:r>
          </w:p>
        </w:tc>
      </w:tr>
      <w:tr w:rsidR="00BF0E10" w14:paraId="5D578C5D" w14:textId="77777777" w:rsidTr="00F471B8">
        <w:tc>
          <w:tcPr>
            <w:tcW w:w="1696" w:type="dxa"/>
          </w:tcPr>
          <w:p w14:paraId="7F411911" w14:textId="77777777" w:rsidR="00BF0E10" w:rsidRDefault="00BF0E10" w:rsidP="00F471B8">
            <w:pPr>
              <w:spacing w:before="60" w:after="60"/>
              <w:ind w:right="-897"/>
              <w:rPr>
                <w:color w:val="000000"/>
                <w:szCs w:val="24"/>
              </w:rPr>
            </w:pPr>
            <w:r w:rsidRPr="009B4A1B">
              <w:rPr>
                <w:color w:val="000000"/>
                <w:szCs w:val="24"/>
              </w:rPr>
              <w:t>TEMPP</w:t>
            </w:r>
          </w:p>
        </w:tc>
        <w:tc>
          <w:tcPr>
            <w:tcW w:w="7797" w:type="dxa"/>
          </w:tcPr>
          <w:p w14:paraId="7F6B959C" w14:textId="77777777" w:rsidR="00BF0E10" w:rsidRDefault="00BF0E10" w:rsidP="00F471B8">
            <w:pPr>
              <w:spacing w:before="60" w:after="60"/>
              <w:ind w:right="117"/>
              <w:rPr>
                <w:color w:val="000000"/>
                <w:szCs w:val="24"/>
              </w:rPr>
            </w:pPr>
            <w:r w:rsidRPr="009B4A1B">
              <w:rPr>
                <w:color w:val="000000"/>
                <w:szCs w:val="24"/>
              </w:rPr>
              <w:t xml:space="preserve">Tsunami Evacuation Maps, Plans and Procedures </w:t>
            </w:r>
          </w:p>
        </w:tc>
      </w:tr>
      <w:tr w:rsidR="00BF0E10" w14:paraId="4DFC0B41" w14:textId="77777777" w:rsidTr="00F471B8">
        <w:tc>
          <w:tcPr>
            <w:tcW w:w="1696" w:type="dxa"/>
          </w:tcPr>
          <w:p w14:paraId="02B0AE05" w14:textId="77777777" w:rsidR="00BF0E10" w:rsidRDefault="00BF0E10" w:rsidP="00F471B8">
            <w:pPr>
              <w:spacing w:before="60" w:after="60"/>
              <w:ind w:right="-897"/>
              <w:rPr>
                <w:color w:val="000000"/>
                <w:szCs w:val="24"/>
              </w:rPr>
            </w:pPr>
            <w:r>
              <w:rPr>
                <w:color w:val="000000"/>
                <w:szCs w:val="24"/>
              </w:rPr>
              <w:t>TEMPP</w:t>
            </w:r>
          </w:p>
        </w:tc>
        <w:tc>
          <w:tcPr>
            <w:tcW w:w="7797" w:type="dxa"/>
          </w:tcPr>
          <w:p w14:paraId="4F10AE50" w14:textId="77777777" w:rsidR="00BF0E10" w:rsidRDefault="00BF0E10" w:rsidP="00F471B8">
            <w:pPr>
              <w:spacing w:before="60" w:after="60"/>
              <w:ind w:right="117"/>
              <w:rPr>
                <w:color w:val="000000"/>
                <w:szCs w:val="24"/>
              </w:rPr>
            </w:pPr>
            <w:r>
              <w:rPr>
                <w:color w:val="000000"/>
                <w:szCs w:val="24"/>
              </w:rPr>
              <w:t>Tsunami Evacuation Mapping Planning and Procedures</w:t>
            </w:r>
          </w:p>
        </w:tc>
      </w:tr>
      <w:tr w:rsidR="00BF0E10" w14:paraId="32750C16" w14:textId="77777777" w:rsidTr="00F471B8">
        <w:tc>
          <w:tcPr>
            <w:tcW w:w="1696" w:type="dxa"/>
          </w:tcPr>
          <w:p w14:paraId="5948A570" w14:textId="77777777" w:rsidR="00BF0E10" w:rsidRDefault="00BF0E10" w:rsidP="00F471B8">
            <w:pPr>
              <w:spacing w:before="60" w:after="60"/>
              <w:ind w:right="-897"/>
              <w:rPr>
                <w:color w:val="000000"/>
                <w:szCs w:val="24"/>
              </w:rPr>
            </w:pPr>
            <w:r>
              <w:rPr>
                <w:color w:val="000000"/>
                <w:szCs w:val="24"/>
              </w:rPr>
              <w:t>THA</w:t>
            </w:r>
          </w:p>
        </w:tc>
        <w:tc>
          <w:tcPr>
            <w:tcW w:w="7797" w:type="dxa"/>
          </w:tcPr>
          <w:p w14:paraId="52FF97F2" w14:textId="77777777" w:rsidR="00BF0E10" w:rsidRDefault="00BF0E10" w:rsidP="00F471B8">
            <w:pPr>
              <w:spacing w:before="60" w:after="60"/>
              <w:ind w:right="117"/>
              <w:rPr>
                <w:color w:val="000000"/>
                <w:szCs w:val="24"/>
              </w:rPr>
            </w:pPr>
            <w:r>
              <w:rPr>
                <w:color w:val="000000"/>
                <w:szCs w:val="24"/>
              </w:rPr>
              <w:t>Tsunami Hazard Assessment</w:t>
            </w:r>
          </w:p>
        </w:tc>
      </w:tr>
      <w:tr w:rsidR="00BF0E10" w14:paraId="1AC8B3B0" w14:textId="77777777" w:rsidTr="00F471B8">
        <w:tc>
          <w:tcPr>
            <w:tcW w:w="1696" w:type="dxa"/>
          </w:tcPr>
          <w:p w14:paraId="4F5D746B" w14:textId="77777777" w:rsidR="00BF0E10" w:rsidRDefault="00BF0E10" w:rsidP="00F471B8">
            <w:pPr>
              <w:spacing w:before="60" w:after="60"/>
              <w:ind w:right="-897"/>
              <w:rPr>
                <w:color w:val="000000"/>
                <w:szCs w:val="24"/>
              </w:rPr>
            </w:pPr>
            <w:r>
              <w:rPr>
                <w:color w:val="000000"/>
                <w:szCs w:val="24"/>
              </w:rPr>
              <w:t>TIC</w:t>
            </w:r>
          </w:p>
        </w:tc>
        <w:tc>
          <w:tcPr>
            <w:tcW w:w="7797" w:type="dxa"/>
          </w:tcPr>
          <w:p w14:paraId="4F481133" w14:textId="77777777" w:rsidR="00BF0E10" w:rsidRDefault="00BF0E10" w:rsidP="00F471B8">
            <w:pPr>
              <w:spacing w:before="60" w:after="60"/>
              <w:ind w:right="117"/>
              <w:rPr>
                <w:color w:val="000000"/>
                <w:szCs w:val="24"/>
              </w:rPr>
            </w:pPr>
            <w:r>
              <w:rPr>
                <w:color w:val="000000"/>
                <w:szCs w:val="24"/>
              </w:rPr>
              <w:t>Tsunami Information Centre</w:t>
            </w:r>
          </w:p>
        </w:tc>
      </w:tr>
      <w:tr w:rsidR="00BF0E10" w:rsidRPr="009B4A1B" w14:paraId="368ACAF2" w14:textId="77777777" w:rsidTr="00F471B8">
        <w:tc>
          <w:tcPr>
            <w:tcW w:w="1696" w:type="dxa"/>
          </w:tcPr>
          <w:p w14:paraId="20A21878" w14:textId="77777777" w:rsidR="00BF0E10" w:rsidRPr="009B4A1B" w:rsidRDefault="00BF0E10" w:rsidP="00F471B8">
            <w:pPr>
              <w:spacing w:before="60" w:after="60"/>
              <w:ind w:right="-897"/>
              <w:rPr>
                <w:color w:val="000000"/>
                <w:szCs w:val="24"/>
              </w:rPr>
            </w:pPr>
            <w:r w:rsidRPr="009B4A1B">
              <w:rPr>
                <w:color w:val="000000"/>
                <w:szCs w:val="24"/>
              </w:rPr>
              <w:t>TNC</w:t>
            </w:r>
          </w:p>
        </w:tc>
        <w:tc>
          <w:tcPr>
            <w:tcW w:w="7797" w:type="dxa"/>
          </w:tcPr>
          <w:p w14:paraId="0591698C" w14:textId="77777777" w:rsidR="00BF0E10" w:rsidRPr="009B4A1B" w:rsidRDefault="00BF0E10" w:rsidP="00F471B8">
            <w:pPr>
              <w:spacing w:before="60" w:after="60"/>
              <w:ind w:right="117"/>
              <w:rPr>
                <w:color w:val="000000"/>
                <w:szCs w:val="24"/>
              </w:rPr>
            </w:pPr>
            <w:r w:rsidRPr="009B4A1B">
              <w:rPr>
                <w:color w:val="000000"/>
                <w:szCs w:val="24"/>
              </w:rPr>
              <w:t>Tsunami National Contact</w:t>
            </w:r>
          </w:p>
        </w:tc>
      </w:tr>
      <w:tr w:rsidR="00BF0E10" w14:paraId="227D7592" w14:textId="77777777" w:rsidTr="00F471B8">
        <w:tc>
          <w:tcPr>
            <w:tcW w:w="1696" w:type="dxa"/>
          </w:tcPr>
          <w:p w14:paraId="05986A67" w14:textId="77777777" w:rsidR="00BF0E10" w:rsidRDefault="00BF0E10" w:rsidP="00F471B8">
            <w:pPr>
              <w:spacing w:before="60" w:after="60"/>
              <w:ind w:right="-897"/>
              <w:rPr>
                <w:color w:val="000000"/>
                <w:szCs w:val="24"/>
              </w:rPr>
            </w:pPr>
            <w:r w:rsidRPr="009B4A1B">
              <w:rPr>
                <w:color w:val="000000"/>
                <w:szCs w:val="24"/>
              </w:rPr>
              <w:t>TOWS-WG</w:t>
            </w:r>
          </w:p>
        </w:tc>
        <w:tc>
          <w:tcPr>
            <w:tcW w:w="7797" w:type="dxa"/>
          </w:tcPr>
          <w:p w14:paraId="4336A5A5" w14:textId="77777777" w:rsidR="00BF0E10" w:rsidRDefault="00BF0E10" w:rsidP="00F471B8">
            <w:pPr>
              <w:spacing w:before="60" w:after="60"/>
              <w:ind w:right="117"/>
              <w:rPr>
                <w:color w:val="000000"/>
                <w:szCs w:val="24"/>
              </w:rPr>
            </w:pPr>
            <w:r w:rsidRPr="009B4A1B">
              <w:rPr>
                <w:color w:val="000000"/>
                <w:szCs w:val="24"/>
              </w:rPr>
              <w:t>Working Group on Tsunamis and Other Hazards related to Sea Level Warning and Mitigation System</w:t>
            </w:r>
          </w:p>
        </w:tc>
      </w:tr>
      <w:tr w:rsidR="00BF0E10" w:rsidRPr="009B4A1B" w14:paraId="45B17A58" w14:textId="77777777" w:rsidTr="00F471B8">
        <w:tc>
          <w:tcPr>
            <w:tcW w:w="1696" w:type="dxa"/>
          </w:tcPr>
          <w:p w14:paraId="42143895" w14:textId="77777777" w:rsidR="00BF0E10" w:rsidRPr="009B4A1B" w:rsidRDefault="00BF0E10" w:rsidP="00F471B8">
            <w:pPr>
              <w:spacing w:before="60" w:after="60"/>
              <w:ind w:right="-897"/>
              <w:rPr>
                <w:color w:val="000000"/>
                <w:szCs w:val="24"/>
              </w:rPr>
            </w:pPr>
            <w:r>
              <w:rPr>
                <w:color w:val="000000"/>
                <w:szCs w:val="24"/>
              </w:rPr>
              <w:t>TRA</w:t>
            </w:r>
          </w:p>
        </w:tc>
        <w:tc>
          <w:tcPr>
            <w:tcW w:w="7797" w:type="dxa"/>
          </w:tcPr>
          <w:p w14:paraId="1CCB7E1A" w14:textId="77777777" w:rsidR="00BF0E10" w:rsidRPr="009B4A1B" w:rsidRDefault="00BF0E10" w:rsidP="00F471B8">
            <w:pPr>
              <w:spacing w:before="60" w:after="60"/>
              <w:ind w:right="117"/>
              <w:rPr>
                <w:color w:val="000000"/>
                <w:szCs w:val="24"/>
              </w:rPr>
            </w:pPr>
            <w:r>
              <w:rPr>
                <w:color w:val="000000"/>
                <w:szCs w:val="24"/>
              </w:rPr>
              <w:t>Tsunami Risk Assessment</w:t>
            </w:r>
          </w:p>
        </w:tc>
      </w:tr>
      <w:tr w:rsidR="00BF0E10" w14:paraId="486B206C" w14:textId="77777777" w:rsidTr="00F471B8">
        <w:tc>
          <w:tcPr>
            <w:tcW w:w="1696" w:type="dxa"/>
          </w:tcPr>
          <w:p w14:paraId="44AF6613" w14:textId="77777777" w:rsidR="00BF0E10" w:rsidRDefault="00BF0E10" w:rsidP="00F471B8">
            <w:pPr>
              <w:spacing w:before="60" w:after="60"/>
              <w:ind w:right="-897"/>
              <w:rPr>
                <w:color w:val="000000"/>
                <w:szCs w:val="24"/>
              </w:rPr>
            </w:pPr>
            <w:r w:rsidRPr="009B4A1B">
              <w:rPr>
                <w:color w:val="000000"/>
                <w:szCs w:val="24"/>
              </w:rPr>
              <w:t>TSP</w:t>
            </w:r>
          </w:p>
        </w:tc>
        <w:tc>
          <w:tcPr>
            <w:tcW w:w="7797" w:type="dxa"/>
          </w:tcPr>
          <w:p w14:paraId="17EBB428" w14:textId="77777777" w:rsidR="00BF0E10" w:rsidRDefault="00BF0E10" w:rsidP="00F471B8">
            <w:pPr>
              <w:spacing w:before="60" w:after="60"/>
              <w:ind w:right="117"/>
              <w:rPr>
                <w:color w:val="000000"/>
                <w:szCs w:val="24"/>
              </w:rPr>
            </w:pPr>
            <w:r w:rsidRPr="009B4A1B">
              <w:rPr>
                <w:color w:val="000000"/>
                <w:szCs w:val="24"/>
              </w:rPr>
              <w:t>Tsunami Service Provider</w:t>
            </w:r>
          </w:p>
        </w:tc>
      </w:tr>
      <w:tr w:rsidR="00BF0E10" w:rsidRPr="009B4A1B" w14:paraId="1B7DE3A8" w14:textId="77777777" w:rsidTr="00F471B8">
        <w:tc>
          <w:tcPr>
            <w:tcW w:w="1696" w:type="dxa"/>
          </w:tcPr>
          <w:p w14:paraId="6031049F" w14:textId="77777777" w:rsidR="00BF0E10" w:rsidRPr="009B4A1B" w:rsidRDefault="00BF0E10" w:rsidP="00F471B8">
            <w:pPr>
              <w:spacing w:before="60" w:after="60"/>
              <w:ind w:right="-897"/>
              <w:rPr>
                <w:color w:val="000000"/>
                <w:szCs w:val="24"/>
              </w:rPr>
            </w:pPr>
            <w:r>
              <w:rPr>
                <w:color w:val="000000"/>
                <w:szCs w:val="24"/>
              </w:rPr>
              <w:t>TT-DMP</w:t>
            </w:r>
          </w:p>
        </w:tc>
        <w:tc>
          <w:tcPr>
            <w:tcW w:w="7797" w:type="dxa"/>
          </w:tcPr>
          <w:p w14:paraId="538B2100" w14:textId="77777777" w:rsidR="00BF0E10" w:rsidRPr="009B4A1B" w:rsidRDefault="00BF0E10" w:rsidP="00F471B8">
            <w:pPr>
              <w:spacing w:before="60" w:after="60"/>
              <w:ind w:right="117"/>
              <w:rPr>
                <w:color w:val="000000"/>
                <w:szCs w:val="24"/>
              </w:rPr>
            </w:pPr>
            <w:r>
              <w:rPr>
                <w:color w:val="000000"/>
                <w:szCs w:val="24"/>
              </w:rPr>
              <w:t>Task Team on Disaster Management and Preparedness</w:t>
            </w:r>
          </w:p>
        </w:tc>
      </w:tr>
      <w:tr w:rsidR="00BF0E10" w14:paraId="0AA8F87A" w14:textId="77777777" w:rsidTr="00F471B8">
        <w:tc>
          <w:tcPr>
            <w:tcW w:w="1696" w:type="dxa"/>
          </w:tcPr>
          <w:p w14:paraId="479351AA" w14:textId="77777777" w:rsidR="00BF0E10" w:rsidRDefault="00BF0E10" w:rsidP="00F471B8">
            <w:pPr>
              <w:spacing w:before="60" w:after="60"/>
              <w:ind w:right="-897"/>
              <w:rPr>
                <w:color w:val="000000"/>
                <w:szCs w:val="24"/>
              </w:rPr>
            </w:pPr>
            <w:r>
              <w:rPr>
                <w:color w:val="000000"/>
                <w:szCs w:val="24"/>
              </w:rPr>
              <w:t>TT-TWO</w:t>
            </w:r>
          </w:p>
        </w:tc>
        <w:tc>
          <w:tcPr>
            <w:tcW w:w="7797" w:type="dxa"/>
          </w:tcPr>
          <w:p w14:paraId="79B0B1FC" w14:textId="77777777" w:rsidR="00BF0E10" w:rsidRDefault="00BF0E10" w:rsidP="00F471B8">
            <w:pPr>
              <w:spacing w:before="60" w:after="60"/>
              <w:ind w:right="117"/>
              <w:rPr>
                <w:color w:val="000000"/>
                <w:szCs w:val="24"/>
              </w:rPr>
            </w:pPr>
            <w:r>
              <w:rPr>
                <w:color w:val="000000"/>
                <w:szCs w:val="24"/>
              </w:rPr>
              <w:t>Task Team on Tsunami Watch Operations</w:t>
            </w:r>
          </w:p>
        </w:tc>
      </w:tr>
      <w:tr w:rsidR="009A4A60" w14:paraId="7650B993" w14:textId="77777777" w:rsidTr="00F471B8">
        <w:tc>
          <w:tcPr>
            <w:tcW w:w="1696" w:type="dxa"/>
          </w:tcPr>
          <w:p w14:paraId="1A92310D" w14:textId="077DE4EA" w:rsidR="009A4A60" w:rsidRDefault="009A4A60" w:rsidP="00F471B8">
            <w:pPr>
              <w:spacing w:before="60" w:after="60"/>
              <w:ind w:right="-897"/>
              <w:rPr>
                <w:color w:val="000000"/>
                <w:szCs w:val="24"/>
              </w:rPr>
            </w:pPr>
            <w:r>
              <w:rPr>
                <w:color w:val="000000"/>
                <w:szCs w:val="24"/>
              </w:rPr>
              <w:t>TWFP</w:t>
            </w:r>
          </w:p>
        </w:tc>
        <w:tc>
          <w:tcPr>
            <w:tcW w:w="7797" w:type="dxa"/>
          </w:tcPr>
          <w:p w14:paraId="7570754B" w14:textId="2B1BBEE2" w:rsidR="009A4A60" w:rsidRDefault="009A4A60" w:rsidP="00F471B8">
            <w:pPr>
              <w:spacing w:before="60" w:after="60"/>
              <w:ind w:right="117"/>
              <w:rPr>
                <w:color w:val="000000"/>
                <w:szCs w:val="24"/>
              </w:rPr>
            </w:pPr>
            <w:r>
              <w:rPr>
                <w:color w:val="000000"/>
                <w:szCs w:val="24"/>
              </w:rPr>
              <w:t>Tsunami Warning Focal Point</w:t>
            </w:r>
          </w:p>
        </w:tc>
      </w:tr>
      <w:tr w:rsidR="00BF0E10" w:rsidRPr="009B4A1B" w14:paraId="3081778C" w14:textId="77777777" w:rsidTr="00F471B8">
        <w:tc>
          <w:tcPr>
            <w:tcW w:w="1696" w:type="dxa"/>
          </w:tcPr>
          <w:p w14:paraId="0F511167" w14:textId="77777777" w:rsidR="00BF0E10" w:rsidRPr="009B4A1B" w:rsidRDefault="00BF0E10" w:rsidP="00F471B8">
            <w:pPr>
              <w:spacing w:before="60" w:after="60"/>
              <w:ind w:right="-897"/>
              <w:rPr>
                <w:color w:val="000000"/>
                <w:szCs w:val="24"/>
              </w:rPr>
            </w:pPr>
            <w:r>
              <w:rPr>
                <w:color w:val="000000"/>
                <w:szCs w:val="24"/>
              </w:rPr>
              <w:t>TWS</w:t>
            </w:r>
          </w:p>
        </w:tc>
        <w:tc>
          <w:tcPr>
            <w:tcW w:w="7797" w:type="dxa"/>
          </w:tcPr>
          <w:p w14:paraId="34154EEC" w14:textId="77777777" w:rsidR="00BF0E10" w:rsidRPr="009B4A1B" w:rsidRDefault="00BF0E10" w:rsidP="00F471B8">
            <w:pPr>
              <w:spacing w:before="60" w:after="60"/>
              <w:ind w:right="117"/>
              <w:rPr>
                <w:color w:val="000000"/>
                <w:szCs w:val="24"/>
              </w:rPr>
            </w:pPr>
            <w:r>
              <w:rPr>
                <w:color w:val="000000"/>
                <w:szCs w:val="24"/>
              </w:rPr>
              <w:t>Tsunami Warning System</w:t>
            </w:r>
          </w:p>
        </w:tc>
      </w:tr>
      <w:tr w:rsidR="00BF0E10" w14:paraId="49D4BBEF" w14:textId="77777777" w:rsidTr="00F471B8">
        <w:tc>
          <w:tcPr>
            <w:tcW w:w="1696" w:type="dxa"/>
          </w:tcPr>
          <w:p w14:paraId="71D3F818" w14:textId="77777777" w:rsidR="00BF0E10" w:rsidRDefault="00BF0E10" w:rsidP="00F471B8">
            <w:pPr>
              <w:spacing w:before="60" w:after="60"/>
              <w:ind w:right="-897"/>
              <w:rPr>
                <w:color w:val="000000"/>
                <w:szCs w:val="24"/>
              </w:rPr>
            </w:pPr>
            <w:r>
              <w:rPr>
                <w:color w:val="000000"/>
                <w:szCs w:val="24"/>
              </w:rPr>
              <w:t>UNDRR</w:t>
            </w:r>
          </w:p>
        </w:tc>
        <w:tc>
          <w:tcPr>
            <w:tcW w:w="7797" w:type="dxa"/>
          </w:tcPr>
          <w:p w14:paraId="6BE1A06F" w14:textId="77777777" w:rsidR="00BF0E10" w:rsidRDefault="00BF0E10" w:rsidP="00F471B8">
            <w:pPr>
              <w:spacing w:before="60" w:after="60"/>
              <w:ind w:right="117"/>
              <w:rPr>
                <w:color w:val="000000"/>
                <w:szCs w:val="24"/>
              </w:rPr>
            </w:pPr>
            <w:r>
              <w:rPr>
                <w:color w:val="000000"/>
                <w:szCs w:val="24"/>
              </w:rPr>
              <w:t>UN Office for Disaster Risk Reduction</w:t>
            </w:r>
          </w:p>
        </w:tc>
      </w:tr>
      <w:tr w:rsidR="00BF0E10" w:rsidRPr="009B4A1B" w14:paraId="749E5848" w14:textId="77777777" w:rsidTr="00F471B8">
        <w:tc>
          <w:tcPr>
            <w:tcW w:w="1696" w:type="dxa"/>
          </w:tcPr>
          <w:p w14:paraId="013A922D" w14:textId="77777777" w:rsidR="00BF0E10" w:rsidRPr="009B4A1B" w:rsidRDefault="00BF0E10" w:rsidP="00F471B8">
            <w:pPr>
              <w:spacing w:before="60" w:after="60"/>
              <w:ind w:right="-897"/>
              <w:rPr>
                <w:color w:val="000000"/>
                <w:szCs w:val="24"/>
              </w:rPr>
            </w:pPr>
            <w:r w:rsidRPr="009B4A1B">
              <w:rPr>
                <w:color w:val="000000"/>
                <w:szCs w:val="24"/>
              </w:rPr>
              <w:t>UNESCO</w:t>
            </w:r>
          </w:p>
        </w:tc>
        <w:tc>
          <w:tcPr>
            <w:tcW w:w="7797" w:type="dxa"/>
          </w:tcPr>
          <w:p w14:paraId="3F066D5D" w14:textId="7E02573C" w:rsidR="00BF0E10" w:rsidRPr="009B4A1B" w:rsidRDefault="00BF0E10" w:rsidP="00F471B8">
            <w:pPr>
              <w:spacing w:before="60" w:after="60"/>
              <w:ind w:right="117"/>
              <w:rPr>
                <w:color w:val="000000"/>
                <w:szCs w:val="24"/>
              </w:rPr>
            </w:pPr>
            <w:r w:rsidRPr="009B4A1B">
              <w:rPr>
                <w:color w:val="000000"/>
                <w:szCs w:val="24"/>
              </w:rPr>
              <w:t>United Nations Educational, Scientific and Cultural Organi</w:t>
            </w:r>
            <w:r w:rsidR="00945299">
              <w:rPr>
                <w:color w:val="000000"/>
                <w:szCs w:val="24"/>
              </w:rPr>
              <w:t>z</w:t>
            </w:r>
            <w:r w:rsidRPr="009B4A1B">
              <w:rPr>
                <w:color w:val="000000"/>
                <w:szCs w:val="24"/>
              </w:rPr>
              <w:t>ation</w:t>
            </w:r>
          </w:p>
        </w:tc>
      </w:tr>
      <w:tr w:rsidR="00BF0E10" w14:paraId="452715F6" w14:textId="77777777" w:rsidTr="00F471B8">
        <w:tc>
          <w:tcPr>
            <w:tcW w:w="1696" w:type="dxa"/>
          </w:tcPr>
          <w:p w14:paraId="79ADC31B" w14:textId="77777777" w:rsidR="00BF0E10" w:rsidRDefault="00BF0E10" w:rsidP="00F471B8">
            <w:pPr>
              <w:spacing w:before="60" w:after="60"/>
              <w:ind w:right="-897"/>
              <w:rPr>
                <w:color w:val="000000"/>
                <w:szCs w:val="24"/>
              </w:rPr>
            </w:pPr>
            <w:r>
              <w:rPr>
                <w:color w:val="000000"/>
                <w:szCs w:val="24"/>
              </w:rPr>
              <w:t>WMO</w:t>
            </w:r>
          </w:p>
        </w:tc>
        <w:tc>
          <w:tcPr>
            <w:tcW w:w="7797" w:type="dxa"/>
          </w:tcPr>
          <w:p w14:paraId="1A22D3E1" w14:textId="3AD98239" w:rsidR="00BF0E10" w:rsidRDefault="00BF0E10" w:rsidP="00F471B8">
            <w:pPr>
              <w:spacing w:before="60" w:after="60"/>
              <w:ind w:right="117"/>
              <w:rPr>
                <w:color w:val="000000"/>
                <w:szCs w:val="24"/>
              </w:rPr>
            </w:pPr>
            <w:r>
              <w:rPr>
                <w:color w:val="000000"/>
                <w:szCs w:val="24"/>
              </w:rPr>
              <w:t>World Meteorological Organi</w:t>
            </w:r>
            <w:r w:rsidR="00945299">
              <w:rPr>
                <w:color w:val="000000"/>
                <w:szCs w:val="24"/>
              </w:rPr>
              <w:t>z</w:t>
            </w:r>
            <w:r>
              <w:rPr>
                <w:color w:val="000000"/>
                <w:szCs w:val="24"/>
              </w:rPr>
              <w:t>ation</w:t>
            </w:r>
          </w:p>
        </w:tc>
      </w:tr>
    </w:tbl>
    <w:p w14:paraId="2EAAC005" w14:textId="7598C8CD" w:rsidR="00887AAB" w:rsidRDefault="00887AAB" w:rsidP="00887AAB">
      <w:pPr>
        <w:pBdr>
          <w:top w:val="nil"/>
          <w:left w:val="nil"/>
          <w:bottom w:val="nil"/>
          <w:right w:val="nil"/>
          <w:between w:val="nil"/>
        </w:pBdr>
        <w:tabs>
          <w:tab w:val="left" w:pos="1639"/>
        </w:tabs>
        <w:spacing w:line="291" w:lineRule="auto"/>
        <w:ind w:left="200"/>
        <w:rPr>
          <w:color w:val="000000"/>
          <w:szCs w:val="24"/>
        </w:rPr>
        <w:sectPr w:rsidR="00887AAB">
          <w:pgSz w:w="11910" w:h="16840"/>
          <w:pgMar w:top="1380" w:right="980" w:bottom="1160" w:left="1240" w:header="746" w:footer="971" w:gutter="0"/>
          <w:cols w:space="720"/>
        </w:sectPr>
      </w:pPr>
    </w:p>
    <w:p w14:paraId="67277901" w14:textId="1447446A" w:rsidR="00887AAB" w:rsidRDefault="00B73EA8" w:rsidP="00B73EA8">
      <w:pPr>
        <w:pStyle w:val="Heading1"/>
        <w:rPr>
          <w:sz w:val="28"/>
          <w:szCs w:val="28"/>
        </w:rPr>
      </w:pPr>
      <w:bookmarkStart w:id="2" w:name="_heading=h.h56drix1baiq" w:colFirst="0" w:colLast="0"/>
      <w:bookmarkStart w:id="3" w:name="_Toc127219595"/>
      <w:bookmarkEnd w:id="2"/>
      <w:r>
        <w:rPr>
          <w:rFonts w:eastAsia="Calibri"/>
        </w:rPr>
        <w:lastRenderedPageBreak/>
        <w:t>Introduction</w:t>
      </w:r>
      <w:bookmarkEnd w:id="3"/>
    </w:p>
    <w:p w14:paraId="01929ACE" w14:textId="1656EAF8" w:rsidR="00887AAB" w:rsidRDefault="00887AAB" w:rsidP="00A013A7">
      <w:pPr>
        <w:pStyle w:val="Heading2"/>
        <w:ind w:left="426" w:right="476" w:hanging="426"/>
      </w:pPr>
      <w:bookmarkStart w:id="4" w:name="_heading=h.30j0zll" w:colFirst="0" w:colLast="0"/>
      <w:bookmarkStart w:id="5" w:name="_Toc127219596"/>
      <w:bookmarkEnd w:id="4"/>
      <w:r>
        <w:t>Purpose</w:t>
      </w:r>
      <w:r w:rsidR="00B73EA8">
        <w:t xml:space="preserve"> of the </w:t>
      </w:r>
      <w:r w:rsidR="00C524BE">
        <w:t xml:space="preserve">Ocean Decade Tsunami Programme Research, </w:t>
      </w:r>
      <w:proofErr w:type="gramStart"/>
      <w:r w:rsidR="00C524BE">
        <w:t>Development</w:t>
      </w:r>
      <w:proofErr w:type="gramEnd"/>
      <w:r w:rsidR="00C524BE">
        <w:t xml:space="preserve"> </w:t>
      </w:r>
      <w:r w:rsidR="00C524BE" w:rsidRPr="00114B53">
        <w:t>and Implementation Plan</w:t>
      </w:r>
      <w:bookmarkEnd w:id="5"/>
    </w:p>
    <w:p w14:paraId="4E7CED36" w14:textId="1E90B787" w:rsidR="00887AAB" w:rsidRDefault="00887AAB" w:rsidP="00327F22">
      <w:pPr>
        <w:tabs>
          <w:tab w:val="left" w:pos="631"/>
          <w:tab w:val="left" w:pos="632"/>
        </w:tabs>
        <w:ind w:right="334"/>
        <w:rPr>
          <w:szCs w:val="24"/>
        </w:rPr>
      </w:pPr>
      <w:r>
        <w:rPr>
          <w:szCs w:val="24"/>
        </w:rPr>
        <w:t xml:space="preserve">In 2016, </w:t>
      </w:r>
      <w:r w:rsidR="000722E0">
        <w:rPr>
          <w:szCs w:val="24"/>
        </w:rPr>
        <w:t>IOC-</w:t>
      </w:r>
      <w:r>
        <w:rPr>
          <w:szCs w:val="24"/>
        </w:rPr>
        <w:t>UNESCO initiated the concept “from the Ocean we have to the Ocean we want” and in December 2017, this concept culminated in the proclamation of the U</w:t>
      </w:r>
      <w:r w:rsidR="000722E0">
        <w:rPr>
          <w:szCs w:val="24"/>
        </w:rPr>
        <w:t xml:space="preserve">nited </w:t>
      </w:r>
      <w:r>
        <w:rPr>
          <w:szCs w:val="24"/>
        </w:rPr>
        <w:t>N</w:t>
      </w:r>
      <w:r w:rsidR="000722E0">
        <w:rPr>
          <w:szCs w:val="24"/>
        </w:rPr>
        <w:t>ations (UN)</w:t>
      </w:r>
      <w:r>
        <w:rPr>
          <w:szCs w:val="24"/>
        </w:rPr>
        <w:t xml:space="preserve"> Decade of Ocean Science for Sustainable Development (2021–2030), also referred to as the Ocean Decade. The Ocean Decade’s primary objective is to harness, stimulate and empower interdisciplinary ocean research at all levels to support the timely delivery of the data, information and knowledge needed to support all Sustainable Development Goals (SDGs) of the 2030 Agenda for Sustainable Development. </w:t>
      </w:r>
    </w:p>
    <w:p w14:paraId="7FA3968F" w14:textId="201476FC" w:rsidR="00C62266" w:rsidRDefault="00887AAB" w:rsidP="00FD2B14">
      <w:pPr>
        <w:widowControl w:val="0"/>
        <w:ind w:right="334"/>
        <w:rPr>
          <w:rFonts w:ascii="Calibri" w:eastAsia="Calibri" w:hAnsi="Calibri" w:cs="Calibri"/>
          <w:szCs w:val="24"/>
        </w:rPr>
      </w:pPr>
      <w:r>
        <w:rPr>
          <w:szCs w:val="24"/>
        </w:rPr>
        <w:t xml:space="preserve">In June 2021, </w:t>
      </w:r>
      <w:r w:rsidR="00EA0F4F">
        <w:rPr>
          <w:szCs w:val="24"/>
        </w:rPr>
        <w:t>IOC-</w:t>
      </w:r>
      <w:r>
        <w:rPr>
          <w:szCs w:val="24"/>
        </w:rPr>
        <w:t>UNESCO approved the Ocean Decade Tsunami Programme (ODTP) in response to the call to action by the Ocean Decade to reduce the uncertainty and warning time for the tsunami forecast and preparedness of coastal communities.</w:t>
      </w:r>
      <w:r w:rsidR="00C62266">
        <w:rPr>
          <w:rFonts w:ascii="Calibri" w:eastAsia="Calibri" w:hAnsi="Calibri" w:cs="Calibri"/>
          <w:szCs w:val="24"/>
        </w:rPr>
        <w:t xml:space="preserve"> Also, a Scientific Committee was constituted </w:t>
      </w:r>
      <w:r w:rsidR="00703BD2">
        <w:rPr>
          <w:rFonts w:ascii="Calibri" w:eastAsia="Calibri" w:hAnsi="Calibri" w:cs="Calibri"/>
          <w:szCs w:val="24"/>
        </w:rPr>
        <w:t xml:space="preserve">with the following members </w:t>
      </w:r>
      <w:r w:rsidR="000D5249" w:rsidRPr="00E51AC4">
        <w:rPr>
          <w:rFonts w:ascii="Calibri" w:eastAsia="Calibri" w:hAnsi="Calibri" w:cs="Calibri"/>
          <w:szCs w:val="24"/>
        </w:rPr>
        <w:t xml:space="preserve">to develop a Draft 10-Year Research, </w:t>
      </w:r>
      <w:proofErr w:type="gramStart"/>
      <w:r w:rsidR="000D5249" w:rsidRPr="00E51AC4">
        <w:rPr>
          <w:rFonts w:ascii="Calibri" w:eastAsia="Calibri" w:hAnsi="Calibri" w:cs="Calibri"/>
          <w:szCs w:val="24"/>
        </w:rPr>
        <w:t>Development</w:t>
      </w:r>
      <w:proofErr w:type="gramEnd"/>
      <w:r w:rsidR="000D5249" w:rsidRPr="00E51AC4">
        <w:rPr>
          <w:rFonts w:ascii="Calibri" w:eastAsia="Calibri" w:hAnsi="Calibri" w:cs="Calibri"/>
          <w:szCs w:val="24"/>
        </w:rPr>
        <w:t xml:space="preserve"> and Implementation Plan for the </w:t>
      </w:r>
      <w:r w:rsidR="000D5249">
        <w:rPr>
          <w:rFonts w:ascii="Calibri" w:eastAsia="Calibri" w:hAnsi="Calibri" w:cs="Calibri"/>
          <w:szCs w:val="24"/>
        </w:rPr>
        <w:t>ODTP</w:t>
      </w:r>
      <w:r w:rsidR="002924DC">
        <w:rPr>
          <w:rFonts w:ascii="Calibri" w:eastAsia="Calibri" w:hAnsi="Calibri" w:cs="Calibri"/>
          <w:szCs w:val="24"/>
        </w:rPr>
        <w:t xml:space="preserve"> to achieve </w:t>
      </w:r>
      <w:r w:rsidR="002924DC" w:rsidRPr="00AC22D1">
        <w:rPr>
          <w:rFonts w:ascii="Calibri" w:eastAsia="Calibri" w:hAnsi="Calibri" w:cs="Calibri"/>
          <w:szCs w:val="24"/>
        </w:rPr>
        <w:t xml:space="preserve">transformational advances in tsunami detection, measurement and forecasting, </w:t>
      </w:r>
      <w:r w:rsidR="002924DC">
        <w:rPr>
          <w:rFonts w:ascii="Calibri" w:eastAsia="Calibri" w:hAnsi="Calibri" w:cs="Calibri"/>
          <w:szCs w:val="24"/>
        </w:rPr>
        <w:t xml:space="preserve">and </w:t>
      </w:r>
      <w:r w:rsidR="00874563">
        <w:rPr>
          <w:rFonts w:ascii="Calibri" w:eastAsia="Calibri" w:hAnsi="Calibri" w:cs="Calibri"/>
          <w:szCs w:val="24"/>
        </w:rPr>
        <w:t>enhance community preparedness and resilience</w:t>
      </w:r>
      <w:r w:rsidR="002A5D01">
        <w:rPr>
          <w:rFonts w:ascii="Calibri" w:eastAsia="Calibri" w:hAnsi="Calibri" w:cs="Calibri"/>
          <w:szCs w:val="24"/>
        </w:rPr>
        <w:t xml:space="preserve"> to tsunamis.</w:t>
      </w:r>
    </w:p>
    <w:p w14:paraId="41D3E4CF" w14:textId="77777777" w:rsidR="00C62266" w:rsidRPr="0097553C" w:rsidRDefault="00C62266" w:rsidP="00FD2B14">
      <w:pPr>
        <w:pStyle w:val="ListParagraph"/>
        <w:widowControl w:val="0"/>
        <w:numPr>
          <w:ilvl w:val="0"/>
          <w:numId w:val="45"/>
        </w:numPr>
        <w:ind w:right="334"/>
        <w:rPr>
          <w:rFonts w:ascii="Calibri" w:eastAsia="Calibri" w:hAnsi="Calibri" w:cs="Calibri"/>
          <w:szCs w:val="24"/>
        </w:rPr>
      </w:pPr>
      <w:bookmarkStart w:id="6" w:name="_Hlk133709674"/>
      <w:r w:rsidRPr="0097553C">
        <w:rPr>
          <w:rFonts w:ascii="Calibri" w:eastAsia="Calibri" w:hAnsi="Calibri" w:cs="Calibri"/>
          <w:szCs w:val="24"/>
        </w:rPr>
        <w:t>Mr Michael ANGOVE, National Tsunami Hazard and Mitigation Programme, NOAA, United States of America</w:t>
      </w:r>
    </w:p>
    <w:p w14:paraId="78FDB296" w14:textId="77777777" w:rsidR="00C62266" w:rsidRPr="0097553C" w:rsidRDefault="00C62266" w:rsidP="00327F22">
      <w:pPr>
        <w:pStyle w:val="ListParagraph"/>
        <w:widowControl w:val="0"/>
        <w:numPr>
          <w:ilvl w:val="0"/>
          <w:numId w:val="45"/>
        </w:numPr>
        <w:ind w:right="334"/>
        <w:rPr>
          <w:rFonts w:ascii="Calibri" w:eastAsia="Calibri" w:hAnsi="Calibri" w:cs="Calibri"/>
          <w:szCs w:val="24"/>
        </w:rPr>
      </w:pPr>
      <w:r w:rsidRPr="0097553C">
        <w:rPr>
          <w:rFonts w:ascii="Calibri" w:eastAsia="Calibri" w:hAnsi="Calibri" w:cs="Calibri"/>
          <w:szCs w:val="24"/>
        </w:rPr>
        <w:t>Mr Sergio BARRIENTOS, National Seismic Centre, University of Chile, Chile</w:t>
      </w:r>
    </w:p>
    <w:p w14:paraId="37B91915" w14:textId="77777777" w:rsidR="00C62266" w:rsidRPr="0097553C" w:rsidRDefault="00C62266" w:rsidP="00327F22">
      <w:pPr>
        <w:pStyle w:val="ListParagraph"/>
        <w:widowControl w:val="0"/>
        <w:numPr>
          <w:ilvl w:val="0"/>
          <w:numId w:val="45"/>
        </w:numPr>
        <w:ind w:right="334"/>
        <w:rPr>
          <w:rFonts w:ascii="Calibri" w:eastAsia="Calibri" w:hAnsi="Calibri" w:cs="Calibri"/>
          <w:szCs w:val="24"/>
        </w:rPr>
      </w:pPr>
      <w:r w:rsidRPr="0097553C">
        <w:rPr>
          <w:rFonts w:ascii="Calibri" w:eastAsia="Calibri" w:hAnsi="Calibri" w:cs="Calibri"/>
          <w:szCs w:val="24"/>
        </w:rPr>
        <w:t>Ms Silvia CHACON, Costa Rica National Tsunami Warning System, National University of Costa Rica</w:t>
      </w:r>
    </w:p>
    <w:bookmarkEnd w:id="6"/>
    <w:p w14:paraId="53040661" w14:textId="77777777" w:rsidR="00C62266" w:rsidRPr="0097553C" w:rsidRDefault="00C62266" w:rsidP="00327F22">
      <w:pPr>
        <w:pStyle w:val="ListParagraph"/>
        <w:widowControl w:val="0"/>
        <w:numPr>
          <w:ilvl w:val="0"/>
          <w:numId w:val="45"/>
        </w:numPr>
        <w:ind w:right="334"/>
        <w:rPr>
          <w:rFonts w:ascii="Calibri" w:eastAsia="Calibri" w:hAnsi="Calibri" w:cs="Calibri"/>
          <w:szCs w:val="24"/>
        </w:rPr>
      </w:pPr>
      <w:r w:rsidRPr="0097553C">
        <w:rPr>
          <w:rFonts w:ascii="Calibri" w:eastAsia="Calibri" w:hAnsi="Calibri" w:cs="Calibri"/>
          <w:szCs w:val="24"/>
        </w:rPr>
        <w:t>Mr David COETZEE, National Emergency Management Agency, New Zealand</w:t>
      </w:r>
    </w:p>
    <w:p w14:paraId="5C75A994" w14:textId="77777777" w:rsidR="00C62266" w:rsidRPr="0097553C" w:rsidRDefault="00C62266" w:rsidP="00327F22">
      <w:pPr>
        <w:pStyle w:val="ListParagraph"/>
        <w:widowControl w:val="0"/>
        <w:numPr>
          <w:ilvl w:val="0"/>
          <w:numId w:val="45"/>
        </w:numPr>
        <w:ind w:right="334"/>
        <w:rPr>
          <w:rFonts w:ascii="Calibri" w:eastAsia="Calibri" w:hAnsi="Calibri" w:cs="Calibri"/>
          <w:szCs w:val="24"/>
        </w:rPr>
      </w:pPr>
      <w:r w:rsidRPr="0097553C">
        <w:rPr>
          <w:rFonts w:ascii="Calibri" w:eastAsia="Calibri" w:hAnsi="Calibri" w:cs="Calibri"/>
          <w:szCs w:val="24"/>
        </w:rPr>
        <w:t>Mr Yutaka HAYASHI, Meteorological Research Institute, Japan Meteorological Agency, Japan</w:t>
      </w:r>
    </w:p>
    <w:p w14:paraId="28F773A6" w14:textId="77777777" w:rsidR="00C62266" w:rsidRPr="0097553C" w:rsidRDefault="00C62266" w:rsidP="00327F22">
      <w:pPr>
        <w:pStyle w:val="ListParagraph"/>
        <w:widowControl w:val="0"/>
        <w:numPr>
          <w:ilvl w:val="0"/>
          <w:numId w:val="45"/>
        </w:numPr>
        <w:ind w:right="334"/>
        <w:rPr>
          <w:rFonts w:ascii="Calibri" w:eastAsia="Calibri" w:hAnsi="Calibri" w:cs="Calibri"/>
          <w:szCs w:val="24"/>
        </w:rPr>
      </w:pPr>
      <w:r w:rsidRPr="0097553C">
        <w:rPr>
          <w:rFonts w:ascii="Calibri" w:eastAsia="Calibri" w:hAnsi="Calibri" w:cs="Calibri"/>
          <w:szCs w:val="24"/>
        </w:rPr>
        <w:t>Ms Christa von HILLEBRANDT-ANDRADE, International Tsunami Information Center Caribbean Office, United States of America</w:t>
      </w:r>
    </w:p>
    <w:p w14:paraId="381C7BD3" w14:textId="77777777" w:rsidR="00C62266" w:rsidRPr="0097553C" w:rsidRDefault="00C62266" w:rsidP="00327F22">
      <w:pPr>
        <w:pStyle w:val="ListParagraph"/>
        <w:widowControl w:val="0"/>
        <w:numPr>
          <w:ilvl w:val="0"/>
          <w:numId w:val="45"/>
        </w:numPr>
        <w:ind w:right="334"/>
        <w:rPr>
          <w:rFonts w:ascii="Calibri" w:eastAsia="Calibri" w:hAnsi="Calibri" w:cs="Calibri"/>
          <w:szCs w:val="24"/>
        </w:rPr>
      </w:pPr>
      <w:r w:rsidRPr="0097553C">
        <w:rPr>
          <w:rFonts w:ascii="Calibri" w:eastAsia="Calibri" w:hAnsi="Calibri" w:cs="Calibri"/>
          <w:szCs w:val="24"/>
        </w:rPr>
        <w:t xml:space="preserve">Mr Alexander RABINOVICH, Tsunami Laboratory, P.P. </w:t>
      </w:r>
      <w:proofErr w:type="spellStart"/>
      <w:r w:rsidRPr="0097553C">
        <w:rPr>
          <w:rFonts w:ascii="Calibri" w:eastAsia="Calibri" w:hAnsi="Calibri" w:cs="Calibri"/>
          <w:szCs w:val="24"/>
        </w:rPr>
        <w:t>Shirshov</w:t>
      </w:r>
      <w:proofErr w:type="spellEnd"/>
      <w:r w:rsidRPr="0097553C">
        <w:rPr>
          <w:rFonts w:ascii="Calibri" w:eastAsia="Calibri" w:hAnsi="Calibri" w:cs="Calibri"/>
          <w:szCs w:val="24"/>
        </w:rPr>
        <w:t xml:space="preserve"> Institute of Oceanology, Russian Academy of Sciences, Russian Federation</w:t>
      </w:r>
    </w:p>
    <w:p w14:paraId="37C7234C" w14:textId="77777777" w:rsidR="00C62266" w:rsidRPr="0097553C" w:rsidRDefault="00C62266" w:rsidP="00327F22">
      <w:pPr>
        <w:pStyle w:val="ListParagraph"/>
        <w:widowControl w:val="0"/>
        <w:numPr>
          <w:ilvl w:val="0"/>
          <w:numId w:val="45"/>
        </w:numPr>
        <w:ind w:right="334"/>
        <w:rPr>
          <w:rFonts w:ascii="Calibri" w:eastAsia="Calibri" w:hAnsi="Calibri" w:cs="Calibri"/>
          <w:szCs w:val="24"/>
        </w:rPr>
      </w:pPr>
      <w:r w:rsidRPr="0097553C">
        <w:rPr>
          <w:rFonts w:ascii="Calibri" w:eastAsia="Calibri" w:hAnsi="Calibri" w:cs="Calibri"/>
          <w:szCs w:val="24"/>
        </w:rPr>
        <w:t>Ms Harkunti Pertiwi RAHAYU, Research Center for Disaster Mitigation, Institute of Technology Bandung, Indonesia</w:t>
      </w:r>
    </w:p>
    <w:p w14:paraId="6DA1E5AF" w14:textId="77777777" w:rsidR="00C62266" w:rsidRPr="0097553C" w:rsidRDefault="00C62266" w:rsidP="00327F22">
      <w:pPr>
        <w:pStyle w:val="ListParagraph"/>
        <w:widowControl w:val="0"/>
        <w:numPr>
          <w:ilvl w:val="0"/>
          <w:numId w:val="45"/>
        </w:numPr>
        <w:ind w:right="334"/>
        <w:rPr>
          <w:rFonts w:ascii="Calibri" w:eastAsia="Calibri" w:hAnsi="Calibri" w:cs="Calibri"/>
          <w:szCs w:val="24"/>
        </w:rPr>
      </w:pPr>
      <w:r w:rsidRPr="0097553C">
        <w:rPr>
          <w:rFonts w:ascii="Calibri" w:eastAsia="Calibri" w:hAnsi="Calibri" w:cs="Calibri"/>
          <w:szCs w:val="24"/>
        </w:rPr>
        <w:t>Mr François SCHINDELÉ, National Tsunami Warning Center, Atomic Energy and Alternative Energies Commission, France</w:t>
      </w:r>
    </w:p>
    <w:p w14:paraId="76F56AEC" w14:textId="155DD9BF" w:rsidR="00C62266" w:rsidRPr="0097553C" w:rsidRDefault="00C62266" w:rsidP="00327F22">
      <w:pPr>
        <w:pStyle w:val="ListParagraph"/>
        <w:widowControl w:val="0"/>
        <w:numPr>
          <w:ilvl w:val="0"/>
          <w:numId w:val="45"/>
        </w:numPr>
        <w:ind w:right="334"/>
        <w:rPr>
          <w:rFonts w:ascii="Calibri" w:eastAsia="Calibri" w:hAnsi="Calibri" w:cs="Calibri"/>
          <w:szCs w:val="24"/>
        </w:rPr>
      </w:pPr>
      <w:r w:rsidRPr="0097553C">
        <w:rPr>
          <w:rFonts w:ascii="Calibri" w:eastAsia="Calibri" w:hAnsi="Calibri" w:cs="Calibri"/>
          <w:szCs w:val="24"/>
        </w:rPr>
        <w:t xml:space="preserve"> Mr Srinivas</w:t>
      </w:r>
      <w:r w:rsidR="00DA4BF2">
        <w:rPr>
          <w:rFonts w:ascii="Calibri" w:eastAsia="Calibri" w:hAnsi="Calibri" w:cs="Calibri"/>
          <w:szCs w:val="24"/>
        </w:rPr>
        <w:t>a</w:t>
      </w:r>
      <w:r w:rsidRPr="0097553C">
        <w:rPr>
          <w:rFonts w:ascii="Calibri" w:eastAsia="Calibri" w:hAnsi="Calibri" w:cs="Calibri"/>
          <w:szCs w:val="24"/>
        </w:rPr>
        <w:t xml:space="preserve"> Kumar TUMMALA, Indian National Centre for Ocean Information Services, India (also IOC Vice-Chairperson)</w:t>
      </w:r>
    </w:p>
    <w:p w14:paraId="4013E5C8" w14:textId="77777777" w:rsidR="00C62266" w:rsidRPr="0097553C" w:rsidRDefault="00C62266" w:rsidP="00327F22">
      <w:pPr>
        <w:pStyle w:val="ListParagraph"/>
        <w:widowControl w:val="0"/>
        <w:numPr>
          <w:ilvl w:val="0"/>
          <w:numId w:val="45"/>
        </w:numPr>
        <w:ind w:right="334"/>
        <w:rPr>
          <w:rFonts w:ascii="Calibri" w:eastAsia="Calibri" w:hAnsi="Calibri" w:cs="Calibri"/>
          <w:szCs w:val="24"/>
        </w:rPr>
      </w:pPr>
      <w:r w:rsidRPr="0097553C">
        <w:rPr>
          <w:rFonts w:ascii="Calibri" w:eastAsia="Calibri" w:hAnsi="Calibri" w:cs="Calibri"/>
          <w:szCs w:val="24"/>
        </w:rPr>
        <w:t>Mr Amir YAHAV, National Emergency Management Authority, Israel</w:t>
      </w:r>
    </w:p>
    <w:p w14:paraId="566301D9" w14:textId="45658E10" w:rsidR="00C62266" w:rsidRDefault="00DA4BF2">
      <w:pPr>
        <w:widowControl w:val="0"/>
        <w:ind w:right="334"/>
        <w:rPr>
          <w:rFonts w:ascii="Calibri" w:eastAsia="Calibri" w:hAnsi="Calibri" w:cs="Calibri"/>
          <w:szCs w:val="24"/>
        </w:rPr>
      </w:pPr>
      <w:r>
        <w:rPr>
          <w:rFonts w:ascii="Calibri" w:eastAsia="Calibri" w:hAnsi="Calibri" w:cs="Calibri"/>
          <w:szCs w:val="24"/>
        </w:rPr>
        <w:t>M</w:t>
      </w:r>
      <w:r w:rsidR="00C62266" w:rsidRPr="00AA27E9">
        <w:rPr>
          <w:rFonts w:ascii="Calibri" w:eastAsia="Calibri" w:hAnsi="Calibri" w:cs="Calibri"/>
          <w:szCs w:val="24"/>
        </w:rPr>
        <w:t>r Srinivas</w:t>
      </w:r>
      <w:r w:rsidR="000F7F48">
        <w:rPr>
          <w:rFonts w:ascii="Calibri" w:eastAsia="Calibri" w:hAnsi="Calibri" w:cs="Calibri"/>
          <w:szCs w:val="24"/>
        </w:rPr>
        <w:t>a</w:t>
      </w:r>
      <w:r w:rsidR="00C62266" w:rsidRPr="00AA27E9">
        <w:rPr>
          <w:rFonts w:ascii="Calibri" w:eastAsia="Calibri" w:hAnsi="Calibri" w:cs="Calibri"/>
          <w:szCs w:val="24"/>
        </w:rPr>
        <w:t xml:space="preserve"> Kumar TUMMALA has been appointed to serve as Chairperson of the Scientific</w:t>
      </w:r>
      <w:r w:rsidR="00C62266">
        <w:rPr>
          <w:rFonts w:ascii="Calibri" w:eastAsia="Calibri" w:hAnsi="Calibri" w:cs="Calibri"/>
          <w:szCs w:val="24"/>
        </w:rPr>
        <w:t xml:space="preserve"> </w:t>
      </w:r>
      <w:r w:rsidR="00C62266" w:rsidRPr="0097553C">
        <w:rPr>
          <w:rFonts w:ascii="Calibri" w:eastAsia="Calibri" w:hAnsi="Calibri" w:cs="Calibri"/>
          <w:szCs w:val="24"/>
        </w:rPr>
        <w:t>Committee.</w:t>
      </w:r>
    </w:p>
    <w:p w14:paraId="04456152" w14:textId="7A216793" w:rsidR="00F75909" w:rsidRDefault="00F75909">
      <w:pPr>
        <w:widowControl w:val="0"/>
        <w:ind w:right="334"/>
        <w:rPr>
          <w:rFonts w:ascii="Calibri" w:eastAsia="Calibri" w:hAnsi="Calibri" w:cs="Calibri"/>
          <w:szCs w:val="24"/>
        </w:rPr>
      </w:pPr>
      <w:r>
        <w:rPr>
          <w:rFonts w:ascii="Calibri" w:eastAsia="Calibri" w:hAnsi="Calibri" w:cs="Calibri"/>
          <w:szCs w:val="24"/>
        </w:rPr>
        <w:t xml:space="preserve">Technical support and secretariat service </w:t>
      </w:r>
      <w:r w:rsidR="007F7C4A">
        <w:rPr>
          <w:rFonts w:ascii="Calibri" w:eastAsia="Calibri" w:hAnsi="Calibri" w:cs="Calibri"/>
          <w:szCs w:val="24"/>
        </w:rPr>
        <w:t>has been</w:t>
      </w:r>
      <w:r>
        <w:rPr>
          <w:rFonts w:ascii="Calibri" w:eastAsia="Calibri" w:hAnsi="Calibri" w:cs="Calibri"/>
          <w:szCs w:val="24"/>
        </w:rPr>
        <w:t xml:space="preserve"> provided by:</w:t>
      </w:r>
    </w:p>
    <w:p w14:paraId="4F98F63B" w14:textId="473F54E1" w:rsidR="00F75909" w:rsidRPr="0097553C" w:rsidRDefault="00F75909" w:rsidP="00F75909">
      <w:pPr>
        <w:pStyle w:val="ListParagraph"/>
        <w:widowControl w:val="0"/>
        <w:numPr>
          <w:ilvl w:val="0"/>
          <w:numId w:val="47"/>
        </w:numPr>
        <w:ind w:right="334"/>
        <w:rPr>
          <w:rFonts w:ascii="Calibri" w:eastAsia="Calibri" w:hAnsi="Calibri" w:cs="Calibri"/>
          <w:szCs w:val="24"/>
        </w:rPr>
      </w:pPr>
      <w:r w:rsidRPr="0097553C">
        <w:rPr>
          <w:rFonts w:ascii="Calibri" w:eastAsia="Calibri" w:hAnsi="Calibri" w:cs="Calibri"/>
          <w:szCs w:val="24"/>
        </w:rPr>
        <w:t xml:space="preserve">Mr </w:t>
      </w:r>
      <w:r>
        <w:rPr>
          <w:rFonts w:ascii="Calibri" w:eastAsia="Calibri" w:hAnsi="Calibri" w:cs="Calibri"/>
          <w:szCs w:val="24"/>
        </w:rPr>
        <w:t>Bernardo ALIAGA ROSSEL</w:t>
      </w:r>
      <w:r w:rsidRPr="0097553C">
        <w:rPr>
          <w:rFonts w:ascii="Calibri" w:eastAsia="Calibri" w:hAnsi="Calibri" w:cs="Calibri"/>
          <w:szCs w:val="24"/>
        </w:rPr>
        <w:t xml:space="preserve">, </w:t>
      </w:r>
      <w:r>
        <w:rPr>
          <w:rFonts w:ascii="Calibri" w:eastAsia="Calibri" w:hAnsi="Calibri" w:cs="Calibri"/>
          <w:szCs w:val="24"/>
        </w:rPr>
        <w:t>Head Tsunami Resilience Section</w:t>
      </w:r>
      <w:r w:rsidRPr="0097553C">
        <w:rPr>
          <w:rFonts w:ascii="Calibri" w:eastAsia="Calibri" w:hAnsi="Calibri" w:cs="Calibri"/>
          <w:szCs w:val="24"/>
        </w:rPr>
        <w:t xml:space="preserve">, </w:t>
      </w:r>
      <w:r>
        <w:rPr>
          <w:rFonts w:ascii="Calibri" w:eastAsia="Calibri" w:hAnsi="Calibri" w:cs="Calibri"/>
          <w:szCs w:val="24"/>
        </w:rPr>
        <w:t>IOC-UNESCO</w:t>
      </w:r>
    </w:p>
    <w:p w14:paraId="3A2B2454" w14:textId="1C9B35BF" w:rsidR="00F75909" w:rsidRPr="00F75909" w:rsidRDefault="00F75909" w:rsidP="00F75909">
      <w:pPr>
        <w:pStyle w:val="ListParagraph"/>
        <w:widowControl w:val="0"/>
        <w:numPr>
          <w:ilvl w:val="0"/>
          <w:numId w:val="47"/>
        </w:numPr>
        <w:ind w:right="334"/>
        <w:rPr>
          <w:rFonts w:ascii="Calibri" w:eastAsia="Calibri" w:hAnsi="Calibri" w:cs="Calibri"/>
          <w:szCs w:val="24"/>
        </w:rPr>
      </w:pPr>
      <w:r w:rsidRPr="00F75909">
        <w:rPr>
          <w:rFonts w:ascii="Calibri" w:eastAsia="Calibri" w:hAnsi="Calibri" w:cs="Calibri"/>
          <w:szCs w:val="24"/>
        </w:rPr>
        <w:lastRenderedPageBreak/>
        <w:t>Mr Richard BAILEY, Head of Secretariat for</w:t>
      </w:r>
      <w:r>
        <w:rPr>
          <w:rFonts w:ascii="Calibri" w:eastAsia="Calibri" w:hAnsi="Calibri" w:cs="Calibri"/>
          <w:szCs w:val="24"/>
        </w:rPr>
        <w:t xml:space="preserve"> </w:t>
      </w:r>
      <w:bookmarkStart w:id="7" w:name="_Hlk133710378"/>
      <w:r w:rsidRPr="00F75909">
        <w:rPr>
          <w:rFonts w:ascii="Calibri" w:eastAsia="Calibri" w:hAnsi="Calibri" w:cs="Calibri"/>
          <w:szCs w:val="24"/>
        </w:rPr>
        <w:t xml:space="preserve">IOC-UNESCO </w:t>
      </w:r>
      <w:bookmarkEnd w:id="7"/>
      <w:r w:rsidRPr="00F75909">
        <w:rPr>
          <w:rFonts w:ascii="Calibri" w:eastAsia="Calibri" w:hAnsi="Calibri" w:cs="Calibri"/>
          <w:szCs w:val="24"/>
        </w:rPr>
        <w:t>Indian Ocean Tsunami Warning and Mitigation System</w:t>
      </w:r>
    </w:p>
    <w:p w14:paraId="241D7DC3" w14:textId="5BCCEFE5" w:rsidR="00F75909" w:rsidRPr="00B13A5F" w:rsidRDefault="00F75909" w:rsidP="00B13A5F">
      <w:pPr>
        <w:pStyle w:val="ListParagraph"/>
        <w:widowControl w:val="0"/>
        <w:numPr>
          <w:ilvl w:val="0"/>
          <w:numId w:val="47"/>
        </w:numPr>
        <w:ind w:right="334"/>
        <w:rPr>
          <w:rFonts w:ascii="Calibri" w:eastAsia="Calibri" w:hAnsi="Calibri" w:cs="Calibri"/>
          <w:szCs w:val="24"/>
        </w:rPr>
      </w:pPr>
      <w:r w:rsidRPr="00B13A5F">
        <w:rPr>
          <w:rFonts w:ascii="Calibri" w:eastAsia="Calibri" w:hAnsi="Calibri" w:cs="Calibri"/>
          <w:szCs w:val="24"/>
        </w:rPr>
        <w:t>Mr Denis CHANG</w:t>
      </w:r>
      <w:r w:rsidR="007F7C4A" w:rsidRPr="00B13A5F">
        <w:rPr>
          <w:rFonts w:ascii="Calibri" w:eastAsia="Calibri" w:hAnsi="Calibri" w:cs="Calibri"/>
          <w:szCs w:val="24"/>
        </w:rPr>
        <w:t xml:space="preserve"> </w:t>
      </w:r>
      <w:r w:rsidRPr="00B13A5F">
        <w:rPr>
          <w:rFonts w:ascii="Calibri" w:eastAsia="Calibri" w:hAnsi="Calibri" w:cs="Calibri"/>
          <w:szCs w:val="24"/>
        </w:rPr>
        <w:t xml:space="preserve">SENG, </w:t>
      </w:r>
      <w:r w:rsidR="00B13A5F" w:rsidRPr="00B13A5F">
        <w:rPr>
          <w:rFonts w:ascii="Calibri" w:eastAsia="Calibri" w:hAnsi="Calibri" w:cs="Calibri"/>
          <w:szCs w:val="24"/>
        </w:rPr>
        <w:t>Programme Specialist Global Ocean Observing System</w:t>
      </w:r>
      <w:r w:rsidR="00B13A5F">
        <w:rPr>
          <w:rFonts w:ascii="Calibri" w:eastAsia="Calibri" w:hAnsi="Calibri" w:cs="Calibri"/>
          <w:szCs w:val="24"/>
        </w:rPr>
        <w:t xml:space="preserve"> </w:t>
      </w:r>
      <w:r w:rsidR="00B13A5F" w:rsidRPr="00B13A5F">
        <w:rPr>
          <w:rFonts w:ascii="Calibri" w:eastAsia="Calibri" w:hAnsi="Calibri" w:cs="Calibri"/>
          <w:szCs w:val="24"/>
        </w:rPr>
        <w:t xml:space="preserve">&amp; </w:t>
      </w:r>
      <w:r w:rsidR="007F7C4A" w:rsidRPr="00B13A5F">
        <w:rPr>
          <w:rFonts w:ascii="Calibri" w:eastAsia="Calibri" w:hAnsi="Calibri" w:cs="Calibri"/>
          <w:szCs w:val="24"/>
        </w:rPr>
        <w:t>Technical Secretary for IOC-UNESCO Tsunami Early Warning and Mitigation System in the North-eastern Atlantic, the Mediterranean and Connected Seas</w:t>
      </w:r>
    </w:p>
    <w:p w14:paraId="4847BF5F" w14:textId="1A9C64DA" w:rsidR="002924DC" w:rsidRDefault="00703BD2" w:rsidP="00327F22">
      <w:pPr>
        <w:tabs>
          <w:tab w:val="left" w:pos="631"/>
          <w:tab w:val="left" w:pos="632"/>
        </w:tabs>
        <w:ind w:right="334"/>
        <w:rPr>
          <w:rFonts w:ascii="Calibri" w:eastAsia="Calibri" w:hAnsi="Calibri" w:cs="Calibri"/>
          <w:szCs w:val="24"/>
        </w:rPr>
      </w:pPr>
      <w:r>
        <w:rPr>
          <w:rFonts w:ascii="Calibri" w:eastAsia="Calibri" w:hAnsi="Calibri" w:cs="Calibri"/>
          <w:szCs w:val="24"/>
        </w:rPr>
        <w:t xml:space="preserve">This Research, </w:t>
      </w:r>
      <w:proofErr w:type="gramStart"/>
      <w:r>
        <w:rPr>
          <w:rFonts w:ascii="Calibri" w:eastAsia="Calibri" w:hAnsi="Calibri" w:cs="Calibri"/>
          <w:szCs w:val="24"/>
        </w:rPr>
        <w:t>Development</w:t>
      </w:r>
      <w:proofErr w:type="gramEnd"/>
      <w:r>
        <w:rPr>
          <w:rFonts w:ascii="Calibri" w:eastAsia="Calibri" w:hAnsi="Calibri" w:cs="Calibri"/>
          <w:szCs w:val="24"/>
        </w:rPr>
        <w:t xml:space="preserve"> and Implementation Plan </w:t>
      </w:r>
      <w:r w:rsidR="002924DC">
        <w:rPr>
          <w:rFonts w:ascii="Calibri" w:eastAsia="Calibri" w:hAnsi="Calibri" w:cs="Calibri"/>
          <w:szCs w:val="24"/>
        </w:rPr>
        <w:t xml:space="preserve">of the ODTP </w:t>
      </w:r>
      <w:r>
        <w:rPr>
          <w:rFonts w:ascii="Calibri" w:eastAsia="Calibri" w:hAnsi="Calibri" w:cs="Calibri"/>
          <w:szCs w:val="24"/>
        </w:rPr>
        <w:t xml:space="preserve">addresses </w:t>
      </w:r>
      <w:r w:rsidR="002924DC" w:rsidRPr="00C524BE">
        <w:rPr>
          <w:color w:val="000000"/>
          <w:szCs w:val="24"/>
        </w:rPr>
        <w:t xml:space="preserve">the four pillars of Early Warning Systems described in the Early Warnings for All Action Plan (WMO, UN, COP 27, 2022): (i) Risk Knowledge, (ii) Detection, Monitoring, Analysis and Forecasting (iii) Warning Dissemination and Communication and (iv) Preparedness and Response Capabilities. These four components are underpinned by </w:t>
      </w:r>
      <w:r w:rsidR="002924DC">
        <w:rPr>
          <w:color w:val="000000"/>
          <w:szCs w:val="24"/>
        </w:rPr>
        <w:t>c</w:t>
      </w:r>
      <w:r w:rsidR="002924DC" w:rsidRPr="00C524BE">
        <w:rPr>
          <w:color w:val="000000"/>
          <w:szCs w:val="24"/>
        </w:rPr>
        <w:t xml:space="preserve">apacity </w:t>
      </w:r>
      <w:r w:rsidR="002924DC">
        <w:rPr>
          <w:color w:val="000000"/>
          <w:szCs w:val="24"/>
        </w:rPr>
        <w:t>d</w:t>
      </w:r>
      <w:r w:rsidR="002924DC" w:rsidRPr="00C524BE">
        <w:rPr>
          <w:color w:val="000000"/>
          <w:szCs w:val="24"/>
        </w:rPr>
        <w:t xml:space="preserve">evelopment, </w:t>
      </w:r>
      <w:r w:rsidR="002924DC">
        <w:rPr>
          <w:color w:val="000000"/>
          <w:szCs w:val="24"/>
        </w:rPr>
        <w:t>g</w:t>
      </w:r>
      <w:r w:rsidR="002924DC" w:rsidRPr="00C524BE">
        <w:rPr>
          <w:color w:val="000000"/>
          <w:szCs w:val="24"/>
        </w:rPr>
        <w:t xml:space="preserve">overnance, including collaboration mechanisms, and </w:t>
      </w:r>
      <w:r w:rsidR="002924DC">
        <w:rPr>
          <w:color w:val="000000"/>
          <w:szCs w:val="24"/>
        </w:rPr>
        <w:t>f</w:t>
      </w:r>
      <w:r w:rsidR="002924DC" w:rsidRPr="00C524BE">
        <w:rPr>
          <w:color w:val="000000"/>
          <w:szCs w:val="24"/>
        </w:rPr>
        <w:t>inancing.</w:t>
      </w:r>
    </w:p>
    <w:p w14:paraId="3E537C2D" w14:textId="7CD5C7B9" w:rsidR="00887AAB" w:rsidRDefault="00887AAB" w:rsidP="008A19AA">
      <w:pPr>
        <w:ind w:right="334"/>
        <w:rPr>
          <w:szCs w:val="24"/>
        </w:rPr>
      </w:pPr>
      <w:r>
        <w:rPr>
          <w:szCs w:val="24"/>
        </w:rPr>
        <w:t xml:space="preserve">The </w:t>
      </w:r>
      <w:r w:rsidRPr="00C524BE">
        <w:rPr>
          <w:b/>
          <w:bCs/>
          <w:szCs w:val="24"/>
        </w:rPr>
        <w:t>first objective of the ODTP</w:t>
      </w:r>
      <w:r>
        <w:rPr>
          <w:szCs w:val="24"/>
        </w:rPr>
        <w:t xml:space="preserve"> is to develop the warning systems’ capability </w:t>
      </w:r>
      <w:bookmarkStart w:id="8" w:name="_Hlk133053376"/>
      <w:r>
        <w:rPr>
          <w:szCs w:val="24"/>
        </w:rPr>
        <w:t>to issue actionable and timely tsunami warnings for tsunamis from all identified sources to 100</w:t>
      </w:r>
      <w:r w:rsidR="00EA0F4F">
        <w:rPr>
          <w:szCs w:val="24"/>
        </w:rPr>
        <w:t xml:space="preserve"> percent</w:t>
      </w:r>
      <w:r>
        <w:rPr>
          <w:szCs w:val="24"/>
        </w:rPr>
        <w:t xml:space="preserve"> of coasts at risk. Most urgently, the ODTP will</w:t>
      </w:r>
      <w:r w:rsidR="00BB60F5" w:rsidRPr="00BB60F5">
        <w:rPr>
          <w:szCs w:val="24"/>
        </w:rPr>
        <w:t xml:space="preserve"> </w:t>
      </w:r>
      <w:r w:rsidR="00BB60F5">
        <w:rPr>
          <w:szCs w:val="24"/>
        </w:rPr>
        <w:t>endeavour to</w:t>
      </w:r>
      <w:r w:rsidR="0052102B">
        <w:rPr>
          <w:szCs w:val="24"/>
        </w:rPr>
        <w:t xml:space="preserve"> </w:t>
      </w:r>
      <w:r>
        <w:rPr>
          <w:szCs w:val="24"/>
        </w:rPr>
        <w:t xml:space="preserve">provide tsunami confirmation within 10 minutes or less of origin for the most at-risk coastlines. This is challenging, as current warning systems depend upon quick detection and </w:t>
      </w:r>
      <w:r w:rsidR="008A19AA">
        <w:rPr>
          <w:szCs w:val="24"/>
        </w:rPr>
        <w:t>characterization</w:t>
      </w:r>
      <w:r>
        <w:rPr>
          <w:szCs w:val="24"/>
        </w:rPr>
        <w:t xml:space="preserve"> of tsunamigenic earthquakes using only seismic sensors. This objective would require expanding existing monitoring systems and implementing further scientific and technological advances, and to also include non-seismic </w:t>
      </w:r>
      <w:r w:rsidR="006D75E1">
        <w:rPr>
          <w:szCs w:val="24"/>
        </w:rPr>
        <w:t xml:space="preserve">and complex </w:t>
      </w:r>
      <w:r>
        <w:rPr>
          <w:szCs w:val="24"/>
        </w:rPr>
        <w:t xml:space="preserve">tsunami sources. </w:t>
      </w:r>
    </w:p>
    <w:bookmarkEnd w:id="8"/>
    <w:p w14:paraId="13E61D35" w14:textId="76DC6F26" w:rsidR="00887AAB" w:rsidRDefault="00887AAB" w:rsidP="00327F22">
      <w:pPr>
        <w:tabs>
          <w:tab w:val="left" w:pos="631"/>
          <w:tab w:val="left" w:pos="632"/>
        </w:tabs>
        <w:ind w:right="334"/>
        <w:rPr>
          <w:szCs w:val="24"/>
        </w:rPr>
      </w:pPr>
      <w:r>
        <w:rPr>
          <w:szCs w:val="24"/>
        </w:rPr>
        <w:t xml:space="preserve">The </w:t>
      </w:r>
      <w:r>
        <w:rPr>
          <w:b/>
          <w:szCs w:val="24"/>
        </w:rPr>
        <w:t>second objective of the ODTP</w:t>
      </w:r>
      <w:r>
        <w:rPr>
          <w:szCs w:val="24"/>
        </w:rPr>
        <w:t xml:space="preserve"> is that 100</w:t>
      </w:r>
      <w:r w:rsidR="00703E6E">
        <w:rPr>
          <w:szCs w:val="24"/>
        </w:rPr>
        <w:t xml:space="preserve"> percent</w:t>
      </w:r>
      <w:r>
        <w:rPr>
          <w:szCs w:val="24"/>
        </w:rPr>
        <w:t xml:space="preserve"> of communities at risk </w:t>
      </w:r>
      <w:r w:rsidR="00235482">
        <w:rPr>
          <w:szCs w:val="24"/>
        </w:rPr>
        <w:t xml:space="preserve">to </w:t>
      </w:r>
      <w:r>
        <w:rPr>
          <w:szCs w:val="24"/>
        </w:rPr>
        <w:t xml:space="preserve">be prepared and resilient to tsunamis by 2030 through </w:t>
      </w:r>
      <w:r w:rsidR="00C05F54">
        <w:rPr>
          <w:szCs w:val="24"/>
        </w:rPr>
        <w:t xml:space="preserve">efforts </w:t>
      </w:r>
      <w:r>
        <w:rPr>
          <w:szCs w:val="24"/>
        </w:rPr>
        <w:t xml:space="preserve">like the </w:t>
      </w:r>
      <w:r w:rsidR="0049522D">
        <w:rPr>
          <w:szCs w:val="24"/>
        </w:rPr>
        <w:t>IOC-</w:t>
      </w:r>
      <w:r>
        <w:rPr>
          <w:szCs w:val="24"/>
        </w:rPr>
        <w:t xml:space="preserve">UNESCO Tsunami Ready Recognition Programme (TRRP), which was approved by the </w:t>
      </w:r>
      <w:r w:rsidR="0049522D">
        <w:rPr>
          <w:szCs w:val="24"/>
        </w:rPr>
        <w:t>IOC-</w:t>
      </w:r>
      <w:r>
        <w:rPr>
          <w:szCs w:val="24"/>
        </w:rPr>
        <w:t xml:space="preserve">UNESCO Executive Council in 2022. It embodies 12 Assessment, Preparedness and Response Indicators that support communities at risk to build capacities to effectively respond to warning and tsunami threats. </w:t>
      </w:r>
    </w:p>
    <w:p w14:paraId="286F4C99" w14:textId="77777777" w:rsidR="00887AAB" w:rsidRDefault="00887AAB" w:rsidP="00327F22">
      <w:pPr>
        <w:ind w:right="334"/>
        <w:rPr>
          <w:szCs w:val="24"/>
        </w:rPr>
      </w:pPr>
      <w:r>
        <w:rPr>
          <w:szCs w:val="24"/>
        </w:rPr>
        <w:t xml:space="preserve">The purpose of the research, </w:t>
      </w:r>
      <w:r w:rsidRPr="00114B53">
        <w:rPr>
          <w:szCs w:val="24"/>
        </w:rPr>
        <w:t>development and implementation plan is</w:t>
      </w:r>
      <w:r>
        <w:rPr>
          <w:szCs w:val="24"/>
        </w:rPr>
        <w:t xml:space="preserve"> to highlight how to address the following areas to achieve the objectives of the ODTP:   </w:t>
      </w:r>
    </w:p>
    <w:p w14:paraId="50DA5662" w14:textId="483B0A68" w:rsidR="00887AAB" w:rsidRDefault="00887AAB" w:rsidP="00327F22">
      <w:pPr>
        <w:widowControl w:val="0"/>
        <w:numPr>
          <w:ilvl w:val="0"/>
          <w:numId w:val="35"/>
        </w:numPr>
        <w:tabs>
          <w:tab w:val="left" w:pos="767"/>
        </w:tabs>
        <w:spacing w:before="120" w:after="0"/>
        <w:ind w:left="567" w:right="334" w:hanging="425"/>
      </w:pPr>
      <w:r w:rsidRPr="00CB2032">
        <w:rPr>
          <w:szCs w:val="24"/>
        </w:rPr>
        <w:t>Enhance tsunami risk assessments</w:t>
      </w:r>
      <w:r>
        <w:rPr>
          <w:szCs w:val="24"/>
        </w:rPr>
        <w:t xml:space="preserve"> and the research on technologies for it, so the countries know their expected threat and vulnerability, and </w:t>
      </w:r>
      <w:proofErr w:type="gramStart"/>
      <w:r>
        <w:rPr>
          <w:szCs w:val="24"/>
        </w:rPr>
        <w:t>are able to</w:t>
      </w:r>
      <w:proofErr w:type="gramEnd"/>
      <w:r>
        <w:rPr>
          <w:szCs w:val="24"/>
        </w:rPr>
        <w:t xml:space="preserve"> identify and prioritise the at</w:t>
      </w:r>
      <w:r w:rsidR="004927B7">
        <w:rPr>
          <w:szCs w:val="24"/>
        </w:rPr>
        <w:t>-</w:t>
      </w:r>
      <w:r>
        <w:rPr>
          <w:szCs w:val="24"/>
        </w:rPr>
        <w:t xml:space="preserve">risk communities.  </w:t>
      </w:r>
    </w:p>
    <w:p w14:paraId="626B5FB2" w14:textId="25CDEB4E" w:rsidR="00887AAB" w:rsidRDefault="00887AAB" w:rsidP="00327F22">
      <w:pPr>
        <w:widowControl w:val="0"/>
        <w:numPr>
          <w:ilvl w:val="0"/>
          <w:numId w:val="35"/>
        </w:numPr>
        <w:tabs>
          <w:tab w:val="left" w:pos="767"/>
        </w:tabs>
        <w:spacing w:before="120" w:after="0"/>
        <w:ind w:left="567" w:right="334" w:hanging="425"/>
      </w:pPr>
      <w:r w:rsidRPr="00CB2032">
        <w:rPr>
          <w:szCs w:val="24"/>
        </w:rPr>
        <w:t>Expand and improve existing detection and monitoring systems</w:t>
      </w:r>
      <w:r>
        <w:rPr>
          <w:szCs w:val="24"/>
        </w:rPr>
        <w:t xml:space="preserve">, including </w:t>
      </w:r>
      <w:r w:rsidR="0058138F">
        <w:rPr>
          <w:szCs w:val="24"/>
        </w:rPr>
        <w:t>seismograph</w:t>
      </w:r>
      <w:r>
        <w:rPr>
          <w:szCs w:val="24"/>
        </w:rPr>
        <w:t xml:space="preserve">s, coastal tide gauges, and deep ocean </w:t>
      </w:r>
      <w:proofErr w:type="spellStart"/>
      <w:r>
        <w:rPr>
          <w:szCs w:val="24"/>
        </w:rPr>
        <w:t>tsunameters</w:t>
      </w:r>
      <w:proofErr w:type="spellEnd"/>
      <w:r>
        <w:rPr>
          <w:szCs w:val="24"/>
        </w:rPr>
        <w:t>, to fill identified gaps, and deploy new technologies to address observational gaps that cannot be covered by existing networks.</w:t>
      </w:r>
    </w:p>
    <w:p w14:paraId="42CD8BAA" w14:textId="71E502A3" w:rsidR="00887AAB" w:rsidRDefault="00887AAB" w:rsidP="00327F22">
      <w:pPr>
        <w:widowControl w:val="0"/>
        <w:numPr>
          <w:ilvl w:val="0"/>
          <w:numId w:val="35"/>
        </w:numPr>
        <w:tabs>
          <w:tab w:val="left" w:pos="767"/>
        </w:tabs>
        <w:spacing w:before="120" w:after="0"/>
        <w:ind w:left="567" w:right="334" w:hanging="425"/>
      </w:pPr>
      <w:r w:rsidRPr="00CB2032">
        <w:rPr>
          <w:szCs w:val="24"/>
        </w:rPr>
        <w:t>Ensure all National Tsunami Warning Centres</w:t>
      </w:r>
      <w:r w:rsidR="00296E6B" w:rsidRPr="00CB2032">
        <w:rPr>
          <w:szCs w:val="24"/>
        </w:rPr>
        <w:t xml:space="preserve"> (NTWCs)</w:t>
      </w:r>
      <w:r w:rsidRPr="00CB2032">
        <w:rPr>
          <w:szCs w:val="24"/>
        </w:rPr>
        <w:t xml:space="preserve"> have access to data, tools and communication platforms, </w:t>
      </w:r>
      <w:proofErr w:type="gramStart"/>
      <w:r w:rsidRPr="00CB2032">
        <w:rPr>
          <w:szCs w:val="24"/>
        </w:rPr>
        <w:t>protocols</w:t>
      </w:r>
      <w:proofErr w:type="gramEnd"/>
      <w:r w:rsidRPr="00CB2032">
        <w:rPr>
          <w:szCs w:val="24"/>
        </w:rPr>
        <w:t xml:space="preserve"> and training</w:t>
      </w:r>
      <w:r>
        <w:rPr>
          <w:szCs w:val="24"/>
        </w:rPr>
        <w:t xml:space="preserve"> to timely and effectively warn coastal and maritime communities threatened by tsunamis and other coastal hazards that are integrated into a multi-hazard framework</w:t>
      </w:r>
    </w:p>
    <w:p w14:paraId="10EFE2EC" w14:textId="2E74556E" w:rsidR="00887AAB" w:rsidRPr="00F27CD0" w:rsidRDefault="00887AAB" w:rsidP="00327F22">
      <w:pPr>
        <w:widowControl w:val="0"/>
        <w:numPr>
          <w:ilvl w:val="0"/>
          <w:numId w:val="35"/>
        </w:numPr>
        <w:tabs>
          <w:tab w:val="left" w:pos="631"/>
          <w:tab w:val="left" w:pos="632"/>
        </w:tabs>
        <w:spacing w:before="120" w:after="0"/>
        <w:ind w:left="567" w:right="334" w:hanging="425"/>
        <w:rPr>
          <w:rFonts w:ascii="Arial" w:eastAsia="Arial" w:hAnsi="Arial"/>
          <w:color w:val="000000"/>
        </w:rPr>
      </w:pPr>
      <w:r w:rsidRPr="00CB2032">
        <w:rPr>
          <w:szCs w:val="24"/>
        </w:rPr>
        <w:t>Emphasise the importance of building tsunami resilient communities</w:t>
      </w:r>
      <w:r>
        <w:rPr>
          <w:szCs w:val="24"/>
        </w:rPr>
        <w:t xml:space="preserve"> through the</w:t>
      </w:r>
      <w:r w:rsidR="00296E6B">
        <w:rPr>
          <w:szCs w:val="24"/>
        </w:rPr>
        <w:t xml:space="preserve"> IOC-</w:t>
      </w:r>
      <w:r>
        <w:rPr>
          <w:szCs w:val="24"/>
        </w:rPr>
        <w:t>UNESCO Tsunami Ready Recognition Programme, which is achieved through involvement of stakeholders at all levels.</w:t>
      </w:r>
    </w:p>
    <w:p w14:paraId="570805B0" w14:textId="4B82FF22" w:rsidR="00887AAB" w:rsidRPr="00114B53" w:rsidRDefault="00887AAB" w:rsidP="00327F22">
      <w:pPr>
        <w:tabs>
          <w:tab w:val="left" w:pos="631"/>
          <w:tab w:val="left" w:pos="632"/>
        </w:tabs>
        <w:ind w:right="334"/>
        <w:rPr>
          <w:szCs w:val="24"/>
        </w:rPr>
      </w:pPr>
      <w:r w:rsidRPr="00114B53">
        <w:rPr>
          <w:szCs w:val="24"/>
        </w:rPr>
        <w:t>In addition</w:t>
      </w:r>
      <w:r w:rsidR="00C524BE" w:rsidRPr="00114B53">
        <w:rPr>
          <w:szCs w:val="24"/>
        </w:rPr>
        <w:t>,</w:t>
      </w:r>
      <w:r w:rsidRPr="00114B53">
        <w:rPr>
          <w:szCs w:val="24"/>
        </w:rPr>
        <w:t xml:space="preserve"> this research, </w:t>
      </w:r>
      <w:proofErr w:type="gramStart"/>
      <w:r w:rsidRPr="00114B53">
        <w:rPr>
          <w:szCs w:val="24"/>
        </w:rPr>
        <w:t>development</w:t>
      </w:r>
      <w:proofErr w:type="gramEnd"/>
      <w:r w:rsidRPr="00114B53">
        <w:rPr>
          <w:szCs w:val="24"/>
        </w:rPr>
        <w:t xml:space="preserve"> and implementation plan addresses the needs for </w:t>
      </w:r>
      <w:r w:rsidR="00C524BE" w:rsidRPr="00114B53">
        <w:rPr>
          <w:szCs w:val="24"/>
        </w:rPr>
        <w:t>c</w:t>
      </w:r>
      <w:r w:rsidRPr="00114B53">
        <w:rPr>
          <w:szCs w:val="24"/>
        </w:rPr>
        <w:t xml:space="preserve">apacity </w:t>
      </w:r>
      <w:r w:rsidR="00C524BE" w:rsidRPr="00114B53">
        <w:rPr>
          <w:szCs w:val="24"/>
        </w:rPr>
        <w:t>d</w:t>
      </w:r>
      <w:r w:rsidRPr="00114B53">
        <w:rPr>
          <w:szCs w:val="24"/>
        </w:rPr>
        <w:t xml:space="preserve">evelopment, </w:t>
      </w:r>
      <w:r w:rsidR="00C524BE" w:rsidRPr="00114B53">
        <w:rPr>
          <w:szCs w:val="24"/>
        </w:rPr>
        <w:t>g</w:t>
      </w:r>
      <w:r w:rsidRPr="00114B53">
        <w:rPr>
          <w:szCs w:val="24"/>
        </w:rPr>
        <w:t xml:space="preserve">overnance and pathways to implementation.  </w:t>
      </w:r>
      <w:r w:rsidR="00C524BE" w:rsidRPr="00114B53">
        <w:rPr>
          <w:szCs w:val="24"/>
        </w:rPr>
        <w:t>Its intended audience is,</w:t>
      </w:r>
      <w:r w:rsidRPr="00114B53">
        <w:rPr>
          <w:szCs w:val="24"/>
        </w:rPr>
        <w:t xml:space="preserve"> </w:t>
      </w:r>
      <w:r w:rsidRPr="00114B53">
        <w:rPr>
          <w:szCs w:val="24"/>
        </w:rPr>
        <w:lastRenderedPageBreak/>
        <w:t>among others</w:t>
      </w:r>
      <w:r w:rsidR="00C524BE" w:rsidRPr="00114B53">
        <w:rPr>
          <w:szCs w:val="24"/>
        </w:rPr>
        <w:t>,</w:t>
      </w:r>
      <w:r w:rsidRPr="00114B53">
        <w:rPr>
          <w:szCs w:val="24"/>
        </w:rPr>
        <w:t xml:space="preserve"> </w:t>
      </w:r>
      <w:r w:rsidR="00C524BE" w:rsidRPr="00114B53">
        <w:rPr>
          <w:szCs w:val="24"/>
        </w:rPr>
        <w:t>the</w:t>
      </w:r>
      <w:r w:rsidRPr="00114B53">
        <w:rPr>
          <w:szCs w:val="24"/>
        </w:rPr>
        <w:t xml:space="preserve"> governing bodies of IOC, relevant UN bodies, ODTP programme leads, </w:t>
      </w:r>
      <w:r w:rsidR="00035308">
        <w:rPr>
          <w:szCs w:val="24"/>
        </w:rPr>
        <w:t>Intergovernmental Coordination Groups (</w:t>
      </w:r>
      <w:r w:rsidRPr="00114B53">
        <w:rPr>
          <w:szCs w:val="24"/>
        </w:rPr>
        <w:t>ICGs</w:t>
      </w:r>
      <w:r w:rsidR="00035308">
        <w:rPr>
          <w:szCs w:val="24"/>
        </w:rPr>
        <w:t>)</w:t>
      </w:r>
      <w:r w:rsidRPr="00114B53">
        <w:rPr>
          <w:szCs w:val="24"/>
        </w:rPr>
        <w:t>, Member States, tsunami practitioners, Research and Development scientists and funding agencies.</w:t>
      </w:r>
    </w:p>
    <w:p w14:paraId="48B4B0C1" w14:textId="06394102" w:rsidR="00887AAB" w:rsidRPr="00C524BE" w:rsidRDefault="00887AAB" w:rsidP="00FD2B14">
      <w:pPr>
        <w:tabs>
          <w:tab w:val="left" w:pos="631"/>
          <w:tab w:val="left" w:pos="632"/>
        </w:tabs>
        <w:ind w:right="334"/>
        <w:rPr>
          <w:szCs w:val="24"/>
        </w:rPr>
      </w:pPr>
      <w:r w:rsidRPr="00114B53">
        <w:rPr>
          <w:szCs w:val="24"/>
        </w:rPr>
        <w:t xml:space="preserve">Implementation of the Research and Development Plan also addresses </w:t>
      </w:r>
      <w:r w:rsidRPr="00CB2032">
        <w:rPr>
          <w:szCs w:val="24"/>
        </w:rPr>
        <w:t>special consideration and priority to the needs of Small Island Developing States (SIDS) and Least Developed Countries (LDCs).</w:t>
      </w:r>
    </w:p>
    <w:p w14:paraId="56EDC430" w14:textId="57909E52" w:rsidR="00887AAB" w:rsidRDefault="00C524BE" w:rsidP="00327F22">
      <w:pPr>
        <w:pStyle w:val="Heading2"/>
        <w:ind w:right="334"/>
      </w:pPr>
      <w:bookmarkStart w:id="9" w:name="bookmark=id.gjdgxs" w:colFirst="0" w:colLast="0"/>
      <w:bookmarkStart w:id="10" w:name="_heading=h.wv8g96odqj79" w:colFirst="0" w:colLast="0"/>
      <w:bookmarkStart w:id="11" w:name="_Toc127219597"/>
      <w:bookmarkEnd w:id="9"/>
      <w:bookmarkEnd w:id="10"/>
      <w:r>
        <w:t>Background</w:t>
      </w:r>
      <w:bookmarkEnd w:id="11"/>
    </w:p>
    <w:p w14:paraId="19B7EFF8" w14:textId="7CA95628" w:rsidR="00887AAB" w:rsidRPr="00F27CD0" w:rsidRDefault="00887AAB" w:rsidP="00327F22">
      <w:pPr>
        <w:pBdr>
          <w:top w:val="nil"/>
          <w:left w:val="nil"/>
          <w:bottom w:val="nil"/>
          <w:right w:val="nil"/>
          <w:between w:val="nil"/>
        </w:pBdr>
        <w:ind w:right="334"/>
        <w:rPr>
          <w:szCs w:val="24"/>
        </w:rPr>
      </w:pPr>
      <w:bookmarkStart w:id="12" w:name="bookmark=id.1fob9te" w:colFirst="0" w:colLast="0"/>
      <w:bookmarkStart w:id="13" w:name="_heading=h.3znysh7" w:colFirst="0" w:colLast="0"/>
      <w:bookmarkEnd w:id="12"/>
      <w:bookmarkEnd w:id="13"/>
      <w:r>
        <w:rPr>
          <w:color w:val="000000"/>
          <w:szCs w:val="24"/>
        </w:rPr>
        <w:t>The world’s oceans and coasts are fundamental components of humanity's life-support system. Their productive ecosystems and rich biodiversity provide wide-ranging social and economic benefits, including food-security for large populations. However, many coastal areas face decline due to increasing population pressures and economic development, in turn increasing the demand for food, water, energy and other services. Numerous economic activities are connected to the ocean. Marine transportation plays a crucial role in global trade; 80–90</w:t>
      </w:r>
      <w:r w:rsidR="00E165E3">
        <w:rPr>
          <w:color w:val="000000"/>
          <w:szCs w:val="24"/>
        </w:rPr>
        <w:t xml:space="preserve"> percent</w:t>
      </w:r>
      <w:r>
        <w:rPr>
          <w:color w:val="000000"/>
          <w:szCs w:val="24"/>
        </w:rPr>
        <w:t xml:space="preserve"> of all trade is carried out by about 50,000 ships worldwide (</w:t>
      </w:r>
      <w:proofErr w:type="spellStart"/>
      <w:r>
        <w:rPr>
          <w:color w:val="000000"/>
          <w:szCs w:val="24"/>
        </w:rPr>
        <w:t>Schnurr</w:t>
      </w:r>
      <w:proofErr w:type="spellEnd"/>
      <w:r>
        <w:rPr>
          <w:color w:val="000000"/>
          <w:szCs w:val="24"/>
        </w:rPr>
        <w:t xml:space="preserve"> and Walker, 2019). Approximately 40</w:t>
      </w:r>
      <w:r w:rsidR="00DD36D5">
        <w:rPr>
          <w:color w:val="000000"/>
          <w:szCs w:val="24"/>
        </w:rPr>
        <w:t xml:space="preserve"> percent</w:t>
      </w:r>
      <w:r>
        <w:rPr>
          <w:color w:val="000000"/>
          <w:szCs w:val="24"/>
        </w:rPr>
        <w:t xml:space="preserve"> of the world’s population live within 100 km of the coast with approximately 680 million people living in low-lying areas (less than 10</w:t>
      </w:r>
      <w:r w:rsidR="00DD36D5">
        <w:rPr>
          <w:color w:val="000000"/>
          <w:szCs w:val="24"/>
        </w:rPr>
        <w:t xml:space="preserve"> </w:t>
      </w:r>
      <w:r>
        <w:rPr>
          <w:color w:val="000000"/>
          <w:szCs w:val="24"/>
        </w:rPr>
        <w:t>m above sea level) that are exposed to varying degrees of oceanic hazards including tsunamis (</w:t>
      </w:r>
      <w:r w:rsidR="009D7671">
        <w:rPr>
          <w:color w:val="000000"/>
          <w:szCs w:val="24"/>
        </w:rPr>
        <w:t xml:space="preserve">UN </w:t>
      </w:r>
      <w:r>
        <w:rPr>
          <w:color w:val="000000"/>
          <w:szCs w:val="24"/>
        </w:rPr>
        <w:t>Ocean Conference, 2017).</w:t>
      </w:r>
    </w:p>
    <w:p w14:paraId="331389E2" w14:textId="766DE7E2" w:rsidR="00887AAB" w:rsidRDefault="00887AAB" w:rsidP="00327F22">
      <w:pPr>
        <w:pBdr>
          <w:top w:val="nil"/>
          <w:left w:val="nil"/>
          <w:bottom w:val="nil"/>
          <w:right w:val="nil"/>
          <w:between w:val="nil"/>
        </w:pBdr>
        <w:ind w:right="334"/>
        <w:rPr>
          <w:color w:val="000000"/>
          <w:szCs w:val="24"/>
        </w:rPr>
      </w:pPr>
      <w:r>
        <w:rPr>
          <w:color w:val="000000"/>
          <w:szCs w:val="24"/>
        </w:rPr>
        <w:t xml:space="preserve">The Indian Ocean Earthquake of 26 December 2004 caused one of the largest and most disastrous tsunamis ever experienced. An estimated 230,000 people lost their lives in 14 countries and resulted in damages of an estimated USD10 billion. The highest death toll, of about 130,000, was reported from Banda Aceh and </w:t>
      </w:r>
      <w:proofErr w:type="spellStart"/>
      <w:r>
        <w:rPr>
          <w:color w:val="000000"/>
          <w:szCs w:val="24"/>
        </w:rPr>
        <w:t>Meulaboh</w:t>
      </w:r>
      <w:proofErr w:type="spellEnd"/>
      <w:r>
        <w:rPr>
          <w:color w:val="000000"/>
          <w:szCs w:val="24"/>
        </w:rPr>
        <w:t xml:space="preserve"> along the north-western coast of Sumatra where the tsunami run-up heights exceeded 30</w:t>
      </w:r>
      <w:r w:rsidR="00A603B1">
        <w:rPr>
          <w:color w:val="000000"/>
          <w:szCs w:val="24"/>
        </w:rPr>
        <w:t xml:space="preserve"> </w:t>
      </w:r>
      <w:r>
        <w:rPr>
          <w:color w:val="000000"/>
          <w:szCs w:val="24"/>
        </w:rPr>
        <w:t xml:space="preserve">m. Within hours the tsunami propagated to all directions of the Indian Ocean affecting Thailand, Sri Lanka, India, </w:t>
      </w:r>
      <w:proofErr w:type="gramStart"/>
      <w:r>
        <w:rPr>
          <w:color w:val="000000"/>
          <w:szCs w:val="24"/>
        </w:rPr>
        <w:t>Maldives</w:t>
      </w:r>
      <w:proofErr w:type="gramEnd"/>
      <w:r>
        <w:rPr>
          <w:color w:val="000000"/>
          <w:szCs w:val="24"/>
        </w:rPr>
        <w:t xml:space="preserve"> and as far as east Africa. A few years later, on 11 March 2011, a </w:t>
      </w:r>
      <w:r>
        <w:rPr>
          <w:szCs w:val="24"/>
        </w:rPr>
        <w:t>major</w:t>
      </w:r>
      <w:r>
        <w:rPr>
          <w:color w:val="000000"/>
          <w:szCs w:val="24"/>
        </w:rPr>
        <w:t xml:space="preserve"> earthquake ruptured offshore N</w:t>
      </w:r>
      <w:r w:rsidR="00A603B1">
        <w:rPr>
          <w:color w:val="000000"/>
          <w:szCs w:val="24"/>
        </w:rPr>
        <w:t>ortheast (N</w:t>
      </w:r>
      <w:r>
        <w:rPr>
          <w:color w:val="000000"/>
          <w:szCs w:val="24"/>
        </w:rPr>
        <w:t>E</w:t>
      </w:r>
      <w:r w:rsidR="00A603B1">
        <w:rPr>
          <w:color w:val="000000"/>
          <w:szCs w:val="24"/>
        </w:rPr>
        <w:t>)</w:t>
      </w:r>
      <w:r>
        <w:rPr>
          <w:color w:val="000000"/>
          <w:szCs w:val="24"/>
        </w:rPr>
        <w:t xml:space="preserve"> Japan in the Pacific Ocean and generated</w:t>
      </w:r>
      <w:r w:rsidR="00A603B1">
        <w:rPr>
          <w:color w:val="000000"/>
          <w:szCs w:val="24"/>
        </w:rPr>
        <w:t xml:space="preserve"> a</w:t>
      </w:r>
      <w:r>
        <w:rPr>
          <w:color w:val="000000"/>
          <w:szCs w:val="24"/>
        </w:rPr>
        <w:t xml:space="preserve"> tsunami, which devastated the NE coastal zone of Japan, particularly the Tohoku region where the wave runup reached up to about 40 m, while the tsunami penetrated inland up to about 5 km. An estimated 19,508 people lost their lives including missing persons, nearly </w:t>
      </w:r>
      <w:r>
        <w:rPr>
          <w:szCs w:val="24"/>
        </w:rPr>
        <w:t xml:space="preserve">all </w:t>
      </w:r>
      <w:r>
        <w:rPr>
          <w:color w:val="000000"/>
          <w:szCs w:val="24"/>
        </w:rPr>
        <w:t>of them due to the tsunami. T</w:t>
      </w:r>
      <w:r>
        <w:rPr>
          <w:szCs w:val="24"/>
        </w:rPr>
        <w:t xml:space="preserve">he tsunami also caused major damage to the Fukushima nuclear power station. </w:t>
      </w:r>
      <w:r>
        <w:rPr>
          <w:color w:val="000000"/>
          <w:szCs w:val="24"/>
        </w:rPr>
        <w:t xml:space="preserve">Within hours the tsunami propagated </w:t>
      </w:r>
      <w:r>
        <w:rPr>
          <w:szCs w:val="24"/>
        </w:rPr>
        <w:t xml:space="preserve">throughout </w:t>
      </w:r>
      <w:r>
        <w:rPr>
          <w:color w:val="000000"/>
          <w:szCs w:val="24"/>
        </w:rPr>
        <w:t xml:space="preserve">the Pacific Ocean affecting as far remote regions as California, where damage </w:t>
      </w:r>
      <w:r>
        <w:rPr>
          <w:szCs w:val="24"/>
        </w:rPr>
        <w:t xml:space="preserve">occurred </w:t>
      </w:r>
      <w:r>
        <w:rPr>
          <w:color w:val="000000"/>
          <w:szCs w:val="24"/>
        </w:rPr>
        <w:t>in Crescent City and several other harbours</w:t>
      </w:r>
      <w:r w:rsidR="00E44F77">
        <w:rPr>
          <w:color w:val="000000"/>
          <w:szCs w:val="24"/>
        </w:rPr>
        <w:t xml:space="preserve"> (</w:t>
      </w:r>
      <w:r w:rsidR="009725D2">
        <w:rPr>
          <w:color w:val="000000"/>
          <w:szCs w:val="24"/>
        </w:rPr>
        <w:t>Borrero et al</w:t>
      </w:r>
      <w:r w:rsidR="00356673">
        <w:rPr>
          <w:color w:val="000000"/>
          <w:szCs w:val="24"/>
        </w:rPr>
        <w:t>.</w:t>
      </w:r>
      <w:r w:rsidR="009725D2">
        <w:rPr>
          <w:color w:val="000000"/>
          <w:szCs w:val="24"/>
        </w:rPr>
        <w:t xml:space="preserve">, 2013; </w:t>
      </w:r>
      <w:r w:rsidR="00E44F77">
        <w:rPr>
          <w:color w:val="000000"/>
          <w:szCs w:val="24"/>
        </w:rPr>
        <w:t>Admire</w:t>
      </w:r>
      <w:r w:rsidR="009725D2">
        <w:rPr>
          <w:color w:val="000000"/>
          <w:szCs w:val="24"/>
        </w:rPr>
        <w:t xml:space="preserve"> et al</w:t>
      </w:r>
      <w:r w:rsidR="001853F8">
        <w:rPr>
          <w:color w:val="000000"/>
          <w:szCs w:val="24"/>
        </w:rPr>
        <w:t>.</w:t>
      </w:r>
      <w:r w:rsidR="009725D2">
        <w:rPr>
          <w:color w:val="000000"/>
          <w:szCs w:val="24"/>
        </w:rPr>
        <w:t>, 2014)</w:t>
      </w:r>
      <w:r>
        <w:rPr>
          <w:color w:val="000000"/>
          <w:szCs w:val="24"/>
        </w:rPr>
        <w:t>.</w:t>
      </w:r>
    </w:p>
    <w:p w14:paraId="2425E563" w14:textId="77777777" w:rsidR="00887AAB" w:rsidRDefault="00887AAB" w:rsidP="00327F22">
      <w:pPr>
        <w:pBdr>
          <w:top w:val="nil"/>
          <w:left w:val="nil"/>
          <w:bottom w:val="nil"/>
          <w:right w:val="nil"/>
          <w:between w:val="nil"/>
        </w:pBdr>
        <w:ind w:right="334"/>
        <w:rPr>
          <w:color w:val="000000"/>
          <w:szCs w:val="24"/>
        </w:rPr>
      </w:pPr>
      <w:r>
        <w:rPr>
          <w:color w:val="000000"/>
          <w:szCs w:val="24"/>
        </w:rPr>
        <w:t xml:space="preserve">The 2018 </w:t>
      </w:r>
      <w:proofErr w:type="spellStart"/>
      <w:r>
        <w:rPr>
          <w:color w:val="000000"/>
          <w:szCs w:val="24"/>
        </w:rPr>
        <w:t>Palu</w:t>
      </w:r>
      <w:proofErr w:type="spellEnd"/>
      <w:r>
        <w:rPr>
          <w:color w:val="000000"/>
          <w:szCs w:val="24"/>
        </w:rPr>
        <w:t xml:space="preserve"> and Anak Krakatoa, and 2022 </w:t>
      </w:r>
      <w:proofErr w:type="spellStart"/>
      <w:r>
        <w:rPr>
          <w:color w:val="000000"/>
          <w:szCs w:val="24"/>
        </w:rPr>
        <w:t>Hunga</w:t>
      </w:r>
      <w:proofErr w:type="spellEnd"/>
      <w:r>
        <w:rPr>
          <w:color w:val="000000"/>
          <w:szCs w:val="24"/>
        </w:rPr>
        <w:t xml:space="preserve"> Tonga - </w:t>
      </w:r>
      <w:proofErr w:type="spellStart"/>
      <w:r>
        <w:rPr>
          <w:color w:val="000000"/>
          <w:szCs w:val="24"/>
        </w:rPr>
        <w:t>Hunga</w:t>
      </w:r>
      <w:proofErr w:type="spellEnd"/>
      <w:r>
        <w:rPr>
          <w:color w:val="000000"/>
          <w:szCs w:val="24"/>
        </w:rPr>
        <w:t xml:space="preserve"> </w:t>
      </w:r>
      <w:proofErr w:type="spellStart"/>
      <w:r>
        <w:rPr>
          <w:color w:val="000000"/>
          <w:szCs w:val="24"/>
        </w:rPr>
        <w:t>Ha’apai</w:t>
      </w:r>
      <w:proofErr w:type="spellEnd"/>
      <w:r>
        <w:rPr>
          <w:color w:val="000000"/>
          <w:szCs w:val="24"/>
        </w:rPr>
        <w:t xml:space="preserve"> events further illustrated the challenges </w:t>
      </w:r>
      <w:r>
        <w:rPr>
          <w:szCs w:val="24"/>
        </w:rPr>
        <w:t>for the</w:t>
      </w:r>
      <w:r>
        <w:rPr>
          <w:color w:val="000000"/>
          <w:szCs w:val="24"/>
        </w:rPr>
        <w:t xml:space="preserve"> current Tsunami Warning Systems locally and globally. These three events are catalogued as “non-seismic tsunamis” as they were not caused by sub</w:t>
      </w:r>
      <w:r>
        <w:rPr>
          <w:szCs w:val="24"/>
        </w:rPr>
        <w:t>marine</w:t>
      </w:r>
      <w:r>
        <w:rPr>
          <w:color w:val="000000"/>
          <w:szCs w:val="24"/>
        </w:rPr>
        <w:t xml:space="preserve"> earthquakes, and thus posed a challenge </w:t>
      </w:r>
      <w:r>
        <w:rPr>
          <w:szCs w:val="24"/>
        </w:rPr>
        <w:t>for the</w:t>
      </w:r>
      <w:r>
        <w:rPr>
          <w:color w:val="000000"/>
          <w:szCs w:val="24"/>
        </w:rPr>
        <w:t xml:space="preserve"> current tsunami warning protocols. The 2018 events in Indonesia had a local impact only, but the tsunami caused by the eruption of the </w:t>
      </w:r>
      <w:proofErr w:type="spellStart"/>
      <w:r>
        <w:rPr>
          <w:color w:val="000000"/>
          <w:szCs w:val="24"/>
        </w:rPr>
        <w:t>Hunga</w:t>
      </w:r>
      <w:proofErr w:type="spellEnd"/>
      <w:r>
        <w:rPr>
          <w:color w:val="000000"/>
          <w:szCs w:val="24"/>
        </w:rPr>
        <w:t xml:space="preserve"> Tonga - </w:t>
      </w:r>
      <w:proofErr w:type="spellStart"/>
      <w:r>
        <w:rPr>
          <w:color w:val="000000"/>
          <w:szCs w:val="24"/>
        </w:rPr>
        <w:t>Hunga</w:t>
      </w:r>
      <w:proofErr w:type="spellEnd"/>
      <w:r>
        <w:rPr>
          <w:color w:val="000000"/>
          <w:szCs w:val="24"/>
        </w:rPr>
        <w:t xml:space="preserve"> </w:t>
      </w:r>
      <w:proofErr w:type="spellStart"/>
      <w:r>
        <w:rPr>
          <w:color w:val="000000"/>
          <w:szCs w:val="24"/>
        </w:rPr>
        <w:t>Ha’apai</w:t>
      </w:r>
      <w:proofErr w:type="spellEnd"/>
      <w:r>
        <w:rPr>
          <w:color w:val="000000"/>
          <w:szCs w:val="24"/>
        </w:rPr>
        <w:t xml:space="preserve"> volcano in 2022 affected the entire Pacific basin, causing two deaths in Peru. These events call for enhanced coordinated national and international efforts for the Tsunami Warning Systems to account for all types of tsunamis and to prepare people to respond to </w:t>
      </w:r>
      <w:r>
        <w:rPr>
          <w:szCs w:val="24"/>
        </w:rPr>
        <w:t>them</w:t>
      </w:r>
      <w:r>
        <w:rPr>
          <w:color w:val="000000"/>
          <w:szCs w:val="24"/>
        </w:rPr>
        <w:t>.</w:t>
      </w:r>
    </w:p>
    <w:p w14:paraId="6080596D" w14:textId="76989357" w:rsidR="00887AAB" w:rsidRDefault="00887AAB" w:rsidP="00FD2B14">
      <w:pPr>
        <w:pBdr>
          <w:top w:val="nil"/>
          <w:left w:val="nil"/>
          <w:bottom w:val="nil"/>
          <w:right w:val="nil"/>
          <w:between w:val="nil"/>
        </w:pBdr>
        <w:spacing w:before="1"/>
        <w:ind w:right="334"/>
        <w:rPr>
          <w:sz w:val="19"/>
          <w:szCs w:val="19"/>
        </w:rPr>
      </w:pPr>
      <w:bookmarkStart w:id="14" w:name="bookmark=id.2et92p0" w:colFirst="0" w:colLast="0"/>
      <w:bookmarkStart w:id="15" w:name="_heading=h.tyjcwt" w:colFirst="0" w:colLast="0"/>
      <w:bookmarkEnd w:id="14"/>
      <w:bookmarkEnd w:id="15"/>
      <w:r>
        <w:rPr>
          <w:color w:val="000000"/>
          <w:szCs w:val="24"/>
        </w:rPr>
        <w:t xml:space="preserve">The global tsunami warning services are provided by regional tsunami warning systems operating in different ocean basins: the Pacific Tsunami Warning and Mitigation System (PTWS), the Indian </w:t>
      </w:r>
      <w:r>
        <w:rPr>
          <w:color w:val="000000"/>
          <w:szCs w:val="24"/>
        </w:rPr>
        <w:lastRenderedPageBreak/>
        <w:t xml:space="preserve">Ocean Tsunami Warning and Mitigation System (IOTWMS), the North-eastern Atlantic, the Mediterranean and Connected Seas Tsunami Warning System (NEAMTWS), </w:t>
      </w:r>
      <w:r w:rsidR="008F1A6A">
        <w:rPr>
          <w:color w:val="000000"/>
          <w:szCs w:val="24"/>
        </w:rPr>
        <w:t xml:space="preserve">and </w:t>
      </w:r>
      <w:r>
        <w:rPr>
          <w:color w:val="000000"/>
          <w:szCs w:val="24"/>
        </w:rPr>
        <w:t>the Caribbean and Adjacent Regions Early Warning System (CARIBE-EWS), each coordinated by a regional ICG. The regional warning systems are the building blocks of the end-to-end tsunami warning and mitigation system, coordinated by IOC</w:t>
      </w:r>
      <w:r w:rsidR="008F1A6A">
        <w:rPr>
          <w:color w:val="000000"/>
          <w:szCs w:val="24"/>
        </w:rPr>
        <w:t>-</w:t>
      </w:r>
      <w:r>
        <w:rPr>
          <w:color w:val="000000"/>
          <w:szCs w:val="24"/>
        </w:rPr>
        <w:t xml:space="preserve">UNESCO as a global “system of systems”. One of the primary goals of all ICGs is to improve existing earthquake and tsunami monitoring </w:t>
      </w:r>
      <w:r>
        <w:rPr>
          <w:szCs w:val="24"/>
        </w:rPr>
        <w:t xml:space="preserve">and </w:t>
      </w:r>
      <w:r>
        <w:rPr>
          <w:color w:val="000000"/>
          <w:szCs w:val="24"/>
        </w:rPr>
        <w:t xml:space="preserve">early warning systems, and to provide effective international exchange of information and data. </w:t>
      </w:r>
    </w:p>
    <w:p w14:paraId="02736A36" w14:textId="088F60C1" w:rsidR="00887AAB" w:rsidRPr="009B213F" w:rsidRDefault="00887AAB" w:rsidP="00FD2B14">
      <w:pPr>
        <w:spacing w:before="1"/>
        <w:ind w:right="334"/>
        <w:rPr>
          <w:sz w:val="19"/>
          <w:szCs w:val="19"/>
        </w:rPr>
      </w:pPr>
      <w:r>
        <w:rPr>
          <w:szCs w:val="24"/>
        </w:rPr>
        <w:t>The core governance principles that apply to all IOC regional Tsunami Warning Systems are that:</w:t>
      </w:r>
      <w:r w:rsidR="00C524BE">
        <w:rPr>
          <w:szCs w:val="24"/>
        </w:rPr>
        <w:t xml:space="preserve"> </w:t>
      </w:r>
      <w:r>
        <w:rPr>
          <w:szCs w:val="24"/>
        </w:rPr>
        <w:t>1) they are fully owned by the Member States of the region, 2) they are based on international and multilateral cooperation, 3) they are based on the free and open exchange of data, 4) they are designed to protect all countries in the region, and 5) that each Member State has the sovereign responsibility for issuing warnings in their respective territories and for protecting their own populations.</w:t>
      </w:r>
      <w:bookmarkStart w:id="16" w:name="bookmark=id.3dy6vkm" w:colFirst="0" w:colLast="0"/>
      <w:bookmarkStart w:id="17" w:name="_heading=h.1t3h5sf" w:colFirst="0" w:colLast="0"/>
      <w:bookmarkEnd w:id="16"/>
      <w:bookmarkEnd w:id="17"/>
    </w:p>
    <w:p w14:paraId="5282BB09" w14:textId="57487141" w:rsidR="00887AAB" w:rsidRPr="00347375" w:rsidRDefault="00887AAB" w:rsidP="00327F22">
      <w:pPr>
        <w:spacing w:before="1"/>
        <w:ind w:right="334"/>
        <w:rPr>
          <w:color w:val="000000"/>
          <w:szCs w:val="24"/>
        </w:rPr>
        <w:sectPr w:rsidR="00887AAB" w:rsidRPr="00347375">
          <w:pgSz w:w="11910" w:h="16840"/>
          <w:pgMar w:top="1380" w:right="980" w:bottom="1160" w:left="1240" w:header="746" w:footer="971" w:gutter="0"/>
          <w:cols w:space="720"/>
        </w:sectPr>
      </w:pPr>
      <w:r w:rsidRPr="00C524BE">
        <w:rPr>
          <w:szCs w:val="24"/>
        </w:rPr>
        <w:t xml:space="preserve">A global </w:t>
      </w:r>
      <w:r w:rsidR="005D04AB">
        <w:rPr>
          <w:szCs w:val="24"/>
        </w:rPr>
        <w:t>W</w:t>
      </w:r>
      <w:r w:rsidRPr="00C524BE">
        <w:rPr>
          <w:szCs w:val="24"/>
        </w:rPr>
        <w:t xml:space="preserve">orking </w:t>
      </w:r>
      <w:r w:rsidR="005D04AB">
        <w:rPr>
          <w:szCs w:val="24"/>
        </w:rPr>
        <w:t>G</w:t>
      </w:r>
      <w:r w:rsidRPr="00C524BE">
        <w:rPr>
          <w:szCs w:val="24"/>
        </w:rPr>
        <w:t>roup</w:t>
      </w:r>
      <w:r w:rsidR="005D04AB">
        <w:rPr>
          <w:szCs w:val="24"/>
        </w:rPr>
        <w:t xml:space="preserve"> on</w:t>
      </w:r>
      <w:r w:rsidRPr="00C524BE">
        <w:rPr>
          <w:szCs w:val="24"/>
        </w:rPr>
        <w:t xml:space="preserve"> </w:t>
      </w:r>
      <w:r w:rsidR="005D04AB" w:rsidRPr="005D04AB">
        <w:rPr>
          <w:szCs w:val="24"/>
        </w:rPr>
        <w:t xml:space="preserve">Tsunamis and Other Hazards </w:t>
      </w:r>
      <w:r w:rsidR="005D04AB">
        <w:rPr>
          <w:szCs w:val="24"/>
        </w:rPr>
        <w:t>(</w:t>
      </w:r>
      <w:r w:rsidRPr="00C524BE">
        <w:rPr>
          <w:szCs w:val="24"/>
        </w:rPr>
        <w:t>TOWS</w:t>
      </w:r>
      <w:r w:rsidR="005D04AB">
        <w:rPr>
          <w:szCs w:val="24"/>
        </w:rPr>
        <w:t>-WG)</w:t>
      </w:r>
      <w:r w:rsidRPr="00C524BE">
        <w:rPr>
          <w:szCs w:val="24"/>
        </w:rPr>
        <w:t xml:space="preserve"> has been established by IOC for global coordination and has been key to the establishment of the ODTP</w:t>
      </w:r>
      <w:r w:rsidR="00AC59FE">
        <w:rPr>
          <w:szCs w:val="24"/>
        </w:rPr>
        <w:t xml:space="preserve"> and the Scientific Committee for development of the Research, </w:t>
      </w:r>
      <w:proofErr w:type="gramStart"/>
      <w:r w:rsidR="00AC59FE">
        <w:rPr>
          <w:szCs w:val="24"/>
        </w:rPr>
        <w:t>Development</w:t>
      </w:r>
      <w:proofErr w:type="gramEnd"/>
      <w:r w:rsidR="00AC59FE">
        <w:rPr>
          <w:szCs w:val="24"/>
        </w:rPr>
        <w:t xml:space="preserve"> and Implementation Plan</w:t>
      </w:r>
      <w:r w:rsidRPr="00C524BE">
        <w:rPr>
          <w:szCs w:val="24"/>
        </w:rPr>
        <w:t xml:space="preserve">. </w:t>
      </w:r>
      <w:bookmarkStart w:id="18" w:name="_heading=h.2s8eyo1" w:colFirst="0" w:colLast="0"/>
      <w:bookmarkStart w:id="19" w:name="bookmark=id.4d34og8" w:colFirst="0" w:colLast="0"/>
      <w:bookmarkStart w:id="20" w:name="_heading=h.3rdcrjn" w:colFirst="0" w:colLast="0"/>
      <w:bookmarkStart w:id="21" w:name="bookmark=id.17dp8vu" w:colFirst="0" w:colLast="0"/>
      <w:bookmarkStart w:id="22" w:name="_heading=h.lnxbz9" w:colFirst="0" w:colLast="0"/>
      <w:bookmarkStart w:id="23" w:name="bookmark=id.26in1rg" w:colFirst="0" w:colLast="0"/>
      <w:bookmarkStart w:id="24" w:name="_heading=h.1ksv4uv" w:colFirst="0" w:colLast="0"/>
      <w:bookmarkStart w:id="25" w:name="bookmark=id.35nkun2" w:colFirst="0" w:colLast="0"/>
      <w:bookmarkStart w:id="26" w:name="bookmark=id.44sinio" w:colFirst="0" w:colLast="0"/>
      <w:bookmarkStart w:id="27" w:name="_heading=h.2jxsxqh" w:colFirst="0" w:colLast="0"/>
      <w:bookmarkStart w:id="28" w:name="_heading=h.3j2qqm3" w:colFirst="0" w:colLast="0"/>
      <w:bookmarkStart w:id="29" w:name="bookmark=id.z337ya" w:colFirst="0" w:colLast="0"/>
      <w:bookmarkEnd w:id="18"/>
      <w:bookmarkEnd w:id="19"/>
      <w:bookmarkEnd w:id="20"/>
      <w:bookmarkEnd w:id="21"/>
      <w:bookmarkEnd w:id="22"/>
      <w:bookmarkEnd w:id="23"/>
      <w:bookmarkEnd w:id="24"/>
      <w:bookmarkEnd w:id="25"/>
      <w:bookmarkEnd w:id="26"/>
      <w:bookmarkEnd w:id="27"/>
      <w:bookmarkEnd w:id="28"/>
      <w:bookmarkEnd w:id="29"/>
    </w:p>
    <w:p w14:paraId="7C4E3549" w14:textId="77777777" w:rsidR="00887AAB" w:rsidRDefault="00887AAB" w:rsidP="009B213F">
      <w:pPr>
        <w:pStyle w:val="Heading1"/>
      </w:pPr>
      <w:bookmarkStart w:id="30" w:name="bookmark=id.1y810tw" w:colFirst="0" w:colLast="0"/>
      <w:bookmarkStart w:id="31" w:name="_heading=h.4i7ojhp" w:colFirst="0" w:colLast="0"/>
      <w:bookmarkStart w:id="32" w:name="_Toc127219598"/>
      <w:bookmarkEnd w:id="30"/>
      <w:bookmarkEnd w:id="31"/>
      <w:r>
        <w:lastRenderedPageBreak/>
        <w:t>Risk Knowledge</w:t>
      </w:r>
      <w:bookmarkEnd w:id="32"/>
    </w:p>
    <w:p w14:paraId="63A9E504" w14:textId="7F1997A8" w:rsidR="00887AAB" w:rsidRPr="009B213F" w:rsidRDefault="00887AAB" w:rsidP="00327F22">
      <w:pPr>
        <w:pBdr>
          <w:top w:val="nil"/>
          <w:left w:val="nil"/>
          <w:bottom w:val="nil"/>
          <w:right w:val="nil"/>
          <w:between w:val="nil"/>
        </w:pBdr>
        <w:ind w:right="334"/>
        <w:rPr>
          <w:color w:val="000000"/>
          <w:szCs w:val="24"/>
        </w:rPr>
      </w:pPr>
      <w:r>
        <w:rPr>
          <w:color w:val="000000"/>
          <w:szCs w:val="24"/>
        </w:rPr>
        <w:t xml:space="preserve">Tsunami risk reduction is based on a combination of various actions including operation of early warning systems, public education and awareness, </w:t>
      </w:r>
      <w:proofErr w:type="gramStart"/>
      <w:r>
        <w:rPr>
          <w:color w:val="000000"/>
          <w:szCs w:val="24"/>
        </w:rPr>
        <w:t>preparedness</w:t>
      </w:r>
      <w:proofErr w:type="gramEnd"/>
      <w:r>
        <w:rPr>
          <w:color w:val="000000"/>
          <w:szCs w:val="24"/>
        </w:rPr>
        <w:t xml:space="preserve"> and emergency planning. However, understanding the physical processes that govern the generation, propagation, and inundation of tsunamis as well as the assessment of the tsunami hazard and risk for specific locations are of crucial importance for an effective development of the various tsunami risk reduction actions at those locations.</w:t>
      </w:r>
    </w:p>
    <w:p w14:paraId="7ABB9DCC" w14:textId="473D6B11" w:rsidR="00887AAB" w:rsidRPr="009B213F" w:rsidRDefault="00887AAB" w:rsidP="00327F22">
      <w:pPr>
        <w:pStyle w:val="Heading2"/>
        <w:ind w:right="334"/>
        <w:rPr>
          <w:sz w:val="26"/>
        </w:rPr>
      </w:pPr>
      <w:bookmarkStart w:id="33" w:name="bookmark=id.2xcytpi" w:colFirst="0" w:colLast="0"/>
      <w:bookmarkStart w:id="34" w:name="_heading=h.1ci93xb" w:colFirst="0" w:colLast="0"/>
      <w:bookmarkStart w:id="35" w:name="_Toc127219599"/>
      <w:bookmarkEnd w:id="33"/>
      <w:bookmarkEnd w:id="34"/>
      <w:r>
        <w:t>Advance Risk Knowledge</w:t>
      </w:r>
      <w:bookmarkEnd w:id="35"/>
    </w:p>
    <w:p w14:paraId="0AA1A162" w14:textId="01A0FDD1" w:rsidR="00887AAB" w:rsidRDefault="00887AAB" w:rsidP="00327F22">
      <w:pPr>
        <w:pBdr>
          <w:top w:val="nil"/>
          <w:left w:val="nil"/>
          <w:bottom w:val="nil"/>
          <w:right w:val="nil"/>
          <w:between w:val="nil"/>
        </w:pBdr>
        <w:ind w:right="334"/>
        <w:rPr>
          <w:color w:val="000000"/>
          <w:szCs w:val="24"/>
        </w:rPr>
      </w:pPr>
      <w:r>
        <w:rPr>
          <w:color w:val="000000"/>
          <w:szCs w:val="24"/>
        </w:rPr>
        <w:t xml:space="preserve">The concept of risk as related to earthquakes was defined by UNESCO in the 1970s as a function of three main elements: hazard, vulnerability, and value exposed to hazard (see for example UNESCO, 1978). This definition was later </w:t>
      </w:r>
      <w:r w:rsidR="00636C7F">
        <w:rPr>
          <w:color w:val="000000"/>
          <w:szCs w:val="24"/>
        </w:rPr>
        <w:t>generalis</w:t>
      </w:r>
      <w:r>
        <w:rPr>
          <w:color w:val="000000"/>
          <w:szCs w:val="24"/>
        </w:rPr>
        <w:t xml:space="preserve">ed and applied to other types of risks including tsunamis. The above definition of risk is consistent with recent terminologies and glossaries adopted in the framework of international </w:t>
      </w:r>
      <w:r w:rsidR="00636C7F">
        <w:rPr>
          <w:color w:val="000000"/>
          <w:szCs w:val="24"/>
        </w:rPr>
        <w:t>organi</w:t>
      </w:r>
      <w:r w:rsidR="00945299">
        <w:rPr>
          <w:color w:val="000000"/>
          <w:szCs w:val="24"/>
        </w:rPr>
        <w:t>z</w:t>
      </w:r>
      <w:r>
        <w:rPr>
          <w:color w:val="000000"/>
          <w:szCs w:val="24"/>
        </w:rPr>
        <w:t>ations such as</w:t>
      </w:r>
      <w:r w:rsidR="00A2504E">
        <w:rPr>
          <w:color w:val="000000"/>
          <w:szCs w:val="24"/>
        </w:rPr>
        <w:t xml:space="preserve"> </w:t>
      </w:r>
      <w:r w:rsidR="00D06571">
        <w:rPr>
          <w:color w:val="000000"/>
          <w:szCs w:val="24"/>
        </w:rPr>
        <w:t>the United Nations Office for Disaster Risk Reduction</w:t>
      </w:r>
      <w:r>
        <w:rPr>
          <w:color w:val="000000"/>
          <w:szCs w:val="24"/>
        </w:rPr>
        <w:t xml:space="preserve"> </w:t>
      </w:r>
      <w:r w:rsidR="00D06571">
        <w:rPr>
          <w:color w:val="000000"/>
          <w:szCs w:val="24"/>
        </w:rPr>
        <w:t>(</w:t>
      </w:r>
      <w:r>
        <w:rPr>
          <w:color w:val="000000"/>
          <w:szCs w:val="24"/>
        </w:rPr>
        <w:t>UNDRR</w:t>
      </w:r>
      <w:r w:rsidR="00D06571">
        <w:rPr>
          <w:color w:val="000000"/>
          <w:szCs w:val="24"/>
        </w:rPr>
        <w:t>)</w:t>
      </w:r>
      <w:r>
        <w:rPr>
          <w:color w:val="000000"/>
          <w:szCs w:val="24"/>
        </w:rPr>
        <w:t xml:space="preserve">, </w:t>
      </w:r>
      <w:r w:rsidR="00D06571">
        <w:rPr>
          <w:color w:val="000000"/>
          <w:szCs w:val="24"/>
        </w:rPr>
        <w:t>the European Union (</w:t>
      </w:r>
      <w:r>
        <w:rPr>
          <w:color w:val="000000"/>
          <w:szCs w:val="24"/>
        </w:rPr>
        <w:t>EU</w:t>
      </w:r>
      <w:r w:rsidR="00D06571">
        <w:rPr>
          <w:color w:val="000000"/>
          <w:szCs w:val="24"/>
        </w:rPr>
        <w:t>)</w:t>
      </w:r>
      <w:r>
        <w:rPr>
          <w:color w:val="000000"/>
          <w:szCs w:val="24"/>
        </w:rPr>
        <w:t xml:space="preserve"> and </w:t>
      </w:r>
      <w:r w:rsidR="00D06571">
        <w:rPr>
          <w:color w:val="000000"/>
          <w:szCs w:val="24"/>
        </w:rPr>
        <w:t>IOC-</w:t>
      </w:r>
      <w:r>
        <w:rPr>
          <w:color w:val="000000"/>
          <w:szCs w:val="24"/>
        </w:rPr>
        <w:t>UNESCO. According to the IOC Tsunami Glossary (</w:t>
      </w:r>
      <w:r w:rsidR="009D7671">
        <w:rPr>
          <w:color w:val="000000"/>
          <w:szCs w:val="24"/>
        </w:rPr>
        <w:t xml:space="preserve">IOC, </w:t>
      </w:r>
      <w:r>
        <w:rPr>
          <w:color w:val="000000"/>
          <w:szCs w:val="24"/>
        </w:rPr>
        <w:t>2019</w:t>
      </w:r>
      <w:r w:rsidR="009D7671">
        <w:rPr>
          <w:color w:val="000000"/>
          <w:szCs w:val="24"/>
        </w:rPr>
        <w:t>a</w:t>
      </w:r>
      <w:r>
        <w:rPr>
          <w:color w:val="000000"/>
          <w:szCs w:val="24"/>
        </w:rPr>
        <w:t xml:space="preserve">), tsunami hazard is defined as the </w:t>
      </w:r>
      <w:r>
        <w:rPr>
          <w:i/>
          <w:color w:val="000000"/>
          <w:szCs w:val="24"/>
        </w:rPr>
        <w:t xml:space="preserve">possibility </w:t>
      </w:r>
      <w:r>
        <w:rPr>
          <w:color w:val="000000"/>
          <w:szCs w:val="24"/>
        </w:rPr>
        <w:t xml:space="preserve">that a tsunami of a particular size may strike a particular section of coast, while tsunami risk is the </w:t>
      </w:r>
      <w:r>
        <w:rPr>
          <w:i/>
          <w:color w:val="000000"/>
          <w:szCs w:val="24"/>
        </w:rPr>
        <w:t xml:space="preserve">probability </w:t>
      </w:r>
      <w:r>
        <w:rPr>
          <w:color w:val="000000"/>
          <w:szCs w:val="24"/>
        </w:rPr>
        <w:t>of a particular coastline being struck by a tsunami, multiplied by the likely destructive effects of the tsunami and by the number of potential victims. In general terms, tsunami risk is considered as hazard multiplied by vulnerability and exposure. Tsunami risk can be approached qualitatively or quantitatively and this again depends on the data availability and on the kind of risk that is being assessed.</w:t>
      </w:r>
    </w:p>
    <w:p w14:paraId="53590FD4" w14:textId="77777777" w:rsidR="00887AAB" w:rsidRDefault="00887AAB" w:rsidP="00327F22">
      <w:pPr>
        <w:pStyle w:val="Heading2"/>
        <w:ind w:right="334"/>
      </w:pPr>
      <w:bookmarkStart w:id="36" w:name="bookmark=id.3whwml4" w:colFirst="0" w:colLast="0"/>
      <w:bookmarkStart w:id="37" w:name="_heading=h.2bn6wsx" w:colFirst="0" w:colLast="0"/>
      <w:bookmarkStart w:id="38" w:name="_Toc127219600"/>
      <w:bookmarkEnd w:id="36"/>
      <w:bookmarkEnd w:id="37"/>
      <w:r>
        <w:t>Tsunami Hazard</w:t>
      </w:r>
      <w:bookmarkEnd w:id="38"/>
    </w:p>
    <w:p w14:paraId="7EAB2FA3" w14:textId="77777777" w:rsidR="00887AAB" w:rsidRPr="00327F22" w:rsidRDefault="00887AAB" w:rsidP="00327F22">
      <w:pPr>
        <w:pBdr>
          <w:top w:val="nil"/>
          <w:left w:val="nil"/>
          <w:bottom w:val="nil"/>
          <w:right w:val="nil"/>
          <w:between w:val="nil"/>
        </w:pBdr>
        <w:ind w:right="334"/>
        <w:rPr>
          <w:b/>
          <w:bCs/>
          <w:color w:val="000000"/>
          <w:szCs w:val="24"/>
        </w:rPr>
      </w:pPr>
      <w:r w:rsidRPr="00327F22">
        <w:rPr>
          <w:b/>
          <w:bCs/>
          <w:color w:val="000000"/>
          <w:szCs w:val="24"/>
        </w:rPr>
        <w:t xml:space="preserve">Tsunami runup, inundation area, flow depth and arrival time are essential parameters for tsunami preparedness at all levels. By 2030, tsunami hazard zones should be mapped for all at-risk locations, specific “hot spots” of the strongest expected tsunamis </w:t>
      </w:r>
      <w:proofErr w:type="gramStart"/>
      <w:r w:rsidRPr="00327F22">
        <w:rPr>
          <w:b/>
          <w:bCs/>
          <w:color w:val="000000"/>
          <w:szCs w:val="24"/>
        </w:rPr>
        <w:t>have to</w:t>
      </w:r>
      <w:proofErr w:type="gramEnd"/>
      <w:r w:rsidRPr="00327F22">
        <w:rPr>
          <w:b/>
          <w:bCs/>
          <w:color w:val="000000"/>
          <w:szCs w:val="24"/>
        </w:rPr>
        <w:t xml:space="preserve"> be identified including maximum values of runup, inundation area and flow depth, and minimum values of arrival times should be known by emergency planners, responders and communities exposed to tsunami hazard.</w:t>
      </w:r>
    </w:p>
    <w:p w14:paraId="6C85A00C" w14:textId="77777777" w:rsidR="00887AAB" w:rsidRDefault="00887AAB" w:rsidP="00327F22">
      <w:pPr>
        <w:pBdr>
          <w:top w:val="nil"/>
          <w:left w:val="nil"/>
          <w:bottom w:val="nil"/>
          <w:right w:val="nil"/>
          <w:between w:val="nil"/>
        </w:pBdr>
        <w:ind w:right="334"/>
        <w:rPr>
          <w:color w:val="000000"/>
          <w:szCs w:val="24"/>
        </w:rPr>
      </w:pPr>
      <w:r>
        <w:rPr>
          <w:color w:val="000000"/>
          <w:szCs w:val="24"/>
        </w:rPr>
        <w:t>In some cases, it is desirable to have forecasts of other parameters before or during an event, such as maximum expected flow velocities and tsunami driven coastal erosion. However, these parameters usually require more and higher resolution input data.</w:t>
      </w:r>
    </w:p>
    <w:p w14:paraId="5C009710" w14:textId="77777777" w:rsidR="00887AAB" w:rsidRDefault="00887AAB" w:rsidP="00327F22">
      <w:pPr>
        <w:pBdr>
          <w:top w:val="nil"/>
          <w:left w:val="nil"/>
          <w:bottom w:val="nil"/>
          <w:right w:val="nil"/>
          <w:between w:val="nil"/>
        </w:pBdr>
        <w:ind w:right="334"/>
        <w:rPr>
          <w:color w:val="000000"/>
          <w:szCs w:val="24"/>
        </w:rPr>
      </w:pPr>
      <w:r>
        <w:rPr>
          <w:color w:val="000000"/>
          <w:szCs w:val="24"/>
        </w:rPr>
        <w:t>In most places tsunamis and tides interact linearly and thus tsunami heights can be simply added to the tide level at any given moment. However, in some specific cases, tsunamis interact with the tide non-linearly. Hazard assessments should explore and account for this possibility.</w:t>
      </w:r>
      <w:bookmarkStart w:id="39" w:name="bookmark=id.qsh70q" w:colFirst="0" w:colLast="0"/>
      <w:bookmarkStart w:id="40" w:name="_heading=h.3as4poj" w:colFirst="0" w:colLast="0"/>
      <w:bookmarkEnd w:id="39"/>
      <w:bookmarkEnd w:id="40"/>
    </w:p>
    <w:p w14:paraId="26833F1E" w14:textId="168A63F7" w:rsidR="00887AAB" w:rsidRPr="009B213F" w:rsidRDefault="00887AAB" w:rsidP="00FD2B14">
      <w:pPr>
        <w:pStyle w:val="Heading3"/>
        <w:ind w:right="334"/>
        <w:rPr>
          <w:color w:val="000000"/>
          <w:sz w:val="24"/>
        </w:rPr>
      </w:pPr>
      <w:bookmarkStart w:id="41" w:name="_Toc127219601"/>
      <w:r>
        <w:t>Tsunami Hazard Assessment</w:t>
      </w:r>
      <w:bookmarkEnd w:id="41"/>
    </w:p>
    <w:p w14:paraId="2269C922" w14:textId="0EB95C3B" w:rsidR="00887AAB" w:rsidRPr="00327F22" w:rsidRDefault="00887AAB" w:rsidP="00327F22">
      <w:pPr>
        <w:pBdr>
          <w:top w:val="nil"/>
          <w:left w:val="nil"/>
          <w:bottom w:val="nil"/>
          <w:right w:val="nil"/>
          <w:between w:val="nil"/>
        </w:pBdr>
        <w:ind w:right="334"/>
        <w:rPr>
          <w:b/>
          <w:bCs/>
          <w:color w:val="000000"/>
          <w:szCs w:val="24"/>
        </w:rPr>
      </w:pPr>
      <w:r>
        <w:rPr>
          <w:color w:val="000000"/>
          <w:szCs w:val="24"/>
        </w:rPr>
        <w:t xml:space="preserve">Tsunami Hazard Assessment (THA) studies provide the necessary parameters for tsunami preparedness. The approaches developed for THA are classified in two main classes, deterministic and probabilistic, but some studies have a hybrid approach. </w:t>
      </w:r>
      <w:r w:rsidRPr="00327F22">
        <w:rPr>
          <w:b/>
          <w:bCs/>
          <w:color w:val="000000"/>
          <w:szCs w:val="24"/>
        </w:rPr>
        <w:t xml:space="preserve">THA studies, </w:t>
      </w:r>
      <w:r w:rsidRPr="00327F22">
        <w:rPr>
          <w:b/>
          <w:bCs/>
          <w:color w:val="000000"/>
          <w:szCs w:val="24"/>
        </w:rPr>
        <w:lastRenderedPageBreak/>
        <w:t>disregarding the approach, should consider all possible sources of tsunamis affecting the study area, not only seismic sources.</w:t>
      </w:r>
    </w:p>
    <w:p w14:paraId="2E1BB9F1" w14:textId="097B541B" w:rsidR="00887AAB" w:rsidRPr="009B213F" w:rsidRDefault="00887AAB" w:rsidP="00327F22">
      <w:pPr>
        <w:pBdr>
          <w:top w:val="nil"/>
          <w:left w:val="nil"/>
          <w:bottom w:val="nil"/>
          <w:right w:val="nil"/>
          <w:between w:val="nil"/>
        </w:pBdr>
        <w:ind w:right="334"/>
        <w:rPr>
          <w:color w:val="000000"/>
          <w:szCs w:val="24"/>
        </w:rPr>
      </w:pPr>
      <w:bookmarkStart w:id="42" w:name="bookmark=id.1pxezwc" w:colFirst="0" w:colLast="0"/>
      <w:bookmarkEnd w:id="42"/>
      <w:r>
        <w:rPr>
          <w:color w:val="000000"/>
          <w:szCs w:val="24"/>
        </w:rPr>
        <w:t>Deterministic hazard assessments employ the largest tsunami causative source or ensemble of sources for the study area, so-called worst-case credible tsunami scenario or scenarios. Characteristic historical events, e.g., large earthquakes, are usually taken as a guide, although hypothetical events could also be considered, particularly where historic information is scarce and/or where non-seismic events could cause tsunamis.</w:t>
      </w:r>
    </w:p>
    <w:p w14:paraId="71E055E5" w14:textId="0380CA0C" w:rsidR="00887AAB" w:rsidRPr="009B213F" w:rsidRDefault="00887AAB" w:rsidP="00327F22">
      <w:pPr>
        <w:pBdr>
          <w:top w:val="nil"/>
          <w:left w:val="nil"/>
          <w:bottom w:val="nil"/>
          <w:right w:val="nil"/>
          <w:between w:val="nil"/>
        </w:pBdr>
        <w:ind w:right="334"/>
        <w:rPr>
          <w:color w:val="000000"/>
          <w:szCs w:val="24"/>
        </w:rPr>
      </w:pPr>
      <w:bookmarkStart w:id="43" w:name="bookmark=id.49x2ik5" w:colFirst="0" w:colLast="0"/>
      <w:bookmarkEnd w:id="43"/>
      <w:r>
        <w:rPr>
          <w:color w:val="000000"/>
          <w:szCs w:val="24"/>
        </w:rPr>
        <w:t xml:space="preserve">Probabilistic Tsunami Hazard Assessments (PTHA), which in recent years have gained ground, follow in many ways the experience obtained from the Probabilistic Seismic Hazard Assessment (PSHA) since the 1960s. PTHA focuses on the investigation of seismic and other sources that are potentially capable of producing tsunamis threatening a particular coastal segment. The probabilities of exceedance of certain run-up values in the coast are calculated </w:t>
      </w:r>
      <w:proofErr w:type="gramStart"/>
      <w:r>
        <w:rPr>
          <w:color w:val="000000"/>
          <w:szCs w:val="24"/>
        </w:rPr>
        <w:t>taking into account</w:t>
      </w:r>
      <w:proofErr w:type="gramEnd"/>
      <w:r>
        <w:rPr>
          <w:color w:val="000000"/>
          <w:szCs w:val="24"/>
        </w:rPr>
        <w:t xml:space="preserve"> the probabilities of activation of any tsunami source in a given timeframe. The tsunamis generated by those sources are numerically simulated to define the maximum expected heights in those time frames. Another approach is based on analysis of tsunami statistics itself and forecasting probability of expected tsunami runups based on these statistics (Kulikov et al., 2005).</w:t>
      </w:r>
    </w:p>
    <w:p w14:paraId="464C2D99" w14:textId="77777777" w:rsidR="00887AAB" w:rsidRDefault="00887AAB" w:rsidP="00327F22">
      <w:pPr>
        <w:pStyle w:val="Heading3"/>
        <w:ind w:right="334"/>
        <w:rPr>
          <w:color w:val="000000"/>
        </w:rPr>
      </w:pPr>
      <w:bookmarkStart w:id="44" w:name="bookmark=id.2p2csry" w:colFirst="0" w:colLast="0"/>
      <w:bookmarkStart w:id="45" w:name="_heading=h.147n2zr" w:colFirst="0" w:colLast="0"/>
      <w:bookmarkStart w:id="46" w:name="_Toc127219602"/>
      <w:bookmarkEnd w:id="44"/>
      <w:bookmarkEnd w:id="45"/>
      <w:r>
        <w:t>Methodologies to Define Tsunami Parameters</w:t>
      </w:r>
      <w:bookmarkEnd w:id="46"/>
    </w:p>
    <w:p w14:paraId="1D7A7CA4" w14:textId="18066688" w:rsidR="00887AAB" w:rsidRPr="009B213F" w:rsidRDefault="00887AAB" w:rsidP="00327F22">
      <w:pPr>
        <w:pBdr>
          <w:top w:val="nil"/>
          <w:left w:val="nil"/>
          <w:bottom w:val="nil"/>
          <w:right w:val="nil"/>
          <w:between w:val="nil"/>
        </w:pBdr>
        <w:spacing w:before="0"/>
        <w:ind w:right="334"/>
        <w:rPr>
          <w:color w:val="000000"/>
          <w:szCs w:val="24"/>
        </w:rPr>
      </w:pPr>
      <w:r>
        <w:rPr>
          <w:color w:val="000000"/>
          <w:szCs w:val="24"/>
        </w:rPr>
        <w:t xml:space="preserve">Both approaches for THA can employ two methodologies to define the maximum tsunami heights caused by the selected scenarios: fixed-height or numerical modelling of tsunami inundation. Numerical modelling of tsunami inundation is the preferred method to calculate tsunami inundation areas, wave heights and flow depths. However, if the required data for tsunami numerical modelling is not available, a fixed-height approach can be employed to estimate the extent of the inundation areas. </w:t>
      </w:r>
      <w:bookmarkStart w:id="47" w:name="bookmark=id.3o7alnk" w:colFirst="0" w:colLast="0"/>
      <w:bookmarkEnd w:id="47"/>
      <w:r>
        <w:rPr>
          <w:color w:val="000000"/>
          <w:szCs w:val="24"/>
        </w:rPr>
        <w:t>This method defines all land below a fixed height as the inundation area. It is also called the “bath-tub approach”. The height can be defined based on maximum runup caused by historical tsunami events in the study area or based on results of numerical models of tsunami propagation up to a certain depth applying Green’s Law to estimate the wave height at the coast. The latter can be calculated through deterministic, probabilistic or hybrid approaches.</w:t>
      </w:r>
    </w:p>
    <w:p w14:paraId="162BB9A6" w14:textId="489839F6" w:rsidR="00887AAB" w:rsidRDefault="00887AAB" w:rsidP="00327F22">
      <w:pPr>
        <w:pBdr>
          <w:top w:val="nil"/>
          <w:left w:val="nil"/>
          <w:bottom w:val="nil"/>
          <w:right w:val="nil"/>
          <w:between w:val="nil"/>
        </w:pBdr>
        <w:ind w:right="334"/>
        <w:rPr>
          <w:color w:val="000000"/>
          <w:szCs w:val="24"/>
        </w:rPr>
      </w:pPr>
      <w:r>
        <w:rPr>
          <w:color w:val="000000"/>
          <w:szCs w:val="24"/>
        </w:rPr>
        <w:t>Sometimes, the extent of the inundation area may need to be adjusted considering distance from the shore and the presence of rivers, particularly at very flat coastal areas and/or large river mouths. Also, a buffer may need to be defined to account for unknown factors and the increased uncertainties associated with this methodology.</w:t>
      </w:r>
    </w:p>
    <w:p w14:paraId="45AB8E60" w14:textId="12F461F2" w:rsidR="00887AAB" w:rsidRPr="004E5E2B" w:rsidRDefault="00887AAB" w:rsidP="00327F22">
      <w:pPr>
        <w:pBdr>
          <w:top w:val="nil"/>
          <w:left w:val="nil"/>
          <w:bottom w:val="nil"/>
          <w:right w:val="nil"/>
          <w:between w:val="nil"/>
        </w:pBdr>
        <w:spacing w:before="41"/>
        <w:ind w:right="334"/>
        <w:rPr>
          <w:color w:val="000000"/>
          <w:szCs w:val="24"/>
        </w:rPr>
      </w:pPr>
      <w:r>
        <w:rPr>
          <w:color w:val="000000"/>
          <w:szCs w:val="24"/>
        </w:rPr>
        <w:t>If inundation numerical modelling is not available, arrival times can be estimated from tsunami propagation modelling or obtained from historical events. However, flow depths cannot be estimated from propagation modelling but may be available in the case of historical events.</w:t>
      </w:r>
    </w:p>
    <w:p w14:paraId="4D357FE0" w14:textId="445E30A5" w:rsidR="00887AAB" w:rsidRPr="009B213F" w:rsidRDefault="00887AAB" w:rsidP="00327F22">
      <w:pPr>
        <w:pBdr>
          <w:top w:val="nil"/>
          <w:left w:val="nil"/>
          <w:bottom w:val="nil"/>
          <w:right w:val="nil"/>
          <w:between w:val="nil"/>
        </w:pBdr>
        <w:ind w:right="334"/>
        <w:rPr>
          <w:color w:val="000000"/>
          <w:szCs w:val="24"/>
        </w:rPr>
      </w:pPr>
      <w:bookmarkStart w:id="48" w:name="bookmark=id.23ckvvd" w:colFirst="0" w:colLast="0"/>
      <w:bookmarkEnd w:id="48"/>
      <w:r w:rsidRPr="004E5E2B">
        <w:rPr>
          <w:color w:val="000000"/>
          <w:szCs w:val="24"/>
        </w:rPr>
        <w:t xml:space="preserve">Tsunami numerical </w:t>
      </w:r>
      <w:r>
        <w:rPr>
          <w:color w:val="000000"/>
          <w:szCs w:val="24"/>
        </w:rPr>
        <w:t>modelling</w:t>
      </w:r>
      <w:r w:rsidRPr="004E5E2B">
        <w:rPr>
          <w:color w:val="000000"/>
          <w:szCs w:val="24"/>
        </w:rPr>
        <w:t xml:space="preserve"> can be done by</w:t>
      </w:r>
      <w:r>
        <w:rPr>
          <w:color w:val="000000"/>
          <w:sz w:val="19"/>
          <w:szCs w:val="19"/>
        </w:rPr>
        <w:t xml:space="preserve"> </w:t>
      </w:r>
      <w:r>
        <w:rPr>
          <w:color w:val="000000"/>
          <w:szCs w:val="24"/>
        </w:rPr>
        <w:t xml:space="preserve">either deterministic or probabilistic approaches for THA to define tsunami parameters. For each tsunami source scenario, the tsunami wave is numerically simulated in three stages: generation at the source, propagation in the open ocean, and inundation and </w:t>
      </w:r>
      <w:r>
        <w:rPr>
          <w:szCs w:val="24"/>
        </w:rPr>
        <w:t>recession</w:t>
      </w:r>
      <w:r>
        <w:rPr>
          <w:color w:val="000000"/>
          <w:szCs w:val="24"/>
        </w:rPr>
        <w:t xml:space="preserve"> at the coastal zone in the coastal segment of interest. The outputs of the last stage are mainly tsunami arrival time, inundation area, wave heights, and flow depths, although depending on the data and resources available might also include tsunami flow velocity and coastal erosion.</w:t>
      </w:r>
    </w:p>
    <w:p w14:paraId="3E3E5E27" w14:textId="6C7CF877" w:rsidR="00887AAB" w:rsidRPr="009B213F" w:rsidRDefault="00887AAB" w:rsidP="00FD2B14">
      <w:pPr>
        <w:pBdr>
          <w:top w:val="nil"/>
          <w:left w:val="nil"/>
          <w:bottom w:val="nil"/>
          <w:right w:val="nil"/>
          <w:between w:val="nil"/>
        </w:pBdr>
        <w:ind w:right="455"/>
        <w:rPr>
          <w:color w:val="000000"/>
          <w:szCs w:val="24"/>
        </w:rPr>
      </w:pPr>
      <w:r>
        <w:rPr>
          <w:color w:val="000000"/>
          <w:szCs w:val="24"/>
        </w:rPr>
        <w:lastRenderedPageBreak/>
        <w:t>For deterministic studies, if several source scenarios are employed, a flooding envelope is used to define the hazard zone or inundation area. The different characteristics of the scenarios employed are used to guide evacuation planning, particularly if there are differences in arrival time or impact of the sources employed.</w:t>
      </w:r>
    </w:p>
    <w:p w14:paraId="423D266F" w14:textId="2AB80F8E" w:rsidR="00887AAB" w:rsidRPr="009B213F" w:rsidRDefault="00887AAB" w:rsidP="00327F22">
      <w:pPr>
        <w:pBdr>
          <w:top w:val="nil"/>
          <w:left w:val="nil"/>
          <w:bottom w:val="nil"/>
          <w:right w:val="nil"/>
          <w:between w:val="nil"/>
        </w:pBdr>
        <w:ind w:right="455"/>
        <w:rPr>
          <w:color w:val="000000"/>
          <w:szCs w:val="24"/>
        </w:rPr>
      </w:pPr>
      <w:r>
        <w:rPr>
          <w:color w:val="000000"/>
          <w:szCs w:val="24"/>
        </w:rPr>
        <w:t>There are many numerical models used for tsunami propagation, inundation, and simulation of flow velocities and sediment transport. However, some of them might not be adequate or accurate. In 2007</w:t>
      </w:r>
      <w:r w:rsidR="0097780D">
        <w:rPr>
          <w:color w:val="000000"/>
          <w:szCs w:val="24"/>
        </w:rPr>
        <w:t>,</w:t>
      </w:r>
      <w:r>
        <w:rPr>
          <w:color w:val="000000"/>
          <w:szCs w:val="24"/>
        </w:rPr>
        <w:t xml:space="preserve"> the U</w:t>
      </w:r>
      <w:r w:rsidR="0097780D">
        <w:rPr>
          <w:color w:val="000000"/>
          <w:szCs w:val="24"/>
        </w:rPr>
        <w:t xml:space="preserve">nited </w:t>
      </w:r>
      <w:r>
        <w:rPr>
          <w:color w:val="000000"/>
          <w:szCs w:val="24"/>
        </w:rPr>
        <w:t>S</w:t>
      </w:r>
      <w:r w:rsidR="0097780D">
        <w:rPr>
          <w:color w:val="000000"/>
          <w:szCs w:val="24"/>
        </w:rPr>
        <w:t>tates (US)</w:t>
      </w:r>
      <w:r>
        <w:rPr>
          <w:color w:val="000000"/>
          <w:szCs w:val="24"/>
        </w:rPr>
        <w:t xml:space="preserve"> adopted mandatory benchmarks for tsunami numerical model validation and verification that are available for other countries to use (</w:t>
      </w:r>
      <w:proofErr w:type="spellStart"/>
      <w:r>
        <w:rPr>
          <w:color w:val="000000"/>
          <w:szCs w:val="24"/>
        </w:rPr>
        <w:t>Synolakis</w:t>
      </w:r>
      <w:proofErr w:type="spellEnd"/>
      <w:r>
        <w:rPr>
          <w:color w:val="000000"/>
          <w:szCs w:val="24"/>
        </w:rPr>
        <w:t xml:space="preserve"> et al., 2008</w:t>
      </w:r>
      <w:r w:rsidR="00261FFB">
        <w:rPr>
          <w:color w:val="000000"/>
          <w:szCs w:val="24"/>
        </w:rPr>
        <w:t>a</w:t>
      </w:r>
      <w:r>
        <w:rPr>
          <w:color w:val="000000"/>
          <w:szCs w:val="24"/>
        </w:rPr>
        <w:t xml:space="preserve">). According to </w:t>
      </w:r>
      <w:proofErr w:type="spellStart"/>
      <w:r>
        <w:rPr>
          <w:color w:val="000000"/>
          <w:szCs w:val="24"/>
        </w:rPr>
        <w:t>Synolakis</w:t>
      </w:r>
      <w:proofErr w:type="spellEnd"/>
      <w:r>
        <w:rPr>
          <w:color w:val="000000"/>
          <w:szCs w:val="24"/>
        </w:rPr>
        <w:t xml:space="preserve"> </w:t>
      </w:r>
      <w:r w:rsidR="00261FFB">
        <w:rPr>
          <w:color w:val="000000"/>
          <w:szCs w:val="24"/>
        </w:rPr>
        <w:t>et al.</w:t>
      </w:r>
      <w:r>
        <w:rPr>
          <w:color w:val="000000"/>
          <w:szCs w:val="24"/>
        </w:rPr>
        <w:t xml:space="preserve"> (2008</w:t>
      </w:r>
      <w:r w:rsidR="00261FFB">
        <w:rPr>
          <w:color w:val="000000"/>
          <w:szCs w:val="24"/>
        </w:rPr>
        <w:t>b</w:t>
      </w:r>
      <w:r>
        <w:rPr>
          <w:color w:val="000000"/>
          <w:szCs w:val="24"/>
        </w:rPr>
        <w:t>), validation is “the process of ensuring that the model accurately solves the parent equations of motion” and verification is “the process of ensuring that the model represents geophysical reality”.</w:t>
      </w:r>
    </w:p>
    <w:p w14:paraId="580DEA3D" w14:textId="4609838F" w:rsidR="00887AAB" w:rsidRPr="00327F22" w:rsidRDefault="00887AAB" w:rsidP="00327F22">
      <w:pPr>
        <w:pBdr>
          <w:top w:val="nil"/>
          <w:left w:val="nil"/>
          <w:bottom w:val="nil"/>
          <w:right w:val="nil"/>
          <w:between w:val="nil"/>
        </w:pBdr>
        <w:ind w:right="455"/>
        <w:rPr>
          <w:bCs/>
          <w:color w:val="000000"/>
          <w:szCs w:val="24"/>
        </w:rPr>
      </w:pPr>
      <w:r>
        <w:rPr>
          <w:color w:val="000000"/>
          <w:szCs w:val="24"/>
        </w:rPr>
        <w:t xml:space="preserve">The choice of numerical model depends on the purpose of the modelling, the type of tsunami source, the spatial </w:t>
      </w:r>
      <w:proofErr w:type="gramStart"/>
      <w:r>
        <w:rPr>
          <w:color w:val="000000"/>
          <w:szCs w:val="24"/>
        </w:rPr>
        <w:t>resolution</w:t>
      </w:r>
      <w:proofErr w:type="gramEnd"/>
      <w:r>
        <w:rPr>
          <w:color w:val="000000"/>
          <w:szCs w:val="24"/>
        </w:rPr>
        <w:t xml:space="preserve"> and the computing capacity available. Most tsunami numerical models are freely available, but some are </w:t>
      </w:r>
      <w:proofErr w:type="spellStart"/>
      <w:r>
        <w:rPr>
          <w:color w:val="000000"/>
          <w:szCs w:val="24"/>
        </w:rPr>
        <w:t>notSome</w:t>
      </w:r>
      <w:proofErr w:type="spellEnd"/>
      <w:r>
        <w:rPr>
          <w:color w:val="000000"/>
          <w:szCs w:val="24"/>
        </w:rPr>
        <w:t xml:space="preserve"> of the freely available models are only shared with trained staff. </w:t>
      </w:r>
      <w:r w:rsidRPr="00327F22">
        <w:rPr>
          <w:bCs/>
          <w:color w:val="000000"/>
          <w:szCs w:val="24"/>
        </w:rPr>
        <w:t>This is an issue that should be addressed internationally by the ODTP.</w:t>
      </w:r>
    </w:p>
    <w:p w14:paraId="28DFF85C" w14:textId="77777777" w:rsidR="00887AAB" w:rsidRPr="009B213F" w:rsidRDefault="00887AAB" w:rsidP="009B213F">
      <w:pPr>
        <w:pStyle w:val="Heading3"/>
      </w:pPr>
      <w:bookmarkStart w:id="49" w:name="bookmark=id.ihv636" w:colFirst="0" w:colLast="0"/>
      <w:bookmarkStart w:id="50" w:name="_heading=h.32hioqz" w:colFirst="0" w:colLast="0"/>
      <w:bookmarkStart w:id="51" w:name="_Toc127219603"/>
      <w:bookmarkEnd w:id="49"/>
      <w:bookmarkEnd w:id="50"/>
      <w:r w:rsidRPr="009B213F">
        <w:t>Input Data Needed for THA</w:t>
      </w:r>
      <w:bookmarkEnd w:id="51"/>
    </w:p>
    <w:p w14:paraId="522546EB" w14:textId="0053A143" w:rsidR="00887AAB" w:rsidRPr="009B213F" w:rsidRDefault="00887AAB" w:rsidP="00FD2B14">
      <w:pPr>
        <w:pBdr>
          <w:top w:val="nil"/>
          <w:left w:val="nil"/>
          <w:bottom w:val="nil"/>
          <w:right w:val="nil"/>
          <w:between w:val="nil"/>
        </w:pBdr>
        <w:spacing w:before="1"/>
        <w:ind w:right="334"/>
        <w:rPr>
          <w:color w:val="000000"/>
          <w:szCs w:val="24"/>
        </w:rPr>
      </w:pPr>
      <w:r>
        <w:rPr>
          <w:color w:val="000000"/>
          <w:szCs w:val="24"/>
        </w:rPr>
        <w:t>Any tsunami numerical model requires mainly two inputs: the forcing or scenario definition and the bathymetric and topographic elevation data. They also require records of past tsunamis for in-site verification and calibration. However, at the present stage of research both the probabilistic and deterministic methods suffer from a variety of uncertainties related to data, technical and scientific aspects.</w:t>
      </w:r>
    </w:p>
    <w:p w14:paraId="5BFD4C8C" w14:textId="5C3C1D50" w:rsidR="00887AAB" w:rsidRPr="004E5E2B" w:rsidRDefault="00887AAB" w:rsidP="00FD2B14">
      <w:pPr>
        <w:pBdr>
          <w:top w:val="nil"/>
          <w:left w:val="nil"/>
          <w:bottom w:val="nil"/>
          <w:right w:val="nil"/>
          <w:between w:val="nil"/>
        </w:pBdr>
        <w:ind w:right="334"/>
        <w:rPr>
          <w:color w:val="000000"/>
          <w:szCs w:val="24"/>
        </w:rPr>
      </w:pPr>
      <w:r>
        <w:rPr>
          <w:color w:val="000000"/>
          <w:szCs w:val="24"/>
        </w:rPr>
        <w:t xml:space="preserve">The effort required for tsunami hazard determination is </w:t>
      </w:r>
      <w:r w:rsidR="00BF3563">
        <w:rPr>
          <w:color w:val="000000"/>
          <w:szCs w:val="24"/>
        </w:rPr>
        <w:t>characteris</w:t>
      </w:r>
      <w:r>
        <w:rPr>
          <w:color w:val="000000"/>
          <w:szCs w:val="24"/>
        </w:rPr>
        <w:t>ed by significant gaps in the availability of the data sets needed. Here the required inputs to perform THAs are detailed.</w:t>
      </w:r>
      <w:bookmarkStart w:id="52" w:name="bookmark=id.1hmsyys" w:colFirst="0" w:colLast="0"/>
      <w:bookmarkEnd w:id="52"/>
    </w:p>
    <w:p w14:paraId="1F6E787E" w14:textId="77777777" w:rsidR="00887AAB" w:rsidRPr="009B213F" w:rsidRDefault="00887AAB" w:rsidP="009B213F">
      <w:pPr>
        <w:pStyle w:val="Heading4"/>
      </w:pPr>
      <w:r w:rsidRPr="009B213F">
        <w:t>Tsunami Historical Records</w:t>
      </w:r>
    </w:p>
    <w:p w14:paraId="59EADC42" w14:textId="76C30902" w:rsidR="00887AAB" w:rsidRPr="009B213F" w:rsidRDefault="00887AAB" w:rsidP="00327F22">
      <w:pPr>
        <w:pBdr>
          <w:top w:val="nil"/>
          <w:left w:val="nil"/>
          <w:bottom w:val="nil"/>
          <w:right w:val="nil"/>
          <w:between w:val="nil"/>
        </w:pBdr>
        <w:spacing w:before="120"/>
        <w:ind w:right="334"/>
        <w:rPr>
          <w:color w:val="000000"/>
          <w:szCs w:val="24"/>
        </w:rPr>
      </w:pPr>
      <w:r>
        <w:rPr>
          <w:color w:val="000000"/>
          <w:szCs w:val="24"/>
        </w:rPr>
        <w:t xml:space="preserve">The setup of a tsunami numerical model for a specific location should be verified against historical events </w:t>
      </w:r>
      <w:proofErr w:type="gramStart"/>
      <w:r>
        <w:rPr>
          <w:color w:val="000000"/>
          <w:szCs w:val="24"/>
        </w:rPr>
        <w:t>in order to</w:t>
      </w:r>
      <w:proofErr w:type="gramEnd"/>
      <w:r>
        <w:rPr>
          <w:color w:val="000000"/>
          <w:szCs w:val="24"/>
        </w:rPr>
        <w:t xml:space="preserve"> assure that the model is reproducing the interaction of nearshore and coastal morphology with tsunamis correctly.</w:t>
      </w:r>
    </w:p>
    <w:p w14:paraId="2210B428" w14:textId="77777777" w:rsidR="00887AAB" w:rsidRDefault="00887AAB" w:rsidP="00327F22">
      <w:pPr>
        <w:pBdr>
          <w:top w:val="nil"/>
          <w:left w:val="nil"/>
          <w:bottom w:val="nil"/>
          <w:right w:val="nil"/>
          <w:between w:val="nil"/>
        </w:pBdr>
        <w:spacing w:before="1"/>
        <w:ind w:right="334"/>
        <w:rPr>
          <w:color w:val="000000"/>
          <w:szCs w:val="24"/>
        </w:rPr>
      </w:pPr>
      <w:r>
        <w:rPr>
          <w:color w:val="000000"/>
          <w:szCs w:val="24"/>
        </w:rPr>
        <w:t xml:space="preserve">However, the relative sparsity of quantifiable tsunami records, both instrumental (sea level gauges along the coasts or by </w:t>
      </w:r>
      <w:proofErr w:type="spellStart"/>
      <w:r>
        <w:rPr>
          <w:color w:val="000000"/>
          <w:szCs w:val="24"/>
        </w:rPr>
        <w:t>tsunameters</w:t>
      </w:r>
      <w:proofErr w:type="spellEnd"/>
      <w:r>
        <w:rPr>
          <w:color w:val="000000"/>
          <w:szCs w:val="24"/>
        </w:rPr>
        <w:t xml:space="preserve"> at the sea bottom) and runup, creates an important research gap, not only for model verification but also for the definition of worst- case scenarios and PTHA studies. Historical tsunami data sets are not equally available in all the parts of the global ocean, due to limited human settlements in the coastal zone and limited timespan of documented history in different parts of the world.</w:t>
      </w:r>
    </w:p>
    <w:p w14:paraId="1C2D43E3" w14:textId="0E4DD744" w:rsidR="00887AAB" w:rsidRDefault="00887AAB" w:rsidP="00327F22">
      <w:pPr>
        <w:pBdr>
          <w:top w:val="nil"/>
          <w:left w:val="nil"/>
          <w:bottom w:val="nil"/>
          <w:right w:val="nil"/>
          <w:between w:val="nil"/>
        </w:pBdr>
        <w:ind w:right="334"/>
        <w:rPr>
          <w:color w:val="000000"/>
          <w:szCs w:val="24"/>
        </w:rPr>
      </w:pPr>
      <w:r>
        <w:rPr>
          <w:color w:val="000000"/>
          <w:szCs w:val="24"/>
        </w:rPr>
        <w:t xml:space="preserve">Catalogues that list </w:t>
      </w:r>
      <w:proofErr w:type="spellStart"/>
      <w:r>
        <w:rPr>
          <w:color w:val="000000"/>
          <w:szCs w:val="24"/>
        </w:rPr>
        <w:t>paleoearthquake</w:t>
      </w:r>
      <w:proofErr w:type="spellEnd"/>
      <w:r>
        <w:rPr>
          <w:color w:val="000000"/>
          <w:szCs w:val="24"/>
        </w:rPr>
        <w:t xml:space="preserve"> and </w:t>
      </w:r>
      <w:proofErr w:type="spellStart"/>
      <w:r>
        <w:rPr>
          <w:color w:val="000000"/>
          <w:szCs w:val="24"/>
        </w:rPr>
        <w:t>paleotsunami</w:t>
      </w:r>
      <w:proofErr w:type="spellEnd"/>
      <w:r>
        <w:rPr>
          <w:color w:val="000000"/>
          <w:szCs w:val="24"/>
        </w:rPr>
        <w:t xml:space="preserve"> events, which are identified by geological methods, e.g., by the recognition of tsunami sediment deposits, may provide further enrichment of the tsunami catalogues and useful input for the calculation of recurrence intervals of large events. However, possible under or overweighting of past tsunamis should be treated with caution, noting possible misidentification of storm surge deposits (Dewey et al, 2021). Of special interest are approaches developed initially for the PSHA with the utilization of incomplete and uncertain earthquake catalogues containing instrumental, historical and </w:t>
      </w:r>
      <w:proofErr w:type="spellStart"/>
      <w:r>
        <w:rPr>
          <w:color w:val="000000"/>
          <w:szCs w:val="24"/>
        </w:rPr>
        <w:t>paleoearthquake</w:t>
      </w:r>
      <w:proofErr w:type="spellEnd"/>
      <w:r>
        <w:rPr>
          <w:color w:val="000000"/>
          <w:szCs w:val="24"/>
        </w:rPr>
        <w:t xml:space="preserve"> data (Benito et al. 2012</w:t>
      </w:r>
      <w:r w:rsidR="00390F5E">
        <w:rPr>
          <w:color w:val="000000"/>
          <w:szCs w:val="24"/>
        </w:rPr>
        <w:t>;</w:t>
      </w:r>
      <w:r>
        <w:rPr>
          <w:color w:val="000000"/>
          <w:szCs w:val="24"/>
        </w:rPr>
        <w:t xml:space="preserve"> Alvarado et al. 2017). Such approaches are suitable for hazard assessment </w:t>
      </w:r>
      <w:r>
        <w:rPr>
          <w:color w:val="000000"/>
          <w:szCs w:val="24"/>
        </w:rPr>
        <w:lastRenderedPageBreak/>
        <w:t>associated with rare events and, therefore, recently were tested for the PTHA too with promising results, e.g., the Global Tsunami Model (</w:t>
      </w:r>
      <w:hyperlink r:id="rId16">
        <w:r>
          <w:rPr>
            <w:color w:val="1154CC"/>
            <w:szCs w:val="24"/>
            <w:u w:val="single"/>
          </w:rPr>
          <w:t>https://edanya.uma.es/gtm/</w:t>
        </w:r>
      </w:hyperlink>
      <w:r>
        <w:rPr>
          <w:color w:val="000000"/>
          <w:szCs w:val="24"/>
        </w:rPr>
        <w:t>).</w:t>
      </w:r>
    </w:p>
    <w:p w14:paraId="7199021E" w14:textId="76C83FDC" w:rsidR="00887AAB" w:rsidRPr="00B8037B" w:rsidRDefault="00887AAB" w:rsidP="00327F22">
      <w:pPr>
        <w:pBdr>
          <w:top w:val="nil"/>
          <w:left w:val="nil"/>
          <w:bottom w:val="nil"/>
          <w:right w:val="nil"/>
          <w:between w:val="nil"/>
        </w:pBdr>
        <w:spacing w:before="52"/>
        <w:ind w:right="334"/>
        <w:rPr>
          <w:bCs/>
          <w:color w:val="000000"/>
          <w:szCs w:val="24"/>
        </w:rPr>
      </w:pPr>
      <w:r>
        <w:rPr>
          <w:color w:val="000000"/>
          <w:szCs w:val="24"/>
        </w:rPr>
        <w:t>The systemati</w:t>
      </w:r>
      <w:r w:rsidR="00636C7F">
        <w:rPr>
          <w:color w:val="000000"/>
          <w:szCs w:val="24"/>
        </w:rPr>
        <w:t>s</w:t>
      </w:r>
      <w:r>
        <w:rPr>
          <w:color w:val="000000"/>
          <w:szCs w:val="24"/>
        </w:rPr>
        <w:t xml:space="preserve">ation and availability of </w:t>
      </w:r>
      <w:r>
        <w:rPr>
          <w:szCs w:val="24"/>
        </w:rPr>
        <w:t xml:space="preserve">reliable </w:t>
      </w:r>
      <w:r>
        <w:rPr>
          <w:color w:val="000000"/>
          <w:szCs w:val="24"/>
        </w:rPr>
        <w:t xml:space="preserve">historical and </w:t>
      </w:r>
      <w:proofErr w:type="spellStart"/>
      <w:r>
        <w:rPr>
          <w:color w:val="000000"/>
          <w:szCs w:val="24"/>
        </w:rPr>
        <w:t>paleotsunami</w:t>
      </w:r>
      <w:proofErr w:type="spellEnd"/>
      <w:r>
        <w:rPr>
          <w:color w:val="000000"/>
          <w:szCs w:val="24"/>
        </w:rPr>
        <w:t xml:space="preserve"> datasets should be encouraged. For this geological and historical studies are required. But also, sea level monitoring networks must be expanded </w:t>
      </w:r>
      <w:proofErr w:type="gramStart"/>
      <w:r>
        <w:rPr>
          <w:color w:val="000000"/>
          <w:szCs w:val="24"/>
        </w:rPr>
        <w:t>in order to</w:t>
      </w:r>
      <w:proofErr w:type="gramEnd"/>
      <w:r>
        <w:rPr>
          <w:color w:val="000000"/>
          <w:szCs w:val="24"/>
        </w:rPr>
        <w:t xml:space="preserve"> register future tsunamis, even small ones, also ensuring that International Tsunami Survey Teams (ITST) are deployed immediately after a tsunami event occurs, given its proven value for more reliable historical tsunami dataset to test tsunami models against (Arcos et al, 2019). </w:t>
      </w:r>
      <w:r w:rsidR="004927B7" w:rsidRPr="00327F22">
        <w:rPr>
          <w:bCs/>
          <w:color w:val="000000"/>
          <w:szCs w:val="24"/>
        </w:rPr>
        <w:t>A</w:t>
      </w:r>
      <w:r w:rsidRPr="00327F22">
        <w:rPr>
          <w:bCs/>
          <w:color w:val="000000"/>
          <w:szCs w:val="24"/>
        </w:rPr>
        <w:t xml:space="preserve"> goal </w:t>
      </w:r>
      <w:r w:rsidR="00636C7F" w:rsidRPr="00327F22">
        <w:rPr>
          <w:bCs/>
          <w:color w:val="000000"/>
          <w:szCs w:val="24"/>
        </w:rPr>
        <w:t xml:space="preserve">of the ODTP </w:t>
      </w:r>
      <w:r w:rsidRPr="00327F22">
        <w:rPr>
          <w:bCs/>
          <w:color w:val="000000"/>
          <w:szCs w:val="24"/>
        </w:rPr>
        <w:t>is for each country to have their catalogue of tsunami records by 2030</w:t>
      </w:r>
      <w:r w:rsidRPr="00B8037B">
        <w:rPr>
          <w:bCs/>
          <w:color w:val="000000"/>
          <w:szCs w:val="24"/>
        </w:rPr>
        <w:t>.</w:t>
      </w:r>
    </w:p>
    <w:p w14:paraId="2B7E5340" w14:textId="77777777" w:rsidR="00887AAB" w:rsidRPr="009B213F" w:rsidRDefault="00887AAB" w:rsidP="009B213F">
      <w:pPr>
        <w:pStyle w:val="Heading4"/>
      </w:pPr>
      <w:bookmarkStart w:id="53" w:name="bookmark=id.41mghml" w:colFirst="0" w:colLast="0"/>
      <w:bookmarkEnd w:id="53"/>
      <w:r w:rsidRPr="009B213F">
        <w:t>Tsunami Source Scenarios</w:t>
      </w:r>
    </w:p>
    <w:p w14:paraId="1B3775C4" w14:textId="110DE2D8" w:rsidR="00887AAB" w:rsidRDefault="00887AAB" w:rsidP="00FD2B14">
      <w:pPr>
        <w:pBdr>
          <w:top w:val="nil"/>
          <w:left w:val="nil"/>
          <w:bottom w:val="nil"/>
          <w:right w:val="nil"/>
          <w:between w:val="nil"/>
        </w:pBdr>
        <w:ind w:right="334"/>
        <w:rPr>
          <w:color w:val="000000"/>
          <w:szCs w:val="24"/>
        </w:rPr>
      </w:pPr>
      <w:r>
        <w:rPr>
          <w:color w:val="000000"/>
          <w:szCs w:val="24"/>
        </w:rPr>
        <w:t xml:space="preserve">Tsunami numerical modelling can be used for </w:t>
      </w:r>
      <w:r w:rsidR="002C3131">
        <w:rPr>
          <w:color w:val="000000"/>
          <w:szCs w:val="24"/>
        </w:rPr>
        <w:t>THAs</w:t>
      </w:r>
      <w:r>
        <w:rPr>
          <w:color w:val="000000"/>
          <w:szCs w:val="24"/>
        </w:rPr>
        <w:t xml:space="preserve"> as well as for tsunami forecasting. For tsunami forecasting during an event, rapid </w:t>
      </w:r>
      <w:r w:rsidR="008A19AA">
        <w:rPr>
          <w:color w:val="000000"/>
          <w:szCs w:val="24"/>
        </w:rPr>
        <w:t>characterization</w:t>
      </w:r>
      <w:r>
        <w:rPr>
          <w:color w:val="000000"/>
          <w:szCs w:val="24"/>
        </w:rPr>
        <w:t xml:space="preserve"> of the triggering event is required, while for hazard assessment, the definition of the scenarios will depend on whether it is a probabilistic, deterministic or hybrid approach.</w:t>
      </w:r>
    </w:p>
    <w:p w14:paraId="5520D3B3" w14:textId="5BE2EA87" w:rsidR="00887AAB" w:rsidRDefault="00887AAB" w:rsidP="00FD2B14">
      <w:pPr>
        <w:pBdr>
          <w:top w:val="nil"/>
          <w:left w:val="nil"/>
          <w:bottom w:val="nil"/>
          <w:right w:val="nil"/>
          <w:between w:val="nil"/>
        </w:pBdr>
        <w:spacing w:before="0"/>
        <w:ind w:right="334"/>
        <w:rPr>
          <w:i/>
          <w:color w:val="000000"/>
          <w:szCs w:val="24"/>
        </w:rPr>
      </w:pPr>
      <w:r>
        <w:rPr>
          <w:color w:val="000000"/>
          <w:szCs w:val="24"/>
        </w:rPr>
        <w:t xml:space="preserve">One of the significant difficulties for THA is the complexity of the triggering sources, both seismic and non-seismic. The forcing of numerical models requires geophysical parameters </w:t>
      </w:r>
      <w:proofErr w:type="gramStart"/>
      <w:r>
        <w:rPr>
          <w:color w:val="000000"/>
          <w:szCs w:val="24"/>
        </w:rPr>
        <w:t>in order to</w:t>
      </w:r>
      <w:proofErr w:type="gramEnd"/>
      <w:r>
        <w:rPr>
          <w:color w:val="000000"/>
          <w:szCs w:val="24"/>
        </w:rPr>
        <w:t xml:space="preserve"> compute sea floor or sea surface deformation. In some cases, this deformation is instantaneous but in other cases it is not, such as for landslide</w:t>
      </w:r>
      <w:r w:rsidR="006B21B9">
        <w:rPr>
          <w:color w:val="000000"/>
          <w:szCs w:val="24"/>
        </w:rPr>
        <w:t>-</w:t>
      </w:r>
      <w:r>
        <w:rPr>
          <w:color w:val="000000"/>
          <w:szCs w:val="24"/>
        </w:rPr>
        <w:t xml:space="preserve">generated tsunamis and </w:t>
      </w:r>
      <w:proofErr w:type="spellStart"/>
      <w:r>
        <w:rPr>
          <w:color w:val="000000"/>
          <w:szCs w:val="24"/>
        </w:rPr>
        <w:t>meteotsunamis</w:t>
      </w:r>
      <w:proofErr w:type="spellEnd"/>
      <w:r>
        <w:rPr>
          <w:color w:val="000000"/>
          <w:szCs w:val="24"/>
        </w:rPr>
        <w:t xml:space="preserve"> for which the forcing can last for several minutes or hours. Even for the modelling of seismic sources there are many uncertainties; in their dimensions, the faulting </w:t>
      </w:r>
      <w:proofErr w:type="gramStart"/>
      <w:r>
        <w:rPr>
          <w:color w:val="000000"/>
          <w:szCs w:val="24"/>
        </w:rPr>
        <w:t>styles</w:t>
      </w:r>
      <w:proofErr w:type="gramEnd"/>
      <w:r>
        <w:rPr>
          <w:color w:val="000000"/>
          <w:szCs w:val="24"/>
        </w:rPr>
        <w:t xml:space="preserve"> and the rates of activation with larger magnitude earthquakes, as they are mostly located undersea. Non-seismic tsunami sources are also threatening </w:t>
      </w:r>
      <w:r w:rsidR="00A06FFB">
        <w:rPr>
          <w:color w:val="000000"/>
          <w:szCs w:val="24"/>
        </w:rPr>
        <w:t xml:space="preserve">and </w:t>
      </w:r>
      <w:r>
        <w:rPr>
          <w:color w:val="000000"/>
          <w:szCs w:val="24"/>
        </w:rPr>
        <w:t xml:space="preserve">thus should be considered in THA when applicable. </w:t>
      </w:r>
      <w:proofErr w:type="spellStart"/>
      <w:r>
        <w:rPr>
          <w:color w:val="000000"/>
          <w:szCs w:val="24"/>
        </w:rPr>
        <w:t>Meteotsunamis</w:t>
      </w:r>
      <w:proofErr w:type="spellEnd"/>
      <w:r>
        <w:rPr>
          <w:color w:val="000000"/>
          <w:szCs w:val="24"/>
        </w:rPr>
        <w:t xml:space="preserve"> are very frequent especially near the Balearic Islands and in the Adriatic Sea; </w:t>
      </w:r>
      <w:r w:rsidR="0089685C">
        <w:rPr>
          <w:color w:val="000000"/>
          <w:szCs w:val="24"/>
        </w:rPr>
        <w:t>l</w:t>
      </w:r>
      <w:r>
        <w:rPr>
          <w:color w:val="000000"/>
          <w:szCs w:val="24"/>
        </w:rPr>
        <w:t xml:space="preserve">andslides and associated tsunamis are common in Norway, Greenland, </w:t>
      </w:r>
      <w:proofErr w:type="gramStart"/>
      <w:r>
        <w:rPr>
          <w:color w:val="000000"/>
          <w:szCs w:val="24"/>
        </w:rPr>
        <w:t>Alaska</w:t>
      </w:r>
      <w:proofErr w:type="gramEnd"/>
      <w:r>
        <w:rPr>
          <w:color w:val="000000"/>
          <w:szCs w:val="24"/>
        </w:rPr>
        <w:t xml:space="preserve"> and British </w:t>
      </w:r>
      <w:r w:rsidRPr="00CC1421">
        <w:rPr>
          <w:color w:val="000000"/>
          <w:szCs w:val="24"/>
        </w:rPr>
        <w:t>Columbia. Tsunamis generated by volcanoes are common in some areas</w:t>
      </w:r>
      <w:r w:rsidRPr="00CC1421">
        <w:rPr>
          <w:szCs w:val="24"/>
        </w:rPr>
        <w:t>. G</w:t>
      </w:r>
      <w:r w:rsidRPr="00CC1421">
        <w:rPr>
          <w:color w:val="000000"/>
          <w:szCs w:val="24"/>
        </w:rPr>
        <w:t>lobally, a</w:t>
      </w:r>
      <w:r w:rsidRPr="00CC1421">
        <w:rPr>
          <w:szCs w:val="24"/>
        </w:rPr>
        <w:t>bout 50 volcanoes located inland close to coastlines or undersea are prone to induce various sources of tsunami waves.</w:t>
      </w:r>
    </w:p>
    <w:p w14:paraId="01B233C2" w14:textId="6AA40DF8" w:rsidR="00887AAB" w:rsidRDefault="00887AAB" w:rsidP="00327F22">
      <w:pPr>
        <w:pBdr>
          <w:top w:val="nil"/>
          <w:left w:val="nil"/>
          <w:bottom w:val="nil"/>
          <w:right w:val="nil"/>
          <w:between w:val="nil"/>
        </w:pBdr>
        <w:ind w:right="334"/>
        <w:rPr>
          <w:color w:val="000000"/>
          <w:szCs w:val="24"/>
        </w:rPr>
      </w:pPr>
      <w:r>
        <w:rPr>
          <w:color w:val="000000"/>
          <w:szCs w:val="24"/>
        </w:rPr>
        <w:t xml:space="preserve">Since 2013, </w:t>
      </w:r>
      <w:r w:rsidR="0089685C">
        <w:rPr>
          <w:color w:val="000000"/>
          <w:szCs w:val="24"/>
        </w:rPr>
        <w:t>IOC-</w:t>
      </w:r>
      <w:r>
        <w:rPr>
          <w:color w:val="000000"/>
          <w:szCs w:val="24"/>
        </w:rPr>
        <w:t xml:space="preserve">UNESCO has </w:t>
      </w:r>
      <w:r w:rsidR="008A19AA">
        <w:rPr>
          <w:color w:val="000000"/>
          <w:szCs w:val="24"/>
        </w:rPr>
        <w:t>organize</w:t>
      </w:r>
      <w:r>
        <w:rPr>
          <w:color w:val="000000"/>
          <w:szCs w:val="24"/>
        </w:rPr>
        <w:t xml:space="preserve">d Experts Meetings to define tsunami worst-case scenarios using a deterministic approach in </w:t>
      </w:r>
      <w:r w:rsidRPr="00651260">
        <w:rPr>
          <w:color w:val="000000"/>
          <w:szCs w:val="24"/>
        </w:rPr>
        <w:t>several high-risk subregions of the Pacific and Caribbean basins prioritized by the respective ICGs (IOC 2013, IOC 2016</w:t>
      </w:r>
      <w:r w:rsidR="009D7671" w:rsidRPr="00651260">
        <w:rPr>
          <w:color w:val="000000"/>
          <w:szCs w:val="24"/>
        </w:rPr>
        <w:t>b</w:t>
      </w:r>
      <w:r w:rsidRPr="00651260">
        <w:rPr>
          <w:color w:val="000000"/>
          <w:szCs w:val="24"/>
        </w:rPr>
        <w:t>, IOC 2018a, IOC 2018b, IOC 2019</w:t>
      </w:r>
      <w:r w:rsidR="009D7671" w:rsidRPr="00651260">
        <w:rPr>
          <w:color w:val="000000"/>
          <w:szCs w:val="24"/>
        </w:rPr>
        <w:t>b</w:t>
      </w:r>
      <w:r w:rsidRPr="00651260">
        <w:rPr>
          <w:color w:val="000000"/>
          <w:szCs w:val="24"/>
        </w:rPr>
        <w:t>, IOC 2020</w:t>
      </w:r>
      <w:r w:rsidR="00C815BA" w:rsidRPr="00651260">
        <w:rPr>
          <w:color w:val="000000"/>
          <w:szCs w:val="24"/>
        </w:rPr>
        <w:t>a</w:t>
      </w:r>
      <w:r w:rsidRPr="00651260">
        <w:rPr>
          <w:color w:val="000000"/>
          <w:szCs w:val="24"/>
        </w:rPr>
        <w:t>, IOC</w:t>
      </w:r>
      <w:r w:rsidR="0089685C" w:rsidRPr="00651260">
        <w:rPr>
          <w:color w:val="000000"/>
          <w:szCs w:val="24"/>
        </w:rPr>
        <w:t xml:space="preserve"> </w:t>
      </w:r>
      <w:r w:rsidR="00E741AE" w:rsidRPr="00651260">
        <w:rPr>
          <w:color w:val="000000"/>
          <w:szCs w:val="24"/>
        </w:rPr>
        <w:t>2021</w:t>
      </w:r>
      <w:r w:rsidR="00AD50B6" w:rsidRPr="00651260">
        <w:rPr>
          <w:color w:val="000000"/>
          <w:szCs w:val="24"/>
        </w:rPr>
        <w:t>a</w:t>
      </w:r>
      <w:r w:rsidRPr="00651260">
        <w:rPr>
          <w:color w:val="000000"/>
          <w:szCs w:val="24"/>
        </w:rPr>
        <w:t xml:space="preserve">). The definition of those scenarios was based on seismic, </w:t>
      </w:r>
      <w:proofErr w:type="gramStart"/>
      <w:r w:rsidRPr="00651260">
        <w:rPr>
          <w:color w:val="000000"/>
          <w:szCs w:val="24"/>
        </w:rPr>
        <w:t>geodetic</w:t>
      </w:r>
      <w:proofErr w:type="gramEnd"/>
      <w:r w:rsidRPr="00651260">
        <w:rPr>
          <w:color w:val="000000"/>
          <w:szCs w:val="24"/>
        </w:rPr>
        <w:t xml:space="preserve"> and historical data. The scenarios and their modelled</w:t>
      </w:r>
      <w:r>
        <w:rPr>
          <w:color w:val="000000"/>
          <w:szCs w:val="24"/>
        </w:rPr>
        <w:t xml:space="preserve"> propagation for the Caribbean and for the Pacific coast of Central America are available at the Caribbean and Adjacent Regions Tsunami Sources and Models at </w:t>
      </w:r>
      <w:hyperlink r:id="rId17">
        <w:r>
          <w:rPr>
            <w:color w:val="1154CC"/>
            <w:szCs w:val="24"/>
            <w:u w:val="single"/>
          </w:rPr>
          <w:t>https://www.ncei.noaa.gov/maps/CATSAM/</w:t>
        </w:r>
      </w:hyperlink>
      <w:r>
        <w:rPr>
          <w:color w:val="1154CC"/>
          <w:szCs w:val="24"/>
          <w:u w:val="single"/>
        </w:rPr>
        <w:t>.</w:t>
      </w:r>
    </w:p>
    <w:p w14:paraId="1F523120" w14:textId="70A248DF" w:rsidR="00887AAB" w:rsidRDefault="00887AAB" w:rsidP="00327F22">
      <w:pPr>
        <w:spacing w:before="52"/>
        <w:ind w:right="334"/>
        <w:rPr>
          <w:b/>
          <w:szCs w:val="24"/>
        </w:rPr>
      </w:pPr>
      <w:r>
        <w:rPr>
          <w:szCs w:val="24"/>
        </w:rPr>
        <w:t xml:space="preserve">For a better </w:t>
      </w:r>
      <w:r w:rsidR="008A19AA">
        <w:rPr>
          <w:szCs w:val="24"/>
        </w:rPr>
        <w:t>characterization</w:t>
      </w:r>
      <w:r>
        <w:rPr>
          <w:szCs w:val="24"/>
        </w:rPr>
        <w:t xml:space="preserve"> of potential tsunami sources, it is required to have better seismic, GNSS, and geophysical volcanic monitoring, and more scientific research. Also, the Experts Meetings to define tsunami sources provide a more accessible resource for countries performing THA, thus it is desirable to enhance them and broaden their scope also to non- seismic sources. </w:t>
      </w:r>
      <w:r w:rsidR="004927B7" w:rsidRPr="00327F22">
        <w:rPr>
          <w:bCs/>
          <w:szCs w:val="24"/>
        </w:rPr>
        <w:t>A</w:t>
      </w:r>
      <w:r w:rsidRPr="00327F22">
        <w:rPr>
          <w:bCs/>
          <w:szCs w:val="24"/>
        </w:rPr>
        <w:t xml:space="preserve"> goal </w:t>
      </w:r>
      <w:r w:rsidR="00636C7F" w:rsidRPr="00327F22">
        <w:rPr>
          <w:bCs/>
          <w:szCs w:val="24"/>
        </w:rPr>
        <w:t xml:space="preserve">of the ODTP </w:t>
      </w:r>
      <w:r w:rsidRPr="00327F22">
        <w:rPr>
          <w:bCs/>
          <w:szCs w:val="24"/>
        </w:rPr>
        <w:t xml:space="preserve">is for each ICG to have a database of tsunami source scenarios available for tsunami modelling by </w:t>
      </w:r>
      <w:r w:rsidR="00B8037B" w:rsidRPr="00327F22">
        <w:rPr>
          <w:bCs/>
          <w:szCs w:val="24"/>
        </w:rPr>
        <w:t>20</w:t>
      </w:r>
      <w:r w:rsidR="00B8037B">
        <w:rPr>
          <w:bCs/>
          <w:szCs w:val="24"/>
        </w:rPr>
        <w:t>25</w:t>
      </w:r>
      <w:r w:rsidRPr="00327F22">
        <w:rPr>
          <w:bCs/>
          <w:szCs w:val="24"/>
        </w:rPr>
        <w:t>.</w:t>
      </w:r>
    </w:p>
    <w:p w14:paraId="619BC958" w14:textId="77777777" w:rsidR="00887AAB" w:rsidRDefault="00887AAB" w:rsidP="009B213F">
      <w:pPr>
        <w:pStyle w:val="Heading4"/>
        <w:rPr>
          <w:color w:val="000000"/>
        </w:rPr>
      </w:pPr>
      <w:bookmarkStart w:id="54" w:name="bookmark=id.2grqrue" w:colFirst="0" w:colLast="0"/>
      <w:bookmarkEnd w:id="54"/>
      <w:r>
        <w:lastRenderedPageBreak/>
        <w:t>Non-Seismic Sources</w:t>
      </w:r>
    </w:p>
    <w:p w14:paraId="70593999" w14:textId="538F0BF0" w:rsidR="00887AAB" w:rsidRDefault="00887AAB" w:rsidP="00327F22">
      <w:pPr>
        <w:pBdr>
          <w:top w:val="nil"/>
          <w:left w:val="nil"/>
          <w:bottom w:val="nil"/>
          <w:right w:val="nil"/>
          <w:between w:val="nil"/>
        </w:pBdr>
        <w:ind w:right="334"/>
        <w:rPr>
          <w:color w:val="000000"/>
          <w:szCs w:val="24"/>
        </w:rPr>
      </w:pPr>
      <w:r>
        <w:rPr>
          <w:color w:val="000000"/>
          <w:szCs w:val="24"/>
        </w:rPr>
        <w:t xml:space="preserve">Volcanic-generated tsunamis </w:t>
      </w:r>
      <w:r w:rsidRPr="00651260">
        <w:rPr>
          <w:color w:val="000000"/>
          <w:szCs w:val="24"/>
        </w:rPr>
        <w:t xml:space="preserve">represent a big challenge for Tsunami </w:t>
      </w:r>
      <w:r w:rsidR="00261FFB" w:rsidRPr="00651260">
        <w:rPr>
          <w:color w:val="000000"/>
          <w:szCs w:val="24"/>
        </w:rPr>
        <w:t xml:space="preserve">Early </w:t>
      </w:r>
      <w:r w:rsidRPr="00651260">
        <w:rPr>
          <w:color w:val="000000"/>
          <w:szCs w:val="24"/>
        </w:rPr>
        <w:t>Warning Systems (T</w:t>
      </w:r>
      <w:r w:rsidR="00261FFB" w:rsidRPr="00651260">
        <w:rPr>
          <w:color w:val="000000"/>
          <w:szCs w:val="24"/>
        </w:rPr>
        <w:t>E</w:t>
      </w:r>
      <w:r w:rsidRPr="00651260">
        <w:rPr>
          <w:color w:val="000000"/>
          <w:szCs w:val="24"/>
        </w:rPr>
        <w:t>WS) due to difficulties in monitoring and combined mechanisms. TWS are currently activated by earthquakes while non-seismic sources</w:t>
      </w:r>
      <w:r>
        <w:rPr>
          <w:color w:val="000000"/>
          <w:szCs w:val="24"/>
        </w:rPr>
        <w:t xml:space="preserve"> would require other activation mechanisms, such as sea level variations and source </w:t>
      </w:r>
      <w:r w:rsidR="008A19AA">
        <w:rPr>
          <w:color w:val="000000"/>
          <w:szCs w:val="24"/>
        </w:rPr>
        <w:t>characterization</w:t>
      </w:r>
      <w:r>
        <w:rPr>
          <w:color w:val="000000"/>
          <w:szCs w:val="24"/>
        </w:rPr>
        <w:t xml:space="preserve">, </w:t>
      </w:r>
      <w:proofErr w:type="gramStart"/>
      <w:r>
        <w:rPr>
          <w:color w:val="000000"/>
          <w:szCs w:val="24"/>
        </w:rPr>
        <w:t>in particular for</w:t>
      </w:r>
      <w:proofErr w:type="gramEnd"/>
      <w:r>
        <w:rPr>
          <w:color w:val="000000"/>
          <w:szCs w:val="24"/>
        </w:rPr>
        <w:t xml:space="preserve"> regional and far-field warning. For this, wider monitoring networks such as sea level, GNSS, seismic, geodetic, etc. are required. However, such monitoring poses several challenges. Sea level monitoring faces relatively low coverage, maintenance costs, and noise. Seismic and geodetic networks over submarine volcanoes are not feasible and should </w:t>
      </w:r>
      <w:proofErr w:type="gramStart"/>
      <w:r>
        <w:rPr>
          <w:color w:val="000000"/>
          <w:szCs w:val="24"/>
        </w:rPr>
        <w:t>be located in</w:t>
      </w:r>
      <w:proofErr w:type="gramEnd"/>
      <w:r>
        <w:rPr>
          <w:color w:val="000000"/>
          <w:szCs w:val="24"/>
        </w:rPr>
        <w:t xml:space="preserve"> the periphery of the volcano edifice. Also, there is still debate on the type of geological and geographic characteristics of volcano edifices that are more prone to generate tsunamis, to define which volcanoes should be monitored and included in tsunami hazard assessment studies. Historical information is required for including volcanic tsunamis in THA studies. Even when recent events provided an important amount of data, </w:t>
      </w:r>
      <w:proofErr w:type="spellStart"/>
      <w:r>
        <w:rPr>
          <w:color w:val="000000"/>
          <w:szCs w:val="24"/>
        </w:rPr>
        <w:t>paleotsunami</w:t>
      </w:r>
      <w:proofErr w:type="spellEnd"/>
      <w:r>
        <w:rPr>
          <w:color w:val="000000"/>
          <w:szCs w:val="24"/>
        </w:rPr>
        <w:t xml:space="preserve"> data on volcanic tsunamis are more complex to obtain.</w:t>
      </w:r>
    </w:p>
    <w:p w14:paraId="686EEC01" w14:textId="1A85A5B0" w:rsidR="00887AAB" w:rsidRDefault="00887AAB" w:rsidP="00327F22">
      <w:pPr>
        <w:pBdr>
          <w:top w:val="nil"/>
          <w:left w:val="nil"/>
          <w:bottom w:val="nil"/>
          <w:right w:val="nil"/>
          <w:between w:val="nil"/>
        </w:pBdr>
        <w:ind w:right="334"/>
        <w:rPr>
          <w:color w:val="000000"/>
          <w:szCs w:val="24"/>
        </w:rPr>
      </w:pPr>
      <w:r>
        <w:rPr>
          <w:color w:val="000000"/>
          <w:szCs w:val="24"/>
        </w:rPr>
        <w:t xml:space="preserve">Atmospherically induced destructive ocean waves can also generate locally devastating impact. Called </w:t>
      </w:r>
      <w:proofErr w:type="spellStart"/>
      <w:r>
        <w:rPr>
          <w:color w:val="000000"/>
          <w:szCs w:val="24"/>
        </w:rPr>
        <w:t>meteotsunamis</w:t>
      </w:r>
      <w:proofErr w:type="spellEnd"/>
      <w:r>
        <w:rPr>
          <w:color w:val="000000"/>
          <w:szCs w:val="24"/>
        </w:rPr>
        <w:t xml:space="preserve">, these sea level oscillations reach the coast with the same frequencies as typical tsunami waves. These oscillations are </w:t>
      </w:r>
      <w:proofErr w:type="gramStart"/>
      <w:r>
        <w:rPr>
          <w:color w:val="000000"/>
          <w:szCs w:val="24"/>
        </w:rPr>
        <w:t>similar to</w:t>
      </w:r>
      <w:proofErr w:type="gramEnd"/>
      <w:r>
        <w:rPr>
          <w:color w:val="000000"/>
          <w:szCs w:val="24"/>
        </w:rPr>
        <w:t xml:space="preserve"> ordinary tsunami waves and can affect coasts in a similar damaging way, although the catastrophic effects related to this type of waves are normally observed only in specific bays and inlets. These destructive waves are not related to any seismic activity, volcanic explosions, submarine landslides or meteorite impacts but to atmospheric forcing (atmospheric gravity waves, pressure jumps, frontal passages, squalls, etc.) (Monserrat et al</w:t>
      </w:r>
      <w:r w:rsidR="00C35451">
        <w:rPr>
          <w:color w:val="000000"/>
          <w:szCs w:val="24"/>
        </w:rPr>
        <w:t>.,</w:t>
      </w:r>
      <w:r>
        <w:rPr>
          <w:color w:val="000000"/>
          <w:szCs w:val="24"/>
        </w:rPr>
        <w:t xml:space="preserve"> 2006).</w:t>
      </w:r>
    </w:p>
    <w:p w14:paraId="55F5737B" w14:textId="77C215E2" w:rsidR="00887AAB" w:rsidRDefault="00887AAB" w:rsidP="00327F22">
      <w:pPr>
        <w:pBdr>
          <w:top w:val="nil"/>
          <w:left w:val="nil"/>
          <w:bottom w:val="nil"/>
          <w:right w:val="nil"/>
          <w:between w:val="nil"/>
        </w:pBdr>
        <w:spacing w:before="0"/>
        <w:ind w:right="334"/>
        <w:rPr>
          <w:color w:val="000000"/>
          <w:szCs w:val="24"/>
        </w:rPr>
      </w:pPr>
      <w:r>
        <w:rPr>
          <w:color w:val="000000"/>
          <w:szCs w:val="24"/>
        </w:rPr>
        <w:t xml:space="preserve">Tsunamis can also be generated by sub-aerial and submarine landslides (Fine et al., 2003). </w:t>
      </w:r>
      <w:r w:rsidRPr="004A09DC">
        <w:rPr>
          <w:color w:val="000000"/>
          <w:szCs w:val="24"/>
        </w:rPr>
        <w:t xml:space="preserve">Landslides can be triggered by earthquakes and volcanic eruptions, but also can be </w:t>
      </w:r>
      <w:r w:rsidR="00114B53" w:rsidRPr="00651260">
        <w:rPr>
          <w:color w:val="000000"/>
          <w:szCs w:val="24"/>
        </w:rPr>
        <w:t xml:space="preserve">tectonically </w:t>
      </w:r>
      <w:r w:rsidRPr="00651260">
        <w:rPr>
          <w:color w:val="000000"/>
          <w:szCs w:val="24"/>
        </w:rPr>
        <w:t>generated, such as at Nice, France</w:t>
      </w:r>
      <w:r w:rsidR="00B62576" w:rsidRPr="00651260">
        <w:rPr>
          <w:color w:val="000000"/>
          <w:szCs w:val="24"/>
        </w:rPr>
        <w:t>,</w:t>
      </w:r>
      <w:r w:rsidRPr="00651260">
        <w:rPr>
          <w:color w:val="000000"/>
          <w:szCs w:val="24"/>
        </w:rPr>
        <w:t xml:space="preserve"> in 1979 (</w:t>
      </w:r>
      <w:proofErr w:type="spellStart"/>
      <w:r w:rsidRPr="00651260">
        <w:rPr>
          <w:color w:val="000000"/>
          <w:szCs w:val="24"/>
        </w:rPr>
        <w:t>Assier-Rzadkieaicz</w:t>
      </w:r>
      <w:proofErr w:type="spellEnd"/>
      <w:r w:rsidRPr="00651260">
        <w:rPr>
          <w:color w:val="000000"/>
          <w:szCs w:val="24"/>
        </w:rPr>
        <w:t xml:space="preserve">, 2000) and in </w:t>
      </w:r>
      <w:proofErr w:type="spellStart"/>
      <w:r w:rsidRPr="00651260">
        <w:rPr>
          <w:color w:val="000000"/>
          <w:szCs w:val="24"/>
        </w:rPr>
        <w:t>Skagway</w:t>
      </w:r>
      <w:proofErr w:type="spellEnd"/>
      <w:r w:rsidRPr="00651260">
        <w:rPr>
          <w:color w:val="000000"/>
          <w:szCs w:val="24"/>
        </w:rPr>
        <w:t>, 1994.</w:t>
      </w:r>
      <w:r w:rsidRPr="004A09DC">
        <w:rPr>
          <w:color w:val="000000"/>
          <w:szCs w:val="24"/>
        </w:rPr>
        <w:t xml:space="preserve"> Therefore, anomalous variations in sea level measurements should be included in tsunami warning activation protocols in addition to seismic and volcanic activity, also considering earthquake and volcanic triggered landslides. Landslides generated by seismic and volcanic activity can increase tsunami waves by more than an order of magnitude in height in the near field, as happened in Papua New Guinea in 1998 (</w:t>
      </w:r>
      <w:proofErr w:type="spellStart"/>
      <w:r w:rsidRPr="004A09DC">
        <w:rPr>
          <w:color w:val="000000"/>
          <w:szCs w:val="24"/>
        </w:rPr>
        <w:t>Tappin</w:t>
      </w:r>
      <w:proofErr w:type="spellEnd"/>
      <w:r>
        <w:rPr>
          <w:color w:val="000000"/>
          <w:szCs w:val="24"/>
        </w:rPr>
        <w:t xml:space="preserve"> et al, 2008). Including landslide generated tsunamis in THA is very difficult as it is almost impossible to anticipate the characteristics of future landslides. Even when bathymetric surveys can assist in some cases to identify and </w:t>
      </w:r>
      <w:r w:rsidR="00BF3563">
        <w:rPr>
          <w:color w:val="000000"/>
          <w:szCs w:val="24"/>
        </w:rPr>
        <w:t>characteris</w:t>
      </w:r>
      <w:r>
        <w:rPr>
          <w:color w:val="000000"/>
          <w:szCs w:val="24"/>
        </w:rPr>
        <w:t>e the potential for possible future landslides, they are driven by complex processes and therefore there are many associated uncertainties.</w:t>
      </w:r>
    </w:p>
    <w:p w14:paraId="1D8CB0AC" w14:textId="77777777" w:rsidR="00887AAB" w:rsidRDefault="00887AAB" w:rsidP="00327F22">
      <w:pPr>
        <w:pBdr>
          <w:top w:val="nil"/>
          <w:left w:val="nil"/>
          <w:bottom w:val="nil"/>
          <w:right w:val="nil"/>
          <w:between w:val="nil"/>
        </w:pBdr>
        <w:ind w:right="334"/>
        <w:rPr>
          <w:color w:val="000000"/>
          <w:szCs w:val="24"/>
        </w:rPr>
      </w:pPr>
      <w:r>
        <w:rPr>
          <w:color w:val="000000"/>
          <w:szCs w:val="24"/>
        </w:rPr>
        <w:t>As a result of climate change, it is anticipated that landslides may become more common in the future, due to thawing processes near the poles, saturated soils due to increased rain rates, and increased coastal erosion.</w:t>
      </w:r>
    </w:p>
    <w:p w14:paraId="1205F755" w14:textId="77777777" w:rsidR="00887AAB" w:rsidRDefault="00887AAB" w:rsidP="009B213F">
      <w:pPr>
        <w:pStyle w:val="Heading4"/>
        <w:rPr>
          <w:color w:val="000000"/>
        </w:rPr>
      </w:pPr>
      <w:bookmarkStart w:id="55" w:name="bookmark=id.vx1227" w:colFirst="0" w:colLast="0"/>
      <w:bookmarkEnd w:id="55"/>
      <w:r>
        <w:t>High-Resolution and Updated Digital Elevation Data</w:t>
      </w:r>
    </w:p>
    <w:p w14:paraId="11D10A6C" w14:textId="28EB3196" w:rsidR="00887AAB" w:rsidRDefault="00887AAB" w:rsidP="00327F22">
      <w:pPr>
        <w:pBdr>
          <w:top w:val="nil"/>
          <w:left w:val="nil"/>
          <w:bottom w:val="nil"/>
          <w:right w:val="nil"/>
          <w:between w:val="nil"/>
        </w:pBdr>
        <w:ind w:right="334"/>
        <w:rPr>
          <w:color w:val="000000"/>
          <w:szCs w:val="24"/>
        </w:rPr>
      </w:pPr>
      <w:r>
        <w:rPr>
          <w:color w:val="000000"/>
          <w:szCs w:val="24"/>
        </w:rPr>
        <w:t xml:space="preserve">High-resolution and updated elevation data is required for </w:t>
      </w:r>
      <w:r w:rsidR="00F82497">
        <w:rPr>
          <w:color w:val="000000"/>
          <w:szCs w:val="24"/>
        </w:rPr>
        <w:t>THAs</w:t>
      </w:r>
      <w:r>
        <w:rPr>
          <w:color w:val="000000"/>
          <w:szCs w:val="24"/>
        </w:rPr>
        <w:t xml:space="preserve">. Unfortunately, there is a </w:t>
      </w:r>
      <w:r w:rsidR="00636C7F">
        <w:rPr>
          <w:color w:val="000000"/>
          <w:szCs w:val="24"/>
        </w:rPr>
        <w:t>generalis</w:t>
      </w:r>
      <w:r>
        <w:rPr>
          <w:color w:val="000000"/>
          <w:szCs w:val="24"/>
        </w:rPr>
        <w:t xml:space="preserve">ed limited availability of digital elevation data, particularly bathymetric data, which is scarce in the near-shore domain. Additionally, many coastal areas lack topography at an appropriate resolution for numerical modelling of the inundation area. Furthermore, elevation data require regular updating due to tectonic and other inland and nearshore processes such as </w:t>
      </w:r>
      <w:r>
        <w:rPr>
          <w:color w:val="000000"/>
          <w:szCs w:val="24"/>
        </w:rPr>
        <w:lastRenderedPageBreak/>
        <w:t>coastal erosion. This is a major challenge due to the economic and manpower costs of conducting surveys to obtain this data.</w:t>
      </w:r>
    </w:p>
    <w:p w14:paraId="072ABAFB" w14:textId="5A97F175" w:rsidR="00887AAB" w:rsidRDefault="00887AAB" w:rsidP="00327F22">
      <w:pPr>
        <w:pBdr>
          <w:top w:val="nil"/>
          <w:left w:val="nil"/>
          <w:bottom w:val="nil"/>
          <w:right w:val="nil"/>
          <w:between w:val="nil"/>
        </w:pBdr>
        <w:spacing w:before="1"/>
        <w:ind w:right="334"/>
        <w:rPr>
          <w:color w:val="000000"/>
          <w:szCs w:val="24"/>
        </w:rPr>
      </w:pPr>
      <w:r>
        <w:rPr>
          <w:color w:val="000000"/>
          <w:szCs w:val="24"/>
        </w:rPr>
        <w:t>Globally, more qualified staff are required for survey data collection. Some countries lack staff and/or their staff are not trained to perform these studies. Additionally, funding is required to buy or rent the required equipment to survey elevation data. The collection of elevation data should follow quality and resolution standards. The ICG/CARIBE-EWS developed minimal requirements of elevation data for tsunami modelling (</w:t>
      </w:r>
      <w:hyperlink r:id="rId18" w:history="1">
        <w:r w:rsidR="004C3908" w:rsidRPr="004C3908">
          <w:rPr>
            <w:rStyle w:val="Hyperlink"/>
            <w:szCs w:val="24"/>
          </w:rPr>
          <w:t>ICG/CARIBE-EWS WG2, 2019</w:t>
        </w:r>
      </w:hyperlink>
      <w:r>
        <w:rPr>
          <w:color w:val="000000"/>
          <w:szCs w:val="24"/>
        </w:rPr>
        <w:t xml:space="preserve">). </w:t>
      </w:r>
      <w:r w:rsidRPr="00327F22">
        <w:rPr>
          <w:b/>
          <w:bCs/>
          <w:color w:val="000000"/>
          <w:szCs w:val="24"/>
        </w:rPr>
        <w:t>It would be desirable that each ICG has a database of the extent of the existing elevation data and its metadata, including the conditions under which they might be shared.</w:t>
      </w:r>
      <w:r>
        <w:rPr>
          <w:color w:val="000000"/>
          <w:szCs w:val="24"/>
        </w:rPr>
        <w:t xml:space="preserve"> The ICG/CARIBE-EWS is currently exploring the possibility to create such a database under the </w:t>
      </w:r>
      <w:hyperlink r:id="rId19">
        <w:r>
          <w:rPr>
            <w:color w:val="006FC0"/>
            <w:szCs w:val="24"/>
            <w:u w:val="single"/>
          </w:rPr>
          <w:t>Caribbean Marine Atlas</w:t>
        </w:r>
      </w:hyperlink>
      <w:r>
        <w:rPr>
          <w:color w:val="006FC0"/>
          <w:szCs w:val="24"/>
        </w:rPr>
        <w:t xml:space="preserve"> </w:t>
      </w:r>
      <w:r>
        <w:rPr>
          <w:color w:val="000000"/>
          <w:szCs w:val="24"/>
        </w:rPr>
        <w:t>initiative.</w:t>
      </w:r>
    </w:p>
    <w:p w14:paraId="664DBD83" w14:textId="77777777" w:rsidR="00887AAB" w:rsidRDefault="00887AAB" w:rsidP="009B213F">
      <w:pPr>
        <w:pStyle w:val="Heading2"/>
      </w:pPr>
      <w:bookmarkStart w:id="56" w:name="bookmark=id.3fwokq0" w:colFirst="0" w:colLast="0"/>
      <w:bookmarkStart w:id="57" w:name="_heading=h.1v1yuxt" w:colFirst="0" w:colLast="0"/>
      <w:bookmarkStart w:id="58" w:name="_Toc127219604"/>
      <w:bookmarkEnd w:id="56"/>
      <w:bookmarkEnd w:id="57"/>
      <w:r>
        <w:t>Exposure and Vulnerability</w:t>
      </w:r>
      <w:bookmarkEnd w:id="58"/>
    </w:p>
    <w:p w14:paraId="132C721A" w14:textId="45D4E2E2" w:rsidR="00887AAB" w:rsidRPr="009B213F" w:rsidRDefault="00887AAB" w:rsidP="00327F22">
      <w:pPr>
        <w:pBdr>
          <w:top w:val="nil"/>
          <w:left w:val="nil"/>
          <w:bottom w:val="nil"/>
          <w:right w:val="nil"/>
          <w:between w:val="nil"/>
        </w:pBdr>
        <w:ind w:right="334"/>
        <w:rPr>
          <w:color w:val="000000"/>
          <w:szCs w:val="24"/>
        </w:rPr>
      </w:pPr>
      <w:r>
        <w:rPr>
          <w:color w:val="000000"/>
          <w:szCs w:val="24"/>
        </w:rPr>
        <w:t xml:space="preserve">Tsunami impact may include fatalities and injuries as well as damage or even destruction of a variety of assets, such as buildings, critical or essential infrastructures, </w:t>
      </w:r>
      <w:proofErr w:type="gramStart"/>
      <w:r>
        <w:rPr>
          <w:color w:val="000000"/>
          <w:szCs w:val="24"/>
        </w:rPr>
        <w:t>vessels</w:t>
      </w:r>
      <w:proofErr w:type="gramEnd"/>
      <w:r>
        <w:rPr>
          <w:color w:val="000000"/>
          <w:szCs w:val="24"/>
        </w:rPr>
        <w:t xml:space="preserve"> and coastal cultivated areas. The tsunami impact may also include social disruption and direct or indirect losses in financial terms. In the natural environment there are several effects caused by tsunamis, such damage or destruction of flora and fauna, ground erosion, transport of sediments and deposition of medium-fine grained material, </w:t>
      </w:r>
      <w:proofErr w:type="gramStart"/>
      <w:r>
        <w:rPr>
          <w:color w:val="000000"/>
          <w:szCs w:val="24"/>
        </w:rPr>
        <w:t>boulders</w:t>
      </w:r>
      <w:proofErr w:type="gramEnd"/>
      <w:r>
        <w:rPr>
          <w:color w:val="000000"/>
          <w:szCs w:val="24"/>
        </w:rPr>
        <w:t xml:space="preserve"> and </w:t>
      </w:r>
      <w:r w:rsidR="006A4F5D">
        <w:rPr>
          <w:color w:val="000000"/>
          <w:szCs w:val="24"/>
        </w:rPr>
        <w:t>mega clasts</w:t>
      </w:r>
      <w:r>
        <w:rPr>
          <w:color w:val="000000"/>
          <w:szCs w:val="24"/>
        </w:rPr>
        <w:t>.</w:t>
      </w:r>
    </w:p>
    <w:p w14:paraId="53F37C9A" w14:textId="5E6D0F66" w:rsidR="00887AAB" w:rsidRPr="009B213F" w:rsidRDefault="00887AAB" w:rsidP="00327F22">
      <w:pPr>
        <w:pBdr>
          <w:top w:val="nil"/>
          <w:left w:val="nil"/>
          <w:bottom w:val="nil"/>
          <w:right w:val="nil"/>
          <w:between w:val="nil"/>
        </w:pBdr>
        <w:spacing w:before="0"/>
        <w:ind w:right="334"/>
        <w:rPr>
          <w:color w:val="000000"/>
          <w:szCs w:val="24"/>
        </w:rPr>
      </w:pPr>
      <w:r>
        <w:rPr>
          <w:color w:val="000000"/>
          <w:szCs w:val="24"/>
        </w:rPr>
        <w:t>Financial values exposed to tsunami hazards have been considered in a few studies. Relevant losses have been expressed using as metrics either the probable maximum loss for a given return period of the extreme tsunami event or the probabilistic average annual loss and the loss exceedance curve. An interesting approach is the one developed for the scenario-based method (</w:t>
      </w:r>
      <w:proofErr w:type="spellStart"/>
      <w:r>
        <w:rPr>
          <w:color w:val="000000"/>
          <w:szCs w:val="24"/>
        </w:rPr>
        <w:t>Triantafyllou</w:t>
      </w:r>
      <w:proofErr w:type="spellEnd"/>
      <w:r>
        <w:rPr>
          <w:color w:val="000000"/>
          <w:szCs w:val="24"/>
        </w:rPr>
        <w:t xml:space="preserve"> et al</w:t>
      </w:r>
      <w:r w:rsidR="00AE6AB5">
        <w:rPr>
          <w:color w:val="000000"/>
          <w:szCs w:val="24"/>
        </w:rPr>
        <w:t>.</w:t>
      </w:r>
      <w:r>
        <w:rPr>
          <w:color w:val="000000"/>
          <w:szCs w:val="24"/>
        </w:rPr>
        <w:t>, 2019). In this approach, absolute monetary cost is calculated for building reconstruction and replacement after an extreme tsunami inundation.</w:t>
      </w:r>
    </w:p>
    <w:p w14:paraId="3F000759" w14:textId="6B48E82D" w:rsidR="00887AAB" w:rsidRDefault="00887AAB" w:rsidP="00327F22">
      <w:pPr>
        <w:pBdr>
          <w:top w:val="nil"/>
          <w:left w:val="nil"/>
          <w:bottom w:val="nil"/>
          <w:right w:val="nil"/>
          <w:between w:val="nil"/>
        </w:pBdr>
        <w:ind w:right="334"/>
        <w:rPr>
          <w:color w:val="000000"/>
          <w:szCs w:val="24"/>
        </w:rPr>
      </w:pPr>
      <w:r>
        <w:rPr>
          <w:color w:val="000000"/>
          <w:szCs w:val="24"/>
        </w:rPr>
        <w:t xml:space="preserve">The estimation of tsunami losses is closely connected to damage to buildings and infrastructure. Therefore, physical vulnerability and exposure constitute important components of the tsunami risk assessment. In this sense, vulnerability is closely associated to damage or fragility. This issue has been examined mainly </w:t>
      </w:r>
      <w:proofErr w:type="gramStart"/>
      <w:r>
        <w:rPr>
          <w:color w:val="000000"/>
          <w:szCs w:val="24"/>
        </w:rPr>
        <w:t>on the basis of</w:t>
      </w:r>
      <w:proofErr w:type="gramEnd"/>
      <w:r>
        <w:rPr>
          <w:color w:val="000000"/>
          <w:szCs w:val="24"/>
        </w:rPr>
        <w:t xml:space="preserve"> data collected either after the Indian Ocean 2004 and Japan 2011 mega tsunamis or from local building statistics and field inspections without a reference to the impact of particular tsunami events. However, a lack of consensus has been noted as regards the various aspects related to the fragility vulnerability modelling. Important research gaps include the data limitation about asset types. On the other hand, the effect of multiple hazards on the empirical tsunami fragility mode is also important. For example, the building damage caused by the earthquake occurrence before the tsunami attack may increase building vulnerability. An important gap refers to the difficulty of quantifying social vulnerability, either of populations or individuals. Some researchers recently highlighted that despite increased focus on vulnerability, the measurement of progress towards disaster risk reduction in the Sendai Framework for Disaster Risk Reduction (2015−2030) remains event/hazard-centric (</w:t>
      </w:r>
      <w:proofErr w:type="spellStart"/>
      <w:r>
        <w:rPr>
          <w:color w:val="000000"/>
          <w:szCs w:val="24"/>
        </w:rPr>
        <w:t>Chmutina</w:t>
      </w:r>
      <w:proofErr w:type="spellEnd"/>
      <w:r>
        <w:rPr>
          <w:color w:val="000000"/>
          <w:szCs w:val="24"/>
        </w:rPr>
        <w:t xml:space="preserve"> et al, 2021).</w:t>
      </w:r>
      <w:r w:rsidR="006A4F5D">
        <w:rPr>
          <w:color w:val="000000"/>
          <w:szCs w:val="24"/>
        </w:rPr>
        <w:t xml:space="preserve"> </w:t>
      </w:r>
    </w:p>
    <w:p w14:paraId="09F8EEE7" w14:textId="6241582C" w:rsidR="00887AAB" w:rsidRDefault="00887AAB" w:rsidP="00327F22">
      <w:pPr>
        <w:spacing w:before="1"/>
        <w:ind w:right="334"/>
        <w:rPr>
          <w:szCs w:val="24"/>
        </w:rPr>
      </w:pPr>
      <w:r>
        <w:rPr>
          <w:szCs w:val="24"/>
        </w:rPr>
        <w:t xml:space="preserve">Exposure data provide information about the characteristics and the location of people and of various assets at risk. Several techniques for the acquisition of exposure data exist, although with different degrees of resolution and precision. Exposure modelling, however, is also </w:t>
      </w:r>
      <w:r w:rsidR="00BF3563">
        <w:rPr>
          <w:szCs w:val="24"/>
        </w:rPr>
        <w:t>characteris</w:t>
      </w:r>
      <w:r>
        <w:rPr>
          <w:szCs w:val="24"/>
        </w:rPr>
        <w:t xml:space="preserve">ed by several gaps, including lack of data or lack of data detail and lack of tsunami exposure model </w:t>
      </w:r>
      <w:r>
        <w:rPr>
          <w:szCs w:val="24"/>
        </w:rPr>
        <w:lastRenderedPageBreak/>
        <w:t xml:space="preserve">and taxonomy. For populations residing in, or visiting, coastal zones, particular attention should be given to the time-dependency of exposure. Seasonal and daily patterns of people gathering at the seashore is of crucial importance for the assessment of population exposure. Exposure could change due to environmental, </w:t>
      </w:r>
      <w:proofErr w:type="gramStart"/>
      <w:r>
        <w:rPr>
          <w:szCs w:val="24"/>
        </w:rPr>
        <w:t>socioeconomic</w:t>
      </w:r>
      <w:proofErr w:type="gramEnd"/>
      <w:r>
        <w:rPr>
          <w:szCs w:val="24"/>
        </w:rPr>
        <w:t xml:space="preserve"> and political migration. </w:t>
      </w:r>
    </w:p>
    <w:p w14:paraId="322D2054" w14:textId="07C6DB8D" w:rsidR="00887AAB" w:rsidRDefault="00887AAB" w:rsidP="00FD2B14">
      <w:pPr>
        <w:spacing w:before="1"/>
        <w:ind w:right="334"/>
        <w:rPr>
          <w:szCs w:val="24"/>
        </w:rPr>
      </w:pPr>
      <w:r>
        <w:rPr>
          <w:b/>
          <w:szCs w:val="24"/>
        </w:rPr>
        <w:t xml:space="preserve">To address the above indicated gaps, </w:t>
      </w:r>
      <w:r w:rsidR="004927B7">
        <w:rPr>
          <w:b/>
          <w:szCs w:val="24"/>
        </w:rPr>
        <w:t>a</w:t>
      </w:r>
      <w:r>
        <w:rPr>
          <w:b/>
          <w:szCs w:val="24"/>
        </w:rPr>
        <w:t xml:space="preserve"> goal of </w:t>
      </w:r>
      <w:r w:rsidR="00BF3563">
        <w:rPr>
          <w:b/>
          <w:szCs w:val="24"/>
        </w:rPr>
        <w:t xml:space="preserve">the </w:t>
      </w:r>
      <w:r>
        <w:rPr>
          <w:b/>
          <w:szCs w:val="24"/>
        </w:rPr>
        <w:t>ODTP is for each country to identify vulnerable groups and identify total and disaggregated numbers for population at risk within tsunami inundation areas by 2026 and identify and prioritize critical infrastructure by 2030</w:t>
      </w:r>
      <w:r>
        <w:rPr>
          <w:szCs w:val="24"/>
        </w:rPr>
        <w:t>.</w:t>
      </w:r>
    </w:p>
    <w:p w14:paraId="4B77393D" w14:textId="2F3B2893" w:rsidR="00887AAB" w:rsidRDefault="00887AAB" w:rsidP="00961F94">
      <w:pPr>
        <w:pBdr>
          <w:top w:val="nil"/>
          <w:left w:val="nil"/>
          <w:bottom w:val="nil"/>
          <w:right w:val="nil"/>
          <w:between w:val="nil"/>
        </w:pBdr>
        <w:ind w:right="334"/>
        <w:rPr>
          <w:color w:val="000000"/>
          <w:szCs w:val="24"/>
        </w:rPr>
      </w:pPr>
      <w:r>
        <w:rPr>
          <w:color w:val="000000"/>
          <w:szCs w:val="24"/>
        </w:rPr>
        <w:t xml:space="preserve">Traditionally, tsunami risk assessment includes qualitative or quantitative scenario-based methods. Probabilistic and Deterministic Tsunami Risk </w:t>
      </w:r>
      <w:r w:rsidRPr="007F7AFE">
        <w:rPr>
          <w:color w:val="000000"/>
          <w:szCs w:val="24"/>
        </w:rPr>
        <w:t>Assessment (TRA) methods</w:t>
      </w:r>
      <w:r>
        <w:rPr>
          <w:color w:val="000000"/>
          <w:szCs w:val="24"/>
        </w:rPr>
        <w:t xml:space="preserve"> have been developed more recently with a variety of approaches. However, less progress has been noted in TRA with respect to THA. This is </w:t>
      </w:r>
      <w:proofErr w:type="gramStart"/>
      <w:r>
        <w:rPr>
          <w:color w:val="000000"/>
          <w:szCs w:val="24"/>
        </w:rPr>
        <w:t>due to the fact that</w:t>
      </w:r>
      <w:proofErr w:type="gramEnd"/>
      <w:r>
        <w:rPr>
          <w:color w:val="000000"/>
          <w:szCs w:val="24"/>
        </w:rPr>
        <w:t xml:space="preserve"> for hazard assessment, only data on the physical parameters of the events are needed, while for risk assessment, vulnerability, exposure and value data are also required. Datasets of these types are limited or even lacking in many coastal areas of the world. </w:t>
      </w:r>
      <w:proofErr w:type="gramStart"/>
      <w:r>
        <w:rPr>
          <w:color w:val="000000"/>
          <w:szCs w:val="24"/>
        </w:rPr>
        <w:t>As a consequence</w:t>
      </w:r>
      <w:proofErr w:type="gramEnd"/>
      <w:r>
        <w:rPr>
          <w:color w:val="000000"/>
          <w:szCs w:val="24"/>
        </w:rPr>
        <w:t xml:space="preserve">, the several methods tested so far are quite variable and closely dependent not only on the kind of datasets available but also on the data quality and reliability. For these reasons the several components involved in the TRA are susceptible to a large variety of uncertainties making risk assessment a highly complex procedure. Therefore, no standard methods for </w:t>
      </w:r>
      <w:r w:rsidR="005C610D">
        <w:rPr>
          <w:color w:val="000000"/>
          <w:szCs w:val="24"/>
        </w:rPr>
        <w:t>TRA</w:t>
      </w:r>
      <w:r>
        <w:rPr>
          <w:color w:val="000000"/>
          <w:szCs w:val="24"/>
        </w:rPr>
        <w:t xml:space="preserve"> have been defined so far, and the chosen method should consider the context and data available, in a case-by-case approach. </w:t>
      </w:r>
    </w:p>
    <w:p w14:paraId="3AF97A9F" w14:textId="1310DD55" w:rsidR="009509DB" w:rsidRPr="00327F22" w:rsidRDefault="00887AAB" w:rsidP="00327F22">
      <w:pPr>
        <w:pBdr>
          <w:top w:val="nil"/>
          <w:left w:val="nil"/>
          <w:bottom w:val="nil"/>
          <w:right w:val="nil"/>
          <w:between w:val="nil"/>
        </w:pBdr>
        <w:spacing w:before="0"/>
        <w:ind w:right="334"/>
        <w:rPr>
          <w:bCs/>
          <w:szCs w:val="24"/>
        </w:rPr>
      </w:pPr>
      <w:r>
        <w:rPr>
          <w:b/>
          <w:color w:val="000000"/>
          <w:szCs w:val="24"/>
        </w:rPr>
        <w:t>By 2026 ODTP will seek to develop methodologies for tsunami risk assessments including multi-scenario, location-</w:t>
      </w:r>
      <w:r>
        <w:rPr>
          <w:b/>
          <w:szCs w:val="24"/>
        </w:rPr>
        <w:t xml:space="preserve">based risk assessment of tsunami hazard characteristics, vulnerability, exposure, </w:t>
      </w:r>
      <w:proofErr w:type="gramStart"/>
      <w:r>
        <w:rPr>
          <w:b/>
          <w:szCs w:val="24"/>
        </w:rPr>
        <w:t>likelihood</w:t>
      </w:r>
      <w:proofErr w:type="gramEnd"/>
      <w:r>
        <w:rPr>
          <w:b/>
          <w:szCs w:val="24"/>
        </w:rPr>
        <w:t xml:space="preserve"> and consequences.</w:t>
      </w:r>
      <w:r w:rsidR="008E60CC">
        <w:rPr>
          <w:b/>
          <w:szCs w:val="24"/>
        </w:rPr>
        <w:t xml:space="preserve"> </w:t>
      </w:r>
      <w:r w:rsidR="009509DB" w:rsidRPr="00327F22">
        <w:rPr>
          <w:bCs/>
          <w:szCs w:val="24"/>
        </w:rPr>
        <w:t>It is also important to enhance</w:t>
      </w:r>
      <w:r w:rsidR="009509DB">
        <w:rPr>
          <w:bCs/>
          <w:szCs w:val="24"/>
        </w:rPr>
        <w:t xml:space="preserve"> the</w:t>
      </w:r>
      <w:r w:rsidR="009509DB" w:rsidRPr="00327F22">
        <w:rPr>
          <w:bCs/>
          <w:szCs w:val="24"/>
        </w:rPr>
        <w:t xml:space="preserve"> </w:t>
      </w:r>
      <w:r w:rsidR="003210C3">
        <w:rPr>
          <w:bCs/>
          <w:szCs w:val="24"/>
        </w:rPr>
        <w:t xml:space="preserve">response </w:t>
      </w:r>
      <w:r w:rsidR="009509DB" w:rsidRPr="00327F22">
        <w:rPr>
          <w:bCs/>
          <w:szCs w:val="24"/>
        </w:rPr>
        <w:t xml:space="preserve">capacity </w:t>
      </w:r>
      <w:r w:rsidR="003210C3">
        <w:rPr>
          <w:bCs/>
          <w:szCs w:val="24"/>
        </w:rPr>
        <w:t>of Member States</w:t>
      </w:r>
      <w:r w:rsidR="00C30DE4">
        <w:rPr>
          <w:bCs/>
          <w:szCs w:val="24"/>
        </w:rPr>
        <w:t xml:space="preserve"> </w:t>
      </w:r>
      <w:r w:rsidR="009509DB">
        <w:rPr>
          <w:bCs/>
          <w:szCs w:val="24"/>
        </w:rPr>
        <w:t xml:space="preserve">by </w:t>
      </w:r>
      <w:r w:rsidR="00C30DE4">
        <w:rPr>
          <w:bCs/>
          <w:szCs w:val="24"/>
        </w:rPr>
        <w:t xml:space="preserve">defining, </w:t>
      </w:r>
      <w:proofErr w:type="gramStart"/>
      <w:r w:rsidR="009509DB">
        <w:rPr>
          <w:bCs/>
          <w:szCs w:val="24"/>
        </w:rPr>
        <w:t>identifying</w:t>
      </w:r>
      <w:proofErr w:type="gramEnd"/>
      <w:r w:rsidR="009509DB">
        <w:rPr>
          <w:bCs/>
          <w:szCs w:val="24"/>
        </w:rPr>
        <w:t xml:space="preserve"> and bridging gaps in legal and institutional frameworks. Also, important is t</w:t>
      </w:r>
      <w:r w:rsidR="003210C3">
        <w:rPr>
          <w:bCs/>
          <w:szCs w:val="24"/>
        </w:rPr>
        <w:t>o enhance the</w:t>
      </w:r>
      <w:r w:rsidR="009509DB">
        <w:rPr>
          <w:bCs/>
          <w:szCs w:val="24"/>
        </w:rPr>
        <w:t xml:space="preserve"> capacity </w:t>
      </w:r>
      <w:r w:rsidR="003210C3">
        <w:rPr>
          <w:bCs/>
          <w:szCs w:val="24"/>
        </w:rPr>
        <w:t xml:space="preserve">of Member States to </w:t>
      </w:r>
      <w:r w:rsidR="009509DB">
        <w:rPr>
          <w:bCs/>
          <w:szCs w:val="24"/>
        </w:rPr>
        <w:t xml:space="preserve">utilise the results from tsunami risk assessments through development of appropriate risk reduction tools. </w:t>
      </w:r>
    </w:p>
    <w:p w14:paraId="797FD13C" w14:textId="77777777" w:rsidR="00887AAB" w:rsidRDefault="00887AAB" w:rsidP="009B213F">
      <w:pPr>
        <w:pStyle w:val="Heading2"/>
      </w:pPr>
      <w:bookmarkStart w:id="59" w:name="bookmark=id.4f1mdlm" w:colFirst="0" w:colLast="0"/>
      <w:bookmarkStart w:id="60" w:name="_heading=h.2u6wntf" w:colFirst="0" w:colLast="0"/>
      <w:bookmarkStart w:id="61" w:name="_Toc127219605"/>
      <w:bookmarkEnd w:id="59"/>
      <w:bookmarkEnd w:id="60"/>
      <w:r>
        <w:t>Cascading Risk</w:t>
      </w:r>
      <w:bookmarkEnd w:id="61"/>
    </w:p>
    <w:p w14:paraId="65DE8A4F" w14:textId="77777777" w:rsidR="00887AAB" w:rsidRDefault="00887AAB" w:rsidP="00327F22">
      <w:pPr>
        <w:pBdr>
          <w:top w:val="nil"/>
          <w:left w:val="nil"/>
          <w:bottom w:val="nil"/>
          <w:right w:val="nil"/>
          <w:between w:val="nil"/>
        </w:pBdr>
        <w:ind w:right="334"/>
        <w:rPr>
          <w:color w:val="000000"/>
          <w:szCs w:val="24"/>
        </w:rPr>
      </w:pPr>
      <w:r>
        <w:rPr>
          <w:color w:val="000000"/>
          <w:szCs w:val="24"/>
        </w:rPr>
        <w:t>Tsunami waves are often produced as the result of cascading effects, which may involve combinations of several physical processes. For example, a strong coastal or submarine earthquake may cause a landslide that becomes a tsunami generation agent although the fault displacement, which is associated with the earthquake, does not produce a tsunami. This possibility is of importance for the assessment of the tsunami hazard and risk. Therefore, relevant studies should not neglect the possibility of cascading effects in areas which are susceptible to processes of this type.</w:t>
      </w:r>
    </w:p>
    <w:p w14:paraId="5EAFBD72" w14:textId="7B8636A1" w:rsidR="00887AAB" w:rsidRDefault="00887AAB" w:rsidP="00327F22">
      <w:pPr>
        <w:pBdr>
          <w:top w:val="nil"/>
          <w:left w:val="nil"/>
          <w:bottom w:val="nil"/>
          <w:right w:val="nil"/>
          <w:between w:val="nil"/>
        </w:pBdr>
        <w:spacing w:before="1"/>
        <w:ind w:right="334"/>
        <w:rPr>
          <w:color w:val="000000"/>
          <w:szCs w:val="24"/>
        </w:rPr>
      </w:pPr>
      <w:r>
        <w:rPr>
          <w:color w:val="000000"/>
          <w:szCs w:val="24"/>
        </w:rPr>
        <w:t>In recent years, particular attention has been attracted by the possible effects that climate change may have on the long-term assessment of tsunami hazard and, consequently, of tsunami risk. For example, in November 2020 a tsunami with 100</w:t>
      </w:r>
      <w:r w:rsidR="007222E2">
        <w:rPr>
          <w:color w:val="000000"/>
          <w:szCs w:val="24"/>
        </w:rPr>
        <w:t xml:space="preserve"> </w:t>
      </w:r>
      <w:r>
        <w:rPr>
          <w:color w:val="000000"/>
          <w:szCs w:val="24"/>
        </w:rPr>
        <w:t>m runup was generated at a glacier lake in British Columbia, Canada, due to a landslide originated by rapid deglaciation and increased rain rates (</w:t>
      </w:r>
      <w:proofErr w:type="spellStart"/>
      <w:r>
        <w:rPr>
          <w:color w:val="000000"/>
          <w:szCs w:val="24"/>
        </w:rPr>
        <w:t>Geertsema</w:t>
      </w:r>
      <w:proofErr w:type="spellEnd"/>
      <w:r>
        <w:rPr>
          <w:color w:val="000000"/>
          <w:szCs w:val="24"/>
        </w:rPr>
        <w:t xml:space="preserve"> et al., 2022).</w:t>
      </w:r>
    </w:p>
    <w:p w14:paraId="00C69DD9" w14:textId="77777777" w:rsidR="00887AAB" w:rsidRDefault="00887AAB" w:rsidP="00327F22">
      <w:pPr>
        <w:pBdr>
          <w:top w:val="nil"/>
          <w:left w:val="nil"/>
          <w:bottom w:val="nil"/>
          <w:right w:val="nil"/>
          <w:between w:val="nil"/>
        </w:pBdr>
        <w:ind w:right="334"/>
        <w:rPr>
          <w:color w:val="000000"/>
          <w:szCs w:val="24"/>
        </w:rPr>
      </w:pPr>
      <w:r>
        <w:rPr>
          <w:color w:val="000000"/>
          <w:szCs w:val="24"/>
        </w:rPr>
        <w:t>The acceleration of landslide processes may happen not only along coastal zones but also in the submarine environment where increase of the sedimentation rate is expected.</w:t>
      </w:r>
    </w:p>
    <w:p w14:paraId="1287DBAD" w14:textId="77777777" w:rsidR="00887AAB" w:rsidRDefault="00887AAB" w:rsidP="00327F22">
      <w:pPr>
        <w:pBdr>
          <w:top w:val="nil"/>
          <w:left w:val="nil"/>
          <w:bottom w:val="nil"/>
          <w:right w:val="nil"/>
          <w:between w:val="nil"/>
        </w:pBdr>
        <w:ind w:right="334"/>
        <w:rPr>
          <w:color w:val="000000"/>
          <w:szCs w:val="24"/>
        </w:rPr>
      </w:pPr>
      <w:r>
        <w:rPr>
          <w:color w:val="000000"/>
          <w:szCs w:val="24"/>
        </w:rPr>
        <w:lastRenderedPageBreak/>
        <w:t xml:space="preserve">The long-term but gradual Sea Level Rise (SLR) is a crucial parameter that should be </w:t>
      </w:r>
      <w:proofErr w:type="gramStart"/>
      <w:r>
        <w:rPr>
          <w:color w:val="000000"/>
          <w:szCs w:val="24"/>
        </w:rPr>
        <w:t>taken into account</w:t>
      </w:r>
      <w:proofErr w:type="gramEnd"/>
      <w:r>
        <w:rPr>
          <w:color w:val="000000"/>
          <w:szCs w:val="24"/>
        </w:rPr>
        <w:t xml:space="preserve"> when considering the possible effect of climate change on tsunami hazard assessment. In very recent studies new PTHA approaches have been tested to meet such challenges in time frames of a century or so. However, SLR is very likely a non-stationary process and, therefore, probabilistic models incorporating </w:t>
      </w:r>
      <w:proofErr w:type="spellStart"/>
      <w:r>
        <w:rPr>
          <w:color w:val="000000"/>
          <w:szCs w:val="24"/>
        </w:rPr>
        <w:t>Poissonian</w:t>
      </w:r>
      <w:proofErr w:type="spellEnd"/>
      <w:r>
        <w:rPr>
          <w:color w:val="000000"/>
          <w:szCs w:val="24"/>
        </w:rPr>
        <w:t xml:space="preserve"> but non-stationary rates of SLR variations have been tried. Such models have been applied successfully to the PSHA in the past and, therefore, are promising for the PTHA as well.</w:t>
      </w:r>
    </w:p>
    <w:p w14:paraId="738E8590" w14:textId="69872B72" w:rsidR="00887AAB" w:rsidRDefault="00887AAB" w:rsidP="00327F22">
      <w:pPr>
        <w:pBdr>
          <w:top w:val="nil"/>
          <w:left w:val="nil"/>
          <w:bottom w:val="nil"/>
          <w:right w:val="nil"/>
          <w:between w:val="nil"/>
        </w:pBdr>
        <w:ind w:right="334"/>
        <w:rPr>
          <w:color w:val="000000"/>
          <w:szCs w:val="24"/>
        </w:rPr>
      </w:pPr>
      <w:r>
        <w:rPr>
          <w:color w:val="000000"/>
          <w:szCs w:val="24"/>
        </w:rPr>
        <w:t xml:space="preserve">The research and implementation </w:t>
      </w:r>
      <w:proofErr w:type="gramStart"/>
      <w:r>
        <w:rPr>
          <w:color w:val="000000"/>
          <w:szCs w:val="24"/>
        </w:rPr>
        <w:t>plans</w:t>
      </w:r>
      <w:proofErr w:type="gramEnd"/>
      <w:r>
        <w:rPr>
          <w:color w:val="000000"/>
          <w:szCs w:val="24"/>
        </w:rPr>
        <w:t xml:space="preserve"> for achieving the ODTP Risk Knowledge aspirational goals are provided in </w:t>
      </w:r>
      <w:hyperlink w:anchor="Appendix1">
        <w:r>
          <w:rPr>
            <w:color w:val="006FC0"/>
            <w:szCs w:val="24"/>
            <w:u w:val="single"/>
          </w:rPr>
          <w:t>Appendix 1</w:t>
        </w:r>
      </w:hyperlink>
      <w:r>
        <w:rPr>
          <w:color w:val="000000"/>
          <w:szCs w:val="24"/>
        </w:rPr>
        <w:t>.</w:t>
      </w:r>
    </w:p>
    <w:p w14:paraId="55731FE5" w14:textId="279C1D69" w:rsidR="00887AAB" w:rsidRPr="00D16BAF" w:rsidRDefault="00887AAB" w:rsidP="00887AAB">
      <w:pPr>
        <w:spacing w:line="276" w:lineRule="auto"/>
        <w:rPr>
          <w:color w:val="000000" w:themeColor="text1"/>
          <w:szCs w:val="24"/>
        </w:rPr>
      </w:pPr>
    </w:p>
    <w:p w14:paraId="3C9B6530" w14:textId="77777777" w:rsidR="00887AAB" w:rsidRPr="00F27CD0" w:rsidRDefault="00887AAB" w:rsidP="00887AAB">
      <w:pPr>
        <w:pBdr>
          <w:top w:val="nil"/>
          <w:left w:val="nil"/>
          <w:bottom w:val="nil"/>
          <w:right w:val="nil"/>
          <w:between w:val="nil"/>
        </w:pBdr>
        <w:spacing w:before="180"/>
        <w:ind w:left="557" w:right="453"/>
        <w:rPr>
          <w:rFonts w:ascii="Times New Roman" w:eastAsia="Times New Roman" w:hAnsi="Times New Roman" w:cs="Times New Roman"/>
          <w:color w:val="006FC0"/>
          <w:szCs w:val="24"/>
          <w:u w:val="single"/>
        </w:rPr>
        <w:sectPr w:rsidR="00887AAB" w:rsidRPr="00F27CD0" w:rsidSect="00ED03EF">
          <w:pgSz w:w="11910" w:h="16840"/>
          <w:pgMar w:top="1380" w:right="980" w:bottom="1160" w:left="1240" w:header="746" w:footer="850" w:gutter="0"/>
          <w:cols w:space="720"/>
          <w:docGrid w:linePitch="326"/>
        </w:sectPr>
      </w:pPr>
    </w:p>
    <w:p w14:paraId="3085C9D7" w14:textId="77777777" w:rsidR="00887AAB" w:rsidRDefault="00887AAB" w:rsidP="00264430">
      <w:pPr>
        <w:pStyle w:val="Heading1"/>
      </w:pPr>
      <w:bookmarkStart w:id="62" w:name="bookmark=id.19c6y18" w:colFirst="0" w:colLast="0"/>
      <w:bookmarkStart w:id="63" w:name="_heading=h.3tbugp1" w:colFirst="0" w:colLast="0"/>
      <w:bookmarkStart w:id="64" w:name="_Toc127219606"/>
      <w:bookmarkEnd w:id="62"/>
      <w:bookmarkEnd w:id="63"/>
      <w:r w:rsidRPr="00264430">
        <w:lastRenderedPageBreak/>
        <w:t>Detection</w:t>
      </w:r>
      <w:r>
        <w:t>, Analysis and Forecasting of Tsunamis and Associated Hazardous Consequences</w:t>
      </w:r>
      <w:bookmarkEnd w:id="64"/>
    </w:p>
    <w:p w14:paraId="179D0A0F" w14:textId="77777777" w:rsidR="00887AAB" w:rsidRDefault="00887AAB" w:rsidP="00264430">
      <w:pPr>
        <w:pStyle w:val="Heading2"/>
      </w:pPr>
      <w:bookmarkStart w:id="65" w:name="bookmark=id.28h4qwu" w:colFirst="0" w:colLast="0"/>
      <w:bookmarkStart w:id="66" w:name="_heading=h.nmf14n" w:colFirst="0" w:colLast="0"/>
      <w:bookmarkStart w:id="67" w:name="_Toc127219607"/>
      <w:bookmarkEnd w:id="65"/>
      <w:bookmarkEnd w:id="66"/>
      <w:r>
        <w:t>Introduction</w:t>
      </w:r>
      <w:bookmarkEnd w:id="67"/>
    </w:p>
    <w:p w14:paraId="105BDB87" w14:textId="65927042" w:rsidR="00887AAB" w:rsidRPr="00264430" w:rsidRDefault="00887AAB" w:rsidP="00327F22">
      <w:pPr>
        <w:pBdr>
          <w:top w:val="nil"/>
          <w:left w:val="nil"/>
          <w:bottom w:val="nil"/>
          <w:right w:val="nil"/>
          <w:between w:val="nil"/>
        </w:pBdr>
        <w:ind w:right="334"/>
        <w:rPr>
          <w:color w:val="000000"/>
          <w:szCs w:val="24"/>
        </w:rPr>
      </w:pPr>
      <w:r>
        <w:rPr>
          <w:color w:val="000000"/>
          <w:szCs w:val="24"/>
        </w:rPr>
        <w:t>Tsunamis are the sea level response to the displacement of large volumes of water. Around 80</w:t>
      </w:r>
      <w:r w:rsidR="00BC7C8C">
        <w:rPr>
          <w:color w:val="000000"/>
          <w:szCs w:val="24"/>
        </w:rPr>
        <w:t xml:space="preserve"> percent</w:t>
      </w:r>
      <w:r>
        <w:rPr>
          <w:color w:val="000000"/>
          <w:szCs w:val="24"/>
        </w:rPr>
        <w:t xml:space="preserve"> of all tsunamis or 70</w:t>
      </w:r>
      <w:r w:rsidR="00BC7C8C">
        <w:rPr>
          <w:color w:val="000000"/>
          <w:szCs w:val="24"/>
        </w:rPr>
        <w:t xml:space="preserve"> percent</w:t>
      </w:r>
      <w:r>
        <w:rPr>
          <w:color w:val="000000"/>
          <w:szCs w:val="24"/>
        </w:rPr>
        <w:t xml:space="preserve"> of deadly tsunamis result from large undersea earthquakes. The role of such hazards as potential tsunami sources is relatively well known and understood, particularly after the destructive tsunamis of the last two decades. Following the 2004 Indian Ocean, the 2010 Chile and the 2011 Tohoku (East Japan) tsunamis it became clear that the highest potential of subduction zones to produce major trans-oceanic tsunamis had been underestimated. This led to a </w:t>
      </w:r>
      <w:r w:rsidR="007A1CCC">
        <w:rPr>
          <w:color w:val="000000"/>
          <w:szCs w:val="24"/>
        </w:rPr>
        <w:t>re-evaluation</w:t>
      </w:r>
      <w:r>
        <w:rPr>
          <w:color w:val="000000"/>
          <w:szCs w:val="24"/>
        </w:rPr>
        <w:t xml:space="preserve"> of the maximum expected earthquake magnitude for many of the world’s subduction zones. Similarly, several recent destructive tsunami events, generated by volcanic eruptions, landslides, and atmospheric disturbances (so called “non-seismic events”) have caused a re</w:t>
      </w:r>
      <w:r w:rsidR="00CC1421">
        <w:rPr>
          <w:color w:val="000000"/>
          <w:szCs w:val="24"/>
        </w:rPr>
        <w:t>-</w:t>
      </w:r>
      <w:r>
        <w:rPr>
          <w:color w:val="000000"/>
          <w:szCs w:val="24"/>
        </w:rPr>
        <w:t xml:space="preserve">evaluation of the threat of such tsunamis. The March 2017 </w:t>
      </w:r>
      <w:proofErr w:type="spellStart"/>
      <w:r>
        <w:rPr>
          <w:color w:val="000000"/>
          <w:szCs w:val="24"/>
        </w:rPr>
        <w:t>meteotsunami</w:t>
      </w:r>
      <w:proofErr w:type="spellEnd"/>
      <w:r>
        <w:rPr>
          <w:color w:val="000000"/>
          <w:szCs w:val="24"/>
        </w:rPr>
        <w:t xml:space="preserve"> in the Persian Gulf (</w:t>
      </w:r>
      <w:proofErr w:type="spellStart"/>
      <w:r>
        <w:rPr>
          <w:color w:val="000000"/>
          <w:szCs w:val="24"/>
        </w:rPr>
        <w:t>Heidarzadeh</w:t>
      </w:r>
      <w:proofErr w:type="spellEnd"/>
      <w:r>
        <w:rPr>
          <w:color w:val="000000"/>
          <w:szCs w:val="24"/>
        </w:rPr>
        <w:t xml:space="preserve"> et al., 2020), the September 2018 </w:t>
      </w:r>
      <w:proofErr w:type="spellStart"/>
      <w:r>
        <w:rPr>
          <w:color w:val="000000"/>
          <w:szCs w:val="24"/>
        </w:rPr>
        <w:t>Palu</w:t>
      </w:r>
      <w:proofErr w:type="spellEnd"/>
      <w:r>
        <w:rPr>
          <w:color w:val="000000"/>
          <w:szCs w:val="24"/>
        </w:rPr>
        <w:t xml:space="preserve"> tsunami in Sulawesi, Indonesia, the December 2018 tsunami triggered by flank collapse due to the eruption of the Anak Krakatau volcano in the </w:t>
      </w:r>
      <w:proofErr w:type="spellStart"/>
      <w:r>
        <w:rPr>
          <w:color w:val="000000"/>
          <w:szCs w:val="24"/>
        </w:rPr>
        <w:t>Sunda</w:t>
      </w:r>
      <w:proofErr w:type="spellEnd"/>
      <w:r>
        <w:rPr>
          <w:color w:val="000000"/>
          <w:szCs w:val="24"/>
        </w:rPr>
        <w:t xml:space="preserve"> Strait, Indonesia (Kumar and </w:t>
      </w:r>
      <w:proofErr w:type="spellStart"/>
      <w:r>
        <w:rPr>
          <w:color w:val="000000"/>
          <w:szCs w:val="24"/>
        </w:rPr>
        <w:t>Manneela</w:t>
      </w:r>
      <w:proofErr w:type="spellEnd"/>
      <w:r>
        <w:rPr>
          <w:color w:val="000000"/>
          <w:szCs w:val="24"/>
        </w:rPr>
        <w:t xml:space="preserve">, 2021), and the </w:t>
      </w:r>
      <w:proofErr w:type="spellStart"/>
      <w:r>
        <w:rPr>
          <w:color w:val="000000"/>
          <w:szCs w:val="24"/>
        </w:rPr>
        <w:t>Hunga</w:t>
      </w:r>
      <w:proofErr w:type="spellEnd"/>
      <w:r>
        <w:rPr>
          <w:color w:val="000000"/>
          <w:szCs w:val="24"/>
        </w:rPr>
        <w:t xml:space="preserve"> Tonga </w:t>
      </w:r>
      <w:r w:rsidR="00CD1F71">
        <w:rPr>
          <w:color w:val="000000"/>
          <w:szCs w:val="24"/>
        </w:rPr>
        <w:t>–</w:t>
      </w:r>
      <w:r>
        <w:rPr>
          <w:color w:val="000000"/>
          <w:szCs w:val="24"/>
        </w:rPr>
        <w:t xml:space="preserve"> </w:t>
      </w:r>
      <w:proofErr w:type="spellStart"/>
      <w:r>
        <w:rPr>
          <w:color w:val="000000"/>
          <w:szCs w:val="24"/>
        </w:rPr>
        <w:t>Hunga</w:t>
      </w:r>
      <w:proofErr w:type="spellEnd"/>
      <w:r>
        <w:rPr>
          <w:color w:val="000000"/>
          <w:szCs w:val="24"/>
        </w:rPr>
        <w:t xml:space="preserve"> </w:t>
      </w:r>
      <w:proofErr w:type="spellStart"/>
      <w:r>
        <w:rPr>
          <w:color w:val="000000"/>
          <w:szCs w:val="24"/>
        </w:rPr>
        <w:t>Ha’apai</w:t>
      </w:r>
      <w:proofErr w:type="spellEnd"/>
      <w:r>
        <w:rPr>
          <w:color w:val="000000"/>
          <w:szCs w:val="24"/>
        </w:rPr>
        <w:t xml:space="preserve"> volcanic eruption induced tsunami of January 2022 (</w:t>
      </w:r>
      <w:proofErr w:type="spellStart"/>
      <w:r>
        <w:rPr>
          <w:color w:val="000000"/>
          <w:szCs w:val="24"/>
        </w:rPr>
        <w:t>Manneela</w:t>
      </w:r>
      <w:proofErr w:type="spellEnd"/>
      <w:r>
        <w:rPr>
          <w:color w:val="000000"/>
          <w:szCs w:val="24"/>
        </w:rPr>
        <w:t xml:space="preserve"> and Kumar, 2022) clearly demonstrated the serious threat of such tsunamis for coastal communities.</w:t>
      </w:r>
    </w:p>
    <w:p w14:paraId="6AB16106" w14:textId="24372127" w:rsidR="00887AAB" w:rsidRPr="00264430" w:rsidRDefault="00887AAB" w:rsidP="00327F22">
      <w:pPr>
        <w:pBdr>
          <w:top w:val="nil"/>
          <w:left w:val="nil"/>
          <w:bottom w:val="nil"/>
          <w:right w:val="nil"/>
          <w:between w:val="nil"/>
        </w:pBdr>
        <w:spacing w:before="1"/>
        <w:ind w:right="334"/>
        <w:rPr>
          <w:color w:val="000000"/>
          <w:szCs w:val="24"/>
        </w:rPr>
      </w:pPr>
      <w:r>
        <w:rPr>
          <w:color w:val="000000"/>
          <w:szCs w:val="24"/>
        </w:rPr>
        <w:t>For both seismic and non-seismic tsunamis, the accuracy of tsunami warnings and the required alarm times to effectively warn at-risk communities remains a challenge. Seismic and non-seismic generated tsunamis have a broad range of devastating impacts, from damage to coastal infrastructure and livelihoods, to significant inland inundation and numerous casualties along entire coastlines along the ocean basin. Tsunami warnings require active responses of at-risk communities based on the threat level. False alarms from inaccurate warnings can lead to mass panic, accidental deaths, disruptions to economies and inappropriate community responses to real tsunami threats in the future.</w:t>
      </w:r>
    </w:p>
    <w:p w14:paraId="31E41B84" w14:textId="2431985A" w:rsidR="00887AAB" w:rsidRDefault="00887AAB" w:rsidP="00327F22">
      <w:pPr>
        <w:pBdr>
          <w:top w:val="nil"/>
          <w:left w:val="nil"/>
          <w:bottom w:val="nil"/>
          <w:right w:val="nil"/>
          <w:between w:val="nil"/>
        </w:pBdr>
        <w:spacing w:before="1"/>
        <w:ind w:right="334"/>
        <w:rPr>
          <w:color w:val="000000"/>
          <w:szCs w:val="24"/>
        </w:rPr>
      </w:pPr>
      <w:proofErr w:type="gramStart"/>
      <w:r>
        <w:rPr>
          <w:color w:val="000000"/>
          <w:szCs w:val="24"/>
        </w:rPr>
        <w:t>In order to</w:t>
      </w:r>
      <w:proofErr w:type="gramEnd"/>
      <w:r>
        <w:rPr>
          <w:color w:val="000000"/>
          <w:szCs w:val="24"/>
        </w:rPr>
        <w:t xml:space="preserve"> enhance the accuracy and timeliness of tsunami warnings, we need to identify reliable methods to monitor and detect tsunamis. To do this we need to understand the processes of tsunami generation from both seismic and non-seismic sources and the best techniques to employ, </w:t>
      </w:r>
      <w:proofErr w:type="gramStart"/>
      <w:r>
        <w:rPr>
          <w:color w:val="000000"/>
          <w:szCs w:val="24"/>
        </w:rPr>
        <w:t>taking into account</w:t>
      </w:r>
      <w:proofErr w:type="gramEnd"/>
      <w:r>
        <w:rPr>
          <w:color w:val="000000"/>
          <w:szCs w:val="24"/>
        </w:rPr>
        <w:t xml:space="preserve"> that they require fundamentally different approaches. In all cases, there is a principal trade-off between accuracy (minimum uncertainty) and timeliness required for warnings which is inherent in the process. In this chapter we present the</w:t>
      </w:r>
      <w:r w:rsidR="007F7AFE">
        <w:rPr>
          <w:color w:val="000000"/>
          <w:szCs w:val="24"/>
        </w:rPr>
        <w:t xml:space="preserve"> </w:t>
      </w:r>
      <w:proofErr w:type="gramStart"/>
      <w:r w:rsidR="00434958">
        <w:rPr>
          <w:color w:val="000000"/>
          <w:szCs w:val="24"/>
        </w:rPr>
        <w:t>c</w:t>
      </w:r>
      <w:r w:rsidR="00CD1F71">
        <w:rPr>
          <w:color w:val="000000"/>
          <w:szCs w:val="24"/>
        </w:rPr>
        <w:t>urrent</w:t>
      </w:r>
      <w:r>
        <w:rPr>
          <w:color w:val="000000"/>
          <w:szCs w:val="24"/>
        </w:rPr>
        <w:t xml:space="preserve"> status</w:t>
      </w:r>
      <w:proofErr w:type="gramEnd"/>
      <w:r>
        <w:rPr>
          <w:color w:val="000000"/>
          <w:szCs w:val="24"/>
        </w:rPr>
        <w:t xml:space="preserve"> of our understanding of tsunami detection and monitoring, provide an analysis of the gaps in our knowledge and capability, and suggest how these gaps can be addressed. The overall tsunami monitoring and detection systems employed should be improved to quantitatively enhance tsunami warnings. This will include new and innovative data sources and analysis techniques that enables us not only to develop new science, but to implement this science and techniques into operational tsunami monitoring, detection, and warning systems. This will necessarily require robust data communication techniques, as well as strong international cooperation. To improve tsunami warning, especially for </w:t>
      </w:r>
      <w:proofErr w:type="gramStart"/>
      <w:r>
        <w:rPr>
          <w:color w:val="000000"/>
          <w:szCs w:val="24"/>
        </w:rPr>
        <w:t>near-field</w:t>
      </w:r>
      <w:proofErr w:type="gramEnd"/>
      <w:r>
        <w:rPr>
          <w:color w:val="000000"/>
          <w:szCs w:val="24"/>
        </w:rPr>
        <w:t xml:space="preserve"> known source locations we should greatly reduce the time it takes to estimate the tsunami source parameters needed to evaluate tsunami risk and to construct effective tsunami numerical models. This is illustrated in Figure 1 (after Angove et al., </w:t>
      </w:r>
      <w:r>
        <w:rPr>
          <w:color w:val="000000"/>
          <w:szCs w:val="24"/>
        </w:rPr>
        <w:lastRenderedPageBreak/>
        <w:t xml:space="preserve">2019) which shows the reduction in uncertainty with time. Immediately after a tsunamigenic event occurs, there is the maximum uncertainty in the likely impacts, and this uncertainty reduces as we learn more about the tsunami source. This is largely a function of data availability. Figure 1 shows that the rate of uncertainty has reduced markedly between 2004 and 2019. However, additional improvement is possible and needed. </w:t>
      </w:r>
    </w:p>
    <w:p w14:paraId="0550404E" w14:textId="77777777" w:rsidR="00887AAB" w:rsidRDefault="00887AAB" w:rsidP="00CC1421">
      <w:pPr>
        <w:pStyle w:val="Heading2"/>
      </w:pPr>
      <w:bookmarkStart w:id="68" w:name="bookmark=id.37m2jsg" w:colFirst="0" w:colLast="0"/>
      <w:bookmarkStart w:id="69" w:name="_heading=h.1mrcu09" w:colFirst="0" w:colLast="0"/>
      <w:bookmarkStart w:id="70" w:name="_Toc127219608"/>
      <w:bookmarkEnd w:id="68"/>
      <w:bookmarkEnd w:id="69"/>
      <w:r>
        <w:t>The Tsunami Threat Lifecycle</w:t>
      </w:r>
      <w:bookmarkEnd w:id="70"/>
    </w:p>
    <w:p w14:paraId="54373DB4" w14:textId="25051C50" w:rsidR="00887AAB" w:rsidRPr="00264430" w:rsidRDefault="00887AAB" w:rsidP="00961F94">
      <w:pPr>
        <w:pBdr>
          <w:top w:val="nil"/>
          <w:left w:val="nil"/>
          <w:bottom w:val="nil"/>
          <w:right w:val="nil"/>
          <w:between w:val="nil"/>
        </w:pBdr>
        <w:spacing w:before="120"/>
        <w:ind w:right="334"/>
        <w:rPr>
          <w:color w:val="000000"/>
          <w:szCs w:val="24"/>
        </w:rPr>
      </w:pPr>
      <w:r>
        <w:rPr>
          <w:color w:val="000000"/>
          <w:szCs w:val="24"/>
        </w:rPr>
        <w:t xml:space="preserve">It is illustrative to consider the life cycle of a tsunami threat, from the initial identification of a potential event, through confirmation of the threat and </w:t>
      </w:r>
      <w:r w:rsidR="008A19AA">
        <w:rPr>
          <w:color w:val="000000"/>
          <w:szCs w:val="24"/>
        </w:rPr>
        <w:t>characterization</w:t>
      </w:r>
      <w:r>
        <w:rPr>
          <w:color w:val="000000"/>
          <w:szCs w:val="24"/>
        </w:rPr>
        <w:t xml:space="preserve"> of the tsunami source or resultant wavefield, to forecasting of potential impacts, to the response of civil society, and finally to when the threat has passed. The full tsunami threat life cycle includes </w:t>
      </w:r>
      <w:r>
        <w:rPr>
          <w:b/>
          <w:color w:val="000000"/>
          <w:szCs w:val="24"/>
        </w:rPr>
        <w:t xml:space="preserve">key decisions </w:t>
      </w:r>
      <w:r>
        <w:rPr>
          <w:color w:val="000000"/>
          <w:szCs w:val="24"/>
        </w:rPr>
        <w:t>taken by civil society to respond to the event, including the issuance of warning and other advice and evacuations when necessary. The techniques employed and the timescales involved will depend on the tsunami source, but in all cases the tsunami threat lifecycle has the follow phases:</w:t>
      </w:r>
    </w:p>
    <w:p w14:paraId="4EB1394D" w14:textId="4CEEDF8E" w:rsidR="00887AAB" w:rsidRDefault="00887AAB" w:rsidP="00961F94">
      <w:pPr>
        <w:widowControl w:val="0"/>
        <w:numPr>
          <w:ilvl w:val="0"/>
          <w:numId w:val="34"/>
        </w:numPr>
        <w:pBdr>
          <w:top w:val="nil"/>
          <w:left w:val="nil"/>
          <w:bottom w:val="nil"/>
          <w:right w:val="nil"/>
          <w:between w:val="nil"/>
        </w:pBdr>
        <w:tabs>
          <w:tab w:val="left" w:pos="426"/>
        </w:tabs>
        <w:spacing w:before="0" w:after="0"/>
        <w:ind w:left="426" w:right="334" w:hanging="426"/>
        <w:rPr>
          <w:color w:val="000000"/>
          <w:szCs w:val="24"/>
        </w:rPr>
      </w:pPr>
      <w:r>
        <w:rPr>
          <w:b/>
          <w:color w:val="000000"/>
          <w:szCs w:val="24"/>
        </w:rPr>
        <w:t xml:space="preserve">Initial Indicators: </w:t>
      </w:r>
      <w:r w:rsidRPr="000864F9">
        <w:rPr>
          <w:bCs/>
          <w:color w:val="000000"/>
          <w:szCs w:val="24"/>
        </w:rPr>
        <w:t>The identification of a geophysical event that has potential to create a tsunami.</w:t>
      </w:r>
      <w:r>
        <w:rPr>
          <w:color w:val="000000"/>
          <w:szCs w:val="24"/>
        </w:rPr>
        <w:t xml:space="preserve"> This is often a large undersea earthquake, but may also be a volcanic eruption, landslide, abrupt atmospheric </w:t>
      </w:r>
      <w:proofErr w:type="gramStart"/>
      <w:r>
        <w:rPr>
          <w:color w:val="000000"/>
          <w:szCs w:val="24"/>
        </w:rPr>
        <w:t>disturbance</w:t>
      </w:r>
      <w:proofErr w:type="gramEnd"/>
      <w:r>
        <w:rPr>
          <w:color w:val="000000"/>
          <w:szCs w:val="24"/>
        </w:rPr>
        <w:t xml:space="preserve"> or any other event with the potential to displace enough water to generate a tsunami. In this lifecycle phase it is normally unknown whether the event created a tsunami or not.</w:t>
      </w:r>
    </w:p>
    <w:p w14:paraId="7FF014B0" w14:textId="77777777" w:rsidR="00887AAB" w:rsidRDefault="00887AAB" w:rsidP="00327F22">
      <w:pPr>
        <w:pBdr>
          <w:top w:val="nil"/>
          <w:left w:val="nil"/>
          <w:bottom w:val="nil"/>
          <w:right w:val="nil"/>
          <w:between w:val="nil"/>
        </w:pBdr>
        <w:tabs>
          <w:tab w:val="left" w:pos="426"/>
        </w:tabs>
        <w:ind w:left="426" w:right="334"/>
        <w:rPr>
          <w:color w:val="000000"/>
          <w:szCs w:val="24"/>
        </w:rPr>
      </w:pPr>
      <w:r>
        <w:rPr>
          <w:color w:val="000000"/>
          <w:szCs w:val="24"/>
          <w:u w:val="single"/>
        </w:rPr>
        <w:t>Key Decisions</w:t>
      </w:r>
      <w:r>
        <w:rPr>
          <w:color w:val="000000"/>
          <w:szCs w:val="24"/>
        </w:rPr>
        <w:t>: Initial alerts issued based on established standard operating procedures, including attention to natural warning signs.</w:t>
      </w:r>
    </w:p>
    <w:p w14:paraId="6DB8D846" w14:textId="2F81CE5D" w:rsidR="00887AAB" w:rsidRPr="007A1CCC" w:rsidRDefault="00887AAB" w:rsidP="00327F22">
      <w:pPr>
        <w:pBdr>
          <w:top w:val="nil"/>
          <w:left w:val="nil"/>
          <w:bottom w:val="nil"/>
          <w:right w:val="nil"/>
          <w:between w:val="nil"/>
        </w:pBdr>
        <w:tabs>
          <w:tab w:val="left" w:pos="426"/>
          <w:tab w:val="left" w:pos="851"/>
        </w:tabs>
        <w:ind w:left="426" w:right="334" w:hanging="426"/>
        <w:rPr>
          <w:rFonts w:ascii="Arial" w:eastAsia="Arial" w:hAnsi="Arial"/>
        </w:rPr>
      </w:pPr>
      <w:r w:rsidRPr="00400D41">
        <w:t>2.</w:t>
      </w:r>
      <w:r w:rsidRPr="007A1CCC">
        <w:rPr>
          <w:b/>
          <w:bCs/>
        </w:rPr>
        <w:t xml:space="preserve"> </w:t>
      </w:r>
      <w:r w:rsidRPr="007A1CCC">
        <w:rPr>
          <w:b/>
          <w:bCs/>
        </w:rPr>
        <w:tab/>
        <w:t xml:space="preserve">Confirmation: </w:t>
      </w:r>
      <w:r w:rsidRPr="00400D41">
        <w:t>The positive identification that a significant threatening tsunami was or was not created by a potentially tsunamigenic event.</w:t>
      </w:r>
      <w:r w:rsidRPr="007A1CCC">
        <w:rPr>
          <w:b/>
        </w:rPr>
        <w:t xml:space="preserve"> </w:t>
      </w:r>
      <w:r w:rsidRPr="007A1CCC">
        <w:rPr>
          <w:bCs/>
        </w:rPr>
        <w:t>This phase focuses on positive detection of the tsunami itself via sea level observations but will usually not allow effective forecasting. The tsunami impact is still uncertain, but the potential threat is confirmed</w:t>
      </w:r>
      <w:r w:rsidRPr="007A1CCC">
        <w:rPr>
          <w:b/>
        </w:rPr>
        <w:t>.</w:t>
      </w:r>
    </w:p>
    <w:p w14:paraId="310C6542" w14:textId="77777777" w:rsidR="00887AAB" w:rsidRDefault="00887AAB" w:rsidP="00327F22">
      <w:pPr>
        <w:pBdr>
          <w:top w:val="nil"/>
          <w:left w:val="nil"/>
          <w:bottom w:val="nil"/>
          <w:right w:val="nil"/>
          <w:between w:val="nil"/>
        </w:pBdr>
        <w:tabs>
          <w:tab w:val="left" w:pos="426"/>
        </w:tabs>
        <w:ind w:left="426" w:right="334"/>
        <w:rPr>
          <w:color w:val="000000"/>
          <w:szCs w:val="24"/>
        </w:rPr>
      </w:pPr>
      <w:r>
        <w:rPr>
          <w:color w:val="000000"/>
          <w:szCs w:val="24"/>
          <w:u w:val="single"/>
        </w:rPr>
        <w:t>Key Decisions</w:t>
      </w:r>
      <w:r>
        <w:rPr>
          <w:color w:val="000000"/>
          <w:szCs w:val="24"/>
        </w:rPr>
        <w:t xml:space="preserve">: If tsunami is confirmed, continue with established standard operating procedures.  If a tsunami is confirmed not to exist, alerts can be stood down. </w:t>
      </w:r>
    </w:p>
    <w:p w14:paraId="5436D736" w14:textId="543D0A16" w:rsidR="00887AAB" w:rsidRPr="007A1CCC" w:rsidRDefault="00887AAB" w:rsidP="00327F22">
      <w:pPr>
        <w:pBdr>
          <w:top w:val="nil"/>
          <w:left w:val="nil"/>
          <w:bottom w:val="nil"/>
          <w:right w:val="nil"/>
          <w:between w:val="nil"/>
        </w:pBdr>
        <w:tabs>
          <w:tab w:val="left" w:pos="426"/>
        </w:tabs>
        <w:spacing w:before="51"/>
        <w:ind w:left="426" w:right="334" w:hanging="426"/>
        <w:rPr>
          <w:rFonts w:ascii="Arial" w:eastAsia="Arial" w:hAnsi="Arial"/>
        </w:rPr>
      </w:pPr>
      <w:r w:rsidRPr="00400D41">
        <w:t xml:space="preserve">3. </w:t>
      </w:r>
      <w:r w:rsidRPr="00400D41">
        <w:tab/>
      </w:r>
      <w:r w:rsidRPr="007A1CCC">
        <w:rPr>
          <w:b/>
          <w:bCs/>
        </w:rPr>
        <w:t>Forecasting:</w:t>
      </w:r>
      <w:r w:rsidRPr="00400D41">
        <w:t xml:space="preserve"> Enough observations have been collected to support initial hydrodynamic tsunami forecasts.</w:t>
      </w:r>
      <w:r w:rsidRPr="007A1CCC">
        <w:rPr>
          <w:b/>
        </w:rPr>
        <w:t xml:space="preserve"> </w:t>
      </w:r>
      <w:r w:rsidRPr="007A1CCC">
        <w:rPr>
          <w:bCs/>
        </w:rPr>
        <w:t>Once</w:t>
      </w:r>
      <w:r w:rsidRPr="00400D41">
        <w:t xml:space="preserve"> a reasonable estimate of a tsunami source is available, and tsunami generation is confirmed, forecast modelling is used to estimate the potential impacts on coastlines, with nearby impacts taking priority. Over time the potential impacts to all coastlines within an ocean basin can be estimated, along with the impact timelines, although these will usually be very uncertain, particularly for unexpected sources. </w:t>
      </w:r>
    </w:p>
    <w:p w14:paraId="15AAEF40" w14:textId="77777777" w:rsidR="00887AAB" w:rsidRDefault="00887AAB" w:rsidP="00CC1421">
      <w:pPr>
        <w:pBdr>
          <w:top w:val="nil"/>
          <w:left w:val="nil"/>
          <w:bottom w:val="nil"/>
          <w:right w:val="nil"/>
          <w:between w:val="nil"/>
        </w:pBdr>
        <w:tabs>
          <w:tab w:val="left" w:pos="426"/>
        </w:tabs>
        <w:ind w:left="426" w:right="2745"/>
        <w:rPr>
          <w:color w:val="000000"/>
          <w:szCs w:val="24"/>
        </w:rPr>
      </w:pPr>
      <w:r>
        <w:rPr>
          <w:color w:val="000000"/>
          <w:szCs w:val="24"/>
          <w:u w:val="single"/>
        </w:rPr>
        <w:t>Key Decisions</w:t>
      </w:r>
      <w:r>
        <w:rPr>
          <w:color w:val="000000"/>
          <w:szCs w:val="24"/>
        </w:rPr>
        <w:t>: Targeted alert levels and inundation extent.</w:t>
      </w:r>
    </w:p>
    <w:p w14:paraId="4BA92EEB" w14:textId="77777777" w:rsidR="00887AAB" w:rsidRPr="000864F9" w:rsidRDefault="00887AAB" w:rsidP="00327F22">
      <w:pPr>
        <w:pBdr>
          <w:top w:val="nil"/>
          <w:left w:val="nil"/>
          <w:bottom w:val="nil"/>
          <w:right w:val="nil"/>
          <w:between w:val="nil"/>
        </w:pBdr>
        <w:tabs>
          <w:tab w:val="left" w:pos="426"/>
          <w:tab w:val="left" w:pos="709"/>
        </w:tabs>
        <w:spacing w:before="51"/>
        <w:ind w:left="426" w:right="334" w:hanging="426"/>
        <w:rPr>
          <w:rFonts w:ascii="Arial" w:eastAsia="Arial" w:hAnsi="Arial"/>
          <w:color w:val="000000"/>
          <w:szCs w:val="24"/>
        </w:rPr>
      </w:pPr>
      <w:r w:rsidRPr="000864F9">
        <w:rPr>
          <w:color w:val="000000"/>
          <w:szCs w:val="24"/>
        </w:rPr>
        <w:t>4.</w:t>
      </w:r>
      <w:r>
        <w:rPr>
          <w:color w:val="000000"/>
          <w:szCs w:val="24"/>
        </w:rPr>
        <w:tab/>
      </w:r>
      <w:r w:rsidRPr="000864F9">
        <w:rPr>
          <w:b/>
          <w:bCs/>
          <w:color w:val="000000"/>
          <w:szCs w:val="24"/>
        </w:rPr>
        <w:t>Validation:</w:t>
      </w:r>
      <w:r w:rsidRPr="000864F9">
        <w:rPr>
          <w:color w:val="000000"/>
          <w:szCs w:val="24"/>
        </w:rPr>
        <w:t xml:space="preserve"> Enough sea level observations are available to verify or scale the initial tsunami forecasts.</w:t>
      </w:r>
      <w:r w:rsidRPr="000864F9">
        <w:rPr>
          <w:b/>
          <w:color w:val="000000"/>
          <w:szCs w:val="24"/>
        </w:rPr>
        <w:t xml:space="preserve"> </w:t>
      </w:r>
      <w:r w:rsidRPr="00CC1421">
        <w:rPr>
          <w:bCs/>
          <w:color w:val="000000"/>
          <w:szCs w:val="24"/>
        </w:rPr>
        <w:t>As</w:t>
      </w:r>
      <w:r w:rsidRPr="000864F9">
        <w:rPr>
          <w:color w:val="000000"/>
          <w:szCs w:val="24"/>
        </w:rPr>
        <w:t xml:space="preserve"> the tsunami threat progresses, monitoring using all available data continues. At a particular location the threat can be evaluated and can be very different to other locations. Near the source, the impacts can</w:t>
      </w:r>
      <w:r>
        <w:rPr>
          <w:color w:val="000000"/>
          <w:szCs w:val="24"/>
        </w:rPr>
        <w:t xml:space="preserve"> b</w:t>
      </w:r>
      <w:r w:rsidRPr="000864F9">
        <w:rPr>
          <w:color w:val="000000"/>
          <w:szCs w:val="24"/>
        </w:rPr>
        <w:t>e large and damaging, but pass relatively quickly, but for more distant locations the threat can be less damaging but continue for many hours. At specific sites (</w:t>
      </w:r>
      <w:r w:rsidRPr="000864F9">
        <w:rPr>
          <w:szCs w:val="24"/>
        </w:rPr>
        <w:t>“hot spots”</w:t>
      </w:r>
      <w:r w:rsidRPr="000864F9">
        <w:rPr>
          <w:color w:val="000000"/>
          <w:szCs w:val="24"/>
        </w:rPr>
        <w:t>) local topographic amplification of arriving tsunami waves can take place.</w:t>
      </w:r>
    </w:p>
    <w:p w14:paraId="3EDF1429" w14:textId="77777777" w:rsidR="00887AAB" w:rsidRPr="000864F9" w:rsidRDefault="00887AAB" w:rsidP="00327F22">
      <w:pPr>
        <w:pBdr>
          <w:top w:val="nil"/>
          <w:left w:val="nil"/>
          <w:bottom w:val="nil"/>
          <w:right w:val="nil"/>
          <w:between w:val="nil"/>
        </w:pBdr>
        <w:tabs>
          <w:tab w:val="left" w:pos="426"/>
        </w:tabs>
        <w:ind w:left="426" w:right="334"/>
        <w:rPr>
          <w:color w:val="000000"/>
          <w:szCs w:val="24"/>
        </w:rPr>
      </w:pPr>
      <w:r w:rsidRPr="000864F9">
        <w:rPr>
          <w:color w:val="000000"/>
          <w:szCs w:val="24"/>
          <w:u w:val="single"/>
        </w:rPr>
        <w:lastRenderedPageBreak/>
        <w:t>Key Decisions</w:t>
      </w:r>
      <w:r w:rsidRPr="000864F9">
        <w:rPr>
          <w:color w:val="000000"/>
          <w:szCs w:val="24"/>
        </w:rPr>
        <w:t>: Refine alerted areas based on observations.</w:t>
      </w:r>
    </w:p>
    <w:p w14:paraId="3CFE9FDC" w14:textId="1835FBE4" w:rsidR="00887AAB" w:rsidRPr="000864F9" w:rsidRDefault="00887AAB" w:rsidP="00327F22">
      <w:pPr>
        <w:pBdr>
          <w:top w:val="nil"/>
          <w:left w:val="nil"/>
          <w:bottom w:val="nil"/>
          <w:right w:val="nil"/>
          <w:between w:val="nil"/>
        </w:pBdr>
        <w:tabs>
          <w:tab w:val="left" w:pos="426"/>
        </w:tabs>
        <w:ind w:left="426" w:right="334" w:hanging="426"/>
        <w:rPr>
          <w:rFonts w:ascii="Arial" w:eastAsia="Arial" w:hAnsi="Arial"/>
          <w:color w:val="000000"/>
          <w:szCs w:val="24"/>
        </w:rPr>
      </w:pPr>
      <w:r w:rsidRPr="000864F9">
        <w:rPr>
          <w:color w:val="000000"/>
          <w:szCs w:val="24"/>
        </w:rPr>
        <w:t xml:space="preserve">5. </w:t>
      </w:r>
      <w:r>
        <w:rPr>
          <w:color w:val="000000"/>
          <w:szCs w:val="24"/>
        </w:rPr>
        <w:tab/>
      </w:r>
      <w:r w:rsidRPr="000864F9">
        <w:rPr>
          <w:b/>
          <w:bCs/>
          <w:color w:val="000000"/>
          <w:szCs w:val="24"/>
        </w:rPr>
        <w:t>Cancellation:</w:t>
      </w:r>
      <w:r w:rsidRPr="000864F9">
        <w:rPr>
          <w:color w:val="000000"/>
          <w:szCs w:val="24"/>
        </w:rPr>
        <w:t xml:space="preserve"> </w:t>
      </w:r>
      <w:r>
        <w:rPr>
          <w:color w:val="000000"/>
          <w:szCs w:val="24"/>
        </w:rPr>
        <w:t xml:space="preserve"> </w:t>
      </w:r>
      <w:r w:rsidRPr="000864F9">
        <w:rPr>
          <w:color w:val="000000"/>
          <w:szCs w:val="24"/>
        </w:rPr>
        <w:t xml:space="preserve">Enough verifying data is available to determine when the threat has passed at </w:t>
      </w:r>
      <w:proofErr w:type="gramStart"/>
      <w:r w:rsidRPr="000864F9">
        <w:rPr>
          <w:color w:val="000000"/>
          <w:szCs w:val="24"/>
        </w:rPr>
        <w:t>particular locations</w:t>
      </w:r>
      <w:proofErr w:type="gramEnd"/>
      <w:r w:rsidRPr="000864F9">
        <w:rPr>
          <w:color w:val="000000"/>
          <w:szCs w:val="24"/>
        </w:rPr>
        <w:t xml:space="preserve">. </w:t>
      </w:r>
      <w:r w:rsidRPr="000864F9">
        <w:rPr>
          <w:b/>
          <w:color w:val="000000"/>
          <w:szCs w:val="24"/>
        </w:rPr>
        <w:t xml:space="preserve"> </w:t>
      </w:r>
      <w:r w:rsidRPr="000864F9">
        <w:rPr>
          <w:bCs/>
          <w:color w:val="000000"/>
          <w:szCs w:val="24"/>
        </w:rPr>
        <w:t>At any</w:t>
      </w:r>
      <w:r w:rsidRPr="000864F9">
        <w:rPr>
          <w:color w:val="000000"/>
          <w:szCs w:val="24"/>
        </w:rPr>
        <w:t xml:space="preserve"> </w:t>
      </w:r>
      <w:proofErr w:type="gramStart"/>
      <w:r w:rsidRPr="000864F9">
        <w:rPr>
          <w:color w:val="000000"/>
          <w:szCs w:val="24"/>
        </w:rPr>
        <w:t>particular location</w:t>
      </w:r>
      <w:proofErr w:type="gramEnd"/>
      <w:r w:rsidRPr="000864F9">
        <w:rPr>
          <w:color w:val="000000"/>
          <w:szCs w:val="24"/>
        </w:rPr>
        <w:t xml:space="preserve"> there will be a time when the threat has passed, although some impacts (sea-level fluctuations and currents) may continue for hours to days. The time at which a tsunami threat can be considered as passed relies on observations of sea-level, </w:t>
      </w:r>
      <w:proofErr w:type="gramStart"/>
      <w:r w:rsidRPr="000864F9">
        <w:rPr>
          <w:color w:val="000000"/>
          <w:szCs w:val="24"/>
        </w:rPr>
        <w:t>modelling</w:t>
      </w:r>
      <w:proofErr w:type="gramEnd"/>
      <w:r w:rsidRPr="000864F9">
        <w:rPr>
          <w:color w:val="000000"/>
          <w:szCs w:val="24"/>
        </w:rPr>
        <w:t xml:space="preserve"> and expert advice and can be a very difficult decision. NTWCs may then decide to issue an </w:t>
      </w:r>
      <w:r w:rsidRPr="000864F9">
        <w:rPr>
          <w:szCs w:val="24"/>
        </w:rPr>
        <w:t>end of threat message</w:t>
      </w:r>
      <w:r w:rsidRPr="000864F9">
        <w:rPr>
          <w:color w:val="000000"/>
          <w:szCs w:val="24"/>
        </w:rPr>
        <w:t xml:space="preserve">. Although the decision is aided by data, </w:t>
      </w:r>
      <w:proofErr w:type="gramStart"/>
      <w:r w:rsidRPr="000864F9">
        <w:rPr>
          <w:color w:val="000000"/>
          <w:szCs w:val="24"/>
        </w:rPr>
        <w:t>information</w:t>
      </w:r>
      <w:proofErr w:type="gramEnd"/>
      <w:r w:rsidRPr="000864F9">
        <w:rPr>
          <w:color w:val="000000"/>
          <w:szCs w:val="24"/>
        </w:rPr>
        <w:t xml:space="preserve"> and expert advice, it is the </w:t>
      </w:r>
      <w:r w:rsidRPr="000864F9">
        <w:rPr>
          <w:szCs w:val="24"/>
        </w:rPr>
        <w:t>emergency management</w:t>
      </w:r>
      <w:r w:rsidRPr="000864F9">
        <w:rPr>
          <w:color w:val="000000"/>
          <w:szCs w:val="24"/>
        </w:rPr>
        <w:t xml:space="preserve"> </w:t>
      </w:r>
      <w:r w:rsidR="00636C7F">
        <w:rPr>
          <w:color w:val="000000"/>
          <w:szCs w:val="24"/>
        </w:rPr>
        <w:t>organi</w:t>
      </w:r>
      <w:r w:rsidR="00945299">
        <w:rPr>
          <w:color w:val="000000"/>
          <w:szCs w:val="24"/>
        </w:rPr>
        <w:t>z</w:t>
      </w:r>
      <w:r w:rsidRPr="000864F9">
        <w:rPr>
          <w:color w:val="000000"/>
          <w:szCs w:val="24"/>
        </w:rPr>
        <w:t>ations who are eventually responsible for determining when it is safe for communities to return to potentially impacted and dangerous locations and coastal and harbour infrastructure and coastal and harbour infrastructure can return to normal work level.</w:t>
      </w:r>
    </w:p>
    <w:p w14:paraId="457F4CE7" w14:textId="77777777" w:rsidR="00887AAB" w:rsidRPr="000864F9" w:rsidRDefault="00887AAB" w:rsidP="00327F22">
      <w:pPr>
        <w:pBdr>
          <w:top w:val="nil"/>
          <w:left w:val="nil"/>
          <w:bottom w:val="nil"/>
          <w:right w:val="nil"/>
          <w:between w:val="nil"/>
        </w:pBdr>
        <w:tabs>
          <w:tab w:val="left" w:pos="426"/>
        </w:tabs>
        <w:ind w:left="426" w:right="334"/>
        <w:rPr>
          <w:szCs w:val="24"/>
          <w:u w:val="single"/>
        </w:rPr>
      </w:pPr>
      <w:r w:rsidRPr="000864F9">
        <w:rPr>
          <w:color w:val="000000"/>
          <w:szCs w:val="24"/>
          <w:u w:val="single"/>
        </w:rPr>
        <w:t>Key Decisions</w:t>
      </w:r>
      <w:r w:rsidRPr="000864F9">
        <w:rPr>
          <w:color w:val="000000"/>
          <w:szCs w:val="24"/>
        </w:rPr>
        <w:t xml:space="preserve">: </w:t>
      </w:r>
      <w:r w:rsidRPr="000864F9">
        <w:rPr>
          <w:szCs w:val="24"/>
        </w:rPr>
        <w:t>Issue end of threat message as per established standard operating procedures</w:t>
      </w:r>
    </w:p>
    <w:p w14:paraId="4876DBC2" w14:textId="77777777" w:rsidR="00887AAB" w:rsidRDefault="00887AAB" w:rsidP="00327F22">
      <w:pPr>
        <w:pBdr>
          <w:top w:val="nil"/>
          <w:left w:val="nil"/>
          <w:bottom w:val="nil"/>
          <w:right w:val="nil"/>
          <w:between w:val="nil"/>
        </w:pBdr>
        <w:ind w:left="200" w:right="334"/>
        <w:rPr>
          <w:color w:val="000000"/>
          <w:szCs w:val="24"/>
        </w:rPr>
      </w:pPr>
      <w:r>
        <w:rPr>
          <w:color w:val="000000"/>
          <w:szCs w:val="24"/>
        </w:rPr>
        <w:t>Throughout the full tsunami threat life cycle, it is possible to provide information on the potential threat, but initially the uncertainties are very large and in fact no tsunami may have been generated at all. What is important is the ability to decide when to issue warnings with li</w:t>
      </w:r>
      <w:r>
        <w:rPr>
          <w:szCs w:val="24"/>
        </w:rPr>
        <w:t>m</w:t>
      </w:r>
      <w:r>
        <w:rPr>
          <w:color w:val="000000"/>
          <w:szCs w:val="24"/>
        </w:rPr>
        <w:t>ited infor</w:t>
      </w:r>
      <w:r>
        <w:rPr>
          <w:szCs w:val="24"/>
        </w:rPr>
        <w:t>mation</w:t>
      </w:r>
      <w:r>
        <w:rPr>
          <w:color w:val="000000"/>
          <w:szCs w:val="24"/>
        </w:rPr>
        <w:t xml:space="preserve">. </w:t>
      </w:r>
    </w:p>
    <w:p w14:paraId="3D8A7685" w14:textId="77777777" w:rsidR="00887AAB" w:rsidRDefault="00887AAB" w:rsidP="00887AAB">
      <w:pPr>
        <w:pBdr>
          <w:top w:val="nil"/>
          <w:left w:val="nil"/>
          <w:bottom w:val="nil"/>
          <w:right w:val="nil"/>
          <w:between w:val="nil"/>
        </w:pBdr>
        <w:spacing w:before="0"/>
        <w:ind w:left="200" w:right="455"/>
        <w:rPr>
          <w:color w:val="000000"/>
          <w:sz w:val="3"/>
          <w:szCs w:val="3"/>
        </w:rPr>
      </w:pPr>
    </w:p>
    <w:p w14:paraId="03F19AFF" w14:textId="77777777" w:rsidR="00887AAB" w:rsidRDefault="00887AAB" w:rsidP="00887AAB">
      <w:pPr>
        <w:pBdr>
          <w:top w:val="nil"/>
          <w:left w:val="nil"/>
          <w:bottom w:val="nil"/>
          <w:right w:val="nil"/>
          <w:between w:val="nil"/>
        </w:pBdr>
        <w:ind w:left="200"/>
        <w:rPr>
          <w:color w:val="000000"/>
          <w:sz w:val="20"/>
        </w:rPr>
      </w:pPr>
      <w:r>
        <w:rPr>
          <w:noProof/>
          <w:color w:val="000000"/>
          <w:sz w:val="20"/>
        </w:rPr>
        <w:drawing>
          <wp:inline distT="0" distB="0" distL="0" distR="0" wp14:anchorId="51E43E68" wp14:editId="3C3AF146">
            <wp:extent cx="5727444" cy="3224212"/>
            <wp:effectExtent l="0" t="0" r="0" b="0"/>
            <wp:docPr id="35" name="image22.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22.png" descr="Timeline&#10;&#10;Description automatically generated"/>
                    <pic:cNvPicPr preferRelativeResize="0"/>
                  </pic:nvPicPr>
                  <pic:blipFill>
                    <a:blip r:embed="rId20"/>
                    <a:srcRect/>
                    <a:stretch>
                      <a:fillRect/>
                    </a:stretch>
                  </pic:blipFill>
                  <pic:spPr>
                    <a:xfrm>
                      <a:off x="0" y="0"/>
                      <a:ext cx="5727444" cy="3224212"/>
                    </a:xfrm>
                    <a:prstGeom prst="rect">
                      <a:avLst/>
                    </a:prstGeom>
                    <a:ln/>
                  </pic:spPr>
                </pic:pic>
              </a:graphicData>
            </a:graphic>
          </wp:inline>
        </w:drawing>
      </w:r>
    </w:p>
    <w:p w14:paraId="6717E892" w14:textId="41C1442A" w:rsidR="00887AAB" w:rsidRDefault="00011EAC" w:rsidP="00961F94">
      <w:pPr>
        <w:pStyle w:val="Caption"/>
        <w:ind w:right="334"/>
        <w:rPr>
          <w:b w:val="0"/>
          <w:sz w:val="20"/>
          <w:szCs w:val="20"/>
        </w:rPr>
      </w:pPr>
      <w:bookmarkStart w:id="71" w:name="_heading=h.46r0co2" w:colFirst="0" w:colLast="0"/>
      <w:bookmarkStart w:id="72" w:name="_Toc129868768"/>
      <w:bookmarkEnd w:id="71"/>
      <w:r w:rsidRPr="00011EAC">
        <w:rPr>
          <w:sz w:val="20"/>
          <w:szCs w:val="20"/>
        </w:rPr>
        <w:t xml:space="preserve">Figure </w:t>
      </w:r>
      <w:r w:rsidRPr="00011EAC">
        <w:rPr>
          <w:sz w:val="20"/>
          <w:szCs w:val="20"/>
        </w:rPr>
        <w:fldChar w:fldCharType="begin"/>
      </w:r>
      <w:r w:rsidRPr="00011EAC">
        <w:rPr>
          <w:sz w:val="20"/>
          <w:szCs w:val="20"/>
        </w:rPr>
        <w:instrText xml:space="preserve"> SEQ Figure \* ARABIC </w:instrText>
      </w:r>
      <w:r w:rsidRPr="00011EAC">
        <w:rPr>
          <w:sz w:val="20"/>
          <w:szCs w:val="20"/>
        </w:rPr>
        <w:fldChar w:fldCharType="separate"/>
      </w:r>
      <w:r w:rsidR="00A77309">
        <w:rPr>
          <w:noProof/>
          <w:sz w:val="20"/>
          <w:szCs w:val="20"/>
        </w:rPr>
        <w:t>1</w:t>
      </w:r>
      <w:r w:rsidRPr="00011EAC">
        <w:rPr>
          <w:sz w:val="20"/>
          <w:szCs w:val="20"/>
        </w:rPr>
        <w:fldChar w:fldCharType="end"/>
      </w:r>
      <w:r w:rsidR="00887AAB" w:rsidRPr="00011EAC">
        <w:rPr>
          <w:b w:val="0"/>
          <w:bCs/>
          <w:sz w:val="20"/>
          <w:szCs w:val="20"/>
        </w:rPr>
        <w:t xml:space="preserve">: Diagram showing the </w:t>
      </w:r>
      <w:r w:rsidR="00636C7F">
        <w:rPr>
          <w:b w:val="0"/>
          <w:bCs/>
          <w:sz w:val="20"/>
          <w:szCs w:val="20"/>
        </w:rPr>
        <w:t>generalis</w:t>
      </w:r>
      <w:r w:rsidR="00887AAB" w:rsidRPr="00011EAC">
        <w:rPr>
          <w:b w:val="0"/>
          <w:bCs/>
          <w:sz w:val="20"/>
          <w:szCs w:val="20"/>
        </w:rPr>
        <w:t>ed relationship between tsunami source uncertainty and time after earthquake origin for three different time frames. The orange line represents tsunami source uncertainty levels prior to 2004, the green line represents tsunami source uncertainty levels in 2019, and the blue line represents tsunami source uncertainty levels achievable with the ocean sensing and analysis techniques described in this paper. Initial earthquake location and magnitude is considered “fully uncertain” in terms of solving tsunami source parameters for the purposes of this depiction.</w:t>
      </w:r>
      <w:bookmarkEnd w:id="72"/>
    </w:p>
    <w:p w14:paraId="4FD9B360" w14:textId="77777777" w:rsidR="00887AAB" w:rsidRDefault="00887AAB" w:rsidP="00972B4B">
      <w:pPr>
        <w:pStyle w:val="Heading2"/>
      </w:pPr>
      <w:bookmarkStart w:id="73" w:name="bookmark=id.2lwamvv" w:colFirst="0" w:colLast="0"/>
      <w:bookmarkStart w:id="74" w:name="_heading=h.111kx3o" w:colFirst="0" w:colLast="0"/>
      <w:bookmarkStart w:id="75" w:name="_Toc127219609"/>
      <w:bookmarkEnd w:id="73"/>
      <w:bookmarkEnd w:id="74"/>
      <w:r>
        <w:lastRenderedPageBreak/>
        <w:t>Detection and Measurement</w:t>
      </w:r>
      <w:bookmarkEnd w:id="75"/>
    </w:p>
    <w:p w14:paraId="7520EB23" w14:textId="54004769" w:rsidR="00887AAB" w:rsidRDefault="00887AAB" w:rsidP="00961F94">
      <w:pPr>
        <w:pBdr>
          <w:top w:val="nil"/>
          <w:left w:val="nil"/>
          <w:bottom w:val="nil"/>
          <w:right w:val="nil"/>
          <w:between w:val="nil"/>
        </w:pBdr>
        <w:ind w:right="334"/>
        <w:rPr>
          <w:color w:val="000000"/>
          <w:szCs w:val="24"/>
        </w:rPr>
      </w:pPr>
      <w:r>
        <w:rPr>
          <w:color w:val="000000"/>
          <w:szCs w:val="24"/>
        </w:rPr>
        <w:t>A goal of the</w:t>
      </w:r>
      <w:r w:rsidR="00FB528F">
        <w:rPr>
          <w:color w:val="000000"/>
          <w:szCs w:val="24"/>
        </w:rPr>
        <w:t xml:space="preserve"> </w:t>
      </w:r>
      <w:r>
        <w:rPr>
          <w:color w:val="000000"/>
          <w:szCs w:val="24"/>
        </w:rPr>
        <w:t>ODTP is to greatly expand international cooperation in tsunami warning and mitigation, to improve capability to directly detect and measure tsunamis and reduce reliance on seismic proxy relationships in terms of projecting impacts. As shown in Angove et al (2019), Emergency Managers require information that is relevant, accurate and timely to ensure appropriate response can be operatively developed and executed. The seismic proxy provides the necessary timeliness but can be inaccurate and even irrelevant due to the imperfect nature of the relationship between initial earthquake parameters and a potential tsunami. By identifying and supporting development of capabilities for faster tsunami detection, the ODTP can help ensure that regional and national Tsunami Warning Systems deliver relevance and accuracy as well as timelines.</w:t>
      </w:r>
    </w:p>
    <w:p w14:paraId="3B0C43C8" w14:textId="77777777" w:rsidR="00887AAB" w:rsidRDefault="00887AAB" w:rsidP="00327F22">
      <w:pPr>
        <w:pBdr>
          <w:top w:val="nil"/>
          <w:left w:val="nil"/>
          <w:bottom w:val="nil"/>
          <w:right w:val="nil"/>
          <w:between w:val="nil"/>
        </w:pBdr>
        <w:ind w:right="334"/>
        <w:rPr>
          <w:color w:val="000000"/>
          <w:szCs w:val="24"/>
        </w:rPr>
      </w:pPr>
      <w:r>
        <w:rPr>
          <w:color w:val="000000"/>
          <w:szCs w:val="24"/>
        </w:rPr>
        <w:t>An additional and very important issue is non-seismic tsunamis (volcanic, landslide and meteorological). These events are still a serious challenge for the existing Tsunami Warning Systems. There are certain regions around the world where specifically non-seismic tsunamis are the major threat for coastal communities. For example, it appears that volcanic tsunamis are especially dangerous for the Tonga-</w:t>
      </w:r>
      <w:proofErr w:type="spellStart"/>
      <w:r>
        <w:rPr>
          <w:color w:val="000000"/>
          <w:szCs w:val="24"/>
        </w:rPr>
        <w:t>Kermadec</w:t>
      </w:r>
      <w:proofErr w:type="spellEnd"/>
      <w:r>
        <w:rPr>
          <w:color w:val="000000"/>
          <w:szCs w:val="24"/>
        </w:rPr>
        <w:t xml:space="preserve"> zone, Indonesia and the Lesser Antilles Islands, landslides and associated tsunamis are common for the areas of British Columbia, Alaska, </w:t>
      </w:r>
      <w:proofErr w:type="gramStart"/>
      <w:r>
        <w:rPr>
          <w:color w:val="000000"/>
          <w:szCs w:val="24"/>
        </w:rPr>
        <w:t>Norway</w:t>
      </w:r>
      <w:proofErr w:type="gramEnd"/>
      <w:r>
        <w:rPr>
          <w:color w:val="000000"/>
          <w:szCs w:val="24"/>
        </w:rPr>
        <w:t xml:space="preserve"> and Greenland, while destructive </w:t>
      </w:r>
      <w:proofErr w:type="spellStart"/>
      <w:r>
        <w:rPr>
          <w:color w:val="000000"/>
          <w:szCs w:val="24"/>
        </w:rPr>
        <w:t>meteotsunamis</w:t>
      </w:r>
      <w:proofErr w:type="spellEnd"/>
      <w:r>
        <w:rPr>
          <w:color w:val="000000"/>
          <w:szCs w:val="24"/>
        </w:rPr>
        <w:t xml:space="preserve"> are typical for the Mediterranean, Gulf of Mexico, Great Lakes, the western coasts of Korean Peninsula and on the Atlantic coasts of North and South America. As part of the ODTP, new approaches are planned for the warning and mitigation of these events.</w:t>
      </w:r>
    </w:p>
    <w:p w14:paraId="389C0538" w14:textId="76B3A3A5" w:rsidR="00887AAB" w:rsidRDefault="00011EAC" w:rsidP="00BF3563">
      <w:pPr>
        <w:pStyle w:val="Caption"/>
        <w:ind w:left="1440" w:right="476" w:hanging="1440"/>
        <w:rPr>
          <w:color w:val="000000"/>
          <w:szCs w:val="24"/>
        </w:rPr>
      </w:pPr>
      <w:bookmarkStart w:id="76" w:name="_Toc126255041"/>
      <w:r>
        <w:t xml:space="preserve">Table </w:t>
      </w:r>
      <w:r>
        <w:fldChar w:fldCharType="begin"/>
      </w:r>
      <w:r>
        <w:instrText xml:space="preserve"> SEQ Table \* ARABIC </w:instrText>
      </w:r>
      <w:r>
        <w:fldChar w:fldCharType="separate"/>
      </w:r>
      <w:r w:rsidR="00A77309">
        <w:rPr>
          <w:noProof/>
        </w:rPr>
        <w:t>1</w:t>
      </w:r>
      <w:r>
        <w:fldChar w:fldCharType="end"/>
      </w:r>
      <w:r w:rsidR="00887AAB">
        <w:rPr>
          <w:color w:val="000000"/>
          <w:szCs w:val="24"/>
        </w:rPr>
        <w:tab/>
      </w:r>
      <w:r w:rsidR="00887AAB" w:rsidRPr="00011EAC">
        <w:rPr>
          <w:b w:val="0"/>
          <w:bCs/>
          <w:color w:val="000000"/>
          <w:szCs w:val="24"/>
        </w:rPr>
        <w:t xml:space="preserve">Specific aspirational targets of the ODTP related to tsunami detection, </w:t>
      </w:r>
      <w:proofErr w:type="gramStart"/>
      <w:r w:rsidR="00887AAB" w:rsidRPr="00011EAC">
        <w:rPr>
          <w:b w:val="0"/>
          <w:bCs/>
          <w:color w:val="000000"/>
          <w:szCs w:val="24"/>
        </w:rPr>
        <w:t>analysis</w:t>
      </w:r>
      <w:proofErr w:type="gramEnd"/>
      <w:r w:rsidR="00887AAB" w:rsidRPr="00011EAC">
        <w:rPr>
          <w:b w:val="0"/>
          <w:bCs/>
          <w:color w:val="000000"/>
          <w:szCs w:val="24"/>
        </w:rPr>
        <w:t xml:space="preserve"> and forecasting</w:t>
      </w:r>
      <w:bookmarkEnd w:id="76"/>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5"/>
        <w:gridCol w:w="2400"/>
        <w:gridCol w:w="2340"/>
        <w:gridCol w:w="2325"/>
      </w:tblGrid>
      <w:tr w:rsidR="00887AAB" w14:paraId="45331FEA" w14:textId="77777777" w:rsidTr="008A34F9">
        <w:trPr>
          <w:trHeight w:val="608"/>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236DB" w14:textId="77777777" w:rsidR="00887AAB" w:rsidRDefault="00887AAB" w:rsidP="00972B4B">
            <w:pPr>
              <w:spacing w:before="120" w:after="120"/>
              <w:contextualSpacing/>
              <w:rPr>
                <w:color w:val="000000"/>
                <w:szCs w:val="24"/>
              </w:rPr>
            </w:pPr>
            <w:r>
              <w:rPr>
                <w:color w:val="000000"/>
                <w:szCs w:val="24"/>
              </w:rPr>
              <w:t>Tsunami Source</w:t>
            </w:r>
          </w:p>
        </w:tc>
        <w:tc>
          <w:tcPr>
            <w:tcW w:w="24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54F6BCB" w14:textId="77777777" w:rsidR="00887AAB" w:rsidRDefault="00887AAB" w:rsidP="00972B4B">
            <w:pPr>
              <w:spacing w:before="120" w:after="120"/>
              <w:contextualSpacing/>
              <w:rPr>
                <w:color w:val="000000"/>
                <w:szCs w:val="24"/>
              </w:rPr>
            </w:pPr>
            <w:r>
              <w:rPr>
                <w:color w:val="000000"/>
                <w:szCs w:val="24"/>
              </w:rPr>
              <w:t xml:space="preserve">Initial indicators </w:t>
            </w:r>
          </w:p>
          <w:p w14:paraId="52E70484" w14:textId="77777777" w:rsidR="00887AAB" w:rsidRDefault="00887AAB" w:rsidP="00972B4B">
            <w:pPr>
              <w:spacing w:before="120" w:after="120"/>
              <w:contextualSpacing/>
              <w:rPr>
                <w:color w:val="000000"/>
                <w:szCs w:val="24"/>
              </w:rPr>
            </w:pPr>
            <w:r>
              <w:rPr>
                <w:color w:val="000000"/>
                <w:szCs w:val="24"/>
              </w:rPr>
              <w:t>(</w:t>
            </w:r>
            <w:proofErr w:type="gramStart"/>
            <w:r>
              <w:rPr>
                <w:color w:val="000000"/>
                <w:szCs w:val="24"/>
              </w:rPr>
              <w:t>time</w:t>
            </w:r>
            <w:proofErr w:type="gramEnd"/>
            <w:r>
              <w:rPr>
                <w:color w:val="000000"/>
                <w:szCs w:val="24"/>
              </w:rPr>
              <w:t xml:space="preserve"> after origin)</w:t>
            </w:r>
          </w:p>
        </w:tc>
        <w:tc>
          <w:tcPr>
            <w:tcW w:w="23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3A51785" w14:textId="77777777" w:rsidR="00887AAB" w:rsidRDefault="00887AAB" w:rsidP="00972B4B">
            <w:pPr>
              <w:spacing w:before="120" w:after="120"/>
              <w:contextualSpacing/>
              <w:rPr>
                <w:color w:val="000000"/>
                <w:szCs w:val="24"/>
              </w:rPr>
            </w:pPr>
            <w:r>
              <w:rPr>
                <w:color w:val="000000"/>
                <w:szCs w:val="24"/>
              </w:rPr>
              <w:t>Tsunami detected</w:t>
            </w:r>
          </w:p>
          <w:p w14:paraId="6F83FB71" w14:textId="77777777" w:rsidR="00887AAB" w:rsidRDefault="00887AAB" w:rsidP="00972B4B">
            <w:pPr>
              <w:spacing w:before="120" w:after="120"/>
              <w:contextualSpacing/>
              <w:rPr>
                <w:color w:val="000000"/>
                <w:szCs w:val="24"/>
              </w:rPr>
            </w:pPr>
            <w:r>
              <w:rPr>
                <w:color w:val="000000"/>
                <w:szCs w:val="24"/>
              </w:rPr>
              <w:t>(</w:t>
            </w:r>
            <w:proofErr w:type="gramStart"/>
            <w:r>
              <w:rPr>
                <w:color w:val="000000"/>
                <w:szCs w:val="24"/>
              </w:rPr>
              <w:t>time</w:t>
            </w:r>
            <w:proofErr w:type="gramEnd"/>
            <w:r>
              <w:rPr>
                <w:color w:val="000000"/>
                <w:szCs w:val="24"/>
              </w:rPr>
              <w:t xml:space="preserve"> after origin)</w:t>
            </w:r>
          </w:p>
        </w:tc>
        <w:tc>
          <w:tcPr>
            <w:tcW w:w="23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5520BBF" w14:textId="77777777" w:rsidR="00887AAB" w:rsidRDefault="00887AAB" w:rsidP="00972B4B">
            <w:pPr>
              <w:spacing w:before="120" w:after="120"/>
              <w:contextualSpacing/>
              <w:rPr>
                <w:color w:val="000000"/>
                <w:szCs w:val="24"/>
              </w:rPr>
            </w:pPr>
            <w:r>
              <w:rPr>
                <w:color w:val="000000"/>
                <w:szCs w:val="24"/>
              </w:rPr>
              <w:t>Tsunami constrained</w:t>
            </w:r>
          </w:p>
          <w:p w14:paraId="2799753B" w14:textId="77777777" w:rsidR="00887AAB" w:rsidRDefault="00887AAB" w:rsidP="00972B4B">
            <w:pPr>
              <w:spacing w:before="120" w:after="120"/>
              <w:contextualSpacing/>
              <w:rPr>
                <w:color w:val="000000"/>
                <w:szCs w:val="24"/>
              </w:rPr>
            </w:pPr>
            <w:r>
              <w:rPr>
                <w:color w:val="000000"/>
                <w:szCs w:val="24"/>
              </w:rPr>
              <w:t>(</w:t>
            </w:r>
            <w:proofErr w:type="gramStart"/>
            <w:r>
              <w:rPr>
                <w:color w:val="000000"/>
                <w:szCs w:val="24"/>
              </w:rPr>
              <w:t>time</w:t>
            </w:r>
            <w:proofErr w:type="gramEnd"/>
            <w:r>
              <w:rPr>
                <w:color w:val="000000"/>
                <w:szCs w:val="24"/>
              </w:rPr>
              <w:t xml:space="preserve"> after origin)</w:t>
            </w:r>
          </w:p>
        </w:tc>
      </w:tr>
      <w:tr w:rsidR="00887AAB" w14:paraId="2E62DFBC" w14:textId="77777777" w:rsidTr="008A34F9">
        <w:trPr>
          <w:trHeight w:val="498"/>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5C38C9" w14:textId="77777777" w:rsidR="00887AAB" w:rsidRDefault="00887AAB" w:rsidP="00972B4B">
            <w:pPr>
              <w:spacing w:before="120" w:after="120"/>
              <w:contextualSpacing/>
              <w:rPr>
                <w:color w:val="000000"/>
                <w:szCs w:val="24"/>
              </w:rPr>
            </w:pPr>
            <w:r>
              <w:rPr>
                <w:color w:val="000000"/>
                <w:szCs w:val="24"/>
              </w:rPr>
              <w:t>Earthquake</w:t>
            </w:r>
          </w:p>
        </w:tc>
        <w:tc>
          <w:tcPr>
            <w:tcW w:w="2400" w:type="dxa"/>
            <w:tcBorders>
              <w:bottom w:val="single" w:sz="8" w:space="0" w:color="000000"/>
              <w:right w:val="single" w:sz="8" w:space="0" w:color="000000"/>
            </w:tcBorders>
            <w:tcMar>
              <w:top w:w="100" w:type="dxa"/>
              <w:left w:w="100" w:type="dxa"/>
              <w:bottom w:w="100" w:type="dxa"/>
              <w:right w:w="100" w:type="dxa"/>
            </w:tcMar>
          </w:tcPr>
          <w:p w14:paraId="4DFB5C9F" w14:textId="77777777" w:rsidR="00887AAB" w:rsidRDefault="00887AAB" w:rsidP="00972B4B">
            <w:pPr>
              <w:spacing w:before="120" w:after="120"/>
              <w:contextualSpacing/>
              <w:rPr>
                <w:color w:val="000000"/>
                <w:szCs w:val="24"/>
              </w:rPr>
            </w:pPr>
            <w:r>
              <w:rPr>
                <w:color w:val="000000"/>
                <w:szCs w:val="24"/>
              </w:rPr>
              <w:t>3 min</w:t>
            </w:r>
          </w:p>
        </w:tc>
        <w:tc>
          <w:tcPr>
            <w:tcW w:w="2340" w:type="dxa"/>
            <w:tcBorders>
              <w:bottom w:val="single" w:sz="8" w:space="0" w:color="000000"/>
              <w:right w:val="single" w:sz="8" w:space="0" w:color="000000"/>
            </w:tcBorders>
            <w:tcMar>
              <w:top w:w="100" w:type="dxa"/>
              <w:left w:w="100" w:type="dxa"/>
              <w:bottom w:w="100" w:type="dxa"/>
              <w:right w:w="100" w:type="dxa"/>
            </w:tcMar>
          </w:tcPr>
          <w:p w14:paraId="3F1D254A" w14:textId="77777777" w:rsidR="00887AAB" w:rsidRDefault="00887AAB" w:rsidP="00972B4B">
            <w:pPr>
              <w:spacing w:before="120" w:after="120"/>
              <w:contextualSpacing/>
              <w:rPr>
                <w:color w:val="000000"/>
                <w:szCs w:val="24"/>
              </w:rPr>
            </w:pPr>
            <w:r>
              <w:rPr>
                <w:color w:val="000000"/>
                <w:szCs w:val="24"/>
              </w:rPr>
              <w:t>10 min</w:t>
            </w:r>
          </w:p>
        </w:tc>
        <w:tc>
          <w:tcPr>
            <w:tcW w:w="2325" w:type="dxa"/>
            <w:tcBorders>
              <w:bottom w:val="single" w:sz="8" w:space="0" w:color="000000"/>
              <w:right w:val="single" w:sz="8" w:space="0" w:color="000000"/>
            </w:tcBorders>
            <w:tcMar>
              <w:top w:w="100" w:type="dxa"/>
              <w:left w:w="100" w:type="dxa"/>
              <w:bottom w:w="100" w:type="dxa"/>
              <w:right w:w="100" w:type="dxa"/>
            </w:tcMar>
          </w:tcPr>
          <w:p w14:paraId="5C2C6671" w14:textId="77777777" w:rsidR="00887AAB" w:rsidRDefault="00887AAB" w:rsidP="00972B4B">
            <w:pPr>
              <w:spacing w:before="120" w:after="120"/>
              <w:contextualSpacing/>
              <w:rPr>
                <w:color w:val="000000"/>
                <w:szCs w:val="24"/>
              </w:rPr>
            </w:pPr>
            <w:r>
              <w:rPr>
                <w:color w:val="000000"/>
                <w:szCs w:val="24"/>
              </w:rPr>
              <w:t>45 mins</w:t>
            </w:r>
          </w:p>
        </w:tc>
      </w:tr>
      <w:tr w:rsidR="00887AAB" w14:paraId="36C72D0B" w14:textId="77777777" w:rsidTr="008A34F9">
        <w:trPr>
          <w:trHeight w:val="635"/>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2DEB3E" w14:textId="77777777" w:rsidR="00887AAB" w:rsidRDefault="00887AAB" w:rsidP="00972B4B">
            <w:pPr>
              <w:spacing w:before="120" w:after="120"/>
              <w:contextualSpacing/>
              <w:rPr>
                <w:color w:val="000000"/>
                <w:szCs w:val="24"/>
              </w:rPr>
            </w:pPr>
            <w:r>
              <w:rPr>
                <w:color w:val="000000"/>
                <w:szCs w:val="24"/>
              </w:rPr>
              <w:t>Non-earthquake (known)</w:t>
            </w:r>
          </w:p>
        </w:tc>
        <w:tc>
          <w:tcPr>
            <w:tcW w:w="2400" w:type="dxa"/>
            <w:tcBorders>
              <w:bottom w:val="single" w:sz="8" w:space="0" w:color="000000"/>
              <w:right w:val="single" w:sz="8" w:space="0" w:color="000000"/>
            </w:tcBorders>
            <w:tcMar>
              <w:top w:w="100" w:type="dxa"/>
              <w:left w:w="100" w:type="dxa"/>
              <w:bottom w:w="100" w:type="dxa"/>
              <w:right w:w="100" w:type="dxa"/>
            </w:tcMar>
          </w:tcPr>
          <w:p w14:paraId="56A668FD" w14:textId="77777777" w:rsidR="00887AAB" w:rsidRDefault="00887AAB" w:rsidP="00972B4B">
            <w:pPr>
              <w:spacing w:before="120" w:after="120"/>
              <w:contextualSpacing/>
              <w:rPr>
                <w:color w:val="000000"/>
                <w:szCs w:val="24"/>
              </w:rPr>
            </w:pPr>
            <w:r>
              <w:rPr>
                <w:color w:val="000000"/>
                <w:szCs w:val="24"/>
              </w:rPr>
              <w:t>10 mins</w:t>
            </w:r>
          </w:p>
        </w:tc>
        <w:tc>
          <w:tcPr>
            <w:tcW w:w="2340" w:type="dxa"/>
            <w:tcBorders>
              <w:bottom w:val="single" w:sz="8" w:space="0" w:color="000000"/>
              <w:right w:val="single" w:sz="8" w:space="0" w:color="000000"/>
            </w:tcBorders>
            <w:tcMar>
              <w:top w:w="100" w:type="dxa"/>
              <w:left w:w="100" w:type="dxa"/>
              <w:bottom w:w="100" w:type="dxa"/>
              <w:right w:w="100" w:type="dxa"/>
            </w:tcMar>
          </w:tcPr>
          <w:p w14:paraId="491685FB" w14:textId="77777777" w:rsidR="00887AAB" w:rsidRDefault="00887AAB" w:rsidP="00972B4B">
            <w:pPr>
              <w:spacing w:before="120" w:after="120"/>
              <w:contextualSpacing/>
              <w:rPr>
                <w:color w:val="000000"/>
                <w:szCs w:val="24"/>
              </w:rPr>
            </w:pPr>
            <w:r>
              <w:rPr>
                <w:color w:val="000000"/>
                <w:szCs w:val="24"/>
              </w:rPr>
              <w:t>45 mins</w:t>
            </w:r>
          </w:p>
        </w:tc>
        <w:tc>
          <w:tcPr>
            <w:tcW w:w="2325" w:type="dxa"/>
            <w:tcBorders>
              <w:bottom w:val="single" w:sz="8" w:space="0" w:color="000000"/>
              <w:right w:val="single" w:sz="8" w:space="0" w:color="000000"/>
            </w:tcBorders>
            <w:tcMar>
              <w:top w:w="100" w:type="dxa"/>
              <w:left w:w="100" w:type="dxa"/>
              <w:bottom w:w="100" w:type="dxa"/>
              <w:right w:w="100" w:type="dxa"/>
            </w:tcMar>
          </w:tcPr>
          <w:p w14:paraId="001EC062" w14:textId="77777777" w:rsidR="00887AAB" w:rsidRDefault="00887AAB" w:rsidP="00972B4B">
            <w:pPr>
              <w:spacing w:before="120" w:after="120"/>
              <w:contextualSpacing/>
              <w:rPr>
                <w:color w:val="000000"/>
                <w:szCs w:val="24"/>
              </w:rPr>
            </w:pPr>
            <w:r>
              <w:rPr>
                <w:color w:val="000000"/>
                <w:szCs w:val="24"/>
              </w:rPr>
              <w:t>60 mins</w:t>
            </w:r>
          </w:p>
        </w:tc>
      </w:tr>
      <w:tr w:rsidR="00887AAB" w14:paraId="536F0802" w14:textId="77777777" w:rsidTr="008A34F9">
        <w:trPr>
          <w:trHeight w:val="505"/>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17D6BE" w14:textId="77777777" w:rsidR="00887AAB" w:rsidRDefault="00887AAB" w:rsidP="00972B4B">
            <w:pPr>
              <w:spacing w:before="120" w:after="120"/>
              <w:contextualSpacing/>
              <w:rPr>
                <w:color w:val="000000"/>
                <w:szCs w:val="24"/>
              </w:rPr>
            </w:pPr>
            <w:r>
              <w:rPr>
                <w:color w:val="000000"/>
                <w:szCs w:val="24"/>
              </w:rPr>
              <w:t>Non-earthquake (unknown)</w:t>
            </w:r>
          </w:p>
        </w:tc>
        <w:tc>
          <w:tcPr>
            <w:tcW w:w="2400" w:type="dxa"/>
            <w:tcBorders>
              <w:bottom w:val="single" w:sz="8" w:space="0" w:color="000000"/>
              <w:right w:val="single" w:sz="8" w:space="0" w:color="000000"/>
            </w:tcBorders>
            <w:tcMar>
              <w:top w:w="100" w:type="dxa"/>
              <w:left w:w="100" w:type="dxa"/>
              <w:bottom w:w="100" w:type="dxa"/>
              <w:right w:w="100" w:type="dxa"/>
            </w:tcMar>
          </w:tcPr>
          <w:p w14:paraId="3795ED6C" w14:textId="77777777" w:rsidR="00887AAB" w:rsidRDefault="00887AAB" w:rsidP="00972B4B">
            <w:pPr>
              <w:spacing w:before="120" w:after="120"/>
              <w:contextualSpacing/>
              <w:rPr>
                <w:color w:val="000000"/>
                <w:szCs w:val="24"/>
              </w:rPr>
            </w:pPr>
            <w:r>
              <w:rPr>
                <w:color w:val="000000"/>
                <w:szCs w:val="24"/>
              </w:rPr>
              <w:t>60 mins</w:t>
            </w:r>
          </w:p>
        </w:tc>
        <w:tc>
          <w:tcPr>
            <w:tcW w:w="2340" w:type="dxa"/>
            <w:tcBorders>
              <w:bottom w:val="single" w:sz="8" w:space="0" w:color="000000"/>
              <w:right w:val="single" w:sz="8" w:space="0" w:color="000000"/>
            </w:tcBorders>
            <w:tcMar>
              <w:top w:w="100" w:type="dxa"/>
              <w:left w:w="100" w:type="dxa"/>
              <w:bottom w:w="100" w:type="dxa"/>
              <w:right w:w="100" w:type="dxa"/>
            </w:tcMar>
          </w:tcPr>
          <w:p w14:paraId="0DC21D22" w14:textId="77777777" w:rsidR="00887AAB" w:rsidRDefault="00887AAB" w:rsidP="00972B4B">
            <w:pPr>
              <w:spacing w:before="120" w:after="120"/>
              <w:contextualSpacing/>
              <w:rPr>
                <w:color w:val="000000"/>
                <w:szCs w:val="24"/>
              </w:rPr>
            </w:pPr>
            <w:r w:rsidRPr="00F27CD0">
              <w:rPr>
                <w:szCs w:val="24"/>
              </w:rPr>
              <w:t>90 mins</w:t>
            </w:r>
          </w:p>
        </w:tc>
        <w:tc>
          <w:tcPr>
            <w:tcW w:w="2325" w:type="dxa"/>
            <w:tcBorders>
              <w:bottom w:val="single" w:sz="8" w:space="0" w:color="000000"/>
              <w:right w:val="single" w:sz="8" w:space="0" w:color="000000"/>
            </w:tcBorders>
            <w:tcMar>
              <w:top w:w="100" w:type="dxa"/>
              <w:left w:w="100" w:type="dxa"/>
              <w:bottom w:w="100" w:type="dxa"/>
              <w:right w:w="100" w:type="dxa"/>
            </w:tcMar>
          </w:tcPr>
          <w:p w14:paraId="6AE44D1B" w14:textId="77777777" w:rsidR="00887AAB" w:rsidRDefault="00887AAB" w:rsidP="00972B4B">
            <w:pPr>
              <w:spacing w:before="120" w:after="120"/>
              <w:contextualSpacing/>
              <w:rPr>
                <w:color w:val="000000"/>
                <w:szCs w:val="24"/>
              </w:rPr>
            </w:pPr>
            <w:r>
              <w:rPr>
                <w:color w:val="000000"/>
                <w:szCs w:val="24"/>
              </w:rPr>
              <w:t>120 min</w:t>
            </w:r>
            <w:r w:rsidRPr="00F27CD0">
              <w:rPr>
                <w:szCs w:val="24"/>
              </w:rPr>
              <w:t>s</w:t>
            </w:r>
          </w:p>
        </w:tc>
      </w:tr>
    </w:tbl>
    <w:p w14:paraId="659310A9" w14:textId="420482BE" w:rsidR="00887AAB" w:rsidRDefault="006E0CA6" w:rsidP="00327F22">
      <w:pPr>
        <w:tabs>
          <w:tab w:val="left" w:pos="9356"/>
        </w:tabs>
        <w:ind w:right="334"/>
        <w:rPr>
          <w:color w:val="000000"/>
          <w:szCs w:val="24"/>
        </w:rPr>
      </w:pPr>
      <w:r>
        <w:rPr>
          <w:color w:val="000000"/>
          <w:szCs w:val="24"/>
        </w:rPr>
        <w:t xml:space="preserve">Specific aspirational targets of the ODTP related to tsunami detection, analysis and forecasting are given in Table 1, and achieving these targets </w:t>
      </w:r>
      <w:r w:rsidR="00887AAB">
        <w:rPr>
          <w:color w:val="000000"/>
          <w:szCs w:val="24"/>
        </w:rPr>
        <w:t xml:space="preserve">will require investigation of four focus areas including </w:t>
      </w:r>
      <w:r w:rsidR="00D853FF">
        <w:rPr>
          <w:bCs/>
          <w:color w:val="000000"/>
          <w:szCs w:val="24"/>
        </w:rPr>
        <w:t xml:space="preserve">(a) </w:t>
      </w:r>
      <w:proofErr w:type="gramStart"/>
      <w:r w:rsidR="00D853FF">
        <w:rPr>
          <w:bCs/>
          <w:color w:val="000000"/>
          <w:szCs w:val="24"/>
        </w:rPr>
        <w:t>M</w:t>
      </w:r>
      <w:r w:rsidR="00D853FF" w:rsidRPr="00011EAC">
        <w:rPr>
          <w:bCs/>
          <w:color w:val="000000"/>
          <w:szCs w:val="24"/>
        </w:rPr>
        <w:t>aximizing  current</w:t>
      </w:r>
      <w:proofErr w:type="gramEnd"/>
      <w:r w:rsidR="00D853FF" w:rsidRPr="00011EAC">
        <w:rPr>
          <w:bCs/>
          <w:color w:val="000000"/>
          <w:szCs w:val="24"/>
        </w:rPr>
        <w:t xml:space="preserve"> capabilities and instrumentation, </w:t>
      </w:r>
      <w:r w:rsidR="00D853FF">
        <w:rPr>
          <w:bCs/>
          <w:color w:val="000000"/>
          <w:szCs w:val="24"/>
        </w:rPr>
        <w:t xml:space="preserve">(b) Expanding current capabilities and instrumentation </w:t>
      </w:r>
      <w:r w:rsidR="00D853FF" w:rsidRPr="00011EAC">
        <w:rPr>
          <w:bCs/>
          <w:color w:val="000000"/>
          <w:szCs w:val="24"/>
        </w:rPr>
        <w:t>(</w:t>
      </w:r>
      <w:r w:rsidR="00D853FF">
        <w:rPr>
          <w:bCs/>
          <w:color w:val="000000"/>
          <w:szCs w:val="24"/>
        </w:rPr>
        <w:t>c</w:t>
      </w:r>
      <w:r w:rsidR="00D853FF" w:rsidRPr="00011EAC">
        <w:rPr>
          <w:bCs/>
          <w:color w:val="000000"/>
          <w:szCs w:val="24"/>
        </w:rPr>
        <w:t xml:space="preserve">) </w:t>
      </w:r>
      <w:r w:rsidR="00D853FF">
        <w:rPr>
          <w:bCs/>
          <w:color w:val="000000"/>
          <w:szCs w:val="24"/>
        </w:rPr>
        <w:t>I</w:t>
      </w:r>
      <w:r w:rsidR="00D853FF" w:rsidRPr="00011EAC">
        <w:rPr>
          <w:bCs/>
          <w:color w:val="000000"/>
          <w:szCs w:val="24"/>
        </w:rPr>
        <w:t>dentifying capabilities that exist but are not currently applied to tsunami, and (</w:t>
      </w:r>
      <w:r w:rsidR="00D853FF">
        <w:rPr>
          <w:bCs/>
          <w:color w:val="000000"/>
          <w:szCs w:val="24"/>
        </w:rPr>
        <w:t>d</w:t>
      </w:r>
      <w:r w:rsidR="00D853FF" w:rsidRPr="00011EAC">
        <w:rPr>
          <w:bCs/>
          <w:color w:val="000000"/>
          <w:szCs w:val="24"/>
        </w:rPr>
        <w:t xml:space="preserve">) </w:t>
      </w:r>
      <w:r w:rsidR="00D853FF">
        <w:rPr>
          <w:bCs/>
          <w:color w:val="000000"/>
          <w:szCs w:val="24"/>
        </w:rPr>
        <w:t>I</w:t>
      </w:r>
      <w:r w:rsidR="00D853FF" w:rsidRPr="00011EAC">
        <w:rPr>
          <w:bCs/>
          <w:color w:val="000000"/>
          <w:szCs w:val="24"/>
        </w:rPr>
        <w:t>dentifying new capabilities that require development</w:t>
      </w:r>
      <w:r w:rsidR="00887AAB">
        <w:rPr>
          <w:color w:val="000000"/>
          <w:szCs w:val="24"/>
        </w:rPr>
        <w:t>. For each focus area it will be necessary to estimate the quantitative improved accuracy and timeliness in relation to the aspirational targets to justify implementation.</w:t>
      </w:r>
    </w:p>
    <w:p w14:paraId="5F49921C" w14:textId="2915BEAB" w:rsidR="00887AAB" w:rsidRPr="00972B4B" w:rsidRDefault="00887AAB" w:rsidP="00972B4B">
      <w:pPr>
        <w:pStyle w:val="Heading3"/>
        <w:rPr>
          <w:color w:val="000000"/>
          <w:sz w:val="24"/>
        </w:rPr>
      </w:pPr>
      <w:bookmarkStart w:id="77" w:name="bookmark=id.206ipza" w:colFirst="0" w:colLast="0"/>
      <w:bookmarkStart w:id="78" w:name="_heading=h.4k668n3" w:colFirst="0" w:colLast="0"/>
      <w:bookmarkStart w:id="79" w:name="_Toc127219610"/>
      <w:bookmarkEnd w:id="77"/>
      <w:bookmarkEnd w:id="78"/>
      <w:r>
        <w:lastRenderedPageBreak/>
        <w:t xml:space="preserve">Maximise and </w:t>
      </w:r>
      <w:r w:rsidR="00FB528F">
        <w:t>e</w:t>
      </w:r>
      <w:r>
        <w:t xml:space="preserve">xpand </w:t>
      </w:r>
      <w:r w:rsidR="00FB528F">
        <w:t>c</w:t>
      </w:r>
      <w:r>
        <w:t xml:space="preserve">urrent </w:t>
      </w:r>
      <w:r w:rsidR="00FB528F">
        <w:t>c</w:t>
      </w:r>
      <w:r>
        <w:t>apability to meet ODTP goals</w:t>
      </w:r>
      <w:bookmarkEnd w:id="79"/>
    </w:p>
    <w:p w14:paraId="24771869" w14:textId="77777777" w:rsidR="00887AAB" w:rsidRDefault="00887AAB" w:rsidP="00972B4B">
      <w:pPr>
        <w:pStyle w:val="Heading4"/>
        <w:rPr>
          <w:color w:val="000000"/>
        </w:rPr>
      </w:pPr>
      <w:bookmarkStart w:id="80" w:name="bookmark=id.2zbgiuw" w:colFirst="0" w:colLast="0"/>
      <w:bookmarkEnd w:id="80"/>
      <w:r>
        <w:t>Seismic Networks</w:t>
      </w:r>
    </w:p>
    <w:p w14:paraId="269F48BB" w14:textId="148A4692" w:rsidR="00887AAB" w:rsidRDefault="00887AAB" w:rsidP="00961F94">
      <w:pPr>
        <w:pBdr>
          <w:top w:val="nil"/>
          <w:left w:val="nil"/>
          <w:bottom w:val="nil"/>
          <w:right w:val="nil"/>
          <w:between w:val="nil"/>
        </w:pBdr>
        <w:ind w:right="334"/>
        <w:rPr>
          <w:color w:val="000000"/>
          <w:szCs w:val="24"/>
        </w:rPr>
      </w:pPr>
      <w:r>
        <w:rPr>
          <w:color w:val="000000"/>
          <w:szCs w:val="24"/>
        </w:rPr>
        <w:t xml:space="preserve">Real-time, low latency, on-scale data from seismic stations at close epicentral distances are essential to facilitate prompt </w:t>
      </w:r>
      <w:r w:rsidR="008A19AA">
        <w:rPr>
          <w:color w:val="000000"/>
          <w:szCs w:val="24"/>
        </w:rPr>
        <w:t>characterization</w:t>
      </w:r>
      <w:r>
        <w:rPr>
          <w:color w:val="000000"/>
          <w:szCs w:val="24"/>
        </w:rPr>
        <w:t xml:space="preserve"> of earthquakes. Seismic networks are fundamental to the early detection of earthquakes with tsunamigenic potential. Many thousands of seismic stations world-wide are used to identify earthquakes. Most of these stations are run by global, </w:t>
      </w:r>
      <w:proofErr w:type="gramStart"/>
      <w:r>
        <w:rPr>
          <w:color w:val="000000"/>
          <w:szCs w:val="24"/>
        </w:rPr>
        <w:t>regional</w:t>
      </w:r>
      <w:proofErr w:type="gramEnd"/>
      <w:r>
        <w:rPr>
          <w:color w:val="000000"/>
          <w:szCs w:val="24"/>
        </w:rPr>
        <w:t xml:space="preserve"> or national agencies to locate earthquakes for purposes other than tsunami detection, and many are for longer term research purposes. Additionally, international </w:t>
      </w:r>
      <w:r w:rsidR="00636C7F">
        <w:rPr>
          <w:color w:val="000000"/>
          <w:szCs w:val="24"/>
        </w:rPr>
        <w:t>organi</w:t>
      </w:r>
      <w:r w:rsidR="00945299">
        <w:rPr>
          <w:color w:val="000000"/>
          <w:szCs w:val="24"/>
        </w:rPr>
        <w:t>z</w:t>
      </w:r>
      <w:r>
        <w:rPr>
          <w:color w:val="000000"/>
          <w:szCs w:val="24"/>
        </w:rPr>
        <w:t xml:space="preserve">ations such as the Comprehensive Nuclear Test-ban Treaty </w:t>
      </w:r>
      <w:r w:rsidR="00636C7F">
        <w:rPr>
          <w:color w:val="000000"/>
          <w:szCs w:val="24"/>
        </w:rPr>
        <w:t>Organi</w:t>
      </w:r>
      <w:r w:rsidR="00945299">
        <w:rPr>
          <w:color w:val="000000"/>
          <w:szCs w:val="24"/>
        </w:rPr>
        <w:t>z</w:t>
      </w:r>
      <w:r>
        <w:rPr>
          <w:color w:val="000000"/>
          <w:szCs w:val="24"/>
        </w:rPr>
        <w:t xml:space="preserve">ation (CTBTO) operate seismograph networks; in the CTBTO case to monitor the nuclear test-ban treaty, but all data is available to hazard monitoring agencies including </w:t>
      </w:r>
      <w:r w:rsidR="00BF3563">
        <w:rPr>
          <w:color w:val="000000"/>
          <w:szCs w:val="24"/>
        </w:rPr>
        <w:t>Tsunami Service Providers (</w:t>
      </w:r>
      <w:r>
        <w:rPr>
          <w:color w:val="000000"/>
          <w:szCs w:val="24"/>
        </w:rPr>
        <w:t>TSPs</w:t>
      </w:r>
      <w:r w:rsidR="00BF3563">
        <w:rPr>
          <w:color w:val="000000"/>
          <w:szCs w:val="24"/>
        </w:rPr>
        <w:t>)</w:t>
      </w:r>
      <w:r>
        <w:rPr>
          <w:color w:val="000000"/>
          <w:szCs w:val="24"/>
        </w:rPr>
        <w:t>. The maintenance of these networks needs encouragement, and the sharing of data in real-time must be made universal.</w:t>
      </w:r>
    </w:p>
    <w:p w14:paraId="2D6367F5" w14:textId="77777777" w:rsidR="00887AAB" w:rsidRDefault="00887AAB" w:rsidP="00327F22">
      <w:pPr>
        <w:pBdr>
          <w:top w:val="nil"/>
          <w:left w:val="nil"/>
          <w:bottom w:val="nil"/>
          <w:right w:val="nil"/>
          <w:between w:val="nil"/>
        </w:pBdr>
        <w:ind w:right="334"/>
        <w:rPr>
          <w:color w:val="000000"/>
          <w:szCs w:val="24"/>
        </w:rPr>
      </w:pPr>
      <w:r>
        <w:rPr>
          <w:color w:val="000000"/>
          <w:szCs w:val="24"/>
        </w:rPr>
        <w:t>Seismologists have long agreed on standards under the Federation of Digital Seismographic Networks (FDSN) for data acquisition, transmission, distribution, and archiving which has facilitated data sharing among different institutions worldwide. Thanks to these efforts, data can be automatically centralized and distributed to be used by interested parties with almost no delay.</w:t>
      </w:r>
    </w:p>
    <w:p w14:paraId="337DA37B" w14:textId="4C281B7E" w:rsidR="00887AAB" w:rsidRDefault="00887AAB" w:rsidP="00327F22">
      <w:pPr>
        <w:pBdr>
          <w:top w:val="nil"/>
          <w:left w:val="nil"/>
          <w:bottom w:val="nil"/>
          <w:right w:val="nil"/>
          <w:between w:val="nil"/>
        </w:pBdr>
        <w:spacing w:before="1"/>
        <w:ind w:right="334"/>
        <w:rPr>
          <w:color w:val="000000"/>
          <w:szCs w:val="24"/>
        </w:rPr>
      </w:pPr>
      <w:r>
        <w:rPr>
          <w:color w:val="000000"/>
          <w:szCs w:val="24"/>
        </w:rPr>
        <w:t xml:space="preserve">The basic parameters to </w:t>
      </w:r>
      <w:r w:rsidR="00BF3563">
        <w:rPr>
          <w:color w:val="000000"/>
          <w:szCs w:val="24"/>
        </w:rPr>
        <w:t>characteris</w:t>
      </w:r>
      <w:r>
        <w:rPr>
          <w:color w:val="000000"/>
          <w:szCs w:val="24"/>
        </w:rPr>
        <w:t>e an earthquake, among others, are location, depth, fault orientation, source time function, and magnitude (moment tensor includes source geometry and size); all these elements determine the earthquake´s tsunamigenic potential. For larger earthquakes, i.e., extended rupture zones, a full description includes other properties of the source such as fault slip distribution.</w:t>
      </w:r>
    </w:p>
    <w:p w14:paraId="6729DDD7" w14:textId="77777777" w:rsidR="00887AAB" w:rsidRDefault="00887AAB" w:rsidP="00327F22">
      <w:pPr>
        <w:pBdr>
          <w:top w:val="nil"/>
          <w:left w:val="nil"/>
          <w:bottom w:val="nil"/>
          <w:right w:val="nil"/>
          <w:between w:val="nil"/>
        </w:pBdr>
        <w:spacing w:line="259" w:lineRule="auto"/>
        <w:ind w:right="334"/>
        <w:rPr>
          <w:color w:val="000000"/>
          <w:szCs w:val="24"/>
        </w:rPr>
      </w:pPr>
      <w:r>
        <w:rPr>
          <w:color w:val="000000"/>
          <w:szCs w:val="24"/>
        </w:rPr>
        <w:t xml:space="preserve">The location and size of an earthquake provide a reasonable estimate of its tsunamigenic potential. Because appropriate regional and global models of velocity structure have been developed at almost all scales, it is easier to estimate the earthquake initiation location (epicentral geographical coordinates and </w:t>
      </w:r>
      <w:proofErr w:type="spellStart"/>
      <w:r>
        <w:rPr>
          <w:color w:val="000000"/>
          <w:szCs w:val="24"/>
        </w:rPr>
        <w:t>hypocentral</w:t>
      </w:r>
      <w:proofErr w:type="spellEnd"/>
      <w:r>
        <w:rPr>
          <w:color w:val="000000"/>
          <w:szCs w:val="24"/>
        </w:rPr>
        <w:t xml:space="preserve"> depth) from seismic waves. More difficult is the prompt estimation of earthquake magnitude because, at short distances, high gain broad-band sensors reach clip levels (when the wave amplitude exceeds the upper limit of their dynamic range) and, on the other hand, it is not simple to extract the long period information from the strong motion instruments in real time. This issue often causes serious underestimation of tsunami impact (Ozaki, 2011). This is where the Global Navigation Satellite System (GNSS) plays a major role, which will be discussed below.</w:t>
      </w:r>
    </w:p>
    <w:p w14:paraId="78962B22" w14:textId="6450AE90" w:rsidR="00887AAB" w:rsidRDefault="00887AAB" w:rsidP="00327F22">
      <w:pPr>
        <w:pBdr>
          <w:top w:val="nil"/>
          <w:left w:val="nil"/>
          <w:bottom w:val="nil"/>
          <w:right w:val="nil"/>
          <w:between w:val="nil"/>
        </w:pBdr>
        <w:spacing w:line="259" w:lineRule="auto"/>
        <w:ind w:right="334"/>
        <w:rPr>
          <w:color w:val="000000"/>
          <w:szCs w:val="24"/>
        </w:rPr>
      </w:pPr>
      <w:r>
        <w:rPr>
          <w:color w:val="000000"/>
          <w:szCs w:val="24"/>
        </w:rPr>
        <w:t xml:space="preserve">More than 6,000 stations affiliated with FDSN provide data to the three main centres of the Federation: </w:t>
      </w:r>
      <w:proofErr w:type="gramStart"/>
      <w:r>
        <w:rPr>
          <w:color w:val="000000"/>
          <w:szCs w:val="24"/>
        </w:rPr>
        <w:t>the</w:t>
      </w:r>
      <w:proofErr w:type="gramEnd"/>
      <w:r>
        <w:rPr>
          <w:color w:val="000000"/>
          <w:szCs w:val="24"/>
        </w:rPr>
        <w:t xml:space="preserve"> Data Management Center of the Incorporated Research Institutions for Seismology (IRIS/DMC) U.S.A; the Observatory and Research Facility for European Seismology (ORFEUS), Netherlands; and the Institute for Frontier Research on Earth Evolution (IFREE, JAMSTEC), Japan (Suarez et al</w:t>
      </w:r>
      <w:r w:rsidR="00DE5FAE">
        <w:rPr>
          <w:color w:val="000000"/>
          <w:szCs w:val="24"/>
        </w:rPr>
        <w:t>.</w:t>
      </w:r>
      <w:r>
        <w:rPr>
          <w:color w:val="000000"/>
          <w:szCs w:val="24"/>
        </w:rPr>
        <w:t>, 2008)</w:t>
      </w:r>
    </w:p>
    <w:p w14:paraId="3D36FF03" w14:textId="019E5A13" w:rsidR="00887AAB" w:rsidRDefault="00887AAB" w:rsidP="00327F22">
      <w:pPr>
        <w:pBdr>
          <w:top w:val="nil"/>
          <w:left w:val="nil"/>
          <w:bottom w:val="nil"/>
          <w:right w:val="nil"/>
          <w:between w:val="nil"/>
        </w:pBdr>
        <w:spacing w:line="259" w:lineRule="auto"/>
        <w:ind w:right="334"/>
        <w:rPr>
          <w:color w:val="000000"/>
          <w:szCs w:val="24"/>
        </w:rPr>
      </w:pPr>
      <w:r>
        <w:rPr>
          <w:color w:val="000000"/>
          <w:szCs w:val="24"/>
        </w:rPr>
        <w:t xml:space="preserve">As of September 2022, the IRIS/DMC receives and distributes continuous low-latency data from nearly 4,000 broad-band seismic stations (Figure 2). These data are available to interested users </w:t>
      </w:r>
      <w:r>
        <w:rPr>
          <w:color w:val="000000"/>
          <w:szCs w:val="24"/>
        </w:rPr>
        <w:lastRenderedPageBreak/>
        <w:t xml:space="preserve">to </w:t>
      </w:r>
      <w:r w:rsidR="00BF3563">
        <w:rPr>
          <w:color w:val="000000"/>
          <w:szCs w:val="24"/>
        </w:rPr>
        <w:t>characteris</w:t>
      </w:r>
      <w:r>
        <w:rPr>
          <w:color w:val="000000"/>
          <w:szCs w:val="24"/>
        </w:rPr>
        <w:t xml:space="preserve">e earthquakes. For example, the Pacific Tsunami Warning Center (PTWC) takes about 10 minutes to </w:t>
      </w:r>
      <w:r w:rsidR="00BF3563">
        <w:rPr>
          <w:color w:val="000000"/>
          <w:szCs w:val="24"/>
        </w:rPr>
        <w:t>characteris</w:t>
      </w:r>
      <w:r>
        <w:rPr>
          <w:color w:val="000000"/>
          <w:szCs w:val="24"/>
        </w:rPr>
        <w:t>e significant earthquakes in the region, estimating their epicentr</w:t>
      </w:r>
      <w:r w:rsidR="00CC1421">
        <w:rPr>
          <w:color w:val="000000"/>
          <w:szCs w:val="24"/>
        </w:rPr>
        <w:t>e</w:t>
      </w:r>
      <w:r>
        <w:rPr>
          <w:color w:val="000000"/>
          <w:szCs w:val="24"/>
        </w:rPr>
        <w:t>, magnitude, and tsunamigenic potential.</w:t>
      </w:r>
    </w:p>
    <w:p w14:paraId="7030A69E" w14:textId="32F23F94" w:rsidR="00887AAB" w:rsidRDefault="00B57EB4" w:rsidP="00887AAB">
      <w:pPr>
        <w:pBdr>
          <w:top w:val="nil"/>
          <w:left w:val="nil"/>
          <w:bottom w:val="nil"/>
          <w:right w:val="nil"/>
          <w:between w:val="nil"/>
        </w:pBdr>
        <w:rPr>
          <w:color w:val="000000"/>
          <w:szCs w:val="24"/>
        </w:rPr>
      </w:pPr>
      <w:r>
        <w:rPr>
          <w:noProof/>
        </w:rPr>
        <w:drawing>
          <wp:anchor distT="0" distB="0" distL="0" distR="0" simplePos="0" relativeHeight="251661312" behindDoc="1" locked="0" layoutInCell="1" hidden="0" allowOverlap="1" wp14:anchorId="3C46EDEF" wp14:editId="45D594C4">
            <wp:simplePos x="0" y="0"/>
            <wp:positionH relativeFrom="column">
              <wp:posOffset>574040</wp:posOffset>
            </wp:positionH>
            <wp:positionV relativeFrom="paragraph">
              <wp:posOffset>6350</wp:posOffset>
            </wp:positionV>
            <wp:extent cx="4581525" cy="4029075"/>
            <wp:effectExtent l="0" t="0" r="3175" b="0"/>
            <wp:wrapNone/>
            <wp:docPr id="33" name="image2.jp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Map  Description automatically generated"/>
                    <pic:cNvPicPr preferRelativeResize="0"/>
                  </pic:nvPicPr>
                  <pic:blipFill>
                    <a:blip r:embed="rId21"/>
                    <a:srcRect/>
                    <a:stretch>
                      <a:fillRect/>
                    </a:stretch>
                  </pic:blipFill>
                  <pic:spPr>
                    <a:xfrm>
                      <a:off x="0" y="0"/>
                      <a:ext cx="4581525" cy="4029075"/>
                    </a:xfrm>
                    <a:prstGeom prst="rect">
                      <a:avLst/>
                    </a:prstGeom>
                    <a:ln/>
                  </pic:spPr>
                </pic:pic>
              </a:graphicData>
            </a:graphic>
            <wp14:sizeRelH relativeFrom="margin">
              <wp14:pctWidth>0</wp14:pctWidth>
            </wp14:sizeRelH>
            <wp14:sizeRelV relativeFrom="margin">
              <wp14:pctHeight>0</wp14:pctHeight>
            </wp14:sizeRelV>
          </wp:anchor>
        </w:drawing>
      </w:r>
    </w:p>
    <w:p w14:paraId="1574DC35" w14:textId="77777777" w:rsidR="00887AAB" w:rsidRDefault="00887AAB" w:rsidP="00887AAB">
      <w:pPr>
        <w:pBdr>
          <w:top w:val="nil"/>
          <w:left w:val="nil"/>
          <w:bottom w:val="nil"/>
          <w:right w:val="nil"/>
          <w:between w:val="nil"/>
        </w:pBdr>
        <w:rPr>
          <w:color w:val="000000"/>
          <w:szCs w:val="24"/>
        </w:rPr>
      </w:pPr>
    </w:p>
    <w:p w14:paraId="3F30AACE" w14:textId="77777777" w:rsidR="00887AAB" w:rsidRDefault="00887AAB" w:rsidP="00887AAB">
      <w:pPr>
        <w:pBdr>
          <w:top w:val="nil"/>
          <w:left w:val="nil"/>
          <w:bottom w:val="nil"/>
          <w:right w:val="nil"/>
          <w:between w:val="nil"/>
        </w:pBdr>
        <w:rPr>
          <w:color w:val="000000"/>
          <w:szCs w:val="24"/>
        </w:rPr>
      </w:pPr>
    </w:p>
    <w:p w14:paraId="49157A9A" w14:textId="77777777" w:rsidR="00887AAB" w:rsidRDefault="00887AAB" w:rsidP="00887AAB">
      <w:pPr>
        <w:pBdr>
          <w:top w:val="nil"/>
          <w:left w:val="nil"/>
          <w:bottom w:val="nil"/>
          <w:right w:val="nil"/>
          <w:between w:val="nil"/>
        </w:pBdr>
        <w:rPr>
          <w:color w:val="000000"/>
          <w:szCs w:val="24"/>
        </w:rPr>
      </w:pPr>
    </w:p>
    <w:p w14:paraId="580D30A6" w14:textId="77777777" w:rsidR="00887AAB" w:rsidRDefault="00887AAB" w:rsidP="00887AAB">
      <w:pPr>
        <w:pBdr>
          <w:top w:val="nil"/>
          <w:left w:val="nil"/>
          <w:bottom w:val="nil"/>
          <w:right w:val="nil"/>
          <w:between w:val="nil"/>
        </w:pBdr>
        <w:rPr>
          <w:color w:val="000000"/>
          <w:szCs w:val="24"/>
        </w:rPr>
      </w:pPr>
    </w:p>
    <w:p w14:paraId="0D102DD2" w14:textId="1287BDDE" w:rsidR="00887AAB" w:rsidRDefault="00887AAB" w:rsidP="00887AAB">
      <w:pPr>
        <w:pBdr>
          <w:top w:val="nil"/>
          <w:left w:val="nil"/>
          <w:bottom w:val="nil"/>
          <w:right w:val="nil"/>
          <w:between w:val="nil"/>
        </w:pBdr>
        <w:rPr>
          <w:color w:val="000000"/>
          <w:szCs w:val="24"/>
        </w:rPr>
      </w:pPr>
    </w:p>
    <w:p w14:paraId="7C8BAE29" w14:textId="15A543CC" w:rsidR="00CC1421" w:rsidRDefault="00CC1421" w:rsidP="00887AAB">
      <w:pPr>
        <w:pBdr>
          <w:top w:val="nil"/>
          <w:left w:val="nil"/>
          <w:bottom w:val="nil"/>
          <w:right w:val="nil"/>
          <w:between w:val="nil"/>
        </w:pBdr>
        <w:rPr>
          <w:color w:val="000000"/>
          <w:szCs w:val="24"/>
        </w:rPr>
      </w:pPr>
    </w:p>
    <w:p w14:paraId="0026A7FA" w14:textId="6606E481" w:rsidR="00CC1421" w:rsidRDefault="00CC1421" w:rsidP="00887AAB">
      <w:pPr>
        <w:pBdr>
          <w:top w:val="nil"/>
          <w:left w:val="nil"/>
          <w:bottom w:val="nil"/>
          <w:right w:val="nil"/>
          <w:between w:val="nil"/>
        </w:pBdr>
        <w:rPr>
          <w:color w:val="000000"/>
          <w:szCs w:val="24"/>
        </w:rPr>
      </w:pPr>
    </w:p>
    <w:p w14:paraId="31791C08" w14:textId="77777777" w:rsidR="00CC1421" w:rsidRDefault="00CC1421" w:rsidP="00887AAB">
      <w:pPr>
        <w:pBdr>
          <w:top w:val="nil"/>
          <w:left w:val="nil"/>
          <w:bottom w:val="nil"/>
          <w:right w:val="nil"/>
          <w:between w:val="nil"/>
        </w:pBdr>
        <w:rPr>
          <w:color w:val="000000"/>
          <w:szCs w:val="24"/>
        </w:rPr>
      </w:pPr>
    </w:p>
    <w:p w14:paraId="40BA78C7" w14:textId="77777777" w:rsidR="00887AAB" w:rsidRDefault="00887AAB" w:rsidP="00887AAB">
      <w:pPr>
        <w:pBdr>
          <w:top w:val="nil"/>
          <w:left w:val="nil"/>
          <w:bottom w:val="nil"/>
          <w:right w:val="nil"/>
          <w:between w:val="nil"/>
        </w:pBdr>
        <w:rPr>
          <w:color w:val="000000"/>
          <w:szCs w:val="24"/>
        </w:rPr>
      </w:pPr>
    </w:p>
    <w:p w14:paraId="4CB83991" w14:textId="77777777" w:rsidR="00887AAB" w:rsidRDefault="00887AAB" w:rsidP="00887AAB">
      <w:pPr>
        <w:pBdr>
          <w:top w:val="nil"/>
          <w:left w:val="nil"/>
          <w:bottom w:val="nil"/>
          <w:right w:val="nil"/>
          <w:between w:val="nil"/>
        </w:pBdr>
        <w:rPr>
          <w:color w:val="000000"/>
          <w:szCs w:val="24"/>
        </w:rPr>
      </w:pPr>
    </w:p>
    <w:p w14:paraId="46C526AC" w14:textId="6C689C21" w:rsidR="00887AAB" w:rsidRDefault="00887AAB" w:rsidP="00887AAB">
      <w:pPr>
        <w:tabs>
          <w:tab w:val="left" w:pos="1611"/>
          <w:tab w:val="left" w:pos="8261"/>
        </w:tabs>
        <w:rPr>
          <w:b/>
          <w:sz w:val="20"/>
        </w:rPr>
      </w:pPr>
      <w:bookmarkStart w:id="81" w:name="_heading=h.1egqt2p" w:colFirst="0" w:colLast="0"/>
      <w:bookmarkStart w:id="82" w:name="_heading=h.k1ugkpv86wsm" w:colFirst="0" w:colLast="0"/>
      <w:bookmarkStart w:id="83" w:name="_heading=h.f7pidl3ohxdi" w:colFirst="0" w:colLast="0"/>
      <w:bookmarkEnd w:id="81"/>
      <w:bookmarkEnd w:id="82"/>
      <w:bookmarkEnd w:id="83"/>
    </w:p>
    <w:p w14:paraId="043A8EE9" w14:textId="77777777" w:rsidR="00972B4B" w:rsidRDefault="00972B4B" w:rsidP="00887AAB">
      <w:pPr>
        <w:tabs>
          <w:tab w:val="left" w:pos="1611"/>
          <w:tab w:val="left" w:pos="8261"/>
        </w:tabs>
        <w:rPr>
          <w:b/>
          <w:sz w:val="20"/>
        </w:rPr>
      </w:pPr>
    </w:p>
    <w:p w14:paraId="146979CA" w14:textId="6F165CEE" w:rsidR="00887AAB" w:rsidRDefault="00887AAB" w:rsidP="00011EAC">
      <w:pPr>
        <w:pStyle w:val="Caption"/>
        <w:rPr>
          <w:color w:val="000000"/>
          <w:sz w:val="20"/>
          <w:szCs w:val="20"/>
        </w:rPr>
      </w:pPr>
      <w:bookmarkStart w:id="84" w:name="_heading=h.937datjql269" w:colFirst="0" w:colLast="0"/>
      <w:bookmarkEnd w:id="84"/>
      <w:r>
        <w:rPr>
          <w:sz w:val="20"/>
          <w:szCs w:val="20"/>
        </w:rPr>
        <w:t xml:space="preserve"> </w:t>
      </w:r>
      <w:bookmarkStart w:id="85" w:name="_Toc129868769"/>
      <w:r w:rsidR="00011EAC" w:rsidRPr="00011EAC">
        <w:rPr>
          <w:sz w:val="20"/>
          <w:szCs w:val="20"/>
        </w:rPr>
        <w:t xml:space="preserve">Figure </w:t>
      </w:r>
      <w:r w:rsidR="00011EAC" w:rsidRPr="00011EAC">
        <w:rPr>
          <w:sz w:val="20"/>
          <w:szCs w:val="20"/>
        </w:rPr>
        <w:fldChar w:fldCharType="begin"/>
      </w:r>
      <w:r w:rsidR="00011EAC" w:rsidRPr="00011EAC">
        <w:rPr>
          <w:sz w:val="20"/>
          <w:szCs w:val="20"/>
        </w:rPr>
        <w:instrText xml:space="preserve"> SEQ Figure \* ARABIC </w:instrText>
      </w:r>
      <w:r w:rsidR="00011EAC" w:rsidRPr="00011EAC">
        <w:rPr>
          <w:sz w:val="20"/>
          <w:szCs w:val="20"/>
        </w:rPr>
        <w:fldChar w:fldCharType="separate"/>
      </w:r>
      <w:r w:rsidR="00A77309">
        <w:rPr>
          <w:noProof/>
          <w:sz w:val="20"/>
          <w:szCs w:val="20"/>
        </w:rPr>
        <w:t>2</w:t>
      </w:r>
      <w:r w:rsidR="00011EAC" w:rsidRPr="00011EAC">
        <w:rPr>
          <w:sz w:val="20"/>
          <w:szCs w:val="20"/>
        </w:rPr>
        <w:fldChar w:fldCharType="end"/>
      </w:r>
      <w:r>
        <w:rPr>
          <w:sz w:val="20"/>
          <w:szCs w:val="20"/>
        </w:rPr>
        <w:tab/>
      </w:r>
      <w:r w:rsidR="00011EAC">
        <w:rPr>
          <w:sz w:val="20"/>
          <w:szCs w:val="20"/>
        </w:rPr>
        <w:tab/>
      </w:r>
      <w:r w:rsidRPr="00011EAC">
        <w:rPr>
          <w:b w:val="0"/>
          <w:bCs/>
          <w:sz w:val="20"/>
          <w:szCs w:val="20"/>
        </w:rPr>
        <w:t xml:space="preserve">Distribution of broadband seismic stations </w:t>
      </w:r>
      <w:r w:rsidRPr="00011EAC">
        <w:rPr>
          <w:b w:val="0"/>
          <w:bCs/>
          <w:color w:val="000000"/>
          <w:sz w:val="20"/>
          <w:szCs w:val="20"/>
        </w:rPr>
        <w:t>sending real-time data to IRIS DMC</w:t>
      </w:r>
      <w:bookmarkEnd w:id="85"/>
    </w:p>
    <w:p w14:paraId="65722A3E" w14:textId="17C1FC4C" w:rsidR="00887AAB" w:rsidRPr="00972B4B" w:rsidRDefault="00887AAB" w:rsidP="00327F22">
      <w:pPr>
        <w:pBdr>
          <w:top w:val="nil"/>
          <w:left w:val="nil"/>
          <w:bottom w:val="nil"/>
          <w:right w:val="nil"/>
          <w:between w:val="nil"/>
        </w:pBdr>
        <w:spacing w:before="0"/>
        <w:ind w:right="334" w:hanging="1"/>
        <w:rPr>
          <w:color w:val="000000"/>
          <w:szCs w:val="24"/>
        </w:rPr>
      </w:pPr>
      <w:r>
        <w:rPr>
          <w:color w:val="000000"/>
          <w:szCs w:val="24"/>
        </w:rPr>
        <w:t xml:space="preserve">Figure 2 shows the uneven distribution of land-based seismic stations contributing open data to the global system. In addition, the </w:t>
      </w:r>
      <w:r w:rsidR="00FB528F">
        <w:rPr>
          <w:color w:val="000000"/>
          <w:szCs w:val="24"/>
        </w:rPr>
        <w:t xml:space="preserve">CTBO </w:t>
      </w:r>
      <w:r>
        <w:rPr>
          <w:color w:val="000000"/>
          <w:szCs w:val="24"/>
        </w:rPr>
        <w:t xml:space="preserve">monitoring system, composed of 170 primary and auxiliary seismic stations, as well as 11 hydroacoustic stations, can provide data to UNESCO IOC-recognized tsunami warning </w:t>
      </w:r>
      <w:r w:rsidR="00636C7F">
        <w:rPr>
          <w:color w:val="000000"/>
          <w:szCs w:val="24"/>
        </w:rPr>
        <w:t>organi</w:t>
      </w:r>
      <w:r w:rsidR="00945299">
        <w:rPr>
          <w:color w:val="000000"/>
          <w:szCs w:val="24"/>
        </w:rPr>
        <w:t>z</w:t>
      </w:r>
      <w:r>
        <w:rPr>
          <w:color w:val="000000"/>
          <w:szCs w:val="24"/>
        </w:rPr>
        <w:t>ations.</w:t>
      </w:r>
    </w:p>
    <w:p w14:paraId="04840889" w14:textId="022E32B0" w:rsidR="00887AAB" w:rsidRPr="00972B4B" w:rsidRDefault="00887AAB" w:rsidP="00327F22">
      <w:pPr>
        <w:pBdr>
          <w:top w:val="nil"/>
          <w:left w:val="nil"/>
          <w:bottom w:val="nil"/>
          <w:right w:val="nil"/>
          <w:between w:val="nil"/>
        </w:pBdr>
        <w:ind w:right="334"/>
        <w:rPr>
          <w:color w:val="000000"/>
          <w:szCs w:val="24"/>
        </w:rPr>
      </w:pPr>
      <w:r>
        <w:rPr>
          <w:color w:val="000000"/>
          <w:szCs w:val="24"/>
        </w:rPr>
        <w:t xml:space="preserve">The use of the available seismic data to assist in </w:t>
      </w:r>
      <w:r w:rsidR="00BF3563">
        <w:rPr>
          <w:color w:val="000000"/>
          <w:szCs w:val="24"/>
        </w:rPr>
        <w:t>characteris</w:t>
      </w:r>
      <w:r>
        <w:rPr>
          <w:color w:val="000000"/>
          <w:szCs w:val="24"/>
        </w:rPr>
        <w:t xml:space="preserve">ing earthquake sources can still be greatly improved. Examples include regionalised W-Phase determination to reduce source </w:t>
      </w:r>
      <w:r w:rsidR="008A19AA">
        <w:rPr>
          <w:color w:val="000000"/>
          <w:szCs w:val="24"/>
        </w:rPr>
        <w:t>characterization</w:t>
      </w:r>
      <w:r>
        <w:rPr>
          <w:color w:val="000000"/>
          <w:szCs w:val="24"/>
        </w:rPr>
        <w:t xml:space="preserve"> times, back-</w:t>
      </w:r>
      <w:proofErr w:type="gramStart"/>
      <w:r>
        <w:rPr>
          <w:color w:val="000000"/>
          <w:szCs w:val="24"/>
        </w:rPr>
        <w:t>projection</w:t>
      </w:r>
      <w:proofErr w:type="gramEnd"/>
      <w:r>
        <w:rPr>
          <w:color w:val="000000"/>
          <w:szCs w:val="24"/>
        </w:rPr>
        <w:t xml:space="preserve"> and strong-motion centroid approaches to quickly estimate source dimensions. Moving these capabilities into operational use </w:t>
      </w:r>
      <w:proofErr w:type="gramStart"/>
      <w:r>
        <w:rPr>
          <w:color w:val="000000"/>
          <w:szCs w:val="24"/>
        </w:rPr>
        <w:t>by  TSPs</w:t>
      </w:r>
      <w:proofErr w:type="gramEnd"/>
      <w:r>
        <w:rPr>
          <w:color w:val="000000"/>
          <w:szCs w:val="24"/>
        </w:rPr>
        <w:t xml:space="preserve"> and NTWCs is key to taking full advantage of the global network of seismograph stations.</w:t>
      </w:r>
    </w:p>
    <w:p w14:paraId="60803073" w14:textId="07F8BE5D" w:rsidR="00887AAB" w:rsidRPr="00972B4B" w:rsidRDefault="00887AAB" w:rsidP="00327F22">
      <w:pPr>
        <w:pBdr>
          <w:top w:val="nil"/>
          <w:left w:val="nil"/>
          <w:bottom w:val="nil"/>
          <w:right w:val="nil"/>
          <w:between w:val="nil"/>
        </w:pBdr>
        <w:ind w:right="334"/>
        <w:rPr>
          <w:color w:val="000000"/>
          <w:szCs w:val="24"/>
        </w:rPr>
      </w:pPr>
      <w:r>
        <w:rPr>
          <w:color w:val="000000"/>
          <w:szCs w:val="24"/>
        </w:rPr>
        <w:t xml:space="preserve">In general, seismic network coverage on land is adequate to allow the detection of all tsunamigenic earthquakes, but there are some regions where this is not the case, and not all data are being shared in real time. The identification of network gaps and where existing stations need enhancement is therefore required and international </w:t>
      </w:r>
      <w:r w:rsidR="00636C7F">
        <w:rPr>
          <w:color w:val="000000"/>
          <w:szCs w:val="24"/>
        </w:rPr>
        <w:t>organi</w:t>
      </w:r>
      <w:r w:rsidR="00945299">
        <w:rPr>
          <w:color w:val="000000"/>
          <w:szCs w:val="24"/>
        </w:rPr>
        <w:t>z</w:t>
      </w:r>
      <w:r>
        <w:rPr>
          <w:color w:val="000000"/>
          <w:szCs w:val="24"/>
        </w:rPr>
        <w:t>ations and Member States are encouraged to fill gaps.</w:t>
      </w:r>
      <w:r w:rsidR="00B57EB4">
        <w:rPr>
          <w:color w:val="000000"/>
          <w:szCs w:val="24"/>
        </w:rPr>
        <w:t xml:space="preserve"> </w:t>
      </w:r>
      <w:r>
        <w:rPr>
          <w:color w:val="000000"/>
          <w:szCs w:val="24"/>
        </w:rPr>
        <w:t xml:space="preserve">An example of where this is starting to improve is the South-west Pacific where extra stations are being planned and installed following the </w:t>
      </w:r>
      <w:proofErr w:type="spellStart"/>
      <w:r>
        <w:rPr>
          <w:color w:val="000000"/>
          <w:szCs w:val="24"/>
        </w:rPr>
        <w:t>Hunga</w:t>
      </w:r>
      <w:proofErr w:type="spellEnd"/>
      <w:r>
        <w:rPr>
          <w:color w:val="000000"/>
          <w:szCs w:val="24"/>
        </w:rPr>
        <w:t xml:space="preserve"> Tonga </w:t>
      </w:r>
      <w:r w:rsidR="00CD1F71">
        <w:rPr>
          <w:color w:val="000000"/>
          <w:szCs w:val="24"/>
        </w:rPr>
        <w:t>–</w:t>
      </w:r>
      <w:r>
        <w:rPr>
          <w:color w:val="000000"/>
          <w:szCs w:val="24"/>
        </w:rPr>
        <w:t xml:space="preserve"> </w:t>
      </w:r>
      <w:proofErr w:type="spellStart"/>
      <w:r>
        <w:rPr>
          <w:color w:val="000000"/>
          <w:szCs w:val="24"/>
        </w:rPr>
        <w:t>Hunga</w:t>
      </w:r>
      <w:proofErr w:type="spellEnd"/>
      <w:r>
        <w:rPr>
          <w:color w:val="000000"/>
          <w:szCs w:val="24"/>
        </w:rPr>
        <w:t xml:space="preserve"> </w:t>
      </w:r>
      <w:proofErr w:type="spellStart"/>
      <w:r>
        <w:rPr>
          <w:color w:val="000000"/>
          <w:szCs w:val="24"/>
        </w:rPr>
        <w:t>Ha’apai</w:t>
      </w:r>
      <w:proofErr w:type="spellEnd"/>
      <w:r>
        <w:rPr>
          <w:color w:val="000000"/>
          <w:szCs w:val="24"/>
        </w:rPr>
        <w:t xml:space="preserve"> eruption and tsunami.</w:t>
      </w:r>
    </w:p>
    <w:p w14:paraId="30CF85B1" w14:textId="77777777" w:rsidR="00887AAB" w:rsidRDefault="00887AAB" w:rsidP="00CC1421">
      <w:pPr>
        <w:pStyle w:val="Heading4"/>
        <w:rPr>
          <w:color w:val="000000"/>
        </w:rPr>
      </w:pPr>
      <w:bookmarkStart w:id="86" w:name="bookmark=id.3ygebqi" w:colFirst="0" w:colLast="0"/>
      <w:bookmarkEnd w:id="86"/>
      <w:proofErr w:type="spellStart"/>
      <w:r>
        <w:lastRenderedPageBreak/>
        <w:t>Tsunameters</w:t>
      </w:r>
      <w:proofErr w:type="spellEnd"/>
    </w:p>
    <w:p w14:paraId="139285D2" w14:textId="77777777" w:rsidR="00887AAB" w:rsidRDefault="00887AAB" w:rsidP="00961F94">
      <w:pPr>
        <w:pBdr>
          <w:top w:val="nil"/>
          <w:left w:val="nil"/>
          <w:bottom w:val="nil"/>
          <w:right w:val="nil"/>
          <w:between w:val="nil"/>
        </w:pBdr>
        <w:ind w:right="334"/>
        <w:rPr>
          <w:color w:val="000000"/>
          <w:szCs w:val="24"/>
        </w:rPr>
      </w:pPr>
      <w:r>
        <w:rPr>
          <w:color w:val="000000"/>
          <w:szCs w:val="24"/>
        </w:rPr>
        <w:t>Deep ocean pressure gauges (</w:t>
      </w:r>
      <w:proofErr w:type="spellStart"/>
      <w:r>
        <w:rPr>
          <w:color w:val="000000"/>
          <w:szCs w:val="24"/>
        </w:rPr>
        <w:t>tsunameters</w:t>
      </w:r>
      <w:proofErr w:type="spellEnd"/>
      <w:r>
        <w:rPr>
          <w:color w:val="000000"/>
          <w:szCs w:val="24"/>
        </w:rPr>
        <w:t xml:space="preserve">) provide a critical underpinning for the Tsunami Warning Systems because they are the only means currently available to directly detect tsunami waves in the open ocean close to the source region in near real-time. </w:t>
      </w:r>
      <w:proofErr w:type="spellStart"/>
      <w:r>
        <w:rPr>
          <w:color w:val="000000"/>
          <w:szCs w:val="24"/>
        </w:rPr>
        <w:t>Tsunameters</w:t>
      </w:r>
      <w:proofErr w:type="spellEnd"/>
      <w:r>
        <w:rPr>
          <w:color w:val="000000"/>
          <w:szCs w:val="24"/>
        </w:rPr>
        <w:t xml:space="preserve"> can be effectively used for real time tsunami modelling and for the initial tsunami source reconstruction.</w:t>
      </w:r>
      <w:r>
        <w:rPr>
          <w:noProof/>
        </w:rPr>
        <mc:AlternateContent>
          <mc:Choice Requires="wps">
            <w:drawing>
              <wp:anchor distT="0" distB="0" distL="114300" distR="114300" simplePos="0" relativeHeight="251662336" behindDoc="1" locked="0" layoutInCell="1" hidden="0" allowOverlap="1" wp14:anchorId="39FB13F2" wp14:editId="7039031A">
                <wp:simplePos x="0" y="0"/>
                <wp:positionH relativeFrom="column">
                  <wp:posOffset>5397500</wp:posOffset>
                </wp:positionH>
                <wp:positionV relativeFrom="paragraph">
                  <wp:posOffset>88900</wp:posOffset>
                </wp:positionV>
                <wp:extent cx="10668" cy="12700"/>
                <wp:effectExtent l="0" t="0" r="0" b="0"/>
                <wp:wrapNone/>
                <wp:docPr id="23" name="Rectangle 23"/>
                <wp:cNvGraphicFramePr/>
                <a:graphic xmlns:a="http://schemas.openxmlformats.org/drawingml/2006/main">
                  <a:graphicData uri="http://schemas.microsoft.com/office/word/2010/wordprocessingShape">
                    <wps:wsp>
                      <wps:cNvSpPr/>
                      <wps:spPr>
                        <a:xfrm>
                          <a:off x="6110540" y="3774666"/>
                          <a:ext cx="45720" cy="10668"/>
                        </a:xfrm>
                        <a:prstGeom prst="rect">
                          <a:avLst/>
                        </a:prstGeom>
                        <a:solidFill>
                          <a:srgbClr val="000000"/>
                        </a:solidFill>
                        <a:ln>
                          <a:noFill/>
                        </a:ln>
                      </wps:spPr>
                      <wps:txbx>
                        <w:txbxContent>
                          <w:p w14:paraId="4C601185" w14:textId="77777777" w:rsidR="00887AAB" w:rsidRDefault="00887AAB" w:rsidP="00887AAB">
                            <w:pPr>
                              <w:textDirection w:val="btLr"/>
                            </w:pPr>
                          </w:p>
                        </w:txbxContent>
                      </wps:txbx>
                      <wps:bodyPr spcFirstLastPara="1" wrap="square" lIns="91425" tIns="91425" rIns="91425" bIns="91425" anchor="ctr" anchorCtr="0">
                        <a:noAutofit/>
                      </wps:bodyPr>
                    </wps:wsp>
                  </a:graphicData>
                </a:graphic>
              </wp:anchor>
            </w:drawing>
          </mc:Choice>
          <mc:Fallback>
            <w:pict>
              <v:rect w14:anchorId="39FB13F2" id="Rectangle 23" o:spid="_x0000_s1027" style="position:absolute;left:0;text-align:left;margin-left:425pt;margin-top:7pt;width:.85pt;height:1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XOxwEAAIIDAAAOAAAAZHJzL2Uyb0RvYy54bWysU8GO2yAQvVfqPyDuje00cbZWnFW1q1SV&#10;Vm2k7X4AxhAjYaADiZ2/74DdTdq9VfUBM8z48d6b8fZ+7DU5C/DKmpoWi5wSYbhtlTnW9OXH/sMd&#10;JT4w0zJtjajpRXh6v3v/bju4SixtZ3UrgCCI8dXgatqF4Kos87wTPfML64TBpLTQs4AhHLMW2IDo&#10;vc6WeV5mg4XWgeXCezx9nJJ0l/ClFDx8l9KLQHRNkVtIK6S1iWu227LqCMx1is802D+w6JkyeOkr&#10;1CMLjJxAvYHqFQfrrQwLbvvMSqm4SBpQTZH/pea5Y04kLWiOd682+f8Hy7+dn90B0IbB+crjNqoY&#10;JfTxjfzIWNOyKPL1Cu271PTjZrMqy3IyToyBcCxYrTdLTHPMF3lZ3sVsdoVx4MMXYXsSNzUF7Eoy&#10;i52ffJhKf5fEW73Vqt0rrVMAx+ZBAzmz2MH0zOh/lGkTi42Nn02I8SS7ioq7MDbjrLSx7eUAxDu+&#10;V0jqiflwYICtLygZcBxq6n+eGAhK9FeDfn8qVss1zs9tALdBcxswwzuLU8YDUDIFDyFN3cTy8ylY&#10;qZL0yGsiM9PFRifz5qGMk3Qbp6rrr7P7BQAA//8DAFBLAwQUAAYACAAAACEAyq7FQN8AAAAJAQAA&#10;DwAAAGRycy9kb3ducmV2LnhtbEyPMU/DMBCFdyT+g3VIbNQuok0U4lQFiaFigdAMbG58TVLicxS7&#10;bfrvOaYyne7e07vv5avJ9eKEY+g8aZjPFAik2tuOGg3br7eHFESIhqzpPaGGCwZYFbc3ucmsP9Mn&#10;nsrYCA6hkBkNbYxDJmWoW3QmzPyAxNrej85EXsdG2tGcOdz18lGppXSmI/7QmgFfW6x/yqPT0BlV&#10;XZJNhS8fw3v5XW2S7fowan1/N62fQUSc4tUMf/iMDgUz7fyRbBC9hnShuEtk4YknG9LFPAGx48NS&#10;gSxy+b9B8QsAAP//AwBQSwECLQAUAAYACAAAACEAtoM4kv4AAADhAQAAEwAAAAAAAAAAAAAAAAAA&#10;AAAAW0NvbnRlbnRfVHlwZXNdLnhtbFBLAQItABQABgAIAAAAIQA4/SH/1gAAAJQBAAALAAAAAAAA&#10;AAAAAAAAAC8BAABfcmVscy8ucmVsc1BLAQItABQABgAIAAAAIQB1rCXOxwEAAIIDAAAOAAAAAAAA&#10;AAAAAAAAAC4CAABkcnMvZTJvRG9jLnhtbFBLAQItABQABgAIAAAAIQDKrsVA3wAAAAkBAAAPAAAA&#10;AAAAAAAAAAAAACEEAABkcnMvZG93bnJldi54bWxQSwUGAAAAAAQABADzAAAALQUAAAAA&#10;" fillcolor="black" stroked="f">
                <v:textbox inset="2.53958mm,2.53958mm,2.53958mm,2.53958mm">
                  <w:txbxContent>
                    <w:p w14:paraId="4C601185" w14:textId="77777777" w:rsidR="00887AAB" w:rsidRDefault="00887AAB" w:rsidP="00887AAB">
                      <w:pPr>
                        <w:textDirection w:val="btLr"/>
                      </w:pPr>
                    </w:p>
                  </w:txbxContent>
                </v:textbox>
              </v:rect>
            </w:pict>
          </mc:Fallback>
        </mc:AlternateContent>
      </w:r>
    </w:p>
    <w:p w14:paraId="51E3CE0F" w14:textId="0FFC675A" w:rsidR="00887AAB" w:rsidRDefault="00887AAB" w:rsidP="00961F94">
      <w:pPr>
        <w:pBdr>
          <w:top w:val="nil"/>
          <w:left w:val="nil"/>
          <w:bottom w:val="nil"/>
          <w:right w:val="nil"/>
          <w:between w:val="nil"/>
        </w:pBdr>
        <w:spacing w:before="1"/>
        <w:ind w:right="334"/>
        <w:rPr>
          <w:color w:val="000000"/>
          <w:szCs w:val="24"/>
        </w:rPr>
      </w:pPr>
      <w:r>
        <w:rPr>
          <w:color w:val="000000"/>
          <w:szCs w:val="24"/>
        </w:rPr>
        <w:t>The term “</w:t>
      </w:r>
      <w:proofErr w:type="spellStart"/>
      <w:r>
        <w:rPr>
          <w:color w:val="000000"/>
          <w:szCs w:val="24"/>
        </w:rPr>
        <w:t>tsunameter</w:t>
      </w:r>
      <w:proofErr w:type="spellEnd"/>
      <w:r>
        <w:rPr>
          <w:color w:val="000000"/>
          <w:szCs w:val="24"/>
        </w:rPr>
        <w:t xml:space="preserve">” in this document refers to all bottom pressure recorder installations, including SMART (Science Monitoring </w:t>
      </w:r>
      <w:proofErr w:type="gramStart"/>
      <w:r>
        <w:rPr>
          <w:color w:val="000000"/>
          <w:szCs w:val="24"/>
        </w:rPr>
        <w:t>And</w:t>
      </w:r>
      <w:proofErr w:type="gramEnd"/>
      <w:r>
        <w:rPr>
          <w:color w:val="000000"/>
          <w:szCs w:val="24"/>
        </w:rPr>
        <w:t xml:space="preserve"> Reliable Telecommunications) cables and cable observatories. SMART cables and S-Net, DONET and NEPTUNE cable observatories have the advantage of allowing continuous recording of bottom pressure, whereas standalone automatic </w:t>
      </w:r>
      <w:proofErr w:type="spellStart"/>
      <w:r>
        <w:rPr>
          <w:color w:val="000000"/>
          <w:szCs w:val="24"/>
        </w:rPr>
        <w:t>tsunameters</w:t>
      </w:r>
      <w:proofErr w:type="spellEnd"/>
      <w:r>
        <w:rPr>
          <w:color w:val="000000"/>
          <w:szCs w:val="24"/>
        </w:rPr>
        <w:t xml:space="preserve"> such as Deep-ocean Assessment and Reporting of Tsunamis buoy</w:t>
      </w:r>
      <w:r w:rsidR="00C05F54">
        <w:rPr>
          <w:color w:val="000000"/>
          <w:szCs w:val="24"/>
        </w:rPr>
        <w:t xml:space="preserve"> systems</w:t>
      </w:r>
      <w:r>
        <w:rPr>
          <w:color w:val="000000"/>
          <w:szCs w:val="24"/>
        </w:rPr>
        <w:t xml:space="preserve"> (DARTs) afford high resolution tsunami detection only during relatively short period of time of the “Event Mode” (2-24 hours) (</w:t>
      </w:r>
      <w:proofErr w:type="spellStart"/>
      <w:r>
        <w:rPr>
          <w:color w:val="000000"/>
          <w:szCs w:val="24"/>
        </w:rPr>
        <w:t>Rabinovich</w:t>
      </w:r>
      <w:proofErr w:type="spellEnd"/>
      <w:r>
        <w:rPr>
          <w:color w:val="000000"/>
          <w:szCs w:val="24"/>
        </w:rPr>
        <w:t xml:space="preserve"> and </w:t>
      </w:r>
      <w:proofErr w:type="spellStart"/>
      <w:r>
        <w:rPr>
          <w:color w:val="000000"/>
          <w:szCs w:val="24"/>
        </w:rPr>
        <w:t>Ebl</w:t>
      </w:r>
      <w:r w:rsidR="009C3168">
        <w:rPr>
          <w:color w:val="000000"/>
          <w:szCs w:val="24"/>
        </w:rPr>
        <w:t>é</w:t>
      </w:r>
      <w:proofErr w:type="spellEnd"/>
      <w:r>
        <w:rPr>
          <w:color w:val="000000"/>
          <w:szCs w:val="24"/>
        </w:rPr>
        <w:t xml:space="preserve">, 2015). In general, the </w:t>
      </w:r>
      <w:proofErr w:type="spellStart"/>
      <w:r>
        <w:rPr>
          <w:color w:val="000000"/>
          <w:szCs w:val="24"/>
        </w:rPr>
        <w:t>tsunameter</w:t>
      </w:r>
      <w:proofErr w:type="spellEnd"/>
      <w:r>
        <w:rPr>
          <w:color w:val="000000"/>
          <w:szCs w:val="24"/>
        </w:rPr>
        <w:t xml:space="preserve"> networks target tsunamis caused by subduction zone megathrust earthquakes, although there are DART buoys targeted to provide essential tsunami information to specific Member States.</w:t>
      </w:r>
    </w:p>
    <w:p w14:paraId="5AD234D4" w14:textId="5332D0F2" w:rsidR="00887AAB" w:rsidRDefault="00887AAB" w:rsidP="00327F22">
      <w:pPr>
        <w:pBdr>
          <w:top w:val="nil"/>
          <w:left w:val="nil"/>
          <w:bottom w:val="nil"/>
          <w:right w:val="nil"/>
          <w:between w:val="nil"/>
        </w:pBdr>
        <w:spacing w:before="0"/>
        <w:ind w:right="334"/>
        <w:rPr>
          <w:color w:val="000000"/>
          <w:szCs w:val="24"/>
        </w:rPr>
      </w:pPr>
      <w:r>
        <w:rPr>
          <w:color w:val="000000"/>
          <w:szCs w:val="24"/>
        </w:rPr>
        <w:t>The first permanent deep-ocean observational cabled network using seismo</w:t>
      </w:r>
      <w:r w:rsidR="0058138F">
        <w:rPr>
          <w:color w:val="000000"/>
          <w:szCs w:val="24"/>
        </w:rPr>
        <w:t>meters</w:t>
      </w:r>
      <w:r>
        <w:rPr>
          <w:color w:val="000000"/>
          <w:szCs w:val="24"/>
        </w:rPr>
        <w:t xml:space="preserve"> and pressure gauges for the purpose of monitoring seismic and tsunami activity in offshore areas was installed in 1978 off the coast of Tokai at Japan (Meteorological Research Institute, 1980). This method uses a deep-sea cable connecting land stations and ocean-bottom sensors. Additional cabled deep-ocean instruments have since been deployed including the North-East Pacific Time-series Undersea Networked Experiments (NEPTUNE) in Canada (Thomson et al., 2011; Barnes et al., 2013), the Dense Ocean Floor Network system for Earthquakes and Tsunamis (DONET) in Japan (Kaneda et al., 2015); and Seafloor Observation Network for Earthquakes and Tsunamis (S-net) along the Japan Trench (Aoi et al., 2020) are also in operation (see overview of deep-ocean tsunami monitoring system by </w:t>
      </w:r>
      <w:proofErr w:type="spellStart"/>
      <w:r>
        <w:rPr>
          <w:color w:val="000000"/>
          <w:szCs w:val="24"/>
        </w:rPr>
        <w:t>Rabinovich</w:t>
      </w:r>
      <w:proofErr w:type="spellEnd"/>
      <w:r>
        <w:rPr>
          <w:color w:val="000000"/>
          <w:szCs w:val="24"/>
        </w:rPr>
        <w:t xml:space="preserve"> and </w:t>
      </w:r>
      <w:proofErr w:type="spellStart"/>
      <w:r>
        <w:rPr>
          <w:color w:val="000000"/>
          <w:szCs w:val="24"/>
        </w:rPr>
        <w:t>Eblé</w:t>
      </w:r>
      <w:proofErr w:type="spellEnd"/>
      <w:r>
        <w:rPr>
          <w:color w:val="000000"/>
          <w:szCs w:val="24"/>
        </w:rPr>
        <w:t xml:space="preserve">, 2015). However, all these observation networks are targeting earthquakes and tsunamis in specific areas, and ocean-wide cable-based </w:t>
      </w:r>
      <w:r w:rsidR="0058138F">
        <w:rPr>
          <w:color w:val="000000"/>
          <w:szCs w:val="24"/>
        </w:rPr>
        <w:t>seismometer</w:t>
      </w:r>
      <w:r>
        <w:rPr>
          <w:color w:val="000000"/>
          <w:szCs w:val="24"/>
        </w:rPr>
        <w:t xml:space="preserve"> and pressure gauge observation networks have not yet been developed.</w:t>
      </w:r>
    </w:p>
    <w:p w14:paraId="67960296" w14:textId="45FA26E0" w:rsidR="00887AAB" w:rsidRDefault="00887AAB" w:rsidP="00327F22">
      <w:pPr>
        <w:pBdr>
          <w:top w:val="nil"/>
          <w:left w:val="nil"/>
          <w:bottom w:val="nil"/>
          <w:right w:val="nil"/>
          <w:between w:val="nil"/>
        </w:pBdr>
        <w:ind w:right="334"/>
        <w:rPr>
          <w:color w:val="000000"/>
          <w:szCs w:val="24"/>
        </w:rPr>
      </w:pPr>
      <w:r>
        <w:rPr>
          <w:color w:val="000000"/>
          <w:szCs w:val="24"/>
        </w:rPr>
        <w:t xml:space="preserve">GNSS buoys (Kato et al., 2000) and </w:t>
      </w:r>
      <w:proofErr w:type="spellStart"/>
      <w:r>
        <w:rPr>
          <w:color w:val="000000"/>
          <w:szCs w:val="24"/>
        </w:rPr>
        <w:t>tsunameter</w:t>
      </w:r>
      <w:proofErr w:type="spellEnd"/>
      <w:r>
        <w:rPr>
          <w:color w:val="000000"/>
          <w:szCs w:val="24"/>
        </w:rPr>
        <w:t xml:space="preserve"> buoys (Gonzalez et al., 1998) have been put into practical use for offshore tsunami observation. GNSS buoys are moored on the seafloor and measure changes in buoy position in real time, while </w:t>
      </w:r>
      <w:proofErr w:type="spellStart"/>
      <w:r>
        <w:rPr>
          <w:color w:val="000000"/>
          <w:szCs w:val="24"/>
        </w:rPr>
        <w:t>tsunameter</w:t>
      </w:r>
      <w:proofErr w:type="spellEnd"/>
      <w:r>
        <w:rPr>
          <w:color w:val="000000"/>
          <w:szCs w:val="24"/>
        </w:rPr>
        <w:t xml:space="preserve"> buoys have an acoustic communication function that transmits water pressure data observed with pressure gauges installed on the seafloor. </w:t>
      </w:r>
    </w:p>
    <w:p w14:paraId="4C996BA6" w14:textId="77777777" w:rsidR="00887AAB" w:rsidRDefault="00887AAB" w:rsidP="00327F22">
      <w:pPr>
        <w:pBdr>
          <w:top w:val="nil"/>
          <w:left w:val="nil"/>
          <w:bottom w:val="nil"/>
          <w:right w:val="nil"/>
          <w:between w:val="nil"/>
        </w:pBdr>
        <w:ind w:right="334"/>
        <w:rPr>
          <w:color w:val="000000"/>
          <w:szCs w:val="24"/>
        </w:rPr>
      </w:pPr>
      <w:r>
        <w:rPr>
          <w:color w:val="000000"/>
          <w:szCs w:val="24"/>
        </w:rPr>
        <w:t xml:space="preserve">The maintenance of current </w:t>
      </w:r>
      <w:proofErr w:type="spellStart"/>
      <w:r>
        <w:rPr>
          <w:color w:val="000000"/>
          <w:szCs w:val="24"/>
        </w:rPr>
        <w:t>tsunameter</w:t>
      </w:r>
      <w:proofErr w:type="spellEnd"/>
      <w:r>
        <w:rPr>
          <w:color w:val="000000"/>
          <w:szCs w:val="24"/>
        </w:rPr>
        <w:t xml:space="preserve"> capabilities is important to keep networks effective, and this is a major contribution of Member States who are supporting currently deployed </w:t>
      </w:r>
      <w:proofErr w:type="spellStart"/>
      <w:r>
        <w:rPr>
          <w:color w:val="000000"/>
          <w:szCs w:val="24"/>
        </w:rPr>
        <w:t>tsunameters</w:t>
      </w:r>
      <w:proofErr w:type="spellEnd"/>
      <w:r>
        <w:rPr>
          <w:color w:val="000000"/>
          <w:szCs w:val="24"/>
        </w:rPr>
        <w:t>.</w:t>
      </w:r>
    </w:p>
    <w:p w14:paraId="4D3ECFF1" w14:textId="77777777" w:rsidR="00887AAB" w:rsidRDefault="00887AAB" w:rsidP="00327F22">
      <w:pPr>
        <w:pBdr>
          <w:top w:val="nil"/>
          <w:left w:val="nil"/>
          <w:bottom w:val="nil"/>
          <w:right w:val="nil"/>
          <w:between w:val="nil"/>
        </w:pBdr>
        <w:ind w:right="334"/>
        <w:rPr>
          <w:color w:val="000000"/>
          <w:szCs w:val="24"/>
        </w:rPr>
      </w:pPr>
      <w:r>
        <w:rPr>
          <w:color w:val="000000"/>
          <w:szCs w:val="24"/>
        </w:rPr>
        <w:t xml:space="preserve">Recent advances in the technology of standalone </w:t>
      </w:r>
      <w:proofErr w:type="spellStart"/>
      <w:r>
        <w:rPr>
          <w:color w:val="000000"/>
          <w:szCs w:val="24"/>
        </w:rPr>
        <w:t>tsunameters</w:t>
      </w:r>
      <w:proofErr w:type="spellEnd"/>
      <w:r>
        <w:rPr>
          <w:color w:val="000000"/>
          <w:szCs w:val="24"/>
        </w:rPr>
        <w:t xml:space="preserve"> (e.g., DART 4G) allow better separation of the seismic and tsunami signals by sampling at higher frequencies and applying filtering techniques. This allows to deploy instruments closer to potential tsunami sources, reducing detection times of generated tsunamis, but requires more sites to provide the same coverage. To take full advantage of the newer </w:t>
      </w:r>
      <w:proofErr w:type="spellStart"/>
      <w:r>
        <w:rPr>
          <w:color w:val="000000"/>
          <w:szCs w:val="24"/>
        </w:rPr>
        <w:t>tsunameter</w:t>
      </w:r>
      <w:proofErr w:type="spellEnd"/>
      <w:r>
        <w:rPr>
          <w:color w:val="000000"/>
          <w:szCs w:val="24"/>
        </w:rPr>
        <w:t xml:space="preserve"> technologies (including DART 4G, cable observatories and SMART cables) a detailed analysis of the current networks and planned future expansion is required. Several recent studies have demonstrated the high potential of </w:t>
      </w:r>
      <w:proofErr w:type="spellStart"/>
      <w:r>
        <w:rPr>
          <w:color w:val="000000"/>
          <w:szCs w:val="24"/>
        </w:rPr>
        <w:t>tsunameter</w:t>
      </w:r>
      <w:proofErr w:type="spellEnd"/>
      <w:r>
        <w:rPr>
          <w:color w:val="000000"/>
          <w:szCs w:val="24"/>
        </w:rPr>
        <w:t xml:space="preserve"> data for a wider range of scientific applications to understand ocean circulation, </w:t>
      </w:r>
      <w:r>
        <w:rPr>
          <w:color w:val="000000"/>
          <w:szCs w:val="24"/>
        </w:rPr>
        <w:lastRenderedPageBreak/>
        <w:t xml:space="preserve">Madden-Julian Oscillation, climate, etc. This enables much wider use of </w:t>
      </w:r>
      <w:proofErr w:type="spellStart"/>
      <w:r>
        <w:rPr>
          <w:color w:val="000000"/>
          <w:szCs w:val="24"/>
        </w:rPr>
        <w:t>tsunameter</w:t>
      </w:r>
      <w:proofErr w:type="spellEnd"/>
      <w:r>
        <w:rPr>
          <w:color w:val="000000"/>
          <w:szCs w:val="24"/>
        </w:rPr>
        <w:t xml:space="preserve"> data and promote technologies to integrate and co-deploy </w:t>
      </w:r>
      <w:proofErr w:type="spellStart"/>
      <w:r>
        <w:rPr>
          <w:color w:val="000000"/>
          <w:szCs w:val="24"/>
        </w:rPr>
        <w:t>tsunameters</w:t>
      </w:r>
      <w:proofErr w:type="spellEnd"/>
      <w:r>
        <w:rPr>
          <w:color w:val="000000"/>
          <w:szCs w:val="24"/>
        </w:rPr>
        <w:t xml:space="preserve"> with other ocean observing networks.</w:t>
      </w:r>
    </w:p>
    <w:p w14:paraId="36E3EDCD" w14:textId="507BE2CA" w:rsidR="00887AAB" w:rsidRDefault="00887AAB" w:rsidP="00327F22">
      <w:pPr>
        <w:pBdr>
          <w:top w:val="nil"/>
          <w:left w:val="nil"/>
          <w:bottom w:val="nil"/>
          <w:right w:val="nil"/>
          <w:between w:val="nil"/>
        </w:pBdr>
        <w:ind w:right="334"/>
        <w:rPr>
          <w:color w:val="000000"/>
          <w:szCs w:val="24"/>
        </w:rPr>
      </w:pPr>
      <w:r>
        <w:rPr>
          <w:color w:val="000000"/>
          <w:szCs w:val="24"/>
        </w:rPr>
        <w:t xml:space="preserve">The challenge will be both to identify resources and/or leveraging opportunities to densify the existing </w:t>
      </w:r>
      <w:proofErr w:type="spellStart"/>
      <w:r>
        <w:rPr>
          <w:color w:val="000000"/>
          <w:szCs w:val="24"/>
        </w:rPr>
        <w:t>tsunameter</w:t>
      </w:r>
      <w:proofErr w:type="spellEnd"/>
      <w:r>
        <w:rPr>
          <w:color w:val="000000"/>
          <w:szCs w:val="24"/>
        </w:rPr>
        <w:t xml:space="preserve"> networks</w:t>
      </w:r>
      <w:r w:rsidR="001D109E">
        <w:rPr>
          <w:color w:val="000000"/>
          <w:szCs w:val="24"/>
        </w:rPr>
        <w:t>, technical solutions for better communication,</w:t>
      </w:r>
      <w:r>
        <w:rPr>
          <w:color w:val="000000"/>
          <w:szCs w:val="24"/>
        </w:rPr>
        <w:t xml:space="preserve"> ensuring the right instrument is to be deployed in the right location</w:t>
      </w:r>
      <w:r w:rsidR="001D109E">
        <w:rPr>
          <w:color w:val="000000"/>
          <w:szCs w:val="24"/>
        </w:rPr>
        <w:t xml:space="preserve">, encouraging new use cases of </w:t>
      </w:r>
      <w:proofErr w:type="spellStart"/>
      <w:r w:rsidR="001D109E">
        <w:rPr>
          <w:color w:val="000000"/>
          <w:szCs w:val="24"/>
        </w:rPr>
        <w:t>tsunameter</w:t>
      </w:r>
      <w:proofErr w:type="spellEnd"/>
      <w:r w:rsidR="001D109E">
        <w:rPr>
          <w:color w:val="000000"/>
          <w:szCs w:val="24"/>
        </w:rPr>
        <w:t xml:space="preserve"> data for other applications such as ocean circulation, climate, MJO, etc., promoting possible co-deployment of sensors with met ocean moorings to enhance network coverage and maintenance, as well as big data analytics, high performance computing and processing techniques for real-time analysis and forecasting, </w:t>
      </w:r>
      <w:r>
        <w:rPr>
          <w:color w:val="000000"/>
          <w:szCs w:val="24"/>
        </w:rPr>
        <w:t xml:space="preserve"> in order to achieve the </w:t>
      </w:r>
      <w:r>
        <w:rPr>
          <w:szCs w:val="24"/>
        </w:rPr>
        <w:t>ODTP objective</w:t>
      </w:r>
      <w:r>
        <w:rPr>
          <w:color w:val="000000"/>
          <w:szCs w:val="24"/>
        </w:rPr>
        <w:t>s.</w:t>
      </w:r>
    </w:p>
    <w:p w14:paraId="247862DF" w14:textId="77777777" w:rsidR="00887AAB" w:rsidRDefault="00887AAB" w:rsidP="00CC1421">
      <w:pPr>
        <w:pStyle w:val="Heading4"/>
        <w:rPr>
          <w:color w:val="000000"/>
        </w:rPr>
      </w:pPr>
      <w:bookmarkStart w:id="87" w:name="bookmark=id.2dlolyb" w:colFirst="0" w:colLast="0"/>
      <w:bookmarkEnd w:id="87"/>
      <w:r>
        <w:t>Coastal Sea Level Gauges</w:t>
      </w:r>
    </w:p>
    <w:p w14:paraId="3E9A0602" w14:textId="0F087D6E" w:rsidR="00887AAB" w:rsidRPr="00972B4B" w:rsidRDefault="00887AAB" w:rsidP="0074024A">
      <w:pPr>
        <w:pBdr>
          <w:top w:val="nil"/>
          <w:left w:val="nil"/>
          <w:bottom w:val="nil"/>
          <w:right w:val="nil"/>
          <w:between w:val="nil"/>
        </w:pBdr>
        <w:ind w:right="334"/>
        <w:rPr>
          <w:szCs w:val="24"/>
        </w:rPr>
      </w:pPr>
      <w:r>
        <w:rPr>
          <w:color w:val="000000"/>
          <w:szCs w:val="24"/>
        </w:rPr>
        <w:t xml:space="preserve">Coastal sea level gauges (e.g., tide gauges used for port operations, tidal measurements, and monitoring sea level variations due to seasonal and climate variability) are used to </w:t>
      </w:r>
      <w:r>
        <w:rPr>
          <w:szCs w:val="24"/>
        </w:rPr>
        <w:t>estimate</w:t>
      </w:r>
      <w:r>
        <w:rPr>
          <w:color w:val="000000"/>
          <w:szCs w:val="24"/>
        </w:rPr>
        <w:t xml:space="preserve"> tsunami impacts and height variations along coastlines. They can be used to confirm or alert tsunami </w:t>
      </w:r>
      <w:r>
        <w:rPr>
          <w:szCs w:val="24"/>
        </w:rPr>
        <w:t>arrivals</w:t>
      </w:r>
      <w:r>
        <w:rPr>
          <w:color w:val="000000"/>
          <w:szCs w:val="24"/>
        </w:rPr>
        <w:t xml:space="preserve"> and to specify tsunami warnings for </w:t>
      </w:r>
      <w:proofErr w:type="gramStart"/>
      <w:r>
        <w:rPr>
          <w:color w:val="000000"/>
          <w:szCs w:val="24"/>
        </w:rPr>
        <w:t>particular coastlines</w:t>
      </w:r>
      <w:proofErr w:type="gramEnd"/>
      <w:r>
        <w:rPr>
          <w:color w:val="000000"/>
          <w:szCs w:val="24"/>
        </w:rPr>
        <w:t>. Island-located tide gauges are especially important t</w:t>
      </w:r>
      <w:r>
        <w:rPr>
          <w:szCs w:val="24"/>
        </w:rPr>
        <w:t>o estimate expected tsunami wave heights and upgrade/ cancel the warnings</w:t>
      </w:r>
      <w:r>
        <w:rPr>
          <w:color w:val="000000"/>
          <w:szCs w:val="24"/>
        </w:rPr>
        <w:t xml:space="preserve">. Coastal </w:t>
      </w:r>
      <w:r>
        <w:rPr>
          <w:szCs w:val="24"/>
        </w:rPr>
        <w:t>tide</w:t>
      </w:r>
      <w:r>
        <w:rPr>
          <w:color w:val="000000"/>
          <w:szCs w:val="24"/>
        </w:rPr>
        <w:t xml:space="preserve"> gauges can also b</w:t>
      </w:r>
      <w:r>
        <w:rPr>
          <w:szCs w:val="24"/>
        </w:rPr>
        <w:t>e effectively used to verify numerical forecast models and for cataloguing tsunami events, even small ones that do not cause injury or damage.</w:t>
      </w:r>
    </w:p>
    <w:p w14:paraId="35E54249" w14:textId="244A3EF6" w:rsidR="00887AAB" w:rsidRDefault="00887AAB" w:rsidP="00327F22">
      <w:pPr>
        <w:pBdr>
          <w:top w:val="nil"/>
          <w:left w:val="nil"/>
          <w:bottom w:val="nil"/>
          <w:right w:val="nil"/>
          <w:between w:val="nil"/>
        </w:pBdr>
        <w:ind w:right="334"/>
        <w:rPr>
          <w:color w:val="000000"/>
          <w:szCs w:val="24"/>
        </w:rPr>
      </w:pPr>
      <w:r>
        <w:rPr>
          <w:color w:val="000000"/>
          <w:szCs w:val="24"/>
        </w:rPr>
        <w:t xml:space="preserve">Deploying additional coastal </w:t>
      </w:r>
      <w:r>
        <w:rPr>
          <w:szCs w:val="24"/>
        </w:rPr>
        <w:t>tide</w:t>
      </w:r>
      <w:r>
        <w:rPr>
          <w:color w:val="000000"/>
          <w:szCs w:val="24"/>
        </w:rPr>
        <w:t xml:space="preserve"> gauges in known </w:t>
      </w:r>
      <w:r>
        <w:rPr>
          <w:szCs w:val="24"/>
        </w:rPr>
        <w:t xml:space="preserve">coverage gaps </w:t>
      </w:r>
      <w:r>
        <w:rPr>
          <w:color w:val="000000"/>
          <w:szCs w:val="24"/>
        </w:rPr>
        <w:t>can improve the tsunami forecast and warning effectiveness</w:t>
      </w:r>
      <w:r>
        <w:rPr>
          <w:szCs w:val="24"/>
        </w:rPr>
        <w:t xml:space="preserve"> </w:t>
      </w:r>
      <w:r>
        <w:rPr>
          <w:color w:val="000000"/>
          <w:szCs w:val="24"/>
        </w:rPr>
        <w:t xml:space="preserve">and support tsunami warning operations [1 minute sampling interval, 1-15 minutes reporting interval, GLOSS Implementation Plan </w:t>
      </w:r>
      <w:r w:rsidR="00CD1F71">
        <w:rPr>
          <w:color w:val="000000"/>
          <w:szCs w:val="24"/>
        </w:rPr>
        <w:t>–</w:t>
      </w:r>
      <w:r>
        <w:rPr>
          <w:color w:val="000000"/>
          <w:szCs w:val="24"/>
        </w:rPr>
        <w:t xml:space="preserve"> Table 1, IOC, 2012]</w:t>
      </w:r>
      <w:bookmarkStart w:id="88" w:name="bookmark=id.sqyw64" w:colFirst="0" w:colLast="0"/>
      <w:bookmarkEnd w:id="88"/>
      <w:r>
        <w:rPr>
          <w:color w:val="000000"/>
          <w:szCs w:val="24"/>
        </w:rPr>
        <w:t>.</w:t>
      </w:r>
      <w:r w:rsidR="00561496">
        <w:rPr>
          <w:color w:val="000000"/>
          <w:szCs w:val="24"/>
        </w:rPr>
        <w:t xml:space="preserve"> The ODTP </w:t>
      </w:r>
      <w:r w:rsidR="0076036E">
        <w:rPr>
          <w:color w:val="000000"/>
          <w:szCs w:val="24"/>
        </w:rPr>
        <w:t xml:space="preserve">calls for establishing an </w:t>
      </w:r>
      <w:r w:rsidR="00561496">
        <w:rPr>
          <w:color w:val="000000"/>
          <w:szCs w:val="24"/>
        </w:rPr>
        <w:t xml:space="preserve">optimal core network </w:t>
      </w:r>
      <w:r w:rsidR="0076036E">
        <w:rPr>
          <w:color w:val="000000"/>
          <w:szCs w:val="24"/>
        </w:rPr>
        <w:t xml:space="preserve">of coastal sea level gauges suitable for </w:t>
      </w:r>
      <w:r w:rsidR="00561496">
        <w:rPr>
          <w:color w:val="000000"/>
          <w:szCs w:val="24"/>
        </w:rPr>
        <w:t>tsunami operations</w:t>
      </w:r>
      <w:r w:rsidR="00276E9B">
        <w:rPr>
          <w:color w:val="000000"/>
          <w:szCs w:val="24"/>
        </w:rPr>
        <w:t xml:space="preserve"> and</w:t>
      </w:r>
      <w:r w:rsidR="00561496">
        <w:rPr>
          <w:color w:val="000000"/>
          <w:szCs w:val="24"/>
        </w:rPr>
        <w:t xml:space="preserve"> </w:t>
      </w:r>
      <w:r w:rsidR="0076036E">
        <w:rPr>
          <w:color w:val="000000"/>
          <w:szCs w:val="24"/>
        </w:rPr>
        <w:t xml:space="preserve">real-time data sharing, </w:t>
      </w:r>
      <w:r w:rsidR="00276E9B">
        <w:rPr>
          <w:color w:val="000000"/>
          <w:szCs w:val="24"/>
        </w:rPr>
        <w:t xml:space="preserve">in association </w:t>
      </w:r>
      <w:r w:rsidR="0076036E">
        <w:rPr>
          <w:color w:val="000000"/>
          <w:szCs w:val="24"/>
        </w:rPr>
        <w:t xml:space="preserve">with scientific groups such as GLOSS, </w:t>
      </w:r>
      <w:r w:rsidR="00561496">
        <w:rPr>
          <w:color w:val="000000"/>
          <w:szCs w:val="24"/>
        </w:rPr>
        <w:t xml:space="preserve">Member States, Network Operators, International </w:t>
      </w:r>
      <w:r w:rsidR="00CF2ADF">
        <w:rPr>
          <w:color w:val="000000"/>
          <w:szCs w:val="24"/>
        </w:rPr>
        <w:t>Organizations</w:t>
      </w:r>
      <w:r w:rsidR="00276E9B">
        <w:rPr>
          <w:color w:val="000000"/>
          <w:szCs w:val="24"/>
        </w:rPr>
        <w:t xml:space="preserve"> and other </w:t>
      </w:r>
      <w:r w:rsidR="008249A6">
        <w:rPr>
          <w:color w:val="000000"/>
          <w:szCs w:val="24"/>
        </w:rPr>
        <w:t>relevant stakeholders</w:t>
      </w:r>
      <w:r w:rsidR="0076036E">
        <w:rPr>
          <w:color w:val="000000"/>
          <w:szCs w:val="24"/>
        </w:rPr>
        <w:t>.</w:t>
      </w:r>
      <w:r w:rsidR="00561496">
        <w:rPr>
          <w:color w:val="000000"/>
          <w:szCs w:val="24"/>
        </w:rPr>
        <w:t xml:space="preserve"> </w:t>
      </w:r>
    </w:p>
    <w:p w14:paraId="48651266" w14:textId="77777777" w:rsidR="00887AAB" w:rsidRDefault="00887AAB" w:rsidP="00CC1421">
      <w:pPr>
        <w:pStyle w:val="Heading4"/>
        <w:rPr>
          <w:color w:val="000000"/>
        </w:rPr>
      </w:pPr>
      <w:r>
        <w:t>Global Navigation Satellite System</w:t>
      </w:r>
    </w:p>
    <w:p w14:paraId="06E76A0C" w14:textId="06EDB0D8" w:rsidR="00887AAB" w:rsidRDefault="00887AAB" w:rsidP="00327F22">
      <w:pPr>
        <w:pBdr>
          <w:top w:val="nil"/>
          <w:left w:val="nil"/>
          <w:bottom w:val="nil"/>
          <w:right w:val="nil"/>
          <w:between w:val="nil"/>
        </w:pBdr>
        <w:ind w:right="334"/>
        <w:rPr>
          <w:color w:val="000000"/>
          <w:szCs w:val="24"/>
        </w:rPr>
      </w:pPr>
      <w:r>
        <w:rPr>
          <w:color w:val="000000"/>
          <w:szCs w:val="24"/>
        </w:rPr>
        <w:t xml:space="preserve">Rapid assessment of the source characteristics of </w:t>
      </w:r>
      <w:r>
        <w:rPr>
          <w:szCs w:val="24"/>
        </w:rPr>
        <w:t>major</w:t>
      </w:r>
      <w:r>
        <w:rPr>
          <w:color w:val="000000"/>
          <w:szCs w:val="24"/>
        </w:rPr>
        <w:t xml:space="preserve"> earthquakes in the near field is not easy to be achieved using only </w:t>
      </w:r>
      <w:r w:rsidR="0058138F">
        <w:rPr>
          <w:color w:val="000000"/>
          <w:szCs w:val="24"/>
        </w:rPr>
        <w:t>seismograph</w:t>
      </w:r>
      <w:r>
        <w:rPr>
          <w:color w:val="000000"/>
          <w:szCs w:val="24"/>
        </w:rPr>
        <w:t>s and accelerometers. One possibility is to include low-gain broad-band sensors in the observation system so seismic signals close to the epicent</w:t>
      </w:r>
      <w:r w:rsidR="00F00B51">
        <w:rPr>
          <w:color w:val="000000"/>
          <w:szCs w:val="24"/>
        </w:rPr>
        <w:t>re</w:t>
      </w:r>
      <w:r>
        <w:rPr>
          <w:color w:val="000000"/>
          <w:szCs w:val="24"/>
        </w:rPr>
        <w:t xml:space="preserve"> can be recorded on scale. The development of real-time precise positioning by means of GNSS has provided a complementary method to estimate actual ground displacement. Not only can it evidence the static component of earthquake-induced displacement, but seismic oscillations as well, within a few </w:t>
      </w:r>
      <w:r>
        <w:rPr>
          <w:szCs w:val="24"/>
        </w:rPr>
        <w:t>m</w:t>
      </w:r>
      <w:r>
        <w:rPr>
          <w:color w:val="000000"/>
          <w:szCs w:val="24"/>
        </w:rPr>
        <w:t xml:space="preserve">m of error. </w:t>
      </w:r>
    </w:p>
    <w:p w14:paraId="6F7BF4B7" w14:textId="77777777" w:rsidR="00887AAB" w:rsidRDefault="00887AAB" w:rsidP="00327F22">
      <w:pPr>
        <w:pBdr>
          <w:top w:val="nil"/>
          <w:left w:val="nil"/>
          <w:bottom w:val="nil"/>
          <w:right w:val="nil"/>
          <w:between w:val="nil"/>
        </w:pBdr>
        <w:spacing w:line="259" w:lineRule="auto"/>
        <w:ind w:right="334"/>
        <w:rPr>
          <w:color w:val="000000"/>
          <w:szCs w:val="24"/>
        </w:rPr>
      </w:pPr>
      <w:r>
        <w:rPr>
          <w:color w:val="000000"/>
          <w:szCs w:val="24"/>
        </w:rPr>
        <w:t xml:space="preserve">Figure 3 shows the observed peak ground displacement (PGD) for different earthquakes at different </w:t>
      </w:r>
      <w:proofErr w:type="spellStart"/>
      <w:r>
        <w:rPr>
          <w:color w:val="000000"/>
          <w:szCs w:val="24"/>
        </w:rPr>
        <w:t>hypocentral</w:t>
      </w:r>
      <w:proofErr w:type="spellEnd"/>
      <w:r>
        <w:rPr>
          <w:color w:val="000000"/>
          <w:szCs w:val="24"/>
        </w:rPr>
        <w:t xml:space="preserve"> distances (</w:t>
      </w:r>
      <w:proofErr w:type="spellStart"/>
      <w:r>
        <w:rPr>
          <w:color w:val="000000"/>
          <w:szCs w:val="24"/>
        </w:rPr>
        <w:t>Melgar</w:t>
      </w:r>
      <w:proofErr w:type="spellEnd"/>
      <w:r>
        <w:rPr>
          <w:color w:val="000000"/>
          <w:szCs w:val="24"/>
        </w:rPr>
        <w:t xml:space="preserve"> et al., 2015). Allowing a few </w:t>
      </w:r>
      <w:r>
        <w:rPr>
          <w:szCs w:val="24"/>
        </w:rPr>
        <w:t>millimetres</w:t>
      </w:r>
      <w:r>
        <w:rPr>
          <w:color w:val="000000"/>
          <w:szCs w:val="24"/>
        </w:rPr>
        <w:t xml:space="preserve"> of error, surface displacements generated by magnitude 7 or larger earthquakes can be detected at </w:t>
      </w:r>
      <w:proofErr w:type="spellStart"/>
      <w:r>
        <w:rPr>
          <w:color w:val="000000"/>
          <w:szCs w:val="24"/>
        </w:rPr>
        <w:t>hypocentral</w:t>
      </w:r>
      <w:proofErr w:type="spellEnd"/>
      <w:r>
        <w:rPr>
          <w:color w:val="000000"/>
          <w:szCs w:val="24"/>
        </w:rPr>
        <w:t xml:space="preserve"> distances of 100 km. The larger the earthquake, the more distant the effect. Observation of surface displacements close to the rupture zone allows a rapid (and better) estimation of the variability of the fault slip. In subduction zones, this slip variability is better inferred if geodetic devices are deployed as close as possible to the source and their spacing is of the same order as the distance to the plate contact.</w:t>
      </w:r>
    </w:p>
    <w:p w14:paraId="01680B24" w14:textId="77777777" w:rsidR="00887AAB" w:rsidRDefault="00887AAB" w:rsidP="00887AAB">
      <w:pPr>
        <w:pBdr>
          <w:top w:val="nil"/>
          <w:left w:val="nil"/>
          <w:bottom w:val="nil"/>
          <w:right w:val="nil"/>
          <w:between w:val="nil"/>
        </w:pBdr>
        <w:spacing w:before="5"/>
        <w:rPr>
          <w:color w:val="000000"/>
          <w:sz w:val="17"/>
          <w:szCs w:val="17"/>
        </w:rPr>
      </w:pPr>
      <w:r>
        <w:rPr>
          <w:noProof/>
        </w:rPr>
        <w:lastRenderedPageBreak/>
        <w:drawing>
          <wp:anchor distT="0" distB="0" distL="0" distR="0" simplePos="0" relativeHeight="251663360" behindDoc="0" locked="0" layoutInCell="1" hidden="0" allowOverlap="1" wp14:anchorId="5638F4A1" wp14:editId="620DABD0">
            <wp:simplePos x="0" y="0"/>
            <wp:positionH relativeFrom="column">
              <wp:posOffset>127000</wp:posOffset>
            </wp:positionH>
            <wp:positionV relativeFrom="paragraph">
              <wp:posOffset>150579</wp:posOffset>
            </wp:positionV>
            <wp:extent cx="4627131" cy="3810000"/>
            <wp:effectExtent l="0" t="0" r="0" b="0"/>
            <wp:wrapTopAndBottom distT="0" distB="0"/>
            <wp:docPr id="31"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4.png" descr="Diagram&#10;&#10;Description automatically generated"/>
                    <pic:cNvPicPr preferRelativeResize="0"/>
                  </pic:nvPicPr>
                  <pic:blipFill>
                    <a:blip r:embed="rId22"/>
                    <a:srcRect/>
                    <a:stretch>
                      <a:fillRect/>
                    </a:stretch>
                  </pic:blipFill>
                  <pic:spPr>
                    <a:xfrm>
                      <a:off x="0" y="0"/>
                      <a:ext cx="4627131" cy="3810000"/>
                    </a:xfrm>
                    <a:prstGeom prst="rect">
                      <a:avLst/>
                    </a:prstGeom>
                    <a:ln/>
                  </pic:spPr>
                </pic:pic>
              </a:graphicData>
            </a:graphic>
          </wp:anchor>
        </w:drawing>
      </w:r>
    </w:p>
    <w:p w14:paraId="0F8024E5" w14:textId="77777777" w:rsidR="00887AAB" w:rsidRDefault="00887AAB" w:rsidP="00887AAB">
      <w:pPr>
        <w:pBdr>
          <w:top w:val="nil"/>
          <w:left w:val="nil"/>
          <w:bottom w:val="nil"/>
          <w:right w:val="nil"/>
          <w:between w:val="nil"/>
        </w:pBdr>
        <w:spacing w:before="9"/>
        <w:rPr>
          <w:color w:val="000000"/>
          <w:sz w:val="19"/>
          <w:szCs w:val="19"/>
        </w:rPr>
      </w:pPr>
    </w:p>
    <w:p w14:paraId="42141D3D" w14:textId="253C3EF4" w:rsidR="00887AAB" w:rsidRDefault="00011EAC" w:rsidP="00011EAC">
      <w:pPr>
        <w:pStyle w:val="Caption"/>
        <w:rPr>
          <w:sz w:val="20"/>
          <w:szCs w:val="20"/>
        </w:rPr>
      </w:pPr>
      <w:bookmarkStart w:id="89" w:name="_heading=h.3cqmetx" w:colFirst="0" w:colLast="0"/>
      <w:bookmarkStart w:id="90" w:name="_Toc129868770"/>
      <w:bookmarkEnd w:id="89"/>
      <w:r w:rsidRPr="00011EAC">
        <w:rPr>
          <w:sz w:val="20"/>
          <w:szCs w:val="20"/>
        </w:rPr>
        <w:t xml:space="preserve">Figure </w:t>
      </w:r>
      <w:r w:rsidRPr="00011EAC">
        <w:rPr>
          <w:sz w:val="20"/>
          <w:szCs w:val="20"/>
        </w:rPr>
        <w:fldChar w:fldCharType="begin"/>
      </w:r>
      <w:r w:rsidRPr="00011EAC">
        <w:rPr>
          <w:sz w:val="20"/>
          <w:szCs w:val="20"/>
        </w:rPr>
        <w:instrText xml:space="preserve"> SEQ Figure \* ARABIC </w:instrText>
      </w:r>
      <w:r w:rsidRPr="00011EAC">
        <w:rPr>
          <w:sz w:val="20"/>
          <w:szCs w:val="20"/>
        </w:rPr>
        <w:fldChar w:fldCharType="separate"/>
      </w:r>
      <w:r w:rsidR="00A77309">
        <w:rPr>
          <w:noProof/>
          <w:sz w:val="20"/>
          <w:szCs w:val="20"/>
        </w:rPr>
        <w:t>3</w:t>
      </w:r>
      <w:r w:rsidRPr="00011EAC">
        <w:rPr>
          <w:sz w:val="20"/>
          <w:szCs w:val="20"/>
        </w:rPr>
        <w:fldChar w:fldCharType="end"/>
      </w:r>
      <w:r>
        <w:tab/>
      </w:r>
      <w:r>
        <w:tab/>
      </w:r>
      <w:r w:rsidR="00887AAB" w:rsidRPr="00011EAC">
        <w:rPr>
          <w:b w:val="0"/>
          <w:bCs/>
          <w:color w:val="1C1D1E"/>
          <w:sz w:val="20"/>
          <w:szCs w:val="20"/>
        </w:rPr>
        <w:t>Scaling of peak ground displacement measurements (PGD) (</w:t>
      </w:r>
      <w:proofErr w:type="spellStart"/>
      <w:r w:rsidR="00887AAB" w:rsidRPr="00011EAC">
        <w:rPr>
          <w:b w:val="0"/>
          <w:bCs/>
          <w:color w:val="1C1D1E"/>
          <w:sz w:val="20"/>
          <w:szCs w:val="20"/>
        </w:rPr>
        <w:t>Melgar</w:t>
      </w:r>
      <w:proofErr w:type="spellEnd"/>
      <w:r w:rsidR="00887AAB" w:rsidRPr="00011EAC">
        <w:rPr>
          <w:b w:val="0"/>
          <w:bCs/>
          <w:color w:val="1C1D1E"/>
          <w:sz w:val="20"/>
          <w:szCs w:val="20"/>
        </w:rPr>
        <w:t xml:space="preserve"> et al, 2015)</w:t>
      </w:r>
      <w:bookmarkEnd w:id="90"/>
    </w:p>
    <w:p w14:paraId="14E7A1A8" w14:textId="77777777" w:rsidR="00887AAB" w:rsidRDefault="00887AAB" w:rsidP="0074024A">
      <w:pPr>
        <w:pBdr>
          <w:top w:val="nil"/>
          <w:left w:val="nil"/>
          <w:bottom w:val="nil"/>
          <w:right w:val="nil"/>
          <w:between w:val="nil"/>
        </w:pBdr>
        <w:spacing w:before="0"/>
        <w:ind w:right="334"/>
        <w:rPr>
          <w:color w:val="000000"/>
          <w:szCs w:val="24"/>
        </w:rPr>
      </w:pPr>
      <w:r>
        <w:rPr>
          <w:color w:val="000000"/>
          <w:szCs w:val="24"/>
        </w:rPr>
        <w:t xml:space="preserve">Deploying additional GNSS ground stations in known coverage gaps can improve tsunami forecast and warning </w:t>
      </w:r>
      <w:proofErr w:type="gramStart"/>
      <w:r>
        <w:rPr>
          <w:color w:val="000000"/>
          <w:szCs w:val="24"/>
        </w:rPr>
        <w:t>effectiveness</w:t>
      </w:r>
      <w:r>
        <w:rPr>
          <w:szCs w:val="24"/>
        </w:rPr>
        <w:t xml:space="preserve">, </w:t>
      </w:r>
      <w:r>
        <w:rPr>
          <w:color w:val="000000"/>
          <w:szCs w:val="24"/>
        </w:rPr>
        <w:t>if</w:t>
      </w:r>
      <w:proofErr w:type="gramEnd"/>
      <w:r>
        <w:rPr>
          <w:color w:val="000000"/>
          <w:szCs w:val="24"/>
        </w:rPr>
        <w:t xml:space="preserve"> the data are made available in real- time. This presents a challenge as some of the most dangerous tsunamigenic zones (e.g</w:t>
      </w:r>
      <w:r>
        <w:rPr>
          <w:szCs w:val="24"/>
        </w:rPr>
        <w:t xml:space="preserve">., </w:t>
      </w:r>
      <w:r>
        <w:rPr>
          <w:color w:val="000000"/>
          <w:szCs w:val="24"/>
        </w:rPr>
        <w:t xml:space="preserve">Aleutian Trench, </w:t>
      </w:r>
      <w:proofErr w:type="spellStart"/>
      <w:r>
        <w:rPr>
          <w:color w:val="000000"/>
          <w:szCs w:val="24"/>
        </w:rPr>
        <w:t>Kermadec</w:t>
      </w:r>
      <w:proofErr w:type="spellEnd"/>
      <w:r>
        <w:rPr>
          <w:color w:val="000000"/>
          <w:szCs w:val="24"/>
        </w:rPr>
        <w:t xml:space="preserve"> trench) provide limited opportunities to deploy additional land- based instruments. This may require greater consideration of ocean based GNSS instruments and associated communications strategies.</w:t>
      </w:r>
    </w:p>
    <w:p w14:paraId="2141DCE2" w14:textId="77777777" w:rsidR="00887AAB" w:rsidRDefault="00887AAB" w:rsidP="00CC1421">
      <w:pPr>
        <w:pStyle w:val="Heading4"/>
        <w:rPr>
          <w:color w:val="000000"/>
        </w:rPr>
      </w:pPr>
      <w:bookmarkStart w:id="91" w:name="bookmark=id.1rvwp1q" w:colFirst="0" w:colLast="0"/>
      <w:bookmarkEnd w:id="91"/>
      <w:r>
        <w:t>Dedicated Observatories</w:t>
      </w:r>
    </w:p>
    <w:p w14:paraId="493EB431" w14:textId="65F12306" w:rsidR="00887AAB" w:rsidRDefault="00887AAB" w:rsidP="00327F22">
      <w:pPr>
        <w:pBdr>
          <w:top w:val="nil"/>
          <w:left w:val="nil"/>
          <w:bottom w:val="nil"/>
          <w:right w:val="nil"/>
          <w:between w:val="nil"/>
        </w:pBdr>
        <w:ind w:right="334"/>
        <w:rPr>
          <w:color w:val="000000"/>
          <w:szCs w:val="24"/>
        </w:rPr>
      </w:pPr>
      <w:r>
        <w:rPr>
          <w:color w:val="000000"/>
          <w:szCs w:val="24"/>
        </w:rPr>
        <w:t xml:space="preserve">The basic technology </w:t>
      </w:r>
      <w:r>
        <w:rPr>
          <w:szCs w:val="24"/>
        </w:rPr>
        <w:t xml:space="preserve">to establish </w:t>
      </w:r>
      <w:r>
        <w:rPr>
          <w:color w:val="000000"/>
          <w:szCs w:val="24"/>
        </w:rPr>
        <w:t xml:space="preserve">an observation network to monitor and detect tsunamis by installing cable </w:t>
      </w:r>
      <w:r w:rsidR="0058138F">
        <w:rPr>
          <w:color w:val="000000"/>
          <w:szCs w:val="24"/>
        </w:rPr>
        <w:t>seismometers</w:t>
      </w:r>
      <w:r>
        <w:rPr>
          <w:color w:val="000000"/>
          <w:szCs w:val="24"/>
        </w:rPr>
        <w:t xml:space="preserve"> and water pressure gauges on the deep-sea floor is fast developing. Unfortunately, some observation networks, </w:t>
      </w:r>
      <w:r>
        <w:rPr>
          <w:szCs w:val="24"/>
        </w:rPr>
        <w:t>which have</w:t>
      </w:r>
      <w:r>
        <w:rPr>
          <w:color w:val="000000"/>
          <w:szCs w:val="24"/>
        </w:rPr>
        <w:t xml:space="preserve"> low observation quality, such as </w:t>
      </w:r>
      <w:r>
        <w:rPr>
          <w:szCs w:val="24"/>
        </w:rPr>
        <w:t>significant instrumental</w:t>
      </w:r>
      <w:r>
        <w:rPr>
          <w:color w:val="000000"/>
          <w:szCs w:val="24"/>
        </w:rPr>
        <w:t xml:space="preserve"> noise and frequent sensor failures, has been identified after the installation of the </w:t>
      </w:r>
      <w:r>
        <w:rPr>
          <w:szCs w:val="24"/>
        </w:rPr>
        <w:t>gauges</w:t>
      </w:r>
      <w:r>
        <w:rPr>
          <w:color w:val="000000"/>
          <w:szCs w:val="24"/>
        </w:rPr>
        <w:t>. The problem is that it is very difficult for an ocean-bottom observation network to determine the cause of the failure and to repair it after installation. However, it is believed that this can be technically solved in advance by conducting sufficient testing on land or in inland waters and by appropriate design before the observation network is installed in the ocean area.</w:t>
      </w:r>
    </w:p>
    <w:p w14:paraId="078AA127" w14:textId="77777777" w:rsidR="00887AAB" w:rsidRDefault="00887AAB" w:rsidP="00327F22">
      <w:pPr>
        <w:pBdr>
          <w:top w:val="nil"/>
          <w:left w:val="nil"/>
          <w:bottom w:val="nil"/>
          <w:right w:val="nil"/>
          <w:between w:val="nil"/>
        </w:pBdr>
        <w:tabs>
          <w:tab w:val="left" w:pos="8931"/>
          <w:tab w:val="left" w:pos="9214"/>
        </w:tabs>
        <w:spacing w:before="1"/>
        <w:ind w:right="454"/>
        <w:rPr>
          <w:color w:val="000000"/>
          <w:szCs w:val="24"/>
        </w:rPr>
      </w:pPr>
      <w:r>
        <w:rPr>
          <w:color w:val="000000"/>
          <w:szCs w:val="24"/>
        </w:rPr>
        <w:t>On the other hand, the increase in observation density needed for the early detection of tsunamis requires significant maintenance and replacement costs. This is a problem common to buoy systems, and GNSS buoys (albeit high economies in scale with regards to warning confirmation and lives saved).</w:t>
      </w:r>
    </w:p>
    <w:p w14:paraId="17221DA1" w14:textId="77777777" w:rsidR="00887AAB" w:rsidRDefault="00887AAB" w:rsidP="0074024A">
      <w:pPr>
        <w:pBdr>
          <w:top w:val="nil"/>
          <w:left w:val="nil"/>
          <w:bottom w:val="nil"/>
          <w:right w:val="nil"/>
          <w:between w:val="nil"/>
        </w:pBdr>
        <w:tabs>
          <w:tab w:val="left" w:pos="9214"/>
        </w:tabs>
        <w:spacing w:before="1"/>
        <w:ind w:right="454"/>
        <w:rPr>
          <w:color w:val="000000"/>
          <w:szCs w:val="24"/>
        </w:rPr>
      </w:pPr>
      <w:r>
        <w:rPr>
          <w:color w:val="000000"/>
          <w:szCs w:val="24"/>
        </w:rPr>
        <w:lastRenderedPageBreak/>
        <w:t xml:space="preserve">Based on the above, the cable method has certain economic advantages over the buoy method. </w:t>
      </w:r>
      <w:r>
        <w:rPr>
          <w:szCs w:val="24"/>
        </w:rPr>
        <w:t xml:space="preserve">It </w:t>
      </w:r>
      <w:r>
        <w:rPr>
          <w:color w:val="000000"/>
          <w:szCs w:val="24"/>
        </w:rPr>
        <w:t xml:space="preserve">is technically feasible as </w:t>
      </w:r>
      <w:r>
        <w:rPr>
          <w:szCs w:val="24"/>
        </w:rPr>
        <w:t>the</w:t>
      </w:r>
      <w:r>
        <w:rPr>
          <w:color w:val="000000"/>
          <w:szCs w:val="24"/>
        </w:rPr>
        <w:t xml:space="preserve"> current technology to augment or replace buoy systems became to be developed </w:t>
      </w:r>
      <w:r>
        <w:rPr>
          <w:szCs w:val="24"/>
        </w:rPr>
        <w:t xml:space="preserve">by the </w:t>
      </w:r>
      <w:r>
        <w:rPr>
          <w:color w:val="000000"/>
          <w:szCs w:val="24"/>
        </w:rPr>
        <w:t xml:space="preserve">UNESCO IOC Member States. </w:t>
      </w:r>
      <w:r>
        <w:rPr>
          <w:szCs w:val="24"/>
        </w:rPr>
        <w:t>Realising</w:t>
      </w:r>
      <w:r>
        <w:rPr>
          <w:color w:val="000000"/>
          <w:szCs w:val="24"/>
        </w:rPr>
        <w:t xml:space="preserve"> this sort of integrated, high-density detection and measurement network is one of the great </w:t>
      </w:r>
      <w:r>
        <w:rPr>
          <w:szCs w:val="24"/>
        </w:rPr>
        <w:t>targets</w:t>
      </w:r>
      <w:r>
        <w:rPr>
          <w:color w:val="000000"/>
          <w:szCs w:val="24"/>
        </w:rPr>
        <w:t xml:space="preserve"> of the ODTP.</w:t>
      </w:r>
    </w:p>
    <w:p w14:paraId="6592257D" w14:textId="77777777" w:rsidR="00972B4B" w:rsidRPr="00972B4B" w:rsidRDefault="00887AAB" w:rsidP="00972B4B">
      <w:pPr>
        <w:pStyle w:val="Heading4"/>
        <w:rPr>
          <w:rFonts w:asciiTheme="majorHAnsi" w:hAnsiTheme="majorHAnsi"/>
          <w:color w:val="000000"/>
        </w:rPr>
      </w:pPr>
      <w:bookmarkStart w:id="92" w:name="bookmark=id.4bvk7pj" w:colFirst="0" w:colLast="0"/>
      <w:bookmarkEnd w:id="92"/>
      <w:r>
        <w:t>Expansion of Supporting Capabilities</w:t>
      </w:r>
    </w:p>
    <w:p w14:paraId="737C8FED" w14:textId="1631D387" w:rsidR="00887AAB" w:rsidRPr="00972B4B" w:rsidRDefault="00972B4B">
      <w:pPr>
        <w:pStyle w:val="Heading4"/>
        <w:numPr>
          <w:ilvl w:val="0"/>
          <w:numId w:val="36"/>
        </w:numPr>
        <w:spacing w:before="240" w:after="120"/>
        <w:ind w:left="482" w:right="476" w:hanging="255"/>
        <w:rPr>
          <w:rFonts w:cstheme="minorHAnsi"/>
          <w:color w:val="000000"/>
        </w:rPr>
      </w:pPr>
      <w:r w:rsidRPr="00972B4B">
        <w:rPr>
          <w:rFonts w:cstheme="minorHAnsi"/>
          <w:b/>
          <w:color w:val="000000"/>
        </w:rPr>
        <w:t>C</w:t>
      </w:r>
      <w:r w:rsidR="00887AAB" w:rsidRPr="00972B4B">
        <w:rPr>
          <w:rFonts w:cstheme="minorHAnsi"/>
          <w:b/>
          <w:color w:val="000000"/>
        </w:rPr>
        <w:t xml:space="preserve">oastal bathymetry. </w:t>
      </w:r>
      <w:r w:rsidR="00887AAB" w:rsidRPr="00EE4539">
        <w:rPr>
          <w:rFonts w:cstheme="minorHAnsi"/>
          <w:color w:val="000000" w:themeColor="text1"/>
        </w:rPr>
        <w:t>The lack of accurate high-resolution coastal bathymetry in many regions inhibits the ability to fully utilize coastal tide gauges into the tsunami warning service as well as to provide precise real-time tsunami impact forecasts based on numerical modelling. This is a clear example of a requirement where if the data were collected, it could be used for many purposes, including detailed local tsunami zoning.</w:t>
      </w:r>
    </w:p>
    <w:p w14:paraId="00C40CC3" w14:textId="6383C65D" w:rsidR="00887AAB" w:rsidRDefault="00887AAB">
      <w:pPr>
        <w:widowControl w:val="0"/>
        <w:numPr>
          <w:ilvl w:val="0"/>
          <w:numId w:val="36"/>
        </w:numPr>
        <w:pBdr>
          <w:top w:val="nil"/>
          <w:left w:val="nil"/>
          <w:bottom w:val="nil"/>
          <w:right w:val="nil"/>
          <w:between w:val="nil"/>
        </w:pBdr>
        <w:tabs>
          <w:tab w:val="left" w:pos="484"/>
        </w:tabs>
        <w:spacing w:before="0" w:after="120"/>
        <w:ind w:right="455" w:hanging="312"/>
        <w:rPr>
          <w:color w:val="000000"/>
          <w:szCs w:val="24"/>
        </w:rPr>
      </w:pPr>
      <w:r>
        <w:rPr>
          <w:b/>
          <w:color w:val="000000"/>
          <w:szCs w:val="24"/>
        </w:rPr>
        <w:t xml:space="preserve">Sensor siting analysis. </w:t>
      </w:r>
      <w:r>
        <w:rPr>
          <w:color w:val="000000"/>
          <w:szCs w:val="24"/>
        </w:rPr>
        <w:t xml:space="preserve">A full comparative analysis of all </w:t>
      </w:r>
      <w:r>
        <w:rPr>
          <w:szCs w:val="24"/>
        </w:rPr>
        <w:t>gauge</w:t>
      </w:r>
      <w:r>
        <w:rPr>
          <w:color w:val="000000"/>
          <w:szCs w:val="24"/>
        </w:rPr>
        <w:t xml:space="preserve">s that contribute to tsunami detection, </w:t>
      </w:r>
      <w:r w:rsidR="008A19AA">
        <w:rPr>
          <w:color w:val="000000"/>
          <w:szCs w:val="24"/>
        </w:rPr>
        <w:t>characterization</w:t>
      </w:r>
      <w:r>
        <w:rPr>
          <w:color w:val="000000"/>
          <w:szCs w:val="24"/>
        </w:rPr>
        <w:t xml:space="preserve">, </w:t>
      </w:r>
      <w:proofErr w:type="gramStart"/>
      <w:r>
        <w:rPr>
          <w:color w:val="000000"/>
          <w:szCs w:val="24"/>
        </w:rPr>
        <w:t>forecasting</w:t>
      </w:r>
      <w:proofErr w:type="gramEnd"/>
      <w:r>
        <w:rPr>
          <w:color w:val="000000"/>
          <w:szCs w:val="24"/>
        </w:rPr>
        <w:t xml:space="preserve"> and warning is required to identify gaps</w:t>
      </w:r>
      <w:r>
        <w:rPr>
          <w:szCs w:val="24"/>
        </w:rPr>
        <w:t>,</w:t>
      </w:r>
      <w:r>
        <w:rPr>
          <w:color w:val="000000"/>
          <w:szCs w:val="24"/>
        </w:rPr>
        <w:t xml:space="preserve"> </w:t>
      </w:r>
      <w:r>
        <w:rPr>
          <w:szCs w:val="24"/>
        </w:rPr>
        <w:t xml:space="preserve">standardization of the coastal measurements and elaboration of the exact requirements to height, space and time resolution of the sea-level data. </w:t>
      </w:r>
    </w:p>
    <w:p w14:paraId="7F33256E" w14:textId="77777777" w:rsidR="00887AAB" w:rsidRDefault="00887AAB">
      <w:pPr>
        <w:widowControl w:val="0"/>
        <w:numPr>
          <w:ilvl w:val="0"/>
          <w:numId w:val="36"/>
        </w:numPr>
        <w:pBdr>
          <w:top w:val="nil"/>
          <w:left w:val="nil"/>
          <w:bottom w:val="nil"/>
          <w:right w:val="nil"/>
          <w:between w:val="nil"/>
        </w:pBdr>
        <w:tabs>
          <w:tab w:val="left" w:pos="484"/>
        </w:tabs>
        <w:spacing w:before="0" w:after="120"/>
        <w:ind w:right="454" w:hanging="368"/>
        <w:rPr>
          <w:color w:val="000000"/>
          <w:szCs w:val="24"/>
        </w:rPr>
      </w:pPr>
      <w:r>
        <w:rPr>
          <w:b/>
          <w:color w:val="000000"/>
          <w:szCs w:val="24"/>
        </w:rPr>
        <w:t xml:space="preserve">Global Digital Synthetic Database. </w:t>
      </w:r>
      <w:r>
        <w:rPr>
          <w:color w:val="000000"/>
          <w:szCs w:val="24"/>
        </w:rPr>
        <w:t xml:space="preserve">This capability is needed to provide a probabilistic relationship between initial indicators (e.g., earthquake location parameters) likelihood of tsunami generation and possible heights of the </w:t>
      </w:r>
      <w:r>
        <w:rPr>
          <w:szCs w:val="24"/>
        </w:rPr>
        <w:t>generated waves</w:t>
      </w:r>
      <w:r>
        <w:rPr>
          <w:color w:val="000000"/>
          <w:szCs w:val="24"/>
        </w:rPr>
        <w:t>.</w:t>
      </w:r>
    </w:p>
    <w:p w14:paraId="0F8DCE52" w14:textId="6E11B0B8" w:rsidR="00887AAB" w:rsidRPr="00332BB3" w:rsidRDefault="00887AAB">
      <w:pPr>
        <w:widowControl w:val="0"/>
        <w:numPr>
          <w:ilvl w:val="0"/>
          <w:numId w:val="36"/>
        </w:numPr>
        <w:pBdr>
          <w:top w:val="nil"/>
          <w:left w:val="nil"/>
          <w:bottom w:val="nil"/>
          <w:right w:val="nil"/>
          <w:between w:val="nil"/>
        </w:pBdr>
        <w:tabs>
          <w:tab w:val="left" w:pos="484"/>
        </w:tabs>
        <w:spacing w:before="0" w:after="120"/>
        <w:ind w:right="454" w:hanging="365"/>
        <w:rPr>
          <w:color w:val="000000"/>
          <w:szCs w:val="24"/>
        </w:rPr>
      </w:pPr>
      <w:r w:rsidRPr="00332BB3">
        <w:rPr>
          <w:b/>
          <w:color w:val="000000"/>
          <w:szCs w:val="24"/>
        </w:rPr>
        <w:t xml:space="preserve">Comparison of modelling codes. </w:t>
      </w:r>
      <w:r w:rsidRPr="00332BB3">
        <w:rPr>
          <w:color w:val="000000"/>
          <w:szCs w:val="24"/>
        </w:rPr>
        <w:t>Globally, there are many modelling codes in use by scientists and TSP staff. These vary from pre-calculated databases of potential events (or methods of combining “unit sources” of pre-calculated tsunami source displacement), to “on-the-fly” modelling codes using approximations to improve the computation speed, to modern numerical codes running on very fast computers to</w:t>
      </w:r>
      <w:r w:rsidRPr="00332BB3">
        <w:rPr>
          <w:szCs w:val="24"/>
        </w:rPr>
        <w:t xml:space="preserve"> provide real-time operative tsunami forecast. </w:t>
      </w:r>
      <w:r w:rsidRPr="00332BB3">
        <w:rPr>
          <w:color w:val="000000"/>
          <w:szCs w:val="24"/>
        </w:rPr>
        <w:t>Many codes have now been modified for parallel processing and to use fast graphical processors (GPU) that are now available. A gap in our capability is currently any systematic method of comparing the different techniques.</w:t>
      </w:r>
    </w:p>
    <w:p w14:paraId="443F3131" w14:textId="55F42399" w:rsidR="00887AAB" w:rsidRDefault="00887AAB">
      <w:pPr>
        <w:widowControl w:val="0"/>
        <w:numPr>
          <w:ilvl w:val="0"/>
          <w:numId w:val="36"/>
        </w:numPr>
        <w:pBdr>
          <w:top w:val="nil"/>
          <w:left w:val="nil"/>
          <w:bottom w:val="nil"/>
          <w:right w:val="nil"/>
          <w:between w:val="nil"/>
        </w:pBdr>
        <w:tabs>
          <w:tab w:val="left" w:pos="484"/>
        </w:tabs>
        <w:spacing w:before="0" w:after="120"/>
        <w:ind w:right="452" w:hanging="310"/>
        <w:rPr>
          <w:color w:val="000000"/>
          <w:szCs w:val="24"/>
        </w:rPr>
      </w:pPr>
      <w:r>
        <w:rPr>
          <w:b/>
          <w:color w:val="000000"/>
          <w:szCs w:val="24"/>
        </w:rPr>
        <w:t xml:space="preserve">Identification of potential tsunami sources. </w:t>
      </w:r>
      <w:r>
        <w:rPr>
          <w:color w:val="000000"/>
          <w:szCs w:val="24"/>
        </w:rPr>
        <w:t>Ongoing work is required to identify potential tsunami sources. This is particularly important for “non-seismic sources” such as volcanic eruptions and landslides. This will require collaboration with volcanologists, and techniques such as space and ground-based Interferometric Synthetic Aperture Radar (Hébert et al., 2020). Efforts to identify and quantify parts of subduction systems with the potential to generate large earthquakes or landslides should also continue. New approaches should also be elaborated to id</w:t>
      </w:r>
      <w:r>
        <w:rPr>
          <w:szCs w:val="24"/>
        </w:rPr>
        <w:t xml:space="preserve">entify the atmospheric sources responsible for </w:t>
      </w:r>
      <w:proofErr w:type="spellStart"/>
      <w:r>
        <w:rPr>
          <w:szCs w:val="24"/>
        </w:rPr>
        <w:t>meteotsunami</w:t>
      </w:r>
      <w:proofErr w:type="spellEnd"/>
      <w:r>
        <w:rPr>
          <w:szCs w:val="24"/>
        </w:rPr>
        <w:t xml:space="preserve"> generation. </w:t>
      </w:r>
    </w:p>
    <w:p w14:paraId="3BF911D9" w14:textId="77777777" w:rsidR="00887AAB" w:rsidRDefault="00887AAB">
      <w:pPr>
        <w:widowControl w:val="0"/>
        <w:numPr>
          <w:ilvl w:val="0"/>
          <w:numId w:val="36"/>
        </w:numPr>
        <w:pBdr>
          <w:top w:val="nil"/>
          <w:left w:val="nil"/>
          <w:bottom w:val="nil"/>
          <w:right w:val="nil"/>
          <w:between w:val="nil"/>
        </w:pBdr>
        <w:tabs>
          <w:tab w:val="left" w:pos="484"/>
        </w:tabs>
        <w:spacing w:before="0" w:after="120"/>
        <w:ind w:right="456" w:hanging="365"/>
        <w:rPr>
          <w:color w:val="000000"/>
          <w:szCs w:val="24"/>
        </w:rPr>
      </w:pPr>
      <w:r>
        <w:rPr>
          <w:b/>
          <w:color w:val="000000"/>
          <w:szCs w:val="24"/>
        </w:rPr>
        <w:t xml:space="preserve">The science to practice challenge. </w:t>
      </w:r>
      <w:r>
        <w:rPr>
          <w:color w:val="000000"/>
          <w:szCs w:val="24"/>
        </w:rPr>
        <w:t xml:space="preserve">There is a fundamental problem faced in all branches of science but particularly acute for tsunami monitoring and detection. The issue is how to ensure the exciting and effective advances in the science and technology of tsunami monitoring and detection are implemented by </w:t>
      </w:r>
      <w:proofErr w:type="spellStart"/>
      <w:r>
        <w:rPr>
          <w:color w:val="000000"/>
          <w:szCs w:val="24"/>
        </w:rPr>
        <w:t>TSPs.</w:t>
      </w:r>
      <w:proofErr w:type="spellEnd"/>
    </w:p>
    <w:p w14:paraId="5AA05A76" w14:textId="39717F12" w:rsidR="00887AAB" w:rsidRPr="00F27CD0" w:rsidRDefault="00887AAB">
      <w:pPr>
        <w:widowControl w:val="0"/>
        <w:numPr>
          <w:ilvl w:val="0"/>
          <w:numId w:val="36"/>
        </w:numPr>
        <w:pBdr>
          <w:top w:val="nil"/>
          <w:left w:val="nil"/>
          <w:bottom w:val="nil"/>
          <w:right w:val="nil"/>
          <w:between w:val="nil"/>
        </w:pBdr>
        <w:tabs>
          <w:tab w:val="left" w:pos="484"/>
        </w:tabs>
        <w:spacing w:before="0" w:after="120"/>
        <w:ind w:right="456" w:hanging="365"/>
        <w:rPr>
          <w:szCs w:val="24"/>
        </w:rPr>
      </w:pPr>
      <w:r w:rsidRPr="00332BB3">
        <w:rPr>
          <w:b/>
          <w:bCs/>
          <w:color w:val="000000"/>
          <w:szCs w:val="24"/>
        </w:rPr>
        <w:t>Training on tsunami warning operations.</w:t>
      </w:r>
      <w:r>
        <w:rPr>
          <w:color w:val="000000"/>
          <w:szCs w:val="24"/>
        </w:rPr>
        <w:t xml:space="preserve"> Training for the operation of tsunami warning cent</w:t>
      </w:r>
      <w:r w:rsidR="00F00B51">
        <w:rPr>
          <w:color w:val="000000"/>
          <w:szCs w:val="24"/>
        </w:rPr>
        <w:t>re</w:t>
      </w:r>
      <w:r>
        <w:rPr>
          <w:color w:val="000000"/>
          <w:szCs w:val="24"/>
        </w:rPr>
        <w:t xml:space="preserve">s and TSPs in each country is essential to guarantee a system capable of issuing appropriate warnings, </w:t>
      </w:r>
      <w:r>
        <w:rPr>
          <w:rFonts w:ascii="Roboto" w:eastAsia="Roboto" w:hAnsi="Roboto" w:cs="Roboto"/>
          <w:sz w:val="21"/>
          <w:szCs w:val="21"/>
          <w:highlight w:val="white"/>
        </w:rPr>
        <w:t>particularly</w:t>
      </w:r>
      <w:r>
        <w:rPr>
          <w:color w:val="000000"/>
          <w:szCs w:val="24"/>
        </w:rPr>
        <w:t xml:space="preserve"> as new observational strategies and techniques are </w:t>
      </w:r>
      <w:r>
        <w:rPr>
          <w:rFonts w:ascii="Roboto" w:eastAsia="Roboto" w:hAnsi="Roboto" w:cs="Roboto"/>
          <w:sz w:val="21"/>
          <w:szCs w:val="21"/>
          <w:highlight w:val="white"/>
        </w:rPr>
        <w:t>deployed</w:t>
      </w:r>
      <w:r>
        <w:rPr>
          <w:color w:val="000000"/>
          <w:szCs w:val="24"/>
        </w:rPr>
        <w:t xml:space="preserve"> and </w:t>
      </w:r>
      <w:r>
        <w:rPr>
          <w:rFonts w:ascii="Roboto" w:eastAsia="Roboto" w:hAnsi="Roboto" w:cs="Roboto"/>
          <w:sz w:val="21"/>
          <w:szCs w:val="21"/>
          <w:highlight w:val="white"/>
        </w:rPr>
        <w:t>implemented</w:t>
      </w:r>
      <w:r>
        <w:rPr>
          <w:color w:val="000000"/>
          <w:szCs w:val="24"/>
        </w:rPr>
        <w:t xml:space="preserve">. </w:t>
      </w:r>
      <w:proofErr w:type="gramStart"/>
      <w:r>
        <w:rPr>
          <w:color w:val="000000"/>
          <w:szCs w:val="24"/>
        </w:rPr>
        <w:t>In particular, it</w:t>
      </w:r>
      <w:proofErr w:type="gramEnd"/>
      <w:r>
        <w:rPr>
          <w:color w:val="000000"/>
          <w:szCs w:val="24"/>
        </w:rPr>
        <w:t xml:space="preserve"> is important to maintain international training courses to continuously train experts in areas where tsunami warning systems do not yet exist, LDCs and SIDs.</w:t>
      </w:r>
    </w:p>
    <w:p w14:paraId="2F96CE9B" w14:textId="77777777" w:rsidR="00887AAB" w:rsidRDefault="00887AAB" w:rsidP="00FB528F">
      <w:pPr>
        <w:pStyle w:val="Heading3"/>
        <w:ind w:left="709" w:right="476" w:hanging="709"/>
        <w:rPr>
          <w:color w:val="000000"/>
        </w:rPr>
      </w:pPr>
      <w:bookmarkStart w:id="93" w:name="bookmark=id.2r0uhxc" w:colFirst="0" w:colLast="0"/>
      <w:bookmarkStart w:id="94" w:name="_heading=h.1664s55" w:colFirst="0" w:colLast="0"/>
      <w:bookmarkStart w:id="95" w:name="_Toc127219611"/>
      <w:bookmarkEnd w:id="93"/>
      <w:bookmarkEnd w:id="94"/>
      <w:r>
        <w:lastRenderedPageBreak/>
        <w:t>Implementation of existing capabilities not being applied to tsunami operations</w:t>
      </w:r>
      <w:bookmarkEnd w:id="95"/>
    </w:p>
    <w:p w14:paraId="35E039C8" w14:textId="7E534875" w:rsidR="00887AAB" w:rsidRDefault="00887AAB" w:rsidP="0074024A">
      <w:pPr>
        <w:pBdr>
          <w:top w:val="nil"/>
          <w:left w:val="nil"/>
          <w:bottom w:val="nil"/>
          <w:right w:val="nil"/>
          <w:between w:val="nil"/>
        </w:pBdr>
        <w:ind w:right="334"/>
        <w:rPr>
          <w:color w:val="000000"/>
          <w:szCs w:val="24"/>
        </w:rPr>
      </w:pPr>
      <w:r>
        <w:rPr>
          <w:color w:val="000000"/>
          <w:szCs w:val="24"/>
        </w:rPr>
        <w:t>In this section we describe some capabilities that exist but have not been specifically adapted for the purpose of impacting tsunami warning. The general research and development community is encouraged to explore and catalog</w:t>
      </w:r>
      <w:r w:rsidR="00FB528F">
        <w:rPr>
          <w:color w:val="000000"/>
          <w:szCs w:val="24"/>
        </w:rPr>
        <w:t>ue</w:t>
      </w:r>
      <w:r>
        <w:rPr>
          <w:color w:val="000000"/>
          <w:szCs w:val="24"/>
        </w:rPr>
        <w:t xml:space="preserve"> other existing capabilities not specifically listed that currently exist that could be shown to impact the ODTP aspirational goals and incorporate the capabilities into tsunami warning operations. This list is not exhaustive, and we encourage the </w:t>
      </w:r>
      <w:r>
        <w:rPr>
          <w:szCs w:val="24"/>
        </w:rPr>
        <w:t>corresponding</w:t>
      </w:r>
      <w:r>
        <w:rPr>
          <w:color w:val="000000"/>
          <w:szCs w:val="24"/>
        </w:rPr>
        <w:t xml:space="preserve"> community to explore other developmental ideas that could be applied to tsunami warning and bring them forward for evaluation. </w:t>
      </w:r>
    </w:p>
    <w:p w14:paraId="32244E82" w14:textId="77777777" w:rsidR="00887AAB" w:rsidRDefault="00887AAB" w:rsidP="00EE4539">
      <w:pPr>
        <w:pStyle w:val="Heading4"/>
        <w:rPr>
          <w:color w:val="000000"/>
        </w:rPr>
      </w:pPr>
      <w:bookmarkStart w:id="96" w:name="bookmark=id.3q5sasy" w:colFirst="0" w:colLast="0"/>
      <w:bookmarkEnd w:id="96"/>
      <w:r>
        <w:t>Coastal Radars</w:t>
      </w:r>
    </w:p>
    <w:p w14:paraId="20C879BF" w14:textId="77777777" w:rsidR="00887AAB" w:rsidRDefault="00887AAB" w:rsidP="0074024A">
      <w:pPr>
        <w:pBdr>
          <w:top w:val="nil"/>
          <w:left w:val="nil"/>
          <w:bottom w:val="nil"/>
          <w:right w:val="nil"/>
          <w:between w:val="nil"/>
        </w:pBdr>
        <w:ind w:right="334" w:hanging="21"/>
        <w:rPr>
          <w:color w:val="000000"/>
          <w:szCs w:val="24"/>
        </w:rPr>
      </w:pPr>
      <w:r>
        <w:rPr>
          <w:color w:val="000000"/>
          <w:szCs w:val="24"/>
        </w:rPr>
        <w:t>Coastal radars measure the distribution of sea surface current velocity in coastal areas. The 2011 tsunami off the Pacific coast of Tohoku was detected through post-tsunami analysis of current velocity distribution observed by HF radars (e.g., Lipa et al., 2011). Because the method can only detect tsunami velocity within tens of kilometres, there is a need to study its feasibility to cover larger areas or comparative advantage to monitor some specific types of tsunamis. There is also a high tendency for high false alarms that must be addressed before this capability is suitable for operational implementation. It app</w:t>
      </w:r>
      <w:r>
        <w:rPr>
          <w:szCs w:val="24"/>
        </w:rPr>
        <w:t xml:space="preserve">ears that at the present time coastal radars cannot replace the existing sea-level and bottom pressure recorders, but they can be important source of additional information that can be effectively used in the tsunami research and warning. </w:t>
      </w:r>
    </w:p>
    <w:p w14:paraId="23745FCD" w14:textId="77777777" w:rsidR="00887AAB" w:rsidRDefault="00887AAB" w:rsidP="00EE4539">
      <w:pPr>
        <w:pStyle w:val="Heading4"/>
        <w:rPr>
          <w:color w:val="000000"/>
        </w:rPr>
      </w:pPr>
      <w:bookmarkStart w:id="97" w:name="bookmark=id.25b2l0r" w:colFirst="0" w:colLast="0"/>
      <w:bookmarkEnd w:id="97"/>
      <w:r>
        <w:t>Passive/active remote sensing</w:t>
      </w:r>
    </w:p>
    <w:p w14:paraId="0FD31580" w14:textId="4C3AD2FE" w:rsidR="00887AAB" w:rsidRDefault="00887AAB" w:rsidP="00327F22">
      <w:pPr>
        <w:pBdr>
          <w:top w:val="nil"/>
          <w:left w:val="nil"/>
          <w:bottom w:val="nil"/>
          <w:right w:val="nil"/>
          <w:between w:val="nil"/>
        </w:pBdr>
        <w:ind w:right="334"/>
        <w:rPr>
          <w:color w:val="000000"/>
          <w:szCs w:val="24"/>
        </w:rPr>
      </w:pPr>
      <w:r>
        <w:rPr>
          <w:color w:val="000000"/>
          <w:szCs w:val="24"/>
        </w:rPr>
        <w:t>Altimeter-equipped satellites orbiting at low altitudes measure sea-surface height beneath and are used to monitor global oceanographical phenomena such as ocean currents, wind waves and others. Four satellites over the Ind</w:t>
      </w:r>
      <w:r>
        <w:rPr>
          <w:szCs w:val="24"/>
        </w:rPr>
        <w:t xml:space="preserve">ian Ocean clearly recorded the </w:t>
      </w:r>
      <w:r>
        <w:rPr>
          <w:color w:val="000000"/>
          <w:szCs w:val="24"/>
        </w:rPr>
        <w:t>2004</w:t>
      </w:r>
      <w:r>
        <w:rPr>
          <w:szCs w:val="24"/>
        </w:rPr>
        <w:t xml:space="preserve"> Sumatra</w:t>
      </w:r>
      <w:r>
        <w:rPr>
          <w:color w:val="000000"/>
          <w:szCs w:val="24"/>
        </w:rPr>
        <w:t xml:space="preserve"> Tsunami and showed promise in representing the propagating tsunami retrospectively (</w:t>
      </w:r>
      <w:r w:rsidR="00AB5186" w:rsidRPr="004A09DC">
        <w:rPr>
          <w:szCs w:val="24"/>
        </w:rPr>
        <w:t>Hayashi, 2008</w:t>
      </w:r>
      <w:r w:rsidRPr="004A09DC">
        <w:rPr>
          <w:szCs w:val="24"/>
        </w:rPr>
        <w:t xml:space="preserve">). </w:t>
      </w:r>
      <w:r>
        <w:rPr>
          <w:color w:val="000000"/>
          <w:szCs w:val="24"/>
        </w:rPr>
        <w:t>Tsunami components extracted from these observed sea-surface height data (</w:t>
      </w:r>
      <w:proofErr w:type="gramStart"/>
      <w:r>
        <w:rPr>
          <w:color w:val="000000"/>
          <w:szCs w:val="24"/>
        </w:rPr>
        <w:t>e.g.</w:t>
      </w:r>
      <w:proofErr w:type="gramEnd"/>
      <w:r>
        <w:rPr>
          <w:color w:val="000000"/>
          <w:szCs w:val="24"/>
        </w:rPr>
        <w:t xml:space="preserve"> Hayashi, 2008) were used for mechanism study of tsunami generation (e.g. </w:t>
      </w:r>
      <w:proofErr w:type="spellStart"/>
      <w:r>
        <w:rPr>
          <w:color w:val="000000"/>
          <w:szCs w:val="24"/>
        </w:rPr>
        <w:t>Fujii</w:t>
      </w:r>
      <w:proofErr w:type="spellEnd"/>
      <w:r>
        <w:rPr>
          <w:color w:val="000000"/>
          <w:szCs w:val="24"/>
        </w:rPr>
        <w:t xml:space="preserve"> et al., 2021). It remains to be seen whether active altimeter data can be collected, </w:t>
      </w:r>
      <w:proofErr w:type="spellStart"/>
      <w:proofErr w:type="gramStart"/>
      <w:r>
        <w:rPr>
          <w:color w:val="000000"/>
          <w:szCs w:val="24"/>
        </w:rPr>
        <w:t>analyzed</w:t>
      </w:r>
      <w:proofErr w:type="spellEnd"/>
      <w:proofErr w:type="gramEnd"/>
      <w:r>
        <w:rPr>
          <w:color w:val="000000"/>
          <w:szCs w:val="24"/>
        </w:rPr>
        <w:t xml:space="preserve"> and made available to the Tsunami Warning Centre in near-real-time to support warning operations. Altimeter-equipped satellites are limited in real-time or near-real-time coverage due to orbital dynamics, non- tsunami sea-level changes, and transmission delays. Altimeter data requires significant processing time, which </w:t>
      </w:r>
      <w:r>
        <w:rPr>
          <w:szCs w:val="24"/>
        </w:rPr>
        <w:t>does</w:t>
      </w:r>
      <w:r>
        <w:rPr>
          <w:color w:val="000000"/>
          <w:szCs w:val="24"/>
        </w:rPr>
        <w:t xml:space="preserve"> not meet </w:t>
      </w:r>
      <w:r>
        <w:rPr>
          <w:szCs w:val="24"/>
        </w:rPr>
        <w:t xml:space="preserve">operative </w:t>
      </w:r>
      <w:r>
        <w:rPr>
          <w:color w:val="000000"/>
          <w:szCs w:val="24"/>
        </w:rPr>
        <w:t xml:space="preserve">tsunami warning services. An additional challenge is represented by the fact that </w:t>
      </w:r>
      <w:proofErr w:type="gramStart"/>
      <w:r>
        <w:rPr>
          <w:color w:val="000000"/>
          <w:szCs w:val="24"/>
        </w:rPr>
        <w:t>in order to</w:t>
      </w:r>
      <w:proofErr w:type="gramEnd"/>
      <w:r>
        <w:rPr>
          <w:color w:val="000000"/>
          <w:szCs w:val="24"/>
        </w:rPr>
        <w:t xml:space="preserve"> achieve real-time tsunami detection from satellites, it is first necessary to discover the physical properties of the actua</w:t>
      </w:r>
      <w:r>
        <w:rPr>
          <w:szCs w:val="24"/>
        </w:rPr>
        <w:t xml:space="preserve">l </w:t>
      </w:r>
      <w:r>
        <w:rPr>
          <w:color w:val="000000"/>
          <w:szCs w:val="24"/>
        </w:rPr>
        <w:t xml:space="preserve">sea surface that can be observed by passive sensing and </w:t>
      </w:r>
      <w:r>
        <w:rPr>
          <w:szCs w:val="24"/>
        </w:rPr>
        <w:t xml:space="preserve">be </w:t>
      </w:r>
      <w:r>
        <w:rPr>
          <w:color w:val="000000"/>
          <w:szCs w:val="24"/>
        </w:rPr>
        <w:t>chang</w:t>
      </w:r>
      <w:r>
        <w:rPr>
          <w:szCs w:val="24"/>
        </w:rPr>
        <w:t>ing</w:t>
      </w:r>
      <w:r>
        <w:rPr>
          <w:color w:val="000000"/>
          <w:szCs w:val="24"/>
        </w:rPr>
        <w:t xml:space="preserve"> with a propagating tsunami.</w:t>
      </w:r>
    </w:p>
    <w:p w14:paraId="13CF3D44" w14:textId="1DB84F30" w:rsidR="00887AAB" w:rsidRPr="00972B4B" w:rsidRDefault="00887AAB" w:rsidP="00EE4539">
      <w:pPr>
        <w:pStyle w:val="Heading4"/>
        <w:rPr>
          <w:color w:val="000000"/>
        </w:rPr>
      </w:pPr>
      <w:bookmarkStart w:id="98" w:name="bookmark=id.kgcv8k" w:colFirst="0" w:colLast="0"/>
      <w:bookmarkEnd w:id="98"/>
      <w:r>
        <w:t>Infrasound</w:t>
      </w:r>
    </w:p>
    <w:p w14:paraId="106E1F64" w14:textId="77777777" w:rsidR="00887AAB" w:rsidRDefault="00887AAB" w:rsidP="0074024A">
      <w:pPr>
        <w:pBdr>
          <w:top w:val="nil"/>
          <w:left w:val="nil"/>
          <w:bottom w:val="nil"/>
          <w:right w:val="nil"/>
          <w:between w:val="nil"/>
        </w:pBdr>
        <w:tabs>
          <w:tab w:val="left" w:pos="9214"/>
        </w:tabs>
        <w:ind w:right="453"/>
        <w:rPr>
          <w:szCs w:val="24"/>
        </w:rPr>
      </w:pPr>
      <w:r>
        <w:rPr>
          <w:szCs w:val="24"/>
        </w:rPr>
        <w:t xml:space="preserve">Acoustic and atmospheric gravity waves generated by tsunamis propagate in the atmosphere and ionosphere faster than tsunamis can be used for the tsunami warning purposes. They can be detected as changes in atmospheric pressure by </w:t>
      </w:r>
      <w:proofErr w:type="spellStart"/>
      <w:r>
        <w:rPr>
          <w:szCs w:val="24"/>
        </w:rPr>
        <w:t>microbarometers</w:t>
      </w:r>
      <w:proofErr w:type="spellEnd"/>
      <w:r>
        <w:rPr>
          <w:szCs w:val="24"/>
        </w:rPr>
        <w:t xml:space="preserve"> (</w:t>
      </w:r>
      <w:proofErr w:type="gramStart"/>
      <w:r>
        <w:rPr>
          <w:szCs w:val="24"/>
        </w:rPr>
        <w:t>e.g.</w:t>
      </w:r>
      <w:proofErr w:type="gramEnd"/>
      <w:r>
        <w:rPr>
          <w:szCs w:val="24"/>
        </w:rPr>
        <w:t xml:space="preserve"> Le Pichon et al., 2005) and radio wave delay times recorded by GNSS (e.g. </w:t>
      </w:r>
      <w:proofErr w:type="spellStart"/>
      <w:r>
        <w:rPr>
          <w:szCs w:val="24"/>
        </w:rPr>
        <w:t>Heki</w:t>
      </w:r>
      <w:proofErr w:type="spellEnd"/>
      <w:r>
        <w:rPr>
          <w:szCs w:val="24"/>
        </w:rPr>
        <w:t xml:space="preserve"> et al., 2006), respectively.</w:t>
      </w:r>
    </w:p>
    <w:p w14:paraId="64205F6C" w14:textId="3A92FF75" w:rsidR="00887AAB" w:rsidRDefault="00887AAB" w:rsidP="00327F22">
      <w:pPr>
        <w:pBdr>
          <w:top w:val="nil"/>
          <w:left w:val="nil"/>
          <w:bottom w:val="nil"/>
          <w:right w:val="nil"/>
          <w:between w:val="nil"/>
        </w:pBdr>
        <w:tabs>
          <w:tab w:val="left" w:pos="9214"/>
        </w:tabs>
        <w:ind w:right="455"/>
        <w:rPr>
          <w:color w:val="FF0000"/>
          <w:szCs w:val="24"/>
        </w:rPr>
      </w:pPr>
      <w:r>
        <w:rPr>
          <w:szCs w:val="24"/>
        </w:rPr>
        <w:lastRenderedPageBreak/>
        <w:t>To apply infrasound information to tsunami warning</w:t>
      </w:r>
      <w:r w:rsidR="0058138F">
        <w:rPr>
          <w:szCs w:val="24"/>
        </w:rPr>
        <w:t>s</w:t>
      </w:r>
      <w:r>
        <w:rPr>
          <w:szCs w:val="24"/>
        </w:rPr>
        <w:t xml:space="preserve"> we must first develop the </w:t>
      </w:r>
      <w:r w:rsidRPr="00332BB3">
        <w:rPr>
          <w:color w:val="000000" w:themeColor="text1"/>
          <w:szCs w:val="24"/>
        </w:rPr>
        <w:t xml:space="preserve">technology </w:t>
      </w:r>
      <w:r>
        <w:rPr>
          <w:szCs w:val="24"/>
        </w:rPr>
        <w:t>to observe atmospheric acoustic or gravity waves induced by the tsunami prior to the arrival of the tsunami itself.</w:t>
      </w:r>
      <w:r>
        <w:rPr>
          <w:color w:val="FF0000"/>
          <w:szCs w:val="24"/>
        </w:rPr>
        <w:t xml:space="preserve"> </w:t>
      </w:r>
      <w:r>
        <w:rPr>
          <w:szCs w:val="24"/>
        </w:rPr>
        <w:t xml:space="preserve">Another key problem is to rapidly process and interpret the data in </w:t>
      </w:r>
      <w:r w:rsidR="0058138F">
        <w:rPr>
          <w:szCs w:val="24"/>
        </w:rPr>
        <w:t>a timely manner</w:t>
      </w:r>
      <w:r>
        <w:rPr>
          <w:szCs w:val="24"/>
        </w:rPr>
        <w:t xml:space="preserve"> f</w:t>
      </w:r>
      <w:r w:rsidRPr="00332BB3">
        <w:rPr>
          <w:color w:val="000000" w:themeColor="text1"/>
          <w:szCs w:val="24"/>
        </w:rPr>
        <w:t xml:space="preserve">or tsunami warning </w:t>
      </w:r>
      <w:r w:rsidR="0058138F">
        <w:rPr>
          <w:color w:val="000000" w:themeColor="text1"/>
          <w:szCs w:val="24"/>
        </w:rPr>
        <w:t>purposes</w:t>
      </w:r>
      <w:r w:rsidRPr="00332BB3">
        <w:rPr>
          <w:color w:val="000000" w:themeColor="text1"/>
          <w:szCs w:val="24"/>
        </w:rPr>
        <w:t>.</w:t>
      </w:r>
    </w:p>
    <w:p w14:paraId="28E701EC" w14:textId="77777777" w:rsidR="00887AAB" w:rsidRDefault="00887AAB" w:rsidP="00EE4539">
      <w:pPr>
        <w:pStyle w:val="Heading3"/>
        <w:rPr>
          <w:color w:val="000000"/>
        </w:rPr>
      </w:pPr>
      <w:bookmarkStart w:id="99" w:name="bookmark=id.34g0dwd" w:colFirst="0" w:colLast="0"/>
      <w:bookmarkStart w:id="100" w:name="bookmark=id.1jlao46" w:colFirst="0" w:colLast="0"/>
      <w:bookmarkStart w:id="101" w:name="_heading=h.43ky6rz" w:colFirst="0" w:colLast="0"/>
      <w:bookmarkStart w:id="102" w:name="_Toc127219612"/>
      <w:bookmarkEnd w:id="99"/>
      <w:bookmarkEnd w:id="100"/>
      <w:bookmarkEnd w:id="101"/>
      <w:r>
        <w:t>Identification of new candidate capabilities</w:t>
      </w:r>
      <w:bookmarkEnd w:id="102"/>
    </w:p>
    <w:p w14:paraId="06E01746" w14:textId="5969E6D6" w:rsidR="00887AAB" w:rsidRDefault="00887AAB" w:rsidP="00EE4539">
      <w:pPr>
        <w:pBdr>
          <w:top w:val="nil"/>
          <w:left w:val="nil"/>
          <w:bottom w:val="nil"/>
          <w:right w:val="nil"/>
          <w:between w:val="nil"/>
        </w:pBdr>
        <w:ind w:right="455"/>
        <w:rPr>
          <w:color w:val="000000"/>
          <w:szCs w:val="24"/>
        </w:rPr>
      </w:pPr>
      <w:r>
        <w:rPr>
          <w:color w:val="000000"/>
          <w:szCs w:val="24"/>
        </w:rPr>
        <w:t xml:space="preserve">Capabilities that are either unproven or undeveloped, </w:t>
      </w:r>
      <w:r>
        <w:rPr>
          <w:szCs w:val="24"/>
        </w:rPr>
        <w:t xml:space="preserve">but potentially </w:t>
      </w:r>
      <w:r>
        <w:rPr>
          <w:color w:val="000000"/>
          <w:szCs w:val="24"/>
        </w:rPr>
        <w:t>could impact tsunami warning operations or mitigation have also to be considered. A particular area of interest is tsunami observations using remote sensing techniques. Remote observations of the various phenomena generated and accompanied by tsunamis not only provide opportunities for more multifaceted tsunami analysis, but also have the potential to become candidates for innovative methods of global tsunami monitoring in the next decade or later. The general scientific community is encouraged to explore and catalog</w:t>
      </w:r>
      <w:r w:rsidR="00FB528F">
        <w:rPr>
          <w:color w:val="000000"/>
          <w:szCs w:val="24"/>
        </w:rPr>
        <w:t>ue</w:t>
      </w:r>
      <w:r>
        <w:rPr>
          <w:color w:val="000000"/>
          <w:szCs w:val="24"/>
        </w:rPr>
        <w:t xml:space="preserve"> other potentially new capabilities that could be identified, </w:t>
      </w:r>
      <w:proofErr w:type="gramStart"/>
      <w:r>
        <w:rPr>
          <w:color w:val="000000"/>
          <w:szCs w:val="24"/>
        </w:rPr>
        <w:t>developed</w:t>
      </w:r>
      <w:proofErr w:type="gramEnd"/>
      <w:r>
        <w:rPr>
          <w:color w:val="000000"/>
          <w:szCs w:val="24"/>
        </w:rPr>
        <w:t xml:space="preserve"> and applied to tsunami warning in ways that show progress toward the </w:t>
      </w:r>
      <w:r w:rsidR="005F54E5">
        <w:rPr>
          <w:color w:val="000000"/>
          <w:szCs w:val="24"/>
        </w:rPr>
        <w:t>ODTP</w:t>
      </w:r>
      <w:r>
        <w:rPr>
          <w:color w:val="000000"/>
          <w:szCs w:val="24"/>
        </w:rPr>
        <w:t xml:space="preserve"> aspirational goals. This list is not meant to be exhaustive, and we encourage the R&amp;D community to explore other developmental ideas that could be applied to tsunami warning and bring them forward for evaluation. </w:t>
      </w:r>
    </w:p>
    <w:p w14:paraId="658BFF39" w14:textId="77777777" w:rsidR="00887AAB" w:rsidRDefault="00887AAB" w:rsidP="00EE4539">
      <w:pPr>
        <w:pStyle w:val="Heading4"/>
        <w:rPr>
          <w:color w:val="000000"/>
        </w:rPr>
      </w:pPr>
      <w:bookmarkStart w:id="103" w:name="bookmark=id.2iq8gzs" w:colFirst="0" w:colLast="0"/>
      <w:bookmarkEnd w:id="103"/>
      <w:r>
        <w:t>Ionospheric tomography</w:t>
      </w:r>
    </w:p>
    <w:p w14:paraId="4DD73518" w14:textId="4EC9783B" w:rsidR="00887AAB" w:rsidRPr="00972B4B" w:rsidRDefault="00887AAB" w:rsidP="00EE4539">
      <w:pPr>
        <w:pBdr>
          <w:top w:val="nil"/>
          <w:left w:val="nil"/>
          <w:bottom w:val="nil"/>
          <w:right w:val="nil"/>
          <w:between w:val="nil"/>
        </w:pBdr>
        <w:tabs>
          <w:tab w:val="left" w:pos="1211"/>
        </w:tabs>
        <w:ind w:right="454"/>
        <w:rPr>
          <w:color w:val="000000"/>
          <w:szCs w:val="24"/>
        </w:rPr>
      </w:pPr>
      <w:r>
        <w:rPr>
          <w:color w:val="000000"/>
          <w:szCs w:val="24"/>
        </w:rPr>
        <w:t xml:space="preserve">Ionospheric tomography applications have the potential to inform </w:t>
      </w:r>
      <w:r w:rsidR="0058138F">
        <w:rPr>
          <w:color w:val="000000"/>
          <w:szCs w:val="24"/>
        </w:rPr>
        <w:t>t</w:t>
      </w:r>
      <w:r>
        <w:rPr>
          <w:color w:val="000000"/>
          <w:szCs w:val="24"/>
        </w:rPr>
        <w:t xml:space="preserve">sunami </w:t>
      </w:r>
      <w:r w:rsidR="0058138F">
        <w:rPr>
          <w:color w:val="000000"/>
          <w:szCs w:val="24"/>
        </w:rPr>
        <w:t>w</w:t>
      </w:r>
      <w:r>
        <w:rPr>
          <w:color w:val="000000"/>
          <w:szCs w:val="24"/>
        </w:rPr>
        <w:t xml:space="preserve">arning </w:t>
      </w:r>
      <w:r w:rsidR="0058138F">
        <w:rPr>
          <w:color w:val="000000"/>
          <w:szCs w:val="24"/>
        </w:rPr>
        <w:t>o</w:t>
      </w:r>
      <w:r>
        <w:rPr>
          <w:color w:val="000000"/>
          <w:szCs w:val="24"/>
        </w:rPr>
        <w:t>perations of a propagating tsunami by detecting anomalies in Total Electron Content.</w:t>
      </w:r>
      <w:r w:rsidR="005F54E5">
        <w:rPr>
          <w:color w:val="000000"/>
          <w:szCs w:val="24"/>
        </w:rPr>
        <w:t xml:space="preserve"> </w:t>
      </w:r>
      <w:r>
        <w:rPr>
          <w:color w:val="000000"/>
          <w:szCs w:val="24"/>
        </w:rPr>
        <w:t xml:space="preserve">It is unknown get what direct contribution to the ODTP aspirational goals could be achieved, or how this information would be successfully incorporated into operations. It will be necessary to </w:t>
      </w:r>
      <w:r w:rsidRPr="00F27CD0">
        <w:rPr>
          <w:szCs w:val="24"/>
        </w:rPr>
        <w:t>d</w:t>
      </w:r>
      <w:r>
        <w:rPr>
          <w:color w:val="000000"/>
          <w:szCs w:val="24"/>
        </w:rPr>
        <w:t>etermine the achievable operational capability gains</w:t>
      </w:r>
      <w:r>
        <w:rPr>
          <w:szCs w:val="24"/>
        </w:rPr>
        <w:t xml:space="preserve"> and e</w:t>
      </w:r>
      <w:r>
        <w:rPr>
          <w:color w:val="000000"/>
          <w:szCs w:val="24"/>
        </w:rPr>
        <w:t xml:space="preserve">valuate methods of incorporation into </w:t>
      </w:r>
      <w:r w:rsidR="0058138F">
        <w:rPr>
          <w:color w:val="000000"/>
          <w:szCs w:val="24"/>
        </w:rPr>
        <w:t>t</w:t>
      </w:r>
      <w:r>
        <w:rPr>
          <w:color w:val="000000"/>
          <w:szCs w:val="24"/>
        </w:rPr>
        <w:t xml:space="preserve">sunami </w:t>
      </w:r>
      <w:r w:rsidR="0058138F">
        <w:rPr>
          <w:color w:val="000000"/>
          <w:szCs w:val="24"/>
        </w:rPr>
        <w:t>w</w:t>
      </w:r>
      <w:r>
        <w:rPr>
          <w:color w:val="000000"/>
          <w:szCs w:val="24"/>
        </w:rPr>
        <w:t xml:space="preserve">arning </w:t>
      </w:r>
      <w:r w:rsidR="0058138F">
        <w:rPr>
          <w:color w:val="000000"/>
          <w:szCs w:val="24"/>
        </w:rPr>
        <w:t>o</w:t>
      </w:r>
      <w:r>
        <w:rPr>
          <w:color w:val="000000"/>
          <w:szCs w:val="24"/>
        </w:rPr>
        <w:t>perations.</w:t>
      </w:r>
    </w:p>
    <w:p w14:paraId="541CC324" w14:textId="72FBC0CC" w:rsidR="00887AAB" w:rsidRPr="00332BB3" w:rsidRDefault="00887AAB" w:rsidP="00EE4539">
      <w:pPr>
        <w:pStyle w:val="Heading4"/>
        <w:rPr>
          <w:color w:val="4A86E8"/>
        </w:rPr>
      </w:pPr>
      <w:r>
        <w:t>Fib</w:t>
      </w:r>
      <w:r w:rsidR="00026811">
        <w:t>re</w:t>
      </w:r>
      <w:r>
        <w:t xml:space="preserve"> Optic Applications</w:t>
      </w:r>
    </w:p>
    <w:p w14:paraId="6CD52468" w14:textId="15183F98" w:rsidR="00887AAB" w:rsidRDefault="00887AAB" w:rsidP="00EE4539">
      <w:pPr>
        <w:tabs>
          <w:tab w:val="left" w:pos="1895"/>
        </w:tabs>
        <w:ind w:right="454"/>
        <w:rPr>
          <w:rFonts w:eastAsia="Arial" w:cstheme="minorHAnsi"/>
          <w:color w:val="202122"/>
          <w:szCs w:val="24"/>
          <w:highlight w:val="white"/>
        </w:rPr>
      </w:pPr>
      <w:r w:rsidRPr="00026811">
        <w:rPr>
          <w:rFonts w:eastAsia="Arial" w:cstheme="minorHAnsi"/>
          <w:bCs/>
          <w:color w:val="202122"/>
          <w:szCs w:val="24"/>
          <w:highlight w:val="white"/>
        </w:rPr>
        <w:t xml:space="preserve">Distributed </w:t>
      </w:r>
      <w:r w:rsidR="00563D65">
        <w:rPr>
          <w:rFonts w:eastAsia="Arial" w:cstheme="minorHAnsi"/>
          <w:bCs/>
          <w:color w:val="202122"/>
          <w:szCs w:val="24"/>
          <w:highlight w:val="white"/>
        </w:rPr>
        <w:t>A</w:t>
      </w:r>
      <w:r w:rsidRPr="00026811">
        <w:rPr>
          <w:rFonts w:eastAsia="Arial" w:cstheme="minorHAnsi"/>
          <w:bCs/>
          <w:color w:val="202122"/>
          <w:szCs w:val="24"/>
          <w:highlight w:val="white"/>
        </w:rPr>
        <w:t xml:space="preserve">coustic </w:t>
      </w:r>
      <w:r w:rsidR="00563D65">
        <w:rPr>
          <w:rFonts w:eastAsia="Arial" w:cstheme="minorHAnsi"/>
          <w:bCs/>
          <w:color w:val="202122"/>
          <w:szCs w:val="24"/>
          <w:highlight w:val="white"/>
        </w:rPr>
        <w:t>S</w:t>
      </w:r>
      <w:r w:rsidRPr="00026811">
        <w:rPr>
          <w:rFonts w:eastAsia="Arial" w:cstheme="minorHAnsi"/>
          <w:bCs/>
          <w:color w:val="202122"/>
          <w:szCs w:val="24"/>
          <w:highlight w:val="white"/>
        </w:rPr>
        <w:t>ensing</w:t>
      </w:r>
      <w:r w:rsidRPr="00332BB3">
        <w:rPr>
          <w:rFonts w:eastAsia="Arial" w:cstheme="minorHAnsi"/>
          <w:color w:val="202122"/>
          <w:szCs w:val="24"/>
          <w:highlight w:val="white"/>
        </w:rPr>
        <w:t xml:space="preserve"> (DAS) systems use fib</w:t>
      </w:r>
      <w:r w:rsidR="00026811">
        <w:rPr>
          <w:rFonts w:eastAsia="Arial" w:cstheme="minorHAnsi"/>
          <w:color w:val="202122"/>
          <w:szCs w:val="24"/>
          <w:highlight w:val="white"/>
        </w:rPr>
        <w:t>re</w:t>
      </w:r>
      <w:r w:rsidRPr="00332BB3">
        <w:rPr>
          <w:rFonts w:eastAsia="Arial" w:cstheme="minorHAnsi"/>
          <w:color w:val="202122"/>
          <w:szCs w:val="24"/>
          <w:highlight w:val="white"/>
        </w:rPr>
        <w:t xml:space="preserve"> optic cables to provide distributed strain sensing. In DAS, the </w:t>
      </w:r>
      <w:hyperlink r:id="rId23">
        <w:r w:rsidRPr="00332BB3">
          <w:rPr>
            <w:rFonts w:eastAsia="Arial" w:cstheme="minorHAnsi"/>
            <w:color w:val="0645AD"/>
            <w:szCs w:val="24"/>
            <w:highlight w:val="white"/>
          </w:rPr>
          <w:t>optical fib</w:t>
        </w:r>
        <w:r w:rsidR="00026811">
          <w:rPr>
            <w:rFonts w:eastAsia="Arial" w:cstheme="minorHAnsi"/>
            <w:color w:val="0645AD"/>
            <w:szCs w:val="24"/>
            <w:highlight w:val="white"/>
          </w:rPr>
          <w:t>re</w:t>
        </w:r>
        <w:r w:rsidRPr="00332BB3">
          <w:rPr>
            <w:rFonts w:eastAsia="Arial" w:cstheme="minorHAnsi"/>
            <w:color w:val="0645AD"/>
            <w:szCs w:val="24"/>
            <w:highlight w:val="white"/>
          </w:rPr>
          <w:t xml:space="preserve"> cable</w:t>
        </w:r>
      </w:hyperlink>
      <w:r w:rsidRPr="00332BB3">
        <w:rPr>
          <w:rFonts w:eastAsia="Arial" w:cstheme="minorHAnsi"/>
          <w:color w:val="202122"/>
          <w:szCs w:val="24"/>
          <w:highlight w:val="white"/>
        </w:rPr>
        <w:t xml:space="preserve"> becomes the sensing element and measurements are made, and in part processed, using an attached </w:t>
      </w:r>
      <w:hyperlink r:id="rId24">
        <w:r w:rsidRPr="00332BB3">
          <w:rPr>
            <w:rFonts w:eastAsia="Arial" w:cstheme="minorHAnsi"/>
            <w:color w:val="0645AD"/>
            <w:szCs w:val="24"/>
            <w:highlight w:val="white"/>
          </w:rPr>
          <w:t>optoelectronic device</w:t>
        </w:r>
      </w:hyperlink>
      <w:r w:rsidRPr="00332BB3">
        <w:rPr>
          <w:rFonts w:eastAsia="Arial" w:cstheme="minorHAnsi"/>
          <w:color w:val="202122"/>
          <w:szCs w:val="24"/>
          <w:highlight w:val="white"/>
        </w:rPr>
        <w:t>. Such a system allows acoustic frequency strain signals to be detected over large distances and in harsh environments. There may be potential applications for seismic and direct tsunami measurement applying this technique using fibre-op</w:t>
      </w:r>
      <w:r>
        <w:rPr>
          <w:rFonts w:eastAsia="Arial" w:cstheme="minorHAnsi"/>
          <w:color w:val="202122"/>
          <w:szCs w:val="24"/>
          <w:highlight w:val="white"/>
        </w:rPr>
        <w:t>t</w:t>
      </w:r>
      <w:r w:rsidRPr="00332BB3">
        <w:rPr>
          <w:rFonts w:eastAsia="Arial" w:cstheme="minorHAnsi"/>
          <w:color w:val="202122"/>
          <w:szCs w:val="24"/>
          <w:highlight w:val="white"/>
        </w:rPr>
        <w:t>ic cables.</w:t>
      </w:r>
    </w:p>
    <w:p w14:paraId="585FDF31" w14:textId="5E4C5C92" w:rsidR="00037635" w:rsidRDefault="00037635" w:rsidP="00037635">
      <w:pPr>
        <w:tabs>
          <w:tab w:val="left" w:pos="1895"/>
        </w:tabs>
        <w:ind w:right="454"/>
        <w:rPr>
          <w:rFonts w:eastAsia="Arial" w:cstheme="minorHAnsi"/>
          <w:color w:val="202122"/>
          <w:szCs w:val="24"/>
          <w:highlight w:val="white"/>
        </w:rPr>
      </w:pPr>
      <w:r w:rsidRPr="00037635">
        <w:rPr>
          <w:rFonts w:eastAsia="Arial" w:cstheme="minorHAnsi"/>
          <w:color w:val="202122"/>
          <w:szCs w:val="24"/>
        </w:rPr>
        <w:t>Taking advantage of the more stable submarine environment compared with</w:t>
      </w:r>
      <w:r>
        <w:rPr>
          <w:rFonts w:eastAsia="Arial" w:cstheme="minorHAnsi"/>
          <w:color w:val="202122"/>
          <w:szCs w:val="24"/>
        </w:rPr>
        <w:t xml:space="preserve"> </w:t>
      </w:r>
      <w:r w:rsidRPr="00037635">
        <w:rPr>
          <w:rFonts w:eastAsia="Arial" w:cstheme="minorHAnsi"/>
          <w:color w:val="202122"/>
          <w:szCs w:val="24"/>
        </w:rPr>
        <w:t>that of terrestrial cables, changes over time in the 10-millihertz to</w:t>
      </w:r>
      <w:r>
        <w:rPr>
          <w:rFonts w:eastAsia="Arial" w:cstheme="minorHAnsi"/>
          <w:color w:val="202122"/>
          <w:szCs w:val="24"/>
        </w:rPr>
        <w:t xml:space="preserve"> </w:t>
      </w:r>
      <w:r w:rsidRPr="00037635">
        <w:rPr>
          <w:rFonts w:eastAsia="Arial" w:cstheme="minorHAnsi"/>
          <w:color w:val="202122"/>
          <w:szCs w:val="24"/>
        </w:rPr>
        <w:t>5-hertz band in the output State of Polari</w:t>
      </w:r>
      <w:r w:rsidR="00B422B3">
        <w:rPr>
          <w:rFonts w:eastAsia="Arial" w:cstheme="minorHAnsi"/>
          <w:color w:val="202122"/>
          <w:szCs w:val="24"/>
        </w:rPr>
        <w:t>s</w:t>
      </w:r>
      <w:r w:rsidRPr="00037635">
        <w:rPr>
          <w:rFonts w:eastAsia="Arial" w:cstheme="minorHAnsi"/>
          <w:color w:val="202122"/>
          <w:szCs w:val="24"/>
        </w:rPr>
        <w:t>ation (SOP) of regular</w:t>
      </w:r>
      <w:r>
        <w:rPr>
          <w:rFonts w:eastAsia="Arial" w:cstheme="minorHAnsi"/>
          <w:color w:val="202122"/>
          <w:szCs w:val="24"/>
        </w:rPr>
        <w:t xml:space="preserve"> </w:t>
      </w:r>
      <w:r w:rsidRPr="00037635">
        <w:rPr>
          <w:rFonts w:eastAsia="Arial" w:cstheme="minorHAnsi"/>
          <w:color w:val="202122"/>
          <w:szCs w:val="24"/>
        </w:rPr>
        <w:t xml:space="preserve">optical telecommunications channels, Zhan et al. (2021) </w:t>
      </w:r>
      <w:r w:rsidR="00EF3ACF">
        <w:rPr>
          <w:rFonts w:eastAsia="Arial" w:cstheme="minorHAnsi"/>
          <w:color w:val="202122"/>
          <w:szCs w:val="24"/>
        </w:rPr>
        <w:t xml:space="preserve">were </w:t>
      </w:r>
      <w:r w:rsidRPr="00037635">
        <w:rPr>
          <w:rFonts w:eastAsia="Arial" w:cstheme="minorHAnsi"/>
          <w:color w:val="202122"/>
          <w:szCs w:val="24"/>
        </w:rPr>
        <w:t>able to detect changes in environmental</w:t>
      </w:r>
      <w:r>
        <w:rPr>
          <w:rFonts w:eastAsia="Arial" w:cstheme="minorHAnsi"/>
          <w:color w:val="202122"/>
          <w:szCs w:val="24"/>
        </w:rPr>
        <w:t xml:space="preserve"> </w:t>
      </w:r>
      <w:r w:rsidRPr="00037635">
        <w:rPr>
          <w:rFonts w:eastAsia="Arial" w:cstheme="minorHAnsi"/>
          <w:color w:val="202122"/>
          <w:szCs w:val="24"/>
        </w:rPr>
        <w:t xml:space="preserve">pressure due to external perturbation to the </w:t>
      </w:r>
      <w:r w:rsidR="00EF3ACF" w:rsidRPr="00037635">
        <w:rPr>
          <w:rFonts w:eastAsia="Arial" w:cstheme="minorHAnsi"/>
          <w:color w:val="202122"/>
          <w:szCs w:val="24"/>
        </w:rPr>
        <w:t>fibre</w:t>
      </w:r>
      <w:r w:rsidRPr="00037635">
        <w:rPr>
          <w:rFonts w:eastAsia="Arial" w:cstheme="minorHAnsi"/>
          <w:color w:val="202122"/>
          <w:szCs w:val="24"/>
        </w:rPr>
        <w:t>. These were</w:t>
      </w:r>
      <w:r>
        <w:rPr>
          <w:rFonts w:eastAsia="Arial" w:cstheme="minorHAnsi"/>
          <w:color w:val="202122"/>
          <w:szCs w:val="24"/>
        </w:rPr>
        <w:t xml:space="preserve"> </w:t>
      </w:r>
      <w:r w:rsidRPr="00037635">
        <w:rPr>
          <w:rFonts w:eastAsia="Arial" w:cstheme="minorHAnsi"/>
          <w:color w:val="202122"/>
          <w:szCs w:val="24"/>
        </w:rPr>
        <w:t>interpreted as generated by seismic waves and ocean swells. The</w:t>
      </w:r>
      <w:r>
        <w:rPr>
          <w:rFonts w:eastAsia="Arial" w:cstheme="minorHAnsi"/>
          <w:color w:val="202122"/>
          <w:szCs w:val="24"/>
        </w:rPr>
        <w:t xml:space="preserve"> </w:t>
      </w:r>
      <w:r w:rsidRPr="00037635">
        <w:rPr>
          <w:rFonts w:eastAsia="Arial" w:cstheme="minorHAnsi"/>
          <w:color w:val="202122"/>
          <w:szCs w:val="24"/>
        </w:rPr>
        <w:t xml:space="preserve">amplitudes of the latter are </w:t>
      </w:r>
      <w:proofErr w:type="gramStart"/>
      <w:r w:rsidRPr="00037635">
        <w:rPr>
          <w:rFonts w:eastAsia="Arial" w:cstheme="minorHAnsi"/>
          <w:color w:val="202122"/>
          <w:szCs w:val="24"/>
        </w:rPr>
        <w:t>similar to</w:t>
      </w:r>
      <w:proofErr w:type="gramEnd"/>
      <w:r w:rsidRPr="00037635">
        <w:rPr>
          <w:rFonts w:eastAsia="Arial" w:cstheme="minorHAnsi"/>
          <w:color w:val="202122"/>
          <w:szCs w:val="24"/>
        </w:rPr>
        <w:t xml:space="preserve"> those of expected tsunamis,</w:t>
      </w:r>
      <w:r w:rsidR="00EF3ACF">
        <w:rPr>
          <w:rFonts w:eastAsia="Arial" w:cstheme="minorHAnsi"/>
          <w:color w:val="202122"/>
          <w:szCs w:val="24"/>
        </w:rPr>
        <w:t xml:space="preserve"> and</w:t>
      </w:r>
      <w:r w:rsidRPr="00037635">
        <w:rPr>
          <w:rFonts w:eastAsia="Arial" w:cstheme="minorHAnsi"/>
          <w:color w:val="202122"/>
          <w:szCs w:val="24"/>
        </w:rPr>
        <w:t xml:space="preserve"> so a</w:t>
      </w:r>
      <w:r>
        <w:rPr>
          <w:rFonts w:eastAsia="Arial" w:cstheme="minorHAnsi"/>
          <w:color w:val="202122"/>
          <w:szCs w:val="24"/>
        </w:rPr>
        <w:t xml:space="preserve"> </w:t>
      </w:r>
      <w:r w:rsidRPr="00037635">
        <w:rPr>
          <w:rFonts w:eastAsia="Arial" w:cstheme="minorHAnsi"/>
          <w:color w:val="202122"/>
          <w:szCs w:val="24"/>
        </w:rPr>
        <w:t>promising methodology is expected to be developed.</w:t>
      </w:r>
    </w:p>
    <w:p w14:paraId="5C134C24" w14:textId="14967893" w:rsidR="00887AAB" w:rsidRDefault="008A19AA" w:rsidP="00EE4539">
      <w:pPr>
        <w:pStyle w:val="Heading2"/>
      </w:pPr>
      <w:bookmarkStart w:id="104" w:name="bookmark=id.3hv69ve" w:colFirst="0" w:colLast="0"/>
      <w:bookmarkStart w:id="105" w:name="_heading=h.1x0gk37" w:colFirst="0" w:colLast="0"/>
      <w:bookmarkStart w:id="106" w:name="_Toc127219613"/>
      <w:bookmarkEnd w:id="104"/>
      <w:bookmarkEnd w:id="105"/>
      <w:r>
        <w:t>Characterization</w:t>
      </w:r>
      <w:r w:rsidR="00887AAB">
        <w:t xml:space="preserve"> and Forecasting</w:t>
      </w:r>
      <w:bookmarkEnd w:id="106"/>
    </w:p>
    <w:p w14:paraId="643E9B6E" w14:textId="7075ED91" w:rsidR="00887AAB" w:rsidRDefault="00887AAB" w:rsidP="00EE4539">
      <w:pPr>
        <w:pBdr>
          <w:top w:val="nil"/>
          <w:left w:val="nil"/>
          <w:bottom w:val="nil"/>
          <w:right w:val="nil"/>
          <w:between w:val="nil"/>
        </w:pBdr>
        <w:ind w:right="452"/>
        <w:rPr>
          <w:color w:val="000000"/>
          <w:szCs w:val="24"/>
        </w:rPr>
      </w:pPr>
      <w:r w:rsidRPr="00B30D23">
        <w:rPr>
          <w:color w:val="000000"/>
          <w:szCs w:val="24"/>
        </w:rPr>
        <w:t xml:space="preserve">Section </w:t>
      </w:r>
      <w:r w:rsidR="00B30D23" w:rsidRPr="00B30D23">
        <w:rPr>
          <w:szCs w:val="24"/>
        </w:rPr>
        <w:t>3</w:t>
      </w:r>
      <w:r w:rsidRPr="00B30D23">
        <w:rPr>
          <w:szCs w:val="24"/>
        </w:rPr>
        <w:t>.3</w:t>
      </w:r>
      <w:r>
        <w:rPr>
          <w:color w:val="000000"/>
          <w:szCs w:val="24"/>
        </w:rPr>
        <w:t xml:space="preserve"> </w:t>
      </w:r>
      <w:r w:rsidR="00B30D23">
        <w:rPr>
          <w:color w:val="000000"/>
          <w:szCs w:val="24"/>
        </w:rPr>
        <w:t>of</w:t>
      </w:r>
      <w:r>
        <w:rPr>
          <w:color w:val="000000"/>
          <w:szCs w:val="24"/>
        </w:rPr>
        <w:t xml:space="preserve"> this plan has focused on either </w:t>
      </w:r>
      <w:r w:rsidR="00B30D23">
        <w:rPr>
          <w:color w:val="000000"/>
          <w:szCs w:val="24"/>
        </w:rPr>
        <w:t>optimis</w:t>
      </w:r>
      <w:r>
        <w:rPr>
          <w:color w:val="000000"/>
          <w:szCs w:val="24"/>
        </w:rPr>
        <w:t xml:space="preserve">ing, expanding, or in some cases developing new observational capabilities that can contribute to achieving the ODTP aspirational goals and </w:t>
      </w:r>
      <w:r>
        <w:rPr>
          <w:szCs w:val="24"/>
        </w:rPr>
        <w:lastRenderedPageBreak/>
        <w:t>be</w:t>
      </w:r>
      <w:r>
        <w:rPr>
          <w:color w:val="000000"/>
          <w:szCs w:val="24"/>
        </w:rPr>
        <w:t xml:space="preserve"> applied to tsunami warning. Of equal importance is the ability to use this information in a way that will ultimately deliver improved capability across the tsunami lifecycle. Tsunami prediction methods that are less affected by </w:t>
      </w:r>
      <w:proofErr w:type="spellStart"/>
      <w:r>
        <w:rPr>
          <w:color w:val="000000"/>
          <w:szCs w:val="24"/>
        </w:rPr>
        <w:t>tsunameter</w:t>
      </w:r>
      <w:proofErr w:type="spellEnd"/>
      <w:r>
        <w:rPr>
          <w:color w:val="000000"/>
          <w:szCs w:val="24"/>
        </w:rPr>
        <w:t xml:space="preserve"> noise are </w:t>
      </w:r>
      <w:r>
        <w:rPr>
          <w:szCs w:val="24"/>
        </w:rPr>
        <w:t>required</w:t>
      </w:r>
      <w:r>
        <w:rPr>
          <w:color w:val="000000"/>
          <w:szCs w:val="24"/>
        </w:rPr>
        <w:t>.</w:t>
      </w:r>
    </w:p>
    <w:p w14:paraId="63D40973" w14:textId="77777777" w:rsidR="00887AAB" w:rsidRDefault="00887AAB" w:rsidP="00EE4539">
      <w:pPr>
        <w:pStyle w:val="Heading3"/>
        <w:rPr>
          <w:color w:val="000000"/>
        </w:rPr>
      </w:pPr>
      <w:bookmarkStart w:id="107" w:name="bookmark=id.4h042r0" w:colFirst="0" w:colLast="0"/>
      <w:bookmarkStart w:id="108" w:name="_heading=h.2w5ecyt" w:colFirst="0" w:colLast="0"/>
      <w:bookmarkStart w:id="109" w:name="_Toc127219614"/>
      <w:bookmarkEnd w:id="107"/>
      <w:bookmarkEnd w:id="108"/>
      <w:r>
        <w:t>Database Applications and Matching Schema</w:t>
      </w:r>
      <w:bookmarkEnd w:id="109"/>
    </w:p>
    <w:p w14:paraId="13EABC0D" w14:textId="77777777" w:rsidR="00887AAB" w:rsidRDefault="00887AAB" w:rsidP="00EE4539">
      <w:pPr>
        <w:pStyle w:val="Heading4"/>
        <w:rPr>
          <w:color w:val="000000"/>
        </w:rPr>
      </w:pPr>
      <w:bookmarkStart w:id="110" w:name="bookmark=id.1baon6m" w:colFirst="0" w:colLast="0"/>
      <w:bookmarkEnd w:id="110"/>
      <w:r>
        <w:t>Global Threat Database</w:t>
      </w:r>
    </w:p>
    <w:p w14:paraId="4FD3E3D2" w14:textId="52F51D4E" w:rsidR="00887AAB" w:rsidRDefault="00887AAB" w:rsidP="00EE4539">
      <w:pPr>
        <w:pBdr>
          <w:top w:val="nil"/>
          <w:left w:val="nil"/>
          <w:bottom w:val="nil"/>
          <w:right w:val="nil"/>
          <w:between w:val="nil"/>
        </w:pBdr>
        <w:ind w:right="454"/>
        <w:rPr>
          <w:color w:val="000000"/>
          <w:szCs w:val="24"/>
        </w:rPr>
      </w:pPr>
      <w:r>
        <w:rPr>
          <w:color w:val="000000"/>
          <w:szCs w:val="24"/>
        </w:rPr>
        <w:t xml:space="preserve">Ongoing work is required to identify potential tsunami sources. This is particularly important for “non-seismic sources” such as volcanic eruptions, </w:t>
      </w:r>
      <w:proofErr w:type="gramStart"/>
      <w:r>
        <w:rPr>
          <w:color w:val="000000"/>
          <w:szCs w:val="24"/>
        </w:rPr>
        <w:t>landslides</w:t>
      </w:r>
      <w:proofErr w:type="gramEnd"/>
      <w:r>
        <w:rPr>
          <w:color w:val="000000"/>
          <w:szCs w:val="24"/>
        </w:rPr>
        <w:t xml:space="preserve"> and atmospheric disturbances. This will require collaboration with volcanologists, meteorologists, and techniques such as space and ground-based Interferometric Synthetic Aperture Radar (Hébert et al., 2020). Efforts to increase reliability of existing global historical tsunami catalogues, and to identify and quantify parts of subduction systems with the potential to generate major earthquakes or landslides, should be activated. This capability is primarily applicable to the “initial indicators” phase of the tsunami warning lifecycle but can also be used to develop pre-planned responses and evaluate emergency plans.</w:t>
      </w:r>
    </w:p>
    <w:p w14:paraId="24D10101" w14:textId="56EB65FB" w:rsidR="00887AAB" w:rsidRPr="00026811" w:rsidRDefault="00887AAB" w:rsidP="00EE4539">
      <w:pPr>
        <w:pStyle w:val="Heading4"/>
        <w:ind w:right="476"/>
        <w:rPr>
          <w:color w:val="000000"/>
        </w:rPr>
      </w:pPr>
      <w:r w:rsidRPr="00026811">
        <w:t>Artificial Intelligence applications to relate discrete or combined observations to</w:t>
      </w:r>
      <w:r>
        <w:rPr>
          <w:color w:val="2E5395"/>
        </w:rPr>
        <w:t xml:space="preserve"> potential outcomes and probabilistic tsunami forecasting</w:t>
      </w:r>
    </w:p>
    <w:p w14:paraId="012050D8" w14:textId="45C10839" w:rsidR="00887AAB" w:rsidRDefault="00887AAB" w:rsidP="00EE4539">
      <w:pPr>
        <w:pBdr>
          <w:top w:val="nil"/>
          <w:left w:val="nil"/>
          <w:bottom w:val="nil"/>
          <w:right w:val="nil"/>
          <w:between w:val="nil"/>
        </w:pBdr>
        <w:ind w:right="451"/>
        <w:rPr>
          <w:color w:val="000000"/>
          <w:szCs w:val="24"/>
        </w:rPr>
      </w:pPr>
      <w:r>
        <w:rPr>
          <w:color w:val="000000"/>
          <w:szCs w:val="24"/>
        </w:rPr>
        <w:t>Work is needed to develop tsunami forecasting methods using Artificial Intelligence (AI) assisted techniques. An example would be a Convolutional Neural Network (CNN) capable of directly forecasting tsunami inundation based solely on up-to-date observation data from tsunami and geodetic observation networks and does not require extensive computational resources. The computational cost of this technique is much lower than that of nonlinear tsunami propagation simulations. Additionally, such an approach does not require a tsunami source estimation process. The basic premise of the proposed method is the efficient transformation of a low-resolution maximum tsunami elevation resulting from a linear simulation into a nonlinear high-resolution inundation map. Therefore, in the real-time application, the time</w:t>
      </w:r>
      <w:r w:rsidR="00B30D23">
        <w:rPr>
          <w:color w:val="000000"/>
          <w:szCs w:val="24"/>
        </w:rPr>
        <w:t xml:space="preserve"> </w:t>
      </w:r>
      <w:r>
        <w:rPr>
          <w:color w:val="000000"/>
          <w:szCs w:val="24"/>
        </w:rPr>
        <w:t xml:space="preserve">consuming nonlinear </w:t>
      </w:r>
      <w:r w:rsidR="00B30D23">
        <w:rPr>
          <w:color w:val="000000"/>
          <w:szCs w:val="24"/>
        </w:rPr>
        <w:t>high-resolution</w:t>
      </w:r>
      <w:r>
        <w:rPr>
          <w:color w:val="000000"/>
          <w:szCs w:val="24"/>
        </w:rPr>
        <w:t xml:space="preserve"> simulation can be substituted by the simple linear low</w:t>
      </w:r>
      <w:r w:rsidR="00B30D23">
        <w:rPr>
          <w:color w:val="000000"/>
          <w:szCs w:val="24"/>
        </w:rPr>
        <w:t>-</w:t>
      </w:r>
      <w:r>
        <w:rPr>
          <w:color w:val="000000"/>
          <w:szCs w:val="24"/>
        </w:rPr>
        <w:t xml:space="preserve">resolution </w:t>
      </w:r>
      <w:proofErr w:type="gramStart"/>
      <w:r>
        <w:rPr>
          <w:color w:val="000000"/>
          <w:szCs w:val="24"/>
        </w:rPr>
        <w:t>model, once</w:t>
      </w:r>
      <w:proofErr w:type="gramEnd"/>
      <w:r>
        <w:rPr>
          <w:color w:val="000000"/>
          <w:szCs w:val="24"/>
        </w:rPr>
        <w:t xml:space="preserve"> the tsunami source is estimated with a rapid method. This approach is thought to be particularly applicable to the “initial indicators” and “</w:t>
      </w:r>
      <w:r w:rsidR="008A19AA">
        <w:rPr>
          <w:color w:val="000000"/>
          <w:szCs w:val="24"/>
        </w:rPr>
        <w:t>characterization</w:t>
      </w:r>
      <w:r>
        <w:rPr>
          <w:color w:val="000000"/>
          <w:szCs w:val="24"/>
        </w:rPr>
        <w:t xml:space="preserve">” phases of the tsunami warning lifecycle. Further, </w:t>
      </w:r>
      <w:r w:rsidR="00B30D23">
        <w:rPr>
          <w:color w:val="000000"/>
          <w:szCs w:val="24"/>
        </w:rPr>
        <w:t>p</w:t>
      </w:r>
      <w:r>
        <w:rPr>
          <w:color w:val="000000"/>
          <w:szCs w:val="24"/>
        </w:rPr>
        <w:t xml:space="preserve">robabilistic tsunami forecasting techniques based on tsunami model databases can assist with quantification of uncertainties and transform the information into warnings based on </w:t>
      </w:r>
      <w:r>
        <w:rPr>
          <w:szCs w:val="24"/>
        </w:rPr>
        <w:t>predefined</w:t>
      </w:r>
      <w:r>
        <w:rPr>
          <w:color w:val="000000"/>
          <w:szCs w:val="24"/>
        </w:rPr>
        <w:t xml:space="preserve"> thresholds.</w:t>
      </w:r>
      <w:bookmarkStart w:id="111" w:name="bookmark=id.2afmg28" w:colFirst="0" w:colLast="0"/>
      <w:bookmarkStart w:id="112" w:name="_heading=h.pkwqa1" w:colFirst="0" w:colLast="0"/>
      <w:bookmarkEnd w:id="111"/>
      <w:bookmarkEnd w:id="112"/>
    </w:p>
    <w:p w14:paraId="1776DEBF" w14:textId="5C5EFDBD" w:rsidR="00887AAB" w:rsidRDefault="00887AAB" w:rsidP="00EE4539">
      <w:pPr>
        <w:pStyle w:val="Heading3"/>
        <w:rPr>
          <w:color w:val="000000"/>
        </w:rPr>
      </w:pPr>
      <w:bookmarkStart w:id="113" w:name="_Toc127219615"/>
      <w:r>
        <w:t xml:space="preserve">Dynamic </w:t>
      </w:r>
      <w:r w:rsidR="008A19AA">
        <w:t>Characterization</w:t>
      </w:r>
      <w:bookmarkEnd w:id="113"/>
    </w:p>
    <w:p w14:paraId="6DCD4E7A" w14:textId="77777777" w:rsidR="00887AAB" w:rsidRDefault="00887AAB" w:rsidP="00EE4539">
      <w:pPr>
        <w:pStyle w:val="Heading4"/>
        <w:rPr>
          <w:color w:val="000000"/>
        </w:rPr>
      </w:pPr>
      <w:bookmarkStart w:id="114" w:name="bookmark=id.39kk8xu" w:colFirst="0" w:colLast="0"/>
      <w:bookmarkEnd w:id="114"/>
      <w:r>
        <w:t>Rapid Update Cycle Model</w:t>
      </w:r>
    </w:p>
    <w:p w14:paraId="13F67804" w14:textId="0CC46A45" w:rsidR="00887AAB" w:rsidRDefault="00887AAB" w:rsidP="00EE4539">
      <w:pPr>
        <w:pBdr>
          <w:top w:val="nil"/>
          <w:left w:val="nil"/>
          <w:bottom w:val="nil"/>
          <w:right w:val="nil"/>
          <w:between w:val="nil"/>
        </w:pBdr>
        <w:ind w:right="454"/>
        <w:rPr>
          <w:color w:val="000000"/>
          <w:szCs w:val="24"/>
        </w:rPr>
      </w:pPr>
      <w:r>
        <w:rPr>
          <w:color w:val="000000"/>
          <w:szCs w:val="24"/>
        </w:rPr>
        <w:t xml:space="preserve"> Despite real-time tsunami observations becom</w:t>
      </w:r>
      <w:r w:rsidR="00B30D23">
        <w:rPr>
          <w:color w:val="000000"/>
          <w:szCs w:val="24"/>
        </w:rPr>
        <w:t>ing</w:t>
      </w:r>
      <w:r>
        <w:rPr>
          <w:color w:val="000000"/>
          <w:szCs w:val="24"/>
        </w:rPr>
        <w:t xml:space="preserve"> available, uncertainty in the source mechanism particulars and the wavefield itself remains high. A rapidly updating assimilation and simulation capability is needed to provide “most probable” estimation of the propagating tsunami that can be used to initialize forward models and estimate anticipated coastal impacts. This is seen as a “bridge” capability between the CNN approach and full dynamic </w:t>
      </w:r>
      <w:r w:rsidR="008A19AA">
        <w:rPr>
          <w:color w:val="000000"/>
          <w:szCs w:val="24"/>
        </w:rPr>
        <w:t>characterization</w:t>
      </w:r>
      <w:r>
        <w:rPr>
          <w:color w:val="000000"/>
          <w:szCs w:val="24"/>
        </w:rPr>
        <w:t xml:space="preserve"> of the wavefield. Such a model would feature sophisticated all-source data assimilation schemes and provide a steadily improving (i.e., reduced uncertainty) dynamic </w:t>
      </w:r>
      <w:r w:rsidR="008A19AA">
        <w:rPr>
          <w:color w:val="000000"/>
          <w:szCs w:val="24"/>
        </w:rPr>
        <w:t>characterization</w:t>
      </w:r>
      <w:r>
        <w:rPr>
          <w:color w:val="000000"/>
          <w:szCs w:val="24"/>
        </w:rPr>
        <w:t xml:space="preserve"> of the tsunami wave in the near-real-time. The corresponding information </w:t>
      </w:r>
      <w:r>
        <w:rPr>
          <w:color w:val="000000"/>
          <w:szCs w:val="24"/>
        </w:rPr>
        <w:lastRenderedPageBreak/>
        <w:t xml:space="preserve">would become available to operation tsunami warning systems </w:t>
      </w:r>
      <w:proofErr w:type="gramStart"/>
      <w:r>
        <w:rPr>
          <w:color w:val="000000"/>
          <w:szCs w:val="24"/>
        </w:rPr>
        <w:t>in order to</w:t>
      </w:r>
      <w:proofErr w:type="gramEnd"/>
      <w:r>
        <w:rPr>
          <w:color w:val="000000"/>
          <w:szCs w:val="24"/>
        </w:rPr>
        <w:t xml:space="preserve"> inform alerting decisions. This enables rapidly update tsunami wavefield propagation characteristics independent of the tsunami source operational tsunami warning centres to issue dynamically based forecasts and alerts for all detected tsunamis regardless of source.</w:t>
      </w:r>
    </w:p>
    <w:p w14:paraId="12EAD5D4" w14:textId="77777777" w:rsidR="00887AAB" w:rsidRDefault="00887AAB" w:rsidP="00EE4539">
      <w:pPr>
        <w:pStyle w:val="Heading2"/>
      </w:pPr>
      <w:bookmarkStart w:id="115" w:name="bookmark=id.1opuj5n" w:colFirst="0" w:colLast="0"/>
      <w:bookmarkStart w:id="116" w:name="_heading=h.48pi1tg" w:colFirst="0" w:colLast="0"/>
      <w:bookmarkStart w:id="117" w:name="_Toc127219616"/>
      <w:bookmarkEnd w:id="115"/>
      <w:bookmarkEnd w:id="116"/>
      <w:r>
        <w:t>Implementation</w:t>
      </w:r>
      <w:bookmarkEnd w:id="117"/>
    </w:p>
    <w:p w14:paraId="371B9B12" w14:textId="6115A4E9" w:rsidR="00887AAB" w:rsidRPr="00032BA9" w:rsidRDefault="00887AAB" w:rsidP="00EE4539">
      <w:pPr>
        <w:ind w:right="454"/>
        <w:rPr>
          <w:color w:val="000000"/>
          <w:szCs w:val="24"/>
        </w:rPr>
      </w:pPr>
      <w:r w:rsidRPr="00032BA9">
        <w:rPr>
          <w:color w:val="000000"/>
          <w:szCs w:val="24"/>
        </w:rPr>
        <w:t xml:space="preserve">The ODTP is designed to be implemented by contributing Member </w:t>
      </w:r>
      <w:r>
        <w:rPr>
          <w:color w:val="000000"/>
          <w:szCs w:val="24"/>
        </w:rPr>
        <w:t>S</w:t>
      </w:r>
      <w:r w:rsidRPr="00032BA9">
        <w:rPr>
          <w:color w:val="000000"/>
          <w:szCs w:val="24"/>
        </w:rPr>
        <w:t xml:space="preserve">tates, academic </w:t>
      </w:r>
      <w:r>
        <w:rPr>
          <w:color w:val="000000"/>
          <w:szCs w:val="24"/>
        </w:rPr>
        <w:t>institutions</w:t>
      </w:r>
      <w:r w:rsidRPr="00032BA9">
        <w:rPr>
          <w:color w:val="000000"/>
          <w:szCs w:val="24"/>
        </w:rPr>
        <w:t xml:space="preserve">, </w:t>
      </w:r>
      <w:proofErr w:type="gramStart"/>
      <w:r w:rsidRPr="00032BA9">
        <w:rPr>
          <w:color w:val="000000"/>
          <w:szCs w:val="24"/>
        </w:rPr>
        <w:t>industry</w:t>
      </w:r>
      <w:proofErr w:type="gramEnd"/>
      <w:r w:rsidRPr="00032BA9">
        <w:rPr>
          <w:color w:val="000000"/>
          <w:szCs w:val="24"/>
        </w:rPr>
        <w:t xml:space="preserve"> and philanthropic organi</w:t>
      </w:r>
      <w:r w:rsidR="00945299">
        <w:rPr>
          <w:color w:val="000000"/>
          <w:szCs w:val="24"/>
        </w:rPr>
        <w:t>z</w:t>
      </w:r>
      <w:r w:rsidRPr="00032BA9">
        <w:rPr>
          <w:color w:val="000000"/>
          <w:szCs w:val="24"/>
        </w:rPr>
        <w:t xml:space="preserve">ations. The purpose of the implementation plan is to describe the range of opportunities to advance the global tsunami warning system according to metrics identified in </w:t>
      </w:r>
      <w:r>
        <w:rPr>
          <w:color w:val="000000"/>
          <w:szCs w:val="24"/>
        </w:rPr>
        <w:t>T</w:t>
      </w:r>
      <w:r w:rsidRPr="00032BA9">
        <w:rPr>
          <w:color w:val="000000"/>
          <w:szCs w:val="24"/>
        </w:rPr>
        <w:t xml:space="preserve">ables 1 and 2 </w:t>
      </w:r>
      <w:r w:rsidR="00B30D23">
        <w:rPr>
          <w:color w:val="000000"/>
          <w:szCs w:val="24"/>
        </w:rPr>
        <w:t xml:space="preserve">and </w:t>
      </w:r>
      <w:r w:rsidRPr="00032BA9">
        <w:rPr>
          <w:color w:val="000000"/>
          <w:szCs w:val="24"/>
        </w:rPr>
        <w:t xml:space="preserve">according to the various </w:t>
      </w:r>
      <w:r>
        <w:rPr>
          <w:color w:val="000000"/>
          <w:szCs w:val="24"/>
        </w:rPr>
        <w:t>l</w:t>
      </w:r>
      <w:r w:rsidRPr="00032BA9">
        <w:rPr>
          <w:color w:val="000000"/>
          <w:szCs w:val="24"/>
        </w:rPr>
        <w:t xml:space="preserve">ifecycle </w:t>
      </w:r>
      <w:r>
        <w:rPr>
          <w:color w:val="000000"/>
          <w:szCs w:val="24"/>
        </w:rPr>
        <w:t>s</w:t>
      </w:r>
      <w:r w:rsidRPr="00032BA9">
        <w:rPr>
          <w:color w:val="000000"/>
          <w:szCs w:val="24"/>
        </w:rPr>
        <w:t xml:space="preserve">tages of the tsunami warning process, as well as contributions that support </w:t>
      </w:r>
      <w:r w:rsidR="00B30D23">
        <w:rPr>
          <w:color w:val="000000"/>
          <w:szCs w:val="24"/>
        </w:rPr>
        <w:t>M</w:t>
      </w:r>
      <w:r w:rsidRPr="00032BA9">
        <w:rPr>
          <w:color w:val="000000"/>
          <w:szCs w:val="24"/>
        </w:rPr>
        <w:t xml:space="preserve">ember </w:t>
      </w:r>
      <w:r w:rsidR="00B30D23">
        <w:rPr>
          <w:color w:val="000000"/>
          <w:szCs w:val="24"/>
        </w:rPr>
        <w:t>S</w:t>
      </w:r>
      <w:r w:rsidRPr="00032BA9">
        <w:rPr>
          <w:color w:val="000000"/>
          <w:szCs w:val="24"/>
        </w:rPr>
        <w:t xml:space="preserve">tate capacity to establish robust readiness protocols. </w:t>
      </w:r>
    </w:p>
    <w:p w14:paraId="0685CDDE" w14:textId="77777777" w:rsidR="00887AAB" w:rsidRDefault="00887AAB" w:rsidP="00EE4539">
      <w:pPr>
        <w:pStyle w:val="Heading3"/>
        <w:rPr>
          <w:color w:val="000000"/>
        </w:rPr>
      </w:pPr>
      <w:bookmarkStart w:id="118" w:name="bookmark=id.2nusc19" w:colFirst="0" w:colLast="0"/>
      <w:bookmarkStart w:id="119" w:name="_Toc127219617"/>
      <w:bookmarkEnd w:id="118"/>
      <w:r>
        <w:t>Instrument Identification and Density</w:t>
      </w:r>
      <w:bookmarkEnd w:id="119"/>
    </w:p>
    <w:p w14:paraId="27213421" w14:textId="2F685E99" w:rsidR="00887AAB" w:rsidRDefault="00887AAB" w:rsidP="00EE4539">
      <w:pPr>
        <w:pBdr>
          <w:top w:val="nil"/>
          <w:left w:val="nil"/>
          <w:bottom w:val="nil"/>
          <w:right w:val="nil"/>
          <w:between w:val="nil"/>
        </w:pBdr>
        <w:ind w:right="453"/>
        <w:rPr>
          <w:color w:val="000000"/>
          <w:szCs w:val="24"/>
        </w:rPr>
      </w:pPr>
      <w:r>
        <w:rPr>
          <w:color w:val="000000"/>
          <w:szCs w:val="24"/>
        </w:rPr>
        <w:t xml:space="preserve">The first step in the implementation plan is to define an optimal tsunami global network aimed at meeting the aspirational goals outlined in Table 1. This will consist of a mix of observation platforms including seismic instruments, tide gauges, </w:t>
      </w:r>
      <w:proofErr w:type="spellStart"/>
      <w:r>
        <w:rPr>
          <w:color w:val="000000"/>
          <w:szCs w:val="24"/>
        </w:rPr>
        <w:t>tsunameters</w:t>
      </w:r>
      <w:proofErr w:type="spellEnd"/>
      <w:r>
        <w:rPr>
          <w:color w:val="000000"/>
          <w:szCs w:val="24"/>
        </w:rPr>
        <w:t>, GNSS, SMART, research cable observatories, etc. that will ensure reliable detection and measurement of all significant tsunamis within an actionable timeframe after the generation. Considering the nature of tsunami hazard, the optimal network should have a global design, to address regional imperatives, implemented through contributions from Member States and all other stakeholders. The network design document would provide a framework for identifying gaps, prioritize resources, and deploying and maintaining the global tsunami detection and monitoring network through contributions by all relevant stakeholders. Tide gauges should meet the modern technology level, have at least 1</w:t>
      </w:r>
      <w:r w:rsidR="007F41CA">
        <w:rPr>
          <w:color w:val="000000"/>
          <w:szCs w:val="24"/>
        </w:rPr>
        <w:t xml:space="preserve"> </w:t>
      </w:r>
      <w:r>
        <w:rPr>
          <w:color w:val="000000"/>
          <w:szCs w:val="24"/>
        </w:rPr>
        <w:t>mm height resolution and 1-min</w:t>
      </w:r>
      <w:r w:rsidR="00B30D23">
        <w:rPr>
          <w:color w:val="000000"/>
          <w:szCs w:val="24"/>
        </w:rPr>
        <w:t>ute</w:t>
      </w:r>
      <w:r>
        <w:rPr>
          <w:color w:val="000000"/>
          <w:szCs w:val="24"/>
        </w:rPr>
        <w:t xml:space="preserve"> time sampling (resolution). The data should be </w:t>
      </w:r>
      <w:proofErr w:type="spellStart"/>
      <w:r>
        <w:rPr>
          <w:color w:val="000000"/>
          <w:szCs w:val="24"/>
        </w:rPr>
        <w:t>intercomparable</w:t>
      </w:r>
      <w:proofErr w:type="spellEnd"/>
      <w:r>
        <w:rPr>
          <w:color w:val="000000"/>
          <w:szCs w:val="24"/>
        </w:rPr>
        <w:t xml:space="preserve"> and available for </w:t>
      </w:r>
      <w:r w:rsidR="00B30D23">
        <w:rPr>
          <w:color w:val="000000"/>
          <w:szCs w:val="24"/>
        </w:rPr>
        <w:t>M</w:t>
      </w:r>
      <w:r>
        <w:rPr>
          <w:color w:val="000000"/>
          <w:szCs w:val="24"/>
        </w:rPr>
        <w:t xml:space="preserve">ember </w:t>
      </w:r>
      <w:r w:rsidR="00B30D23">
        <w:rPr>
          <w:color w:val="000000"/>
          <w:szCs w:val="24"/>
        </w:rPr>
        <w:t>States</w:t>
      </w:r>
      <w:r>
        <w:rPr>
          <w:color w:val="000000"/>
          <w:szCs w:val="24"/>
        </w:rPr>
        <w:t xml:space="preserve"> and tsunami specialists/researchers. Key attributes of the design document as described in Table 1 would include:</w:t>
      </w:r>
    </w:p>
    <w:p w14:paraId="185BA1D1" w14:textId="257CF8B4" w:rsidR="00887AAB" w:rsidRDefault="00887AAB">
      <w:pPr>
        <w:widowControl w:val="0"/>
        <w:numPr>
          <w:ilvl w:val="0"/>
          <w:numId w:val="40"/>
        </w:numPr>
        <w:pBdr>
          <w:top w:val="nil"/>
          <w:left w:val="nil"/>
          <w:bottom w:val="nil"/>
          <w:right w:val="nil"/>
          <w:between w:val="nil"/>
        </w:pBdr>
        <w:spacing w:before="0" w:after="120"/>
        <w:ind w:left="714" w:right="454" w:hanging="357"/>
        <w:rPr>
          <w:szCs w:val="24"/>
        </w:rPr>
      </w:pPr>
      <w:r>
        <w:rPr>
          <w:color w:val="000000"/>
          <w:szCs w:val="24"/>
        </w:rPr>
        <w:t xml:space="preserve">Emphasis on sufficient instrument density to support early positive tsunami detection in the most at-risk near-source coastlines </w:t>
      </w:r>
    </w:p>
    <w:p w14:paraId="0E5B99C8" w14:textId="77777777" w:rsidR="00887AAB" w:rsidRDefault="00887AAB">
      <w:pPr>
        <w:widowControl w:val="0"/>
        <w:numPr>
          <w:ilvl w:val="0"/>
          <w:numId w:val="40"/>
        </w:numPr>
        <w:pBdr>
          <w:top w:val="nil"/>
          <w:left w:val="nil"/>
          <w:bottom w:val="nil"/>
          <w:right w:val="nil"/>
          <w:between w:val="nil"/>
        </w:pBdr>
        <w:spacing w:before="0" w:after="120"/>
        <w:ind w:left="714" w:right="454" w:hanging="357"/>
        <w:rPr>
          <w:szCs w:val="24"/>
        </w:rPr>
      </w:pPr>
      <w:r>
        <w:rPr>
          <w:color w:val="000000"/>
          <w:szCs w:val="24"/>
        </w:rPr>
        <w:t>Emphasis on sufficient instrumentation density and technique development to provide accurate impact forecasts in the regional field</w:t>
      </w:r>
    </w:p>
    <w:p w14:paraId="5E9E08A1" w14:textId="446F6BB8" w:rsidR="00887AAB" w:rsidRDefault="00887AAB">
      <w:pPr>
        <w:widowControl w:val="0"/>
        <w:numPr>
          <w:ilvl w:val="0"/>
          <w:numId w:val="40"/>
        </w:numPr>
        <w:pBdr>
          <w:top w:val="nil"/>
          <w:left w:val="nil"/>
          <w:bottom w:val="nil"/>
          <w:right w:val="nil"/>
          <w:between w:val="nil"/>
        </w:pBdr>
        <w:spacing w:before="0" w:after="120"/>
        <w:ind w:left="714" w:right="454" w:hanging="357"/>
        <w:rPr>
          <w:szCs w:val="24"/>
        </w:rPr>
      </w:pPr>
      <w:r>
        <w:rPr>
          <w:color w:val="000000"/>
          <w:szCs w:val="24"/>
        </w:rPr>
        <w:t>Emphasis on fielding sufficient instrumentation density, techniques, and derived quantities to ensure detection of all tsunamis independent of source</w:t>
      </w:r>
      <w:r w:rsidRPr="00F27CD0">
        <w:rPr>
          <w:szCs w:val="24"/>
        </w:rPr>
        <w:t>.</w:t>
      </w:r>
    </w:p>
    <w:p w14:paraId="0184538E" w14:textId="77777777" w:rsidR="00AD4214" w:rsidRPr="00026811" w:rsidRDefault="00AD4214" w:rsidP="00095B03">
      <w:pPr>
        <w:widowControl w:val="0"/>
        <w:pBdr>
          <w:top w:val="nil"/>
          <w:left w:val="nil"/>
          <w:bottom w:val="nil"/>
          <w:right w:val="nil"/>
          <w:between w:val="nil"/>
        </w:pBdr>
        <w:spacing w:before="0" w:after="120"/>
        <w:ind w:right="454"/>
        <w:rPr>
          <w:szCs w:val="24"/>
        </w:rPr>
      </w:pPr>
    </w:p>
    <w:p w14:paraId="6FBDFEF3" w14:textId="77777777" w:rsidR="00887AAB" w:rsidRDefault="00887AAB" w:rsidP="00026811">
      <w:pPr>
        <w:pStyle w:val="Heading4"/>
        <w:ind w:left="851" w:right="476" w:hanging="851"/>
        <w:rPr>
          <w:color w:val="000000"/>
        </w:rPr>
      </w:pPr>
      <w:bookmarkStart w:id="120" w:name="bookmark=id.3mzq4wv" w:colFirst="0" w:colLast="0"/>
      <w:bookmarkEnd w:id="120"/>
      <w:r>
        <w:t>Identify range of opportunities for Member States to invest in system procurement/deployment</w:t>
      </w:r>
    </w:p>
    <w:p w14:paraId="4FC1470F" w14:textId="77777777" w:rsidR="00887AAB" w:rsidRDefault="00887AAB" w:rsidP="00EE4539">
      <w:pPr>
        <w:pBdr>
          <w:top w:val="nil"/>
          <w:left w:val="nil"/>
          <w:bottom w:val="nil"/>
          <w:right w:val="nil"/>
          <w:between w:val="nil"/>
        </w:pBdr>
        <w:ind w:right="454"/>
        <w:rPr>
          <w:color w:val="000000"/>
          <w:szCs w:val="24"/>
        </w:rPr>
      </w:pPr>
      <w:r>
        <w:rPr>
          <w:color w:val="000000"/>
          <w:szCs w:val="24"/>
        </w:rPr>
        <w:t xml:space="preserve">Member States should endeavour to dovetail their national observational plans/programmes with the optimal notional global network. Specific contributions might entail sustaining stations, real-time sharing of data from existing and new stations, sharing of ship-time / other resources for installation / maintenance of stations and enhancing advocacy amongst scientific community and policy makers to strengthen tsunami observations and data exchange. Expert </w:t>
      </w:r>
      <w:r>
        <w:rPr>
          <w:color w:val="000000"/>
          <w:szCs w:val="24"/>
        </w:rPr>
        <w:lastRenderedPageBreak/>
        <w:t xml:space="preserve">groups and industry partners working on </w:t>
      </w:r>
      <w:proofErr w:type="spellStart"/>
      <w:r>
        <w:rPr>
          <w:color w:val="000000"/>
          <w:szCs w:val="24"/>
        </w:rPr>
        <w:t>tsunameters</w:t>
      </w:r>
      <w:proofErr w:type="spellEnd"/>
      <w:r>
        <w:rPr>
          <w:color w:val="000000"/>
          <w:szCs w:val="24"/>
        </w:rPr>
        <w:t>, tide gauges, seismic instruments, GNSS stations, SMART cables and other observing platforms can assist with defining the sensor specifications, telemetry, data formats, etc. to meet the future requirements of tsunami and multi-hazard early warnings as well as other ocean and climate applications.</w:t>
      </w:r>
    </w:p>
    <w:p w14:paraId="44CFF4B3" w14:textId="77777777" w:rsidR="00887AAB" w:rsidRDefault="00887AAB" w:rsidP="00887AAB">
      <w:pPr>
        <w:pBdr>
          <w:top w:val="nil"/>
          <w:left w:val="nil"/>
          <w:bottom w:val="nil"/>
          <w:right w:val="nil"/>
          <w:between w:val="nil"/>
        </w:pBdr>
        <w:spacing w:before="0"/>
        <w:ind w:left="200" w:right="454"/>
        <w:rPr>
          <w:color w:val="000000"/>
          <w:sz w:val="3"/>
          <w:szCs w:val="3"/>
        </w:rPr>
      </w:pPr>
    </w:p>
    <w:p w14:paraId="78EB403B" w14:textId="77777777" w:rsidR="00887AAB" w:rsidRDefault="00887AAB" w:rsidP="00887AAB">
      <w:pPr>
        <w:pBdr>
          <w:top w:val="nil"/>
          <w:left w:val="nil"/>
          <w:bottom w:val="nil"/>
          <w:right w:val="nil"/>
          <w:between w:val="nil"/>
        </w:pBdr>
        <w:ind w:left="200"/>
        <w:rPr>
          <w:color w:val="000000"/>
          <w:sz w:val="20"/>
        </w:rPr>
      </w:pPr>
      <w:r>
        <w:rPr>
          <w:noProof/>
          <w:color w:val="000000"/>
          <w:sz w:val="20"/>
        </w:rPr>
        <w:drawing>
          <wp:inline distT="0" distB="0" distL="0" distR="0" wp14:anchorId="418536E9" wp14:editId="2E985526">
            <wp:extent cx="5715000" cy="4286250"/>
            <wp:effectExtent l="0" t="0" r="0" b="0"/>
            <wp:docPr id="36" name="image21.jp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Map  Description automatically generated"/>
                    <pic:cNvPicPr preferRelativeResize="0"/>
                  </pic:nvPicPr>
                  <pic:blipFill>
                    <a:blip r:embed="rId25"/>
                    <a:srcRect/>
                    <a:stretch>
                      <a:fillRect/>
                    </a:stretch>
                  </pic:blipFill>
                  <pic:spPr>
                    <a:xfrm>
                      <a:off x="0" y="0"/>
                      <a:ext cx="5715000" cy="4286250"/>
                    </a:xfrm>
                    <a:prstGeom prst="rect">
                      <a:avLst/>
                    </a:prstGeom>
                    <a:ln/>
                  </pic:spPr>
                </pic:pic>
              </a:graphicData>
            </a:graphic>
          </wp:inline>
        </w:drawing>
      </w:r>
    </w:p>
    <w:p w14:paraId="740C0307" w14:textId="77777777" w:rsidR="00887AAB" w:rsidRDefault="00887AAB" w:rsidP="00887AAB">
      <w:pPr>
        <w:pBdr>
          <w:top w:val="nil"/>
          <w:left w:val="nil"/>
          <w:bottom w:val="nil"/>
          <w:right w:val="nil"/>
          <w:between w:val="nil"/>
        </w:pBdr>
        <w:spacing w:before="10"/>
        <w:rPr>
          <w:color w:val="000000"/>
          <w:sz w:val="14"/>
          <w:szCs w:val="14"/>
        </w:rPr>
      </w:pPr>
    </w:p>
    <w:p w14:paraId="3CBFB2FF" w14:textId="00934D00" w:rsidR="00887AAB" w:rsidRPr="00026811" w:rsidRDefault="00011EAC" w:rsidP="00011EAC">
      <w:pPr>
        <w:pStyle w:val="Caption"/>
        <w:rPr>
          <w:color w:val="auto"/>
          <w:sz w:val="20"/>
          <w:szCs w:val="20"/>
        </w:rPr>
      </w:pPr>
      <w:bookmarkStart w:id="121" w:name="_heading=h.2250f4o" w:colFirst="0" w:colLast="0"/>
      <w:bookmarkStart w:id="122" w:name="_Toc129868771"/>
      <w:bookmarkEnd w:id="121"/>
      <w:r w:rsidRPr="00011EAC">
        <w:rPr>
          <w:sz w:val="20"/>
          <w:szCs w:val="20"/>
        </w:rPr>
        <w:t xml:space="preserve">Figure </w:t>
      </w:r>
      <w:r w:rsidRPr="00011EAC">
        <w:rPr>
          <w:sz w:val="20"/>
          <w:szCs w:val="20"/>
        </w:rPr>
        <w:fldChar w:fldCharType="begin"/>
      </w:r>
      <w:r w:rsidRPr="00011EAC">
        <w:rPr>
          <w:sz w:val="20"/>
          <w:szCs w:val="20"/>
        </w:rPr>
        <w:instrText xml:space="preserve"> SEQ Figure \* ARABIC </w:instrText>
      </w:r>
      <w:r w:rsidRPr="00011EAC">
        <w:rPr>
          <w:sz w:val="20"/>
          <w:szCs w:val="20"/>
        </w:rPr>
        <w:fldChar w:fldCharType="separate"/>
      </w:r>
      <w:r w:rsidR="00A77309">
        <w:rPr>
          <w:noProof/>
          <w:sz w:val="20"/>
          <w:szCs w:val="20"/>
        </w:rPr>
        <w:t>4</w:t>
      </w:r>
      <w:r w:rsidRPr="00011EAC">
        <w:rPr>
          <w:sz w:val="20"/>
          <w:szCs w:val="20"/>
        </w:rPr>
        <w:fldChar w:fldCharType="end"/>
      </w:r>
      <w:r w:rsidR="00887AAB" w:rsidRPr="00011EAC">
        <w:rPr>
          <w:sz w:val="20"/>
          <w:szCs w:val="20"/>
        </w:rPr>
        <w:t>.</w:t>
      </w:r>
      <w:r w:rsidR="00887AAB">
        <w:rPr>
          <w:sz w:val="20"/>
          <w:szCs w:val="20"/>
        </w:rPr>
        <w:t xml:space="preserve"> </w:t>
      </w:r>
      <w:r w:rsidR="00887AAB" w:rsidRPr="00011EAC">
        <w:rPr>
          <w:b w:val="0"/>
          <w:bCs/>
          <w:sz w:val="20"/>
          <w:szCs w:val="20"/>
        </w:rPr>
        <w:t xml:space="preserve">The Vision of the Ocean Decade Tsunami Programme is to move beyond the seismic proxy relationship and detect and measure the tsunami source or resultant wavefield </w:t>
      </w:r>
      <w:r w:rsidR="00887AAB" w:rsidRPr="00011EAC">
        <w:rPr>
          <w:b w:val="0"/>
          <w:bCs/>
          <w:i/>
          <w:sz w:val="20"/>
          <w:szCs w:val="20"/>
        </w:rPr>
        <w:t xml:space="preserve">directly </w:t>
      </w:r>
      <w:proofErr w:type="gramStart"/>
      <w:r w:rsidR="00887AAB" w:rsidRPr="00011EAC">
        <w:rPr>
          <w:b w:val="0"/>
          <w:bCs/>
          <w:sz w:val="20"/>
          <w:szCs w:val="20"/>
        </w:rPr>
        <w:t>in order for</w:t>
      </w:r>
      <w:proofErr w:type="gramEnd"/>
      <w:r w:rsidR="00887AAB" w:rsidRPr="00011EAC">
        <w:rPr>
          <w:b w:val="0"/>
          <w:bCs/>
          <w:sz w:val="20"/>
          <w:szCs w:val="20"/>
        </w:rPr>
        <w:t xml:space="preserve"> reliable forecasts to be produced. Many sensors will need to contribute (GNSS ground stations, in-situ </w:t>
      </w:r>
      <w:r w:rsidR="0058138F">
        <w:rPr>
          <w:b w:val="0"/>
          <w:bCs/>
          <w:sz w:val="20"/>
          <w:szCs w:val="20"/>
        </w:rPr>
        <w:t>seismograph</w:t>
      </w:r>
      <w:r w:rsidR="00887AAB" w:rsidRPr="00011EAC">
        <w:rPr>
          <w:b w:val="0"/>
          <w:bCs/>
          <w:sz w:val="20"/>
          <w:szCs w:val="20"/>
        </w:rPr>
        <w:t xml:space="preserve">s, hydrophones, </w:t>
      </w:r>
      <w:proofErr w:type="spellStart"/>
      <w:r w:rsidR="00887AAB" w:rsidRPr="00011EAC">
        <w:rPr>
          <w:b w:val="0"/>
          <w:bCs/>
          <w:sz w:val="20"/>
          <w:szCs w:val="20"/>
        </w:rPr>
        <w:t>tsunameters</w:t>
      </w:r>
      <w:proofErr w:type="spellEnd"/>
      <w:r w:rsidR="00887AAB" w:rsidRPr="00011EAC">
        <w:rPr>
          <w:b w:val="0"/>
          <w:bCs/>
          <w:sz w:val="20"/>
          <w:szCs w:val="20"/>
        </w:rPr>
        <w:t xml:space="preserve">, gliders, coastal </w:t>
      </w:r>
      <w:proofErr w:type="gramStart"/>
      <w:r w:rsidR="00887AAB" w:rsidRPr="00011EAC">
        <w:rPr>
          <w:b w:val="0"/>
          <w:bCs/>
          <w:sz w:val="20"/>
          <w:szCs w:val="20"/>
        </w:rPr>
        <w:t>radars</w:t>
      </w:r>
      <w:proofErr w:type="gramEnd"/>
      <w:r w:rsidR="00887AAB" w:rsidRPr="00011EAC">
        <w:rPr>
          <w:b w:val="0"/>
          <w:bCs/>
          <w:sz w:val="20"/>
          <w:szCs w:val="20"/>
        </w:rPr>
        <w:t xml:space="preserve"> and coastal sea level stations) and many are low-cost or no-cost. It is a goal of the </w:t>
      </w:r>
      <w:r w:rsidR="000D49FD">
        <w:rPr>
          <w:b w:val="0"/>
          <w:bCs/>
          <w:sz w:val="20"/>
          <w:szCs w:val="20"/>
        </w:rPr>
        <w:t>ODTP</w:t>
      </w:r>
      <w:r w:rsidR="00887AAB" w:rsidRPr="00011EAC">
        <w:rPr>
          <w:b w:val="0"/>
          <w:bCs/>
          <w:sz w:val="20"/>
          <w:szCs w:val="20"/>
        </w:rPr>
        <w:t xml:space="preserve"> to provide opportunities for all at-risk Member States to make meaningful contributions to this global detection and monitoring grid.</w:t>
      </w:r>
      <w:bookmarkEnd w:id="122"/>
    </w:p>
    <w:p w14:paraId="2142C1E5" w14:textId="77777777" w:rsidR="00887AAB" w:rsidRDefault="00887AAB" w:rsidP="00026811">
      <w:pPr>
        <w:pStyle w:val="Heading4"/>
        <w:rPr>
          <w:color w:val="000000"/>
        </w:rPr>
      </w:pPr>
      <w:bookmarkStart w:id="123" w:name="bookmark=id.haapch" w:colFirst="0" w:colLast="0"/>
      <w:bookmarkEnd w:id="123"/>
      <w:r>
        <w:t xml:space="preserve">Identify range of opportunities for R&amp;D community </w:t>
      </w:r>
    </w:p>
    <w:p w14:paraId="4F3B340E" w14:textId="7B3390A6" w:rsidR="00887AAB" w:rsidRDefault="00887AAB" w:rsidP="00EE4539">
      <w:pPr>
        <w:pBdr>
          <w:top w:val="nil"/>
          <w:left w:val="nil"/>
          <w:bottom w:val="nil"/>
          <w:right w:val="nil"/>
          <w:between w:val="nil"/>
        </w:pBdr>
        <w:ind w:right="454"/>
        <w:rPr>
          <w:color w:val="000000"/>
          <w:szCs w:val="24"/>
        </w:rPr>
      </w:pPr>
      <w:r w:rsidRPr="00032BA9">
        <w:rPr>
          <w:color w:val="000000"/>
          <w:szCs w:val="24"/>
        </w:rPr>
        <w:t>Research and Development (R&amp;D</w:t>
      </w:r>
      <w:r>
        <w:rPr>
          <w:color w:val="000000"/>
          <w:szCs w:val="24"/>
        </w:rPr>
        <w:t xml:space="preserve">) community and Industry </w:t>
      </w:r>
      <w:proofErr w:type="gramStart"/>
      <w:r>
        <w:rPr>
          <w:color w:val="000000"/>
          <w:szCs w:val="24"/>
        </w:rPr>
        <w:t>has the opportunity to</w:t>
      </w:r>
      <w:proofErr w:type="gramEnd"/>
      <w:r>
        <w:rPr>
          <w:color w:val="000000"/>
          <w:szCs w:val="24"/>
        </w:rPr>
        <w:t xml:space="preserve"> develop technological solutions for production of Commercially-Off-The-Shelf (COTS) repeaters, sensors and allied components to be deployed on SMART cables that meet the purpose of tsunami warning and other ocean applications. It is important to develop analysis methodologies for incorporating data from existing GNSS, Strong Motion Accelerometer, Coastal Radar networks for operational tsunami warning. This would also include research on the tsunami nature, source mechanisms, source inversion and </w:t>
      </w:r>
      <w:r w:rsidR="008A19AA">
        <w:rPr>
          <w:color w:val="000000"/>
          <w:szCs w:val="24"/>
        </w:rPr>
        <w:t>characterization</w:t>
      </w:r>
      <w:r>
        <w:rPr>
          <w:color w:val="000000"/>
          <w:szCs w:val="24"/>
        </w:rPr>
        <w:t xml:space="preserve"> from heterogeneous observational data, uncertainty reduction, probabilistic tsunami forecasting techniques and development of new forecast methods for tsunamis from all potential sources. Multi-disciplinary research on </w:t>
      </w:r>
      <w:r>
        <w:rPr>
          <w:color w:val="000000"/>
          <w:szCs w:val="24"/>
        </w:rPr>
        <w:lastRenderedPageBreak/>
        <w:t>the use of high-performance computing systems and deep learning techniques is another important area where the scientific community can contribute to enhance tsunami early warning systems. Development of more efficient communication systems to reduce data latency from observing systems and for dissemination of warning to end users could benefit the overall timelines and effectiveness of tsunami warning. The scientific community could also explore novel capabilities to close existing gaps such as development of potential future observing technologies and testing of new instruments for ionospheric tomography, earthquake / tsunami precursors, traditional knowledge for tsunami warnings, construction of global database of potential sources, develop procedures for AI assisted forecasting techniques, rapid update forecast models, etc.</w:t>
      </w:r>
    </w:p>
    <w:p w14:paraId="5542AD73" w14:textId="32882947" w:rsidR="00FC082B" w:rsidRDefault="00887AAB" w:rsidP="00327F22">
      <w:pPr>
        <w:ind w:right="114"/>
        <w:rPr>
          <w:color w:val="000000"/>
          <w:szCs w:val="24"/>
        </w:rPr>
        <w:sectPr w:rsidR="00FC082B">
          <w:pgSz w:w="11910" w:h="16840"/>
          <w:pgMar w:top="1380" w:right="980" w:bottom="1160" w:left="1240" w:header="746" w:footer="971" w:gutter="0"/>
          <w:cols w:space="720"/>
        </w:sectPr>
      </w:pPr>
      <w:r>
        <w:rPr>
          <w:color w:val="000000"/>
          <w:szCs w:val="24"/>
        </w:rPr>
        <w:t xml:space="preserve">The science and implementation </w:t>
      </w:r>
      <w:proofErr w:type="gramStart"/>
      <w:r>
        <w:rPr>
          <w:color w:val="000000"/>
          <w:szCs w:val="24"/>
        </w:rPr>
        <w:t>plans</w:t>
      </w:r>
      <w:proofErr w:type="gramEnd"/>
      <w:r>
        <w:rPr>
          <w:color w:val="000000"/>
          <w:szCs w:val="24"/>
        </w:rPr>
        <w:t xml:space="preserve"> for achieving the ODTP Detection, Analysis and Forecasting aspirational goals are provided in </w:t>
      </w:r>
      <w:hyperlink w:anchor="Appendix2" w:history="1">
        <w:r w:rsidRPr="00AD3D69">
          <w:rPr>
            <w:rStyle w:val="Hyperlink"/>
          </w:rPr>
          <w:t>Appendix 2</w:t>
        </w:r>
        <w:r>
          <w:rPr>
            <w:color w:val="000000"/>
            <w:szCs w:val="24"/>
          </w:rPr>
          <w:t>.</w:t>
        </w:r>
      </w:hyperlink>
      <w:r w:rsidR="00FC082B">
        <w:rPr>
          <w:color w:val="000000"/>
          <w:szCs w:val="24"/>
        </w:rPr>
        <w:t xml:space="preserve"> </w:t>
      </w:r>
      <w:bookmarkStart w:id="124" w:name="bookmark=id.319y80a" w:colFirst="0" w:colLast="0"/>
      <w:bookmarkStart w:id="125" w:name="_heading=h.40ew0vw" w:colFirst="0" w:colLast="0"/>
      <w:bookmarkStart w:id="126" w:name="bookmark=id.1gf8i83" w:colFirst="0" w:colLast="0"/>
      <w:bookmarkStart w:id="127" w:name="bookmark=id.2fk6b3p" w:colFirst="0" w:colLast="0"/>
      <w:bookmarkStart w:id="128" w:name="bookmark=id.upglbi" w:colFirst="0" w:colLast="0"/>
      <w:bookmarkStart w:id="129" w:name="bookmark=id.3ep43zb" w:colFirst="0" w:colLast="0"/>
      <w:bookmarkEnd w:id="124"/>
      <w:bookmarkEnd w:id="125"/>
      <w:bookmarkEnd w:id="126"/>
      <w:bookmarkEnd w:id="127"/>
      <w:bookmarkEnd w:id="128"/>
      <w:bookmarkEnd w:id="129"/>
    </w:p>
    <w:p w14:paraId="7A04FECC" w14:textId="43CADE59" w:rsidR="00887AAB" w:rsidRDefault="00011EAC" w:rsidP="00011EAC">
      <w:pPr>
        <w:pStyle w:val="Caption"/>
        <w:ind w:left="1440" w:hanging="1440"/>
        <w:rPr>
          <w:color w:val="000000"/>
          <w:szCs w:val="24"/>
        </w:rPr>
      </w:pPr>
      <w:bookmarkStart w:id="130" w:name="_heading=h.1tuee74" w:colFirst="0" w:colLast="0"/>
      <w:bookmarkStart w:id="131" w:name="_Toc126255042"/>
      <w:bookmarkEnd w:id="130"/>
      <w:r>
        <w:lastRenderedPageBreak/>
        <w:t xml:space="preserve">Table </w:t>
      </w:r>
      <w:r>
        <w:fldChar w:fldCharType="begin"/>
      </w:r>
      <w:r>
        <w:instrText xml:space="preserve"> SEQ Table \* ARABIC </w:instrText>
      </w:r>
      <w:r>
        <w:fldChar w:fldCharType="separate"/>
      </w:r>
      <w:r w:rsidR="00A77309">
        <w:rPr>
          <w:noProof/>
        </w:rPr>
        <w:t>2</w:t>
      </w:r>
      <w:r>
        <w:fldChar w:fldCharType="end"/>
      </w:r>
      <w:r w:rsidR="00887AAB">
        <w:rPr>
          <w:color w:val="000000"/>
          <w:szCs w:val="24"/>
        </w:rPr>
        <w:tab/>
      </w:r>
      <w:r w:rsidR="00887AAB" w:rsidRPr="00011EAC">
        <w:rPr>
          <w:b w:val="0"/>
          <w:bCs/>
          <w:color w:val="000000"/>
          <w:szCs w:val="24"/>
        </w:rPr>
        <w:t xml:space="preserve">Scientific objectives and tsunami warning quantitative enhancements associated with (i) </w:t>
      </w:r>
      <w:r w:rsidR="00520D7D">
        <w:rPr>
          <w:b w:val="0"/>
          <w:bCs/>
          <w:color w:val="000000"/>
          <w:szCs w:val="24"/>
        </w:rPr>
        <w:t xml:space="preserve">Detection and Measurement and (ii) Characterization and </w:t>
      </w:r>
      <w:proofErr w:type="gramStart"/>
      <w:r w:rsidR="00520D7D">
        <w:rPr>
          <w:b w:val="0"/>
          <w:bCs/>
          <w:color w:val="000000"/>
          <w:szCs w:val="24"/>
        </w:rPr>
        <w:t xml:space="preserve">Forecasting </w:t>
      </w:r>
      <w:r w:rsidR="00F80416">
        <w:rPr>
          <w:b w:val="0"/>
          <w:bCs/>
          <w:color w:val="000000"/>
          <w:szCs w:val="24"/>
        </w:rPr>
        <w:t xml:space="preserve"> through</w:t>
      </w:r>
      <w:proofErr w:type="gramEnd"/>
      <w:r w:rsidR="00F80416">
        <w:rPr>
          <w:b w:val="0"/>
          <w:bCs/>
          <w:color w:val="000000"/>
          <w:szCs w:val="24"/>
        </w:rPr>
        <w:t xml:space="preserve"> (a) </w:t>
      </w:r>
      <w:r w:rsidR="00887AAB" w:rsidRPr="00011EAC">
        <w:rPr>
          <w:b w:val="0"/>
          <w:bCs/>
          <w:color w:val="000000"/>
          <w:szCs w:val="24"/>
        </w:rPr>
        <w:t xml:space="preserve">maximizing  current capabilities and instrumentation, </w:t>
      </w:r>
      <w:r w:rsidR="00A169E3">
        <w:rPr>
          <w:b w:val="0"/>
          <w:bCs/>
          <w:color w:val="000000"/>
          <w:szCs w:val="24"/>
        </w:rPr>
        <w:t>(</w:t>
      </w:r>
      <w:r w:rsidR="00F80416">
        <w:rPr>
          <w:b w:val="0"/>
          <w:bCs/>
          <w:color w:val="000000"/>
          <w:szCs w:val="24"/>
        </w:rPr>
        <w:t>b</w:t>
      </w:r>
      <w:r w:rsidR="00A169E3">
        <w:rPr>
          <w:b w:val="0"/>
          <w:bCs/>
          <w:color w:val="000000"/>
          <w:szCs w:val="24"/>
        </w:rPr>
        <w:t>) Expanding current capabilit</w:t>
      </w:r>
      <w:r w:rsidR="00F80416">
        <w:rPr>
          <w:b w:val="0"/>
          <w:bCs/>
          <w:color w:val="000000"/>
          <w:szCs w:val="24"/>
        </w:rPr>
        <w:t>ies</w:t>
      </w:r>
      <w:r w:rsidR="00A169E3">
        <w:rPr>
          <w:b w:val="0"/>
          <w:bCs/>
          <w:color w:val="000000"/>
          <w:szCs w:val="24"/>
        </w:rPr>
        <w:t xml:space="preserve"> and instrumentation </w:t>
      </w:r>
      <w:r w:rsidR="00887AAB" w:rsidRPr="00011EAC">
        <w:rPr>
          <w:b w:val="0"/>
          <w:bCs/>
          <w:color w:val="000000"/>
          <w:szCs w:val="24"/>
        </w:rPr>
        <w:t>(</w:t>
      </w:r>
      <w:r w:rsidR="00F80416">
        <w:rPr>
          <w:b w:val="0"/>
          <w:bCs/>
          <w:color w:val="000000"/>
          <w:szCs w:val="24"/>
        </w:rPr>
        <w:t>c</w:t>
      </w:r>
      <w:r w:rsidR="00887AAB" w:rsidRPr="00011EAC">
        <w:rPr>
          <w:b w:val="0"/>
          <w:bCs/>
          <w:color w:val="000000"/>
          <w:szCs w:val="24"/>
        </w:rPr>
        <w:t>) identifying capabilities that exist but are not currently applied to tsunami, and (</w:t>
      </w:r>
      <w:r w:rsidR="00F80416">
        <w:rPr>
          <w:b w:val="0"/>
          <w:bCs/>
          <w:color w:val="000000"/>
          <w:szCs w:val="24"/>
        </w:rPr>
        <w:t>d</w:t>
      </w:r>
      <w:r w:rsidR="00887AAB" w:rsidRPr="00011EAC">
        <w:rPr>
          <w:b w:val="0"/>
          <w:bCs/>
          <w:color w:val="000000"/>
          <w:szCs w:val="24"/>
        </w:rPr>
        <w:t>) identifying new capabilities that require development.</w:t>
      </w:r>
      <w:bookmarkEnd w:id="131"/>
    </w:p>
    <w:p w14:paraId="4B5B82F0" w14:textId="77777777" w:rsidR="00887AAB" w:rsidRDefault="00887AAB" w:rsidP="00887AAB">
      <w:pPr>
        <w:pBdr>
          <w:top w:val="nil"/>
          <w:left w:val="nil"/>
          <w:bottom w:val="nil"/>
          <w:right w:val="nil"/>
          <w:between w:val="nil"/>
        </w:pBdr>
        <w:spacing w:before="5"/>
        <w:rPr>
          <w:color w:val="000000"/>
          <w:sz w:val="3"/>
          <w:szCs w:val="3"/>
        </w:rPr>
      </w:pPr>
    </w:p>
    <w:tbl>
      <w:tblPr>
        <w:tblStyle w:val="TableGrid1"/>
        <w:tblW w:w="5156" w:type="pct"/>
        <w:tblCellMar>
          <w:top w:w="57" w:type="dxa"/>
          <w:bottom w:w="57" w:type="dxa"/>
        </w:tblCellMar>
        <w:tblLook w:val="04A0" w:firstRow="1" w:lastRow="0" w:firstColumn="1" w:lastColumn="0" w:noHBand="0" w:noVBand="1"/>
      </w:tblPr>
      <w:tblGrid>
        <w:gridCol w:w="2402"/>
        <w:gridCol w:w="7076"/>
        <w:gridCol w:w="5258"/>
      </w:tblGrid>
      <w:tr w:rsidR="00577BD1" w:rsidRPr="00675B33" w14:paraId="5A2A69EA" w14:textId="77777777" w:rsidTr="008D3756">
        <w:tc>
          <w:tcPr>
            <w:tcW w:w="815" w:type="pct"/>
            <w:shd w:val="clear" w:color="auto" w:fill="B4C6E7"/>
          </w:tcPr>
          <w:p w14:paraId="0498FE52" w14:textId="77777777" w:rsidR="00577BD1" w:rsidRPr="00675B33" w:rsidRDefault="00577BD1" w:rsidP="008A34F9">
            <w:pPr>
              <w:spacing w:before="0" w:after="0"/>
              <w:jc w:val="center"/>
              <w:rPr>
                <w:rFonts w:ascii="Calibri" w:eastAsia="Calibri" w:hAnsi="Calibri" w:cs="Times New Roman"/>
                <w:b/>
                <w:bCs/>
                <w:sz w:val="20"/>
                <w:lang w:eastAsia="en-US"/>
              </w:rPr>
            </w:pPr>
          </w:p>
        </w:tc>
        <w:tc>
          <w:tcPr>
            <w:tcW w:w="2401" w:type="pct"/>
            <w:shd w:val="clear" w:color="auto" w:fill="B4C6E7"/>
          </w:tcPr>
          <w:p w14:paraId="7C614450" w14:textId="77777777" w:rsidR="00577BD1" w:rsidRPr="00675B33" w:rsidRDefault="00577BD1" w:rsidP="008A34F9">
            <w:pPr>
              <w:spacing w:before="0" w:after="0"/>
              <w:jc w:val="center"/>
              <w:rPr>
                <w:rFonts w:ascii="Calibri" w:eastAsia="Calibri" w:hAnsi="Calibri" w:cs="Times New Roman"/>
                <w:b/>
                <w:bCs/>
                <w:sz w:val="20"/>
                <w:lang w:eastAsia="en-US"/>
              </w:rPr>
            </w:pPr>
            <w:r w:rsidRPr="00675B33">
              <w:rPr>
                <w:rFonts w:ascii="Calibri" w:eastAsia="Calibri" w:hAnsi="Calibri" w:cs="Times New Roman"/>
                <w:b/>
                <w:bCs/>
                <w:sz w:val="20"/>
                <w:lang w:eastAsia="en-US"/>
              </w:rPr>
              <w:t>Scientific Objectives</w:t>
            </w:r>
          </w:p>
        </w:tc>
        <w:tc>
          <w:tcPr>
            <w:tcW w:w="1784" w:type="pct"/>
            <w:shd w:val="clear" w:color="auto" w:fill="B4C6E7"/>
          </w:tcPr>
          <w:p w14:paraId="3A86A310" w14:textId="77777777" w:rsidR="00577BD1" w:rsidRPr="00675B33" w:rsidRDefault="00577BD1" w:rsidP="00577BD1">
            <w:pPr>
              <w:spacing w:before="0" w:after="0"/>
              <w:ind w:right="-246"/>
              <w:jc w:val="center"/>
              <w:rPr>
                <w:rFonts w:ascii="Calibri" w:eastAsia="Calibri" w:hAnsi="Calibri" w:cs="Times New Roman"/>
                <w:b/>
                <w:bCs/>
                <w:sz w:val="20"/>
                <w:lang w:eastAsia="en-US"/>
              </w:rPr>
            </w:pPr>
            <w:r w:rsidRPr="00675B33">
              <w:rPr>
                <w:rFonts w:ascii="Calibri" w:eastAsia="Calibri" w:hAnsi="Calibri" w:cs="Times New Roman"/>
                <w:b/>
                <w:bCs/>
                <w:sz w:val="20"/>
                <w:lang w:eastAsia="en-US"/>
              </w:rPr>
              <w:t>Tsunami Warning Quantitative Enhancements</w:t>
            </w:r>
          </w:p>
        </w:tc>
      </w:tr>
      <w:tr w:rsidR="006C1E03" w:rsidRPr="00675B33" w14:paraId="51045993" w14:textId="77777777" w:rsidTr="008D3756">
        <w:tc>
          <w:tcPr>
            <w:tcW w:w="5000" w:type="pct"/>
            <w:gridSpan w:val="3"/>
            <w:shd w:val="clear" w:color="auto" w:fill="B4C6E7"/>
          </w:tcPr>
          <w:p w14:paraId="385C8919" w14:textId="7DD48528" w:rsidR="006C1E03" w:rsidRPr="00675B33" w:rsidRDefault="006C1E03" w:rsidP="00577BD1">
            <w:pPr>
              <w:spacing w:before="0" w:after="0"/>
              <w:ind w:right="-246"/>
              <w:jc w:val="center"/>
              <w:rPr>
                <w:rFonts w:ascii="Calibri" w:eastAsia="Calibri" w:hAnsi="Calibri" w:cs="Times New Roman"/>
                <w:b/>
                <w:bCs/>
                <w:sz w:val="20"/>
                <w:lang w:eastAsia="en-US"/>
              </w:rPr>
            </w:pPr>
            <w:r>
              <w:rPr>
                <w:rFonts w:ascii="Calibri" w:eastAsia="Calibri" w:hAnsi="Calibri" w:cs="Times New Roman"/>
                <w:b/>
                <w:bCs/>
                <w:sz w:val="20"/>
                <w:lang w:eastAsia="en-US"/>
              </w:rPr>
              <w:t>Detection and Measurement</w:t>
            </w:r>
          </w:p>
        </w:tc>
      </w:tr>
      <w:tr w:rsidR="00577BD1" w:rsidRPr="00675B33" w14:paraId="099BAF96" w14:textId="77777777" w:rsidTr="008D3756">
        <w:tc>
          <w:tcPr>
            <w:tcW w:w="5000" w:type="pct"/>
            <w:gridSpan w:val="3"/>
            <w:shd w:val="clear" w:color="auto" w:fill="D9E2F3"/>
          </w:tcPr>
          <w:p w14:paraId="282E0C54" w14:textId="5E906A67" w:rsidR="00577BD1" w:rsidRPr="00675B33" w:rsidRDefault="00577BD1" w:rsidP="00577BD1">
            <w:pPr>
              <w:spacing w:before="0" w:after="0"/>
              <w:ind w:right="-817"/>
              <w:jc w:val="left"/>
              <w:rPr>
                <w:rFonts w:ascii="Calibri" w:eastAsia="Calibri" w:hAnsi="Calibri" w:cs="Times New Roman"/>
                <w:sz w:val="20"/>
                <w:lang w:eastAsia="en-US"/>
              </w:rPr>
            </w:pPr>
            <w:r w:rsidRPr="00675B33">
              <w:rPr>
                <w:rFonts w:ascii="Calibri" w:eastAsia="Calibri" w:hAnsi="Calibri" w:cs="Times New Roman"/>
                <w:b/>
                <w:bCs/>
                <w:sz w:val="20"/>
                <w:lang w:eastAsia="en-US"/>
              </w:rPr>
              <w:t>MAXIMISE Current Capabilit</w:t>
            </w:r>
            <w:r w:rsidR="006C1E03">
              <w:rPr>
                <w:rFonts w:ascii="Calibri" w:eastAsia="Calibri" w:hAnsi="Calibri" w:cs="Times New Roman"/>
                <w:b/>
                <w:bCs/>
                <w:sz w:val="20"/>
                <w:lang w:eastAsia="en-US"/>
              </w:rPr>
              <w:t xml:space="preserve">ies and Instrumentation </w:t>
            </w:r>
          </w:p>
        </w:tc>
      </w:tr>
      <w:tr w:rsidR="00577BD1" w:rsidRPr="00675B33" w14:paraId="64501961" w14:textId="77777777" w:rsidTr="008D3756">
        <w:tc>
          <w:tcPr>
            <w:tcW w:w="815" w:type="pct"/>
            <w:vAlign w:val="center"/>
          </w:tcPr>
          <w:p w14:paraId="34ABC265"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Seismic</w:t>
            </w:r>
          </w:p>
        </w:tc>
        <w:tc>
          <w:tcPr>
            <w:tcW w:w="2401" w:type="pct"/>
          </w:tcPr>
          <w:p w14:paraId="3C4D594F" w14:textId="77777777" w:rsidR="00577BD1" w:rsidRPr="00675B33" w:rsidRDefault="00577BD1">
            <w:pPr>
              <w:numPr>
                <w:ilvl w:val="0"/>
                <w:numId w:val="3"/>
              </w:numPr>
              <w:spacing w:before="0" w:after="0"/>
              <w:ind w:left="171" w:hanging="284"/>
              <w:jc w:val="left"/>
              <w:rPr>
                <w:rFonts w:ascii="Calibri" w:eastAsia="Calibri" w:hAnsi="Calibri" w:cs="Times New Roman"/>
                <w:sz w:val="20"/>
                <w:lang w:eastAsia="en-US"/>
              </w:rPr>
            </w:pPr>
            <w:r w:rsidRPr="00675B33">
              <w:rPr>
                <w:rFonts w:ascii="Calibri" w:eastAsia="Calibri" w:hAnsi="Calibri" w:cs="Times New Roman"/>
                <w:sz w:val="20"/>
                <w:lang w:eastAsia="en-US"/>
              </w:rPr>
              <w:t>Ensure all available seismic data is shared in real-time.</w:t>
            </w:r>
          </w:p>
          <w:p w14:paraId="7E680383" w14:textId="77777777" w:rsidR="00577BD1" w:rsidRPr="00675B33" w:rsidRDefault="00577BD1">
            <w:pPr>
              <w:numPr>
                <w:ilvl w:val="0"/>
                <w:numId w:val="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Establish coverage gaps and determine if they can be addressed within current resources.</w:t>
            </w:r>
          </w:p>
          <w:p w14:paraId="775BB44B" w14:textId="55EF33D0" w:rsidR="00577BD1" w:rsidRPr="00675B33" w:rsidRDefault="00577BD1">
            <w:pPr>
              <w:numPr>
                <w:ilvl w:val="0"/>
                <w:numId w:val="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Fully utilize the available data to </w:t>
            </w:r>
            <w:r w:rsidR="00BF3563">
              <w:rPr>
                <w:rFonts w:ascii="Calibri" w:eastAsia="Calibri" w:hAnsi="Calibri" w:cs="Times New Roman"/>
                <w:sz w:val="20"/>
                <w:lang w:eastAsia="en-US"/>
              </w:rPr>
              <w:t>characteris</w:t>
            </w:r>
            <w:r w:rsidRPr="00675B33">
              <w:rPr>
                <w:rFonts w:ascii="Calibri" w:eastAsia="Calibri" w:hAnsi="Calibri" w:cs="Times New Roman"/>
                <w:sz w:val="20"/>
                <w:lang w:eastAsia="en-US"/>
              </w:rPr>
              <w:t>e potential tsunamigenic earthquakes faster, including bringing all available techniques into operational use.</w:t>
            </w:r>
          </w:p>
          <w:p w14:paraId="14209D41" w14:textId="71799526" w:rsidR="00577BD1" w:rsidRPr="00675B33" w:rsidRDefault="00577BD1">
            <w:pPr>
              <w:numPr>
                <w:ilvl w:val="0"/>
                <w:numId w:val="3"/>
              </w:numPr>
              <w:spacing w:before="0" w:after="0"/>
              <w:ind w:left="171" w:hanging="284"/>
              <w:contextualSpacing/>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Identify additional ways in which the current distribution of </w:t>
            </w:r>
            <w:r w:rsidR="0058138F">
              <w:rPr>
                <w:rFonts w:ascii="Calibri" w:eastAsia="Calibri" w:hAnsi="Calibri" w:cs="Times New Roman"/>
                <w:sz w:val="20"/>
                <w:lang w:eastAsia="en-US"/>
              </w:rPr>
              <w:t>seismograph</w:t>
            </w:r>
            <w:r w:rsidRPr="00675B33">
              <w:rPr>
                <w:rFonts w:ascii="Calibri" w:eastAsia="Calibri" w:hAnsi="Calibri" w:cs="Times New Roman"/>
                <w:sz w:val="20"/>
                <w:lang w:eastAsia="en-US"/>
              </w:rPr>
              <w:t>s and other seismic instruments can be more fully used to support tsunami warning</w:t>
            </w:r>
          </w:p>
        </w:tc>
        <w:tc>
          <w:tcPr>
            <w:tcW w:w="1784" w:type="pct"/>
          </w:tcPr>
          <w:p w14:paraId="423D91C4" w14:textId="77777777" w:rsidR="00577BD1" w:rsidRPr="00675B33" w:rsidRDefault="00577BD1" w:rsidP="00327F22">
            <w:pPr>
              <w:numPr>
                <w:ilvl w:val="0"/>
                <w:numId w:val="4"/>
              </w:numPr>
              <w:tabs>
                <w:tab w:val="left" w:pos="4733"/>
              </w:tabs>
              <w:spacing w:before="0" w:after="0"/>
              <w:ind w:left="181" w:right="320" w:hanging="283"/>
              <w:rPr>
                <w:rFonts w:ascii="Calibri" w:eastAsia="Calibri" w:hAnsi="Calibri" w:cs="Times New Roman"/>
                <w:sz w:val="20"/>
                <w:lang w:eastAsia="en-US"/>
              </w:rPr>
            </w:pPr>
            <w:r w:rsidRPr="00675B33">
              <w:rPr>
                <w:rFonts w:ascii="Calibri" w:eastAsia="Calibri" w:hAnsi="Calibri" w:cs="Times New Roman"/>
                <w:sz w:val="20"/>
                <w:lang w:eastAsia="en-US"/>
              </w:rPr>
              <w:t>Increase data availability and sharing to support initial tsunami indicators within 3 minutes of origin.</w:t>
            </w:r>
          </w:p>
          <w:p w14:paraId="4F0DED29" w14:textId="77777777" w:rsidR="00577BD1" w:rsidRPr="00675B33" w:rsidRDefault="00577BD1" w:rsidP="00327F22">
            <w:pPr>
              <w:numPr>
                <w:ilvl w:val="0"/>
                <w:numId w:val="4"/>
              </w:numPr>
              <w:tabs>
                <w:tab w:val="left" w:pos="4733"/>
              </w:tabs>
              <w:spacing w:before="0" w:after="0"/>
              <w:ind w:left="181" w:right="320" w:hanging="283"/>
              <w:rPr>
                <w:rFonts w:ascii="Calibri" w:eastAsia="Calibri" w:hAnsi="Calibri" w:cs="Times New Roman"/>
                <w:sz w:val="20"/>
                <w:lang w:eastAsia="en-US"/>
              </w:rPr>
            </w:pPr>
            <w:r w:rsidRPr="00675B33">
              <w:rPr>
                <w:rFonts w:ascii="Calibri" w:eastAsia="Calibri" w:hAnsi="Calibri" w:cs="Times New Roman"/>
                <w:sz w:val="20"/>
                <w:lang w:eastAsia="en-US"/>
              </w:rPr>
              <w:t>Apply advanced seismic techniques to reduce source uncertainty to less than 50% (</w:t>
            </w:r>
            <w:proofErr w:type="spellStart"/>
            <w:proofErr w:type="gramStart"/>
            <w:r w:rsidRPr="00675B33">
              <w:rPr>
                <w:rFonts w:ascii="Calibri" w:eastAsia="Calibri" w:hAnsi="Calibri" w:cs="Times New Roman"/>
                <w:sz w:val="20"/>
                <w:lang w:eastAsia="en-US"/>
              </w:rPr>
              <w:t>ie</w:t>
            </w:r>
            <w:proofErr w:type="spellEnd"/>
            <w:proofErr w:type="gramEnd"/>
            <w:r w:rsidRPr="00675B33">
              <w:rPr>
                <w:rFonts w:ascii="Calibri" w:eastAsia="Calibri" w:hAnsi="Calibri" w:cs="Times New Roman"/>
                <w:sz w:val="20"/>
                <w:lang w:eastAsia="en-US"/>
              </w:rPr>
              <w:t xml:space="preserve"> “partially constrained” in Table 1) within 10 minutes of origin.</w:t>
            </w:r>
          </w:p>
        </w:tc>
      </w:tr>
      <w:tr w:rsidR="00577BD1" w:rsidRPr="00675B33" w14:paraId="2D1DCE15" w14:textId="77777777" w:rsidTr="008D3756">
        <w:tc>
          <w:tcPr>
            <w:tcW w:w="815" w:type="pct"/>
            <w:vAlign w:val="center"/>
          </w:tcPr>
          <w:p w14:paraId="6FEA961F" w14:textId="77777777" w:rsidR="00577BD1" w:rsidRPr="00675B33" w:rsidRDefault="00577BD1" w:rsidP="008A34F9">
            <w:pPr>
              <w:spacing w:before="0" w:after="0"/>
              <w:jc w:val="left"/>
              <w:rPr>
                <w:rFonts w:ascii="Calibri" w:eastAsia="Calibri" w:hAnsi="Calibri" w:cs="Times New Roman"/>
                <w:sz w:val="20"/>
                <w:lang w:eastAsia="en-US"/>
              </w:rPr>
            </w:pPr>
            <w:proofErr w:type="spellStart"/>
            <w:r w:rsidRPr="00675B33">
              <w:rPr>
                <w:rFonts w:ascii="Calibri" w:eastAsia="Calibri" w:hAnsi="Calibri" w:cs="Times New Roman"/>
                <w:sz w:val="20"/>
                <w:lang w:eastAsia="en-US"/>
              </w:rPr>
              <w:t>Tsunameter</w:t>
            </w:r>
            <w:proofErr w:type="spellEnd"/>
          </w:p>
        </w:tc>
        <w:tc>
          <w:tcPr>
            <w:tcW w:w="2401" w:type="pct"/>
          </w:tcPr>
          <w:p w14:paraId="158E1515" w14:textId="77777777" w:rsidR="00577BD1" w:rsidRPr="00675B33" w:rsidRDefault="00577BD1">
            <w:pPr>
              <w:numPr>
                <w:ilvl w:val="0"/>
                <w:numId w:val="5"/>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Improve </w:t>
            </w:r>
            <w:proofErr w:type="spellStart"/>
            <w:r w:rsidRPr="00675B33">
              <w:rPr>
                <w:rFonts w:ascii="Calibri" w:eastAsia="Calibri" w:hAnsi="Calibri" w:cs="Times New Roman"/>
                <w:sz w:val="20"/>
                <w:lang w:eastAsia="en-US"/>
              </w:rPr>
              <w:t>tsunameter</w:t>
            </w:r>
            <w:proofErr w:type="spellEnd"/>
            <w:r w:rsidRPr="00675B33">
              <w:rPr>
                <w:rFonts w:ascii="Calibri" w:eastAsia="Calibri" w:hAnsi="Calibri" w:cs="Times New Roman"/>
                <w:sz w:val="20"/>
                <w:lang w:eastAsia="en-US"/>
              </w:rPr>
              <w:t xml:space="preserve"> data use to decrease time necessary to determine tsunami impact (seismic sources)</w:t>
            </w:r>
          </w:p>
          <w:p w14:paraId="06CB76D0" w14:textId="77777777" w:rsidR="00577BD1" w:rsidRPr="00675B33" w:rsidRDefault="00577BD1">
            <w:pPr>
              <w:numPr>
                <w:ilvl w:val="0"/>
                <w:numId w:val="5"/>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With potential deployment of other capabilities, such as sensors on undersea communication cables, look to repositioning of existing </w:t>
            </w:r>
            <w:proofErr w:type="spellStart"/>
            <w:r w:rsidRPr="00675B33">
              <w:rPr>
                <w:rFonts w:ascii="Calibri" w:eastAsia="Calibri" w:hAnsi="Calibri" w:cs="Times New Roman"/>
                <w:sz w:val="20"/>
                <w:lang w:eastAsia="en-US"/>
              </w:rPr>
              <w:t>tsunameters</w:t>
            </w:r>
            <w:proofErr w:type="spellEnd"/>
            <w:r w:rsidRPr="00675B33">
              <w:rPr>
                <w:rFonts w:ascii="Calibri" w:eastAsia="Calibri" w:hAnsi="Calibri" w:cs="Times New Roman"/>
                <w:sz w:val="20"/>
                <w:lang w:eastAsia="en-US"/>
              </w:rPr>
              <w:t xml:space="preserve"> in other priority areas not covered by the new systems or present </w:t>
            </w:r>
            <w:proofErr w:type="spellStart"/>
            <w:r w:rsidRPr="00675B33">
              <w:rPr>
                <w:rFonts w:ascii="Calibri" w:eastAsia="Calibri" w:hAnsi="Calibri" w:cs="Times New Roman"/>
                <w:sz w:val="20"/>
                <w:lang w:eastAsia="en-US"/>
              </w:rPr>
              <w:t>tsunameter</w:t>
            </w:r>
            <w:proofErr w:type="spellEnd"/>
            <w:r w:rsidRPr="00675B33">
              <w:rPr>
                <w:rFonts w:ascii="Calibri" w:eastAsia="Calibri" w:hAnsi="Calibri" w:cs="Times New Roman"/>
                <w:sz w:val="20"/>
                <w:lang w:eastAsia="en-US"/>
              </w:rPr>
              <w:t xml:space="preserve"> networks.</w:t>
            </w:r>
          </w:p>
          <w:p w14:paraId="4699B52C" w14:textId="77777777" w:rsidR="00577BD1" w:rsidRPr="00675B33" w:rsidRDefault="00577BD1">
            <w:pPr>
              <w:numPr>
                <w:ilvl w:val="0"/>
                <w:numId w:val="5"/>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Develop direct assimilation schemes independent of source correlation (non-seismic sources).</w:t>
            </w:r>
          </w:p>
          <w:p w14:paraId="11C827E3" w14:textId="77777777" w:rsidR="00577BD1" w:rsidRPr="00675B33" w:rsidRDefault="00577BD1">
            <w:pPr>
              <w:numPr>
                <w:ilvl w:val="0"/>
                <w:numId w:val="5"/>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Support and encourage Member States who are operating </w:t>
            </w:r>
            <w:proofErr w:type="spellStart"/>
            <w:r w:rsidRPr="00675B33">
              <w:rPr>
                <w:rFonts w:ascii="Calibri" w:eastAsia="Calibri" w:hAnsi="Calibri" w:cs="Times New Roman"/>
                <w:sz w:val="20"/>
                <w:lang w:eastAsia="en-US"/>
              </w:rPr>
              <w:t>tsunameter</w:t>
            </w:r>
            <w:proofErr w:type="spellEnd"/>
            <w:r w:rsidRPr="00675B33">
              <w:rPr>
                <w:rFonts w:ascii="Calibri" w:eastAsia="Calibri" w:hAnsi="Calibri" w:cs="Times New Roman"/>
                <w:sz w:val="20"/>
                <w:lang w:eastAsia="en-US"/>
              </w:rPr>
              <w:t xml:space="preserve"> networks to maintain the currently deployed systems and share all data.</w:t>
            </w:r>
          </w:p>
          <w:p w14:paraId="46AEED35" w14:textId="77777777" w:rsidR="00577BD1" w:rsidRPr="00675B33" w:rsidRDefault="00577BD1">
            <w:pPr>
              <w:numPr>
                <w:ilvl w:val="0"/>
                <w:numId w:val="5"/>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Identify additional ways in which the current distribution of </w:t>
            </w:r>
            <w:proofErr w:type="spellStart"/>
            <w:r w:rsidRPr="00675B33">
              <w:rPr>
                <w:rFonts w:ascii="Calibri" w:eastAsia="Calibri" w:hAnsi="Calibri" w:cs="Times New Roman"/>
                <w:sz w:val="20"/>
                <w:lang w:eastAsia="en-US"/>
              </w:rPr>
              <w:t>tsunameters</w:t>
            </w:r>
            <w:proofErr w:type="spellEnd"/>
            <w:r w:rsidRPr="00675B33">
              <w:rPr>
                <w:rFonts w:ascii="Calibri" w:eastAsia="Calibri" w:hAnsi="Calibri" w:cs="Times New Roman"/>
                <w:sz w:val="20"/>
                <w:lang w:eastAsia="en-US"/>
              </w:rPr>
              <w:t xml:space="preserve"> be more fully used to support tsunami warning.</w:t>
            </w:r>
          </w:p>
        </w:tc>
        <w:tc>
          <w:tcPr>
            <w:tcW w:w="1784" w:type="pct"/>
          </w:tcPr>
          <w:p w14:paraId="3FCED781" w14:textId="540B7BAE" w:rsidR="00577BD1" w:rsidRPr="00675B33" w:rsidRDefault="00577BD1" w:rsidP="0074024A">
            <w:pPr>
              <w:numPr>
                <w:ilvl w:val="1"/>
                <w:numId w:val="6"/>
              </w:numPr>
              <w:spacing w:before="0" w:after="0"/>
              <w:ind w:left="181" w:right="178"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Decrease time between event origin and full tsunami </w:t>
            </w:r>
            <w:proofErr w:type="spellStart"/>
            <w:r w:rsidRPr="00675B33">
              <w:rPr>
                <w:rFonts w:ascii="Calibri" w:eastAsia="Calibri" w:hAnsi="Calibri" w:cs="Times New Roman"/>
                <w:sz w:val="20"/>
                <w:lang w:eastAsia="en-US"/>
              </w:rPr>
              <w:t>tsunami</w:t>
            </w:r>
            <w:proofErr w:type="spellEnd"/>
            <w:r w:rsidRPr="00675B33">
              <w:rPr>
                <w:rFonts w:ascii="Calibri" w:eastAsia="Calibri" w:hAnsi="Calibri" w:cs="Times New Roman"/>
                <w:sz w:val="20"/>
                <w:lang w:eastAsia="en-US"/>
              </w:rPr>
              <w:t xml:space="preserve"> source </w:t>
            </w:r>
            <w:r w:rsidR="008A19AA">
              <w:rPr>
                <w:rFonts w:ascii="Calibri" w:eastAsia="Calibri" w:hAnsi="Calibri" w:cs="Times New Roman"/>
                <w:sz w:val="20"/>
                <w:lang w:eastAsia="en-US"/>
              </w:rPr>
              <w:t>characterization</w:t>
            </w:r>
            <w:r w:rsidRPr="00675B33">
              <w:rPr>
                <w:rFonts w:ascii="Calibri" w:eastAsia="Calibri" w:hAnsi="Calibri" w:cs="Times New Roman"/>
                <w:sz w:val="20"/>
                <w:lang w:eastAsia="en-US"/>
              </w:rPr>
              <w:t xml:space="preserve"> to less than 45 minutes (Table 1)</w:t>
            </w:r>
          </w:p>
          <w:p w14:paraId="7D2E541D" w14:textId="7BC04A0E" w:rsidR="00577BD1" w:rsidRPr="00675B33" w:rsidRDefault="00577BD1" w:rsidP="00327F22">
            <w:pPr>
              <w:numPr>
                <w:ilvl w:val="1"/>
                <w:numId w:val="6"/>
              </w:numPr>
              <w:spacing w:before="0" w:after="0"/>
              <w:ind w:left="181" w:right="178"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Decrease time between event origin and partial tsunami source </w:t>
            </w:r>
            <w:r w:rsidR="008A19AA">
              <w:rPr>
                <w:rFonts w:ascii="Calibri" w:eastAsia="Calibri" w:hAnsi="Calibri" w:cs="Times New Roman"/>
                <w:sz w:val="20"/>
                <w:lang w:eastAsia="en-US"/>
              </w:rPr>
              <w:t>characterization</w:t>
            </w:r>
            <w:r w:rsidRPr="00675B33">
              <w:rPr>
                <w:rFonts w:ascii="Calibri" w:eastAsia="Calibri" w:hAnsi="Calibri" w:cs="Times New Roman"/>
                <w:sz w:val="20"/>
                <w:lang w:eastAsia="en-US"/>
              </w:rPr>
              <w:t xml:space="preserve"> to less than 10 minutes (Table 1) </w:t>
            </w:r>
          </w:p>
          <w:p w14:paraId="755DDE15"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26C40F04" w14:textId="77777777" w:rsidTr="008D3756">
        <w:tc>
          <w:tcPr>
            <w:tcW w:w="815" w:type="pct"/>
            <w:vAlign w:val="center"/>
          </w:tcPr>
          <w:p w14:paraId="6B77B83E"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Coastal Sea Level Gauges</w:t>
            </w:r>
          </w:p>
        </w:tc>
        <w:tc>
          <w:tcPr>
            <w:tcW w:w="2401" w:type="pct"/>
          </w:tcPr>
          <w:p w14:paraId="6AE420B3" w14:textId="77777777" w:rsidR="00577BD1" w:rsidRPr="00675B33" w:rsidRDefault="00577BD1">
            <w:pPr>
              <w:numPr>
                <w:ilvl w:val="0"/>
                <w:numId w:val="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all coastal sea level gauges are available in real-time to NTWCs with data at required temporal and height resolutions</w:t>
            </w:r>
          </w:p>
          <w:p w14:paraId="4CC76EBC" w14:textId="77777777" w:rsidR="00577BD1" w:rsidRPr="00675B33" w:rsidRDefault="00577BD1">
            <w:pPr>
              <w:numPr>
                <w:ilvl w:val="0"/>
                <w:numId w:val="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all coastal sea level gauges have automatic tsunami phase detection capabilities to alert NTWCs of potential tsunami waves</w:t>
            </w:r>
          </w:p>
          <w:p w14:paraId="19EFF7F1" w14:textId="77777777" w:rsidR="00577BD1" w:rsidRPr="00675B33" w:rsidRDefault="00577BD1">
            <w:pPr>
              <w:numPr>
                <w:ilvl w:val="0"/>
                <w:numId w:val="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Ensure all coastal sea level gauges are equipped with real-time data transmitters to make the data also available for multi-hazard warning (tsunami and storm surge)</w:t>
            </w:r>
          </w:p>
          <w:p w14:paraId="2607A3A1" w14:textId="77777777" w:rsidR="00577BD1" w:rsidRPr="00675B33" w:rsidRDefault="00577BD1">
            <w:pPr>
              <w:numPr>
                <w:ilvl w:val="0"/>
                <w:numId w:val="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that coastal tide gauges in tsunami prone regions have spatial resolution of ~100 km</w:t>
            </w:r>
          </w:p>
          <w:p w14:paraId="0E1D317B" w14:textId="77777777" w:rsidR="00577BD1" w:rsidRPr="00675B33" w:rsidRDefault="00577BD1">
            <w:pPr>
              <w:numPr>
                <w:ilvl w:val="0"/>
                <w:numId w:val="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Use shallow water models in ocean forecasts to be able to assimilate shallow water observations into tsunami forecasts</w:t>
            </w:r>
          </w:p>
          <w:p w14:paraId="10FFF4EF" w14:textId="77777777" w:rsidR="00577BD1" w:rsidRPr="00675B33" w:rsidRDefault="00577BD1">
            <w:pPr>
              <w:numPr>
                <w:ilvl w:val="0"/>
                <w:numId w:val="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Identify additional ways in which the current distribution of coastal water-level instruments can be more fully used to support tsunami warning.</w:t>
            </w:r>
          </w:p>
        </w:tc>
        <w:tc>
          <w:tcPr>
            <w:tcW w:w="1784" w:type="pct"/>
          </w:tcPr>
          <w:p w14:paraId="46641F9C" w14:textId="77777777" w:rsidR="00577BD1" w:rsidRPr="00675B33" w:rsidRDefault="00577BD1" w:rsidP="0074024A">
            <w:pPr>
              <w:numPr>
                <w:ilvl w:val="1"/>
                <w:numId w:val="8"/>
              </w:numPr>
              <w:spacing w:before="0" w:after="0"/>
              <w:ind w:left="181" w:right="320" w:hanging="283"/>
              <w:contextualSpacing/>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Show decrease in time between event origin and aspirational goals in Table 1.</w:t>
            </w:r>
          </w:p>
          <w:p w14:paraId="0A1D72A6"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036CA036" w14:textId="77777777" w:rsidTr="008D3756">
        <w:tc>
          <w:tcPr>
            <w:tcW w:w="815" w:type="pct"/>
            <w:vAlign w:val="center"/>
          </w:tcPr>
          <w:p w14:paraId="4A80D595"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GNSS</w:t>
            </w:r>
          </w:p>
        </w:tc>
        <w:tc>
          <w:tcPr>
            <w:tcW w:w="2401" w:type="pct"/>
          </w:tcPr>
          <w:p w14:paraId="4B8E99C2" w14:textId="77777777" w:rsidR="00577BD1" w:rsidRPr="00675B33" w:rsidRDefault="00577BD1">
            <w:pPr>
              <w:numPr>
                <w:ilvl w:val="0"/>
                <w:numId w:val="9"/>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all land and ocean-based GNSS station data is shared in near-real-time</w:t>
            </w:r>
          </w:p>
          <w:p w14:paraId="38AD7F25" w14:textId="77777777" w:rsidR="00577BD1" w:rsidRPr="00675B33" w:rsidRDefault="00577BD1">
            <w:pPr>
              <w:numPr>
                <w:ilvl w:val="0"/>
                <w:numId w:val="9"/>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operational tsunami warning systems are configured to accept and process GNSS-derived deformation data</w:t>
            </w:r>
          </w:p>
          <w:p w14:paraId="72F375D8" w14:textId="0250C9F2" w:rsidR="00577BD1" w:rsidRPr="00675B33" w:rsidRDefault="00577BD1">
            <w:pPr>
              <w:numPr>
                <w:ilvl w:val="0"/>
                <w:numId w:val="9"/>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Ensure operational tsunami warning systems are equipped to </w:t>
            </w:r>
            <w:proofErr w:type="spellStart"/>
            <w:r w:rsidRPr="00675B33">
              <w:rPr>
                <w:rFonts w:ascii="Calibri" w:eastAsia="Calibri" w:hAnsi="Calibri" w:cs="Times New Roman"/>
                <w:sz w:val="20"/>
                <w:lang w:eastAsia="en-US"/>
              </w:rPr>
              <w:t>analyze</w:t>
            </w:r>
            <w:proofErr w:type="spellEnd"/>
            <w:r w:rsidRPr="00675B33">
              <w:rPr>
                <w:rFonts w:ascii="Calibri" w:eastAsia="Calibri" w:hAnsi="Calibri" w:cs="Times New Roman"/>
                <w:sz w:val="20"/>
                <w:lang w:eastAsia="en-US"/>
              </w:rPr>
              <w:t xml:space="preserve"> GNSS data-streams </w:t>
            </w:r>
            <w:proofErr w:type="gramStart"/>
            <w:r w:rsidRPr="00675B33">
              <w:rPr>
                <w:rFonts w:ascii="Calibri" w:eastAsia="Calibri" w:hAnsi="Calibri" w:cs="Times New Roman"/>
                <w:sz w:val="20"/>
                <w:lang w:eastAsia="en-US"/>
              </w:rPr>
              <w:t>in order to</w:t>
            </w:r>
            <w:proofErr w:type="gramEnd"/>
            <w:r w:rsidRPr="00675B33">
              <w:rPr>
                <w:rFonts w:ascii="Calibri" w:eastAsia="Calibri" w:hAnsi="Calibri" w:cs="Times New Roman"/>
                <w:sz w:val="20"/>
                <w:lang w:eastAsia="en-US"/>
              </w:rPr>
              <w:t xml:space="preserve"> support tsunami source </w:t>
            </w:r>
            <w:r w:rsidR="008A19AA">
              <w:rPr>
                <w:rFonts w:ascii="Calibri" w:eastAsia="Calibri" w:hAnsi="Calibri" w:cs="Times New Roman"/>
                <w:sz w:val="20"/>
                <w:lang w:eastAsia="en-US"/>
              </w:rPr>
              <w:t>characterization</w:t>
            </w:r>
            <w:r w:rsidRPr="00675B33">
              <w:rPr>
                <w:rFonts w:ascii="Calibri" w:eastAsia="Calibri" w:hAnsi="Calibri" w:cs="Times New Roman"/>
                <w:sz w:val="20"/>
                <w:lang w:eastAsia="en-US"/>
              </w:rPr>
              <w:t xml:space="preserve"> and forecasts. </w:t>
            </w:r>
          </w:p>
          <w:p w14:paraId="00FCE3A5" w14:textId="77777777" w:rsidR="00577BD1" w:rsidRPr="00675B33" w:rsidRDefault="00577BD1">
            <w:pPr>
              <w:numPr>
                <w:ilvl w:val="0"/>
                <w:numId w:val="9"/>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Identify additional ways in which the current distribution of GNSS instruments can be more fully used to support tsunami warning.</w:t>
            </w:r>
          </w:p>
        </w:tc>
        <w:tc>
          <w:tcPr>
            <w:tcW w:w="1784" w:type="pct"/>
          </w:tcPr>
          <w:p w14:paraId="00B5F44E" w14:textId="77777777" w:rsidR="00577BD1" w:rsidRPr="00675B33" w:rsidRDefault="00577BD1" w:rsidP="0074024A">
            <w:pPr>
              <w:numPr>
                <w:ilvl w:val="0"/>
                <w:numId w:val="10"/>
              </w:numPr>
              <w:spacing w:before="0" w:after="0"/>
              <w:ind w:left="181" w:right="320" w:hanging="283"/>
              <w:jc w:val="left"/>
              <w:rPr>
                <w:rFonts w:ascii="Calibri" w:eastAsia="Calibri" w:hAnsi="Calibri" w:cs="Times New Roman"/>
                <w:sz w:val="20"/>
                <w:lang w:eastAsia="en-US"/>
              </w:rPr>
            </w:pPr>
            <w:r w:rsidRPr="00675B33">
              <w:rPr>
                <w:rFonts w:ascii="Calibri" w:eastAsia="Calibri" w:hAnsi="Calibri" w:cs="Times New Roman"/>
                <w:sz w:val="20"/>
                <w:lang w:eastAsia="en-US"/>
              </w:rPr>
              <w:t>Increase data availability and sharing to support initial tsunami indicators within 3 minutes of origin.</w:t>
            </w:r>
          </w:p>
          <w:p w14:paraId="5F6A1320" w14:textId="77777777" w:rsidR="00577BD1" w:rsidRPr="00675B33" w:rsidRDefault="00577BD1" w:rsidP="0074024A">
            <w:pPr>
              <w:numPr>
                <w:ilvl w:val="0"/>
                <w:numId w:val="10"/>
              </w:numPr>
              <w:spacing w:before="0" w:after="0"/>
              <w:ind w:left="181" w:right="320" w:hanging="283"/>
              <w:jc w:val="left"/>
              <w:rPr>
                <w:rFonts w:ascii="Calibri" w:eastAsia="Calibri" w:hAnsi="Calibri" w:cs="Times New Roman"/>
                <w:sz w:val="20"/>
                <w:lang w:eastAsia="en-US"/>
              </w:rPr>
            </w:pPr>
            <w:r w:rsidRPr="00675B33">
              <w:rPr>
                <w:rFonts w:ascii="Calibri" w:eastAsia="Calibri" w:hAnsi="Calibri" w:cs="Times New Roman"/>
                <w:sz w:val="20"/>
                <w:lang w:eastAsia="en-US"/>
              </w:rPr>
              <w:t>Apply advanced seismic techniques to reduce source uncertainty to less than 50% (</w:t>
            </w:r>
            <w:proofErr w:type="spellStart"/>
            <w:proofErr w:type="gramStart"/>
            <w:r w:rsidRPr="00675B33">
              <w:rPr>
                <w:rFonts w:ascii="Calibri" w:eastAsia="Calibri" w:hAnsi="Calibri" w:cs="Times New Roman"/>
                <w:sz w:val="20"/>
                <w:lang w:eastAsia="en-US"/>
              </w:rPr>
              <w:t>ie</w:t>
            </w:r>
            <w:proofErr w:type="spellEnd"/>
            <w:proofErr w:type="gramEnd"/>
            <w:r w:rsidRPr="00675B33">
              <w:rPr>
                <w:rFonts w:ascii="Calibri" w:eastAsia="Calibri" w:hAnsi="Calibri" w:cs="Times New Roman"/>
                <w:sz w:val="20"/>
                <w:lang w:eastAsia="en-US"/>
              </w:rPr>
              <w:t xml:space="preserve"> “partially constrained” in Table 1) within 10 minutes of origin.</w:t>
            </w:r>
          </w:p>
        </w:tc>
      </w:tr>
      <w:tr w:rsidR="00577BD1" w:rsidRPr="00675B33" w14:paraId="4794A723" w14:textId="77777777" w:rsidTr="008D3756">
        <w:tc>
          <w:tcPr>
            <w:tcW w:w="5000" w:type="pct"/>
            <w:gridSpan w:val="3"/>
            <w:shd w:val="clear" w:color="auto" w:fill="D9E2F3"/>
          </w:tcPr>
          <w:p w14:paraId="794AD9DB" w14:textId="654EC975" w:rsidR="00577BD1" w:rsidRPr="00675B33" w:rsidRDefault="00577BD1" w:rsidP="00577BD1">
            <w:pPr>
              <w:spacing w:before="0" w:after="0"/>
              <w:ind w:right="-817"/>
              <w:jc w:val="left"/>
              <w:rPr>
                <w:rFonts w:ascii="Calibri" w:eastAsia="Calibri" w:hAnsi="Calibri" w:cs="Times New Roman"/>
                <w:sz w:val="20"/>
                <w:lang w:eastAsia="en-US"/>
              </w:rPr>
            </w:pPr>
            <w:r w:rsidRPr="00675B33">
              <w:rPr>
                <w:rFonts w:ascii="Calibri" w:eastAsia="Calibri" w:hAnsi="Calibri" w:cs="Times New Roman"/>
                <w:b/>
                <w:bCs/>
                <w:sz w:val="20"/>
                <w:lang w:eastAsia="en-US"/>
              </w:rPr>
              <w:t>EXPAND Current Capabilit</w:t>
            </w:r>
            <w:r w:rsidR="006C1E03">
              <w:rPr>
                <w:rFonts w:ascii="Calibri" w:eastAsia="Calibri" w:hAnsi="Calibri" w:cs="Times New Roman"/>
                <w:b/>
                <w:bCs/>
                <w:sz w:val="20"/>
                <w:lang w:eastAsia="en-US"/>
              </w:rPr>
              <w:t>ies and Instrumentation</w:t>
            </w:r>
          </w:p>
        </w:tc>
      </w:tr>
      <w:tr w:rsidR="00577BD1" w:rsidRPr="00675B33" w14:paraId="734A2258" w14:textId="77777777" w:rsidTr="008D3756">
        <w:tc>
          <w:tcPr>
            <w:tcW w:w="815" w:type="pct"/>
          </w:tcPr>
          <w:p w14:paraId="2CDCB7DE"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Seismic</w:t>
            </w:r>
          </w:p>
        </w:tc>
        <w:tc>
          <w:tcPr>
            <w:tcW w:w="2401" w:type="pct"/>
          </w:tcPr>
          <w:p w14:paraId="2A86846F" w14:textId="77777777" w:rsidR="00577BD1" w:rsidRPr="00675B33" w:rsidRDefault="00577BD1">
            <w:pPr>
              <w:numPr>
                <w:ilvl w:val="0"/>
                <w:numId w:val="11"/>
              </w:numPr>
              <w:spacing w:before="0" w:after="0"/>
              <w:ind w:left="171" w:hanging="284"/>
              <w:jc w:val="left"/>
              <w:rPr>
                <w:rFonts w:ascii="Calibri" w:eastAsia="Calibri" w:hAnsi="Calibri" w:cs="Times New Roman"/>
                <w:sz w:val="20"/>
                <w:lang w:eastAsia="en-US"/>
              </w:rPr>
            </w:pPr>
            <w:r w:rsidRPr="00675B33">
              <w:rPr>
                <w:rFonts w:ascii="Calibri" w:eastAsia="Calibri" w:hAnsi="Calibri" w:cs="Times New Roman"/>
                <w:sz w:val="20"/>
                <w:lang w:eastAsia="en-US"/>
              </w:rPr>
              <w:t>Describe optimal placement of additional instruments to support tsunami detection</w:t>
            </w:r>
          </w:p>
          <w:p w14:paraId="0593666D" w14:textId="77777777" w:rsidR="00577BD1" w:rsidRPr="00675B33" w:rsidRDefault="00577BD1">
            <w:pPr>
              <w:numPr>
                <w:ilvl w:val="0"/>
                <w:numId w:val="11"/>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Establish coverage gaps and develop a plan for addressing gaps.</w:t>
            </w:r>
          </w:p>
          <w:p w14:paraId="02CD1DBF" w14:textId="2A7F9B3E" w:rsidR="00577BD1" w:rsidRPr="00675B33" w:rsidRDefault="00577BD1">
            <w:pPr>
              <w:numPr>
                <w:ilvl w:val="0"/>
                <w:numId w:val="11"/>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Concentrate on regions with currently known issues with network coverage to address local and near-regional source tsunami detection and </w:t>
            </w:r>
            <w:r w:rsidR="008A19AA">
              <w:rPr>
                <w:rFonts w:ascii="Calibri" w:eastAsia="Calibri" w:hAnsi="Calibri" w:cs="Times New Roman"/>
                <w:sz w:val="20"/>
                <w:lang w:eastAsia="en-US"/>
              </w:rPr>
              <w:t>characterization</w:t>
            </w:r>
            <w:r w:rsidRPr="00675B33">
              <w:rPr>
                <w:rFonts w:ascii="Calibri" w:eastAsia="Calibri" w:hAnsi="Calibri" w:cs="Times New Roman"/>
                <w:sz w:val="20"/>
                <w:lang w:eastAsia="en-US"/>
              </w:rPr>
              <w:t xml:space="preserve"> times.</w:t>
            </w:r>
          </w:p>
        </w:tc>
        <w:tc>
          <w:tcPr>
            <w:tcW w:w="1784" w:type="pct"/>
          </w:tcPr>
          <w:p w14:paraId="11FADA11" w14:textId="77777777" w:rsidR="00577BD1" w:rsidRPr="00675B33" w:rsidRDefault="00577BD1" w:rsidP="0074024A">
            <w:pPr>
              <w:numPr>
                <w:ilvl w:val="0"/>
                <w:numId w:val="12"/>
              </w:numPr>
              <w:spacing w:before="0" w:after="0"/>
              <w:ind w:left="171" w:right="320" w:hanging="284"/>
              <w:jc w:val="left"/>
              <w:rPr>
                <w:rFonts w:ascii="Calibri" w:eastAsia="Calibri" w:hAnsi="Calibri" w:cs="Times New Roman"/>
                <w:sz w:val="20"/>
                <w:lang w:val="en" w:eastAsia="en-US"/>
              </w:rPr>
            </w:pPr>
            <w:r w:rsidRPr="00675B33">
              <w:rPr>
                <w:rFonts w:ascii="Calibri" w:eastAsia="Calibri" w:hAnsi="Calibri" w:cs="Times New Roman"/>
                <w:sz w:val="20"/>
                <w:lang w:val="en" w:eastAsia="en-US"/>
              </w:rPr>
              <w:t>Deploy additional instruments in locations that contribute to deceased time between event origin and initial tsunami indicators.</w:t>
            </w:r>
          </w:p>
          <w:p w14:paraId="5F8C8210" w14:textId="77777777" w:rsidR="00577BD1" w:rsidRPr="00675B33" w:rsidRDefault="00577BD1" w:rsidP="00327F22">
            <w:pPr>
              <w:numPr>
                <w:ilvl w:val="0"/>
                <w:numId w:val="12"/>
              </w:numPr>
              <w:spacing w:before="0" w:after="0"/>
              <w:ind w:left="172" w:right="320" w:hanging="283"/>
              <w:jc w:val="left"/>
              <w:rPr>
                <w:rFonts w:ascii="Calibri" w:eastAsia="Calibri" w:hAnsi="Calibri" w:cs="Times New Roman"/>
                <w:sz w:val="20"/>
                <w:lang w:val="en" w:eastAsia="en-US"/>
              </w:rPr>
            </w:pPr>
            <w:r w:rsidRPr="00675B33">
              <w:rPr>
                <w:rFonts w:ascii="Calibri" w:eastAsia="Calibri" w:hAnsi="Calibri" w:cs="Times New Roman"/>
                <w:sz w:val="20"/>
                <w:lang w:val="en" w:eastAsia="en-US"/>
              </w:rPr>
              <w:t>Show decrease in time between event origin and aspirational goals in Table 1</w:t>
            </w:r>
          </w:p>
          <w:p w14:paraId="2C668006"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08EC4544" w14:textId="77777777" w:rsidTr="008D3756">
        <w:tc>
          <w:tcPr>
            <w:tcW w:w="815" w:type="pct"/>
          </w:tcPr>
          <w:p w14:paraId="390B1A75" w14:textId="77777777" w:rsidR="00577BD1" w:rsidRDefault="00577BD1" w:rsidP="008A34F9">
            <w:pPr>
              <w:spacing w:before="0" w:after="0"/>
              <w:jc w:val="left"/>
              <w:rPr>
                <w:rFonts w:ascii="Calibri" w:eastAsia="Calibri" w:hAnsi="Calibri" w:cs="Times New Roman"/>
                <w:sz w:val="20"/>
                <w:lang w:eastAsia="en-US"/>
              </w:rPr>
            </w:pPr>
            <w:proofErr w:type="spellStart"/>
            <w:r w:rsidRPr="00675B33">
              <w:rPr>
                <w:rFonts w:ascii="Calibri" w:eastAsia="Calibri" w:hAnsi="Calibri" w:cs="Times New Roman"/>
                <w:sz w:val="20"/>
                <w:lang w:eastAsia="en-US"/>
              </w:rPr>
              <w:t>Tsunameters</w:t>
            </w:r>
            <w:proofErr w:type="spellEnd"/>
          </w:p>
          <w:p w14:paraId="5A0080FC" w14:textId="77777777" w:rsidR="000A3F91" w:rsidRPr="000A3F91" w:rsidRDefault="000A3F91" w:rsidP="00327F22">
            <w:pPr>
              <w:rPr>
                <w:rFonts w:ascii="Calibri" w:eastAsia="Calibri" w:hAnsi="Calibri" w:cs="Times New Roman"/>
                <w:sz w:val="20"/>
                <w:lang w:eastAsia="en-US"/>
              </w:rPr>
            </w:pPr>
          </w:p>
          <w:p w14:paraId="0969285D" w14:textId="77777777" w:rsidR="000A3F91" w:rsidRPr="000A3F91" w:rsidRDefault="000A3F91" w:rsidP="00327F22">
            <w:pPr>
              <w:rPr>
                <w:rFonts w:ascii="Calibri" w:eastAsia="Calibri" w:hAnsi="Calibri" w:cs="Times New Roman"/>
                <w:sz w:val="20"/>
                <w:lang w:eastAsia="en-US"/>
              </w:rPr>
            </w:pPr>
          </w:p>
          <w:p w14:paraId="46B53383" w14:textId="77777777" w:rsidR="000A3F91" w:rsidRPr="000A3F91" w:rsidRDefault="000A3F91" w:rsidP="00327F22">
            <w:pPr>
              <w:rPr>
                <w:rFonts w:ascii="Calibri" w:eastAsia="Calibri" w:hAnsi="Calibri" w:cs="Times New Roman"/>
                <w:sz w:val="20"/>
                <w:lang w:eastAsia="en-US"/>
              </w:rPr>
            </w:pPr>
          </w:p>
          <w:p w14:paraId="1EB397AC" w14:textId="77777777" w:rsidR="000A3F91" w:rsidRPr="000A3F91" w:rsidRDefault="000A3F91" w:rsidP="00327F22">
            <w:pPr>
              <w:rPr>
                <w:rFonts w:ascii="Calibri" w:eastAsia="Calibri" w:hAnsi="Calibri" w:cs="Times New Roman"/>
                <w:sz w:val="20"/>
                <w:lang w:eastAsia="en-US"/>
              </w:rPr>
            </w:pPr>
          </w:p>
          <w:p w14:paraId="0A645E9C" w14:textId="77777777" w:rsidR="000A3F91" w:rsidRPr="000A3F91" w:rsidRDefault="000A3F91" w:rsidP="00327F22">
            <w:pPr>
              <w:rPr>
                <w:rFonts w:ascii="Calibri" w:eastAsia="Calibri" w:hAnsi="Calibri" w:cs="Times New Roman"/>
                <w:sz w:val="20"/>
                <w:lang w:eastAsia="en-US"/>
              </w:rPr>
            </w:pPr>
          </w:p>
          <w:p w14:paraId="36709471" w14:textId="77777777" w:rsidR="000A3F91" w:rsidRPr="000A3F91" w:rsidRDefault="000A3F91" w:rsidP="00327F22">
            <w:pPr>
              <w:jc w:val="right"/>
              <w:rPr>
                <w:rFonts w:ascii="Calibri" w:eastAsia="Calibri" w:hAnsi="Calibri" w:cs="Times New Roman"/>
                <w:sz w:val="20"/>
                <w:lang w:eastAsia="en-US"/>
              </w:rPr>
            </w:pPr>
          </w:p>
          <w:p w14:paraId="7E1484B3" w14:textId="478E3ABF" w:rsidR="000A3F91" w:rsidRPr="000A3F91" w:rsidRDefault="000A3F91" w:rsidP="00327F22">
            <w:pPr>
              <w:rPr>
                <w:rFonts w:ascii="Calibri" w:eastAsia="Calibri" w:hAnsi="Calibri" w:cs="Times New Roman"/>
                <w:sz w:val="20"/>
                <w:lang w:eastAsia="en-US"/>
              </w:rPr>
            </w:pPr>
          </w:p>
        </w:tc>
        <w:tc>
          <w:tcPr>
            <w:tcW w:w="2401" w:type="pct"/>
          </w:tcPr>
          <w:p w14:paraId="7433B53E" w14:textId="77777777" w:rsidR="00577BD1" w:rsidRPr="00675B33" w:rsidRDefault="00577BD1">
            <w:pPr>
              <w:numPr>
                <w:ilvl w:val="0"/>
                <w:numId w:val="13"/>
              </w:numPr>
              <w:spacing w:before="0" w:after="0"/>
              <w:ind w:left="171" w:hanging="284"/>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Describe optimal placement of additional or redistributed instruments to support tsunami detection. This requires a detailed study of current and planned future networks including all varieties of bottom pressure recorders (DART, SMART Cables, Cable observatories).</w:t>
            </w:r>
          </w:p>
          <w:p w14:paraId="7EBD1337" w14:textId="77777777" w:rsidR="00577BD1" w:rsidRPr="00675B33" w:rsidRDefault="00577BD1">
            <w:pPr>
              <w:numPr>
                <w:ilvl w:val="0"/>
                <w:numId w:val="1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deep-ocean instruments are designed to be compatible with industry standards to enable SMART deployment.</w:t>
            </w:r>
          </w:p>
          <w:p w14:paraId="36972363" w14:textId="77777777" w:rsidR="00577BD1" w:rsidRPr="00675B33" w:rsidRDefault="00577BD1">
            <w:pPr>
              <w:numPr>
                <w:ilvl w:val="0"/>
                <w:numId w:val="1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Ensure adequate </w:t>
            </w:r>
            <w:proofErr w:type="spellStart"/>
            <w:r w:rsidRPr="00675B33">
              <w:rPr>
                <w:rFonts w:ascii="Calibri" w:eastAsia="Calibri" w:hAnsi="Calibri" w:cs="Times New Roman"/>
                <w:sz w:val="20"/>
                <w:lang w:eastAsia="en-US"/>
              </w:rPr>
              <w:t>tsunameter</w:t>
            </w:r>
            <w:proofErr w:type="spellEnd"/>
            <w:r w:rsidRPr="00675B33">
              <w:rPr>
                <w:rFonts w:ascii="Calibri" w:eastAsia="Calibri" w:hAnsi="Calibri" w:cs="Times New Roman"/>
                <w:sz w:val="20"/>
                <w:lang w:eastAsia="en-US"/>
              </w:rPr>
              <w:t xml:space="preserve"> coverage of the most productive subduction zones to meet detection times and thresholds.</w:t>
            </w:r>
          </w:p>
          <w:p w14:paraId="5F3550EC" w14:textId="77777777" w:rsidR="00577BD1" w:rsidRPr="00675B33" w:rsidRDefault="00577BD1">
            <w:pPr>
              <w:numPr>
                <w:ilvl w:val="0"/>
                <w:numId w:val="1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Consider some deployments to give source agnostic coverage to meet defined detection times and thresholds.</w:t>
            </w:r>
          </w:p>
          <w:p w14:paraId="1B6E6446" w14:textId="77777777" w:rsidR="00577BD1" w:rsidRPr="00675B33" w:rsidRDefault="00577BD1">
            <w:pPr>
              <w:numPr>
                <w:ilvl w:val="0"/>
                <w:numId w:val="1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 xml:space="preserve">Promote new use cases for the use of </w:t>
            </w:r>
            <w:proofErr w:type="spellStart"/>
            <w:r w:rsidRPr="00675B33">
              <w:rPr>
                <w:rFonts w:ascii="Calibri" w:eastAsia="Calibri" w:hAnsi="Calibri" w:cs="Times New Roman"/>
                <w:sz w:val="20"/>
                <w:lang w:eastAsia="en-US"/>
              </w:rPr>
              <w:t>tsunameter</w:t>
            </w:r>
            <w:proofErr w:type="spellEnd"/>
            <w:r w:rsidRPr="00675B33">
              <w:rPr>
                <w:rFonts w:ascii="Calibri" w:eastAsia="Calibri" w:hAnsi="Calibri" w:cs="Times New Roman"/>
                <w:sz w:val="20"/>
                <w:lang w:eastAsia="en-US"/>
              </w:rPr>
              <w:t xml:space="preserve"> data by the wider scientific community and explore opportunities for possible integration and co-deployment with ocean observing networks including met-ocean moorings</w:t>
            </w:r>
          </w:p>
          <w:p w14:paraId="7509928A" w14:textId="77777777" w:rsidR="00577BD1" w:rsidRPr="00675B33" w:rsidRDefault="00577BD1">
            <w:pPr>
              <w:numPr>
                <w:ilvl w:val="0"/>
                <w:numId w:val="1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Take a global approach on where Member States can provide most value to GTWS by investing in/deploying new </w:t>
            </w:r>
            <w:proofErr w:type="spellStart"/>
            <w:r w:rsidRPr="00675B33">
              <w:rPr>
                <w:rFonts w:ascii="Calibri" w:eastAsia="Calibri" w:hAnsi="Calibri" w:cs="Times New Roman"/>
                <w:sz w:val="20"/>
                <w:lang w:eastAsia="en-US"/>
              </w:rPr>
              <w:t>tsunameters</w:t>
            </w:r>
            <w:proofErr w:type="spellEnd"/>
            <w:r w:rsidRPr="00675B33">
              <w:rPr>
                <w:rFonts w:ascii="Calibri" w:eastAsia="Calibri" w:hAnsi="Calibri" w:cs="Times New Roman"/>
                <w:sz w:val="20"/>
                <w:lang w:eastAsia="en-US"/>
              </w:rPr>
              <w:t>.</w:t>
            </w:r>
          </w:p>
          <w:p w14:paraId="0B47B26B" w14:textId="77777777" w:rsidR="00577BD1" w:rsidRPr="00675B33" w:rsidRDefault="00577BD1">
            <w:pPr>
              <w:numPr>
                <w:ilvl w:val="0"/>
                <w:numId w:val="1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Encourage a federation approach to </w:t>
            </w:r>
            <w:proofErr w:type="spellStart"/>
            <w:r w:rsidRPr="00675B33">
              <w:rPr>
                <w:rFonts w:ascii="Calibri" w:eastAsia="Calibri" w:hAnsi="Calibri" w:cs="Times New Roman"/>
                <w:sz w:val="20"/>
                <w:lang w:eastAsia="en-US"/>
              </w:rPr>
              <w:t>tsunameter</w:t>
            </w:r>
            <w:proofErr w:type="spellEnd"/>
            <w:r w:rsidRPr="00675B33">
              <w:rPr>
                <w:rFonts w:ascii="Calibri" w:eastAsia="Calibri" w:hAnsi="Calibri" w:cs="Times New Roman"/>
                <w:sz w:val="20"/>
                <w:lang w:eastAsia="en-US"/>
              </w:rPr>
              <w:t xml:space="preserve"> deployment and maintenance to improve the cost effectiveness of networks.</w:t>
            </w:r>
          </w:p>
        </w:tc>
        <w:tc>
          <w:tcPr>
            <w:tcW w:w="1784" w:type="pct"/>
          </w:tcPr>
          <w:p w14:paraId="58947721" w14:textId="77777777" w:rsidR="00577BD1" w:rsidRPr="00675B33" w:rsidRDefault="00577BD1" w:rsidP="0049196A">
            <w:pPr>
              <w:numPr>
                <w:ilvl w:val="0"/>
                <w:numId w:val="14"/>
              </w:numPr>
              <w:spacing w:before="0" w:after="0"/>
              <w:ind w:left="172" w:right="320" w:hanging="283"/>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Show decrease in time between event origin and aspirational goals in Table 1</w:t>
            </w:r>
          </w:p>
          <w:p w14:paraId="52AB1909"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732FC25F" w14:textId="77777777" w:rsidTr="008D3756">
        <w:tc>
          <w:tcPr>
            <w:tcW w:w="815" w:type="pct"/>
          </w:tcPr>
          <w:p w14:paraId="6B29F0C1"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Coastal Sea Level Gauges</w:t>
            </w:r>
          </w:p>
        </w:tc>
        <w:tc>
          <w:tcPr>
            <w:tcW w:w="2401" w:type="pct"/>
          </w:tcPr>
          <w:p w14:paraId="43061F03" w14:textId="77777777" w:rsidR="00577BD1" w:rsidRPr="00675B33" w:rsidRDefault="00577BD1">
            <w:pPr>
              <w:numPr>
                <w:ilvl w:val="0"/>
                <w:numId w:val="15"/>
              </w:numPr>
              <w:spacing w:before="0" w:after="0"/>
              <w:ind w:left="171" w:hanging="284"/>
              <w:jc w:val="left"/>
              <w:rPr>
                <w:rFonts w:ascii="Calibri" w:eastAsia="Calibri" w:hAnsi="Calibri" w:cs="Times New Roman"/>
                <w:sz w:val="20"/>
                <w:lang w:eastAsia="en-US"/>
              </w:rPr>
            </w:pPr>
            <w:r w:rsidRPr="00675B33">
              <w:rPr>
                <w:rFonts w:ascii="Calibri" w:eastAsia="Calibri" w:hAnsi="Calibri" w:cs="Times New Roman"/>
                <w:sz w:val="20"/>
                <w:lang w:eastAsia="en-US"/>
              </w:rPr>
              <w:t>Describe optimal placement of additional instruments to support tsunami detection</w:t>
            </w:r>
          </w:p>
          <w:p w14:paraId="5CE09C84" w14:textId="77777777" w:rsidR="00577BD1" w:rsidRPr="00675B33" w:rsidRDefault="00577BD1">
            <w:pPr>
              <w:numPr>
                <w:ilvl w:val="0"/>
                <w:numId w:val="15"/>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all new coastal sea level gauges are equipped with real-time data transmitters to make the data also available for multi-hazard warning (tsunami and storm surge)</w:t>
            </w:r>
          </w:p>
        </w:tc>
        <w:tc>
          <w:tcPr>
            <w:tcW w:w="1784" w:type="pct"/>
          </w:tcPr>
          <w:p w14:paraId="2FE15968" w14:textId="77777777" w:rsidR="00577BD1" w:rsidRPr="00675B33" w:rsidRDefault="00577BD1" w:rsidP="00327F22">
            <w:pPr>
              <w:numPr>
                <w:ilvl w:val="0"/>
                <w:numId w:val="16"/>
              </w:numPr>
              <w:spacing w:before="0" w:after="0"/>
              <w:ind w:left="172" w:right="320" w:hanging="283"/>
              <w:jc w:val="left"/>
              <w:rPr>
                <w:rFonts w:ascii="Calibri" w:eastAsia="Calibri" w:hAnsi="Calibri" w:cs="Times New Roman"/>
                <w:sz w:val="20"/>
                <w:lang w:eastAsia="en-US"/>
              </w:rPr>
            </w:pPr>
            <w:r w:rsidRPr="00675B33">
              <w:rPr>
                <w:rFonts w:ascii="Calibri" w:eastAsia="Calibri" w:hAnsi="Calibri" w:cs="Times New Roman"/>
                <w:sz w:val="20"/>
                <w:lang w:eastAsia="en-US"/>
              </w:rPr>
              <w:t>Show decrease in time between event origin and aspirational goals in Table 1</w:t>
            </w:r>
          </w:p>
        </w:tc>
      </w:tr>
      <w:tr w:rsidR="00577BD1" w:rsidRPr="00675B33" w14:paraId="05F7BAED" w14:textId="77777777" w:rsidTr="008D3756">
        <w:tc>
          <w:tcPr>
            <w:tcW w:w="815" w:type="pct"/>
          </w:tcPr>
          <w:p w14:paraId="0A409D51"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GNSS</w:t>
            </w:r>
          </w:p>
        </w:tc>
        <w:tc>
          <w:tcPr>
            <w:tcW w:w="2401" w:type="pct"/>
          </w:tcPr>
          <w:p w14:paraId="6BDFE7FE" w14:textId="77777777" w:rsidR="00577BD1" w:rsidRPr="00675B33" w:rsidRDefault="00577BD1">
            <w:pPr>
              <w:numPr>
                <w:ilvl w:val="0"/>
                <w:numId w:val="17"/>
              </w:numPr>
              <w:spacing w:before="0" w:after="0"/>
              <w:ind w:left="171" w:hanging="284"/>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Identify the most valuable locations to install additional </w:t>
            </w:r>
            <w:proofErr w:type="gramStart"/>
            <w:r w:rsidRPr="00675B33">
              <w:rPr>
                <w:rFonts w:ascii="Calibri" w:eastAsia="Calibri" w:hAnsi="Calibri" w:cs="Times New Roman"/>
                <w:sz w:val="20"/>
                <w:lang w:eastAsia="en-US"/>
              </w:rPr>
              <w:t>land-based</w:t>
            </w:r>
            <w:proofErr w:type="gramEnd"/>
            <w:r w:rsidRPr="00675B33">
              <w:rPr>
                <w:rFonts w:ascii="Calibri" w:eastAsia="Calibri" w:hAnsi="Calibri" w:cs="Times New Roman"/>
                <w:sz w:val="20"/>
                <w:lang w:eastAsia="en-US"/>
              </w:rPr>
              <w:t xml:space="preserve"> GNSS stations </w:t>
            </w:r>
          </w:p>
          <w:p w14:paraId="07D3E4A0" w14:textId="77777777" w:rsidR="00577BD1" w:rsidRPr="00675B33" w:rsidRDefault="00577BD1">
            <w:pPr>
              <w:numPr>
                <w:ilvl w:val="0"/>
                <w:numId w:val="1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Identify the most valuable location to deploy </w:t>
            </w:r>
            <w:proofErr w:type="gramStart"/>
            <w:r w:rsidRPr="00675B33">
              <w:rPr>
                <w:rFonts w:ascii="Calibri" w:eastAsia="Calibri" w:hAnsi="Calibri" w:cs="Times New Roman"/>
                <w:sz w:val="20"/>
                <w:lang w:eastAsia="en-US"/>
              </w:rPr>
              <w:t>ocean-based</w:t>
            </w:r>
            <w:proofErr w:type="gramEnd"/>
            <w:r w:rsidRPr="00675B33">
              <w:rPr>
                <w:rFonts w:ascii="Calibri" w:eastAsia="Calibri" w:hAnsi="Calibri" w:cs="Times New Roman"/>
                <w:sz w:val="20"/>
                <w:lang w:eastAsia="en-US"/>
              </w:rPr>
              <w:t xml:space="preserve"> GNSS stations including buoys and other direct measurement systems.</w:t>
            </w:r>
          </w:p>
          <w:p w14:paraId="66F69096" w14:textId="77777777" w:rsidR="00577BD1" w:rsidRPr="00675B33" w:rsidRDefault="00577BD1">
            <w:pPr>
              <w:numPr>
                <w:ilvl w:val="0"/>
                <w:numId w:val="1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deployment of additional instruments addresses need for real-time communications to support tsunami warning operations.</w:t>
            </w:r>
          </w:p>
        </w:tc>
        <w:tc>
          <w:tcPr>
            <w:tcW w:w="1784" w:type="pct"/>
          </w:tcPr>
          <w:p w14:paraId="1C15A8C1" w14:textId="77777777" w:rsidR="00577BD1" w:rsidRPr="00675B33" w:rsidRDefault="00577BD1" w:rsidP="00327F22">
            <w:pPr>
              <w:numPr>
                <w:ilvl w:val="3"/>
                <w:numId w:val="17"/>
              </w:numPr>
              <w:spacing w:before="0" w:after="0"/>
              <w:ind w:left="171" w:right="320" w:hanging="284"/>
              <w:contextualSpacing/>
              <w:jc w:val="left"/>
              <w:rPr>
                <w:rFonts w:ascii="Calibri" w:eastAsia="Calibri" w:hAnsi="Calibri" w:cs="Times New Roman"/>
                <w:sz w:val="20"/>
                <w:lang w:eastAsia="en-US"/>
              </w:rPr>
            </w:pPr>
            <w:r w:rsidRPr="00675B33">
              <w:rPr>
                <w:rFonts w:ascii="Calibri" w:eastAsia="Calibri" w:hAnsi="Calibri" w:cs="Times New Roman"/>
                <w:sz w:val="20"/>
                <w:lang w:eastAsia="en-US"/>
              </w:rPr>
              <w:t>Show decrease in time between event origin and aspirational goals in Table 1</w:t>
            </w:r>
          </w:p>
        </w:tc>
      </w:tr>
      <w:tr w:rsidR="00577BD1" w:rsidRPr="00675B33" w14:paraId="5923D666" w14:textId="77777777" w:rsidTr="008D3756">
        <w:tc>
          <w:tcPr>
            <w:tcW w:w="815" w:type="pct"/>
          </w:tcPr>
          <w:p w14:paraId="0BCABC2A"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Dedicated Observatories</w:t>
            </w:r>
          </w:p>
        </w:tc>
        <w:tc>
          <w:tcPr>
            <w:tcW w:w="2401" w:type="pct"/>
          </w:tcPr>
          <w:p w14:paraId="7BA15538" w14:textId="77777777" w:rsidR="00577BD1" w:rsidRPr="00675B33" w:rsidRDefault="00577BD1">
            <w:pPr>
              <w:numPr>
                <w:ilvl w:val="0"/>
                <w:numId w:val="18"/>
              </w:numPr>
              <w:spacing w:before="0" w:after="0"/>
              <w:ind w:left="171" w:hanging="284"/>
              <w:jc w:val="left"/>
              <w:rPr>
                <w:rFonts w:ascii="Calibri" w:eastAsia="Calibri" w:hAnsi="Calibri" w:cs="Times New Roman"/>
                <w:sz w:val="20"/>
                <w:lang w:eastAsia="en-US"/>
              </w:rPr>
            </w:pPr>
            <w:r w:rsidRPr="00675B33">
              <w:rPr>
                <w:rFonts w:ascii="Calibri" w:eastAsia="Calibri" w:hAnsi="Calibri" w:cs="Times New Roman"/>
                <w:sz w:val="20"/>
                <w:lang w:eastAsia="en-US"/>
              </w:rPr>
              <w:t>Determine most valuable location for the installation of additional cable-based sensor networks to support tsunami detection both locally and basin-wide.</w:t>
            </w:r>
          </w:p>
          <w:p w14:paraId="774F4DDC" w14:textId="77777777" w:rsidR="00577BD1" w:rsidRPr="00675B33" w:rsidRDefault="00577BD1">
            <w:pPr>
              <w:numPr>
                <w:ilvl w:val="0"/>
                <w:numId w:val="18"/>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Support procurement or deployment of cabled observatories in locations best served by this technology.</w:t>
            </w:r>
          </w:p>
          <w:p w14:paraId="386AEF54" w14:textId="77777777" w:rsidR="00577BD1" w:rsidRPr="00675B33" w:rsidRDefault="00577BD1">
            <w:pPr>
              <w:numPr>
                <w:ilvl w:val="0"/>
                <w:numId w:val="18"/>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Identify best practices and cost-control measures to enable more Member States to consider deployment of dedicated cabled observatories.</w:t>
            </w:r>
          </w:p>
        </w:tc>
        <w:tc>
          <w:tcPr>
            <w:tcW w:w="1784" w:type="pct"/>
          </w:tcPr>
          <w:p w14:paraId="796C2D79" w14:textId="77777777" w:rsidR="00577BD1" w:rsidRPr="00675B33" w:rsidRDefault="00577BD1" w:rsidP="0049196A">
            <w:pPr>
              <w:numPr>
                <w:ilvl w:val="0"/>
                <w:numId w:val="19"/>
              </w:numPr>
              <w:spacing w:before="0" w:after="0"/>
              <w:ind w:left="172" w:right="320"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Show decrease in time between event origin and aspirational goals in Table 1 at multiple scales </w:t>
            </w:r>
          </w:p>
          <w:p w14:paraId="4619717E"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1B8C5F37" w14:textId="77777777" w:rsidTr="008D3756">
        <w:tc>
          <w:tcPr>
            <w:tcW w:w="815" w:type="pct"/>
          </w:tcPr>
          <w:p w14:paraId="1CDB73FA"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Coastal bathymetry</w:t>
            </w:r>
          </w:p>
        </w:tc>
        <w:tc>
          <w:tcPr>
            <w:tcW w:w="2401" w:type="pct"/>
          </w:tcPr>
          <w:p w14:paraId="29FD0DC5" w14:textId="77777777" w:rsidR="00577BD1" w:rsidRPr="00675B33" w:rsidRDefault="00577BD1">
            <w:pPr>
              <w:numPr>
                <w:ilvl w:val="0"/>
                <w:numId w:val="20"/>
              </w:numPr>
              <w:spacing w:before="0" w:after="0"/>
              <w:ind w:left="182" w:hanging="284"/>
              <w:jc w:val="left"/>
              <w:rPr>
                <w:rFonts w:ascii="Calibri" w:eastAsia="Calibri" w:hAnsi="Calibri" w:cs="Times New Roman"/>
                <w:sz w:val="20"/>
                <w:lang w:eastAsia="en-US"/>
              </w:rPr>
            </w:pPr>
            <w:r w:rsidRPr="00675B33">
              <w:rPr>
                <w:rFonts w:ascii="Calibri" w:eastAsia="Calibri" w:hAnsi="Calibri" w:cs="Times New Roman"/>
                <w:sz w:val="20"/>
                <w:lang w:eastAsia="en-US"/>
              </w:rPr>
              <w:t>Determine areas where bathymetry is of insufficient resolution to support tsunami warning operations</w:t>
            </w:r>
          </w:p>
          <w:p w14:paraId="6C061123" w14:textId="77777777" w:rsidR="00577BD1" w:rsidRPr="00675B33" w:rsidRDefault="00577BD1">
            <w:pPr>
              <w:numPr>
                <w:ilvl w:val="0"/>
                <w:numId w:val="20"/>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Support additional collection operations to fill known gaps</w:t>
            </w:r>
          </w:p>
        </w:tc>
        <w:tc>
          <w:tcPr>
            <w:tcW w:w="1784" w:type="pct"/>
          </w:tcPr>
          <w:p w14:paraId="3FCC4BFF"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39B46D58" w14:textId="77777777" w:rsidTr="008D3756">
        <w:tc>
          <w:tcPr>
            <w:tcW w:w="815" w:type="pct"/>
          </w:tcPr>
          <w:p w14:paraId="732D71D5"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Sensor siting analysis</w:t>
            </w:r>
          </w:p>
        </w:tc>
        <w:tc>
          <w:tcPr>
            <w:tcW w:w="2401" w:type="pct"/>
          </w:tcPr>
          <w:p w14:paraId="3174E2B4" w14:textId="77777777" w:rsidR="00577BD1" w:rsidRPr="00675B33" w:rsidRDefault="00577BD1">
            <w:pPr>
              <w:numPr>
                <w:ilvl w:val="0"/>
                <w:numId w:val="21"/>
              </w:numPr>
              <w:spacing w:before="0" w:after="0"/>
              <w:ind w:left="182" w:hanging="284"/>
              <w:jc w:val="left"/>
              <w:rPr>
                <w:rFonts w:ascii="Calibri" w:eastAsia="Calibri" w:hAnsi="Calibri" w:cs="Times New Roman"/>
                <w:sz w:val="20"/>
                <w:lang w:eastAsia="en-US"/>
              </w:rPr>
            </w:pPr>
            <w:r w:rsidRPr="00675B33">
              <w:rPr>
                <w:rFonts w:ascii="Calibri" w:eastAsia="Calibri" w:hAnsi="Calibri" w:cs="Times New Roman"/>
                <w:sz w:val="20"/>
                <w:lang w:eastAsia="en-US"/>
              </w:rPr>
              <w:t>Through quantitative analysis determine optimal instrumentation mix in major ocean basins to support tsunami warning operations.</w:t>
            </w:r>
          </w:p>
          <w:p w14:paraId="6C29E3A3" w14:textId="77777777" w:rsidR="00577BD1" w:rsidRPr="00675B33" w:rsidRDefault="00577BD1">
            <w:pPr>
              <w:numPr>
                <w:ilvl w:val="0"/>
                <w:numId w:val="21"/>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Provide specific instrumentation recommendations for Member States and networks</w:t>
            </w:r>
          </w:p>
        </w:tc>
        <w:tc>
          <w:tcPr>
            <w:tcW w:w="1784" w:type="pct"/>
          </w:tcPr>
          <w:p w14:paraId="1E0ED2A9"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1333BDFA" w14:textId="77777777" w:rsidTr="008D3756">
        <w:tc>
          <w:tcPr>
            <w:tcW w:w="815" w:type="pct"/>
          </w:tcPr>
          <w:p w14:paraId="59D39B8A"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Global digital synthetic database</w:t>
            </w:r>
          </w:p>
        </w:tc>
        <w:tc>
          <w:tcPr>
            <w:tcW w:w="2401" w:type="pct"/>
          </w:tcPr>
          <w:p w14:paraId="2602DD6B" w14:textId="77777777" w:rsidR="00577BD1" w:rsidRPr="00675B33" w:rsidRDefault="00577BD1">
            <w:pPr>
              <w:numPr>
                <w:ilvl w:val="0"/>
                <w:numId w:val="22"/>
              </w:numPr>
              <w:spacing w:before="0" w:after="0"/>
              <w:ind w:left="182" w:hanging="284"/>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Using AI and “big data” methodology, develop global database to describe tsunami potential for all possible locations </w:t>
            </w:r>
          </w:p>
        </w:tc>
        <w:tc>
          <w:tcPr>
            <w:tcW w:w="1784" w:type="pct"/>
          </w:tcPr>
          <w:p w14:paraId="56F51501"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2519E3D9" w14:textId="77777777" w:rsidTr="008D3756">
        <w:tc>
          <w:tcPr>
            <w:tcW w:w="815" w:type="pct"/>
          </w:tcPr>
          <w:p w14:paraId="430BE7E7"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Comparison of modelling codes</w:t>
            </w:r>
          </w:p>
        </w:tc>
        <w:tc>
          <w:tcPr>
            <w:tcW w:w="2401" w:type="pct"/>
          </w:tcPr>
          <w:p w14:paraId="3ACC58B8" w14:textId="77777777" w:rsidR="00577BD1" w:rsidRPr="00675B33" w:rsidRDefault="00577BD1">
            <w:pPr>
              <w:numPr>
                <w:ilvl w:val="0"/>
                <w:numId w:val="23"/>
              </w:numPr>
              <w:spacing w:before="0" w:after="0"/>
              <w:ind w:left="182" w:hanging="284"/>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Use dynamic weighting or </w:t>
            </w:r>
            <w:proofErr w:type="spellStart"/>
            <w:r w:rsidRPr="00675B33">
              <w:rPr>
                <w:rFonts w:ascii="Calibri" w:eastAsia="Calibri" w:hAnsi="Calibri" w:cs="Times New Roman"/>
                <w:sz w:val="20"/>
                <w:lang w:eastAsia="en-US"/>
              </w:rPr>
              <w:t>ensembling</w:t>
            </w:r>
            <w:proofErr w:type="spellEnd"/>
            <w:r w:rsidRPr="00675B33">
              <w:rPr>
                <w:rFonts w:ascii="Calibri" w:eastAsia="Calibri" w:hAnsi="Calibri" w:cs="Times New Roman"/>
                <w:sz w:val="20"/>
                <w:lang w:eastAsia="en-US"/>
              </w:rPr>
              <w:t xml:space="preserve"> techniques (</w:t>
            </w:r>
            <w:proofErr w:type="gramStart"/>
            <w:r w:rsidRPr="00675B33">
              <w:rPr>
                <w:rFonts w:ascii="Calibri" w:eastAsia="Calibri" w:hAnsi="Calibri" w:cs="Times New Roman"/>
                <w:sz w:val="20"/>
                <w:lang w:eastAsia="en-US"/>
              </w:rPr>
              <w:t>similar to</w:t>
            </w:r>
            <w:proofErr w:type="gramEnd"/>
            <w:r w:rsidRPr="00675B33">
              <w:rPr>
                <w:rFonts w:ascii="Calibri" w:eastAsia="Calibri" w:hAnsi="Calibri" w:cs="Times New Roman"/>
                <w:sz w:val="20"/>
                <w:lang w:eastAsia="en-US"/>
              </w:rPr>
              <w:t xml:space="preserve"> Numerical Weather Prediction) to provide probabilistic forecast output to tsunami warning operations.</w:t>
            </w:r>
          </w:p>
        </w:tc>
        <w:tc>
          <w:tcPr>
            <w:tcW w:w="1784" w:type="pct"/>
          </w:tcPr>
          <w:p w14:paraId="4C744F7A"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56400B84" w14:textId="77777777" w:rsidTr="008D3756">
        <w:tc>
          <w:tcPr>
            <w:tcW w:w="815" w:type="pct"/>
          </w:tcPr>
          <w:p w14:paraId="6D46BE37"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Identification of potential tsunami sources</w:t>
            </w:r>
          </w:p>
        </w:tc>
        <w:tc>
          <w:tcPr>
            <w:tcW w:w="2401" w:type="pct"/>
          </w:tcPr>
          <w:p w14:paraId="4DFC41A2" w14:textId="6D8CAE90" w:rsidR="00577BD1" w:rsidRPr="00675B33" w:rsidRDefault="00577BD1">
            <w:pPr>
              <w:numPr>
                <w:ilvl w:val="0"/>
                <w:numId w:val="24"/>
              </w:numPr>
              <w:spacing w:before="0" w:after="0"/>
              <w:ind w:left="182" w:hanging="284"/>
              <w:jc w:val="left"/>
              <w:rPr>
                <w:rFonts w:ascii="Calibri" w:eastAsia="Calibri" w:hAnsi="Calibri" w:cs="Times New Roman"/>
                <w:sz w:val="20"/>
                <w:lang w:eastAsia="en-US"/>
              </w:rPr>
            </w:pPr>
            <w:r w:rsidRPr="00675B33">
              <w:rPr>
                <w:rFonts w:ascii="Calibri" w:eastAsia="Calibri" w:hAnsi="Calibri" w:cs="Times New Roman"/>
                <w:sz w:val="20"/>
                <w:lang w:eastAsia="en-US"/>
              </w:rPr>
              <w:t>Comprehensive catalog</w:t>
            </w:r>
            <w:r w:rsidR="00FB528F">
              <w:rPr>
                <w:rFonts w:ascii="Calibri" w:eastAsia="Calibri" w:hAnsi="Calibri" w:cs="Times New Roman"/>
                <w:sz w:val="20"/>
                <w:lang w:eastAsia="en-US"/>
              </w:rPr>
              <w:t>ue</w:t>
            </w:r>
            <w:r w:rsidRPr="00675B33">
              <w:rPr>
                <w:rFonts w:ascii="Calibri" w:eastAsia="Calibri" w:hAnsi="Calibri" w:cs="Times New Roman"/>
                <w:sz w:val="20"/>
                <w:lang w:eastAsia="en-US"/>
              </w:rPr>
              <w:t xml:space="preserve"> of all known or suspected tsunami sources.</w:t>
            </w:r>
          </w:p>
          <w:p w14:paraId="616ED537" w14:textId="463A8DAD" w:rsidR="00577BD1" w:rsidRPr="00675B33" w:rsidRDefault="00577BD1">
            <w:pPr>
              <w:numPr>
                <w:ilvl w:val="0"/>
                <w:numId w:val="24"/>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Determine and catalog</w:t>
            </w:r>
            <w:r w:rsidR="00FB528F">
              <w:rPr>
                <w:rFonts w:ascii="Calibri" w:eastAsia="Calibri" w:hAnsi="Calibri" w:cs="Times New Roman"/>
                <w:sz w:val="20"/>
                <w:lang w:eastAsia="en-US"/>
              </w:rPr>
              <w:t>ue</w:t>
            </w:r>
            <w:r w:rsidRPr="00675B33">
              <w:rPr>
                <w:rFonts w:ascii="Calibri" w:eastAsia="Calibri" w:hAnsi="Calibri" w:cs="Times New Roman"/>
                <w:sz w:val="20"/>
                <w:lang w:eastAsia="en-US"/>
              </w:rPr>
              <w:t xml:space="preserve"> range of possible tsunami impacts from each known or suspected source</w:t>
            </w:r>
          </w:p>
        </w:tc>
        <w:tc>
          <w:tcPr>
            <w:tcW w:w="1784" w:type="pct"/>
          </w:tcPr>
          <w:p w14:paraId="73F6985D"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2A773802" w14:textId="77777777" w:rsidTr="008D3756">
        <w:tc>
          <w:tcPr>
            <w:tcW w:w="815" w:type="pct"/>
          </w:tcPr>
          <w:p w14:paraId="720697CC"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The science to practice challenge</w:t>
            </w:r>
          </w:p>
        </w:tc>
        <w:tc>
          <w:tcPr>
            <w:tcW w:w="2401" w:type="pct"/>
          </w:tcPr>
          <w:p w14:paraId="01FA6CF1" w14:textId="77777777" w:rsidR="00577BD1" w:rsidRPr="00675B33" w:rsidRDefault="00577BD1">
            <w:pPr>
              <w:numPr>
                <w:ilvl w:val="0"/>
                <w:numId w:val="25"/>
              </w:numPr>
              <w:spacing w:before="0" w:after="0"/>
              <w:ind w:left="182" w:hanging="284"/>
              <w:jc w:val="left"/>
              <w:rPr>
                <w:rFonts w:ascii="Calibri" w:eastAsia="Calibri" w:hAnsi="Calibri" w:cs="Times New Roman"/>
                <w:sz w:val="20"/>
                <w:lang w:eastAsia="en-US"/>
              </w:rPr>
            </w:pPr>
            <w:r w:rsidRPr="00675B33">
              <w:rPr>
                <w:rFonts w:ascii="Calibri" w:eastAsia="Calibri" w:hAnsi="Calibri" w:cs="Times New Roman"/>
                <w:sz w:val="20"/>
                <w:lang w:eastAsia="en-US"/>
              </w:rPr>
              <w:t>Encourage early involvement of TSP and NTWC in the development of new science ideas and practice.</w:t>
            </w:r>
          </w:p>
          <w:p w14:paraId="7F320887" w14:textId="77777777" w:rsidR="00577BD1" w:rsidRPr="00675B33" w:rsidRDefault="00577BD1">
            <w:pPr>
              <w:numPr>
                <w:ilvl w:val="0"/>
                <w:numId w:val="25"/>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Develop a framework to allow the effective introduction of new science into operational practice.</w:t>
            </w:r>
          </w:p>
        </w:tc>
        <w:tc>
          <w:tcPr>
            <w:tcW w:w="1784" w:type="pct"/>
          </w:tcPr>
          <w:p w14:paraId="3D7E1EFA"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8D3756" w:rsidRPr="00675B33" w14:paraId="2C61DEEC" w14:textId="77777777" w:rsidTr="008D3756">
        <w:tc>
          <w:tcPr>
            <w:tcW w:w="5000" w:type="pct"/>
            <w:gridSpan w:val="3"/>
          </w:tcPr>
          <w:p w14:paraId="723668DD" w14:textId="46359A08" w:rsidR="008D3756" w:rsidRPr="00327F22" w:rsidRDefault="008D3756" w:rsidP="00520D7D">
            <w:pPr>
              <w:spacing w:before="0" w:after="0"/>
              <w:ind w:right="-817"/>
              <w:jc w:val="left"/>
              <w:rPr>
                <w:rFonts w:ascii="Calibri" w:eastAsia="Calibri" w:hAnsi="Calibri" w:cs="Times New Roman"/>
                <w:b/>
                <w:sz w:val="20"/>
                <w:lang w:eastAsia="en-US"/>
              </w:rPr>
            </w:pPr>
            <w:r w:rsidRPr="00327F22">
              <w:rPr>
                <w:b/>
                <w:color w:val="000000"/>
                <w:sz w:val="20"/>
              </w:rPr>
              <w:t>Imple</w:t>
            </w:r>
            <w:r w:rsidR="001E609A" w:rsidRPr="00327F22">
              <w:rPr>
                <w:b/>
                <w:color w:val="000000"/>
                <w:sz w:val="20"/>
              </w:rPr>
              <w:t>me</w:t>
            </w:r>
            <w:r w:rsidRPr="00327F22">
              <w:rPr>
                <w:b/>
                <w:color w:val="000000"/>
                <w:sz w:val="20"/>
              </w:rPr>
              <w:t xml:space="preserve">ntation of Existing </w:t>
            </w:r>
            <w:r w:rsidR="004C77AC" w:rsidRPr="00327F22">
              <w:rPr>
                <w:b/>
                <w:color w:val="000000"/>
                <w:sz w:val="20"/>
              </w:rPr>
              <w:t>Capabil</w:t>
            </w:r>
            <w:r w:rsidR="00AB15D2" w:rsidRPr="00327F22">
              <w:rPr>
                <w:b/>
                <w:color w:val="000000"/>
                <w:sz w:val="20"/>
              </w:rPr>
              <w:t>i</w:t>
            </w:r>
            <w:r w:rsidR="004C77AC" w:rsidRPr="00327F22">
              <w:rPr>
                <w:b/>
                <w:color w:val="000000"/>
                <w:sz w:val="20"/>
              </w:rPr>
              <w:t>ties</w:t>
            </w:r>
            <w:r w:rsidRPr="00327F22">
              <w:rPr>
                <w:b/>
                <w:color w:val="000000"/>
                <w:sz w:val="20"/>
              </w:rPr>
              <w:t xml:space="preserve"> Not Being Currently Applied to Tsunami Operations </w:t>
            </w:r>
          </w:p>
        </w:tc>
      </w:tr>
      <w:tr w:rsidR="00110914" w:rsidRPr="00675B33" w14:paraId="57DCE2C5" w14:textId="77777777" w:rsidTr="008D3756">
        <w:tc>
          <w:tcPr>
            <w:tcW w:w="815" w:type="pct"/>
          </w:tcPr>
          <w:p w14:paraId="3478B8AF" w14:textId="5401E9E5" w:rsidR="00110914" w:rsidRPr="00675B33" w:rsidRDefault="00110914" w:rsidP="008A34F9">
            <w:pPr>
              <w:spacing w:before="0" w:after="0"/>
              <w:jc w:val="left"/>
              <w:rPr>
                <w:rFonts w:ascii="Calibri" w:eastAsia="Calibri" w:hAnsi="Calibri" w:cs="Times New Roman"/>
                <w:sz w:val="20"/>
                <w:lang w:eastAsia="en-US"/>
              </w:rPr>
            </w:pPr>
            <w:r>
              <w:rPr>
                <w:rFonts w:ascii="Calibri" w:eastAsia="Calibri" w:hAnsi="Calibri" w:cs="Times New Roman"/>
                <w:sz w:val="20"/>
                <w:lang w:eastAsia="en-US"/>
              </w:rPr>
              <w:t>Coastal Radars</w:t>
            </w:r>
          </w:p>
        </w:tc>
        <w:tc>
          <w:tcPr>
            <w:tcW w:w="2401" w:type="pct"/>
          </w:tcPr>
          <w:p w14:paraId="1651EBA4" w14:textId="19183C2E" w:rsidR="00110914" w:rsidRPr="00B96AC4" w:rsidRDefault="004B4CB8" w:rsidP="00327F22">
            <w:pPr>
              <w:pStyle w:val="ListParagraph"/>
              <w:spacing w:before="0" w:after="0"/>
              <w:ind w:left="181"/>
              <w:jc w:val="left"/>
              <w:rPr>
                <w:rFonts w:ascii="Calibri" w:eastAsia="Calibri" w:hAnsi="Calibri" w:cs="Times New Roman"/>
                <w:sz w:val="20"/>
                <w:lang w:eastAsia="en-US"/>
              </w:rPr>
            </w:pPr>
            <w:r>
              <w:rPr>
                <w:color w:val="000000"/>
                <w:sz w:val="20"/>
              </w:rPr>
              <w:t>U</w:t>
            </w:r>
            <w:r w:rsidR="00110914" w:rsidRPr="00327F22">
              <w:rPr>
                <w:color w:val="000000"/>
                <w:sz w:val="20"/>
              </w:rPr>
              <w:t xml:space="preserve">se of sea-surface current velocity detected by coastal radars for tsunami </w:t>
            </w:r>
            <w:r w:rsidR="005B3A19" w:rsidRPr="00327F22">
              <w:rPr>
                <w:color w:val="000000"/>
                <w:sz w:val="20"/>
              </w:rPr>
              <w:t xml:space="preserve">detection and </w:t>
            </w:r>
            <w:r w:rsidR="00110914" w:rsidRPr="00327F22">
              <w:rPr>
                <w:color w:val="000000"/>
                <w:sz w:val="20"/>
              </w:rPr>
              <w:t xml:space="preserve">early warning </w:t>
            </w:r>
          </w:p>
        </w:tc>
        <w:tc>
          <w:tcPr>
            <w:tcW w:w="1784" w:type="pct"/>
            <w:vMerge w:val="restart"/>
          </w:tcPr>
          <w:p w14:paraId="444570DA" w14:textId="77777777" w:rsidR="00FB4922" w:rsidRDefault="00FB4922" w:rsidP="00433BF7">
            <w:pPr>
              <w:pStyle w:val="ListParagraph"/>
              <w:spacing w:before="0" w:after="0"/>
              <w:ind w:left="339" w:right="320"/>
              <w:jc w:val="left"/>
              <w:rPr>
                <w:rFonts w:ascii="Calibri" w:eastAsia="Calibri" w:hAnsi="Calibri" w:cs="Times New Roman"/>
                <w:sz w:val="20"/>
                <w:lang w:eastAsia="en-US"/>
              </w:rPr>
            </w:pPr>
          </w:p>
          <w:p w14:paraId="5FC9B2CA" w14:textId="6014FBCC" w:rsidR="00110914" w:rsidRPr="00327F22" w:rsidRDefault="00110914" w:rsidP="00327F22">
            <w:pPr>
              <w:pStyle w:val="ListParagraph"/>
              <w:spacing w:before="0" w:after="0"/>
              <w:ind w:left="55" w:right="320"/>
              <w:jc w:val="left"/>
              <w:rPr>
                <w:rFonts w:ascii="Calibri" w:eastAsia="Calibri" w:hAnsi="Calibri" w:cs="Times New Roman"/>
                <w:sz w:val="20"/>
                <w:lang w:eastAsia="en-US"/>
              </w:rPr>
            </w:pPr>
            <w:r>
              <w:rPr>
                <w:rFonts w:ascii="Calibri" w:eastAsia="Calibri" w:hAnsi="Calibri" w:cs="Times New Roman"/>
                <w:sz w:val="20"/>
                <w:lang w:eastAsia="en-US"/>
              </w:rPr>
              <w:t>Additional data stream for tsunami detection and confirmation</w:t>
            </w:r>
            <w:r w:rsidR="005B3A19">
              <w:rPr>
                <w:rFonts w:ascii="Calibri" w:eastAsia="Calibri" w:hAnsi="Calibri" w:cs="Times New Roman"/>
                <w:sz w:val="20"/>
                <w:lang w:eastAsia="en-US"/>
              </w:rPr>
              <w:t xml:space="preserve">. </w:t>
            </w:r>
            <w:r w:rsidR="00700E7C">
              <w:rPr>
                <w:rFonts w:ascii="Calibri" w:eastAsia="Calibri" w:hAnsi="Calibri" w:cs="Times New Roman"/>
                <w:sz w:val="20"/>
                <w:lang w:eastAsia="en-US"/>
              </w:rPr>
              <w:t>However, it will be necessary to determine the operational gains and evaluate the methods of incorporation into tsunami early warning.</w:t>
            </w:r>
          </w:p>
        </w:tc>
      </w:tr>
      <w:tr w:rsidR="00110914" w:rsidRPr="00675B33" w14:paraId="5C1956F4" w14:textId="77777777" w:rsidTr="008D3756">
        <w:tc>
          <w:tcPr>
            <w:tcW w:w="815" w:type="pct"/>
          </w:tcPr>
          <w:p w14:paraId="20696623" w14:textId="54FB31AA" w:rsidR="00110914" w:rsidRPr="00675B33" w:rsidRDefault="00110914" w:rsidP="008A34F9">
            <w:pPr>
              <w:spacing w:before="0" w:after="0"/>
              <w:jc w:val="left"/>
              <w:rPr>
                <w:rFonts w:ascii="Calibri" w:eastAsia="Calibri" w:hAnsi="Calibri" w:cs="Times New Roman"/>
                <w:sz w:val="20"/>
                <w:lang w:eastAsia="en-US"/>
              </w:rPr>
            </w:pPr>
            <w:r>
              <w:rPr>
                <w:rFonts w:ascii="Calibri" w:eastAsia="Calibri" w:hAnsi="Calibri" w:cs="Times New Roman"/>
                <w:sz w:val="20"/>
                <w:lang w:eastAsia="en-US"/>
              </w:rPr>
              <w:t xml:space="preserve">Passive/Active Remote Sensing </w:t>
            </w:r>
          </w:p>
        </w:tc>
        <w:tc>
          <w:tcPr>
            <w:tcW w:w="2401" w:type="pct"/>
          </w:tcPr>
          <w:p w14:paraId="068019D2" w14:textId="58775430" w:rsidR="00110914" w:rsidRPr="00675B33" w:rsidRDefault="004B4CB8" w:rsidP="00327F22">
            <w:pPr>
              <w:spacing w:before="0" w:after="0"/>
              <w:ind w:left="182"/>
              <w:jc w:val="left"/>
              <w:rPr>
                <w:rFonts w:ascii="Calibri" w:eastAsia="Calibri" w:hAnsi="Calibri" w:cs="Times New Roman"/>
                <w:sz w:val="20"/>
                <w:lang w:eastAsia="en-US"/>
              </w:rPr>
            </w:pPr>
            <w:r>
              <w:rPr>
                <w:rFonts w:ascii="Calibri" w:eastAsia="Calibri" w:hAnsi="Calibri" w:cs="Times New Roman"/>
                <w:sz w:val="20"/>
                <w:lang w:eastAsia="en-US"/>
              </w:rPr>
              <w:t>U</w:t>
            </w:r>
            <w:r w:rsidR="00110914">
              <w:rPr>
                <w:rFonts w:ascii="Calibri" w:eastAsia="Calibri" w:hAnsi="Calibri" w:cs="Times New Roman"/>
                <w:sz w:val="20"/>
                <w:lang w:eastAsia="en-US"/>
              </w:rPr>
              <w:t>se of sea surface height detected by altimeters for tsunami</w:t>
            </w:r>
            <w:r w:rsidR="005B3A19">
              <w:rPr>
                <w:rFonts w:ascii="Calibri" w:eastAsia="Calibri" w:hAnsi="Calibri" w:cs="Times New Roman"/>
                <w:sz w:val="20"/>
                <w:lang w:eastAsia="en-US"/>
              </w:rPr>
              <w:t xml:space="preserve"> detection </w:t>
            </w:r>
            <w:proofErr w:type="gramStart"/>
            <w:r w:rsidR="005B3A19">
              <w:rPr>
                <w:rFonts w:ascii="Calibri" w:eastAsia="Calibri" w:hAnsi="Calibri" w:cs="Times New Roman"/>
                <w:sz w:val="20"/>
                <w:lang w:eastAsia="en-US"/>
              </w:rPr>
              <w:t xml:space="preserve">and </w:t>
            </w:r>
            <w:r w:rsidR="00110914">
              <w:rPr>
                <w:rFonts w:ascii="Calibri" w:eastAsia="Calibri" w:hAnsi="Calibri" w:cs="Times New Roman"/>
                <w:sz w:val="20"/>
                <w:lang w:eastAsia="en-US"/>
              </w:rPr>
              <w:t xml:space="preserve"> early</w:t>
            </w:r>
            <w:proofErr w:type="gramEnd"/>
            <w:r w:rsidR="00110914">
              <w:rPr>
                <w:rFonts w:ascii="Calibri" w:eastAsia="Calibri" w:hAnsi="Calibri" w:cs="Times New Roman"/>
                <w:sz w:val="20"/>
                <w:lang w:eastAsia="en-US"/>
              </w:rPr>
              <w:t xml:space="preserve"> warning </w:t>
            </w:r>
          </w:p>
        </w:tc>
        <w:tc>
          <w:tcPr>
            <w:tcW w:w="1784" w:type="pct"/>
            <w:vMerge/>
          </w:tcPr>
          <w:p w14:paraId="7B6B3D3D" w14:textId="77777777" w:rsidR="00110914" w:rsidRPr="00675B33" w:rsidRDefault="00110914" w:rsidP="00577BD1">
            <w:pPr>
              <w:spacing w:before="0" w:after="0"/>
              <w:ind w:right="-817"/>
              <w:jc w:val="left"/>
              <w:rPr>
                <w:rFonts w:ascii="Calibri" w:eastAsia="Calibri" w:hAnsi="Calibri" w:cs="Times New Roman"/>
                <w:sz w:val="20"/>
                <w:lang w:eastAsia="en-US"/>
              </w:rPr>
            </w:pPr>
          </w:p>
        </w:tc>
      </w:tr>
      <w:tr w:rsidR="00110914" w:rsidRPr="00675B33" w14:paraId="6C885D7F" w14:textId="77777777" w:rsidTr="008D3756">
        <w:tc>
          <w:tcPr>
            <w:tcW w:w="815" w:type="pct"/>
          </w:tcPr>
          <w:p w14:paraId="64F4E20F" w14:textId="78B6045B" w:rsidR="00110914" w:rsidRPr="00675B33" w:rsidRDefault="00110914" w:rsidP="008A34F9">
            <w:pPr>
              <w:spacing w:before="0" w:after="0"/>
              <w:jc w:val="left"/>
              <w:rPr>
                <w:rFonts w:ascii="Calibri" w:eastAsia="Calibri" w:hAnsi="Calibri" w:cs="Times New Roman"/>
                <w:sz w:val="20"/>
                <w:lang w:eastAsia="en-US"/>
              </w:rPr>
            </w:pPr>
            <w:r>
              <w:rPr>
                <w:rFonts w:ascii="Calibri" w:eastAsia="Calibri" w:hAnsi="Calibri" w:cs="Times New Roman"/>
                <w:sz w:val="20"/>
                <w:lang w:eastAsia="en-US"/>
              </w:rPr>
              <w:t>Infrasound</w:t>
            </w:r>
          </w:p>
        </w:tc>
        <w:tc>
          <w:tcPr>
            <w:tcW w:w="2401" w:type="pct"/>
          </w:tcPr>
          <w:p w14:paraId="21913700" w14:textId="425A8812" w:rsidR="00110914" w:rsidRPr="00675B33" w:rsidRDefault="004B4CB8" w:rsidP="00327F22">
            <w:pPr>
              <w:spacing w:before="0" w:after="0"/>
              <w:ind w:left="182"/>
              <w:jc w:val="left"/>
              <w:rPr>
                <w:rFonts w:ascii="Calibri" w:eastAsia="Calibri" w:hAnsi="Calibri" w:cs="Times New Roman"/>
                <w:sz w:val="20"/>
                <w:lang w:eastAsia="en-US"/>
              </w:rPr>
            </w:pPr>
            <w:r>
              <w:rPr>
                <w:rFonts w:ascii="Calibri" w:eastAsia="Calibri" w:hAnsi="Calibri" w:cs="Times New Roman"/>
                <w:sz w:val="20"/>
                <w:lang w:eastAsia="en-US"/>
              </w:rPr>
              <w:t>U</w:t>
            </w:r>
            <w:r w:rsidR="00433BF7">
              <w:rPr>
                <w:rFonts w:ascii="Calibri" w:eastAsia="Calibri" w:hAnsi="Calibri" w:cs="Times New Roman"/>
                <w:sz w:val="20"/>
                <w:lang w:eastAsia="en-US"/>
              </w:rPr>
              <w:t>se of acoustic and atmospheric gravity waves generated by tsunamis that can be detected as changes in atmospheric pressures by micro</w:t>
            </w:r>
            <w:r w:rsidR="00B97D69">
              <w:rPr>
                <w:rFonts w:ascii="Calibri" w:eastAsia="Calibri" w:hAnsi="Calibri" w:cs="Times New Roman"/>
                <w:sz w:val="20"/>
                <w:lang w:eastAsia="en-US"/>
              </w:rPr>
              <w:t>-</w:t>
            </w:r>
            <w:r w:rsidR="00433BF7">
              <w:rPr>
                <w:rFonts w:ascii="Calibri" w:eastAsia="Calibri" w:hAnsi="Calibri" w:cs="Times New Roman"/>
                <w:sz w:val="20"/>
                <w:lang w:eastAsia="en-US"/>
              </w:rPr>
              <w:t>barometers and radio wave delay waves recorded by GNSS</w:t>
            </w:r>
            <w:r w:rsidR="005B3A19">
              <w:rPr>
                <w:rFonts w:ascii="Calibri" w:eastAsia="Calibri" w:hAnsi="Calibri" w:cs="Times New Roman"/>
                <w:sz w:val="20"/>
                <w:lang w:eastAsia="en-US"/>
              </w:rPr>
              <w:t xml:space="preserve"> for tsunami detection and early warning</w:t>
            </w:r>
            <w:r w:rsidR="00433BF7">
              <w:rPr>
                <w:rFonts w:ascii="Calibri" w:eastAsia="Calibri" w:hAnsi="Calibri" w:cs="Times New Roman"/>
                <w:sz w:val="20"/>
                <w:lang w:eastAsia="en-US"/>
              </w:rPr>
              <w:t>.</w:t>
            </w:r>
          </w:p>
        </w:tc>
        <w:tc>
          <w:tcPr>
            <w:tcW w:w="1784" w:type="pct"/>
            <w:vMerge/>
          </w:tcPr>
          <w:p w14:paraId="5AF7B930" w14:textId="77777777" w:rsidR="00110914" w:rsidRPr="00675B33" w:rsidRDefault="00110914" w:rsidP="00577BD1">
            <w:pPr>
              <w:spacing w:before="0" w:after="0"/>
              <w:ind w:right="-817"/>
              <w:jc w:val="left"/>
              <w:rPr>
                <w:rFonts w:ascii="Calibri" w:eastAsia="Calibri" w:hAnsi="Calibri" w:cs="Times New Roman"/>
                <w:sz w:val="20"/>
                <w:lang w:eastAsia="en-US"/>
              </w:rPr>
            </w:pPr>
          </w:p>
        </w:tc>
      </w:tr>
      <w:tr w:rsidR="008728F0" w:rsidRPr="00675B33" w14:paraId="0F86237C" w14:textId="77777777" w:rsidTr="008728F0">
        <w:tc>
          <w:tcPr>
            <w:tcW w:w="5000" w:type="pct"/>
            <w:gridSpan w:val="3"/>
          </w:tcPr>
          <w:p w14:paraId="03C74A9D" w14:textId="3A7A31CE" w:rsidR="008728F0" w:rsidRPr="00327F22" w:rsidRDefault="008728F0" w:rsidP="00520D7D">
            <w:pPr>
              <w:spacing w:before="0" w:after="0"/>
              <w:ind w:right="-817"/>
              <w:jc w:val="left"/>
              <w:rPr>
                <w:rFonts w:ascii="Calibri" w:eastAsia="Calibri" w:hAnsi="Calibri" w:cs="Times New Roman"/>
                <w:b/>
                <w:bCs/>
                <w:sz w:val="20"/>
                <w:lang w:eastAsia="en-US"/>
              </w:rPr>
            </w:pPr>
            <w:r w:rsidRPr="00327F22">
              <w:rPr>
                <w:rFonts w:ascii="Calibri" w:eastAsia="Calibri" w:hAnsi="Calibri" w:cs="Times New Roman"/>
                <w:b/>
                <w:bCs/>
                <w:sz w:val="20"/>
                <w:lang w:eastAsia="en-US"/>
              </w:rPr>
              <w:t xml:space="preserve">Identification of </w:t>
            </w:r>
            <w:r>
              <w:rPr>
                <w:rFonts w:ascii="Calibri" w:eastAsia="Calibri" w:hAnsi="Calibri" w:cs="Times New Roman"/>
                <w:b/>
                <w:bCs/>
                <w:sz w:val="20"/>
                <w:lang w:eastAsia="en-US"/>
              </w:rPr>
              <w:t>N</w:t>
            </w:r>
            <w:r w:rsidRPr="00327F22">
              <w:rPr>
                <w:rFonts w:ascii="Calibri" w:eastAsia="Calibri" w:hAnsi="Calibri" w:cs="Times New Roman"/>
                <w:b/>
                <w:bCs/>
                <w:sz w:val="20"/>
                <w:lang w:eastAsia="en-US"/>
              </w:rPr>
              <w:t xml:space="preserve">ew </w:t>
            </w:r>
            <w:r>
              <w:rPr>
                <w:rFonts w:ascii="Calibri" w:eastAsia="Calibri" w:hAnsi="Calibri" w:cs="Times New Roman"/>
                <w:b/>
                <w:bCs/>
                <w:sz w:val="20"/>
                <w:lang w:eastAsia="en-US"/>
              </w:rPr>
              <w:t>C</w:t>
            </w:r>
            <w:r w:rsidRPr="00327F22">
              <w:rPr>
                <w:rFonts w:ascii="Calibri" w:eastAsia="Calibri" w:hAnsi="Calibri" w:cs="Times New Roman"/>
                <w:b/>
                <w:bCs/>
                <w:sz w:val="20"/>
                <w:lang w:eastAsia="en-US"/>
              </w:rPr>
              <w:t xml:space="preserve">andidate </w:t>
            </w:r>
            <w:r>
              <w:rPr>
                <w:rFonts w:ascii="Calibri" w:eastAsia="Calibri" w:hAnsi="Calibri" w:cs="Times New Roman"/>
                <w:b/>
                <w:bCs/>
                <w:sz w:val="20"/>
                <w:lang w:eastAsia="en-US"/>
              </w:rPr>
              <w:t>C</w:t>
            </w:r>
            <w:r w:rsidRPr="00327F22">
              <w:rPr>
                <w:rFonts w:ascii="Calibri" w:eastAsia="Calibri" w:hAnsi="Calibri" w:cs="Times New Roman"/>
                <w:b/>
                <w:bCs/>
                <w:sz w:val="20"/>
                <w:lang w:eastAsia="en-US"/>
              </w:rPr>
              <w:t>apabilities</w:t>
            </w:r>
          </w:p>
        </w:tc>
      </w:tr>
      <w:tr w:rsidR="00D95C82" w:rsidRPr="00675B33" w14:paraId="0E3A805C" w14:textId="77777777" w:rsidTr="008D3756">
        <w:tc>
          <w:tcPr>
            <w:tcW w:w="815" w:type="pct"/>
          </w:tcPr>
          <w:p w14:paraId="32F90C58" w14:textId="4C1619A3" w:rsidR="00D95C82" w:rsidRDefault="00D95C82" w:rsidP="008A34F9">
            <w:pPr>
              <w:spacing w:before="0" w:after="0"/>
              <w:jc w:val="left"/>
              <w:rPr>
                <w:rFonts w:ascii="Calibri" w:eastAsia="Calibri" w:hAnsi="Calibri" w:cs="Times New Roman"/>
                <w:sz w:val="20"/>
                <w:lang w:eastAsia="en-US"/>
              </w:rPr>
            </w:pPr>
            <w:r>
              <w:rPr>
                <w:rFonts w:ascii="Calibri" w:eastAsia="Calibri" w:hAnsi="Calibri" w:cs="Times New Roman"/>
                <w:sz w:val="20"/>
                <w:lang w:eastAsia="en-US"/>
              </w:rPr>
              <w:t>Ionospheric Tomography</w:t>
            </w:r>
          </w:p>
        </w:tc>
        <w:tc>
          <w:tcPr>
            <w:tcW w:w="2401" w:type="pct"/>
          </w:tcPr>
          <w:p w14:paraId="3F232B79" w14:textId="61C9AE35" w:rsidR="00D95C82" w:rsidRDefault="00D95C82" w:rsidP="008D3756">
            <w:pPr>
              <w:spacing w:before="0" w:after="0"/>
              <w:ind w:left="182"/>
              <w:jc w:val="left"/>
              <w:rPr>
                <w:rFonts w:ascii="Calibri" w:eastAsia="Calibri" w:hAnsi="Calibri" w:cs="Times New Roman"/>
                <w:sz w:val="20"/>
                <w:lang w:eastAsia="en-US"/>
              </w:rPr>
            </w:pPr>
            <w:r>
              <w:rPr>
                <w:rFonts w:ascii="Calibri" w:eastAsia="Calibri" w:hAnsi="Calibri" w:cs="Times New Roman"/>
                <w:sz w:val="20"/>
                <w:lang w:eastAsia="en-US"/>
              </w:rPr>
              <w:t xml:space="preserve">Explore the use of </w:t>
            </w:r>
            <w:r w:rsidRPr="0025503D">
              <w:rPr>
                <w:rFonts w:ascii="Calibri" w:eastAsia="Calibri" w:hAnsi="Calibri" w:cs="Times New Roman"/>
                <w:sz w:val="20"/>
                <w:lang w:eastAsia="en-US"/>
              </w:rPr>
              <w:t>anomalies in Total Electron Content</w:t>
            </w:r>
            <w:r>
              <w:rPr>
                <w:rFonts w:ascii="Calibri" w:eastAsia="Calibri" w:hAnsi="Calibri" w:cs="Times New Roman"/>
                <w:sz w:val="20"/>
                <w:lang w:eastAsia="en-US"/>
              </w:rPr>
              <w:t xml:space="preserve"> generated by tsunami waves for tsunami detection and early warning </w:t>
            </w:r>
          </w:p>
          <w:p w14:paraId="175B4C7C" w14:textId="7DDAD6E7" w:rsidR="00D95C82" w:rsidRPr="00675B33" w:rsidRDefault="00D95C82" w:rsidP="008D3756">
            <w:pPr>
              <w:spacing w:before="0" w:after="0"/>
              <w:ind w:left="182"/>
              <w:jc w:val="left"/>
              <w:rPr>
                <w:rFonts w:ascii="Calibri" w:eastAsia="Calibri" w:hAnsi="Calibri" w:cs="Times New Roman"/>
                <w:sz w:val="20"/>
                <w:lang w:eastAsia="en-US"/>
              </w:rPr>
            </w:pPr>
          </w:p>
        </w:tc>
        <w:tc>
          <w:tcPr>
            <w:tcW w:w="1784" w:type="pct"/>
            <w:vMerge w:val="restart"/>
          </w:tcPr>
          <w:p w14:paraId="2491F396" w14:textId="3BE6369F" w:rsidR="00D95C82" w:rsidRPr="00675B33" w:rsidRDefault="00D95C82" w:rsidP="00327F22">
            <w:pPr>
              <w:spacing w:before="0" w:after="0"/>
              <w:ind w:right="178"/>
              <w:jc w:val="left"/>
              <w:rPr>
                <w:rFonts w:ascii="Calibri" w:eastAsia="Calibri" w:hAnsi="Calibri" w:cs="Times New Roman"/>
                <w:sz w:val="20"/>
                <w:lang w:eastAsia="en-US"/>
              </w:rPr>
            </w:pPr>
            <w:r>
              <w:rPr>
                <w:rFonts w:ascii="Calibri" w:eastAsia="Calibri" w:hAnsi="Calibri" w:cs="Times New Roman"/>
                <w:sz w:val="20"/>
                <w:lang w:eastAsia="en-US"/>
              </w:rPr>
              <w:t>Additional data str</w:t>
            </w:r>
            <w:r w:rsidR="00F87F32">
              <w:rPr>
                <w:rFonts w:ascii="Calibri" w:eastAsia="Calibri" w:hAnsi="Calibri" w:cs="Times New Roman"/>
                <w:sz w:val="20"/>
                <w:lang w:eastAsia="en-US"/>
              </w:rPr>
              <w:t>e</w:t>
            </w:r>
            <w:r>
              <w:rPr>
                <w:rFonts w:ascii="Calibri" w:eastAsia="Calibri" w:hAnsi="Calibri" w:cs="Times New Roman"/>
                <w:sz w:val="20"/>
                <w:lang w:eastAsia="en-US"/>
              </w:rPr>
              <w:t xml:space="preserve">am for tsunami detection and confirmation. </w:t>
            </w:r>
            <w:bookmarkStart w:id="132" w:name="_Hlk133234759"/>
            <w:r>
              <w:rPr>
                <w:rFonts w:ascii="Calibri" w:eastAsia="Calibri" w:hAnsi="Calibri" w:cs="Times New Roman"/>
                <w:sz w:val="20"/>
                <w:lang w:eastAsia="en-US"/>
              </w:rPr>
              <w:t>However, it will be necessary to determine the operational gains and evaluate the methods of incorporation into tsunami early warning.</w:t>
            </w:r>
            <w:bookmarkEnd w:id="132"/>
          </w:p>
        </w:tc>
      </w:tr>
      <w:tr w:rsidR="00D95C82" w:rsidRPr="00675B33" w14:paraId="4A2A8229" w14:textId="77777777" w:rsidTr="008D3756">
        <w:tc>
          <w:tcPr>
            <w:tcW w:w="815" w:type="pct"/>
          </w:tcPr>
          <w:p w14:paraId="614758E2" w14:textId="063A24E2" w:rsidR="00D95C82" w:rsidRDefault="00D95C82" w:rsidP="008A34F9">
            <w:pPr>
              <w:spacing w:before="0" w:after="0"/>
              <w:jc w:val="left"/>
              <w:rPr>
                <w:rFonts w:ascii="Calibri" w:eastAsia="Calibri" w:hAnsi="Calibri" w:cs="Times New Roman"/>
                <w:sz w:val="20"/>
                <w:lang w:eastAsia="en-US"/>
              </w:rPr>
            </w:pPr>
            <w:r>
              <w:rPr>
                <w:rFonts w:ascii="Calibri" w:eastAsia="Calibri" w:hAnsi="Calibri" w:cs="Times New Roman"/>
                <w:sz w:val="20"/>
                <w:lang w:eastAsia="en-US"/>
              </w:rPr>
              <w:t xml:space="preserve">Fibre Optic Applications </w:t>
            </w:r>
          </w:p>
        </w:tc>
        <w:tc>
          <w:tcPr>
            <w:tcW w:w="2401" w:type="pct"/>
          </w:tcPr>
          <w:p w14:paraId="0929B2A4" w14:textId="23A801AB" w:rsidR="00D95C82" w:rsidRPr="00675B33" w:rsidRDefault="008249A6" w:rsidP="008D3756">
            <w:pPr>
              <w:spacing w:before="0" w:after="0"/>
              <w:ind w:left="182"/>
              <w:jc w:val="left"/>
              <w:rPr>
                <w:rFonts w:ascii="Calibri" w:eastAsia="Calibri" w:hAnsi="Calibri" w:cs="Times New Roman"/>
                <w:sz w:val="20"/>
                <w:lang w:eastAsia="en-US"/>
              </w:rPr>
            </w:pPr>
            <w:r>
              <w:rPr>
                <w:rFonts w:ascii="Calibri" w:eastAsia="Calibri" w:hAnsi="Calibri" w:cs="Times New Roman"/>
                <w:sz w:val="20"/>
                <w:lang w:eastAsia="en-US"/>
              </w:rPr>
              <w:t>Explore the</w:t>
            </w:r>
            <w:r w:rsidR="00D95C82">
              <w:rPr>
                <w:rFonts w:ascii="Calibri" w:eastAsia="Calibri" w:hAnsi="Calibri" w:cs="Times New Roman"/>
                <w:sz w:val="20"/>
                <w:lang w:eastAsia="en-US"/>
              </w:rPr>
              <w:t xml:space="preserve"> potential use of </w:t>
            </w:r>
            <w:r w:rsidR="00D95C82" w:rsidRPr="0000604F">
              <w:rPr>
                <w:rFonts w:ascii="Calibri" w:eastAsia="Calibri" w:hAnsi="Calibri" w:cs="Times New Roman"/>
                <w:sz w:val="20"/>
                <w:lang w:eastAsia="en-US"/>
              </w:rPr>
              <w:t>Distributed Acoustic Sensing (DAS) system</w:t>
            </w:r>
            <w:r w:rsidR="00D95C82">
              <w:rPr>
                <w:rFonts w:ascii="Calibri" w:eastAsia="Calibri" w:hAnsi="Calibri" w:cs="Times New Roman"/>
                <w:sz w:val="20"/>
                <w:lang w:eastAsia="en-US"/>
              </w:rPr>
              <w:t xml:space="preserve">s and State of Polarisation (SOP) information for tsunami detection </w:t>
            </w:r>
            <w:proofErr w:type="gramStart"/>
            <w:r w:rsidR="00D95C82">
              <w:rPr>
                <w:rFonts w:ascii="Calibri" w:eastAsia="Calibri" w:hAnsi="Calibri" w:cs="Times New Roman"/>
                <w:sz w:val="20"/>
                <w:lang w:eastAsia="en-US"/>
              </w:rPr>
              <w:t>and  early</w:t>
            </w:r>
            <w:proofErr w:type="gramEnd"/>
            <w:r w:rsidR="00D95C82">
              <w:rPr>
                <w:rFonts w:ascii="Calibri" w:eastAsia="Calibri" w:hAnsi="Calibri" w:cs="Times New Roman"/>
                <w:sz w:val="20"/>
                <w:lang w:eastAsia="en-US"/>
              </w:rPr>
              <w:t xml:space="preserve"> warning   </w:t>
            </w:r>
          </w:p>
        </w:tc>
        <w:tc>
          <w:tcPr>
            <w:tcW w:w="1784" w:type="pct"/>
            <w:vMerge/>
          </w:tcPr>
          <w:p w14:paraId="1FB6FD92" w14:textId="77777777" w:rsidR="00D95C82" w:rsidRPr="00675B33" w:rsidRDefault="00D95C82" w:rsidP="00577BD1">
            <w:pPr>
              <w:spacing w:before="0" w:after="0"/>
              <w:ind w:right="-817"/>
              <w:jc w:val="left"/>
              <w:rPr>
                <w:rFonts w:ascii="Calibri" w:eastAsia="Calibri" w:hAnsi="Calibri" w:cs="Times New Roman"/>
                <w:sz w:val="20"/>
                <w:lang w:eastAsia="en-US"/>
              </w:rPr>
            </w:pPr>
          </w:p>
        </w:tc>
      </w:tr>
      <w:tr w:rsidR="008728F0" w:rsidRPr="00675B33" w14:paraId="073B1335" w14:textId="77777777" w:rsidTr="008D3756">
        <w:tc>
          <w:tcPr>
            <w:tcW w:w="815" w:type="pct"/>
          </w:tcPr>
          <w:p w14:paraId="4498880A" w14:textId="77777777" w:rsidR="008728F0" w:rsidRDefault="008728F0" w:rsidP="008A34F9">
            <w:pPr>
              <w:spacing w:before="0" w:after="0"/>
              <w:jc w:val="left"/>
              <w:rPr>
                <w:rFonts w:ascii="Calibri" w:eastAsia="Calibri" w:hAnsi="Calibri" w:cs="Times New Roman"/>
                <w:sz w:val="20"/>
                <w:lang w:eastAsia="en-US"/>
              </w:rPr>
            </w:pPr>
          </w:p>
        </w:tc>
        <w:tc>
          <w:tcPr>
            <w:tcW w:w="2401" w:type="pct"/>
          </w:tcPr>
          <w:p w14:paraId="2AA7BC74" w14:textId="77777777" w:rsidR="008728F0" w:rsidRPr="00675B33" w:rsidRDefault="008728F0" w:rsidP="008D3756">
            <w:pPr>
              <w:spacing w:before="0" w:after="0"/>
              <w:ind w:left="182"/>
              <w:jc w:val="left"/>
              <w:rPr>
                <w:rFonts w:ascii="Calibri" w:eastAsia="Calibri" w:hAnsi="Calibri" w:cs="Times New Roman"/>
                <w:sz w:val="20"/>
                <w:lang w:eastAsia="en-US"/>
              </w:rPr>
            </w:pPr>
          </w:p>
        </w:tc>
        <w:tc>
          <w:tcPr>
            <w:tcW w:w="1784" w:type="pct"/>
          </w:tcPr>
          <w:p w14:paraId="7FF5794A" w14:textId="77777777" w:rsidR="008728F0" w:rsidRPr="00675B33" w:rsidRDefault="008728F0" w:rsidP="00577BD1">
            <w:pPr>
              <w:spacing w:before="0" w:after="0"/>
              <w:ind w:right="-817"/>
              <w:jc w:val="left"/>
              <w:rPr>
                <w:rFonts w:ascii="Calibri" w:eastAsia="Calibri" w:hAnsi="Calibri" w:cs="Times New Roman"/>
                <w:sz w:val="20"/>
                <w:lang w:eastAsia="en-US"/>
              </w:rPr>
            </w:pPr>
          </w:p>
        </w:tc>
      </w:tr>
      <w:tr w:rsidR="006C1E03" w:rsidRPr="00675B33" w14:paraId="31C2B8FC" w14:textId="77777777" w:rsidTr="008D3756">
        <w:tc>
          <w:tcPr>
            <w:tcW w:w="5000" w:type="pct"/>
            <w:gridSpan w:val="3"/>
            <w:shd w:val="clear" w:color="auto" w:fill="D9E2F3"/>
          </w:tcPr>
          <w:p w14:paraId="335A7EE4" w14:textId="78ADA914" w:rsidR="006C1E03" w:rsidRPr="00675B33" w:rsidRDefault="006C1E03" w:rsidP="00327F22">
            <w:pPr>
              <w:spacing w:before="0" w:after="0"/>
              <w:ind w:right="-817"/>
              <w:jc w:val="center"/>
              <w:rPr>
                <w:rFonts w:ascii="Calibri" w:eastAsia="Calibri" w:hAnsi="Calibri" w:cs="Times New Roman"/>
                <w:b/>
                <w:bCs/>
                <w:color w:val="000000"/>
                <w:sz w:val="20"/>
                <w:lang w:eastAsia="en-US"/>
              </w:rPr>
            </w:pPr>
            <w:r>
              <w:rPr>
                <w:rFonts w:ascii="Calibri" w:eastAsia="Calibri" w:hAnsi="Calibri" w:cs="Times New Roman"/>
                <w:b/>
                <w:bCs/>
                <w:color w:val="000000"/>
                <w:sz w:val="20"/>
                <w:lang w:eastAsia="en-US"/>
              </w:rPr>
              <w:t>Characterization and Forecasting</w:t>
            </w:r>
          </w:p>
        </w:tc>
      </w:tr>
      <w:tr w:rsidR="00577BD1" w:rsidRPr="00675B33" w14:paraId="06D3AE9A" w14:textId="77777777" w:rsidTr="008D3756">
        <w:tc>
          <w:tcPr>
            <w:tcW w:w="5000" w:type="pct"/>
            <w:gridSpan w:val="3"/>
            <w:shd w:val="clear" w:color="auto" w:fill="D9E2F3"/>
          </w:tcPr>
          <w:p w14:paraId="3AAC80BD" w14:textId="6543F6E8" w:rsidR="00577BD1" w:rsidRPr="00675B33" w:rsidRDefault="00577BD1" w:rsidP="00577BD1">
            <w:pPr>
              <w:spacing w:before="0" w:after="0"/>
              <w:ind w:right="-817"/>
              <w:jc w:val="left"/>
              <w:rPr>
                <w:rFonts w:ascii="Calibri" w:eastAsia="Calibri" w:hAnsi="Calibri" w:cs="Times New Roman"/>
                <w:b/>
                <w:bCs/>
                <w:color w:val="000000"/>
                <w:sz w:val="20"/>
                <w:lang w:eastAsia="en-US"/>
              </w:rPr>
            </w:pPr>
            <w:r w:rsidRPr="00675B33">
              <w:rPr>
                <w:rFonts w:ascii="Calibri" w:eastAsia="Calibri" w:hAnsi="Calibri" w:cs="Times New Roman"/>
                <w:b/>
                <w:bCs/>
                <w:color w:val="000000"/>
                <w:sz w:val="20"/>
                <w:lang w:eastAsia="en-US"/>
              </w:rPr>
              <w:t xml:space="preserve">Database </w:t>
            </w:r>
            <w:r w:rsidR="00520D7D">
              <w:rPr>
                <w:rFonts w:ascii="Calibri" w:eastAsia="Calibri" w:hAnsi="Calibri" w:cs="Times New Roman"/>
                <w:b/>
                <w:bCs/>
                <w:color w:val="000000"/>
                <w:sz w:val="20"/>
                <w:lang w:eastAsia="en-US"/>
              </w:rPr>
              <w:t>A</w:t>
            </w:r>
            <w:r w:rsidRPr="00675B33">
              <w:rPr>
                <w:rFonts w:ascii="Calibri" w:eastAsia="Calibri" w:hAnsi="Calibri" w:cs="Times New Roman"/>
                <w:b/>
                <w:bCs/>
                <w:color w:val="000000"/>
                <w:sz w:val="20"/>
                <w:lang w:eastAsia="en-US"/>
              </w:rPr>
              <w:t xml:space="preserve">pplications and </w:t>
            </w:r>
            <w:r w:rsidR="00520D7D">
              <w:rPr>
                <w:rFonts w:ascii="Calibri" w:eastAsia="Calibri" w:hAnsi="Calibri" w:cs="Times New Roman"/>
                <w:b/>
                <w:bCs/>
                <w:color w:val="000000"/>
                <w:sz w:val="20"/>
                <w:lang w:eastAsia="en-US"/>
              </w:rPr>
              <w:t>M</w:t>
            </w:r>
            <w:r w:rsidRPr="00675B33">
              <w:rPr>
                <w:rFonts w:ascii="Calibri" w:eastAsia="Calibri" w:hAnsi="Calibri" w:cs="Times New Roman"/>
                <w:b/>
                <w:bCs/>
                <w:color w:val="000000"/>
                <w:sz w:val="20"/>
                <w:lang w:eastAsia="en-US"/>
              </w:rPr>
              <w:t xml:space="preserve">atching </w:t>
            </w:r>
            <w:r w:rsidR="00520D7D">
              <w:rPr>
                <w:rFonts w:ascii="Calibri" w:eastAsia="Calibri" w:hAnsi="Calibri" w:cs="Times New Roman"/>
                <w:b/>
                <w:bCs/>
                <w:color w:val="000000"/>
                <w:sz w:val="20"/>
                <w:lang w:eastAsia="en-US"/>
              </w:rPr>
              <w:t>S</w:t>
            </w:r>
            <w:r w:rsidRPr="00675B33">
              <w:rPr>
                <w:rFonts w:ascii="Calibri" w:eastAsia="Calibri" w:hAnsi="Calibri" w:cs="Times New Roman"/>
                <w:b/>
                <w:bCs/>
                <w:color w:val="000000"/>
                <w:sz w:val="20"/>
                <w:lang w:eastAsia="en-US"/>
              </w:rPr>
              <w:t>chema</w:t>
            </w:r>
          </w:p>
        </w:tc>
      </w:tr>
      <w:tr w:rsidR="00577BD1" w:rsidRPr="00675B33" w14:paraId="25C3EC01" w14:textId="77777777" w:rsidTr="008D3756">
        <w:tc>
          <w:tcPr>
            <w:tcW w:w="815" w:type="pct"/>
          </w:tcPr>
          <w:p w14:paraId="01DDF88E"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Global threat database</w:t>
            </w:r>
          </w:p>
        </w:tc>
        <w:tc>
          <w:tcPr>
            <w:tcW w:w="2401" w:type="pct"/>
          </w:tcPr>
          <w:p w14:paraId="3B951250" w14:textId="77777777" w:rsidR="00577BD1" w:rsidRPr="00675B33" w:rsidRDefault="00577BD1">
            <w:pPr>
              <w:numPr>
                <w:ilvl w:val="0"/>
                <w:numId w:val="26"/>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Establish a global Threat Database that provides the Tsunami Warning System with worst case and most probable impacts based on available real-time location information of potential sources.</w:t>
            </w:r>
          </w:p>
          <w:p w14:paraId="60EC5FC7" w14:textId="77777777" w:rsidR="00577BD1" w:rsidRPr="00675B33" w:rsidRDefault="00577BD1">
            <w:pPr>
              <w:numPr>
                <w:ilvl w:val="0"/>
                <w:numId w:val="26"/>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Establish coverage gaps and determine if they can be addressed within current resources.</w:t>
            </w:r>
          </w:p>
          <w:p w14:paraId="67234888" w14:textId="1E04311A" w:rsidR="00577BD1" w:rsidRPr="00675B33" w:rsidRDefault="00577BD1">
            <w:pPr>
              <w:numPr>
                <w:ilvl w:val="0"/>
                <w:numId w:val="26"/>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Fully utilize the available data to </w:t>
            </w:r>
            <w:r w:rsidR="00BF3563">
              <w:rPr>
                <w:rFonts w:ascii="Calibri" w:eastAsia="Calibri" w:hAnsi="Calibri" w:cs="Times New Roman"/>
                <w:sz w:val="20"/>
                <w:lang w:eastAsia="en-US"/>
              </w:rPr>
              <w:t>characteris</w:t>
            </w:r>
            <w:r w:rsidRPr="00675B33">
              <w:rPr>
                <w:rFonts w:ascii="Calibri" w:eastAsia="Calibri" w:hAnsi="Calibri" w:cs="Times New Roman"/>
                <w:sz w:val="20"/>
                <w:lang w:eastAsia="en-US"/>
              </w:rPr>
              <w:t>e potential tsunamigenic earthquakes faster, including bringing all available techniques into operational use.</w:t>
            </w:r>
          </w:p>
        </w:tc>
        <w:tc>
          <w:tcPr>
            <w:tcW w:w="1784" w:type="pct"/>
          </w:tcPr>
          <w:p w14:paraId="4FA2712E" w14:textId="77777777" w:rsidR="00577BD1" w:rsidRPr="00675B33" w:rsidRDefault="00577BD1" w:rsidP="00327F22">
            <w:pPr>
              <w:numPr>
                <w:ilvl w:val="0"/>
                <w:numId w:val="27"/>
              </w:numPr>
              <w:spacing w:before="0" w:after="0"/>
              <w:ind w:left="310" w:right="320" w:hanging="425"/>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Increase data availability and sharing to support initial tsunami indicators within 3 minutes of origin.</w:t>
            </w:r>
          </w:p>
          <w:p w14:paraId="25DCE182" w14:textId="77777777" w:rsidR="00577BD1" w:rsidRPr="00675B33" w:rsidRDefault="00577BD1" w:rsidP="00327F22">
            <w:pPr>
              <w:numPr>
                <w:ilvl w:val="0"/>
                <w:numId w:val="27"/>
              </w:numPr>
              <w:spacing w:before="0" w:after="0"/>
              <w:ind w:left="310" w:right="320" w:hanging="425"/>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Apply advanced seismic techniques to reduce source uncertainty to less than 50% (</w:t>
            </w:r>
            <w:proofErr w:type="spellStart"/>
            <w:proofErr w:type="gramStart"/>
            <w:r w:rsidRPr="00675B33">
              <w:rPr>
                <w:rFonts w:ascii="Calibri" w:eastAsia="Calibri" w:hAnsi="Calibri" w:cs="Times New Roman"/>
                <w:sz w:val="20"/>
                <w:lang w:eastAsia="en-US"/>
              </w:rPr>
              <w:t>ie</w:t>
            </w:r>
            <w:proofErr w:type="spellEnd"/>
            <w:proofErr w:type="gramEnd"/>
            <w:r w:rsidRPr="00675B33">
              <w:rPr>
                <w:rFonts w:ascii="Calibri" w:eastAsia="Calibri" w:hAnsi="Calibri" w:cs="Times New Roman"/>
                <w:sz w:val="20"/>
                <w:lang w:eastAsia="en-US"/>
              </w:rPr>
              <w:t xml:space="preserve"> “partially constrained” in Table 1) within 10 minutes of origin.</w:t>
            </w:r>
          </w:p>
        </w:tc>
      </w:tr>
      <w:tr w:rsidR="00577BD1" w:rsidRPr="00675B33" w14:paraId="3EC66645" w14:textId="77777777" w:rsidTr="008D3756">
        <w:tc>
          <w:tcPr>
            <w:tcW w:w="815" w:type="pct"/>
          </w:tcPr>
          <w:p w14:paraId="6841A98B"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AI applications</w:t>
            </w:r>
          </w:p>
        </w:tc>
        <w:tc>
          <w:tcPr>
            <w:tcW w:w="2401" w:type="pct"/>
          </w:tcPr>
          <w:p w14:paraId="3A1228C4" w14:textId="77777777" w:rsidR="00577BD1" w:rsidRPr="00675B33" w:rsidRDefault="00577BD1">
            <w:pPr>
              <w:numPr>
                <w:ilvl w:val="0"/>
                <w:numId w:val="28"/>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Establish the relational databases and simulations required to support the CNN forecasting approach</w:t>
            </w:r>
          </w:p>
          <w:p w14:paraId="65B2B6ED" w14:textId="77777777" w:rsidR="00577BD1" w:rsidRPr="00675B33" w:rsidRDefault="00577BD1">
            <w:pPr>
              <w:numPr>
                <w:ilvl w:val="0"/>
                <w:numId w:val="28"/>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Use Probabilistic tsunami forecasting techniques to quantify uncertainties and incorporate the information into decision making tools.</w:t>
            </w:r>
          </w:p>
        </w:tc>
        <w:tc>
          <w:tcPr>
            <w:tcW w:w="1784" w:type="pct"/>
          </w:tcPr>
          <w:p w14:paraId="14208621" w14:textId="77777777" w:rsidR="00577BD1" w:rsidRPr="00675B33" w:rsidRDefault="00577BD1" w:rsidP="00327F22">
            <w:pPr>
              <w:numPr>
                <w:ilvl w:val="3"/>
                <w:numId w:val="28"/>
              </w:numPr>
              <w:spacing w:before="0" w:after="0"/>
              <w:ind w:left="281" w:right="320" w:hanging="396"/>
              <w:contextualSpacing/>
              <w:jc w:val="left"/>
              <w:rPr>
                <w:rFonts w:ascii="Calibri" w:eastAsia="Calibri" w:hAnsi="Calibri" w:cs="Times New Roman"/>
                <w:sz w:val="20"/>
                <w:lang w:eastAsia="en-US"/>
              </w:rPr>
            </w:pPr>
            <w:r w:rsidRPr="00675B33">
              <w:rPr>
                <w:rFonts w:ascii="Calibri" w:eastAsia="Calibri" w:hAnsi="Calibri" w:cs="Times New Roman"/>
                <w:sz w:val="20"/>
                <w:lang w:eastAsia="en-US"/>
              </w:rPr>
              <w:t>Application of AI assisted techniques and probabilistic tsunami forecasting methods can generate tsunami warnings and impact forecasts in a more timely and computationally efficient way.</w:t>
            </w:r>
          </w:p>
        </w:tc>
      </w:tr>
      <w:tr w:rsidR="00577BD1" w:rsidRPr="00675B33" w14:paraId="42FDC2DD" w14:textId="77777777" w:rsidTr="008D3756">
        <w:tc>
          <w:tcPr>
            <w:tcW w:w="5000" w:type="pct"/>
            <w:gridSpan w:val="3"/>
            <w:shd w:val="clear" w:color="auto" w:fill="D9E2F3"/>
          </w:tcPr>
          <w:p w14:paraId="5C4E4D71" w14:textId="6F7D3DBD" w:rsidR="00577BD1" w:rsidRPr="00675B33" w:rsidRDefault="00577BD1" w:rsidP="00577BD1">
            <w:pPr>
              <w:spacing w:before="0" w:after="0"/>
              <w:ind w:right="-817"/>
              <w:jc w:val="left"/>
              <w:rPr>
                <w:rFonts w:ascii="Calibri" w:eastAsia="Calibri" w:hAnsi="Calibri" w:cs="Times New Roman"/>
                <w:b/>
                <w:bCs/>
                <w:sz w:val="20"/>
                <w:lang w:eastAsia="en-US"/>
              </w:rPr>
            </w:pPr>
            <w:r w:rsidRPr="00675B33">
              <w:rPr>
                <w:rFonts w:ascii="Calibri" w:eastAsia="Calibri" w:hAnsi="Calibri" w:cs="Times New Roman"/>
                <w:b/>
                <w:bCs/>
                <w:sz w:val="20"/>
                <w:lang w:eastAsia="en-US"/>
              </w:rPr>
              <w:t xml:space="preserve">Dynamic </w:t>
            </w:r>
            <w:r w:rsidR="008A19AA">
              <w:rPr>
                <w:rFonts w:ascii="Calibri" w:eastAsia="Calibri" w:hAnsi="Calibri" w:cs="Times New Roman"/>
                <w:b/>
                <w:bCs/>
                <w:sz w:val="20"/>
                <w:lang w:eastAsia="en-US"/>
              </w:rPr>
              <w:t>Characterization</w:t>
            </w:r>
          </w:p>
        </w:tc>
      </w:tr>
      <w:tr w:rsidR="00577BD1" w:rsidRPr="00675B33" w14:paraId="72D697B4" w14:textId="77777777" w:rsidTr="008D3756">
        <w:tc>
          <w:tcPr>
            <w:tcW w:w="815" w:type="pct"/>
          </w:tcPr>
          <w:p w14:paraId="1C2977D2"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Rapid update cycle model</w:t>
            </w:r>
          </w:p>
        </w:tc>
        <w:tc>
          <w:tcPr>
            <w:tcW w:w="2401" w:type="pct"/>
          </w:tcPr>
          <w:p w14:paraId="7DE67D77" w14:textId="77777777" w:rsidR="00577BD1" w:rsidRPr="00675B33" w:rsidRDefault="00577BD1">
            <w:pPr>
              <w:numPr>
                <w:ilvl w:val="0"/>
                <w:numId w:val="29"/>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Develop assimilation schemes aimed at the statistical or dynamical incorporation of all relevant real-time tsunami observations into tsunami source or wavefield calculations. </w:t>
            </w:r>
          </w:p>
          <w:p w14:paraId="0E6837B1" w14:textId="77777777" w:rsidR="00577BD1" w:rsidRPr="00675B33" w:rsidRDefault="00577BD1">
            <w:pPr>
              <w:numPr>
                <w:ilvl w:val="0"/>
                <w:numId w:val="29"/>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Develop dynamic </w:t>
            </w:r>
            <w:proofErr w:type="spellStart"/>
            <w:r w:rsidRPr="00675B33">
              <w:rPr>
                <w:rFonts w:ascii="Calibri" w:eastAsia="Calibri" w:hAnsi="Calibri" w:cs="Times New Roman"/>
                <w:sz w:val="20"/>
                <w:lang w:eastAsia="en-US"/>
              </w:rPr>
              <w:t>modeling</w:t>
            </w:r>
            <w:proofErr w:type="spellEnd"/>
            <w:r w:rsidRPr="00675B33">
              <w:rPr>
                <w:rFonts w:ascii="Calibri" w:eastAsia="Calibri" w:hAnsi="Calibri" w:cs="Times New Roman"/>
                <w:sz w:val="20"/>
                <w:lang w:eastAsia="en-US"/>
              </w:rPr>
              <w:t xml:space="preserve"> schemes that can appropriately weight the various assimilated data streams </w:t>
            </w:r>
            <w:proofErr w:type="gramStart"/>
            <w:r w:rsidRPr="00675B33">
              <w:rPr>
                <w:rFonts w:ascii="Calibri" w:eastAsia="Calibri" w:hAnsi="Calibri" w:cs="Times New Roman"/>
                <w:sz w:val="20"/>
                <w:lang w:eastAsia="en-US"/>
              </w:rPr>
              <w:t>in order to</w:t>
            </w:r>
            <w:proofErr w:type="gramEnd"/>
            <w:r w:rsidRPr="00675B33">
              <w:rPr>
                <w:rFonts w:ascii="Calibri" w:eastAsia="Calibri" w:hAnsi="Calibri" w:cs="Times New Roman"/>
                <w:sz w:val="20"/>
                <w:lang w:eastAsia="en-US"/>
              </w:rPr>
              <w:t xml:space="preserve"> create “best fit” for the actual tsunami wave field at any given point in space and time.</w:t>
            </w:r>
          </w:p>
          <w:p w14:paraId="4F2D45B6" w14:textId="77777777" w:rsidR="00577BD1" w:rsidRPr="00675B33" w:rsidRDefault="00577BD1">
            <w:pPr>
              <w:numPr>
                <w:ilvl w:val="0"/>
                <w:numId w:val="29"/>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Include system attributes that would identify when a particular tsunami was sufficiently constrained by observational data to allow tsunami warning centres to issue detailed, prescriptive impact forecasts.</w:t>
            </w:r>
          </w:p>
          <w:p w14:paraId="16D82ABD" w14:textId="77777777" w:rsidR="00577BD1" w:rsidRPr="00675B33" w:rsidRDefault="00577BD1">
            <w:pPr>
              <w:numPr>
                <w:ilvl w:val="0"/>
                <w:numId w:val="29"/>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Develop an easily deployable architectural and computation framework to allow deployment of rapid update cycle models across the spectrum of tsunami warning operational centres. </w:t>
            </w:r>
          </w:p>
        </w:tc>
        <w:tc>
          <w:tcPr>
            <w:tcW w:w="1784" w:type="pct"/>
          </w:tcPr>
          <w:p w14:paraId="7DEC6368" w14:textId="77777777" w:rsidR="00577BD1" w:rsidRPr="00675B33" w:rsidRDefault="00577BD1" w:rsidP="001B3A88">
            <w:pPr>
              <w:numPr>
                <w:ilvl w:val="3"/>
                <w:numId w:val="29"/>
              </w:numPr>
              <w:spacing w:before="0" w:after="0"/>
              <w:ind w:left="168" w:right="167" w:hanging="283"/>
              <w:contextualSpacing/>
              <w:jc w:val="left"/>
              <w:rPr>
                <w:rFonts w:ascii="Calibri" w:eastAsia="Calibri" w:hAnsi="Calibri" w:cs="Times New Roman"/>
                <w:b/>
                <w:sz w:val="20"/>
                <w:lang w:eastAsia="en-US"/>
              </w:rPr>
            </w:pPr>
            <w:r w:rsidRPr="00675B33">
              <w:rPr>
                <w:rFonts w:ascii="Calibri" w:eastAsia="Calibri" w:hAnsi="Calibri" w:cs="Times New Roman"/>
                <w:sz w:val="20"/>
                <w:lang w:eastAsia="en-US"/>
              </w:rPr>
              <w:t xml:space="preserve">More efficient dynamic tsunami modelling codes/techniques and all-data assimilation schemes together with high performance computing systems will make real-time tsunami inundation modelling and impact-based forecasting possible, paving the way for timely, </w:t>
            </w:r>
            <w:proofErr w:type="gramStart"/>
            <w:r w:rsidRPr="00675B33">
              <w:rPr>
                <w:rFonts w:ascii="Calibri" w:eastAsia="Calibri" w:hAnsi="Calibri" w:cs="Times New Roman"/>
                <w:sz w:val="20"/>
                <w:lang w:eastAsia="en-US"/>
              </w:rPr>
              <w:t>effective</w:t>
            </w:r>
            <w:proofErr w:type="gramEnd"/>
            <w:r w:rsidRPr="00675B33">
              <w:rPr>
                <w:rFonts w:ascii="Calibri" w:eastAsia="Calibri" w:hAnsi="Calibri" w:cs="Times New Roman"/>
                <w:sz w:val="20"/>
                <w:lang w:eastAsia="en-US"/>
              </w:rPr>
              <w:t xml:space="preserve"> and localised public response.</w:t>
            </w:r>
          </w:p>
          <w:p w14:paraId="70AE894F" w14:textId="77777777" w:rsidR="00577BD1" w:rsidRPr="00675B33" w:rsidRDefault="00577BD1" w:rsidP="00577BD1">
            <w:pPr>
              <w:spacing w:before="0" w:after="0"/>
              <w:ind w:right="-817"/>
              <w:jc w:val="left"/>
              <w:rPr>
                <w:rFonts w:ascii="Calibri" w:eastAsia="Calibri" w:hAnsi="Calibri" w:cs="Times New Roman"/>
                <w:sz w:val="20"/>
                <w:lang w:eastAsia="en-US"/>
              </w:rPr>
            </w:pPr>
          </w:p>
        </w:tc>
      </w:tr>
    </w:tbl>
    <w:p w14:paraId="685C8766" w14:textId="77777777" w:rsidR="00887AAB" w:rsidRDefault="00887AAB" w:rsidP="00626B63">
      <w:pPr>
        <w:pStyle w:val="Heading1"/>
        <w:numPr>
          <w:ilvl w:val="0"/>
          <w:numId w:val="0"/>
        </w:numPr>
        <w:rPr>
          <w:color w:val="2E5395"/>
        </w:rPr>
        <w:sectPr w:rsidR="00887AAB" w:rsidSect="00032BA9">
          <w:headerReference w:type="even" r:id="rId26"/>
          <w:headerReference w:type="default" r:id="rId27"/>
          <w:footerReference w:type="default" r:id="rId28"/>
          <w:headerReference w:type="first" r:id="rId29"/>
          <w:pgSz w:w="16840" w:h="11910" w:orient="landscape"/>
          <w:pgMar w:top="1320" w:right="1160" w:bottom="1320" w:left="1380" w:header="746" w:footer="971" w:gutter="0"/>
          <w:cols w:space="720"/>
          <w:docGrid w:linePitch="299"/>
        </w:sectPr>
      </w:pPr>
    </w:p>
    <w:p w14:paraId="1F148B2F" w14:textId="77777777" w:rsidR="00887AAB" w:rsidRPr="001E43A6" w:rsidRDefault="00887AAB" w:rsidP="001E43A6">
      <w:pPr>
        <w:pStyle w:val="Heading1"/>
      </w:pPr>
      <w:bookmarkStart w:id="133" w:name="bookmark=id.4du1wux" w:colFirst="0" w:colLast="0"/>
      <w:bookmarkStart w:id="134" w:name="_heading=h.2szc72q" w:colFirst="0" w:colLast="0"/>
      <w:bookmarkStart w:id="135" w:name="_Toc127219618"/>
      <w:bookmarkEnd w:id="133"/>
      <w:bookmarkEnd w:id="134"/>
      <w:r w:rsidRPr="001E43A6">
        <w:lastRenderedPageBreak/>
        <w:t>Warning, Dissemination and Communication</w:t>
      </w:r>
      <w:bookmarkEnd w:id="135"/>
    </w:p>
    <w:p w14:paraId="722C4976" w14:textId="77777777" w:rsidR="00887AAB" w:rsidRDefault="00887AAB" w:rsidP="00975F2B">
      <w:pPr>
        <w:pStyle w:val="Heading2"/>
      </w:pPr>
      <w:bookmarkStart w:id="136" w:name="bookmark=id.184mhaj" w:colFirst="0" w:colLast="0"/>
      <w:bookmarkStart w:id="137" w:name="_heading=h.3s49zyc" w:colFirst="0" w:colLast="0"/>
      <w:bookmarkStart w:id="138" w:name="_Toc127219619"/>
      <w:bookmarkEnd w:id="136"/>
      <w:bookmarkEnd w:id="137"/>
      <w:r>
        <w:t>Introduction</w:t>
      </w:r>
      <w:bookmarkEnd w:id="138"/>
    </w:p>
    <w:p w14:paraId="04C04778" w14:textId="22BFB80F" w:rsidR="00887AAB" w:rsidRPr="00975F2B" w:rsidRDefault="00887AAB" w:rsidP="0074024A">
      <w:pPr>
        <w:pBdr>
          <w:top w:val="nil"/>
          <w:left w:val="nil"/>
          <w:bottom w:val="nil"/>
          <w:right w:val="nil"/>
          <w:between w:val="nil"/>
        </w:pBdr>
        <w:ind w:right="-86"/>
        <w:rPr>
          <w:color w:val="000000"/>
          <w:szCs w:val="24"/>
        </w:rPr>
      </w:pPr>
      <w:r>
        <w:rPr>
          <w:color w:val="000000"/>
          <w:szCs w:val="24"/>
        </w:rPr>
        <w:t xml:space="preserve">Once a tsunami has been detected, analysed, </w:t>
      </w:r>
      <w:proofErr w:type="gramStart"/>
      <w:r w:rsidR="00BF3563">
        <w:rPr>
          <w:color w:val="000000"/>
          <w:szCs w:val="24"/>
        </w:rPr>
        <w:t>characteris</w:t>
      </w:r>
      <w:r>
        <w:rPr>
          <w:color w:val="000000"/>
          <w:szCs w:val="24"/>
        </w:rPr>
        <w:t>ed</w:t>
      </w:r>
      <w:proofErr w:type="gramEnd"/>
      <w:r>
        <w:rPr>
          <w:color w:val="000000"/>
          <w:szCs w:val="24"/>
        </w:rPr>
        <w:t xml:space="preserve"> and forecasted, the corresponding information must be converted into a warning, and communicated. The responsibility for warning lies within the sovereign responsibilities of countries.</w:t>
      </w:r>
    </w:p>
    <w:p w14:paraId="2B2A5ADE" w14:textId="22527228" w:rsidR="00887AAB" w:rsidRPr="00975F2B" w:rsidRDefault="00887AAB" w:rsidP="0074024A">
      <w:pPr>
        <w:pBdr>
          <w:top w:val="nil"/>
          <w:left w:val="nil"/>
          <w:bottom w:val="nil"/>
          <w:right w:val="nil"/>
          <w:between w:val="nil"/>
        </w:pBdr>
        <w:ind w:right="-86"/>
        <w:rPr>
          <w:color w:val="000000"/>
          <w:szCs w:val="24"/>
        </w:rPr>
      </w:pPr>
      <w:r>
        <w:rPr>
          <w:color w:val="000000"/>
          <w:szCs w:val="24"/>
        </w:rPr>
        <w:t>Warning systems must be encouraged to be ‘people-centred’. Some key characteristics of people-centred warning systems include a focus on stakeholder engagement and responsibility sharing, accessible</w:t>
      </w:r>
      <w:r>
        <w:rPr>
          <w:szCs w:val="24"/>
        </w:rPr>
        <w:t xml:space="preserve"> com</w:t>
      </w:r>
      <w:r>
        <w:rPr>
          <w:color w:val="000000"/>
          <w:szCs w:val="24"/>
        </w:rPr>
        <w:t xml:space="preserve">munication supported by technological innovations, and institutional capacity building, including strong inter-agency collaboration. This means that a good understanding of all the </w:t>
      </w:r>
      <w:r>
        <w:rPr>
          <w:szCs w:val="24"/>
        </w:rPr>
        <w:t>stakeholders’</w:t>
      </w:r>
      <w:r>
        <w:rPr>
          <w:color w:val="000000"/>
          <w:szCs w:val="24"/>
        </w:rPr>
        <w:t xml:space="preserve"> requirements is essential for the design of efficient warning systems.</w:t>
      </w:r>
    </w:p>
    <w:p w14:paraId="213266A8" w14:textId="3E965C87" w:rsidR="00887AAB" w:rsidRPr="00975F2B" w:rsidRDefault="00887AAB" w:rsidP="00327F22">
      <w:pPr>
        <w:pBdr>
          <w:top w:val="nil"/>
          <w:left w:val="nil"/>
          <w:bottom w:val="nil"/>
          <w:right w:val="nil"/>
          <w:between w:val="nil"/>
        </w:pBdr>
        <w:ind w:right="-86"/>
        <w:rPr>
          <w:color w:val="000000"/>
          <w:szCs w:val="24"/>
        </w:rPr>
      </w:pPr>
      <w:r w:rsidRPr="00032BA9">
        <w:rPr>
          <w:color w:val="000000"/>
          <w:szCs w:val="24"/>
        </w:rPr>
        <w:t>National warning services have also to be strongly encouraged to actively communicate and cooperate with each other and with the tsunami service providers as well as international cent</w:t>
      </w:r>
      <w:r w:rsidR="00975F2B">
        <w:rPr>
          <w:color w:val="000000"/>
          <w:szCs w:val="24"/>
        </w:rPr>
        <w:t>re</w:t>
      </w:r>
      <w:r w:rsidRPr="00032BA9">
        <w:rPr>
          <w:color w:val="000000"/>
          <w:szCs w:val="24"/>
        </w:rPr>
        <w:t>s.</w:t>
      </w:r>
    </w:p>
    <w:p w14:paraId="2598EC1C" w14:textId="7018EF9D" w:rsidR="00887AAB" w:rsidRDefault="00887AAB" w:rsidP="00327F22">
      <w:pPr>
        <w:pBdr>
          <w:top w:val="nil"/>
          <w:left w:val="nil"/>
          <w:bottom w:val="nil"/>
          <w:right w:val="nil"/>
          <w:between w:val="nil"/>
        </w:pBdr>
        <w:ind w:right="-86"/>
        <w:rPr>
          <w:color w:val="000000"/>
          <w:szCs w:val="24"/>
        </w:rPr>
      </w:pPr>
      <w:r>
        <w:rPr>
          <w:color w:val="000000"/>
          <w:szCs w:val="24"/>
        </w:rPr>
        <w:t>With a view on people centred warning systems, the following key issues need to be addressed in the ODTP:</w:t>
      </w:r>
    </w:p>
    <w:p w14:paraId="772E8E71" w14:textId="77777777" w:rsidR="00887AAB" w:rsidRDefault="00887AAB">
      <w:pPr>
        <w:widowControl w:val="0"/>
        <w:numPr>
          <w:ilvl w:val="0"/>
          <w:numId w:val="33"/>
        </w:numPr>
        <w:pBdr>
          <w:top w:val="nil"/>
          <w:left w:val="nil"/>
          <w:bottom w:val="nil"/>
          <w:right w:val="nil"/>
          <w:between w:val="nil"/>
        </w:pBdr>
        <w:tabs>
          <w:tab w:val="left" w:pos="444"/>
        </w:tabs>
        <w:spacing w:before="0" w:after="0"/>
        <w:jc w:val="left"/>
        <w:rPr>
          <w:color w:val="000000"/>
          <w:szCs w:val="24"/>
        </w:rPr>
      </w:pPr>
      <w:r>
        <w:rPr>
          <w:color w:val="000000"/>
          <w:szCs w:val="24"/>
        </w:rPr>
        <w:t>Effective decision making to warn</w:t>
      </w:r>
    </w:p>
    <w:p w14:paraId="501B6DBA" w14:textId="77777777" w:rsidR="00887AAB" w:rsidRDefault="00887AAB">
      <w:pPr>
        <w:widowControl w:val="0"/>
        <w:numPr>
          <w:ilvl w:val="0"/>
          <w:numId w:val="33"/>
        </w:numPr>
        <w:pBdr>
          <w:top w:val="nil"/>
          <w:left w:val="nil"/>
          <w:bottom w:val="nil"/>
          <w:right w:val="nil"/>
          <w:between w:val="nil"/>
        </w:pBdr>
        <w:tabs>
          <w:tab w:val="left" w:pos="444"/>
        </w:tabs>
        <w:spacing w:before="120" w:after="0"/>
        <w:jc w:val="left"/>
        <w:rPr>
          <w:color w:val="000000"/>
          <w:szCs w:val="24"/>
        </w:rPr>
      </w:pPr>
      <w:r>
        <w:rPr>
          <w:color w:val="000000"/>
          <w:szCs w:val="24"/>
        </w:rPr>
        <w:t>Effective construction of warnings</w:t>
      </w:r>
    </w:p>
    <w:p w14:paraId="474D48F8" w14:textId="77777777" w:rsidR="00887AAB" w:rsidRDefault="00887AAB">
      <w:pPr>
        <w:widowControl w:val="0"/>
        <w:numPr>
          <w:ilvl w:val="0"/>
          <w:numId w:val="33"/>
        </w:numPr>
        <w:pBdr>
          <w:top w:val="nil"/>
          <w:left w:val="nil"/>
          <w:bottom w:val="nil"/>
          <w:right w:val="nil"/>
          <w:between w:val="nil"/>
        </w:pBdr>
        <w:tabs>
          <w:tab w:val="left" w:pos="444"/>
        </w:tabs>
        <w:spacing w:before="120" w:after="0"/>
        <w:ind w:hanging="325"/>
        <w:jc w:val="left"/>
        <w:rPr>
          <w:color w:val="000000"/>
          <w:szCs w:val="24"/>
        </w:rPr>
      </w:pPr>
      <w:r>
        <w:rPr>
          <w:color w:val="000000"/>
          <w:szCs w:val="24"/>
        </w:rPr>
        <w:t>Effective dissemination and communication of warnings</w:t>
      </w:r>
    </w:p>
    <w:p w14:paraId="7AF5281C" w14:textId="77777777" w:rsidR="00887AAB" w:rsidRDefault="00887AAB" w:rsidP="00975F2B">
      <w:pPr>
        <w:pBdr>
          <w:top w:val="nil"/>
          <w:left w:val="nil"/>
          <w:bottom w:val="nil"/>
          <w:right w:val="nil"/>
          <w:between w:val="nil"/>
        </w:pBdr>
        <w:spacing w:before="8" w:after="120"/>
        <w:rPr>
          <w:color w:val="000000"/>
          <w:sz w:val="19"/>
          <w:szCs w:val="19"/>
        </w:rPr>
      </w:pPr>
      <w:bookmarkStart w:id="139" w:name="bookmark=id.279ka65" w:colFirst="0" w:colLast="0"/>
      <w:bookmarkStart w:id="140" w:name="_heading=h.meukdy" w:colFirst="0" w:colLast="0"/>
      <w:bookmarkEnd w:id="139"/>
      <w:bookmarkEnd w:id="140"/>
    </w:p>
    <w:p w14:paraId="5C0D662D" w14:textId="340FD9B1" w:rsidR="00887AAB" w:rsidRPr="00975F2B" w:rsidRDefault="00887AAB" w:rsidP="00975F2B">
      <w:pPr>
        <w:pStyle w:val="Heading2"/>
        <w:rPr>
          <w:sz w:val="26"/>
        </w:rPr>
      </w:pPr>
      <w:bookmarkStart w:id="141" w:name="_Toc127219620"/>
      <w:r>
        <w:t>Decision to Warn</w:t>
      </w:r>
      <w:bookmarkEnd w:id="141"/>
    </w:p>
    <w:p w14:paraId="20C5D7E5" w14:textId="5F1F1884" w:rsidR="00887AAB" w:rsidRPr="00975F2B" w:rsidRDefault="00887AAB" w:rsidP="00327F22">
      <w:pPr>
        <w:pBdr>
          <w:top w:val="nil"/>
          <w:left w:val="nil"/>
          <w:bottom w:val="nil"/>
          <w:right w:val="nil"/>
          <w:between w:val="nil"/>
        </w:pBdr>
        <w:ind w:right="-86"/>
        <w:rPr>
          <w:color w:val="000000"/>
          <w:szCs w:val="24"/>
        </w:rPr>
      </w:pPr>
      <w:r>
        <w:rPr>
          <w:b/>
          <w:color w:val="000000"/>
          <w:szCs w:val="24"/>
        </w:rPr>
        <w:t>National and local tsunami warning chains and procedures</w:t>
      </w:r>
      <w:r>
        <w:rPr>
          <w:color w:val="000000"/>
          <w:szCs w:val="24"/>
        </w:rPr>
        <w:t xml:space="preserve">: </w:t>
      </w:r>
      <w:r>
        <w:rPr>
          <w:szCs w:val="24"/>
        </w:rPr>
        <w:t>Decisions and their downstream management</w:t>
      </w:r>
      <w:r>
        <w:rPr>
          <w:color w:val="000000"/>
          <w:szCs w:val="24"/>
        </w:rPr>
        <w:t xml:space="preserve"> require the collaboration of stakeholders from different sectors and levels along a warning chain. Mechanisms need to be established that facilitate the exchange between these stakeholders and the agreement of well-coordinated procedures to overcome the still existing divide between upstream and downstream actors and processes. In particular, the cooperation between warning providers and disaster risk management institutions could be significantly improved. A basic requirement for this is building a shared understanding of the system among all stakeholders, including the population at risk.</w:t>
      </w:r>
    </w:p>
    <w:p w14:paraId="2A201214" w14:textId="5236B96D" w:rsidR="00887AAB" w:rsidRPr="00975F2B" w:rsidRDefault="00887AAB" w:rsidP="00327F22">
      <w:pPr>
        <w:pBdr>
          <w:top w:val="nil"/>
          <w:left w:val="nil"/>
          <w:bottom w:val="nil"/>
          <w:right w:val="nil"/>
          <w:between w:val="nil"/>
        </w:pBdr>
        <w:ind w:right="-86"/>
        <w:rPr>
          <w:color w:val="000000"/>
          <w:szCs w:val="24"/>
        </w:rPr>
      </w:pPr>
      <w:r>
        <w:rPr>
          <w:b/>
          <w:color w:val="000000"/>
          <w:szCs w:val="24"/>
        </w:rPr>
        <w:t>Decision support tools</w:t>
      </w:r>
      <w:r>
        <w:rPr>
          <w:color w:val="000000"/>
          <w:szCs w:val="24"/>
        </w:rPr>
        <w:t xml:space="preserve">: Weighing up the costs and benefits of a decision, while also </w:t>
      </w:r>
      <w:proofErr w:type="gramStart"/>
      <w:r>
        <w:rPr>
          <w:color w:val="000000"/>
          <w:szCs w:val="24"/>
        </w:rPr>
        <w:t>taking into account</w:t>
      </w:r>
      <w:proofErr w:type="gramEnd"/>
      <w:r>
        <w:rPr>
          <w:color w:val="000000"/>
          <w:szCs w:val="24"/>
        </w:rPr>
        <w:t xml:space="preserve"> the level of uncertainty associated with the forecast, is often a difficult challenge. Parameters for risk thresholds are therefore needed by the National and Local Disaster Management Offices (DMO) to inform decisions and response. The parameters must be agreed at the </w:t>
      </w:r>
      <w:r w:rsidR="005D3C8D">
        <w:rPr>
          <w:color w:val="000000"/>
          <w:szCs w:val="24"/>
        </w:rPr>
        <w:t>n</w:t>
      </w:r>
      <w:r>
        <w:rPr>
          <w:color w:val="000000"/>
          <w:szCs w:val="24"/>
        </w:rPr>
        <w:t xml:space="preserve">ational and </w:t>
      </w:r>
      <w:r w:rsidR="005D3C8D">
        <w:rPr>
          <w:color w:val="000000"/>
          <w:szCs w:val="24"/>
        </w:rPr>
        <w:t>l</w:t>
      </w:r>
      <w:r>
        <w:rPr>
          <w:color w:val="000000"/>
          <w:szCs w:val="24"/>
        </w:rPr>
        <w:t>ocal levels.</w:t>
      </w:r>
    </w:p>
    <w:p w14:paraId="76F70632" w14:textId="509FF0BE" w:rsidR="00887AAB" w:rsidRDefault="00887AAB" w:rsidP="00327F22">
      <w:pPr>
        <w:pBdr>
          <w:top w:val="nil"/>
          <w:left w:val="nil"/>
          <w:bottom w:val="nil"/>
          <w:right w:val="nil"/>
          <w:between w:val="nil"/>
        </w:pBdr>
        <w:ind w:right="-86"/>
        <w:rPr>
          <w:color w:val="000000"/>
          <w:szCs w:val="24"/>
        </w:rPr>
      </w:pPr>
      <w:r>
        <w:rPr>
          <w:color w:val="000000"/>
          <w:szCs w:val="24"/>
        </w:rPr>
        <w:t xml:space="preserve">The Tsunami Watch Operation Global Service Document (Intergovernmental Oceanographic Commission, 2016) must be reviewed with a view to support the co-design of warning information and SOP requirements among the TSPs, NTWCs, National/Local DMO, and other relevant stakeholders </w:t>
      </w:r>
      <w:r w:rsidR="00A10B26">
        <w:rPr>
          <w:color w:val="000000"/>
          <w:szCs w:val="24"/>
        </w:rPr>
        <w:t>–</w:t>
      </w:r>
      <w:r>
        <w:rPr>
          <w:color w:val="000000"/>
          <w:szCs w:val="24"/>
        </w:rPr>
        <w:t xml:space="preserve"> to be applied in all ICGs. The Tsunami Watch Operation Global Service </w:t>
      </w:r>
      <w:r>
        <w:rPr>
          <w:color w:val="000000"/>
          <w:szCs w:val="24"/>
        </w:rPr>
        <w:lastRenderedPageBreak/>
        <w:t>Document must support the development of a decision matrix for warnings in all countries at risk of tsunami.</w:t>
      </w:r>
    </w:p>
    <w:p w14:paraId="3BF05759" w14:textId="2419B7D9" w:rsidR="00887AAB" w:rsidRPr="00975F2B" w:rsidRDefault="00887AAB" w:rsidP="00327F22">
      <w:pPr>
        <w:pBdr>
          <w:top w:val="nil"/>
          <w:left w:val="nil"/>
          <w:bottom w:val="nil"/>
          <w:right w:val="nil"/>
          <w:between w:val="nil"/>
        </w:pBdr>
        <w:tabs>
          <w:tab w:val="left" w:pos="9072"/>
        </w:tabs>
        <w:spacing w:before="0"/>
        <w:ind w:right="-86"/>
        <w:rPr>
          <w:color w:val="000000"/>
          <w:szCs w:val="24"/>
        </w:rPr>
      </w:pPr>
      <w:r>
        <w:rPr>
          <w:b/>
          <w:color w:val="000000"/>
          <w:szCs w:val="24"/>
        </w:rPr>
        <w:t>Capacity building</w:t>
      </w:r>
      <w:r>
        <w:rPr>
          <w:color w:val="000000"/>
          <w:szCs w:val="24"/>
        </w:rPr>
        <w:t xml:space="preserve">: Alongside investment in technical solutions for monitoring and dissemination, the focus should also be on people. The job of the NTWC is to interpret hazard information with a view on a decision to issue warnings, while the job of emergency management is to be aware of the potential impacts with a view on appropriate response to a warning. NTWC staff may be highly knowledgeable about relevant hazards and familiar with technical language, though perhaps less familiar with specific forecasting methods. Emergency </w:t>
      </w:r>
      <w:r>
        <w:rPr>
          <w:szCs w:val="24"/>
        </w:rPr>
        <w:t>m</w:t>
      </w:r>
      <w:r>
        <w:rPr>
          <w:color w:val="000000"/>
          <w:szCs w:val="24"/>
        </w:rPr>
        <w:t>anagers will likely be experts of their profession but may be less familiar with the interpretation of warning content and the nature of tsunamis.</w:t>
      </w:r>
    </w:p>
    <w:p w14:paraId="40DC9AB0" w14:textId="634AF123" w:rsidR="00887AAB" w:rsidRPr="00975F2B" w:rsidRDefault="00887AAB" w:rsidP="00EE4539">
      <w:pPr>
        <w:pStyle w:val="Heading2"/>
        <w:rPr>
          <w:sz w:val="26"/>
        </w:rPr>
      </w:pPr>
      <w:bookmarkStart w:id="142" w:name="bookmark=id.36ei31r" w:colFirst="0" w:colLast="0"/>
      <w:bookmarkStart w:id="143" w:name="_heading=h.1ljsd9k" w:colFirst="0" w:colLast="0"/>
      <w:bookmarkStart w:id="144" w:name="_Toc127219621"/>
      <w:bookmarkEnd w:id="142"/>
      <w:bookmarkEnd w:id="143"/>
      <w:r>
        <w:t>Construction of Warnings</w:t>
      </w:r>
      <w:bookmarkEnd w:id="144"/>
    </w:p>
    <w:p w14:paraId="6A273A9C" w14:textId="77777777" w:rsidR="00887AAB" w:rsidRDefault="00887AAB" w:rsidP="0074024A">
      <w:pPr>
        <w:pBdr>
          <w:top w:val="nil"/>
          <w:left w:val="nil"/>
          <w:bottom w:val="nil"/>
          <w:right w:val="nil"/>
          <w:between w:val="nil"/>
        </w:pBdr>
        <w:ind w:right="-86"/>
        <w:rPr>
          <w:color w:val="000000"/>
          <w:szCs w:val="24"/>
        </w:rPr>
      </w:pPr>
      <w:r>
        <w:rPr>
          <w:color w:val="000000"/>
          <w:szCs w:val="24"/>
        </w:rPr>
        <w:t>Warnings are produced for use by a variety of recipients in different situations. Challenges with the constr</w:t>
      </w:r>
      <w:r>
        <w:rPr>
          <w:szCs w:val="24"/>
        </w:rPr>
        <w:t>u</w:t>
      </w:r>
      <w:r>
        <w:rPr>
          <w:color w:val="000000"/>
          <w:szCs w:val="24"/>
        </w:rPr>
        <w:t>ction of warnings include time constraints, being inclusive (fit for all audiences), and being actionable.</w:t>
      </w:r>
    </w:p>
    <w:p w14:paraId="792F96B5" w14:textId="2ED50BA3" w:rsidR="00887AAB" w:rsidRPr="00975F2B" w:rsidRDefault="00887AAB" w:rsidP="0074024A">
      <w:pPr>
        <w:pBdr>
          <w:top w:val="nil"/>
          <w:left w:val="nil"/>
          <w:bottom w:val="nil"/>
          <w:right w:val="nil"/>
          <w:between w:val="nil"/>
        </w:pBdr>
        <w:ind w:right="-86"/>
        <w:rPr>
          <w:color w:val="000000"/>
          <w:szCs w:val="24"/>
        </w:rPr>
      </w:pPr>
      <w:r>
        <w:rPr>
          <w:b/>
          <w:color w:val="000000"/>
          <w:szCs w:val="24"/>
        </w:rPr>
        <w:t>Time constraints</w:t>
      </w:r>
      <w:r>
        <w:rPr>
          <w:color w:val="000000"/>
          <w:szCs w:val="24"/>
        </w:rPr>
        <w:t>: Warning for tsunamis is often more challenging than other hazards as lead times may be very short. Even for distant source tsunamis that can arrive in over three hours, emergency managers still consider this a short amount of time to respond effectively (i.e., successfully evacuate at-risk communities). A focus should therefore be on solutions to speed up the warning construction process. The next review of the Tsunami Watch Operation Global Service Document should consider options for the seamless integration of monitoring and warning tools and applying new and emerging technologies</w:t>
      </w:r>
    </w:p>
    <w:p w14:paraId="31B5902C" w14:textId="166467D9" w:rsidR="00887AAB" w:rsidRDefault="00887AAB" w:rsidP="00327F22">
      <w:pPr>
        <w:pBdr>
          <w:top w:val="nil"/>
          <w:left w:val="nil"/>
          <w:bottom w:val="nil"/>
          <w:right w:val="nil"/>
          <w:between w:val="nil"/>
        </w:pBdr>
        <w:ind w:right="-86"/>
        <w:rPr>
          <w:color w:val="000000"/>
          <w:szCs w:val="24"/>
        </w:rPr>
      </w:pPr>
      <w:r>
        <w:rPr>
          <w:b/>
          <w:color w:val="000000"/>
          <w:szCs w:val="24"/>
        </w:rPr>
        <w:t xml:space="preserve">Inclusive: </w:t>
      </w:r>
      <w:r>
        <w:rPr>
          <w:color w:val="000000"/>
          <w:szCs w:val="24"/>
        </w:rPr>
        <w:t>Cultural diversity and marginalisation affect all elements of any early warning system. People may be marginali</w:t>
      </w:r>
      <w:r w:rsidR="00BB60F5">
        <w:rPr>
          <w:color w:val="000000"/>
          <w:szCs w:val="24"/>
        </w:rPr>
        <w:t>z</w:t>
      </w:r>
      <w:r>
        <w:rPr>
          <w:color w:val="000000"/>
          <w:szCs w:val="24"/>
        </w:rPr>
        <w:t xml:space="preserve">ed </w:t>
      </w:r>
      <w:proofErr w:type="gramStart"/>
      <w:r>
        <w:rPr>
          <w:color w:val="000000"/>
          <w:szCs w:val="24"/>
        </w:rPr>
        <w:t>on the basis of</w:t>
      </w:r>
      <w:proofErr w:type="gramEnd"/>
      <w:r>
        <w:rPr>
          <w:color w:val="000000"/>
          <w:szCs w:val="24"/>
        </w:rPr>
        <w:t xml:space="preserve"> age, gender, disability, race, ethnicity, religion, migration status, socio-economic status, place of residence, etc. Some of these groups require focused attention, proactive engagement and sensitive or transformative approaches to ensure no one is left behind. The key consideration should be equity of outcome rather than equality of treatment.</w:t>
      </w:r>
    </w:p>
    <w:p w14:paraId="533D373A" w14:textId="596DD7FC" w:rsidR="00887AAB" w:rsidRDefault="00887AAB" w:rsidP="00327F22">
      <w:pPr>
        <w:pBdr>
          <w:top w:val="nil"/>
          <w:left w:val="nil"/>
          <w:bottom w:val="nil"/>
          <w:right w:val="nil"/>
          <w:between w:val="nil"/>
        </w:pBdr>
        <w:ind w:right="-86"/>
        <w:rPr>
          <w:color w:val="000000"/>
          <w:szCs w:val="24"/>
        </w:rPr>
      </w:pPr>
      <w:r>
        <w:rPr>
          <w:color w:val="000000"/>
          <w:szCs w:val="24"/>
        </w:rPr>
        <w:t xml:space="preserve">With a view on inclusiveness, countries must analyse audiences (culture, education, capacity, abilities, etc.) and specify in the national and local tsunami response plans how inclusiveness will be achieved. </w:t>
      </w:r>
      <w:proofErr w:type="gramStart"/>
      <w:r>
        <w:rPr>
          <w:color w:val="000000"/>
          <w:szCs w:val="24"/>
        </w:rPr>
        <w:t>In particular, there</w:t>
      </w:r>
      <w:proofErr w:type="gramEnd"/>
      <w:r>
        <w:rPr>
          <w:color w:val="000000"/>
          <w:szCs w:val="24"/>
        </w:rPr>
        <w:t xml:space="preserve"> appears to be a general lack of standards for the format and mechanisms for warning (and communicating with) people with different functional abilities.</w:t>
      </w:r>
    </w:p>
    <w:p w14:paraId="38F95B07" w14:textId="77777777" w:rsidR="00887AAB" w:rsidRDefault="00887AAB" w:rsidP="00327F22">
      <w:pPr>
        <w:pBdr>
          <w:top w:val="nil"/>
          <w:left w:val="nil"/>
          <w:bottom w:val="nil"/>
          <w:right w:val="nil"/>
          <w:between w:val="nil"/>
        </w:pBdr>
        <w:spacing w:before="1"/>
        <w:ind w:right="-86"/>
        <w:rPr>
          <w:color w:val="000000"/>
          <w:szCs w:val="24"/>
        </w:rPr>
      </w:pPr>
      <w:r>
        <w:rPr>
          <w:b/>
          <w:color w:val="000000"/>
          <w:szCs w:val="24"/>
        </w:rPr>
        <w:t xml:space="preserve">Actionable content: </w:t>
      </w:r>
      <w:r>
        <w:rPr>
          <w:color w:val="000000"/>
          <w:szCs w:val="24"/>
        </w:rPr>
        <w:t>Dominance of warning content by science information at the expense of user-focused communication is common. Warning content must include the expected or potential impacts and consequences to support appropriate decision making and action. The more that the warning includes information about the hazard impact, the more actionable it is and the more effective the warnings become.</w:t>
      </w:r>
    </w:p>
    <w:p w14:paraId="34ABABA9" w14:textId="77777777" w:rsidR="00887AAB" w:rsidRDefault="00887AAB" w:rsidP="00EE4539">
      <w:pPr>
        <w:pStyle w:val="Heading2"/>
      </w:pPr>
      <w:bookmarkStart w:id="145" w:name="bookmark=id.45jfvxd" w:colFirst="0" w:colLast="0"/>
      <w:bookmarkStart w:id="146" w:name="_heading=h.2koq656" w:colFirst="0" w:colLast="0"/>
      <w:bookmarkStart w:id="147" w:name="_Toc127219622"/>
      <w:bookmarkEnd w:id="145"/>
      <w:bookmarkEnd w:id="146"/>
      <w:r>
        <w:t>Warning Dissemination and Communication</w:t>
      </w:r>
      <w:bookmarkEnd w:id="147"/>
    </w:p>
    <w:p w14:paraId="087C76AD" w14:textId="3224395A" w:rsidR="00887AAB" w:rsidRPr="002A663D" w:rsidRDefault="00887AAB" w:rsidP="00327F22">
      <w:pPr>
        <w:pBdr>
          <w:top w:val="nil"/>
          <w:left w:val="nil"/>
          <w:bottom w:val="nil"/>
          <w:right w:val="nil"/>
          <w:between w:val="nil"/>
        </w:pBdr>
        <w:ind w:right="-86"/>
        <w:rPr>
          <w:color w:val="000000"/>
          <w:szCs w:val="24"/>
        </w:rPr>
      </w:pPr>
      <w:r>
        <w:rPr>
          <w:color w:val="000000"/>
          <w:szCs w:val="24"/>
        </w:rPr>
        <w:t>Regardless of accurate and timely decisions to warn, and warning content complying with the requirements above, warnings will only achieve their objective if they reach their audience</w:t>
      </w:r>
      <w:r w:rsidR="002A663D">
        <w:rPr>
          <w:color w:val="000000"/>
          <w:szCs w:val="24"/>
        </w:rPr>
        <w:t xml:space="preserve">s </w:t>
      </w:r>
      <w:r>
        <w:rPr>
          <w:color w:val="000000"/>
          <w:szCs w:val="24"/>
        </w:rPr>
        <w:t xml:space="preserve">timely and widely. The challenges in this regard to be focused on include institutional capacity, </w:t>
      </w:r>
      <w:r>
        <w:rPr>
          <w:color w:val="000000"/>
          <w:szCs w:val="24"/>
        </w:rPr>
        <w:lastRenderedPageBreak/>
        <w:t>the integration of and use of appropriate dissemination and communication mechanisms; and managing the multiple sources of information available to communities.</w:t>
      </w:r>
    </w:p>
    <w:p w14:paraId="482E650D" w14:textId="32B8FBBA" w:rsidR="00887AAB" w:rsidRPr="002A663D" w:rsidRDefault="00887AAB" w:rsidP="00327F22">
      <w:pPr>
        <w:pBdr>
          <w:top w:val="nil"/>
          <w:left w:val="nil"/>
          <w:bottom w:val="nil"/>
          <w:right w:val="nil"/>
          <w:between w:val="nil"/>
        </w:pBdr>
        <w:ind w:right="-86"/>
        <w:rPr>
          <w:color w:val="000000"/>
          <w:szCs w:val="24"/>
        </w:rPr>
      </w:pPr>
      <w:r>
        <w:rPr>
          <w:b/>
          <w:color w:val="000000"/>
          <w:szCs w:val="24"/>
        </w:rPr>
        <w:t xml:space="preserve">Institutional capacity: </w:t>
      </w:r>
      <w:r>
        <w:rPr>
          <w:color w:val="000000"/>
          <w:szCs w:val="24"/>
        </w:rPr>
        <w:t xml:space="preserve">24/7 warning dissemination and communication must be embedded in a systematic architecture of stakeholder institutions to be able to </w:t>
      </w:r>
      <w:proofErr w:type="gramStart"/>
      <w:r>
        <w:rPr>
          <w:color w:val="000000"/>
          <w:szCs w:val="24"/>
        </w:rPr>
        <w:t>quickly and reliably relay tsunami warnings</w:t>
      </w:r>
      <w:proofErr w:type="gramEnd"/>
      <w:r>
        <w:rPr>
          <w:color w:val="000000"/>
          <w:szCs w:val="24"/>
        </w:rPr>
        <w:t xml:space="preserve"> from the NTWCs to interface agencies and the communities at risk. The challenges here are primarily of an institutional nature and may involve institutions from international to national, regional, and local levels.</w:t>
      </w:r>
    </w:p>
    <w:p w14:paraId="6B4FBD65" w14:textId="7D9DD3BA" w:rsidR="00887AAB" w:rsidRPr="002A663D" w:rsidRDefault="00887AAB" w:rsidP="00327F22">
      <w:pPr>
        <w:pBdr>
          <w:top w:val="nil"/>
          <w:left w:val="nil"/>
          <w:bottom w:val="nil"/>
          <w:right w:val="nil"/>
          <w:between w:val="nil"/>
        </w:pBdr>
        <w:ind w:right="-86"/>
        <w:rPr>
          <w:color w:val="000000"/>
          <w:szCs w:val="24"/>
        </w:rPr>
      </w:pPr>
      <w:r>
        <w:rPr>
          <w:color w:val="000000"/>
          <w:szCs w:val="24"/>
        </w:rPr>
        <w:t>The most common capacity need exists among local institutions, that often do not have the necessary resources to receive and disseminate warnings to communities and deciding on and managing evacuations on the ground. Supporting countries to review and further develop their national warning chains to reinforce effective understanding and efficient reactions at local level is a low hanging fruit to uplift tsunami warning effectiveness.</w:t>
      </w:r>
    </w:p>
    <w:p w14:paraId="4105CB10" w14:textId="2AD07983" w:rsidR="00887AAB" w:rsidRPr="002A663D" w:rsidRDefault="00887AAB" w:rsidP="00327F22">
      <w:pPr>
        <w:pBdr>
          <w:top w:val="nil"/>
          <w:left w:val="nil"/>
          <w:bottom w:val="nil"/>
          <w:right w:val="nil"/>
          <w:between w:val="nil"/>
        </w:pBdr>
        <w:spacing w:before="1"/>
        <w:ind w:right="-86"/>
        <w:rPr>
          <w:color w:val="000000"/>
          <w:szCs w:val="24"/>
        </w:rPr>
      </w:pPr>
      <w:r>
        <w:rPr>
          <w:b/>
          <w:color w:val="000000"/>
          <w:szCs w:val="24"/>
        </w:rPr>
        <w:t xml:space="preserve">Communication mechanisms: </w:t>
      </w:r>
      <w:r>
        <w:rPr>
          <w:color w:val="000000"/>
          <w:szCs w:val="24"/>
        </w:rPr>
        <w:t>Challenges are often experienced with robust mechanisms to receive and disseminate warnings, and communication in general. Countries at risk of tsunami must provide for at least three mechanisms for NTWCs to receive threat assessments from TSPs, as well as for NTWCs to disseminate warnings. These mechanisms must be integrated across hazards where possible and tested regularly.</w:t>
      </w:r>
    </w:p>
    <w:p w14:paraId="7E5DC85A" w14:textId="38902A9F" w:rsidR="00887AAB" w:rsidRPr="002A663D" w:rsidRDefault="00887AAB" w:rsidP="00327F22">
      <w:pPr>
        <w:pBdr>
          <w:top w:val="nil"/>
          <w:left w:val="nil"/>
          <w:bottom w:val="nil"/>
          <w:right w:val="nil"/>
          <w:between w:val="nil"/>
        </w:pBdr>
        <w:ind w:right="-86"/>
        <w:rPr>
          <w:color w:val="000000"/>
          <w:szCs w:val="24"/>
        </w:rPr>
      </w:pPr>
      <w:r>
        <w:rPr>
          <w:color w:val="000000"/>
          <w:szCs w:val="24"/>
        </w:rPr>
        <w:t>Regarding the communication of warnings to agencies and communities, existing channels and technologies should be used as much as possible and integrated into a multi hazard early warning framework to create, where possible, a common portal for the community to access warnings and be informed of the hazard and actions to be taken. In any case, technology solutions must be adapted to local conditions, and they must also be tested regularly. As noted by Rahayu et al (2020), regulation is required that considers extension nodes to relay warnings to the populations at risk, often referred to as “the last mile”, where both formal and informal warning channels are important. Standard methods for people with different functional abilities need to be addressed.  To leave no one behind, a trans</w:t>
      </w:r>
      <w:r w:rsidR="00CB2032">
        <w:rPr>
          <w:color w:val="000000"/>
          <w:szCs w:val="24"/>
        </w:rPr>
        <w:t>-s</w:t>
      </w:r>
      <w:r>
        <w:rPr>
          <w:color w:val="000000"/>
          <w:szCs w:val="24"/>
        </w:rPr>
        <w:t>ectoral approach must be taken for the local warning chain.</w:t>
      </w:r>
      <w:r w:rsidR="00925B9D">
        <w:rPr>
          <w:color w:val="000000"/>
          <w:szCs w:val="24"/>
        </w:rPr>
        <w:t xml:space="preserve"> </w:t>
      </w:r>
    </w:p>
    <w:p w14:paraId="0CEDEF69" w14:textId="141F156F" w:rsidR="00887AAB" w:rsidRPr="002A663D" w:rsidRDefault="00887AAB" w:rsidP="0074024A">
      <w:pPr>
        <w:pBdr>
          <w:top w:val="nil"/>
          <w:left w:val="nil"/>
          <w:bottom w:val="nil"/>
          <w:right w:val="nil"/>
          <w:between w:val="nil"/>
        </w:pBdr>
        <w:ind w:right="-86"/>
        <w:rPr>
          <w:color w:val="000000"/>
          <w:szCs w:val="24"/>
        </w:rPr>
      </w:pPr>
      <w:r>
        <w:rPr>
          <w:b/>
          <w:color w:val="000000"/>
          <w:szCs w:val="24"/>
        </w:rPr>
        <w:t xml:space="preserve">Multi-hazard warning systems: </w:t>
      </w:r>
      <w:r>
        <w:rPr>
          <w:color w:val="000000"/>
          <w:szCs w:val="24"/>
        </w:rPr>
        <w:t xml:space="preserve">Most countries maintain warning systems for single hazards and these systems are rarely integrated. To support redundancy, consistency, and accessibility, the focus must be on multi-hazard early warning alignment by linking hazard- specific systems together. This applies to resources, capacity, information, SOPs, etc. Further, to support standardization in communication across all hazards, NTWCs should apply machine readable XML formats such as the international Common Alerting Protocol (CAP), as a tool for minimizing the overheads of using multiple channels. Provision must be made for capacity building of NTWC staff to apply and use the machine-readable XML formats. Therefore, tis important that these formats have an internationally supported standard, training, </w:t>
      </w:r>
      <w:proofErr w:type="gramStart"/>
      <w:r>
        <w:rPr>
          <w:color w:val="000000"/>
          <w:szCs w:val="24"/>
        </w:rPr>
        <w:t>support</w:t>
      </w:r>
      <w:proofErr w:type="gramEnd"/>
      <w:r>
        <w:rPr>
          <w:color w:val="000000"/>
          <w:szCs w:val="24"/>
        </w:rPr>
        <w:t xml:space="preserve"> and implementation guidelines.</w:t>
      </w:r>
    </w:p>
    <w:p w14:paraId="4F6D1177" w14:textId="0785ED5D" w:rsidR="00887AAB" w:rsidRPr="002A663D" w:rsidRDefault="00887AAB" w:rsidP="00327F22">
      <w:pPr>
        <w:pBdr>
          <w:top w:val="nil"/>
          <w:left w:val="nil"/>
          <w:bottom w:val="nil"/>
          <w:right w:val="nil"/>
          <w:between w:val="nil"/>
        </w:pBdr>
        <w:spacing w:before="1"/>
        <w:ind w:right="-86"/>
        <w:rPr>
          <w:color w:val="000000"/>
          <w:szCs w:val="24"/>
        </w:rPr>
      </w:pPr>
      <w:r>
        <w:rPr>
          <w:b/>
          <w:color w:val="000000"/>
          <w:szCs w:val="24"/>
        </w:rPr>
        <w:t xml:space="preserve">Multiple sources of information: </w:t>
      </w:r>
      <w:r>
        <w:rPr>
          <w:color w:val="000000"/>
          <w:szCs w:val="24"/>
        </w:rPr>
        <w:t xml:space="preserve">Broadcasting media and social media play an important role in the warning chain and warning dissemination. Broadcasting media not only provide important warning channels (radio, TV, online) for warning dissemination but is also considered an important actor and link in the warning chain. Well-established partnerships with traditional broadcast media therefore play an important part. Communities are however exposed to, or have access to, numerous sources of information that can influence decisions. </w:t>
      </w:r>
      <w:r>
        <w:rPr>
          <w:szCs w:val="24"/>
        </w:rPr>
        <w:t>Some of these</w:t>
      </w:r>
      <w:r>
        <w:rPr>
          <w:color w:val="000000"/>
          <w:szCs w:val="24"/>
        </w:rPr>
        <w:t xml:space="preserve"> </w:t>
      </w:r>
      <w:r>
        <w:rPr>
          <w:color w:val="000000"/>
          <w:szCs w:val="24"/>
        </w:rPr>
        <w:lastRenderedPageBreak/>
        <w:t>sources often present conflicting, misleading, or misinterpreted information that can undermine both decisions and responses with potentially fatal consequences. This problem can be countered by guidelines and procedures on the use of social and broadcast media by NTWCs and emergency management, supported by training in this regard.</w:t>
      </w:r>
    </w:p>
    <w:p w14:paraId="1697969B" w14:textId="068D2301" w:rsidR="00887AAB" w:rsidRPr="002A663D" w:rsidRDefault="005D3C8D" w:rsidP="00327F22">
      <w:pPr>
        <w:ind w:right="-86"/>
        <w:rPr>
          <w:szCs w:val="24"/>
        </w:rPr>
      </w:pPr>
      <w:r>
        <w:rPr>
          <w:b/>
          <w:szCs w:val="24"/>
        </w:rPr>
        <w:t>T</w:t>
      </w:r>
      <w:r w:rsidR="00887AAB">
        <w:rPr>
          <w:b/>
          <w:szCs w:val="24"/>
        </w:rPr>
        <w:t>he</w:t>
      </w:r>
      <w:r>
        <w:rPr>
          <w:b/>
          <w:szCs w:val="24"/>
        </w:rPr>
        <w:t xml:space="preserve"> ODTP</w:t>
      </w:r>
      <w:r w:rsidR="00887AAB">
        <w:rPr>
          <w:b/>
          <w:szCs w:val="24"/>
        </w:rPr>
        <w:t xml:space="preserve"> goal is that </w:t>
      </w:r>
      <w:r>
        <w:rPr>
          <w:b/>
          <w:szCs w:val="24"/>
        </w:rPr>
        <w:t xml:space="preserve">by 2030 </w:t>
      </w:r>
      <w:r w:rsidR="00887AAB">
        <w:rPr>
          <w:b/>
          <w:szCs w:val="24"/>
        </w:rPr>
        <w:t xml:space="preserve">there will be significant improvements in the national decision making to warn, and mechanisms in place for the effective and inclusive construction, </w:t>
      </w:r>
      <w:proofErr w:type="gramStart"/>
      <w:r w:rsidR="00887AAB">
        <w:rPr>
          <w:b/>
          <w:szCs w:val="24"/>
        </w:rPr>
        <w:t>dissemination</w:t>
      </w:r>
      <w:proofErr w:type="gramEnd"/>
      <w:r w:rsidR="00887AAB">
        <w:rPr>
          <w:b/>
          <w:szCs w:val="24"/>
        </w:rPr>
        <w:t xml:space="preserve"> and communication of warnings. </w:t>
      </w:r>
      <w:r w:rsidR="00887AAB">
        <w:rPr>
          <w:szCs w:val="24"/>
        </w:rPr>
        <w:t xml:space="preserve">Most importantly, 100% of the national authorities will be able to effectively warn the communities and population at risk. The communities at risk will be able to use these advances to improve local tsunami preparedness and response capabilities and become Tsunami Ready (for details about Tsunami Ready see </w:t>
      </w:r>
      <w:r w:rsidR="00887AAB" w:rsidRPr="005D3C8D">
        <w:rPr>
          <w:szCs w:val="24"/>
        </w:rPr>
        <w:t>chapter 5</w:t>
      </w:r>
      <w:r w:rsidR="00887AAB">
        <w:rPr>
          <w:szCs w:val="24"/>
        </w:rPr>
        <w:t>).</w:t>
      </w:r>
    </w:p>
    <w:p w14:paraId="27E83D8A" w14:textId="16C89D95" w:rsidR="00887AAB" w:rsidRPr="00B22582" w:rsidRDefault="00887AAB" w:rsidP="00327F22">
      <w:pPr>
        <w:pBdr>
          <w:top w:val="nil"/>
          <w:left w:val="nil"/>
          <w:bottom w:val="nil"/>
          <w:right w:val="nil"/>
          <w:between w:val="nil"/>
        </w:pBdr>
        <w:ind w:right="-86"/>
        <w:rPr>
          <w:color w:val="000000"/>
          <w:szCs w:val="24"/>
        </w:rPr>
      </w:pPr>
      <w:r>
        <w:rPr>
          <w:color w:val="000000"/>
          <w:szCs w:val="24"/>
        </w:rPr>
        <w:t xml:space="preserve">The science and implementation </w:t>
      </w:r>
      <w:proofErr w:type="gramStart"/>
      <w:r>
        <w:rPr>
          <w:color w:val="000000"/>
          <w:szCs w:val="24"/>
        </w:rPr>
        <w:t>plans</w:t>
      </w:r>
      <w:proofErr w:type="gramEnd"/>
      <w:r>
        <w:rPr>
          <w:color w:val="000000"/>
          <w:szCs w:val="24"/>
        </w:rPr>
        <w:t xml:space="preserve"> for achieving the ODTP Warning, Dissemination and Communication aspirational goals are provided in </w:t>
      </w:r>
      <w:hyperlink w:anchor="Appendix3">
        <w:r>
          <w:rPr>
            <w:color w:val="006FC0"/>
            <w:szCs w:val="24"/>
            <w:u w:val="single"/>
          </w:rPr>
          <w:t>Appendix 3.</w:t>
        </w:r>
      </w:hyperlink>
    </w:p>
    <w:p w14:paraId="138DA729" w14:textId="77777777" w:rsidR="00887AAB" w:rsidRDefault="00887AAB" w:rsidP="00887AAB">
      <w:pPr>
        <w:pBdr>
          <w:top w:val="nil"/>
          <w:left w:val="nil"/>
          <w:bottom w:val="nil"/>
          <w:right w:val="nil"/>
          <w:between w:val="nil"/>
        </w:pBdr>
        <w:ind w:left="120" w:right="113"/>
        <w:rPr>
          <w:szCs w:val="24"/>
        </w:rPr>
        <w:sectPr w:rsidR="00887AAB">
          <w:headerReference w:type="even" r:id="rId30"/>
          <w:headerReference w:type="default" r:id="rId31"/>
          <w:footerReference w:type="default" r:id="rId32"/>
          <w:headerReference w:type="first" r:id="rId33"/>
          <w:pgSz w:w="11910" w:h="16840"/>
          <w:pgMar w:top="1380" w:right="1320" w:bottom="1160" w:left="1320" w:header="746" w:footer="971" w:gutter="0"/>
          <w:cols w:space="720"/>
        </w:sectPr>
      </w:pPr>
    </w:p>
    <w:p w14:paraId="3C528312" w14:textId="77777777" w:rsidR="00887AAB" w:rsidRPr="002A663D" w:rsidRDefault="00887AAB" w:rsidP="002A663D">
      <w:pPr>
        <w:pStyle w:val="Heading1"/>
      </w:pPr>
      <w:bookmarkStart w:id="148" w:name="bookmark=id.zu0gcz" w:colFirst="0" w:colLast="0"/>
      <w:bookmarkStart w:id="149" w:name="_heading=h.3jtnz0s" w:colFirst="0" w:colLast="0"/>
      <w:bookmarkStart w:id="150" w:name="_Toc127219623"/>
      <w:bookmarkEnd w:id="148"/>
      <w:bookmarkEnd w:id="149"/>
      <w:r w:rsidRPr="002A663D">
        <w:lastRenderedPageBreak/>
        <w:t>Preparedness and Response Capabilities</w:t>
      </w:r>
      <w:bookmarkEnd w:id="150"/>
    </w:p>
    <w:p w14:paraId="43622DE7" w14:textId="6804EEA7" w:rsidR="00887AAB" w:rsidRPr="002A663D" w:rsidRDefault="00887AAB" w:rsidP="002A663D">
      <w:pPr>
        <w:pStyle w:val="Heading2"/>
        <w:rPr>
          <w:sz w:val="26"/>
        </w:rPr>
      </w:pPr>
      <w:bookmarkStart w:id="151" w:name="bookmark=id.1yyy98l" w:colFirst="0" w:colLast="0"/>
      <w:bookmarkStart w:id="152" w:name="_heading=h.4iylrwe" w:colFirst="0" w:colLast="0"/>
      <w:bookmarkStart w:id="153" w:name="_Toc127219624"/>
      <w:bookmarkEnd w:id="151"/>
      <w:bookmarkEnd w:id="152"/>
      <w:r>
        <w:t>Introduction</w:t>
      </w:r>
      <w:bookmarkEnd w:id="153"/>
    </w:p>
    <w:p w14:paraId="7B696AC7" w14:textId="20445D54" w:rsidR="00887AAB" w:rsidRPr="002A663D" w:rsidRDefault="00887AAB" w:rsidP="00EE4539">
      <w:pPr>
        <w:pBdr>
          <w:top w:val="nil"/>
          <w:left w:val="nil"/>
          <w:bottom w:val="nil"/>
          <w:right w:val="nil"/>
          <w:between w:val="nil"/>
        </w:pBdr>
        <w:ind w:right="114"/>
        <w:rPr>
          <w:color w:val="000000"/>
          <w:szCs w:val="24"/>
        </w:rPr>
      </w:pPr>
      <w:r>
        <w:rPr>
          <w:color w:val="000000"/>
          <w:szCs w:val="24"/>
        </w:rPr>
        <w:t>Communities must be prepared and ready to respond for appropriate life-saving actions when a potential tsunami arises. A community may become aware of a tsunami threat through an official warning chain or natural warning signs.</w:t>
      </w:r>
    </w:p>
    <w:p w14:paraId="22A70C0F" w14:textId="79BD1F20" w:rsidR="00887AAB" w:rsidRPr="002A663D" w:rsidRDefault="00887AAB" w:rsidP="00EE4539">
      <w:pPr>
        <w:pBdr>
          <w:top w:val="nil"/>
          <w:left w:val="nil"/>
          <w:bottom w:val="nil"/>
          <w:right w:val="nil"/>
          <w:between w:val="nil"/>
        </w:pBdr>
        <w:ind w:right="116"/>
        <w:rPr>
          <w:color w:val="000000"/>
          <w:szCs w:val="24"/>
        </w:rPr>
      </w:pPr>
      <w:r>
        <w:rPr>
          <w:color w:val="000000"/>
          <w:szCs w:val="24"/>
        </w:rPr>
        <w:t>The preparedness and response capabilities of a community will depend on the following main factors:</w:t>
      </w:r>
    </w:p>
    <w:p w14:paraId="7D86513F" w14:textId="77777777" w:rsidR="00887AAB" w:rsidRDefault="00887AAB">
      <w:pPr>
        <w:widowControl w:val="0"/>
        <w:numPr>
          <w:ilvl w:val="0"/>
          <w:numId w:val="32"/>
        </w:numPr>
        <w:pBdr>
          <w:top w:val="nil"/>
          <w:left w:val="nil"/>
          <w:bottom w:val="nil"/>
          <w:right w:val="nil"/>
          <w:between w:val="nil"/>
        </w:pBdr>
        <w:tabs>
          <w:tab w:val="left" w:pos="547"/>
          <w:tab w:val="left" w:pos="548"/>
        </w:tabs>
        <w:spacing w:before="1" w:after="0"/>
        <w:ind w:hanging="429"/>
        <w:jc w:val="left"/>
        <w:rPr>
          <w:color w:val="000000"/>
          <w:szCs w:val="24"/>
        </w:rPr>
      </w:pPr>
      <w:r>
        <w:rPr>
          <w:color w:val="000000"/>
          <w:szCs w:val="24"/>
        </w:rPr>
        <w:t>Risk perception and awareness</w:t>
      </w:r>
    </w:p>
    <w:p w14:paraId="24E7C7C3" w14:textId="77777777" w:rsidR="00887AAB" w:rsidRDefault="00887AAB">
      <w:pPr>
        <w:widowControl w:val="0"/>
        <w:numPr>
          <w:ilvl w:val="0"/>
          <w:numId w:val="32"/>
        </w:numPr>
        <w:pBdr>
          <w:top w:val="nil"/>
          <w:left w:val="nil"/>
          <w:bottom w:val="nil"/>
          <w:right w:val="nil"/>
          <w:between w:val="nil"/>
        </w:pBdr>
        <w:tabs>
          <w:tab w:val="left" w:pos="547"/>
          <w:tab w:val="left" w:pos="548"/>
        </w:tabs>
        <w:spacing w:before="0" w:after="0"/>
        <w:ind w:hanging="428"/>
        <w:jc w:val="left"/>
        <w:rPr>
          <w:color w:val="000000"/>
          <w:szCs w:val="24"/>
        </w:rPr>
      </w:pPr>
      <w:r>
        <w:rPr>
          <w:color w:val="000000"/>
          <w:szCs w:val="24"/>
        </w:rPr>
        <w:t>Community wide preparedness actions</w:t>
      </w:r>
    </w:p>
    <w:p w14:paraId="6AE750A4" w14:textId="77777777" w:rsidR="00887AAB" w:rsidRDefault="00887AAB">
      <w:pPr>
        <w:widowControl w:val="0"/>
        <w:numPr>
          <w:ilvl w:val="0"/>
          <w:numId w:val="32"/>
        </w:numPr>
        <w:pBdr>
          <w:top w:val="nil"/>
          <w:left w:val="nil"/>
          <w:bottom w:val="nil"/>
          <w:right w:val="nil"/>
          <w:between w:val="nil"/>
        </w:pBdr>
        <w:tabs>
          <w:tab w:val="left" w:pos="547"/>
          <w:tab w:val="left" w:pos="548"/>
        </w:tabs>
        <w:spacing w:before="0" w:after="0"/>
        <w:ind w:hanging="428"/>
        <w:jc w:val="left"/>
        <w:rPr>
          <w:color w:val="000000"/>
          <w:szCs w:val="24"/>
        </w:rPr>
      </w:pPr>
      <w:r>
        <w:rPr>
          <w:color w:val="000000"/>
          <w:szCs w:val="24"/>
        </w:rPr>
        <w:t>Effective Response Planning and Capabilities</w:t>
      </w:r>
    </w:p>
    <w:p w14:paraId="6C9C9783" w14:textId="345CB001" w:rsidR="00887AAB" w:rsidRPr="002A663D" w:rsidRDefault="00887AAB">
      <w:pPr>
        <w:widowControl w:val="0"/>
        <w:numPr>
          <w:ilvl w:val="0"/>
          <w:numId w:val="32"/>
        </w:numPr>
        <w:pBdr>
          <w:top w:val="nil"/>
          <w:left w:val="nil"/>
          <w:bottom w:val="nil"/>
          <w:right w:val="nil"/>
          <w:between w:val="nil"/>
        </w:pBdr>
        <w:tabs>
          <w:tab w:val="left" w:pos="547"/>
          <w:tab w:val="left" w:pos="548"/>
        </w:tabs>
        <w:spacing w:before="1" w:after="0"/>
        <w:ind w:hanging="428"/>
        <w:jc w:val="left"/>
        <w:rPr>
          <w:color w:val="000000"/>
          <w:szCs w:val="24"/>
        </w:rPr>
      </w:pPr>
      <w:r>
        <w:rPr>
          <w:color w:val="000000"/>
          <w:szCs w:val="24"/>
        </w:rPr>
        <w:t>Implementation of Mitigation Measures</w:t>
      </w:r>
    </w:p>
    <w:p w14:paraId="595669B2" w14:textId="3BBE43A4" w:rsidR="00887AAB" w:rsidRPr="002A663D" w:rsidRDefault="00887AAB" w:rsidP="00EE4539">
      <w:pPr>
        <w:pBdr>
          <w:top w:val="nil"/>
          <w:left w:val="nil"/>
          <w:bottom w:val="nil"/>
          <w:right w:val="nil"/>
          <w:between w:val="nil"/>
        </w:pBdr>
        <w:ind w:right="113"/>
        <w:rPr>
          <w:color w:val="000000"/>
          <w:szCs w:val="24"/>
        </w:rPr>
      </w:pPr>
      <w:r>
        <w:rPr>
          <w:color w:val="000000"/>
          <w:szCs w:val="24"/>
        </w:rPr>
        <w:t xml:space="preserve">All these elements need to be approached through active engagement of stakeholders at the national and local level. At the local level it is critical to be inclusive of governmental, non- governmental, community leaders, scientists, businesses, education and cultural sectors, traditional/indigenous people and to consider the needs of women, youth, </w:t>
      </w:r>
      <w:proofErr w:type="gramStart"/>
      <w:r>
        <w:rPr>
          <w:color w:val="000000"/>
          <w:szCs w:val="24"/>
        </w:rPr>
        <w:t>elders</w:t>
      </w:r>
      <w:proofErr w:type="gramEnd"/>
      <w:r>
        <w:rPr>
          <w:color w:val="000000"/>
          <w:szCs w:val="24"/>
        </w:rPr>
        <w:t xml:space="preserve"> and people with different functional ability. It is important in the co-design and co-delivery of awareness, preparedness, </w:t>
      </w:r>
      <w:proofErr w:type="gramStart"/>
      <w:r>
        <w:rPr>
          <w:color w:val="000000"/>
          <w:szCs w:val="24"/>
        </w:rPr>
        <w:t>response</w:t>
      </w:r>
      <w:proofErr w:type="gramEnd"/>
      <w:r>
        <w:rPr>
          <w:color w:val="000000"/>
          <w:szCs w:val="24"/>
        </w:rPr>
        <w:t xml:space="preserve"> and mitigation actions that no one be left behind. If people are left behind in the design stage, they will most likely be left behind when the tsunami strikes.</w:t>
      </w:r>
    </w:p>
    <w:p w14:paraId="2060C725" w14:textId="3EA4B037" w:rsidR="00887AAB" w:rsidRPr="002A663D" w:rsidRDefault="00887AAB" w:rsidP="00EE4539">
      <w:pPr>
        <w:ind w:right="114"/>
        <w:rPr>
          <w:b/>
          <w:szCs w:val="24"/>
        </w:rPr>
      </w:pPr>
      <w:r>
        <w:rPr>
          <w:b/>
          <w:szCs w:val="24"/>
        </w:rPr>
        <w:t xml:space="preserve">The aspirational social outcome of the Ocean Decade Tsunami Programme is that 100% of communities at risk from tsunamis are prepared for and resilient to tsunamis by 2030 through efforts like the </w:t>
      </w:r>
      <w:r w:rsidR="00B4786B">
        <w:rPr>
          <w:b/>
          <w:szCs w:val="24"/>
        </w:rPr>
        <w:t>IOC-</w:t>
      </w:r>
      <w:r>
        <w:rPr>
          <w:b/>
          <w:szCs w:val="24"/>
        </w:rPr>
        <w:t>UNESCO</w:t>
      </w:r>
      <w:r w:rsidR="005477A1">
        <w:rPr>
          <w:b/>
          <w:szCs w:val="24"/>
        </w:rPr>
        <w:t xml:space="preserve"> </w:t>
      </w:r>
      <w:r>
        <w:rPr>
          <w:b/>
          <w:szCs w:val="24"/>
        </w:rPr>
        <w:t>Tsunami Ready Recognition Programme.</w:t>
      </w:r>
    </w:p>
    <w:p w14:paraId="3BC4A677" w14:textId="77777777" w:rsidR="00887AAB" w:rsidRDefault="00887AAB" w:rsidP="00EE4539">
      <w:pPr>
        <w:pStyle w:val="Heading2"/>
      </w:pPr>
      <w:bookmarkStart w:id="154" w:name="bookmark=id.2y3w247" w:colFirst="0" w:colLast="0"/>
      <w:bookmarkStart w:id="155" w:name="_heading=h.1d96cc0" w:colFirst="0" w:colLast="0"/>
      <w:bookmarkStart w:id="156" w:name="_Toc127219625"/>
      <w:bookmarkEnd w:id="154"/>
      <w:bookmarkEnd w:id="155"/>
      <w:r>
        <w:t>Risk Perception and Awareness</w:t>
      </w:r>
      <w:bookmarkEnd w:id="156"/>
    </w:p>
    <w:p w14:paraId="2607E273" w14:textId="7D7E14A9" w:rsidR="00887AAB" w:rsidRPr="002A663D" w:rsidRDefault="00887AAB" w:rsidP="00EE4539">
      <w:pPr>
        <w:pBdr>
          <w:top w:val="nil"/>
          <w:left w:val="nil"/>
          <w:bottom w:val="nil"/>
          <w:right w:val="nil"/>
          <w:between w:val="nil"/>
        </w:pBdr>
        <w:ind w:right="113"/>
        <w:rPr>
          <w:color w:val="000000"/>
          <w:szCs w:val="24"/>
        </w:rPr>
      </w:pPr>
      <w:r>
        <w:rPr>
          <w:color w:val="000000"/>
          <w:szCs w:val="24"/>
        </w:rPr>
        <w:t>Risk perception will be an important driver for mobilizing people and resources for awareness and preparedness actions. The varied level of preparedness and responses are very much shaped by the diverse risk perceptions with different embedded factors. These factors include among others memory of past events, experiences, risk knowledge and information, media exposures, culture beliefs, socio-psychological factors and many more (Rafliana, 2022).</w:t>
      </w:r>
    </w:p>
    <w:p w14:paraId="33F64337" w14:textId="199E08F5" w:rsidR="00887AAB" w:rsidRPr="002A663D" w:rsidRDefault="00887AAB" w:rsidP="00EE4539">
      <w:pPr>
        <w:pBdr>
          <w:top w:val="nil"/>
          <w:left w:val="nil"/>
          <w:bottom w:val="nil"/>
          <w:right w:val="nil"/>
          <w:between w:val="nil"/>
        </w:pBdr>
        <w:spacing w:before="0"/>
        <w:ind w:right="115"/>
        <w:rPr>
          <w:color w:val="000000"/>
          <w:szCs w:val="24"/>
        </w:rPr>
      </w:pPr>
      <w:r>
        <w:rPr>
          <w:color w:val="000000"/>
          <w:szCs w:val="24"/>
        </w:rPr>
        <w:t xml:space="preserve">Historically, tsunamis in Japan and other regions in the Pacific, destructive 1946 Aleutian and 1960 </w:t>
      </w:r>
      <w:r w:rsidR="005D3C8D">
        <w:rPr>
          <w:color w:val="000000"/>
          <w:szCs w:val="24"/>
        </w:rPr>
        <w:t>C</w:t>
      </w:r>
      <w:r>
        <w:rPr>
          <w:color w:val="000000"/>
          <w:szCs w:val="24"/>
        </w:rPr>
        <w:t xml:space="preserve">hile tsunamis, marked the early era of national and basin-wide tsunami warning system development. Decades later, catastrophic 2004 the Indian Ocean Sumatra Tsunami in 2004 raised awareness and triggered the development and strengthening of warning systems in the Indian Ocean, Caribbean and North Europe and Mediterranean regions. Highly devastating events such as 2004 the Indian Ocean Tsunami and the 2011 Tohoku tsunami and the more recent 2018 </w:t>
      </w:r>
      <w:proofErr w:type="spellStart"/>
      <w:r>
        <w:rPr>
          <w:color w:val="000000"/>
          <w:szCs w:val="24"/>
        </w:rPr>
        <w:t>Palu</w:t>
      </w:r>
      <w:proofErr w:type="spellEnd"/>
      <w:r>
        <w:rPr>
          <w:color w:val="000000"/>
          <w:szCs w:val="24"/>
        </w:rPr>
        <w:t xml:space="preserve"> and Anak Krakatau events and the </w:t>
      </w:r>
      <w:proofErr w:type="spellStart"/>
      <w:r>
        <w:rPr>
          <w:color w:val="000000"/>
          <w:szCs w:val="24"/>
        </w:rPr>
        <w:t>Hunga</w:t>
      </w:r>
      <w:proofErr w:type="spellEnd"/>
      <w:r>
        <w:rPr>
          <w:color w:val="000000"/>
          <w:szCs w:val="24"/>
        </w:rPr>
        <w:t xml:space="preserve"> Tonga-</w:t>
      </w:r>
      <w:proofErr w:type="spellStart"/>
      <w:r>
        <w:rPr>
          <w:color w:val="000000"/>
          <w:szCs w:val="24"/>
        </w:rPr>
        <w:t>Hunga</w:t>
      </w:r>
      <w:proofErr w:type="spellEnd"/>
      <w:r>
        <w:rPr>
          <w:color w:val="000000"/>
          <w:szCs w:val="24"/>
        </w:rPr>
        <w:t xml:space="preserve"> </w:t>
      </w:r>
      <w:proofErr w:type="spellStart"/>
      <w:r>
        <w:rPr>
          <w:color w:val="000000"/>
          <w:szCs w:val="24"/>
        </w:rPr>
        <w:t>Ha'apai</w:t>
      </w:r>
      <w:proofErr w:type="spellEnd"/>
      <w:r>
        <w:rPr>
          <w:color w:val="000000"/>
          <w:szCs w:val="24"/>
        </w:rPr>
        <w:t xml:space="preserve"> volcanic eruption and tsunami in 2022 have resulted in greater global attention and awareness on tsunamis and their sources/generation mechanisms. These events also provided lessons on the importance of awareness and response capabilities and how they become the core prerequisites for an effective warning system. The awareness of risk and self-evacuation </w:t>
      </w:r>
      <w:r>
        <w:rPr>
          <w:color w:val="000000"/>
          <w:szCs w:val="24"/>
        </w:rPr>
        <w:lastRenderedPageBreak/>
        <w:t>capacities are particularly important where tsunami waves might arrive within minutes, and in SID</w:t>
      </w:r>
      <w:r>
        <w:rPr>
          <w:szCs w:val="24"/>
        </w:rPr>
        <w:t>s</w:t>
      </w:r>
      <w:r>
        <w:rPr>
          <w:color w:val="000000"/>
          <w:szCs w:val="24"/>
        </w:rPr>
        <w:t xml:space="preserve"> and LDCs where warning capacity and infrastructure are limited.</w:t>
      </w:r>
    </w:p>
    <w:p w14:paraId="2AF78CA3" w14:textId="2ED654EB" w:rsidR="00887AAB" w:rsidRPr="002A663D" w:rsidRDefault="00887AAB" w:rsidP="00EE4539">
      <w:pPr>
        <w:pBdr>
          <w:top w:val="nil"/>
          <w:left w:val="nil"/>
          <w:bottom w:val="nil"/>
          <w:right w:val="nil"/>
          <w:between w:val="nil"/>
        </w:pBdr>
        <w:ind w:right="114"/>
        <w:rPr>
          <w:color w:val="000000"/>
          <w:szCs w:val="24"/>
        </w:rPr>
      </w:pPr>
      <w:r>
        <w:rPr>
          <w:color w:val="000000"/>
          <w:szCs w:val="24"/>
        </w:rPr>
        <w:t xml:space="preserve">Shaped by new knowledge and experiences </w:t>
      </w:r>
      <w:proofErr w:type="gramStart"/>
      <w:r>
        <w:rPr>
          <w:color w:val="000000"/>
          <w:szCs w:val="24"/>
        </w:rPr>
        <w:t>and also</w:t>
      </w:r>
      <w:proofErr w:type="gramEnd"/>
      <w:r>
        <w:rPr>
          <w:color w:val="000000"/>
          <w:szCs w:val="24"/>
        </w:rPr>
        <w:t xml:space="preserve"> interventions, awareness and response will change over time. Responses towards tsunamis, being shaped by different perceived risks, are often difficult to predict, for example in rural as compared to urban areas, </w:t>
      </w:r>
      <w:proofErr w:type="spellStart"/>
      <w:r>
        <w:rPr>
          <w:color w:val="000000"/>
          <w:szCs w:val="24"/>
        </w:rPr>
        <w:t>mainlands</w:t>
      </w:r>
      <w:proofErr w:type="spellEnd"/>
      <w:r>
        <w:rPr>
          <w:color w:val="000000"/>
          <w:szCs w:val="24"/>
        </w:rPr>
        <w:t xml:space="preserve"> and small islands, areas with high frequency of events compared with areas of infrequent events. As society continuously changes, long-term strategies in tsunami awareness and response should also adapt and evolve. </w:t>
      </w:r>
    </w:p>
    <w:p w14:paraId="7013C1D4" w14:textId="77F1E3C6" w:rsidR="00887AAB" w:rsidRPr="002A663D" w:rsidRDefault="00887AAB" w:rsidP="00EE4539">
      <w:pPr>
        <w:ind w:right="115"/>
        <w:rPr>
          <w:b/>
          <w:szCs w:val="24"/>
        </w:rPr>
      </w:pPr>
      <w:r>
        <w:rPr>
          <w:szCs w:val="24"/>
        </w:rPr>
        <w:t xml:space="preserve">Data, </w:t>
      </w:r>
      <w:proofErr w:type="gramStart"/>
      <w:r>
        <w:rPr>
          <w:szCs w:val="24"/>
        </w:rPr>
        <w:t>research</w:t>
      </w:r>
      <w:proofErr w:type="gramEnd"/>
      <w:r>
        <w:rPr>
          <w:szCs w:val="24"/>
        </w:rPr>
        <w:t xml:space="preserve"> and publications on tsunami risk perception are very limited. Given their importance, </w:t>
      </w:r>
      <w:r>
        <w:rPr>
          <w:b/>
          <w:szCs w:val="24"/>
        </w:rPr>
        <w:t xml:space="preserve">risk perception studies need to be encouraged across all regions and targeted for the </w:t>
      </w:r>
      <w:r w:rsidR="005D3C8D">
        <w:rPr>
          <w:b/>
          <w:szCs w:val="24"/>
        </w:rPr>
        <w:t>ODTP</w:t>
      </w:r>
      <w:r w:rsidRPr="005D3C8D">
        <w:rPr>
          <w:b/>
          <w:szCs w:val="24"/>
        </w:rPr>
        <w:t>.</w:t>
      </w:r>
    </w:p>
    <w:p w14:paraId="3179E868" w14:textId="24DFCA76" w:rsidR="00887AAB" w:rsidRPr="002A663D" w:rsidRDefault="00887AAB" w:rsidP="00EE4539">
      <w:pPr>
        <w:pStyle w:val="Heading2"/>
        <w:rPr>
          <w:sz w:val="26"/>
        </w:rPr>
      </w:pPr>
      <w:bookmarkStart w:id="157" w:name="bookmark=id.3x8tuzt" w:colFirst="0" w:colLast="0"/>
      <w:bookmarkStart w:id="158" w:name="_heading=h.2ce457m" w:colFirst="0" w:colLast="0"/>
      <w:bookmarkStart w:id="159" w:name="_Toc127219626"/>
      <w:bookmarkEnd w:id="157"/>
      <w:bookmarkEnd w:id="158"/>
      <w:r>
        <w:t>Preparedness</w:t>
      </w:r>
      <w:bookmarkEnd w:id="159"/>
    </w:p>
    <w:p w14:paraId="1A4BEA78" w14:textId="0CEAA3F8" w:rsidR="00887AAB" w:rsidRPr="002A663D" w:rsidRDefault="00887AAB" w:rsidP="00EE4539">
      <w:pPr>
        <w:pBdr>
          <w:top w:val="nil"/>
          <w:left w:val="nil"/>
          <w:bottom w:val="nil"/>
          <w:right w:val="nil"/>
          <w:between w:val="nil"/>
        </w:pBdr>
        <w:ind w:right="112"/>
        <w:rPr>
          <w:color w:val="000000"/>
          <w:szCs w:val="24"/>
        </w:rPr>
      </w:pPr>
      <w:r>
        <w:rPr>
          <w:color w:val="000000"/>
          <w:szCs w:val="24"/>
        </w:rPr>
        <w:t xml:space="preserve">Tsunamis are rapid onset events with impacts reaching communities within minutes and hours after an onset. A multi-level whole community approach which is responsive to the local needs of the community at risk is needed, including all socio-economic groups, language diversity, </w:t>
      </w:r>
      <w:proofErr w:type="gramStart"/>
      <w:r>
        <w:rPr>
          <w:color w:val="000000"/>
          <w:szCs w:val="24"/>
        </w:rPr>
        <w:t>migrants</w:t>
      </w:r>
      <w:proofErr w:type="gramEnd"/>
      <w:r>
        <w:rPr>
          <w:color w:val="000000"/>
          <w:szCs w:val="24"/>
        </w:rPr>
        <w:t xml:space="preserve"> and tourists, as well as special groups and in particular elders and children which are most affected by tsunami events according to statistics (</w:t>
      </w:r>
      <w:r w:rsidR="00F73527">
        <w:rPr>
          <w:color w:val="000000"/>
          <w:szCs w:val="24"/>
        </w:rPr>
        <w:t>Gonzalez-</w:t>
      </w:r>
      <w:proofErr w:type="spellStart"/>
      <w:r w:rsidR="00F73527">
        <w:rPr>
          <w:color w:val="000000"/>
          <w:szCs w:val="24"/>
        </w:rPr>
        <w:t>Riancho</w:t>
      </w:r>
      <w:proofErr w:type="spellEnd"/>
      <w:r w:rsidR="00F73527">
        <w:rPr>
          <w:color w:val="000000"/>
          <w:szCs w:val="24"/>
        </w:rPr>
        <w:t xml:space="preserve"> </w:t>
      </w:r>
      <w:r>
        <w:rPr>
          <w:color w:val="000000"/>
          <w:szCs w:val="24"/>
        </w:rPr>
        <w:t>et al, 2015). Comprehensive understanding of the importance of preparedness requires multi- transdisciplinary endeavours that engage all possible stakeholders, and all possible innovations in overcoming challenges towards effective tsunami risk reduction efforts.</w:t>
      </w:r>
    </w:p>
    <w:p w14:paraId="49F937CE" w14:textId="5EF6770C" w:rsidR="00887AAB" w:rsidRPr="002A663D" w:rsidRDefault="00887AAB" w:rsidP="00EE4539">
      <w:pPr>
        <w:pBdr>
          <w:top w:val="nil"/>
          <w:left w:val="nil"/>
          <w:bottom w:val="nil"/>
          <w:right w:val="nil"/>
          <w:between w:val="nil"/>
        </w:pBdr>
        <w:ind w:right="117"/>
        <w:rPr>
          <w:color w:val="000000"/>
          <w:szCs w:val="24"/>
        </w:rPr>
      </w:pPr>
      <w:r>
        <w:rPr>
          <w:color w:val="000000"/>
          <w:szCs w:val="24"/>
        </w:rPr>
        <w:t>Some of the key challenges for communities to get prepared for a tsunami and are addressed in the Tsunami Ready Recognition Programme include:</w:t>
      </w:r>
    </w:p>
    <w:p w14:paraId="78DEC5A8" w14:textId="77777777" w:rsidR="00887AAB" w:rsidRDefault="00887AAB">
      <w:pPr>
        <w:widowControl w:val="0"/>
        <w:numPr>
          <w:ilvl w:val="0"/>
          <w:numId w:val="31"/>
        </w:numPr>
        <w:pBdr>
          <w:top w:val="nil"/>
          <w:left w:val="nil"/>
          <w:bottom w:val="nil"/>
          <w:right w:val="nil"/>
          <w:between w:val="nil"/>
        </w:pBdr>
        <w:tabs>
          <w:tab w:val="left" w:pos="547"/>
          <w:tab w:val="left" w:pos="548"/>
        </w:tabs>
        <w:spacing w:before="0" w:after="0"/>
        <w:ind w:hanging="429"/>
        <w:jc w:val="left"/>
        <w:rPr>
          <w:color w:val="000000"/>
          <w:szCs w:val="24"/>
        </w:rPr>
      </w:pPr>
      <w:r>
        <w:rPr>
          <w:color w:val="000000"/>
          <w:szCs w:val="24"/>
        </w:rPr>
        <w:t>Availability of easily understood tsunami evacuation maps</w:t>
      </w:r>
    </w:p>
    <w:p w14:paraId="1551A67C" w14:textId="77777777" w:rsidR="00887AAB" w:rsidRDefault="00887AAB">
      <w:pPr>
        <w:widowControl w:val="0"/>
        <w:numPr>
          <w:ilvl w:val="0"/>
          <w:numId w:val="31"/>
        </w:numPr>
        <w:pBdr>
          <w:top w:val="nil"/>
          <w:left w:val="nil"/>
          <w:bottom w:val="nil"/>
          <w:right w:val="nil"/>
          <w:between w:val="nil"/>
        </w:pBdr>
        <w:tabs>
          <w:tab w:val="left" w:pos="547"/>
          <w:tab w:val="left" w:pos="548"/>
        </w:tabs>
        <w:spacing w:before="43" w:after="0"/>
        <w:ind w:hanging="428"/>
        <w:jc w:val="left"/>
        <w:rPr>
          <w:color w:val="000000"/>
          <w:szCs w:val="24"/>
        </w:rPr>
      </w:pPr>
      <w:r>
        <w:rPr>
          <w:color w:val="000000"/>
          <w:szCs w:val="24"/>
        </w:rPr>
        <w:t>Public display of tsunami information for risk areas</w:t>
      </w:r>
    </w:p>
    <w:p w14:paraId="786C9E9D" w14:textId="77777777" w:rsidR="00887AAB" w:rsidRDefault="00887AAB">
      <w:pPr>
        <w:widowControl w:val="0"/>
        <w:numPr>
          <w:ilvl w:val="0"/>
          <w:numId w:val="31"/>
        </w:numPr>
        <w:pBdr>
          <w:top w:val="nil"/>
          <w:left w:val="nil"/>
          <w:bottom w:val="nil"/>
          <w:right w:val="nil"/>
          <w:between w:val="nil"/>
        </w:pBdr>
        <w:tabs>
          <w:tab w:val="left" w:pos="547"/>
          <w:tab w:val="left" w:pos="548"/>
        </w:tabs>
        <w:spacing w:before="45" w:after="0"/>
        <w:ind w:hanging="428"/>
        <w:jc w:val="left"/>
        <w:rPr>
          <w:color w:val="000000"/>
          <w:szCs w:val="24"/>
        </w:rPr>
      </w:pPr>
      <w:r>
        <w:rPr>
          <w:color w:val="000000"/>
          <w:szCs w:val="24"/>
        </w:rPr>
        <w:t>Inclusive educational and awareness resources</w:t>
      </w:r>
    </w:p>
    <w:p w14:paraId="7A0DD662" w14:textId="77777777" w:rsidR="00887AAB" w:rsidRDefault="00887AAB">
      <w:pPr>
        <w:widowControl w:val="0"/>
        <w:numPr>
          <w:ilvl w:val="0"/>
          <w:numId w:val="31"/>
        </w:numPr>
        <w:pBdr>
          <w:top w:val="nil"/>
          <w:left w:val="nil"/>
          <w:bottom w:val="nil"/>
          <w:right w:val="nil"/>
          <w:between w:val="nil"/>
        </w:pBdr>
        <w:tabs>
          <w:tab w:val="left" w:pos="547"/>
          <w:tab w:val="left" w:pos="548"/>
        </w:tabs>
        <w:spacing w:before="43" w:after="0"/>
        <w:ind w:hanging="428"/>
        <w:jc w:val="left"/>
        <w:rPr>
          <w:color w:val="000000"/>
          <w:szCs w:val="24"/>
        </w:rPr>
      </w:pPr>
      <w:r>
        <w:rPr>
          <w:color w:val="000000"/>
          <w:szCs w:val="24"/>
        </w:rPr>
        <w:t>Effective outreach in tsunami at risk areas</w:t>
      </w:r>
    </w:p>
    <w:p w14:paraId="428E71EF" w14:textId="5E985F68" w:rsidR="00887AAB" w:rsidRPr="002A663D" w:rsidRDefault="00887AAB">
      <w:pPr>
        <w:widowControl w:val="0"/>
        <w:numPr>
          <w:ilvl w:val="0"/>
          <w:numId w:val="31"/>
        </w:numPr>
        <w:pBdr>
          <w:top w:val="nil"/>
          <w:left w:val="nil"/>
          <w:bottom w:val="nil"/>
          <w:right w:val="nil"/>
          <w:between w:val="nil"/>
        </w:pBdr>
        <w:tabs>
          <w:tab w:val="left" w:pos="547"/>
          <w:tab w:val="left" w:pos="548"/>
        </w:tabs>
        <w:spacing w:before="43"/>
        <w:ind w:left="544" w:hanging="425"/>
        <w:jc w:val="left"/>
        <w:rPr>
          <w:color w:val="000000"/>
          <w:szCs w:val="24"/>
        </w:rPr>
      </w:pPr>
      <w:r>
        <w:rPr>
          <w:color w:val="000000"/>
          <w:szCs w:val="24"/>
        </w:rPr>
        <w:t>Regular Tsunami Exercises</w:t>
      </w:r>
    </w:p>
    <w:p w14:paraId="6D87DB1F" w14:textId="6CCBE6AB" w:rsidR="00887AAB" w:rsidRPr="002A663D" w:rsidRDefault="00887AAB" w:rsidP="002A663D">
      <w:pPr>
        <w:pStyle w:val="Heading3"/>
        <w:rPr>
          <w:color w:val="000000"/>
          <w:sz w:val="24"/>
        </w:rPr>
      </w:pPr>
      <w:bookmarkStart w:id="160" w:name="bookmark=id.rjefff" w:colFirst="0" w:colLast="0"/>
      <w:bookmarkStart w:id="161" w:name="_heading=h.3bj1y38" w:colFirst="0" w:colLast="0"/>
      <w:bookmarkStart w:id="162" w:name="_Toc127219627"/>
      <w:bookmarkEnd w:id="160"/>
      <w:bookmarkEnd w:id="161"/>
      <w:r>
        <w:t>Evacuation Mapping</w:t>
      </w:r>
      <w:bookmarkEnd w:id="162"/>
    </w:p>
    <w:p w14:paraId="0FEE14FF" w14:textId="5A0A55CF" w:rsidR="00887AAB" w:rsidRDefault="00887AAB" w:rsidP="00EE4539">
      <w:pPr>
        <w:pBdr>
          <w:top w:val="nil"/>
          <w:left w:val="nil"/>
          <w:bottom w:val="nil"/>
          <w:right w:val="nil"/>
          <w:between w:val="nil"/>
        </w:pBdr>
        <w:spacing w:before="0"/>
        <w:ind w:right="115"/>
        <w:rPr>
          <w:szCs w:val="24"/>
        </w:rPr>
      </w:pPr>
      <w:r>
        <w:rPr>
          <w:color w:val="000000"/>
          <w:szCs w:val="24"/>
        </w:rPr>
        <w:t>Every community at risk needs an easily understood tsunami evacuation map to plan for and to guide evacuations during tsunami events; people need to know where to go when a tsunami strikes. Tsunami evacuation maps should depict tsunami evacuation routes and assembly areas and be based on tsunami hazard zone mapping (see Chapter 2) in accordance with the community’s tsunami response plans. Maps also need to be made available via appropriate print and/or digital media. IOC</w:t>
      </w:r>
      <w:r w:rsidR="00DB375E">
        <w:rPr>
          <w:color w:val="000000"/>
          <w:szCs w:val="24"/>
        </w:rPr>
        <w:t>-UNESCO</w:t>
      </w:r>
      <w:r>
        <w:rPr>
          <w:color w:val="000000"/>
          <w:szCs w:val="24"/>
        </w:rPr>
        <w:t xml:space="preserve"> has several Manuals and Guides that support planning including Tsunami Evacuation Mapping, Planning and Procedures, (TEMPP, IOC, 2020</w:t>
      </w:r>
      <w:r w:rsidR="008D65FE">
        <w:rPr>
          <w:color w:val="000000"/>
          <w:szCs w:val="24"/>
        </w:rPr>
        <w:t>b</w:t>
      </w:r>
      <w:r>
        <w:rPr>
          <w:color w:val="000000"/>
          <w:szCs w:val="24"/>
        </w:rPr>
        <w:t xml:space="preserve">). Member States with communities at risk from tsunamis have indicated that there are many communities that still do not have evacuation maps. </w:t>
      </w:r>
      <w:proofErr w:type="gramStart"/>
      <w:r>
        <w:rPr>
          <w:szCs w:val="24"/>
        </w:rPr>
        <w:t>In order to</w:t>
      </w:r>
      <w:proofErr w:type="gramEnd"/>
      <w:r>
        <w:rPr>
          <w:szCs w:val="24"/>
        </w:rPr>
        <w:t xml:space="preserve"> increase the availability of local evacuation maps, training, tsunami hazard assessment, enhancement of GIS capacity within countries, evaluation on effectiveness of evacuation maps and implementation of community participatory approaches is necessary. </w:t>
      </w:r>
    </w:p>
    <w:p w14:paraId="15F90EA8" w14:textId="246EBF18" w:rsidR="00887AAB" w:rsidRPr="002A663D" w:rsidRDefault="004927B7" w:rsidP="00EE4539">
      <w:pPr>
        <w:spacing w:before="41"/>
        <w:ind w:right="115"/>
        <w:rPr>
          <w:b/>
          <w:szCs w:val="24"/>
        </w:rPr>
      </w:pPr>
      <w:r>
        <w:rPr>
          <w:b/>
          <w:szCs w:val="24"/>
        </w:rPr>
        <w:lastRenderedPageBreak/>
        <w:t xml:space="preserve">A goal of the ODTP </w:t>
      </w:r>
      <w:r w:rsidR="00887AAB">
        <w:rPr>
          <w:b/>
          <w:szCs w:val="24"/>
        </w:rPr>
        <w:t>is that by 2030 all at</w:t>
      </w:r>
      <w:r w:rsidR="005D3C8D">
        <w:rPr>
          <w:b/>
          <w:szCs w:val="24"/>
        </w:rPr>
        <w:t>-</w:t>
      </w:r>
      <w:r w:rsidR="00887AAB">
        <w:rPr>
          <w:b/>
          <w:szCs w:val="24"/>
        </w:rPr>
        <w:t>risk communities have tsunami evacuation maps.</w:t>
      </w:r>
    </w:p>
    <w:p w14:paraId="0EB3FE14" w14:textId="77777777" w:rsidR="00887AAB" w:rsidRDefault="00887AAB" w:rsidP="00EE4539">
      <w:pPr>
        <w:pStyle w:val="Heading3"/>
        <w:rPr>
          <w:color w:val="000000"/>
        </w:rPr>
      </w:pPr>
      <w:bookmarkStart w:id="163" w:name="bookmark=id.1qoc8b1" w:colFirst="0" w:colLast="0"/>
      <w:bookmarkStart w:id="164" w:name="_heading=h.4anzqyu" w:colFirst="0" w:colLast="0"/>
      <w:bookmarkStart w:id="165" w:name="_Toc127219628"/>
      <w:bookmarkEnd w:id="163"/>
      <w:bookmarkEnd w:id="164"/>
      <w:r>
        <w:t>Public Display of Tsunami Information</w:t>
      </w:r>
      <w:bookmarkEnd w:id="165"/>
    </w:p>
    <w:p w14:paraId="34E4D9E7" w14:textId="77777777" w:rsidR="00887AAB" w:rsidRDefault="00887AAB" w:rsidP="00EE4539">
      <w:pPr>
        <w:pBdr>
          <w:top w:val="nil"/>
          <w:left w:val="nil"/>
          <w:bottom w:val="nil"/>
          <w:right w:val="nil"/>
          <w:between w:val="nil"/>
        </w:pBdr>
        <w:ind w:right="113"/>
        <w:rPr>
          <w:color w:val="000000"/>
          <w:szCs w:val="24"/>
        </w:rPr>
      </w:pPr>
      <w:r>
        <w:rPr>
          <w:color w:val="000000"/>
          <w:szCs w:val="24"/>
        </w:rPr>
        <w:t xml:space="preserve">Tsunami information including signage must be publicly displayed. The public displays may provide information on tsunami risks, as well as public education on how to respond to the tsunami event. Painting murals by local artists can create awareness and integrate stakeholders that otherwise might not be engaged. National standards for tsunami signage should be established; existing signage used can be inventoried and shared in this regard (this is already done by the CARIBE-EWS). </w:t>
      </w:r>
    </w:p>
    <w:p w14:paraId="6823D519" w14:textId="7F925F5F" w:rsidR="00887AAB" w:rsidRDefault="004927B7" w:rsidP="00EE4539">
      <w:pPr>
        <w:pBdr>
          <w:top w:val="nil"/>
          <w:left w:val="nil"/>
          <w:bottom w:val="nil"/>
          <w:right w:val="nil"/>
          <w:between w:val="nil"/>
        </w:pBdr>
        <w:ind w:right="113"/>
        <w:rPr>
          <w:b/>
          <w:color w:val="000000"/>
          <w:szCs w:val="24"/>
        </w:rPr>
      </w:pPr>
      <w:r>
        <w:rPr>
          <w:b/>
          <w:szCs w:val="24"/>
        </w:rPr>
        <w:t xml:space="preserve">A goal of the ODTP </w:t>
      </w:r>
      <w:r w:rsidR="00887AAB">
        <w:rPr>
          <w:b/>
          <w:color w:val="000000"/>
          <w:szCs w:val="24"/>
        </w:rPr>
        <w:t>is that by 2030 all at</w:t>
      </w:r>
      <w:r w:rsidR="005D3C8D">
        <w:rPr>
          <w:b/>
          <w:color w:val="000000"/>
          <w:szCs w:val="24"/>
        </w:rPr>
        <w:t>-</w:t>
      </w:r>
      <w:r w:rsidR="00887AAB">
        <w:rPr>
          <w:b/>
          <w:color w:val="000000"/>
          <w:szCs w:val="24"/>
        </w:rPr>
        <w:t>risk communities have some type of public display of tsunami information.</w:t>
      </w:r>
    </w:p>
    <w:p w14:paraId="0C698A8B" w14:textId="77777777" w:rsidR="00887AAB" w:rsidRDefault="00887AAB" w:rsidP="00EE4539">
      <w:pPr>
        <w:pStyle w:val="Heading3"/>
        <w:rPr>
          <w:color w:val="000000"/>
        </w:rPr>
      </w:pPr>
      <w:bookmarkStart w:id="166" w:name="bookmark=id.2pta16n" w:colFirst="0" w:colLast="0"/>
      <w:bookmarkStart w:id="167" w:name="_heading=h.14ykbeg" w:colFirst="0" w:colLast="0"/>
      <w:bookmarkStart w:id="168" w:name="_Toc127219629"/>
      <w:bookmarkEnd w:id="166"/>
      <w:bookmarkEnd w:id="167"/>
      <w:r>
        <w:t>Education and Awareness Resources</w:t>
      </w:r>
      <w:bookmarkEnd w:id="168"/>
    </w:p>
    <w:p w14:paraId="47288E2B" w14:textId="70A7120B" w:rsidR="00887AAB" w:rsidRDefault="00887AAB" w:rsidP="00EE4539">
      <w:pPr>
        <w:pBdr>
          <w:top w:val="nil"/>
          <w:left w:val="nil"/>
          <w:bottom w:val="nil"/>
          <w:right w:val="nil"/>
          <w:between w:val="nil"/>
        </w:pBdr>
        <w:spacing w:before="1"/>
        <w:ind w:right="113"/>
        <w:rPr>
          <w:color w:val="000000"/>
          <w:szCs w:val="24"/>
        </w:rPr>
      </w:pPr>
      <w:r>
        <w:rPr>
          <w:color w:val="000000"/>
          <w:szCs w:val="24"/>
        </w:rPr>
        <w:t xml:space="preserve">Outreach and public awareness and education resources need to be made available and distributed within all at risk communities. These materials can include tsunami evacuation maps, and routes, safety tips and information about when and how to respond to warnings. It is important that they be tailored to meet local information needs and be based on location-specific tsunami threats </w:t>
      </w:r>
      <w:proofErr w:type="gramStart"/>
      <w:r>
        <w:rPr>
          <w:color w:val="000000"/>
          <w:szCs w:val="24"/>
        </w:rPr>
        <w:t>and also</w:t>
      </w:r>
      <w:proofErr w:type="gramEnd"/>
      <w:r>
        <w:rPr>
          <w:color w:val="000000"/>
          <w:szCs w:val="24"/>
        </w:rPr>
        <w:t xml:space="preserve"> be inclusive for people with disabilities. Currently the IOC and the Tsunami Information Centres have available many educational resources; these can be more widely distributed, but also adapted to the local context (language, culture, local threat, risk, etc) and be inclusive (disabled, migrants, etc.) in addition to the development of new materials at the national and local level. Authoritative social media outlets and websites can also help increase public awareness and education. There are many resources that have been designed and distributed by the IOC</w:t>
      </w:r>
      <w:r w:rsidR="00DB375E">
        <w:rPr>
          <w:color w:val="000000"/>
          <w:szCs w:val="24"/>
        </w:rPr>
        <w:t>-UNESCO</w:t>
      </w:r>
      <w:r>
        <w:rPr>
          <w:color w:val="000000"/>
          <w:szCs w:val="24"/>
        </w:rPr>
        <w:t xml:space="preserve"> Tsunami Information Center</w:t>
      </w:r>
      <w:r w:rsidR="004D3AC2">
        <w:rPr>
          <w:color w:val="000000"/>
          <w:szCs w:val="24"/>
        </w:rPr>
        <w:t xml:space="preserve"> </w:t>
      </w:r>
      <w:r>
        <w:rPr>
          <w:color w:val="000000"/>
          <w:szCs w:val="24"/>
        </w:rPr>
        <w:t xml:space="preserve">(Honolulu, Hawaii) these materials can be used and adapted to meet the needs of the local communities. </w:t>
      </w:r>
    </w:p>
    <w:p w14:paraId="112F4F30" w14:textId="195B08C9" w:rsidR="00887AAB" w:rsidRPr="002A663D" w:rsidRDefault="004927B7" w:rsidP="00EE4539">
      <w:pPr>
        <w:pBdr>
          <w:top w:val="nil"/>
          <w:left w:val="nil"/>
          <w:bottom w:val="nil"/>
          <w:right w:val="nil"/>
          <w:between w:val="nil"/>
        </w:pBdr>
        <w:spacing w:before="1"/>
        <w:ind w:right="113"/>
        <w:rPr>
          <w:color w:val="000000"/>
          <w:szCs w:val="24"/>
        </w:rPr>
      </w:pPr>
      <w:r>
        <w:rPr>
          <w:b/>
          <w:szCs w:val="24"/>
        </w:rPr>
        <w:t xml:space="preserve">A goal of the ODTP </w:t>
      </w:r>
      <w:r w:rsidR="00887AAB">
        <w:rPr>
          <w:b/>
          <w:color w:val="000000"/>
          <w:szCs w:val="24"/>
        </w:rPr>
        <w:t>is that by 2030 all at</w:t>
      </w:r>
      <w:r w:rsidR="005D3C8D">
        <w:rPr>
          <w:b/>
          <w:color w:val="000000"/>
          <w:szCs w:val="24"/>
        </w:rPr>
        <w:t>-</w:t>
      </w:r>
      <w:r w:rsidR="00887AAB">
        <w:rPr>
          <w:b/>
          <w:color w:val="000000"/>
          <w:szCs w:val="24"/>
        </w:rPr>
        <w:t>risk communities have locally relevant education and awareness resources</w:t>
      </w:r>
      <w:r w:rsidR="00887AAB">
        <w:rPr>
          <w:color w:val="000000"/>
          <w:szCs w:val="24"/>
        </w:rPr>
        <w:t>.</w:t>
      </w:r>
    </w:p>
    <w:p w14:paraId="421B7948" w14:textId="39C3237A" w:rsidR="00887AAB" w:rsidRPr="002A663D" w:rsidRDefault="00887AAB" w:rsidP="00EE4539">
      <w:pPr>
        <w:pStyle w:val="Heading3"/>
        <w:rPr>
          <w:color w:val="000000"/>
          <w:sz w:val="24"/>
        </w:rPr>
      </w:pPr>
      <w:bookmarkStart w:id="169" w:name="bookmark=id.3oy7u29" w:colFirst="0" w:colLast="0"/>
      <w:bookmarkStart w:id="170" w:name="_heading=h.243i4a2" w:colFirst="0" w:colLast="0"/>
      <w:bookmarkStart w:id="171" w:name="_Toc127219630"/>
      <w:bookmarkEnd w:id="169"/>
      <w:bookmarkEnd w:id="170"/>
      <w:r>
        <w:t>Outreach</w:t>
      </w:r>
      <w:bookmarkEnd w:id="171"/>
    </w:p>
    <w:p w14:paraId="6DD0AA10" w14:textId="7E424877" w:rsidR="00887AAB" w:rsidRDefault="00887AAB" w:rsidP="00EE4539">
      <w:pPr>
        <w:pBdr>
          <w:top w:val="nil"/>
          <w:left w:val="nil"/>
          <w:bottom w:val="nil"/>
          <w:right w:val="nil"/>
          <w:between w:val="nil"/>
        </w:pBdr>
        <w:spacing w:before="1"/>
        <w:ind w:right="113"/>
        <w:rPr>
          <w:color w:val="000000"/>
          <w:szCs w:val="24"/>
        </w:rPr>
      </w:pPr>
      <w:r>
        <w:rPr>
          <w:color w:val="000000"/>
          <w:szCs w:val="24"/>
        </w:rPr>
        <w:t xml:space="preserve">Public outreach and educational activities should be conducted annually in the community. The aim is to educate community residents, businesses, and visitors, with an emphasis on those in the tsunami hazard zone, on tsunami hazards, evacuation routes, how warning information will be received (including natural warnings for regions with a local tsunami threat), safety, and response. These activities may be multi-hazard </w:t>
      </w:r>
      <w:proofErr w:type="gramStart"/>
      <w:r>
        <w:rPr>
          <w:color w:val="000000"/>
          <w:szCs w:val="24"/>
        </w:rPr>
        <w:t>as long as</w:t>
      </w:r>
      <w:proofErr w:type="gramEnd"/>
      <w:r>
        <w:rPr>
          <w:color w:val="000000"/>
          <w:szCs w:val="24"/>
        </w:rPr>
        <w:t xml:space="preserve"> they include tsunamis in the content.  People with different functional abilities need to be included in preparedness and response actions, tsunami information should be integrated in school curricula, as well as general tsunami education and awareness. </w:t>
      </w:r>
      <w:r w:rsidR="004D0453">
        <w:rPr>
          <w:color w:val="000000"/>
          <w:szCs w:val="24"/>
        </w:rPr>
        <w:t>B</w:t>
      </w:r>
      <w:r>
        <w:rPr>
          <w:color w:val="000000"/>
          <w:szCs w:val="24"/>
        </w:rPr>
        <w:t xml:space="preserve">est practices and lessons learned should be shared with other global frameworks on School Disaster Risk Reduction, e.g., with the Global Alliance for Disaster Risk Reduction &amp; Resilience in the Education Sector (GADRRRES). </w:t>
      </w:r>
    </w:p>
    <w:p w14:paraId="52525388" w14:textId="6F37D01E" w:rsidR="00887AAB" w:rsidRDefault="00887AAB" w:rsidP="00EE4539">
      <w:pPr>
        <w:pBdr>
          <w:top w:val="nil"/>
          <w:left w:val="nil"/>
          <w:bottom w:val="nil"/>
          <w:right w:val="nil"/>
          <w:between w:val="nil"/>
        </w:pBdr>
        <w:spacing w:before="1"/>
        <w:ind w:right="113"/>
        <w:rPr>
          <w:color w:val="000000"/>
          <w:szCs w:val="24"/>
        </w:rPr>
      </w:pPr>
      <w:r>
        <w:rPr>
          <w:color w:val="000000"/>
          <w:szCs w:val="24"/>
        </w:rPr>
        <w:t xml:space="preserve">Another important strategy for enhancing awareness will be to </w:t>
      </w:r>
      <w:r>
        <w:rPr>
          <w:b/>
          <w:color w:val="000000"/>
          <w:szCs w:val="24"/>
        </w:rPr>
        <w:t>promote communities to actively participate in the World Tsunami Awareness Day (</w:t>
      </w:r>
      <w:r w:rsidR="002A3DC5">
        <w:rPr>
          <w:b/>
          <w:color w:val="000000"/>
          <w:szCs w:val="24"/>
        </w:rPr>
        <w:t xml:space="preserve">5 </w:t>
      </w:r>
      <w:r>
        <w:rPr>
          <w:b/>
          <w:color w:val="000000"/>
          <w:szCs w:val="24"/>
        </w:rPr>
        <w:t>November)</w:t>
      </w:r>
      <w:r w:rsidR="002A663D">
        <w:rPr>
          <w:color w:val="000000"/>
          <w:szCs w:val="24"/>
        </w:rPr>
        <w:t>.</w:t>
      </w:r>
    </w:p>
    <w:p w14:paraId="3BFD1AC0" w14:textId="77777777" w:rsidR="00887AAB" w:rsidRDefault="00887AAB" w:rsidP="00EE4539">
      <w:pPr>
        <w:pBdr>
          <w:top w:val="nil"/>
          <w:left w:val="nil"/>
          <w:bottom w:val="nil"/>
          <w:right w:val="nil"/>
          <w:between w:val="nil"/>
        </w:pBdr>
        <w:spacing w:before="1"/>
        <w:ind w:right="113"/>
        <w:rPr>
          <w:color w:val="000000"/>
          <w:szCs w:val="24"/>
        </w:rPr>
      </w:pPr>
    </w:p>
    <w:p w14:paraId="7FD0C1AA" w14:textId="750967C4" w:rsidR="00887AAB" w:rsidRPr="002A663D" w:rsidRDefault="00887AAB" w:rsidP="00EE4539">
      <w:pPr>
        <w:pStyle w:val="Heading3"/>
        <w:rPr>
          <w:color w:val="000000"/>
          <w:sz w:val="24"/>
        </w:rPr>
      </w:pPr>
      <w:bookmarkStart w:id="172" w:name="_Toc127219631"/>
      <w:r>
        <w:lastRenderedPageBreak/>
        <w:t>Tsunami Exercises</w:t>
      </w:r>
      <w:bookmarkEnd w:id="172"/>
    </w:p>
    <w:p w14:paraId="288B95D6" w14:textId="57462172" w:rsidR="00887AAB" w:rsidRPr="002A663D" w:rsidRDefault="00887AAB" w:rsidP="00EE4539">
      <w:pPr>
        <w:pBdr>
          <w:top w:val="nil"/>
          <w:left w:val="nil"/>
          <w:bottom w:val="nil"/>
          <w:right w:val="nil"/>
          <w:between w:val="nil"/>
        </w:pBdr>
        <w:ind w:right="114"/>
        <w:rPr>
          <w:color w:val="000000"/>
          <w:szCs w:val="24"/>
        </w:rPr>
      </w:pPr>
      <w:r>
        <w:rPr>
          <w:color w:val="000000"/>
          <w:szCs w:val="24"/>
        </w:rPr>
        <w:t xml:space="preserve">In most communities around the world, even in those where the impact of tsunamis can be catastrophic or very significant, tsunami events are infrequent. Through regularly conducted exercises, awareness can be increased, and response capability can be enhanced and validated. The exercises can have different formats and focus solely on the tsunami </w:t>
      </w:r>
      <w:r w:rsidR="005D3C8D">
        <w:rPr>
          <w:color w:val="000000"/>
          <w:szCs w:val="24"/>
        </w:rPr>
        <w:t>hazard,</w:t>
      </w:r>
      <w:r>
        <w:rPr>
          <w:color w:val="000000"/>
          <w:szCs w:val="24"/>
        </w:rPr>
        <w:t xml:space="preserve"> or they can be multi-hazard exercises that also addresses the tsunami hazard combined with coastal floods caused by storm surges, fire, tropical or sub-tropical cyclones and volcano explosions. The exercises should include a communications test between the components of the Tsunami Warning System. Each of the ICG’s must conduct regular tsunami exercises: CARIBE WAVE, IOWAVE, NEAMWAVE and PACWAVE. These exercises in the past helped validate Standard Operating Procedures for tsunami warning and emergency response, as well as promote tsunami awareness in the communities (Soto et al</w:t>
      </w:r>
      <w:r w:rsidR="00FC04EE">
        <w:rPr>
          <w:color w:val="000000"/>
          <w:szCs w:val="24"/>
        </w:rPr>
        <w:t>.</w:t>
      </w:r>
      <w:r>
        <w:rPr>
          <w:color w:val="000000"/>
          <w:szCs w:val="24"/>
        </w:rPr>
        <w:t>, 2022</w:t>
      </w:r>
      <w:r w:rsidR="00FC04EE">
        <w:rPr>
          <w:color w:val="000000"/>
          <w:szCs w:val="24"/>
        </w:rPr>
        <w:t>;</w:t>
      </w:r>
      <w:r>
        <w:rPr>
          <w:color w:val="000000"/>
          <w:szCs w:val="24"/>
        </w:rPr>
        <w:t xml:space="preserve"> Chacón</w:t>
      </w:r>
      <w:r w:rsidR="00FC04EE">
        <w:rPr>
          <w:color w:val="000000"/>
          <w:szCs w:val="24"/>
        </w:rPr>
        <w:t>-Barrantes et al.</w:t>
      </w:r>
      <w:r>
        <w:rPr>
          <w:color w:val="000000"/>
          <w:szCs w:val="24"/>
        </w:rPr>
        <w:t>, 2021</w:t>
      </w:r>
      <w:r w:rsidR="00FC04EE">
        <w:rPr>
          <w:color w:val="000000"/>
          <w:szCs w:val="24"/>
        </w:rPr>
        <w:t>;</w:t>
      </w:r>
      <w:r>
        <w:rPr>
          <w:color w:val="000000"/>
          <w:szCs w:val="24"/>
        </w:rPr>
        <w:t xml:space="preserve"> Kong</w:t>
      </w:r>
      <w:r w:rsidR="0092495E">
        <w:rPr>
          <w:color w:val="000000"/>
          <w:szCs w:val="24"/>
        </w:rPr>
        <w:t xml:space="preserve"> et al.</w:t>
      </w:r>
      <w:r>
        <w:rPr>
          <w:color w:val="000000"/>
          <w:szCs w:val="24"/>
        </w:rPr>
        <w:t>, 2021), and offer on-going opportunities for Member States.</w:t>
      </w:r>
    </w:p>
    <w:p w14:paraId="31FB2CCB" w14:textId="451C99D4" w:rsidR="00887AAB" w:rsidRPr="002A663D" w:rsidRDefault="00887AAB" w:rsidP="00EE4539">
      <w:pPr>
        <w:pBdr>
          <w:top w:val="nil"/>
          <w:left w:val="nil"/>
          <w:bottom w:val="nil"/>
          <w:right w:val="nil"/>
          <w:between w:val="nil"/>
        </w:pBdr>
        <w:ind w:right="112"/>
        <w:rPr>
          <w:color w:val="000000"/>
          <w:szCs w:val="24"/>
        </w:rPr>
      </w:pPr>
      <w:r>
        <w:rPr>
          <w:color w:val="000000"/>
          <w:szCs w:val="24"/>
        </w:rPr>
        <w:t>According to the Tsunami Ready guidelines, tsunami exercises should be conducted at least every two years in at-risk communities. Additional guidance is available from the Multi-Annual Community Tsunami Exercise Programme Guidelines for the Tsunami and other Coastal Hazards Warning System for the Caribbean and Adjacent Regions (IOC, 2021</w:t>
      </w:r>
      <w:r w:rsidR="001E4A15">
        <w:rPr>
          <w:color w:val="000000"/>
          <w:szCs w:val="24"/>
        </w:rPr>
        <w:t>b</w:t>
      </w:r>
      <w:r>
        <w:rPr>
          <w:color w:val="000000"/>
          <w:szCs w:val="24"/>
        </w:rPr>
        <w:t>). This manual provides guidance on how to plan, conduct, and evaluate a multiannual local tsunami exercise programme. These resources need to be widely distributed in support of the IOC</w:t>
      </w:r>
      <w:r w:rsidR="00DB375E">
        <w:rPr>
          <w:color w:val="000000"/>
          <w:szCs w:val="24"/>
        </w:rPr>
        <w:t>-UNESCO</w:t>
      </w:r>
      <w:r>
        <w:rPr>
          <w:color w:val="000000"/>
          <w:szCs w:val="24"/>
        </w:rPr>
        <w:t xml:space="preserve"> regional exercises (CARIBE WAVE, IOWAVE, NEAMWAVE and PACWAVE), as well as nationally and locally </w:t>
      </w:r>
      <w:r w:rsidR="008A19AA">
        <w:rPr>
          <w:color w:val="000000"/>
          <w:szCs w:val="24"/>
        </w:rPr>
        <w:t>organize</w:t>
      </w:r>
      <w:r>
        <w:rPr>
          <w:color w:val="000000"/>
          <w:szCs w:val="24"/>
        </w:rPr>
        <w:t xml:space="preserve">d events. All the WAVE exercises, </w:t>
      </w:r>
      <w:proofErr w:type="gramStart"/>
      <w:r>
        <w:rPr>
          <w:color w:val="000000"/>
          <w:szCs w:val="24"/>
        </w:rPr>
        <w:t>and also</w:t>
      </w:r>
      <w:proofErr w:type="gramEnd"/>
      <w:r>
        <w:rPr>
          <w:color w:val="000000"/>
          <w:szCs w:val="24"/>
        </w:rPr>
        <w:t xml:space="preserve"> smaller-scale exercises, need to be reflected and documented for education purposes and use.</w:t>
      </w:r>
    </w:p>
    <w:p w14:paraId="687A4146" w14:textId="282F9026" w:rsidR="00887AAB" w:rsidRPr="002A663D" w:rsidRDefault="00887AAB" w:rsidP="00EE4539">
      <w:pPr>
        <w:pBdr>
          <w:top w:val="nil"/>
          <w:left w:val="nil"/>
          <w:bottom w:val="nil"/>
          <w:right w:val="nil"/>
          <w:between w:val="nil"/>
        </w:pBdr>
        <w:ind w:right="113"/>
        <w:rPr>
          <w:color w:val="000000"/>
          <w:szCs w:val="24"/>
        </w:rPr>
      </w:pPr>
      <w:r>
        <w:rPr>
          <w:color w:val="000000"/>
          <w:szCs w:val="24"/>
        </w:rPr>
        <w:t>In addition to regular exercising, effectiveness of awareness and response can be tested during real events. In the aftermath of tsunami events, affected countries need to collaborate in post-event surveys, like the UNESCO-ITST (International Tsunami Survey Team). Assessing real events should also address and document the response of NTWCs, local government and community responses at local level to a particular tsunami event or phenomena. These lessons should be integrated in disaster risk education at school curriculums and within development planning from village and community level, engaging all related key stakeholders.</w:t>
      </w:r>
    </w:p>
    <w:p w14:paraId="34F6CFE6" w14:textId="6C1B7635" w:rsidR="00887AAB" w:rsidRPr="002A663D" w:rsidRDefault="004927B7" w:rsidP="00EE4539">
      <w:pPr>
        <w:spacing w:before="1"/>
        <w:ind w:right="114"/>
        <w:rPr>
          <w:b/>
          <w:szCs w:val="24"/>
        </w:rPr>
      </w:pPr>
      <w:r>
        <w:rPr>
          <w:b/>
          <w:szCs w:val="24"/>
        </w:rPr>
        <w:t xml:space="preserve">A goal of the ODTP </w:t>
      </w:r>
      <w:r w:rsidR="00887AAB">
        <w:rPr>
          <w:b/>
          <w:szCs w:val="24"/>
        </w:rPr>
        <w:t>is that by 2030, 100% of communities at risk conduct a local tsunami exercise every two years. In addition, the timeline for warning and response should be tested and reported for events and exercises.</w:t>
      </w:r>
    </w:p>
    <w:p w14:paraId="7B9285AA" w14:textId="77777777" w:rsidR="00887AAB" w:rsidRDefault="00887AAB" w:rsidP="00EE4539">
      <w:pPr>
        <w:pStyle w:val="Heading2"/>
      </w:pPr>
      <w:bookmarkStart w:id="173" w:name="bookmark=id.1idq7dh" w:colFirst="0" w:colLast="0"/>
      <w:bookmarkStart w:id="174" w:name="_heading=h.42ddq1a" w:colFirst="0" w:colLast="0"/>
      <w:bookmarkStart w:id="175" w:name="_Toc127219632"/>
      <w:bookmarkEnd w:id="173"/>
      <w:bookmarkEnd w:id="174"/>
      <w:r>
        <w:t>Response Capability</w:t>
      </w:r>
      <w:bookmarkEnd w:id="175"/>
    </w:p>
    <w:p w14:paraId="1AA51965" w14:textId="77777777" w:rsidR="00887AAB" w:rsidRDefault="00887AAB" w:rsidP="00EE4539">
      <w:pPr>
        <w:pBdr>
          <w:top w:val="nil"/>
          <w:left w:val="nil"/>
          <w:bottom w:val="nil"/>
          <w:right w:val="nil"/>
          <w:between w:val="nil"/>
        </w:pBdr>
        <w:ind w:right="113"/>
        <w:rPr>
          <w:color w:val="000000"/>
          <w:szCs w:val="24"/>
        </w:rPr>
      </w:pPr>
      <w:r>
        <w:rPr>
          <w:color w:val="000000"/>
          <w:szCs w:val="24"/>
        </w:rPr>
        <w:t>Communities need to be ready to respond 24 x 7 to tsunami events. Some of the main areas that have been identified for action and are indicators of the Tsunami Ready Recognition Programme are:</w:t>
      </w:r>
    </w:p>
    <w:p w14:paraId="0C4BBF52" w14:textId="77777777" w:rsidR="00887AAB" w:rsidRDefault="00887AAB">
      <w:pPr>
        <w:widowControl w:val="0"/>
        <w:numPr>
          <w:ilvl w:val="0"/>
          <w:numId w:val="30"/>
        </w:numPr>
        <w:pBdr>
          <w:top w:val="nil"/>
          <w:left w:val="nil"/>
          <w:bottom w:val="nil"/>
          <w:right w:val="nil"/>
          <w:between w:val="nil"/>
        </w:pBdr>
        <w:tabs>
          <w:tab w:val="left" w:pos="547"/>
          <w:tab w:val="left" w:pos="548"/>
        </w:tabs>
        <w:spacing w:before="1" w:after="0"/>
        <w:ind w:hanging="428"/>
        <w:jc w:val="left"/>
        <w:rPr>
          <w:color w:val="000000"/>
          <w:szCs w:val="24"/>
        </w:rPr>
      </w:pPr>
      <w:r>
        <w:rPr>
          <w:color w:val="000000"/>
          <w:szCs w:val="24"/>
        </w:rPr>
        <w:t>Comprehensive and tailored tsunami response plans</w:t>
      </w:r>
    </w:p>
    <w:p w14:paraId="50F7741F" w14:textId="77777777" w:rsidR="00887AAB" w:rsidRDefault="00887AAB">
      <w:pPr>
        <w:widowControl w:val="0"/>
        <w:numPr>
          <w:ilvl w:val="0"/>
          <w:numId w:val="30"/>
        </w:numPr>
        <w:pBdr>
          <w:top w:val="nil"/>
          <w:left w:val="nil"/>
          <w:bottom w:val="nil"/>
          <w:right w:val="nil"/>
          <w:between w:val="nil"/>
        </w:pBdr>
        <w:tabs>
          <w:tab w:val="left" w:pos="547"/>
          <w:tab w:val="left" w:pos="548"/>
        </w:tabs>
        <w:spacing w:before="0" w:after="0"/>
        <w:ind w:hanging="428"/>
        <w:jc w:val="left"/>
        <w:rPr>
          <w:color w:val="000000"/>
          <w:szCs w:val="24"/>
        </w:rPr>
      </w:pPr>
      <w:r>
        <w:rPr>
          <w:color w:val="000000"/>
          <w:szCs w:val="24"/>
        </w:rPr>
        <w:t>Capacity in place to manage tsunami events</w:t>
      </w:r>
    </w:p>
    <w:p w14:paraId="402EA01B" w14:textId="77777777" w:rsidR="00887AAB" w:rsidRDefault="00887AAB" w:rsidP="002A663D">
      <w:pPr>
        <w:pBdr>
          <w:top w:val="nil"/>
          <w:left w:val="nil"/>
          <w:bottom w:val="nil"/>
          <w:right w:val="nil"/>
          <w:between w:val="nil"/>
        </w:pBdr>
        <w:spacing w:before="7" w:after="0"/>
        <w:rPr>
          <w:color w:val="000000"/>
          <w:sz w:val="19"/>
          <w:szCs w:val="19"/>
        </w:rPr>
      </w:pPr>
    </w:p>
    <w:p w14:paraId="204242AA" w14:textId="55010637" w:rsidR="00887AAB" w:rsidRPr="002A663D" w:rsidRDefault="00887AAB" w:rsidP="002A663D">
      <w:pPr>
        <w:pStyle w:val="Heading3"/>
        <w:rPr>
          <w:color w:val="000000"/>
          <w:sz w:val="24"/>
        </w:rPr>
      </w:pPr>
      <w:bookmarkStart w:id="176" w:name="bookmark=id.2hio093" w:colFirst="0" w:colLast="0"/>
      <w:bookmarkStart w:id="177" w:name="_heading=h.wnyagw" w:colFirst="0" w:colLast="0"/>
      <w:bookmarkStart w:id="178" w:name="_Toc127219633"/>
      <w:bookmarkEnd w:id="176"/>
      <w:bookmarkEnd w:id="177"/>
      <w:r>
        <w:lastRenderedPageBreak/>
        <w:t>Tsunami Response Plans</w:t>
      </w:r>
      <w:bookmarkEnd w:id="178"/>
    </w:p>
    <w:p w14:paraId="2125462B" w14:textId="2B9CDB48" w:rsidR="00887AAB" w:rsidRPr="002A663D" w:rsidRDefault="00887AAB" w:rsidP="00EE4539">
      <w:pPr>
        <w:pBdr>
          <w:top w:val="nil"/>
          <w:left w:val="nil"/>
          <w:bottom w:val="nil"/>
          <w:right w:val="nil"/>
          <w:between w:val="nil"/>
        </w:pBdr>
        <w:spacing w:before="0"/>
        <w:ind w:right="116"/>
        <w:rPr>
          <w:color w:val="000000"/>
          <w:szCs w:val="24"/>
        </w:rPr>
      </w:pPr>
      <w:r>
        <w:rPr>
          <w:color w:val="000000"/>
          <w:szCs w:val="24"/>
        </w:rPr>
        <w:t>Communities must have a plan in place that addresses responding to a tsunami incident. While many countries have national response plans, the number of at-risk communities with local tsunami response plans is much lower. It is important that these plans be tailored to the potential tsunami scenarios and community assets and needs. TEMPP training (IOC, 2020</w:t>
      </w:r>
      <w:r w:rsidR="00AA7E69">
        <w:rPr>
          <w:color w:val="000000"/>
          <w:szCs w:val="24"/>
        </w:rPr>
        <w:t>b</w:t>
      </w:r>
      <w:r>
        <w:rPr>
          <w:color w:val="000000"/>
          <w:szCs w:val="24"/>
        </w:rPr>
        <w:t xml:space="preserve">) and other </w:t>
      </w:r>
      <w:proofErr w:type="spellStart"/>
      <w:r>
        <w:rPr>
          <w:color w:val="000000"/>
          <w:szCs w:val="24"/>
        </w:rPr>
        <w:t>multihazard</w:t>
      </w:r>
      <w:proofErr w:type="spellEnd"/>
      <w:r>
        <w:rPr>
          <w:color w:val="000000"/>
          <w:szCs w:val="24"/>
        </w:rPr>
        <w:t xml:space="preserve"> planning and training resources can be used to advance capacity in this area.</w:t>
      </w:r>
    </w:p>
    <w:p w14:paraId="0E2A0F9C" w14:textId="38B17516" w:rsidR="00887AAB" w:rsidRPr="002A663D" w:rsidRDefault="00887AAB" w:rsidP="00EE4539">
      <w:pPr>
        <w:pBdr>
          <w:top w:val="nil"/>
          <w:left w:val="nil"/>
          <w:bottom w:val="nil"/>
          <w:right w:val="nil"/>
          <w:between w:val="nil"/>
        </w:pBdr>
        <w:spacing w:before="1"/>
        <w:ind w:right="114"/>
        <w:rPr>
          <w:color w:val="000000"/>
          <w:szCs w:val="24"/>
        </w:rPr>
      </w:pPr>
      <w:r>
        <w:rPr>
          <w:color w:val="000000"/>
          <w:szCs w:val="24"/>
        </w:rPr>
        <w:t xml:space="preserve">For communities with local tsunami hazards, there will probably not be enough time for official alerts to be issued before tsunami arrival time. Preventive evacuation arrangements and response based on natural warning signs in the absence of warnings from NTWCs can save lives. Individuals, including emergency officers, will need to take personal responsibility to evacuate immediately after recognizing the natural tsunami warnings or environmental clues of a possible or imminent tsunami (e.g., </w:t>
      </w:r>
      <w:proofErr w:type="gramStart"/>
      <w:r>
        <w:rPr>
          <w:color w:val="000000"/>
          <w:szCs w:val="24"/>
        </w:rPr>
        <w:t>strong</w:t>
      </w:r>
      <w:proofErr w:type="gramEnd"/>
      <w:r>
        <w:rPr>
          <w:color w:val="000000"/>
          <w:szCs w:val="24"/>
        </w:rPr>
        <w:t xml:space="preserve"> or long ground shaking from an earthquake, unusual rapid rise or fall of the ocean, roaring sound). In a local tsunami scenario, official communications and warnings may also be difficult or limited due to damage of telecommunication infrastructure caused by the earthquake, and due to the short time between tsunami generation and arrival of the first wave. In addition to actions for rapid onset tsunamis from tectonic events, specific measures must be considered for non-tectonic events associated with earthquake generated landslides, abrupt atmospheric </w:t>
      </w:r>
      <w:proofErr w:type="gramStart"/>
      <w:r>
        <w:rPr>
          <w:color w:val="000000"/>
          <w:szCs w:val="24"/>
        </w:rPr>
        <w:t>disturbances</w:t>
      </w:r>
      <w:proofErr w:type="gramEnd"/>
      <w:r>
        <w:rPr>
          <w:color w:val="000000"/>
          <w:szCs w:val="24"/>
        </w:rPr>
        <w:t xml:space="preserve"> and volcanic eruptions like the recent the </w:t>
      </w:r>
      <w:proofErr w:type="spellStart"/>
      <w:r>
        <w:rPr>
          <w:color w:val="000000"/>
          <w:szCs w:val="24"/>
        </w:rPr>
        <w:t>Hunga</w:t>
      </w:r>
      <w:proofErr w:type="spellEnd"/>
      <w:r>
        <w:rPr>
          <w:color w:val="000000"/>
          <w:szCs w:val="24"/>
        </w:rPr>
        <w:t xml:space="preserve"> Tonga </w:t>
      </w:r>
      <w:r w:rsidR="00F111EB">
        <w:rPr>
          <w:color w:val="000000"/>
          <w:szCs w:val="24"/>
        </w:rPr>
        <w:t xml:space="preserve">- </w:t>
      </w:r>
      <w:proofErr w:type="spellStart"/>
      <w:r>
        <w:rPr>
          <w:color w:val="000000"/>
          <w:szCs w:val="24"/>
        </w:rPr>
        <w:t>Hunga</w:t>
      </w:r>
      <w:proofErr w:type="spellEnd"/>
      <w:r>
        <w:rPr>
          <w:color w:val="000000"/>
          <w:szCs w:val="24"/>
        </w:rPr>
        <w:t xml:space="preserve"> </w:t>
      </w:r>
      <w:proofErr w:type="spellStart"/>
      <w:r>
        <w:rPr>
          <w:color w:val="000000"/>
          <w:szCs w:val="24"/>
        </w:rPr>
        <w:t>Ha’apai</w:t>
      </w:r>
      <w:proofErr w:type="spellEnd"/>
      <w:r>
        <w:rPr>
          <w:color w:val="000000"/>
          <w:szCs w:val="24"/>
        </w:rPr>
        <w:t xml:space="preserve"> volcanic event (Borrero et al, 2022).</w:t>
      </w:r>
      <w:r w:rsidR="005D3C8D">
        <w:rPr>
          <w:color w:val="000000"/>
          <w:szCs w:val="24"/>
        </w:rPr>
        <w:t xml:space="preserve"> P</w:t>
      </w:r>
      <w:r>
        <w:rPr>
          <w:color w:val="000000"/>
          <w:szCs w:val="24"/>
        </w:rPr>
        <w:t xml:space="preserve">lans need </w:t>
      </w:r>
      <w:r w:rsidR="00AD4214">
        <w:rPr>
          <w:color w:val="000000"/>
          <w:szCs w:val="24"/>
        </w:rPr>
        <w:t>to be</w:t>
      </w:r>
      <w:r>
        <w:rPr>
          <w:color w:val="000000"/>
          <w:szCs w:val="24"/>
        </w:rPr>
        <w:t xml:space="preserve"> completed for all these types of events, including those for which there are limited official warning protocols. During the Decade, global and regional guidelines should be developed for all at-risk communities. The local tsunami risk should be </w:t>
      </w:r>
      <w:proofErr w:type="gramStart"/>
      <w:r>
        <w:rPr>
          <w:color w:val="000000"/>
          <w:szCs w:val="24"/>
        </w:rPr>
        <w:t>evaluated</w:t>
      </w:r>
      <w:proofErr w:type="gramEnd"/>
      <w:r>
        <w:rPr>
          <w:color w:val="000000"/>
          <w:szCs w:val="24"/>
        </w:rPr>
        <w:t xml:space="preserve"> and the integrated procedures and tsunami response plans have to be elaborated.</w:t>
      </w:r>
    </w:p>
    <w:p w14:paraId="30835FDD" w14:textId="3F7569F1" w:rsidR="00887AAB" w:rsidRPr="002A663D" w:rsidRDefault="004927B7" w:rsidP="00EE4539">
      <w:pPr>
        <w:ind w:right="111"/>
        <w:rPr>
          <w:b/>
          <w:szCs w:val="24"/>
        </w:rPr>
      </w:pPr>
      <w:r>
        <w:rPr>
          <w:b/>
          <w:szCs w:val="24"/>
        </w:rPr>
        <w:t xml:space="preserve">A goal of the ODTP </w:t>
      </w:r>
      <w:r w:rsidR="005D3C8D">
        <w:rPr>
          <w:b/>
          <w:szCs w:val="24"/>
        </w:rPr>
        <w:t>is that b</w:t>
      </w:r>
      <w:r w:rsidR="00887AAB">
        <w:rPr>
          <w:b/>
          <w:szCs w:val="24"/>
        </w:rPr>
        <w:t>y 2030 all countries with tsunami risk should have agreed parameters at the national and local level for warning and have approved response plans. Inclusiveness should be addressed in these plans.</w:t>
      </w:r>
    </w:p>
    <w:p w14:paraId="4202D620" w14:textId="529F5A00" w:rsidR="00887AAB" w:rsidRPr="002A663D" w:rsidRDefault="00887AAB" w:rsidP="00EE4539">
      <w:pPr>
        <w:pStyle w:val="Heading3"/>
        <w:rPr>
          <w:color w:val="000000"/>
          <w:sz w:val="24"/>
        </w:rPr>
      </w:pPr>
      <w:bookmarkStart w:id="179" w:name="bookmark=id.3gnlt4p" w:colFirst="0" w:colLast="0"/>
      <w:bookmarkStart w:id="180" w:name="_heading=h.1vsw3ci" w:colFirst="0" w:colLast="0"/>
      <w:bookmarkStart w:id="181" w:name="_Toc127219634"/>
      <w:bookmarkEnd w:id="179"/>
      <w:bookmarkEnd w:id="180"/>
      <w:r>
        <w:t>Tsunami Emergency Management Capability</w:t>
      </w:r>
      <w:bookmarkEnd w:id="181"/>
    </w:p>
    <w:p w14:paraId="261DD3D1" w14:textId="52ED4FAB" w:rsidR="00887AAB" w:rsidRPr="002A663D" w:rsidRDefault="00887AAB" w:rsidP="00EE4539">
      <w:pPr>
        <w:pBdr>
          <w:top w:val="nil"/>
          <w:left w:val="nil"/>
          <w:bottom w:val="nil"/>
          <w:right w:val="nil"/>
          <w:between w:val="nil"/>
        </w:pBdr>
        <w:ind w:right="113"/>
        <w:rPr>
          <w:color w:val="000000"/>
          <w:szCs w:val="24"/>
        </w:rPr>
      </w:pPr>
      <w:r>
        <w:rPr>
          <w:color w:val="000000"/>
          <w:szCs w:val="24"/>
        </w:rPr>
        <w:t xml:space="preserve">Communities should have the means to ensure that community officials can execute tsunami warning functions (public notifications) and response functions (evacuation) in a timely manner. Many at-risk communities need to enhance this type of capacity. Being aware of local resources and capacities that are available, be these tangible or intangible, is a good start. Data on the existing economic, infrastructural (e.g., Emergency Operations Centre), political, and social resources can form the baseline from which to expand. This inventory can be used for response planning and as a reference in case of a tsunami incident. If official data are not available, it is recommended to share, </w:t>
      </w:r>
      <w:proofErr w:type="gramStart"/>
      <w:r>
        <w:rPr>
          <w:color w:val="000000"/>
          <w:szCs w:val="24"/>
        </w:rPr>
        <w:t>compare</w:t>
      </w:r>
      <w:proofErr w:type="gramEnd"/>
      <w:r>
        <w:rPr>
          <w:color w:val="000000"/>
          <w:szCs w:val="24"/>
        </w:rPr>
        <w:t xml:space="preserve"> and discuss this information among the community stakeholders. Another strategy is to </w:t>
      </w:r>
      <w:r w:rsidR="00B30D23">
        <w:rPr>
          <w:color w:val="000000"/>
          <w:szCs w:val="24"/>
        </w:rPr>
        <w:t>optimis</w:t>
      </w:r>
      <w:r>
        <w:rPr>
          <w:color w:val="000000"/>
          <w:szCs w:val="24"/>
        </w:rPr>
        <w:t>e and integrate resources available for other hazards. The plan is that over the Decade all at-risk communities are empowered and have the required capacity to provide public notifications, guide evacuations and other response measures during a tsunami event.</w:t>
      </w:r>
    </w:p>
    <w:p w14:paraId="658AABBE" w14:textId="0688633C" w:rsidR="00887AAB" w:rsidRDefault="00887AAB" w:rsidP="00EE4539">
      <w:pPr>
        <w:pBdr>
          <w:top w:val="nil"/>
          <w:left w:val="nil"/>
          <w:bottom w:val="nil"/>
          <w:right w:val="nil"/>
          <w:between w:val="nil"/>
        </w:pBdr>
        <w:spacing w:before="1"/>
        <w:ind w:right="114"/>
        <w:rPr>
          <w:color w:val="000000"/>
          <w:szCs w:val="24"/>
        </w:rPr>
      </w:pPr>
      <w:r>
        <w:rPr>
          <w:color w:val="000000"/>
          <w:szCs w:val="24"/>
        </w:rPr>
        <w:t xml:space="preserve">According to </w:t>
      </w:r>
      <w:proofErr w:type="spellStart"/>
      <w:r w:rsidR="00F631C6" w:rsidRPr="00F631C6">
        <w:rPr>
          <w:color w:val="000000"/>
          <w:szCs w:val="24"/>
        </w:rPr>
        <w:t>Sakalasuriya</w:t>
      </w:r>
      <w:proofErr w:type="spellEnd"/>
      <w:r w:rsidR="00F631C6" w:rsidRPr="00F631C6">
        <w:rPr>
          <w:color w:val="000000"/>
          <w:szCs w:val="24"/>
        </w:rPr>
        <w:t xml:space="preserve"> </w:t>
      </w:r>
      <w:r>
        <w:rPr>
          <w:color w:val="000000"/>
          <w:szCs w:val="24"/>
        </w:rPr>
        <w:t>et al</w:t>
      </w:r>
      <w:r w:rsidR="00FE53ED">
        <w:rPr>
          <w:color w:val="000000"/>
          <w:szCs w:val="24"/>
        </w:rPr>
        <w:t>.</w:t>
      </w:r>
      <w:r>
        <w:rPr>
          <w:color w:val="000000"/>
          <w:szCs w:val="24"/>
        </w:rPr>
        <w:t xml:space="preserve"> (2022), it is important to consider formal and informal sources, like religious and disaster preparedness officials, to mobilize evacuation more effectively during an emergency. Care also must be taken that different dissemination methods do not alter the information content of the alerts. </w:t>
      </w:r>
    </w:p>
    <w:p w14:paraId="4BD7CD4F" w14:textId="1B0465D4" w:rsidR="00887AAB" w:rsidRPr="002A663D" w:rsidRDefault="004927B7" w:rsidP="00EE4539">
      <w:pPr>
        <w:pBdr>
          <w:top w:val="nil"/>
          <w:left w:val="nil"/>
          <w:bottom w:val="nil"/>
          <w:right w:val="nil"/>
          <w:between w:val="nil"/>
        </w:pBdr>
        <w:spacing w:before="1"/>
        <w:ind w:right="114"/>
        <w:rPr>
          <w:color w:val="000000"/>
          <w:szCs w:val="24"/>
        </w:rPr>
      </w:pPr>
      <w:r>
        <w:rPr>
          <w:b/>
          <w:szCs w:val="24"/>
        </w:rPr>
        <w:lastRenderedPageBreak/>
        <w:t xml:space="preserve">A goal of the ODTP </w:t>
      </w:r>
      <w:r w:rsidR="00887AAB">
        <w:rPr>
          <w:b/>
          <w:color w:val="000000"/>
          <w:szCs w:val="24"/>
        </w:rPr>
        <w:t>is that 100% of at-risk communities have multiple effective and sustainable communication methods in place</w:t>
      </w:r>
      <w:r w:rsidR="00887AAB">
        <w:rPr>
          <w:color w:val="000000"/>
          <w:szCs w:val="24"/>
        </w:rPr>
        <w:t>.</w:t>
      </w:r>
    </w:p>
    <w:p w14:paraId="6EF40573" w14:textId="1EDBE357" w:rsidR="00887AAB" w:rsidRPr="002A663D" w:rsidRDefault="00887AAB" w:rsidP="00EE4539">
      <w:pPr>
        <w:pStyle w:val="Heading2"/>
        <w:rPr>
          <w:sz w:val="26"/>
        </w:rPr>
      </w:pPr>
      <w:bookmarkStart w:id="182" w:name="bookmark=id.4fsjm0b" w:colFirst="0" w:colLast="0"/>
      <w:bookmarkStart w:id="183" w:name="_heading=h.2uxtw84" w:colFirst="0" w:colLast="0"/>
      <w:bookmarkStart w:id="184" w:name="_Toc127219635"/>
      <w:bookmarkEnd w:id="182"/>
      <w:bookmarkEnd w:id="183"/>
      <w:r>
        <w:t>Mitigation</w:t>
      </w:r>
      <w:bookmarkEnd w:id="184"/>
    </w:p>
    <w:p w14:paraId="2281FAC6" w14:textId="37B60D22" w:rsidR="00887AAB" w:rsidRDefault="00887AAB" w:rsidP="00EE4539">
      <w:pPr>
        <w:pBdr>
          <w:top w:val="nil"/>
          <w:left w:val="nil"/>
          <w:bottom w:val="nil"/>
          <w:right w:val="nil"/>
          <w:between w:val="nil"/>
        </w:pBdr>
        <w:ind w:right="113"/>
        <w:rPr>
          <w:color w:val="000000"/>
          <w:szCs w:val="24"/>
        </w:rPr>
      </w:pPr>
      <w:r>
        <w:rPr>
          <w:color w:val="000000"/>
          <w:szCs w:val="24"/>
        </w:rPr>
        <w:t>While planning of</w:t>
      </w:r>
      <w:r w:rsidR="002A663D">
        <w:rPr>
          <w:color w:val="000000"/>
          <w:szCs w:val="24"/>
        </w:rPr>
        <w:t xml:space="preserve"> </w:t>
      </w:r>
      <w:r>
        <w:rPr>
          <w:color w:val="000000"/>
          <w:szCs w:val="24"/>
        </w:rPr>
        <w:t xml:space="preserve">timely and effective response can go a long way to save lives and some property, mitigation measures are required to ensure life safety, </w:t>
      </w:r>
      <w:proofErr w:type="gramStart"/>
      <w:r>
        <w:rPr>
          <w:color w:val="000000"/>
          <w:szCs w:val="24"/>
        </w:rPr>
        <w:t>livelihoods</w:t>
      </w:r>
      <w:proofErr w:type="gramEnd"/>
      <w:r>
        <w:rPr>
          <w:color w:val="000000"/>
          <w:szCs w:val="24"/>
        </w:rPr>
        <w:t xml:space="preserve"> and continuation of critical services. Mitigation measures like the design and construction of blue, </w:t>
      </w:r>
      <w:proofErr w:type="gramStart"/>
      <w:r>
        <w:rPr>
          <w:color w:val="000000"/>
          <w:szCs w:val="24"/>
        </w:rPr>
        <w:t>green</w:t>
      </w:r>
      <w:proofErr w:type="gramEnd"/>
      <w:r>
        <w:rPr>
          <w:color w:val="000000"/>
          <w:szCs w:val="24"/>
        </w:rPr>
        <w:t xml:space="preserve"> and grey infrastructure, standards for vertical evacuation facilities, and appropriate urban planning are especially needed in areas where there is no sufficiently high</w:t>
      </w:r>
      <w:r w:rsidR="002A663D">
        <w:rPr>
          <w:color w:val="000000"/>
          <w:szCs w:val="24"/>
        </w:rPr>
        <w:t xml:space="preserve"> </w:t>
      </w:r>
      <w:r>
        <w:rPr>
          <w:color w:val="000000"/>
          <w:szCs w:val="24"/>
        </w:rPr>
        <w:t>ground or the distance from the shore is too great to get people out from the at-risk coastal area or to locate sensitive and critical infrastructure. Around the world there is a lack of available safe areas or special safety constructions for at-tsunami-risk communities. in tsunami at-risk communities considering the short lead time of tsunami arrival. The lack of coastal protection infrastructures and marine assets are also a serious problem for in many communities. To address the gap, specific efforts should be taken to consult with engineers, scientists, and researchers and community stakeholders to share best practices of structural and nature-based interventions and mitigation plans.</w:t>
      </w:r>
    </w:p>
    <w:p w14:paraId="5AF48984" w14:textId="77777777" w:rsidR="00887AAB" w:rsidRDefault="00887AAB" w:rsidP="00EE4539">
      <w:pPr>
        <w:pBdr>
          <w:top w:val="nil"/>
          <w:left w:val="nil"/>
          <w:bottom w:val="nil"/>
          <w:right w:val="nil"/>
          <w:between w:val="nil"/>
        </w:pBdr>
        <w:ind w:right="115"/>
        <w:rPr>
          <w:color w:val="000000"/>
          <w:szCs w:val="24"/>
        </w:rPr>
      </w:pPr>
      <w:r>
        <w:rPr>
          <w:color w:val="000000"/>
          <w:szCs w:val="24"/>
        </w:rPr>
        <w:t xml:space="preserve">Institutionalizing tsunami awareness and response fostering and facilitating mitigation measures are critical. It is important not only to meet the Decade goal of 100% of communities prepared for and resilient to tsunamis, but also to be able to sustain the capabilities through time. One of the challenges of tsunamis are their relative infrequency in most places in the world. Despite their potential catastrophic impact, they often become the forgotten hazard. Successful enhancement of preparedness and response capabilities will require efforts in terms of funding, </w:t>
      </w:r>
      <w:proofErr w:type="gramStart"/>
      <w:r>
        <w:rPr>
          <w:color w:val="000000"/>
          <w:szCs w:val="24"/>
        </w:rPr>
        <w:t>time</w:t>
      </w:r>
      <w:proofErr w:type="gramEnd"/>
      <w:r>
        <w:rPr>
          <w:color w:val="000000"/>
          <w:szCs w:val="24"/>
        </w:rPr>
        <w:t xml:space="preserve"> and successful multi-stakeholder partnerships (</w:t>
      </w:r>
      <w:proofErr w:type="spellStart"/>
      <w:r>
        <w:rPr>
          <w:color w:val="000000"/>
          <w:szCs w:val="24"/>
        </w:rPr>
        <w:t>Thomalla</w:t>
      </w:r>
      <w:proofErr w:type="spellEnd"/>
      <w:r>
        <w:rPr>
          <w:color w:val="000000"/>
          <w:szCs w:val="24"/>
        </w:rPr>
        <w:t xml:space="preserve"> et al., 2009), and good governance (see Chapter 10). The integration of resources, services and systems from other coastal hazards will also be the key for effectiveness and sustainability.</w:t>
      </w:r>
    </w:p>
    <w:p w14:paraId="79F335B0" w14:textId="53385B44" w:rsidR="00887AAB" w:rsidRPr="00F27CD0" w:rsidRDefault="00887AAB" w:rsidP="00EE4539">
      <w:pPr>
        <w:rPr>
          <w:szCs w:val="24"/>
        </w:rPr>
      </w:pPr>
      <w:r>
        <w:rPr>
          <w:color w:val="000000"/>
          <w:szCs w:val="24"/>
        </w:rPr>
        <w:t>Spatial and Land Use Plan, Development Plan, and Coastal and Small Islands Zoning Plan are three important tools in urban planning for coastal cities. Spatial planning itself is a system of planning processes for space utilisation and spatial use control. The long</w:t>
      </w:r>
      <w:r w:rsidR="005D3C8D">
        <w:rPr>
          <w:color w:val="000000"/>
          <w:szCs w:val="24"/>
        </w:rPr>
        <w:t>-t</w:t>
      </w:r>
      <w:r>
        <w:rPr>
          <w:color w:val="000000"/>
          <w:szCs w:val="24"/>
        </w:rPr>
        <w:t>erm and medium-term development plan is a tool in actualising the spatial plan into actions. However, for the built environment at coastal and small island areas, the existence of Coastal and Small Islands Zoning Plan is very critical to regulate the spatial and land use of both land and water areas. However, currently the issues of tsunami risk and its reduction have not been considered and properly mainstreamed in urban planning which can be achieved through strong legal and institutional frameworks.</w:t>
      </w:r>
    </w:p>
    <w:p w14:paraId="29653773" w14:textId="656EC92F" w:rsidR="00887AAB" w:rsidRDefault="004927B7" w:rsidP="00EE4539">
      <w:pPr>
        <w:spacing w:before="1"/>
        <w:ind w:right="112"/>
        <w:rPr>
          <w:b/>
          <w:szCs w:val="24"/>
        </w:rPr>
      </w:pPr>
      <w:r>
        <w:rPr>
          <w:b/>
          <w:szCs w:val="24"/>
        </w:rPr>
        <w:t xml:space="preserve">A goal of the ODTP </w:t>
      </w:r>
      <w:r w:rsidR="00887AAB">
        <w:rPr>
          <w:b/>
          <w:szCs w:val="24"/>
        </w:rPr>
        <w:t>is that by 2030 communities have access to an inventory of best practices of plans and structural and nature-based solutions and that more communities have implemented plans and measures to minimize impacts to critical infrastructure and marine assets from tsunamis and other coastal hazards, and importantly mainstreaming disaster risk reduction into urban planning.</w:t>
      </w:r>
    </w:p>
    <w:p w14:paraId="0C0CA9EF" w14:textId="3AE70AFC" w:rsidR="00EE4539" w:rsidRPr="00AC322A" w:rsidRDefault="00887AAB" w:rsidP="00AC322A">
      <w:pPr>
        <w:pBdr>
          <w:top w:val="nil"/>
          <w:left w:val="nil"/>
          <w:bottom w:val="nil"/>
          <w:right w:val="nil"/>
          <w:between w:val="nil"/>
        </w:pBdr>
        <w:ind w:right="117"/>
        <w:rPr>
          <w:color w:val="000000"/>
          <w:szCs w:val="24"/>
        </w:rPr>
      </w:pPr>
      <w:r>
        <w:rPr>
          <w:color w:val="000000"/>
          <w:szCs w:val="24"/>
        </w:rPr>
        <w:t xml:space="preserve">The science and implementation </w:t>
      </w:r>
      <w:proofErr w:type="gramStart"/>
      <w:r>
        <w:rPr>
          <w:color w:val="000000"/>
          <w:szCs w:val="24"/>
        </w:rPr>
        <w:t>plans</w:t>
      </w:r>
      <w:proofErr w:type="gramEnd"/>
      <w:r>
        <w:rPr>
          <w:color w:val="000000"/>
          <w:szCs w:val="24"/>
        </w:rPr>
        <w:t xml:space="preserve"> for achieving the ODTP Preparedness and Response aspirational goals are provided in </w:t>
      </w:r>
      <w:hyperlink w:anchor="Appendix4" w:history="1">
        <w:r w:rsidRPr="00AD3D69">
          <w:rPr>
            <w:rStyle w:val="Hyperlink"/>
            <w:szCs w:val="24"/>
          </w:rPr>
          <w:t>Appendix 4.</w:t>
        </w:r>
      </w:hyperlink>
      <w:bookmarkStart w:id="185" w:name="_heading=h.3u2rp3q" w:colFirst="0" w:colLast="0"/>
      <w:bookmarkEnd w:id="185"/>
      <w:r w:rsidR="00EE4539">
        <w:br w:type="page"/>
      </w:r>
    </w:p>
    <w:p w14:paraId="6D00BB52" w14:textId="55D94A85" w:rsidR="00887AAB" w:rsidRPr="00B73EA8" w:rsidRDefault="00887AAB" w:rsidP="00B73EA8">
      <w:pPr>
        <w:pStyle w:val="Heading1"/>
      </w:pPr>
      <w:bookmarkStart w:id="186" w:name="_Toc127219636"/>
      <w:r w:rsidRPr="00B73EA8">
        <w:lastRenderedPageBreak/>
        <w:t>Capacity Development</w:t>
      </w:r>
      <w:bookmarkEnd w:id="186"/>
    </w:p>
    <w:p w14:paraId="501F3385" w14:textId="24F0A435" w:rsidR="00887AAB" w:rsidRPr="00AB59E7" w:rsidRDefault="00887AAB" w:rsidP="00887AAB">
      <w:pPr>
        <w:tabs>
          <w:tab w:val="left" w:pos="551"/>
          <w:tab w:val="left" w:pos="552"/>
        </w:tabs>
        <w:rPr>
          <w:color w:val="000000" w:themeColor="text1"/>
          <w:szCs w:val="24"/>
        </w:rPr>
      </w:pPr>
      <w:r w:rsidRPr="00AB59E7">
        <w:rPr>
          <w:color w:val="000000" w:themeColor="text1"/>
          <w:szCs w:val="24"/>
        </w:rPr>
        <w:t>Within the context of the ODTP and this Research, Development and Implementation Plan, capacity development is the process by which individuals, organi</w:t>
      </w:r>
      <w:r w:rsidR="00945299">
        <w:rPr>
          <w:color w:val="000000" w:themeColor="text1"/>
          <w:szCs w:val="24"/>
        </w:rPr>
        <w:t>z</w:t>
      </w:r>
      <w:r w:rsidRPr="00AB59E7">
        <w:rPr>
          <w:color w:val="000000" w:themeColor="text1"/>
          <w:szCs w:val="24"/>
        </w:rPr>
        <w:t xml:space="preserve">ations, </w:t>
      </w:r>
      <w:proofErr w:type="gramStart"/>
      <w:r w:rsidRPr="00AB59E7">
        <w:rPr>
          <w:color w:val="000000" w:themeColor="text1"/>
          <w:szCs w:val="24"/>
        </w:rPr>
        <w:t>institutions</w:t>
      </w:r>
      <w:proofErr w:type="gramEnd"/>
      <w:r w:rsidRPr="00AB59E7">
        <w:rPr>
          <w:color w:val="000000" w:themeColor="text1"/>
          <w:szCs w:val="24"/>
        </w:rPr>
        <w:t xml:space="preserve"> and communities develop abilities to perform functions, solve problems and set and achieve its objectives within its four components. Alongside the development of technical solutions, individual and institutional capacity is required. </w:t>
      </w:r>
      <w:r w:rsidRPr="00327F22">
        <w:rPr>
          <w:color w:val="000000" w:themeColor="text1"/>
          <w:szCs w:val="24"/>
        </w:rPr>
        <w:t xml:space="preserve">A </w:t>
      </w:r>
      <w:r w:rsidR="00784A33" w:rsidRPr="00327F22">
        <w:rPr>
          <w:color w:val="000000" w:themeColor="text1"/>
          <w:szCs w:val="24"/>
        </w:rPr>
        <w:t>g</w:t>
      </w:r>
      <w:r w:rsidRPr="00327F22">
        <w:rPr>
          <w:color w:val="000000" w:themeColor="text1"/>
          <w:szCs w:val="24"/>
        </w:rPr>
        <w:t>oal of the ODTP is therefore to ensure investment in capacity development for the different stakeholders including the generators and the users of the tsunami early warning system.</w:t>
      </w:r>
      <w:r w:rsidRPr="00AB59E7">
        <w:rPr>
          <w:color w:val="000000" w:themeColor="text1"/>
          <w:szCs w:val="24"/>
        </w:rPr>
        <w:t xml:space="preserve"> Capacity currently varies across regions, </w:t>
      </w:r>
      <w:proofErr w:type="gramStart"/>
      <w:r w:rsidRPr="00AB59E7">
        <w:rPr>
          <w:color w:val="000000" w:themeColor="text1"/>
          <w:szCs w:val="24"/>
        </w:rPr>
        <w:t>countries</w:t>
      </w:r>
      <w:proofErr w:type="gramEnd"/>
      <w:r w:rsidRPr="00AB59E7">
        <w:rPr>
          <w:color w:val="000000" w:themeColor="text1"/>
          <w:szCs w:val="24"/>
        </w:rPr>
        <w:t xml:space="preserve"> and communities, as well as across genders and generations. While capacity enhancement is required at the national</w:t>
      </w:r>
      <w:r w:rsidR="00784A33">
        <w:rPr>
          <w:color w:val="000000" w:themeColor="text1"/>
          <w:szCs w:val="24"/>
        </w:rPr>
        <w:t xml:space="preserve"> </w:t>
      </w:r>
      <w:r w:rsidRPr="00AB59E7">
        <w:rPr>
          <w:color w:val="000000" w:themeColor="text1"/>
          <w:szCs w:val="24"/>
        </w:rPr>
        <w:t>and regional (multi-national) levels, focus on the local level will be especially important to reach the objective of 100% at-risk communities to be prepared and resilient to tsunamis by 2030. The aim is to have equitable access to data, information, knowledge, technology, and infrastructure, leaving no-one behind.</w:t>
      </w:r>
    </w:p>
    <w:p w14:paraId="54DF6007" w14:textId="44E3D8F9" w:rsidR="00887AAB" w:rsidRDefault="00887AAB" w:rsidP="00887AAB">
      <w:pPr>
        <w:tabs>
          <w:tab w:val="left" w:pos="551"/>
          <w:tab w:val="left" w:pos="552"/>
        </w:tabs>
        <w:ind w:right="119"/>
        <w:rPr>
          <w:szCs w:val="24"/>
        </w:rPr>
      </w:pPr>
      <w:r>
        <w:rPr>
          <w:szCs w:val="24"/>
        </w:rPr>
        <w:t>The ICG Tsunami Information Cent</w:t>
      </w:r>
      <w:r w:rsidR="00B73EA8">
        <w:rPr>
          <w:szCs w:val="24"/>
        </w:rPr>
        <w:t>re</w:t>
      </w:r>
      <w:r>
        <w:rPr>
          <w:szCs w:val="24"/>
        </w:rPr>
        <w:t xml:space="preserve">s have been conducting training to enhance capacity of Member States. Additional tsunami training will need to be developed, </w:t>
      </w:r>
      <w:proofErr w:type="gramStart"/>
      <w:r>
        <w:rPr>
          <w:szCs w:val="24"/>
        </w:rPr>
        <w:t>delivered</w:t>
      </w:r>
      <w:proofErr w:type="gramEnd"/>
      <w:r>
        <w:rPr>
          <w:szCs w:val="24"/>
        </w:rPr>
        <w:t xml:space="preserve"> and scaled up to strengthen capacity, not only to develop knowledge and skills of existing stakeholders, but also the anticipated many new stakeholders that will be required to meet the ambitious objectives of the ODTP. Trainings should consider the recipients’ abilities, priorities, and culture. It will also be more effective when delivered within an integrated multi-hazard framework.</w:t>
      </w:r>
    </w:p>
    <w:p w14:paraId="2B3B3E89" w14:textId="1EDA984C" w:rsidR="00887AAB" w:rsidRDefault="00887AAB" w:rsidP="00887AAB">
      <w:pPr>
        <w:tabs>
          <w:tab w:val="left" w:pos="551"/>
          <w:tab w:val="left" w:pos="552"/>
        </w:tabs>
        <w:ind w:right="119"/>
        <w:rPr>
          <w:szCs w:val="24"/>
        </w:rPr>
      </w:pPr>
      <w:r>
        <w:rPr>
          <w:szCs w:val="24"/>
        </w:rPr>
        <w:t>There is a wide diversity of training needs across the tsunami warning chain. Some of these focus on data collection, sharing, and analysis, warning centre operations, bathymetry and digital elevation modelling, evacuation mapping and planning, GIS, warning dissemination infrastructure, and tsunami literacy. The recent approval of the IOC</w:t>
      </w:r>
      <w:r w:rsidR="00DB375E">
        <w:rPr>
          <w:szCs w:val="24"/>
        </w:rPr>
        <w:t>-UNESCO</w:t>
      </w:r>
      <w:r>
        <w:rPr>
          <w:szCs w:val="24"/>
        </w:rPr>
        <w:t xml:space="preserve"> Tsunami Ready Programme as a mechanism to achieve the 100% objective brings a need for corresponding training. In addition, to support the objectives of ODTP our scientific knowledge of tsunamis and social behaviour must continue to develop. This will require enhanced research capacity and transfer of technology.</w:t>
      </w:r>
    </w:p>
    <w:p w14:paraId="5905B396" w14:textId="01880684" w:rsidR="00887AAB" w:rsidRDefault="00887AAB" w:rsidP="00B73EA8">
      <w:pPr>
        <w:tabs>
          <w:tab w:val="left" w:pos="551"/>
          <w:tab w:val="left" w:pos="552"/>
        </w:tabs>
        <w:ind w:right="119"/>
        <w:rPr>
          <w:szCs w:val="24"/>
        </w:rPr>
      </w:pPr>
      <w:r>
        <w:rPr>
          <w:szCs w:val="24"/>
        </w:rPr>
        <w:t>In 2020, IOC Ocean Teacher Global Academy Speciali</w:t>
      </w:r>
      <w:r w:rsidR="00784A33">
        <w:rPr>
          <w:szCs w:val="24"/>
        </w:rPr>
        <w:t>s</w:t>
      </w:r>
      <w:r>
        <w:rPr>
          <w:szCs w:val="24"/>
        </w:rPr>
        <w:t>ed Training Cent</w:t>
      </w:r>
      <w:r w:rsidR="00B73EA8">
        <w:rPr>
          <w:szCs w:val="24"/>
        </w:rPr>
        <w:t>re</w:t>
      </w:r>
      <w:r>
        <w:rPr>
          <w:szCs w:val="24"/>
        </w:rPr>
        <w:t xml:space="preserve">s (OTGA-STC) were established for tsunami capacity development. Courses are to </w:t>
      </w:r>
      <w:proofErr w:type="gramStart"/>
      <w:r>
        <w:rPr>
          <w:szCs w:val="24"/>
        </w:rPr>
        <w:t>include:</w:t>
      </w:r>
      <w:proofErr w:type="gramEnd"/>
      <w:r>
        <w:rPr>
          <w:szCs w:val="24"/>
        </w:rPr>
        <w:t xml:space="preserve"> Tsunami Awareness, IOC</w:t>
      </w:r>
      <w:r w:rsidR="00DB375E">
        <w:rPr>
          <w:szCs w:val="24"/>
        </w:rPr>
        <w:t>-UNESCO</w:t>
      </w:r>
      <w:r>
        <w:rPr>
          <w:szCs w:val="24"/>
        </w:rPr>
        <w:t xml:space="preserve"> Tsunami Ready Recognition Programme, Tsunami Early Warning Systems, Tsunami Warning Cent</w:t>
      </w:r>
      <w:r w:rsidR="00B73EA8">
        <w:rPr>
          <w:szCs w:val="24"/>
        </w:rPr>
        <w:t>re</w:t>
      </w:r>
      <w:r>
        <w:rPr>
          <w:szCs w:val="24"/>
        </w:rPr>
        <w:t xml:space="preserve"> and Tsunami Emergency Response Standard Operating Procedures (SOPs), Tsunami Evacuation Maps, Plans, and Procedures and Tsunami Warning Cent</w:t>
      </w:r>
      <w:r w:rsidR="00B73EA8">
        <w:rPr>
          <w:szCs w:val="24"/>
        </w:rPr>
        <w:t>re</w:t>
      </w:r>
      <w:r>
        <w:rPr>
          <w:szCs w:val="24"/>
        </w:rPr>
        <w:t xml:space="preserve"> Staff Basic Competencies. The OTGA-STCs for Tsunami will work with each other, other OTGA Regional and Specialized Training Cent</w:t>
      </w:r>
      <w:r w:rsidR="00B73EA8">
        <w:rPr>
          <w:szCs w:val="24"/>
        </w:rPr>
        <w:t>re</w:t>
      </w:r>
      <w:r>
        <w:rPr>
          <w:szCs w:val="24"/>
        </w:rPr>
        <w:t>s and the Tsunami Information Cent</w:t>
      </w:r>
      <w:r w:rsidR="00B73EA8">
        <w:rPr>
          <w:szCs w:val="24"/>
        </w:rPr>
        <w:t>re</w:t>
      </w:r>
      <w:r>
        <w:rPr>
          <w:szCs w:val="24"/>
        </w:rPr>
        <w:t xml:space="preserve">s. They will also seek to partner with academic institutions or other entities to develop accredited courses that satisfy advanced degree requirements. This effort will be a cornerstone of ODTP Capacity Development efforts. In the context of </w:t>
      </w:r>
      <w:r w:rsidR="00784A33">
        <w:rPr>
          <w:szCs w:val="24"/>
        </w:rPr>
        <w:t xml:space="preserve">the </w:t>
      </w:r>
      <w:r>
        <w:rPr>
          <w:szCs w:val="24"/>
        </w:rPr>
        <w:t>ODTP new cent</w:t>
      </w:r>
      <w:r w:rsidR="00B73EA8">
        <w:rPr>
          <w:szCs w:val="24"/>
        </w:rPr>
        <w:t>re</w:t>
      </w:r>
      <w:r>
        <w:rPr>
          <w:szCs w:val="24"/>
        </w:rPr>
        <w:t>s might be proposed to fill training gaps and needs.</w:t>
      </w:r>
    </w:p>
    <w:p w14:paraId="5FB3BEC5" w14:textId="2CF4EA78" w:rsidR="00887AAB" w:rsidRDefault="00887AAB" w:rsidP="00887AAB">
      <w:pPr>
        <w:tabs>
          <w:tab w:val="left" w:pos="551"/>
          <w:tab w:val="left" w:pos="552"/>
        </w:tabs>
        <w:ind w:right="120"/>
        <w:rPr>
          <w:szCs w:val="24"/>
        </w:rPr>
      </w:pPr>
      <w:r>
        <w:rPr>
          <w:szCs w:val="24"/>
        </w:rPr>
        <w:t xml:space="preserve">Many SIDS and LDCs are more vulnerable and exposed to tsunami risk than other countries. Many of these countries also lack staff and/or their staff do not have the scientific and technical capacity to effectively support and enhance their tsunami warning system. Therefore, the implementation of the Research and Development Plan will need to ensure special </w:t>
      </w:r>
      <w:r>
        <w:rPr>
          <w:szCs w:val="24"/>
        </w:rPr>
        <w:lastRenderedPageBreak/>
        <w:t>consideration and priority is given to addressing and supporting the capacity needs of SIDS and LDCs. This will both ensure a high level of local preparedness, as well as address important gaps in the global tsunami warning system.</w:t>
      </w:r>
    </w:p>
    <w:p w14:paraId="2DB5E838" w14:textId="580B973A" w:rsidR="00887AAB" w:rsidRPr="00C70C0B" w:rsidRDefault="00887AAB" w:rsidP="00C70C0B">
      <w:pPr>
        <w:ind w:right="117"/>
        <w:rPr>
          <w:b/>
          <w:bCs/>
          <w:szCs w:val="24"/>
        </w:rPr>
      </w:pPr>
      <w:r w:rsidRPr="00AB59E7">
        <w:rPr>
          <w:b/>
          <w:bCs/>
          <w:szCs w:val="24"/>
        </w:rPr>
        <w:t xml:space="preserve">A </w:t>
      </w:r>
      <w:r w:rsidR="004927B7">
        <w:rPr>
          <w:b/>
          <w:bCs/>
          <w:szCs w:val="24"/>
        </w:rPr>
        <w:t>g</w:t>
      </w:r>
      <w:r w:rsidRPr="00AB59E7">
        <w:rPr>
          <w:b/>
          <w:bCs/>
          <w:szCs w:val="24"/>
        </w:rPr>
        <w:t>oal of the ODTP is to ensure investment in capacity development for the different stakeholders involved in the tsunami warning and dissemination processes.</w:t>
      </w:r>
    </w:p>
    <w:p w14:paraId="369A7F5D" w14:textId="77777777" w:rsidR="00887AAB" w:rsidRDefault="00887AAB" w:rsidP="00887AAB">
      <w:pPr>
        <w:rPr>
          <w:szCs w:val="24"/>
        </w:rPr>
      </w:pPr>
      <w:r>
        <w:rPr>
          <w:szCs w:val="24"/>
        </w:rPr>
        <w:br w:type="page"/>
      </w:r>
    </w:p>
    <w:p w14:paraId="1F41F6BA" w14:textId="5FE5BC95" w:rsidR="00887AAB" w:rsidRPr="00B73EA8" w:rsidRDefault="00887AAB" w:rsidP="00B73EA8">
      <w:pPr>
        <w:pStyle w:val="Heading1"/>
      </w:pPr>
      <w:bookmarkStart w:id="187" w:name="_heading=h.47y1hzistp2b" w:colFirst="0" w:colLast="0"/>
      <w:bookmarkStart w:id="188" w:name="_Toc127219637"/>
      <w:bookmarkEnd w:id="187"/>
      <w:r w:rsidRPr="00B73EA8">
        <w:lastRenderedPageBreak/>
        <w:t>Governance</w:t>
      </w:r>
      <w:bookmarkStart w:id="189" w:name="bookmark=id.1a346fx" w:colFirst="0" w:colLast="0"/>
      <w:bookmarkStart w:id="190" w:name="_heading=h.odc9jc" w:colFirst="0" w:colLast="0"/>
      <w:bookmarkEnd w:id="188"/>
      <w:bookmarkEnd w:id="189"/>
      <w:bookmarkEnd w:id="190"/>
    </w:p>
    <w:p w14:paraId="4AAC357D" w14:textId="7D364B9E" w:rsidR="00887AAB" w:rsidRDefault="00887AAB" w:rsidP="00887AAB">
      <w:pPr>
        <w:tabs>
          <w:tab w:val="left" w:pos="1519"/>
          <w:tab w:val="left" w:pos="1520"/>
          <w:tab w:val="left" w:pos="8974"/>
        </w:tabs>
        <w:rPr>
          <w:color w:val="000000"/>
          <w:szCs w:val="24"/>
        </w:rPr>
      </w:pPr>
      <w:r>
        <w:rPr>
          <w:color w:val="000000"/>
          <w:szCs w:val="24"/>
        </w:rPr>
        <w:t xml:space="preserve">The 31st Session of the IOC Assembly (IOC Decision. A-31/3.4.1) established the Ocean Decade Tsunami Programme (ODTP) and the Scientific Committee to Develop Research, </w:t>
      </w:r>
      <w:proofErr w:type="gramStart"/>
      <w:r>
        <w:rPr>
          <w:color w:val="000000"/>
          <w:szCs w:val="24"/>
        </w:rPr>
        <w:t>Development</w:t>
      </w:r>
      <w:proofErr w:type="gramEnd"/>
      <w:r>
        <w:rPr>
          <w:color w:val="000000"/>
          <w:szCs w:val="24"/>
        </w:rPr>
        <w:t xml:space="preserve"> </w:t>
      </w:r>
      <w:r w:rsidR="00784A33">
        <w:rPr>
          <w:color w:val="000000"/>
          <w:szCs w:val="24"/>
        </w:rPr>
        <w:t>and</w:t>
      </w:r>
      <w:r>
        <w:rPr>
          <w:color w:val="000000"/>
          <w:szCs w:val="24"/>
        </w:rPr>
        <w:t xml:space="preserve"> Implementation Plan. The newly established Scientific Committee (SC) has the initial task to develop the Draft 10-Year Research, </w:t>
      </w:r>
      <w:proofErr w:type="gramStart"/>
      <w:r>
        <w:rPr>
          <w:color w:val="000000"/>
          <w:szCs w:val="24"/>
        </w:rPr>
        <w:t>Development</w:t>
      </w:r>
      <w:proofErr w:type="gramEnd"/>
      <w:r>
        <w:rPr>
          <w:color w:val="000000"/>
          <w:szCs w:val="24"/>
        </w:rPr>
        <w:t xml:space="preserve"> and Implementation Plan for the Ocean Decade Tsunami Programme (this document) for endorsement by the TOWS-WG. More broadly, the ODTP Scientific Committee has an advisory role to TOWS-WG which acts as the Steering Committee of the programme for the whole duration of the programme as indicated in Figure </w:t>
      </w:r>
      <w:r w:rsidR="00EC10F4">
        <w:rPr>
          <w:color w:val="000000"/>
          <w:szCs w:val="24"/>
        </w:rPr>
        <w:t>5.</w:t>
      </w:r>
      <w:r>
        <w:rPr>
          <w:color w:val="000000"/>
          <w:szCs w:val="24"/>
        </w:rPr>
        <w:t xml:space="preserve"> </w:t>
      </w:r>
    </w:p>
    <w:p w14:paraId="26FFDC0B" w14:textId="49D109D4" w:rsidR="008845BE" w:rsidRDefault="008845BE" w:rsidP="00887AAB">
      <w:pPr>
        <w:tabs>
          <w:tab w:val="left" w:pos="1519"/>
          <w:tab w:val="left" w:pos="1520"/>
          <w:tab w:val="left" w:pos="8974"/>
        </w:tabs>
        <w:rPr>
          <w:color w:val="000000"/>
          <w:szCs w:val="24"/>
        </w:rPr>
      </w:pPr>
      <w:r>
        <w:rPr>
          <w:noProof/>
          <w:color w:val="000000"/>
          <w:szCs w:val="24"/>
        </w:rPr>
        <w:drawing>
          <wp:inline distT="114300" distB="114300" distL="114300" distR="114300" wp14:anchorId="7372ECC5" wp14:editId="1AF22AD8">
            <wp:extent cx="5883600" cy="3124200"/>
            <wp:effectExtent l="0" t="0" r="0" b="0"/>
            <wp:docPr id="34" name="image1.png" descr="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1.png" descr="Diagram, text&#10;&#10;Description automatically generated"/>
                    <pic:cNvPicPr preferRelativeResize="0"/>
                  </pic:nvPicPr>
                  <pic:blipFill>
                    <a:blip r:embed="rId34"/>
                    <a:srcRect/>
                    <a:stretch>
                      <a:fillRect/>
                    </a:stretch>
                  </pic:blipFill>
                  <pic:spPr>
                    <a:xfrm>
                      <a:off x="0" y="0"/>
                      <a:ext cx="5883600" cy="3124200"/>
                    </a:xfrm>
                    <a:prstGeom prst="rect">
                      <a:avLst/>
                    </a:prstGeom>
                    <a:ln/>
                  </pic:spPr>
                </pic:pic>
              </a:graphicData>
            </a:graphic>
          </wp:inline>
        </w:drawing>
      </w:r>
    </w:p>
    <w:p w14:paraId="106EFEDC" w14:textId="34503AA5" w:rsidR="008845BE" w:rsidRPr="00A87175" w:rsidRDefault="008845BE" w:rsidP="008845BE">
      <w:pPr>
        <w:pStyle w:val="Caption"/>
        <w:rPr>
          <w:color w:val="000000"/>
          <w:sz w:val="20"/>
          <w:szCs w:val="20"/>
        </w:rPr>
      </w:pPr>
      <w:bookmarkStart w:id="191" w:name="_Toc129868772"/>
      <w:r w:rsidRPr="00011EAC">
        <w:rPr>
          <w:sz w:val="20"/>
          <w:szCs w:val="20"/>
        </w:rPr>
        <w:t xml:space="preserve">Figure </w:t>
      </w:r>
      <w:r w:rsidRPr="00011EAC">
        <w:rPr>
          <w:sz w:val="20"/>
          <w:szCs w:val="20"/>
        </w:rPr>
        <w:fldChar w:fldCharType="begin"/>
      </w:r>
      <w:r w:rsidRPr="00011EAC">
        <w:rPr>
          <w:sz w:val="20"/>
          <w:szCs w:val="20"/>
        </w:rPr>
        <w:instrText xml:space="preserve"> SEQ Figure \* ARABIC </w:instrText>
      </w:r>
      <w:r w:rsidRPr="00011EAC">
        <w:rPr>
          <w:sz w:val="20"/>
          <w:szCs w:val="20"/>
        </w:rPr>
        <w:fldChar w:fldCharType="separate"/>
      </w:r>
      <w:r w:rsidR="00A77309">
        <w:rPr>
          <w:noProof/>
          <w:sz w:val="20"/>
          <w:szCs w:val="20"/>
        </w:rPr>
        <w:t>5</w:t>
      </w:r>
      <w:r w:rsidRPr="00011EAC">
        <w:rPr>
          <w:sz w:val="20"/>
          <w:szCs w:val="20"/>
        </w:rPr>
        <w:fldChar w:fldCharType="end"/>
      </w:r>
      <w:r w:rsidRPr="00A87175">
        <w:rPr>
          <w:color w:val="000000"/>
          <w:sz w:val="20"/>
          <w:szCs w:val="20"/>
        </w:rPr>
        <w:tab/>
      </w:r>
      <w:r>
        <w:rPr>
          <w:color w:val="000000"/>
          <w:sz w:val="20"/>
          <w:szCs w:val="20"/>
        </w:rPr>
        <w:tab/>
      </w:r>
      <w:r w:rsidRPr="00011EAC">
        <w:rPr>
          <w:b w:val="0"/>
          <w:bCs/>
          <w:color w:val="000000"/>
          <w:sz w:val="20"/>
          <w:szCs w:val="20"/>
        </w:rPr>
        <w:t>Relationship and interaction of the IOC Tsunami Programme with the UN Ocean Decade</w:t>
      </w:r>
      <w:r w:rsidRPr="00A87175">
        <w:rPr>
          <w:color w:val="000000"/>
          <w:sz w:val="20"/>
          <w:szCs w:val="20"/>
        </w:rPr>
        <w:t>.</w:t>
      </w:r>
      <w:bookmarkEnd w:id="191"/>
    </w:p>
    <w:p w14:paraId="77FB04C7" w14:textId="716BD507" w:rsidR="00887AAB" w:rsidRDefault="00887AAB" w:rsidP="00887AAB">
      <w:pPr>
        <w:tabs>
          <w:tab w:val="left" w:pos="1519"/>
          <w:tab w:val="left" w:pos="1520"/>
          <w:tab w:val="left" w:pos="8974"/>
        </w:tabs>
        <w:rPr>
          <w:color w:val="000000"/>
          <w:szCs w:val="24"/>
        </w:rPr>
      </w:pPr>
      <w:r>
        <w:rPr>
          <w:color w:val="000000"/>
          <w:szCs w:val="24"/>
        </w:rPr>
        <w:t xml:space="preserve">Services associated with the global tsunami warning system are governed by the </w:t>
      </w:r>
      <w:r w:rsidR="00784A33">
        <w:rPr>
          <w:color w:val="000000"/>
          <w:szCs w:val="24"/>
        </w:rPr>
        <w:t>four</w:t>
      </w:r>
      <w:r>
        <w:rPr>
          <w:color w:val="000000"/>
          <w:szCs w:val="24"/>
        </w:rPr>
        <w:t xml:space="preserve"> </w:t>
      </w:r>
      <w:r w:rsidR="00784A33">
        <w:rPr>
          <w:color w:val="000000"/>
          <w:szCs w:val="24"/>
        </w:rPr>
        <w:t>ICGs and</w:t>
      </w:r>
      <w:r>
        <w:rPr>
          <w:color w:val="000000"/>
          <w:szCs w:val="24"/>
        </w:rPr>
        <w:t xml:space="preserve"> advocated for by the Inter-ICG TOWS</w:t>
      </w:r>
      <w:r w:rsidR="00784A33">
        <w:rPr>
          <w:color w:val="000000"/>
          <w:szCs w:val="24"/>
        </w:rPr>
        <w:t>-</w:t>
      </w:r>
      <w:r>
        <w:rPr>
          <w:color w:val="000000"/>
          <w:szCs w:val="24"/>
        </w:rPr>
        <w:t xml:space="preserve">WG. TOWS-WG is informed by two standing task teams made up of ICG representatives on Tsunami Warning Operation </w:t>
      </w:r>
      <w:r w:rsidR="00784A33">
        <w:rPr>
          <w:color w:val="000000"/>
          <w:szCs w:val="24"/>
        </w:rPr>
        <w:t xml:space="preserve">(TT-TWO) </w:t>
      </w:r>
      <w:r>
        <w:rPr>
          <w:color w:val="000000"/>
          <w:szCs w:val="24"/>
        </w:rPr>
        <w:t>and Disaster Management and Preparedness</w:t>
      </w:r>
      <w:r w:rsidR="00784A33">
        <w:rPr>
          <w:color w:val="000000"/>
          <w:szCs w:val="24"/>
        </w:rPr>
        <w:t xml:space="preserve"> (TT-DMP)</w:t>
      </w:r>
      <w:r>
        <w:rPr>
          <w:color w:val="000000"/>
          <w:szCs w:val="24"/>
        </w:rPr>
        <w:t>. The Chair of the TOWS</w:t>
      </w:r>
      <w:r w:rsidR="00784A33">
        <w:rPr>
          <w:color w:val="000000"/>
          <w:szCs w:val="24"/>
        </w:rPr>
        <w:t>-</w:t>
      </w:r>
      <w:r>
        <w:rPr>
          <w:color w:val="000000"/>
          <w:szCs w:val="24"/>
        </w:rPr>
        <w:t>WG ensures development and delivery of recommendations to the IOC Executive Council and General Assembly.</w:t>
      </w:r>
    </w:p>
    <w:p w14:paraId="54C22074" w14:textId="05D626AC" w:rsidR="00887AAB" w:rsidRDefault="00887AAB" w:rsidP="00887AAB">
      <w:pPr>
        <w:tabs>
          <w:tab w:val="left" w:pos="1519"/>
          <w:tab w:val="left" w:pos="1520"/>
          <w:tab w:val="left" w:pos="8974"/>
        </w:tabs>
        <w:rPr>
          <w:color w:val="000000"/>
          <w:szCs w:val="24"/>
        </w:rPr>
      </w:pPr>
      <w:r>
        <w:rPr>
          <w:color w:val="000000"/>
          <w:szCs w:val="24"/>
        </w:rPr>
        <w:t xml:space="preserve">TOWS-WG is composed </w:t>
      </w:r>
      <w:r w:rsidR="00784A33">
        <w:rPr>
          <w:color w:val="000000"/>
          <w:szCs w:val="24"/>
        </w:rPr>
        <w:t>of the</w:t>
      </w:r>
      <w:r>
        <w:rPr>
          <w:color w:val="000000"/>
          <w:szCs w:val="24"/>
        </w:rPr>
        <w:t xml:space="preserve"> Chairs of the </w:t>
      </w:r>
      <w:r w:rsidR="00784A33">
        <w:rPr>
          <w:color w:val="000000"/>
          <w:szCs w:val="24"/>
        </w:rPr>
        <w:t>four</w:t>
      </w:r>
      <w:r>
        <w:rPr>
          <w:color w:val="000000"/>
          <w:szCs w:val="24"/>
        </w:rPr>
        <w:t xml:space="preserve"> ICGs, GOOS, IODE and JCB, plus </w:t>
      </w:r>
      <w:r w:rsidR="00784A33">
        <w:rPr>
          <w:color w:val="000000"/>
          <w:szCs w:val="24"/>
        </w:rPr>
        <w:t>h</w:t>
      </w:r>
      <w:r>
        <w:rPr>
          <w:color w:val="000000"/>
          <w:szCs w:val="24"/>
        </w:rPr>
        <w:t xml:space="preserve">igh-level representatives invited from the key TOWS-WG stakeholders (CTBTO, FSDN, UNDRR, WMO and IUGG Tsunami Commission). </w:t>
      </w:r>
    </w:p>
    <w:p w14:paraId="046ECE98" w14:textId="1FC4BB4E" w:rsidR="0076323F" w:rsidRDefault="0076323F" w:rsidP="0076323F">
      <w:pPr>
        <w:rPr>
          <w:lang w:val="en-US"/>
        </w:rPr>
      </w:pPr>
      <w:r>
        <w:rPr>
          <w:lang w:val="en-US"/>
        </w:rPr>
        <w:t xml:space="preserve">The ICGs are comprised of the Member States of their respective regions and their primary role is to </w:t>
      </w:r>
      <w:r w:rsidR="008A19AA">
        <w:rPr>
          <w:lang w:val="en-US"/>
        </w:rPr>
        <w:t>organize</w:t>
      </w:r>
      <w:r>
        <w:rPr>
          <w:lang w:val="en-US"/>
        </w:rPr>
        <w:t xml:space="preserve"> and coordinate regional tsunami mitigation activities, including the issuance of timely tsunami warnings.  The ICGs are supported by Working Groups and Task Teams to address technical and regional issues and to undertake specific tasks as determined by the ICG.  Member States are represented at ICG level by Tsunami National Contacts (TNCs), designated by their governments to contribute to the coordination of international tsunami warning and mitigation systems.</w:t>
      </w:r>
    </w:p>
    <w:p w14:paraId="34E95D99" w14:textId="07743944" w:rsidR="0076323F" w:rsidRDefault="0076323F" w:rsidP="0076323F">
      <w:pPr>
        <w:rPr>
          <w:lang w:val="en-US"/>
        </w:rPr>
      </w:pPr>
      <w:r>
        <w:rPr>
          <w:lang w:val="en-US"/>
        </w:rPr>
        <w:lastRenderedPageBreak/>
        <w:t xml:space="preserve">Within each region, Tsunami Service Providers (TSPs) monitor seismic and sea-level activity and issue tsunami threat information to National Tsunami Warning </w:t>
      </w:r>
      <w:proofErr w:type="spellStart"/>
      <w:r>
        <w:rPr>
          <w:lang w:val="en-US"/>
        </w:rPr>
        <w:t>Centres</w:t>
      </w:r>
      <w:proofErr w:type="spellEnd"/>
      <w:r>
        <w:rPr>
          <w:lang w:val="en-US"/>
        </w:rPr>
        <w:t xml:space="preserve"> (NTWC) and Tsunami Warning Focal Points (TWFP) in each participating Member State and to other TSPs operating within the same ocean-basin.</w:t>
      </w:r>
    </w:p>
    <w:p w14:paraId="7C9AE726" w14:textId="5CDFEB70" w:rsidR="0076323F" w:rsidRDefault="0076323F" w:rsidP="0076323F">
      <w:pPr>
        <w:rPr>
          <w:lang w:val="en-US"/>
        </w:rPr>
      </w:pPr>
      <w:r>
        <w:rPr>
          <w:lang w:val="en-US"/>
        </w:rPr>
        <w:t xml:space="preserve">At the national level, NTWCs are officially designated by their governments to issue tsunami warnings and other related statements within their countries according to national Standard Operating Procedures (SOPs).  The TWFP is an officially designated office, operational </w:t>
      </w:r>
      <w:proofErr w:type="gramStart"/>
      <w:r>
        <w:rPr>
          <w:lang w:val="en-US"/>
        </w:rPr>
        <w:t>unit</w:t>
      </w:r>
      <w:proofErr w:type="gramEnd"/>
      <w:r>
        <w:rPr>
          <w:lang w:val="en-US"/>
        </w:rPr>
        <w:t xml:space="preserve"> or position (not a person), which may or may not be the NTWC, that is responsible for receiving and disseminating tsunami information from an ICG TSP according to national SOPs.  </w:t>
      </w:r>
    </w:p>
    <w:p w14:paraId="3F604AA6" w14:textId="146819CB" w:rsidR="0076323F" w:rsidRDefault="0076323F" w:rsidP="0076323F">
      <w:r>
        <w:rPr>
          <w:lang w:val="en-US"/>
        </w:rPr>
        <w:t xml:space="preserve">Tsunami Information </w:t>
      </w:r>
      <w:proofErr w:type="spellStart"/>
      <w:r>
        <w:rPr>
          <w:lang w:val="en-US"/>
        </w:rPr>
        <w:t>Centres</w:t>
      </w:r>
      <w:proofErr w:type="spellEnd"/>
      <w:r>
        <w:rPr>
          <w:lang w:val="en-US"/>
        </w:rPr>
        <w:t xml:space="preserve"> (TICs) have been established in each regional tsunami warning system to provide education, outreach, technical and capacity building assistance to the Member States and the </w:t>
      </w:r>
      <w:proofErr w:type="gramStart"/>
      <w:r>
        <w:rPr>
          <w:lang w:val="en-US"/>
        </w:rPr>
        <w:t>general public</w:t>
      </w:r>
      <w:proofErr w:type="gramEnd"/>
      <w:r>
        <w:rPr>
          <w:lang w:val="en-US"/>
        </w:rPr>
        <w:t xml:space="preserve"> in preventing, preparing and mitigating measures for tsunamis.  </w:t>
      </w:r>
      <w:r>
        <w:t>T</w:t>
      </w:r>
      <w:r w:rsidRPr="00E41C26">
        <w:t xml:space="preserve">he </w:t>
      </w:r>
      <w:r>
        <w:t>TICs</w:t>
      </w:r>
      <w:r w:rsidRPr="00E41C26">
        <w:t xml:space="preserve"> manage post</w:t>
      </w:r>
      <w:r>
        <w:t>-</w:t>
      </w:r>
      <w:r w:rsidRPr="00E41C26">
        <w:t>event performance surveys, serve as a resource for the development, publication, and distribution of tsunami education and preparedness materials and information on tsunami occurrences, and may support risk assessment and mitigation activities</w:t>
      </w:r>
      <w:r>
        <w:t>.</w:t>
      </w:r>
    </w:p>
    <w:p w14:paraId="6C1CAB0D" w14:textId="3CAF941F" w:rsidR="0076323F" w:rsidRDefault="0076323F" w:rsidP="0076323F">
      <w:pPr>
        <w:rPr>
          <w:lang w:val="en-US"/>
        </w:rPr>
      </w:pPr>
      <w:r>
        <w:rPr>
          <w:lang w:val="en-US"/>
        </w:rPr>
        <w:t>The geographic coverage and the TSPs and TICs of each regional tsunami warning system are shown in Figure 6.</w:t>
      </w:r>
    </w:p>
    <w:p w14:paraId="039651B4" w14:textId="5BE2B34B" w:rsidR="0076323F" w:rsidRDefault="0076323F" w:rsidP="00887AAB">
      <w:pPr>
        <w:tabs>
          <w:tab w:val="left" w:pos="1519"/>
          <w:tab w:val="left" w:pos="1520"/>
          <w:tab w:val="left" w:pos="8974"/>
        </w:tabs>
        <w:rPr>
          <w:color w:val="000000"/>
          <w:szCs w:val="24"/>
        </w:rPr>
      </w:pPr>
      <w:r w:rsidRPr="006D579D">
        <w:rPr>
          <w:noProof/>
          <w:lang w:val="en-US"/>
        </w:rPr>
        <w:drawing>
          <wp:inline distT="0" distB="0" distL="0" distR="0" wp14:anchorId="42E4CC18" wp14:editId="5E76887D">
            <wp:extent cx="5731510" cy="3223895"/>
            <wp:effectExtent l="0" t="0" r="0" b="190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5"/>
                    <a:stretch>
                      <a:fillRect/>
                    </a:stretch>
                  </pic:blipFill>
                  <pic:spPr>
                    <a:xfrm>
                      <a:off x="0" y="0"/>
                      <a:ext cx="5731510" cy="3223895"/>
                    </a:xfrm>
                    <a:prstGeom prst="rect">
                      <a:avLst/>
                    </a:prstGeom>
                  </pic:spPr>
                </pic:pic>
              </a:graphicData>
            </a:graphic>
          </wp:inline>
        </w:drawing>
      </w:r>
    </w:p>
    <w:p w14:paraId="021C54E6" w14:textId="5E7142F8" w:rsidR="0076323F" w:rsidRPr="00A87175" w:rsidRDefault="0076323F" w:rsidP="0076323F">
      <w:pPr>
        <w:pStyle w:val="Caption"/>
        <w:ind w:left="1440" w:hanging="1440"/>
        <w:rPr>
          <w:color w:val="000000"/>
          <w:sz w:val="20"/>
          <w:szCs w:val="20"/>
        </w:rPr>
      </w:pPr>
      <w:bookmarkStart w:id="192" w:name="_Toc129868773"/>
      <w:r w:rsidRPr="00327F22">
        <w:rPr>
          <w:sz w:val="20"/>
          <w:szCs w:val="20"/>
        </w:rPr>
        <w:t xml:space="preserve">Figure </w:t>
      </w:r>
      <w:r w:rsidRPr="00327F22">
        <w:rPr>
          <w:sz w:val="20"/>
          <w:szCs w:val="20"/>
        </w:rPr>
        <w:fldChar w:fldCharType="begin"/>
      </w:r>
      <w:r w:rsidRPr="00327F22">
        <w:rPr>
          <w:sz w:val="20"/>
          <w:szCs w:val="20"/>
        </w:rPr>
        <w:instrText xml:space="preserve"> SEQ Figure \* ARABIC </w:instrText>
      </w:r>
      <w:r w:rsidRPr="00327F22">
        <w:rPr>
          <w:sz w:val="20"/>
          <w:szCs w:val="20"/>
        </w:rPr>
        <w:fldChar w:fldCharType="separate"/>
      </w:r>
      <w:r w:rsidR="00A77309">
        <w:rPr>
          <w:noProof/>
          <w:sz w:val="20"/>
          <w:szCs w:val="20"/>
        </w:rPr>
        <w:t>6</w:t>
      </w:r>
      <w:r w:rsidRPr="00327F22">
        <w:rPr>
          <w:sz w:val="20"/>
          <w:szCs w:val="20"/>
        </w:rPr>
        <w:fldChar w:fldCharType="end"/>
      </w:r>
      <w:r w:rsidRPr="00A87175">
        <w:rPr>
          <w:color w:val="000000"/>
          <w:sz w:val="20"/>
          <w:szCs w:val="20"/>
        </w:rPr>
        <w:tab/>
      </w:r>
      <w:r>
        <w:rPr>
          <w:b w:val="0"/>
          <w:bCs/>
          <w:color w:val="000000"/>
          <w:sz w:val="20"/>
          <w:szCs w:val="20"/>
        </w:rPr>
        <w:t>Regional coverage, Tsunami Service Providers and Tsunami Information Centres of the global tsunami warning system</w:t>
      </w:r>
      <w:r w:rsidRPr="00A87175">
        <w:rPr>
          <w:color w:val="000000"/>
          <w:sz w:val="20"/>
          <w:szCs w:val="20"/>
        </w:rPr>
        <w:t>.</w:t>
      </w:r>
      <w:bookmarkEnd w:id="192"/>
    </w:p>
    <w:p w14:paraId="13FED280" w14:textId="3ED85DD2" w:rsidR="00887AAB" w:rsidRDefault="00887AAB" w:rsidP="00887AAB">
      <w:pPr>
        <w:tabs>
          <w:tab w:val="left" w:pos="1519"/>
          <w:tab w:val="left" w:pos="1520"/>
          <w:tab w:val="left" w:pos="8974"/>
        </w:tabs>
        <w:rPr>
          <w:color w:val="000000"/>
          <w:szCs w:val="24"/>
        </w:rPr>
      </w:pPr>
      <w:r>
        <w:rPr>
          <w:color w:val="000000"/>
          <w:szCs w:val="24"/>
        </w:rPr>
        <w:t xml:space="preserve">The </w:t>
      </w:r>
      <w:r w:rsidR="00784A33">
        <w:rPr>
          <w:color w:val="000000"/>
          <w:szCs w:val="24"/>
        </w:rPr>
        <w:t>IOC</w:t>
      </w:r>
      <w:r w:rsidR="00DB375E">
        <w:rPr>
          <w:color w:val="000000"/>
          <w:szCs w:val="24"/>
        </w:rPr>
        <w:t>-UNESCO</w:t>
      </w:r>
      <w:r w:rsidR="00784A33">
        <w:rPr>
          <w:color w:val="000000"/>
          <w:szCs w:val="24"/>
        </w:rPr>
        <w:t xml:space="preserve"> </w:t>
      </w:r>
      <w:r>
        <w:rPr>
          <w:color w:val="000000"/>
          <w:szCs w:val="24"/>
        </w:rPr>
        <w:t xml:space="preserve">Tsunami Ready programme will form an integral part of the ODTP and will play an important role in Objective 2 that deals with making 100 percent </w:t>
      </w:r>
      <w:r w:rsidR="00784A33">
        <w:rPr>
          <w:color w:val="000000"/>
          <w:szCs w:val="24"/>
        </w:rPr>
        <w:t xml:space="preserve">of </w:t>
      </w:r>
      <w:r>
        <w:rPr>
          <w:color w:val="000000"/>
          <w:szCs w:val="24"/>
        </w:rPr>
        <w:t>at</w:t>
      </w:r>
      <w:r w:rsidR="00784A33">
        <w:rPr>
          <w:color w:val="000000"/>
          <w:szCs w:val="24"/>
        </w:rPr>
        <w:t>-</w:t>
      </w:r>
      <w:r>
        <w:rPr>
          <w:color w:val="000000"/>
          <w:szCs w:val="24"/>
        </w:rPr>
        <w:t xml:space="preserve">risk communities prepared and resilient to tsunamis by 2030. This programme is implemented through Member States and coordinated by the ICGs and their </w:t>
      </w:r>
      <w:r w:rsidR="00784A33">
        <w:rPr>
          <w:color w:val="000000"/>
          <w:szCs w:val="24"/>
        </w:rPr>
        <w:t xml:space="preserve">associated </w:t>
      </w:r>
      <w:r>
        <w:rPr>
          <w:color w:val="000000"/>
          <w:szCs w:val="24"/>
        </w:rPr>
        <w:t>T</w:t>
      </w:r>
      <w:r w:rsidR="00784A33">
        <w:rPr>
          <w:color w:val="000000"/>
          <w:szCs w:val="24"/>
        </w:rPr>
        <w:t xml:space="preserve">sunami </w:t>
      </w:r>
      <w:r>
        <w:rPr>
          <w:color w:val="000000"/>
          <w:szCs w:val="24"/>
        </w:rPr>
        <w:t>I</w:t>
      </w:r>
      <w:r w:rsidR="00784A33">
        <w:rPr>
          <w:color w:val="000000"/>
          <w:szCs w:val="24"/>
        </w:rPr>
        <w:t xml:space="preserve">nformation </w:t>
      </w:r>
      <w:r>
        <w:rPr>
          <w:color w:val="000000"/>
          <w:szCs w:val="24"/>
        </w:rPr>
        <w:t>C</w:t>
      </w:r>
      <w:r w:rsidR="00784A33">
        <w:rPr>
          <w:color w:val="000000"/>
          <w:szCs w:val="24"/>
        </w:rPr>
        <w:t>entres</w:t>
      </w:r>
      <w:r>
        <w:rPr>
          <w:color w:val="000000"/>
          <w:szCs w:val="24"/>
        </w:rPr>
        <w:t xml:space="preserve"> under the oversight of </w:t>
      </w:r>
      <w:r w:rsidR="00784A33">
        <w:rPr>
          <w:color w:val="000000"/>
          <w:szCs w:val="24"/>
        </w:rPr>
        <w:t xml:space="preserve">the </w:t>
      </w:r>
      <w:r>
        <w:rPr>
          <w:color w:val="000000"/>
          <w:szCs w:val="24"/>
        </w:rPr>
        <w:t xml:space="preserve">IOC Tsunami Unit. In addition, the Tsunami Ready Coalition, established through </w:t>
      </w:r>
      <w:r>
        <w:rPr>
          <w:color w:val="000000"/>
          <w:szCs w:val="24"/>
        </w:rPr>
        <w:lastRenderedPageBreak/>
        <w:t xml:space="preserve">IOC Decision A-31/3.4.1 - Warning Mitigation Systems for Ocean Hazards. The Coalition includes critical stakeholders across the UN structure as well as national civil protection agencies. The goal of the Coalition is to “contribute to increasing the number of Tsunami Ready communities as part of the Ocean Decade” through the following objectives of: 1) raising the profile of </w:t>
      </w:r>
      <w:r w:rsidR="00784A33">
        <w:rPr>
          <w:color w:val="000000"/>
          <w:szCs w:val="24"/>
        </w:rPr>
        <w:t>IOC</w:t>
      </w:r>
      <w:r w:rsidR="00DB375E">
        <w:rPr>
          <w:color w:val="000000"/>
          <w:szCs w:val="24"/>
        </w:rPr>
        <w:t>-UNESCO</w:t>
      </w:r>
      <w:r>
        <w:rPr>
          <w:color w:val="000000"/>
          <w:szCs w:val="24"/>
        </w:rPr>
        <w:t xml:space="preserve"> Tsunami Ready in collaboration with critical stakeholders across the UN system, interested regional organi</w:t>
      </w:r>
      <w:r w:rsidR="00945299">
        <w:rPr>
          <w:color w:val="000000"/>
          <w:szCs w:val="24"/>
        </w:rPr>
        <w:t>z</w:t>
      </w:r>
      <w:r>
        <w:rPr>
          <w:color w:val="000000"/>
          <w:szCs w:val="24"/>
        </w:rPr>
        <w:t xml:space="preserve">ations, national disaster management agencies and the public; 2) increasing funding resources for the implementation of Tsunami Ready and; 3) advising the IOC TOWS-WG, TT-DMP, and TT-TWO on the implementation of </w:t>
      </w:r>
      <w:r w:rsidR="00784A33">
        <w:rPr>
          <w:color w:val="000000"/>
          <w:szCs w:val="24"/>
        </w:rPr>
        <w:t>the IOC</w:t>
      </w:r>
      <w:r w:rsidR="00DB375E">
        <w:rPr>
          <w:color w:val="000000"/>
          <w:szCs w:val="24"/>
        </w:rPr>
        <w:t>-UNESCO</w:t>
      </w:r>
      <w:r w:rsidR="00784A33">
        <w:rPr>
          <w:color w:val="000000"/>
          <w:szCs w:val="24"/>
        </w:rPr>
        <w:t xml:space="preserve"> </w:t>
      </w:r>
      <w:r>
        <w:rPr>
          <w:color w:val="000000"/>
          <w:szCs w:val="24"/>
        </w:rPr>
        <w:t>Tsunami Ready</w:t>
      </w:r>
      <w:r w:rsidR="00784A33">
        <w:rPr>
          <w:color w:val="000000"/>
          <w:szCs w:val="24"/>
        </w:rPr>
        <w:t xml:space="preserve"> programme.</w:t>
      </w:r>
    </w:p>
    <w:p w14:paraId="31C2F915" w14:textId="3FE1ECD5" w:rsidR="00887AAB" w:rsidRDefault="00887AAB" w:rsidP="00B73EA8">
      <w:pPr>
        <w:tabs>
          <w:tab w:val="left" w:pos="1519"/>
          <w:tab w:val="left" w:pos="1520"/>
          <w:tab w:val="left" w:pos="8974"/>
        </w:tabs>
        <w:rPr>
          <w:color w:val="000000"/>
          <w:szCs w:val="24"/>
        </w:rPr>
      </w:pPr>
      <w:r>
        <w:rPr>
          <w:color w:val="000000"/>
          <w:szCs w:val="24"/>
        </w:rPr>
        <w:t xml:space="preserve">The ODTP contributes to meeting several challenges of the Ocean Decade, in particular Challenge 6 on coastal resilience. The Decade calls for action provide opportunities for a wide range of stakeholders to propose programmes, projects and contributions that can help achieve the objectives of the ODTP. Within the framework of the Ocean Decade, Decade Collaborative Centres (DCC) as well as Communities of Practice (CoP) can facilitate the work being proposed to be undertaken as part of the ODTP Science Plan. The ODTP will also need to engage in the Ocean Decade Monitoring and Evaluation framework to ensure strong cross-linkages and reporting. </w:t>
      </w:r>
    </w:p>
    <w:p w14:paraId="1862CBE9" w14:textId="57D3819B" w:rsidR="00887AAB" w:rsidRPr="00B73EA8" w:rsidRDefault="00887AAB" w:rsidP="00887AAB">
      <w:pPr>
        <w:tabs>
          <w:tab w:val="left" w:pos="1519"/>
          <w:tab w:val="left" w:pos="1520"/>
          <w:tab w:val="left" w:pos="8974"/>
        </w:tabs>
        <w:spacing w:line="216" w:lineRule="auto"/>
        <w:rPr>
          <w:b/>
          <w:bCs/>
          <w:color w:val="000000"/>
          <w:szCs w:val="24"/>
        </w:rPr>
      </w:pPr>
      <w:r w:rsidRPr="007C0F51">
        <w:rPr>
          <w:b/>
          <w:bCs/>
          <w:color w:val="000000"/>
          <w:szCs w:val="24"/>
        </w:rPr>
        <w:t xml:space="preserve">A </w:t>
      </w:r>
      <w:r w:rsidR="00F70EF1">
        <w:rPr>
          <w:b/>
          <w:bCs/>
          <w:color w:val="000000"/>
          <w:szCs w:val="24"/>
        </w:rPr>
        <w:t>g</w:t>
      </w:r>
      <w:r w:rsidRPr="007C0F51">
        <w:rPr>
          <w:b/>
          <w:bCs/>
          <w:color w:val="000000"/>
          <w:szCs w:val="24"/>
        </w:rPr>
        <w:t xml:space="preserve">oal of ODTP is to explore opportunities and establish connections with Decade programmes, projects, contributions, DCCs and CoPs.  </w:t>
      </w:r>
    </w:p>
    <w:p w14:paraId="17EEB82D" w14:textId="6F30B719" w:rsidR="00887AAB" w:rsidRPr="00B73EA8" w:rsidRDefault="00887AAB" w:rsidP="00B73EA8">
      <w:pPr>
        <w:pStyle w:val="Heading2"/>
        <w:ind w:left="709" w:hanging="709"/>
      </w:pPr>
      <w:bookmarkStart w:id="193" w:name="bookmark=id.38czs75" w:colFirst="0" w:colLast="0"/>
      <w:bookmarkStart w:id="194" w:name="_Toc127219638"/>
      <w:bookmarkEnd w:id="193"/>
      <w:r>
        <w:t>Alignment with International Frameworks, Calls for Action and Multi-lateral Environmental Agreements</w:t>
      </w:r>
      <w:bookmarkEnd w:id="194"/>
    </w:p>
    <w:p w14:paraId="3C1C5EA7" w14:textId="099F0E34" w:rsidR="00887AAB" w:rsidRPr="007C0F51" w:rsidRDefault="00887AAB" w:rsidP="00887AAB">
      <w:pPr>
        <w:tabs>
          <w:tab w:val="left" w:pos="695"/>
          <w:tab w:val="left" w:pos="696"/>
        </w:tabs>
        <w:rPr>
          <w:color w:val="000000" w:themeColor="text1"/>
          <w:szCs w:val="24"/>
        </w:rPr>
      </w:pPr>
      <w:r w:rsidRPr="007C0F51">
        <w:rPr>
          <w:color w:val="000000" w:themeColor="text1"/>
          <w:szCs w:val="24"/>
        </w:rPr>
        <w:t xml:space="preserve">The ODTP is aligned and contributes to international frameworks, calls for action and multilateral environmental agreements including the </w:t>
      </w:r>
      <w:hyperlink r:id="rId36" w:history="1">
        <w:r w:rsidRPr="007C0F51">
          <w:rPr>
            <w:color w:val="000000" w:themeColor="text1"/>
            <w:szCs w:val="24"/>
          </w:rPr>
          <w:t>Sendai Framework for Disaster Risk Reduction 2015-2030</w:t>
        </w:r>
      </w:hyperlink>
      <w:r w:rsidRPr="007C0F51">
        <w:rPr>
          <w:color w:val="000000" w:themeColor="text1"/>
          <w:szCs w:val="24"/>
        </w:rPr>
        <w:t>, the SDGs (</w:t>
      </w:r>
      <w:proofErr w:type="spellStart"/>
      <w:r w:rsidRPr="007C0F51">
        <w:rPr>
          <w:color w:val="000000" w:themeColor="text1"/>
          <w:szCs w:val="24"/>
        </w:rPr>
        <w:t>e.g</w:t>
      </w:r>
      <w:proofErr w:type="spellEnd"/>
      <w:r w:rsidRPr="007C0F51">
        <w:rPr>
          <w:color w:val="000000" w:themeColor="text1"/>
          <w:szCs w:val="24"/>
        </w:rPr>
        <w:t xml:space="preserve"> 3, 8, 10, 11 and 14), and the Paris Agreement on Climate Change. It also is aligned with the Executive Action Plan of the UN Global Early Warning Initiative for the implementation of climate adaptation, Early Warnings for All (2023-2027).</w:t>
      </w:r>
    </w:p>
    <w:p w14:paraId="6E2F9D16" w14:textId="68BF19FF" w:rsidR="00887AAB" w:rsidRPr="00B73EA8" w:rsidRDefault="00887AAB" w:rsidP="00B73EA8">
      <w:pPr>
        <w:pStyle w:val="Heading2"/>
      </w:pPr>
      <w:bookmarkStart w:id="195" w:name="_heading=h.1nia2ey" w:colFirst="0" w:colLast="0"/>
      <w:bookmarkStart w:id="196" w:name="_heading=h.2mn7vak" w:colFirst="0" w:colLast="0"/>
      <w:bookmarkStart w:id="197" w:name="bookmark=id.47hxl2r" w:colFirst="0" w:colLast="0"/>
      <w:bookmarkStart w:id="198" w:name="_heading=h.3ls5o66" w:colFirst="0" w:colLast="0"/>
      <w:bookmarkStart w:id="199" w:name="bookmark=id.11si5id" w:colFirst="0" w:colLast="0"/>
      <w:bookmarkStart w:id="200" w:name="_heading=h.4kx3h1s" w:colFirst="0" w:colLast="0"/>
      <w:bookmarkStart w:id="201" w:name="bookmark=id.20xfydz" w:colFirst="0" w:colLast="0"/>
      <w:bookmarkStart w:id="202" w:name="_heading=h.1f7o1he" w:colFirst="0" w:colLast="0"/>
      <w:bookmarkStart w:id="203" w:name="bookmark=id.302dr9l" w:colFirst="0" w:colLast="0"/>
      <w:bookmarkStart w:id="204" w:name="_Toc127219639"/>
      <w:bookmarkEnd w:id="195"/>
      <w:bookmarkEnd w:id="196"/>
      <w:bookmarkEnd w:id="197"/>
      <w:bookmarkEnd w:id="198"/>
      <w:bookmarkEnd w:id="199"/>
      <w:bookmarkEnd w:id="200"/>
      <w:bookmarkEnd w:id="201"/>
      <w:bookmarkEnd w:id="202"/>
      <w:bookmarkEnd w:id="203"/>
      <w:r w:rsidRPr="00B73EA8">
        <w:t>International Cooperation</w:t>
      </w:r>
      <w:bookmarkEnd w:id="204"/>
    </w:p>
    <w:p w14:paraId="2939E969" w14:textId="78C17D53" w:rsidR="00887AAB" w:rsidRPr="007C0F51" w:rsidRDefault="00887AAB" w:rsidP="00887AAB">
      <w:pPr>
        <w:rPr>
          <w:szCs w:val="24"/>
        </w:rPr>
      </w:pPr>
      <w:r w:rsidRPr="007C0F51">
        <w:rPr>
          <w:szCs w:val="24"/>
        </w:rPr>
        <w:t xml:space="preserve">International and regional cooperation underpins the development, coordination, support, </w:t>
      </w:r>
      <w:proofErr w:type="gramStart"/>
      <w:r w:rsidRPr="007C0F51">
        <w:rPr>
          <w:szCs w:val="24"/>
        </w:rPr>
        <w:t>guidance</w:t>
      </w:r>
      <w:proofErr w:type="gramEnd"/>
      <w:r w:rsidRPr="007C0F51">
        <w:rPr>
          <w:szCs w:val="24"/>
        </w:rPr>
        <w:t xml:space="preserve"> and sustainability of effective end to end Early Warning Systems. In the aftermath of the Indian Ocean Tsunami, IOC</w:t>
      </w:r>
      <w:r w:rsidR="00DB375E">
        <w:rPr>
          <w:szCs w:val="24"/>
        </w:rPr>
        <w:t>-UNESCO</w:t>
      </w:r>
      <w:r w:rsidRPr="007C0F51">
        <w:rPr>
          <w:szCs w:val="24"/>
        </w:rPr>
        <w:t xml:space="preserve"> along with many partners, strengthened its support and catalysed international cooperation to enable all countries to assess their tsunami risk, implement Tsunami Early Warning Systems and educate communities at risk about preparedness measures. In the Indian Ocean region, China, Germany, France, Japan,</w:t>
      </w:r>
      <w:r w:rsidR="00F70EF1">
        <w:rPr>
          <w:szCs w:val="24"/>
        </w:rPr>
        <w:t xml:space="preserve"> </w:t>
      </w:r>
      <w:r w:rsidRPr="007C0F51">
        <w:rPr>
          <w:szCs w:val="24"/>
        </w:rPr>
        <w:t xml:space="preserve">Australia, Norway, the United States, and many other countries and agencies have worked through strategic collaboration and partnership within the international community, host country governments, private </w:t>
      </w:r>
      <w:proofErr w:type="gramStart"/>
      <w:r w:rsidRPr="007C0F51">
        <w:rPr>
          <w:szCs w:val="24"/>
        </w:rPr>
        <w:t>sector</w:t>
      </w:r>
      <w:proofErr w:type="gramEnd"/>
      <w:r w:rsidRPr="007C0F51">
        <w:rPr>
          <w:szCs w:val="24"/>
        </w:rPr>
        <w:t xml:space="preserve"> and NGO partners and at community levels to deliver operational 24/7 tsunami early warning systems to ensure a safe ocean and coast. The IOTWMS alone cost approximately USD450 million to establish and every year it requires between USD50-100 million for operation and maintenance (UNESCO, 2017). Similar investments, efforts and achievements founded on international, regional, and national cooperation have been realized in the Caribbean (CARIBE EWS), the North-eastern Atlantic and Mediterranean (NEAMTWS) and the Pacific (PTWS) regions. The development and coordination of the regional tsunami early </w:t>
      </w:r>
      <w:r w:rsidRPr="007C0F51">
        <w:rPr>
          <w:szCs w:val="24"/>
        </w:rPr>
        <w:lastRenderedPageBreak/>
        <w:t>warning and mitigation system in all ocean basins stands out as one of the greatest multi-level cooperation efforts for support and guidance of transboundary tsunami risk and disasters.</w:t>
      </w:r>
    </w:p>
    <w:p w14:paraId="434F7046" w14:textId="60FC2538" w:rsidR="00D83C81" w:rsidRDefault="00887AAB" w:rsidP="00887AAB">
      <w:pPr>
        <w:rPr>
          <w:b/>
          <w:szCs w:val="24"/>
        </w:rPr>
      </w:pPr>
      <w:r w:rsidRPr="007C0F51">
        <w:rPr>
          <w:b/>
          <w:szCs w:val="24"/>
        </w:rPr>
        <w:t xml:space="preserve">A </w:t>
      </w:r>
      <w:r w:rsidR="00F7572C">
        <w:rPr>
          <w:b/>
          <w:szCs w:val="24"/>
        </w:rPr>
        <w:t>g</w:t>
      </w:r>
      <w:r w:rsidRPr="007C0F51">
        <w:rPr>
          <w:b/>
          <w:szCs w:val="24"/>
        </w:rPr>
        <w:t xml:space="preserve">oal of ODTP is to provide new cooperation opportunities by laying out the building blocks, through an international Science Committee and International Tsunami Ready Coalition while   renewing and strengthen existing cooperation with partners. </w:t>
      </w:r>
    </w:p>
    <w:p w14:paraId="7BF47103" w14:textId="77777777" w:rsidR="00D83C81" w:rsidRDefault="00D83C81" w:rsidP="00D83C81">
      <w:pPr>
        <w:pStyle w:val="Heading2"/>
      </w:pPr>
      <w:bookmarkStart w:id="205" w:name="_Toc127219640"/>
      <w:r>
        <w:t>Inclusiveness, gender diversity and youth involvement</w:t>
      </w:r>
      <w:bookmarkEnd w:id="205"/>
    </w:p>
    <w:p w14:paraId="28D68B3B" w14:textId="5B3064E4" w:rsidR="00887AAB" w:rsidRDefault="00F70EF1" w:rsidP="00D83C81">
      <w:pPr>
        <w:rPr>
          <w:color w:val="000000" w:themeColor="text1"/>
          <w:szCs w:val="24"/>
        </w:rPr>
      </w:pPr>
      <w:r>
        <w:rPr>
          <w:color w:val="000000" w:themeColor="text1"/>
        </w:rPr>
        <w:t xml:space="preserve">The </w:t>
      </w:r>
      <w:r w:rsidR="00D83C81" w:rsidRPr="00D83C81">
        <w:rPr>
          <w:color w:val="000000" w:themeColor="text1"/>
          <w:szCs w:val="24"/>
        </w:rPr>
        <w:t>ODTP will apply an inclusive approach to governance, providing a balanced platform for gender and generational participation. People-cent</w:t>
      </w:r>
      <w:r w:rsidR="00D83C81">
        <w:rPr>
          <w:color w:val="000000" w:themeColor="text1"/>
          <w:szCs w:val="24"/>
        </w:rPr>
        <w:t>r</w:t>
      </w:r>
      <w:r w:rsidR="00D83C81" w:rsidRPr="00D83C81">
        <w:rPr>
          <w:color w:val="000000" w:themeColor="text1"/>
          <w:szCs w:val="24"/>
        </w:rPr>
        <w:t>ed E</w:t>
      </w:r>
      <w:r w:rsidR="00D83C81">
        <w:rPr>
          <w:color w:val="000000" w:themeColor="text1"/>
          <w:szCs w:val="24"/>
        </w:rPr>
        <w:t xml:space="preserve">arly </w:t>
      </w:r>
      <w:r w:rsidR="00D83C81" w:rsidRPr="00D83C81">
        <w:rPr>
          <w:color w:val="000000" w:themeColor="text1"/>
          <w:szCs w:val="24"/>
        </w:rPr>
        <w:t>W</w:t>
      </w:r>
      <w:r w:rsidR="00D83C81">
        <w:rPr>
          <w:color w:val="000000" w:themeColor="text1"/>
          <w:szCs w:val="24"/>
        </w:rPr>
        <w:t xml:space="preserve">arning </w:t>
      </w:r>
      <w:r w:rsidR="00D83C81" w:rsidRPr="00D83C81">
        <w:rPr>
          <w:color w:val="000000" w:themeColor="text1"/>
          <w:szCs w:val="24"/>
        </w:rPr>
        <w:t>S</w:t>
      </w:r>
      <w:r w:rsidR="00D83C81">
        <w:rPr>
          <w:color w:val="000000" w:themeColor="text1"/>
          <w:szCs w:val="24"/>
        </w:rPr>
        <w:t>ystems</w:t>
      </w:r>
      <w:r w:rsidR="00D83C81" w:rsidRPr="00D83C81">
        <w:rPr>
          <w:color w:val="000000" w:themeColor="text1"/>
          <w:szCs w:val="24"/>
        </w:rPr>
        <w:t xml:space="preserve"> require a gender-responsive approach that ensures women's meaningful participation and leadership as well as the participation of youth and elders.</w:t>
      </w:r>
    </w:p>
    <w:p w14:paraId="52578862" w14:textId="0D940F98" w:rsidR="00F7572C" w:rsidRDefault="00F7572C" w:rsidP="00F7572C">
      <w:pPr>
        <w:rPr>
          <w:szCs w:val="24"/>
        </w:rPr>
      </w:pPr>
      <w:r>
        <w:rPr>
          <w:szCs w:val="24"/>
        </w:rPr>
        <w:t xml:space="preserve">In implementing actions, ODTP will </w:t>
      </w:r>
      <w:proofErr w:type="gramStart"/>
      <w:r>
        <w:rPr>
          <w:szCs w:val="24"/>
        </w:rPr>
        <w:t>give strong consideration to</w:t>
      </w:r>
      <w:proofErr w:type="gramEnd"/>
      <w:r>
        <w:rPr>
          <w:szCs w:val="24"/>
        </w:rPr>
        <w:t xml:space="preserve"> inclusiveness, gender considerations and youth participation and engagement. To be inclusive requires the needs, perspectives, priorities, and meaningful participation of the many different people in society, which vary according to their age, gender, people with different functional ability, gender roles, sexual orientation, literacy, language, cultural practices, race, geographic location, socio-economic position, among many others. Marginali</w:t>
      </w:r>
      <w:r w:rsidR="00BB60F5">
        <w:rPr>
          <w:szCs w:val="24"/>
        </w:rPr>
        <w:t>z</w:t>
      </w:r>
      <w:r>
        <w:rPr>
          <w:szCs w:val="24"/>
        </w:rPr>
        <w:t>ed people are often those most overlooked by early warning systems and require special consideration and focused attention. Gender discrimination and lack of diversity limits the access of women and girls to information, resources, and opportunities, increasing their exposure to risk, and loss, and disruption of livelihoods during disasters. The youth, young professionals, and early career researcher should be fully engaged, the nearly 20 years of the development of the end-to-end tsunami early warning system required regeneration of experts in tsunami science, early warning system, and tsunami emergency response. Youth can bring new energy, initiatives and approaches that will contribute to the adoption and innovation for the early warning system.  Furthermore, their early engagement will also help to reduce the inter-generational gap and ensure the continuity of the system.</w:t>
      </w:r>
    </w:p>
    <w:p w14:paraId="786EEBC3" w14:textId="16BE3319" w:rsidR="00F7572C" w:rsidRDefault="00F7572C" w:rsidP="00F7572C">
      <w:pPr>
        <w:rPr>
          <w:color w:val="000000" w:themeColor="text1"/>
          <w:szCs w:val="24"/>
        </w:rPr>
      </w:pPr>
      <w:r w:rsidRPr="00987F1C">
        <w:rPr>
          <w:b/>
          <w:bCs/>
          <w:szCs w:val="24"/>
        </w:rPr>
        <w:t xml:space="preserve">A </w:t>
      </w:r>
      <w:r w:rsidR="00F70EF1">
        <w:rPr>
          <w:b/>
          <w:bCs/>
          <w:szCs w:val="24"/>
        </w:rPr>
        <w:t>g</w:t>
      </w:r>
      <w:r w:rsidRPr="00987F1C">
        <w:rPr>
          <w:b/>
          <w:bCs/>
          <w:szCs w:val="24"/>
        </w:rPr>
        <w:t>oal of ODTP is to encourage and promote inclusiveness</w:t>
      </w:r>
      <w:r w:rsidR="00F70EF1">
        <w:rPr>
          <w:b/>
          <w:bCs/>
          <w:szCs w:val="24"/>
        </w:rPr>
        <w:t xml:space="preserve"> and </w:t>
      </w:r>
      <w:r w:rsidRPr="00987F1C">
        <w:rPr>
          <w:b/>
          <w:bCs/>
          <w:szCs w:val="24"/>
        </w:rPr>
        <w:t>gender diversity</w:t>
      </w:r>
      <w:r w:rsidR="00F70EF1">
        <w:rPr>
          <w:b/>
          <w:bCs/>
          <w:szCs w:val="24"/>
        </w:rPr>
        <w:t>,</w:t>
      </w:r>
      <w:r w:rsidRPr="00987F1C">
        <w:rPr>
          <w:b/>
          <w:bCs/>
          <w:szCs w:val="24"/>
        </w:rPr>
        <w:t xml:space="preserve"> and that youth and early career professionals engage and involve in tsunami early warning systems and actions</w:t>
      </w:r>
      <w:r w:rsidR="00F70EF1">
        <w:rPr>
          <w:b/>
          <w:bCs/>
          <w:szCs w:val="24"/>
        </w:rPr>
        <w:t>.</w:t>
      </w:r>
    </w:p>
    <w:p w14:paraId="631B06F5" w14:textId="7F133E0D" w:rsidR="00A82356" w:rsidRDefault="00A82356" w:rsidP="00A82356">
      <w:pPr>
        <w:pStyle w:val="Heading2"/>
      </w:pPr>
      <w:bookmarkStart w:id="206" w:name="_Toc127219641"/>
      <w:r w:rsidRPr="00A82356">
        <w:t>Accountability</w:t>
      </w:r>
      <w:bookmarkStart w:id="207" w:name="_heading=h.yk5zye52zzh7" w:colFirst="0" w:colLast="0"/>
      <w:bookmarkEnd w:id="206"/>
      <w:bookmarkEnd w:id="207"/>
    </w:p>
    <w:p w14:paraId="2040685E" w14:textId="4C1DD577" w:rsidR="00800971" w:rsidRDefault="00800971" w:rsidP="00800971">
      <w:pPr>
        <w:rPr>
          <w:bCs/>
        </w:rPr>
      </w:pPr>
      <w:r w:rsidRPr="00800971">
        <w:rPr>
          <w:bCs/>
        </w:rPr>
        <w:t>The ODTP will follow the guiding principles of accountability as described in MHEWS Policy. Accountabilities are the decisions and/or actions and the expectation to provide an explanation when inquired. It is also understood as the obligation to sustain the capability of replying and responding to any queries related to the service being provided and therefore could provide an indirect measure of the vulnerability and fragility of the system itself</w:t>
      </w:r>
      <w:r>
        <w:rPr>
          <w:bCs/>
        </w:rPr>
        <w:t>.</w:t>
      </w:r>
    </w:p>
    <w:p w14:paraId="2F93183D" w14:textId="34ACAD99" w:rsidR="00800971" w:rsidRDefault="00800971" w:rsidP="00800971">
      <w:r w:rsidRPr="00800971">
        <w:t xml:space="preserve">One of the most important elements of the accountability framework is having a transparent performance monitoring system based on international norms, standards and agreements being respected without compromise. Accountabilities can be addressed at four levels, namely at the institutional, governmental, and intergovernmental level </w:t>
      </w:r>
      <w:proofErr w:type="gramStart"/>
      <w:r w:rsidRPr="00800971">
        <w:t>and also</w:t>
      </w:r>
      <w:proofErr w:type="gramEnd"/>
      <w:r w:rsidRPr="00800971">
        <w:t xml:space="preserve"> at a user community level. </w:t>
      </w:r>
      <w:r w:rsidRPr="00800971">
        <w:lastRenderedPageBreak/>
        <w:t>User level/public accountability is usually the most visible and important level/element of accountability, especially if there are fatalities</w:t>
      </w:r>
      <w:r>
        <w:t>.</w:t>
      </w:r>
    </w:p>
    <w:p w14:paraId="6F0731FC" w14:textId="5BAE4C64" w:rsidR="00887AAB" w:rsidRPr="00C44E82" w:rsidRDefault="00800971" w:rsidP="00C44E82">
      <w:pPr>
        <w:rPr>
          <w:lang w:val="en-AU"/>
        </w:rPr>
      </w:pPr>
      <w:r w:rsidRPr="00800971">
        <w:rPr>
          <w:b/>
        </w:rPr>
        <w:t xml:space="preserve">A goal of the ODTP is to develop and operationalize a transparent performance monitoring system based on international norms, </w:t>
      </w:r>
      <w:proofErr w:type="gramStart"/>
      <w:r w:rsidRPr="00800971">
        <w:rPr>
          <w:b/>
        </w:rPr>
        <w:t>standards</w:t>
      </w:r>
      <w:proofErr w:type="gramEnd"/>
      <w:r w:rsidRPr="00800971">
        <w:rPr>
          <w:b/>
        </w:rPr>
        <w:t xml:space="preserve"> and agreements</w:t>
      </w:r>
      <w:r>
        <w:rPr>
          <w:b/>
        </w:rPr>
        <w:t>.</w:t>
      </w:r>
      <w:bookmarkStart w:id="208" w:name="_heading=h.runin19utrzs" w:colFirst="0" w:colLast="0"/>
      <w:bookmarkStart w:id="209" w:name="_heading=h.7eb686oslnxv" w:colFirst="0" w:colLast="0"/>
      <w:bookmarkEnd w:id="208"/>
      <w:bookmarkEnd w:id="209"/>
    </w:p>
    <w:p w14:paraId="03CD52C8" w14:textId="76ED7348" w:rsidR="00F7572C" w:rsidRDefault="00F7572C">
      <w:pPr>
        <w:spacing w:before="0" w:after="160" w:line="259" w:lineRule="auto"/>
        <w:jc w:val="left"/>
        <w:rPr>
          <w:szCs w:val="24"/>
        </w:rPr>
      </w:pPr>
      <w:r>
        <w:rPr>
          <w:szCs w:val="24"/>
        </w:rPr>
        <w:br w:type="page"/>
      </w:r>
    </w:p>
    <w:p w14:paraId="66AEA874" w14:textId="09C19C56" w:rsidR="00887AAB" w:rsidRPr="00A82356" w:rsidRDefault="00887AAB" w:rsidP="00A82356">
      <w:pPr>
        <w:pStyle w:val="Heading1"/>
      </w:pPr>
      <w:bookmarkStart w:id="210" w:name="_Toc127219642"/>
      <w:r w:rsidRPr="00A82356">
        <w:lastRenderedPageBreak/>
        <w:t>Pathways to Implementation</w:t>
      </w:r>
      <w:bookmarkStart w:id="211" w:name="bookmark=kix.a3zh14dcp39y" w:colFirst="0" w:colLast="0"/>
      <w:bookmarkStart w:id="212" w:name="_heading=h.9w21layyn2me" w:colFirst="0" w:colLast="0"/>
      <w:bookmarkEnd w:id="210"/>
      <w:bookmarkEnd w:id="211"/>
      <w:bookmarkEnd w:id="212"/>
    </w:p>
    <w:p w14:paraId="5E00D463" w14:textId="0426E695" w:rsidR="00887AAB" w:rsidRDefault="00887AAB" w:rsidP="00A82356">
      <w:pPr>
        <w:ind w:right="56"/>
        <w:rPr>
          <w:szCs w:val="24"/>
        </w:rPr>
      </w:pPr>
      <w:r>
        <w:rPr>
          <w:szCs w:val="24"/>
        </w:rPr>
        <w:t>The IOC</w:t>
      </w:r>
      <w:r w:rsidR="00DB375E">
        <w:rPr>
          <w:szCs w:val="24"/>
        </w:rPr>
        <w:t>-UNESCO</w:t>
      </w:r>
      <w:r>
        <w:rPr>
          <w:szCs w:val="24"/>
        </w:rPr>
        <w:t xml:space="preserve"> tsunami programme will oversee the overall implementation of the ODTP through contributions and engagement of Member States, in coordination with the ICGs</w:t>
      </w:r>
      <w:r w:rsidR="00CC4225">
        <w:rPr>
          <w:szCs w:val="24"/>
        </w:rPr>
        <w:t xml:space="preserve"> and their Tsunami Information Centres</w:t>
      </w:r>
      <w:r>
        <w:rPr>
          <w:szCs w:val="24"/>
        </w:rPr>
        <w:t>, and with the collaboration of academic institutions, researchers, industry, philanthropic organi</w:t>
      </w:r>
      <w:r w:rsidR="00945299">
        <w:rPr>
          <w:szCs w:val="24"/>
        </w:rPr>
        <w:t>z</w:t>
      </w:r>
      <w:r>
        <w:rPr>
          <w:szCs w:val="24"/>
        </w:rPr>
        <w:t>ations and other stakeholders.</w:t>
      </w:r>
    </w:p>
    <w:p w14:paraId="7B805C01" w14:textId="51EDCE8B" w:rsidR="00887AAB" w:rsidRDefault="00887AAB" w:rsidP="00A82356">
      <w:pPr>
        <w:ind w:right="56"/>
        <w:rPr>
          <w:szCs w:val="24"/>
        </w:rPr>
      </w:pPr>
      <w:r>
        <w:rPr>
          <w:szCs w:val="24"/>
        </w:rPr>
        <w:t>Considering the nature of tsunami hazard, the optimal solutions should have a global design, address regional imperatives, and be implemented through contributions and actions of Member States and other stakeholders. The ODTP will provide a framework for identifying gaps, suggesting solutions, prioriti</w:t>
      </w:r>
      <w:r w:rsidR="00A82356">
        <w:rPr>
          <w:szCs w:val="24"/>
        </w:rPr>
        <w:t>s</w:t>
      </w:r>
      <w:r>
        <w:rPr>
          <w:szCs w:val="24"/>
        </w:rPr>
        <w:t>e resources, and implementing actions within the timeframe of the Ocean Decade.</w:t>
      </w:r>
    </w:p>
    <w:p w14:paraId="73EC58B0" w14:textId="77777777" w:rsidR="006C3A47" w:rsidRDefault="006C3A47" w:rsidP="006C3A47">
      <w:pPr>
        <w:ind w:right="56"/>
        <w:rPr>
          <w:szCs w:val="24"/>
        </w:rPr>
      </w:pPr>
      <w:r>
        <w:rPr>
          <w:szCs w:val="24"/>
        </w:rPr>
        <w:t xml:space="preserve">Appendices 1 - 4 provide a pathway for achieving the overall objectives of the ODTP. They outline the challenges, solutions, performance indicators, </w:t>
      </w:r>
      <w:proofErr w:type="gramStart"/>
      <w:r>
        <w:rPr>
          <w:szCs w:val="24"/>
        </w:rPr>
        <w:t>milestones</w:t>
      </w:r>
      <w:proofErr w:type="gramEnd"/>
      <w:r>
        <w:rPr>
          <w:szCs w:val="24"/>
        </w:rPr>
        <w:t xml:space="preserve"> and target dates for the four main components of the tsunami early warning system. Scientific objectives of the tsunami warning enhancements will be achieved by maximizing and expanding current capabilities, identifying capabilities that exist but are not currently applied to tsunami, and developing new capabilities through innovation and research.  </w:t>
      </w:r>
    </w:p>
    <w:p w14:paraId="4EFF6401" w14:textId="13B5A2E6" w:rsidR="006C3A47" w:rsidRDefault="006C3A47" w:rsidP="00A82356">
      <w:pPr>
        <w:tabs>
          <w:tab w:val="left" w:pos="1080"/>
          <w:tab w:val="left" w:pos="1081"/>
          <w:tab w:val="left" w:pos="8974"/>
        </w:tabs>
        <w:spacing w:before="1"/>
        <w:ind w:right="56"/>
        <w:rPr>
          <w:szCs w:val="24"/>
        </w:rPr>
      </w:pPr>
      <w:r>
        <w:rPr>
          <w:szCs w:val="24"/>
        </w:rPr>
        <w:t>Member States should endeavour to dovetail their national tsunami warning system plans/programmes with the ODTP objectives.</w:t>
      </w:r>
      <w:r w:rsidRPr="006C3A47">
        <w:rPr>
          <w:szCs w:val="24"/>
        </w:rPr>
        <w:t xml:space="preserve"> </w:t>
      </w:r>
      <w:r>
        <w:rPr>
          <w:szCs w:val="24"/>
        </w:rPr>
        <w:t>Member states, academic institutions and industries will seek, possibly through ICG consultation to identify candidate proposals aimed at addressing the solutions described in the Appendices.</w:t>
      </w:r>
    </w:p>
    <w:p w14:paraId="3FCEF29E" w14:textId="142A69A6" w:rsidR="00887AAB" w:rsidRDefault="00887AAB" w:rsidP="00A82356">
      <w:pPr>
        <w:tabs>
          <w:tab w:val="left" w:pos="1080"/>
          <w:tab w:val="left" w:pos="1081"/>
          <w:tab w:val="left" w:pos="8974"/>
        </w:tabs>
        <w:spacing w:before="1"/>
        <w:ind w:right="56"/>
        <w:rPr>
          <w:szCs w:val="24"/>
        </w:rPr>
      </w:pPr>
      <w:r>
        <w:rPr>
          <w:szCs w:val="24"/>
        </w:rPr>
        <w:t xml:space="preserve">It is recognized that not all Member States or national activities have resources to make substantial investments in risk assessments, observing and warning infrastructure, communications and preparedness and response. </w:t>
      </w:r>
      <w:r w:rsidR="006C3A47">
        <w:rPr>
          <w:szCs w:val="24"/>
        </w:rPr>
        <w:t xml:space="preserve">The R&amp;D community and Industry </w:t>
      </w:r>
      <w:proofErr w:type="gramStart"/>
      <w:r w:rsidR="006C3A47">
        <w:rPr>
          <w:szCs w:val="24"/>
        </w:rPr>
        <w:t>has the opportunity to</w:t>
      </w:r>
      <w:proofErr w:type="gramEnd"/>
      <w:r w:rsidR="006C3A47">
        <w:rPr>
          <w:szCs w:val="24"/>
        </w:rPr>
        <w:t xml:space="preserve"> develop and contribute to scientific understanding, technological solutions, product development and capacity building. It</w:t>
      </w:r>
      <w:r>
        <w:rPr>
          <w:szCs w:val="24"/>
        </w:rPr>
        <w:t xml:space="preserve"> is therefore the intent of the plan to offer contribution pathways that cover the full spectrum or financial commitment by targeting the objectives most important to advancing Member State capabilities.</w:t>
      </w:r>
    </w:p>
    <w:p w14:paraId="4D2495DA" w14:textId="65D14860" w:rsidR="00887AAB" w:rsidRDefault="00887AAB" w:rsidP="00A82356">
      <w:pPr>
        <w:ind w:right="56"/>
        <w:rPr>
          <w:szCs w:val="24"/>
        </w:rPr>
      </w:pPr>
      <w:bookmarkStart w:id="213" w:name="_heading=h.1302m92" w:colFirst="0" w:colLast="0"/>
      <w:bookmarkEnd w:id="213"/>
    </w:p>
    <w:p w14:paraId="3BC521A6" w14:textId="77777777" w:rsidR="00347375" w:rsidRDefault="00347375">
      <w:pPr>
        <w:spacing w:before="0" w:after="160" w:line="259" w:lineRule="auto"/>
        <w:jc w:val="left"/>
        <w:rPr>
          <w:rFonts w:eastAsiaTheme="majorEastAsia" w:cstheme="majorBidi"/>
          <w:color w:val="2F5496" w:themeColor="accent1" w:themeShade="BF"/>
          <w:sz w:val="32"/>
          <w:szCs w:val="32"/>
          <w:lang w:val="en-AU"/>
        </w:rPr>
      </w:pPr>
      <w:r>
        <w:br w:type="page"/>
      </w:r>
    </w:p>
    <w:p w14:paraId="5228D834" w14:textId="0F61F372" w:rsidR="00347375" w:rsidRPr="00800971" w:rsidRDefault="00347375" w:rsidP="00347375">
      <w:pPr>
        <w:pStyle w:val="Heading1"/>
      </w:pPr>
      <w:bookmarkStart w:id="214" w:name="_Toc127219643"/>
      <w:r w:rsidRPr="00800971">
        <w:lastRenderedPageBreak/>
        <w:t>References</w:t>
      </w:r>
      <w:bookmarkEnd w:id="214"/>
    </w:p>
    <w:p w14:paraId="3D24C9F5" w14:textId="2DEC6F66" w:rsidR="00E553D9" w:rsidRPr="00313DAF" w:rsidRDefault="00E553D9" w:rsidP="00E553D9">
      <w:pPr>
        <w:tabs>
          <w:tab w:val="left" w:pos="1757"/>
          <w:tab w:val="left" w:pos="3569"/>
          <w:tab w:val="left" w:pos="4882"/>
          <w:tab w:val="left" w:pos="5494"/>
          <w:tab w:val="left" w:pos="6634"/>
          <w:tab w:val="left" w:pos="7857"/>
          <w:tab w:val="left" w:pos="9045"/>
        </w:tabs>
        <w:ind w:right="456"/>
        <w:rPr>
          <w:szCs w:val="24"/>
        </w:rPr>
      </w:pPr>
      <w:r w:rsidRPr="00E10FA5">
        <w:rPr>
          <w:szCs w:val="24"/>
          <w:lang w:val="fr-FR"/>
        </w:rPr>
        <w:t>Admire, A.</w:t>
      </w:r>
      <w:r w:rsidR="00777BAB" w:rsidRPr="00E10FA5">
        <w:rPr>
          <w:szCs w:val="24"/>
          <w:lang w:val="fr-FR"/>
        </w:rPr>
        <w:t>R.</w:t>
      </w:r>
      <w:r w:rsidRPr="00E10FA5">
        <w:rPr>
          <w:szCs w:val="24"/>
          <w:lang w:val="fr-FR"/>
        </w:rPr>
        <w:t xml:space="preserve">, </w:t>
      </w:r>
      <w:proofErr w:type="spellStart"/>
      <w:r w:rsidRPr="00E10FA5">
        <w:rPr>
          <w:szCs w:val="24"/>
          <w:lang w:val="fr-FR"/>
        </w:rPr>
        <w:t>Dengler</w:t>
      </w:r>
      <w:proofErr w:type="spellEnd"/>
      <w:r w:rsidRPr="00E10FA5">
        <w:rPr>
          <w:szCs w:val="24"/>
          <w:lang w:val="fr-FR"/>
        </w:rPr>
        <w:t xml:space="preserve">, L., Crawford, G., </w:t>
      </w:r>
      <w:r w:rsidR="00313DAF" w:rsidRPr="00E10FA5">
        <w:rPr>
          <w:i/>
          <w:iCs/>
          <w:szCs w:val="24"/>
          <w:lang w:val="fr-FR"/>
        </w:rPr>
        <w:t>et al</w:t>
      </w:r>
      <w:r w:rsidR="00313DAF" w:rsidRPr="00E10FA5">
        <w:rPr>
          <w:szCs w:val="24"/>
          <w:lang w:val="fr-FR"/>
        </w:rPr>
        <w:t>.</w:t>
      </w:r>
      <w:r w:rsidRPr="00E10FA5">
        <w:rPr>
          <w:szCs w:val="24"/>
          <w:lang w:val="fr-FR"/>
        </w:rPr>
        <w:t xml:space="preserve"> </w:t>
      </w:r>
      <w:r w:rsidRPr="00313DAF">
        <w:rPr>
          <w:szCs w:val="24"/>
        </w:rPr>
        <w:t xml:space="preserve">(2014) </w:t>
      </w:r>
      <w:r w:rsidR="00F21928" w:rsidRPr="00313DAF">
        <w:rPr>
          <w:szCs w:val="24"/>
        </w:rPr>
        <w:t>‘</w:t>
      </w:r>
      <w:r w:rsidRPr="00313DAF">
        <w:rPr>
          <w:szCs w:val="24"/>
        </w:rPr>
        <w:t xml:space="preserve">Observed and </w:t>
      </w:r>
      <w:proofErr w:type="spellStart"/>
      <w:r w:rsidRPr="00313DAF">
        <w:rPr>
          <w:szCs w:val="24"/>
        </w:rPr>
        <w:t>modeled</w:t>
      </w:r>
      <w:proofErr w:type="spellEnd"/>
      <w:r w:rsidRPr="00313DAF">
        <w:rPr>
          <w:szCs w:val="24"/>
        </w:rPr>
        <w:t xml:space="preserve"> currents from the Tohoku-</w:t>
      </w:r>
      <w:proofErr w:type="spellStart"/>
      <w:r w:rsidRPr="00313DAF">
        <w:rPr>
          <w:szCs w:val="24"/>
        </w:rPr>
        <w:t>oki</w:t>
      </w:r>
      <w:proofErr w:type="spellEnd"/>
      <w:r w:rsidRPr="00313DAF">
        <w:rPr>
          <w:szCs w:val="24"/>
        </w:rPr>
        <w:t>, Japan and other recent tsunamis in northern California</w:t>
      </w:r>
      <w:r w:rsidR="00F21928" w:rsidRPr="00313DAF">
        <w:rPr>
          <w:szCs w:val="24"/>
        </w:rPr>
        <w:t>’,</w:t>
      </w:r>
      <w:r w:rsidRPr="00313DAF">
        <w:rPr>
          <w:szCs w:val="24"/>
        </w:rPr>
        <w:t xml:space="preserve"> </w:t>
      </w:r>
      <w:r w:rsidRPr="00313DAF">
        <w:rPr>
          <w:i/>
          <w:iCs/>
          <w:szCs w:val="24"/>
        </w:rPr>
        <w:t>Pure and Applied Geophysics</w:t>
      </w:r>
      <w:r w:rsidRPr="00313DAF">
        <w:rPr>
          <w:szCs w:val="24"/>
        </w:rPr>
        <w:t xml:space="preserve">, 171(12), </w:t>
      </w:r>
      <w:r w:rsidR="00F21928" w:rsidRPr="00313DAF">
        <w:rPr>
          <w:szCs w:val="24"/>
        </w:rPr>
        <w:t>pp.</w:t>
      </w:r>
      <w:r w:rsidRPr="00313DAF">
        <w:rPr>
          <w:szCs w:val="24"/>
        </w:rPr>
        <w:t xml:space="preserve">3403–3485. </w:t>
      </w:r>
      <w:r w:rsidR="004B0B31" w:rsidRPr="00313DAF">
        <w:rPr>
          <w:szCs w:val="24"/>
        </w:rPr>
        <w:t xml:space="preserve">Available at: </w:t>
      </w:r>
      <w:r w:rsidRPr="00313DAF">
        <w:rPr>
          <w:szCs w:val="24"/>
        </w:rPr>
        <w:t>doi:10.1007/s00024-014-0797-</w:t>
      </w:r>
      <w:r w:rsidR="004B0B31" w:rsidRPr="00313DAF">
        <w:rPr>
          <w:szCs w:val="24"/>
        </w:rPr>
        <w:t>8.</w:t>
      </w:r>
      <w:r w:rsidRPr="00313DAF">
        <w:rPr>
          <w:szCs w:val="24"/>
        </w:rPr>
        <w:t xml:space="preserve"> </w:t>
      </w:r>
    </w:p>
    <w:p w14:paraId="7859C99F" w14:textId="799622C5" w:rsidR="00E553D9" w:rsidRPr="003A3D88" w:rsidRDefault="00E553D9" w:rsidP="00183CB8">
      <w:pPr>
        <w:pBdr>
          <w:top w:val="nil"/>
          <w:left w:val="nil"/>
          <w:bottom w:val="nil"/>
          <w:right w:val="nil"/>
          <w:between w:val="nil"/>
        </w:pBdr>
        <w:spacing w:before="211"/>
        <w:ind w:right="455"/>
        <w:rPr>
          <w:color w:val="000000"/>
          <w:szCs w:val="24"/>
        </w:rPr>
      </w:pPr>
      <w:r w:rsidRPr="00327F22">
        <w:rPr>
          <w:color w:val="000000"/>
          <w:szCs w:val="24"/>
          <w:lang w:val="en-US"/>
        </w:rPr>
        <w:t xml:space="preserve">Alvarado, G. E., Benito, B., Staller, A., </w:t>
      </w:r>
      <w:r w:rsidR="00313DAF" w:rsidRPr="00327F22">
        <w:rPr>
          <w:i/>
          <w:iCs/>
          <w:color w:val="000000"/>
          <w:szCs w:val="24"/>
          <w:lang w:val="en-US"/>
        </w:rPr>
        <w:t>et al.</w:t>
      </w:r>
      <w:r w:rsidRPr="00327F22">
        <w:rPr>
          <w:color w:val="000000"/>
          <w:szCs w:val="24"/>
          <w:lang w:val="en-US"/>
        </w:rPr>
        <w:t xml:space="preserve"> </w:t>
      </w:r>
      <w:r w:rsidRPr="00183CB8">
        <w:rPr>
          <w:color w:val="000000"/>
          <w:szCs w:val="24"/>
          <w:lang w:val="en-US"/>
        </w:rPr>
        <w:t xml:space="preserve">(2017) </w:t>
      </w:r>
      <w:r w:rsidR="00183CB8" w:rsidRPr="00183CB8">
        <w:rPr>
          <w:color w:val="000000"/>
          <w:szCs w:val="24"/>
          <w:lang w:val="en-US"/>
        </w:rPr>
        <w:t>‘</w:t>
      </w:r>
      <w:r w:rsidRPr="003A3D88">
        <w:rPr>
          <w:color w:val="000000"/>
          <w:szCs w:val="24"/>
        </w:rPr>
        <w:t>The new Central American seismic hazard zonation: Mutual consensus based on up to day seismotectonic framework</w:t>
      </w:r>
      <w:r w:rsidR="00183CB8">
        <w:rPr>
          <w:color w:val="000000"/>
          <w:szCs w:val="24"/>
        </w:rPr>
        <w:t>’,</w:t>
      </w:r>
      <w:r w:rsidRPr="003A3D88">
        <w:rPr>
          <w:color w:val="000000"/>
          <w:szCs w:val="24"/>
        </w:rPr>
        <w:t xml:space="preserve"> </w:t>
      </w:r>
      <w:r w:rsidRPr="003A3D88">
        <w:rPr>
          <w:i/>
          <w:color w:val="000000"/>
          <w:szCs w:val="24"/>
        </w:rPr>
        <w:t>Tectonophysics</w:t>
      </w:r>
      <w:r w:rsidRPr="003A3D88">
        <w:rPr>
          <w:color w:val="000000"/>
          <w:szCs w:val="24"/>
        </w:rPr>
        <w:t xml:space="preserve">, </w:t>
      </w:r>
      <w:r w:rsidRPr="003A3D88">
        <w:rPr>
          <w:i/>
          <w:color w:val="000000"/>
          <w:szCs w:val="24"/>
        </w:rPr>
        <w:t>721</w:t>
      </w:r>
      <w:r w:rsidRPr="003A3D88">
        <w:rPr>
          <w:color w:val="000000"/>
          <w:szCs w:val="24"/>
        </w:rPr>
        <w:t>(October),</w:t>
      </w:r>
      <w:r w:rsidR="006A17D7">
        <w:rPr>
          <w:color w:val="000000"/>
          <w:szCs w:val="24"/>
        </w:rPr>
        <w:t xml:space="preserve"> pp.</w:t>
      </w:r>
      <w:r w:rsidRPr="003A3D88">
        <w:rPr>
          <w:color w:val="000000"/>
          <w:szCs w:val="24"/>
        </w:rPr>
        <w:t xml:space="preserve">462–476. </w:t>
      </w:r>
      <w:r w:rsidR="006A17D7">
        <w:rPr>
          <w:color w:val="000000"/>
          <w:szCs w:val="24"/>
        </w:rPr>
        <w:t xml:space="preserve">Available at: </w:t>
      </w:r>
      <w:hyperlink r:id="rId37" w:history="1">
        <w:r w:rsidR="006A17D7" w:rsidRPr="003579E9">
          <w:rPr>
            <w:rStyle w:val="Hyperlink"/>
            <w:szCs w:val="24"/>
          </w:rPr>
          <w:t>https://doi.org/10.1016/j.tecto.2017.10.013</w:t>
        </w:r>
      </w:hyperlink>
      <w:r w:rsidRPr="003A3D88">
        <w:rPr>
          <w:color w:val="006FC0"/>
          <w:szCs w:val="24"/>
          <w:u w:val="single"/>
        </w:rPr>
        <w:t>.</w:t>
      </w:r>
    </w:p>
    <w:p w14:paraId="4BA8A7D3" w14:textId="6D80A727" w:rsidR="00E553D9" w:rsidRPr="00B528C5" w:rsidRDefault="00E553D9" w:rsidP="00E553D9">
      <w:pPr>
        <w:pBdr>
          <w:top w:val="nil"/>
          <w:left w:val="nil"/>
          <w:bottom w:val="nil"/>
          <w:right w:val="nil"/>
          <w:between w:val="nil"/>
        </w:pBdr>
        <w:spacing w:before="269"/>
        <w:ind w:right="455"/>
        <w:rPr>
          <w:color w:val="000000"/>
          <w:szCs w:val="24"/>
          <w:lang w:val="fr-FR"/>
        </w:rPr>
      </w:pPr>
      <w:r w:rsidRPr="003A3D88">
        <w:rPr>
          <w:color w:val="212121"/>
          <w:szCs w:val="24"/>
        </w:rPr>
        <w:t xml:space="preserve">Angove, M., Arcas, D., Bailey, R., </w:t>
      </w:r>
      <w:r w:rsidR="00313DAF" w:rsidRPr="00313DAF">
        <w:rPr>
          <w:i/>
          <w:iCs/>
          <w:color w:val="212121"/>
          <w:szCs w:val="24"/>
        </w:rPr>
        <w:t>et al</w:t>
      </w:r>
      <w:r w:rsidR="00313DAF">
        <w:rPr>
          <w:color w:val="212121"/>
          <w:szCs w:val="24"/>
        </w:rPr>
        <w:t>. (</w:t>
      </w:r>
      <w:r w:rsidRPr="003A3D88">
        <w:rPr>
          <w:color w:val="212121"/>
          <w:szCs w:val="24"/>
        </w:rPr>
        <w:t xml:space="preserve">2019) </w:t>
      </w:r>
      <w:r w:rsidR="006A17D7">
        <w:rPr>
          <w:color w:val="212121"/>
          <w:szCs w:val="24"/>
        </w:rPr>
        <w:t>‘</w:t>
      </w:r>
      <w:r w:rsidRPr="003A3D88">
        <w:rPr>
          <w:color w:val="212121"/>
          <w:szCs w:val="24"/>
        </w:rPr>
        <w:t>Ocean observations required to minimize uncertainty in global tsunami forecasts, warnings, and emergency response</w:t>
      </w:r>
      <w:r w:rsidR="006A17D7">
        <w:rPr>
          <w:color w:val="212121"/>
          <w:szCs w:val="24"/>
        </w:rPr>
        <w:t>’,</w:t>
      </w:r>
      <w:r w:rsidRPr="003A3D88">
        <w:rPr>
          <w:color w:val="212121"/>
          <w:szCs w:val="24"/>
        </w:rPr>
        <w:t xml:space="preserve"> </w:t>
      </w:r>
      <w:r w:rsidRPr="003A3D88">
        <w:rPr>
          <w:i/>
          <w:color w:val="212121"/>
          <w:szCs w:val="24"/>
        </w:rPr>
        <w:t>Frontiers in Marine Science</w:t>
      </w:r>
      <w:r w:rsidRPr="003A3D88">
        <w:rPr>
          <w:color w:val="212121"/>
          <w:szCs w:val="24"/>
        </w:rPr>
        <w:t xml:space="preserve">, </w:t>
      </w:r>
      <w:r w:rsidRPr="003A3D88">
        <w:rPr>
          <w:iCs/>
          <w:color w:val="212121"/>
          <w:szCs w:val="24"/>
        </w:rPr>
        <w:t>6</w:t>
      </w:r>
      <w:r w:rsidR="006A17D7">
        <w:rPr>
          <w:iCs/>
          <w:color w:val="212121"/>
          <w:szCs w:val="24"/>
        </w:rPr>
        <w:t>(</w:t>
      </w:r>
      <w:r w:rsidRPr="003A3D88">
        <w:rPr>
          <w:iCs/>
          <w:color w:val="212121"/>
          <w:szCs w:val="24"/>
        </w:rPr>
        <w:t>350</w:t>
      </w:r>
      <w:r w:rsidR="006A17D7">
        <w:rPr>
          <w:iCs/>
          <w:color w:val="212121"/>
          <w:szCs w:val="24"/>
        </w:rPr>
        <w:t>)</w:t>
      </w:r>
      <w:r w:rsidRPr="003A3D88">
        <w:rPr>
          <w:color w:val="212121"/>
          <w:szCs w:val="24"/>
        </w:rPr>
        <w:t>.</w:t>
      </w:r>
      <w:r w:rsidR="006A17D7">
        <w:rPr>
          <w:color w:val="212121"/>
          <w:szCs w:val="24"/>
        </w:rPr>
        <w:t xml:space="preserve"> </w:t>
      </w:r>
      <w:proofErr w:type="spellStart"/>
      <w:r w:rsidR="006A17D7" w:rsidRPr="00B528C5">
        <w:rPr>
          <w:color w:val="212121"/>
          <w:szCs w:val="24"/>
          <w:lang w:val="fr-FR"/>
        </w:rPr>
        <w:t>Available</w:t>
      </w:r>
      <w:proofErr w:type="spellEnd"/>
      <w:r w:rsidR="006A17D7" w:rsidRPr="00B528C5">
        <w:rPr>
          <w:color w:val="212121"/>
          <w:szCs w:val="24"/>
          <w:lang w:val="fr-FR"/>
        </w:rPr>
        <w:t xml:space="preserve"> </w:t>
      </w:r>
      <w:proofErr w:type="gramStart"/>
      <w:r w:rsidR="006A17D7" w:rsidRPr="00B528C5">
        <w:rPr>
          <w:color w:val="212121"/>
          <w:szCs w:val="24"/>
          <w:lang w:val="fr-FR"/>
        </w:rPr>
        <w:t>at:</w:t>
      </w:r>
      <w:proofErr w:type="gramEnd"/>
      <w:r w:rsidRPr="00B528C5">
        <w:rPr>
          <w:color w:val="212121"/>
          <w:szCs w:val="24"/>
          <w:lang w:val="fr-FR"/>
        </w:rPr>
        <w:t xml:space="preserve"> </w:t>
      </w:r>
      <w:r w:rsidRPr="00B528C5">
        <w:rPr>
          <w:color w:val="000000"/>
          <w:szCs w:val="24"/>
          <w:lang w:val="fr-FR"/>
        </w:rPr>
        <w:t>doi:10.3389/fmars.2019.00350</w:t>
      </w:r>
      <w:r w:rsidR="00473D48" w:rsidRPr="00B528C5">
        <w:rPr>
          <w:color w:val="000000"/>
          <w:szCs w:val="24"/>
          <w:lang w:val="fr-FR"/>
        </w:rPr>
        <w:t>.</w:t>
      </w:r>
      <w:r w:rsidR="002F1E79" w:rsidRPr="00B528C5">
        <w:rPr>
          <w:color w:val="000000"/>
          <w:szCs w:val="24"/>
          <w:lang w:val="fr-FR"/>
        </w:rPr>
        <w:t xml:space="preserve"> </w:t>
      </w:r>
    </w:p>
    <w:p w14:paraId="5A0528D8" w14:textId="3FF42D60" w:rsidR="00E810F9" w:rsidRPr="003A3D88" w:rsidRDefault="00E810F9" w:rsidP="00E810F9">
      <w:pPr>
        <w:pBdr>
          <w:top w:val="nil"/>
          <w:left w:val="nil"/>
          <w:bottom w:val="nil"/>
          <w:right w:val="nil"/>
          <w:between w:val="nil"/>
        </w:pBdr>
        <w:ind w:right="115"/>
        <w:rPr>
          <w:color w:val="000000"/>
          <w:szCs w:val="24"/>
        </w:rPr>
      </w:pPr>
      <w:proofErr w:type="spellStart"/>
      <w:r w:rsidRPr="00313DAF">
        <w:rPr>
          <w:color w:val="000000"/>
          <w:szCs w:val="24"/>
          <w:lang w:val="fr-FR"/>
        </w:rPr>
        <w:t>Aoi</w:t>
      </w:r>
      <w:proofErr w:type="spellEnd"/>
      <w:r w:rsidRPr="00313DAF">
        <w:rPr>
          <w:color w:val="000000"/>
          <w:szCs w:val="24"/>
          <w:lang w:val="fr-FR"/>
        </w:rPr>
        <w:t xml:space="preserve">, S., </w:t>
      </w:r>
      <w:proofErr w:type="spellStart"/>
      <w:r w:rsidRPr="00313DAF">
        <w:rPr>
          <w:color w:val="000000"/>
          <w:szCs w:val="24"/>
          <w:lang w:val="fr-FR"/>
        </w:rPr>
        <w:t>Asano</w:t>
      </w:r>
      <w:proofErr w:type="spellEnd"/>
      <w:r w:rsidRPr="00313DAF">
        <w:rPr>
          <w:color w:val="000000"/>
          <w:szCs w:val="24"/>
          <w:lang w:val="fr-FR"/>
        </w:rPr>
        <w:t xml:space="preserve">, </w:t>
      </w:r>
      <w:r w:rsidR="006D6D62" w:rsidRPr="00313DAF">
        <w:rPr>
          <w:color w:val="000000"/>
          <w:szCs w:val="24"/>
          <w:lang w:val="fr-FR"/>
        </w:rPr>
        <w:t xml:space="preserve">Y., </w:t>
      </w:r>
      <w:proofErr w:type="spellStart"/>
      <w:r w:rsidRPr="00313DAF">
        <w:rPr>
          <w:color w:val="000000"/>
          <w:szCs w:val="24"/>
          <w:lang w:val="fr-FR"/>
        </w:rPr>
        <w:t>Kunugi</w:t>
      </w:r>
      <w:proofErr w:type="spellEnd"/>
      <w:r w:rsidRPr="00313DAF">
        <w:rPr>
          <w:color w:val="000000"/>
          <w:szCs w:val="24"/>
          <w:lang w:val="fr-FR"/>
        </w:rPr>
        <w:t>, T.</w:t>
      </w:r>
      <w:r w:rsidR="006D6D62" w:rsidRPr="00313DAF">
        <w:rPr>
          <w:color w:val="000000"/>
          <w:szCs w:val="24"/>
          <w:lang w:val="fr-FR"/>
        </w:rPr>
        <w:t>,</w:t>
      </w:r>
      <w:r w:rsidRPr="00313DAF">
        <w:rPr>
          <w:color w:val="000000"/>
          <w:szCs w:val="24"/>
          <w:lang w:val="fr-FR"/>
        </w:rPr>
        <w:t xml:space="preserve"> </w:t>
      </w:r>
      <w:r w:rsidR="00313DAF" w:rsidRPr="00313DAF">
        <w:rPr>
          <w:i/>
          <w:iCs/>
          <w:color w:val="000000"/>
          <w:szCs w:val="24"/>
          <w:lang w:val="fr-FR"/>
        </w:rPr>
        <w:t>et al</w:t>
      </w:r>
      <w:r w:rsidR="00313DAF" w:rsidRPr="00313DAF">
        <w:rPr>
          <w:color w:val="000000"/>
          <w:szCs w:val="24"/>
          <w:lang w:val="fr-FR"/>
        </w:rPr>
        <w:t>.</w:t>
      </w:r>
      <w:r w:rsidRPr="00313DAF">
        <w:rPr>
          <w:color w:val="000000"/>
          <w:szCs w:val="24"/>
          <w:lang w:val="fr-FR"/>
        </w:rPr>
        <w:t xml:space="preserve"> </w:t>
      </w:r>
      <w:r w:rsidRPr="003A3D88">
        <w:rPr>
          <w:color w:val="000000"/>
          <w:szCs w:val="24"/>
        </w:rPr>
        <w:t xml:space="preserve">(2020) </w:t>
      </w:r>
      <w:r w:rsidR="00660803">
        <w:rPr>
          <w:color w:val="000000"/>
          <w:szCs w:val="24"/>
        </w:rPr>
        <w:t>‘</w:t>
      </w:r>
      <w:r w:rsidRPr="008C4D4F">
        <w:rPr>
          <w:color w:val="000000"/>
          <w:szCs w:val="24"/>
        </w:rPr>
        <w:t>MOWLAS: NIED observation network for earthquake, tsunami and volcano</w:t>
      </w:r>
      <w:r w:rsidR="00660803">
        <w:rPr>
          <w:color w:val="000000"/>
          <w:szCs w:val="24"/>
        </w:rPr>
        <w:t>’</w:t>
      </w:r>
      <w:r w:rsidRPr="008C4D4F">
        <w:rPr>
          <w:color w:val="000000"/>
          <w:szCs w:val="24"/>
        </w:rPr>
        <w:t xml:space="preserve">, </w:t>
      </w:r>
      <w:r w:rsidRPr="008C4D4F">
        <w:rPr>
          <w:i/>
          <w:color w:val="000000"/>
          <w:szCs w:val="24"/>
        </w:rPr>
        <w:t>Earth, Planets and Space</w:t>
      </w:r>
      <w:r w:rsidRPr="008C4D4F">
        <w:rPr>
          <w:color w:val="000000"/>
          <w:szCs w:val="24"/>
        </w:rPr>
        <w:t>, 72</w:t>
      </w:r>
      <w:r w:rsidR="008C4D4F" w:rsidRPr="008C4D4F">
        <w:rPr>
          <w:color w:val="000000"/>
          <w:szCs w:val="24"/>
        </w:rPr>
        <w:t>(</w:t>
      </w:r>
      <w:r w:rsidRPr="008C4D4F">
        <w:rPr>
          <w:color w:val="000000"/>
          <w:szCs w:val="24"/>
        </w:rPr>
        <w:t>126</w:t>
      </w:r>
      <w:r w:rsidR="008C4D4F" w:rsidRPr="008C4D4F">
        <w:rPr>
          <w:color w:val="000000"/>
          <w:szCs w:val="24"/>
        </w:rPr>
        <w:t>)</w:t>
      </w:r>
      <w:r w:rsidR="008C4D4F">
        <w:rPr>
          <w:color w:val="000000"/>
          <w:szCs w:val="24"/>
        </w:rPr>
        <w:t>. Available at:</w:t>
      </w:r>
      <w:r w:rsidRPr="008C4D4F">
        <w:rPr>
          <w:color w:val="000000"/>
          <w:szCs w:val="24"/>
        </w:rPr>
        <w:t xml:space="preserve"> doi</w:t>
      </w:r>
      <w:r w:rsidRPr="003A3D88">
        <w:rPr>
          <w:color w:val="000000"/>
          <w:szCs w:val="24"/>
        </w:rPr>
        <w:t>:10.1186/s40623-020-01250-x</w:t>
      </w:r>
      <w:r w:rsidR="008C4D4F">
        <w:rPr>
          <w:color w:val="000000"/>
          <w:szCs w:val="24"/>
        </w:rPr>
        <w:t xml:space="preserve">. </w:t>
      </w:r>
    </w:p>
    <w:p w14:paraId="2798C855" w14:textId="4FF93AD6" w:rsidR="00E553D9" w:rsidRPr="00A25726" w:rsidRDefault="00E553D9" w:rsidP="00E553D9">
      <w:pPr>
        <w:pBdr>
          <w:top w:val="nil"/>
          <w:left w:val="nil"/>
          <w:bottom w:val="nil"/>
          <w:right w:val="nil"/>
          <w:between w:val="nil"/>
        </w:pBdr>
        <w:spacing w:before="179"/>
        <w:ind w:right="455"/>
        <w:rPr>
          <w:color w:val="006FC0"/>
          <w:szCs w:val="24"/>
          <w:u w:val="single"/>
          <w:lang w:val="en-US"/>
        </w:rPr>
      </w:pPr>
      <w:r w:rsidRPr="003A3D88">
        <w:rPr>
          <w:color w:val="000000"/>
          <w:szCs w:val="24"/>
        </w:rPr>
        <w:t>Arcos, N.P., Dunbar, P.K., Stroker, K.J.</w:t>
      </w:r>
      <w:r w:rsidR="00AB187D">
        <w:rPr>
          <w:color w:val="000000"/>
          <w:szCs w:val="24"/>
        </w:rPr>
        <w:t>, and Kong, L.</w:t>
      </w:r>
      <w:r w:rsidRPr="003A3D88">
        <w:rPr>
          <w:i/>
          <w:color w:val="000000"/>
          <w:szCs w:val="24"/>
        </w:rPr>
        <w:t xml:space="preserve"> </w:t>
      </w:r>
      <w:r w:rsidRPr="003A3D88">
        <w:rPr>
          <w:color w:val="000000"/>
          <w:szCs w:val="24"/>
        </w:rPr>
        <w:t xml:space="preserve">(2019) </w:t>
      </w:r>
      <w:r w:rsidR="00660803">
        <w:rPr>
          <w:color w:val="000000"/>
          <w:szCs w:val="24"/>
        </w:rPr>
        <w:t>‘</w:t>
      </w:r>
      <w:r w:rsidRPr="003A3D88">
        <w:rPr>
          <w:color w:val="000000"/>
          <w:szCs w:val="24"/>
        </w:rPr>
        <w:t>The Impact of Post-tsunami Surveys on the NCEI/WDS Global Historical Tsunami Database</w:t>
      </w:r>
      <w:r w:rsidR="00660803">
        <w:rPr>
          <w:color w:val="000000"/>
          <w:szCs w:val="24"/>
        </w:rPr>
        <w:t>’,</w:t>
      </w:r>
      <w:r w:rsidRPr="003A3D88">
        <w:rPr>
          <w:color w:val="000000"/>
          <w:szCs w:val="24"/>
        </w:rPr>
        <w:t xml:space="preserve"> </w:t>
      </w:r>
      <w:r w:rsidRPr="003A3D88">
        <w:rPr>
          <w:i/>
          <w:color w:val="000000"/>
          <w:szCs w:val="24"/>
        </w:rPr>
        <w:t xml:space="preserve">Pure </w:t>
      </w:r>
      <w:r w:rsidR="00660803">
        <w:rPr>
          <w:i/>
          <w:color w:val="000000"/>
          <w:szCs w:val="24"/>
        </w:rPr>
        <w:t xml:space="preserve">and </w:t>
      </w:r>
      <w:r w:rsidRPr="003A3D88">
        <w:rPr>
          <w:i/>
          <w:color w:val="000000"/>
          <w:szCs w:val="24"/>
        </w:rPr>
        <w:t>Appl</w:t>
      </w:r>
      <w:r w:rsidR="00660803">
        <w:rPr>
          <w:i/>
          <w:color w:val="000000"/>
          <w:szCs w:val="24"/>
        </w:rPr>
        <w:t>ied</w:t>
      </w:r>
      <w:r w:rsidRPr="003A3D88">
        <w:rPr>
          <w:i/>
          <w:color w:val="000000"/>
          <w:szCs w:val="24"/>
        </w:rPr>
        <w:t xml:space="preserve"> Geophys</w:t>
      </w:r>
      <w:r w:rsidR="00660803">
        <w:rPr>
          <w:i/>
          <w:color w:val="000000"/>
          <w:szCs w:val="24"/>
        </w:rPr>
        <w:t>ics,</w:t>
      </w:r>
      <w:r w:rsidRPr="003A3D88">
        <w:rPr>
          <w:i/>
          <w:color w:val="000000"/>
          <w:szCs w:val="24"/>
        </w:rPr>
        <w:t xml:space="preserve"> </w:t>
      </w:r>
      <w:r w:rsidRPr="003A3D88">
        <w:rPr>
          <w:color w:val="000000"/>
          <w:szCs w:val="24"/>
          <w:lang w:val="en-US"/>
        </w:rPr>
        <w:t>176</w:t>
      </w:r>
      <w:r w:rsidR="00660803">
        <w:rPr>
          <w:color w:val="000000"/>
          <w:szCs w:val="24"/>
          <w:lang w:val="en-US"/>
        </w:rPr>
        <w:t>(7)</w:t>
      </w:r>
      <w:r w:rsidRPr="003A3D88">
        <w:rPr>
          <w:color w:val="000000"/>
          <w:szCs w:val="24"/>
          <w:lang w:val="en-US"/>
        </w:rPr>
        <w:t>,</w:t>
      </w:r>
      <w:r w:rsidR="00660803">
        <w:rPr>
          <w:color w:val="000000"/>
          <w:szCs w:val="24"/>
          <w:lang w:val="en-US"/>
        </w:rPr>
        <w:t xml:space="preserve"> pp.</w:t>
      </w:r>
      <w:r w:rsidRPr="003A3D88">
        <w:rPr>
          <w:color w:val="000000"/>
          <w:szCs w:val="24"/>
          <w:lang w:val="en-US"/>
        </w:rPr>
        <w:t>2809</w:t>
      </w:r>
      <w:r w:rsidR="00660803">
        <w:rPr>
          <w:color w:val="000000"/>
          <w:szCs w:val="24"/>
          <w:lang w:val="en-US"/>
        </w:rPr>
        <w:t>-</w:t>
      </w:r>
      <w:r w:rsidRPr="003A3D88">
        <w:rPr>
          <w:color w:val="000000"/>
          <w:szCs w:val="24"/>
          <w:lang w:val="en-US"/>
        </w:rPr>
        <w:t>2829.</w:t>
      </w:r>
      <w:r w:rsidR="00660803">
        <w:rPr>
          <w:color w:val="000000"/>
          <w:szCs w:val="24"/>
          <w:lang w:val="en-US"/>
        </w:rPr>
        <w:t xml:space="preserve"> </w:t>
      </w:r>
      <w:r w:rsidR="00660803" w:rsidRPr="00A25726">
        <w:rPr>
          <w:color w:val="000000"/>
          <w:szCs w:val="24"/>
          <w:lang w:val="en-US"/>
        </w:rPr>
        <w:t xml:space="preserve">Available at: </w:t>
      </w:r>
      <w:hyperlink r:id="rId38">
        <w:r w:rsidRPr="003A3D88">
          <w:rPr>
            <w:color w:val="006FC0"/>
            <w:szCs w:val="24"/>
            <w:u w:val="single"/>
            <w:lang w:val="en-US"/>
          </w:rPr>
          <w:t>doi.org/10.1007/s00024-019-02191-7</w:t>
        </w:r>
      </w:hyperlink>
      <w:r w:rsidR="00660803" w:rsidRPr="00660803">
        <w:rPr>
          <w:szCs w:val="24"/>
        </w:rPr>
        <w:t>.</w:t>
      </w:r>
    </w:p>
    <w:p w14:paraId="2B4A2A30" w14:textId="6987311F" w:rsidR="00E553D9" w:rsidRPr="003A3D88" w:rsidRDefault="00E553D9" w:rsidP="00E553D9">
      <w:pPr>
        <w:pBdr>
          <w:top w:val="nil"/>
          <w:left w:val="nil"/>
          <w:bottom w:val="nil"/>
          <w:right w:val="nil"/>
          <w:between w:val="nil"/>
        </w:pBdr>
        <w:spacing w:before="179"/>
        <w:ind w:right="455"/>
        <w:rPr>
          <w:color w:val="000000"/>
          <w:szCs w:val="24"/>
        </w:rPr>
      </w:pPr>
      <w:proofErr w:type="spellStart"/>
      <w:r w:rsidRPr="00A25726">
        <w:rPr>
          <w:color w:val="000000"/>
          <w:szCs w:val="24"/>
          <w:lang w:val="en-US"/>
        </w:rPr>
        <w:t>Assier-Rzadkieaicz</w:t>
      </w:r>
      <w:proofErr w:type="spellEnd"/>
      <w:r w:rsidRPr="00A25726">
        <w:rPr>
          <w:color w:val="000000"/>
          <w:szCs w:val="24"/>
          <w:lang w:val="en-US"/>
        </w:rPr>
        <w:t>, S., Heinrich, P., Sabatier, P.</w:t>
      </w:r>
      <w:r w:rsidR="00105824" w:rsidRPr="00A25726">
        <w:rPr>
          <w:color w:val="000000"/>
          <w:szCs w:val="24"/>
          <w:lang w:val="en-US"/>
        </w:rPr>
        <w:t xml:space="preserve">, </w:t>
      </w:r>
      <w:proofErr w:type="spellStart"/>
      <w:r w:rsidR="00105824" w:rsidRPr="00A25726">
        <w:rPr>
          <w:color w:val="000000"/>
          <w:szCs w:val="24"/>
          <w:lang w:val="en-US"/>
        </w:rPr>
        <w:t>Savoye</w:t>
      </w:r>
      <w:proofErr w:type="spellEnd"/>
      <w:r w:rsidR="00105824" w:rsidRPr="00A25726">
        <w:rPr>
          <w:color w:val="000000"/>
          <w:szCs w:val="24"/>
          <w:lang w:val="en-US"/>
        </w:rPr>
        <w:t xml:space="preserve">, B., and </w:t>
      </w:r>
      <w:proofErr w:type="spellStart"/>
      <w:r w:rsidR="00A25726" w:rsidRPr="00A25726">
        <w:rPr>
          <w:color w:val="000000"/>
          <w:szCs w:val="24"/>
          <w:lang w:val="en-US"/>
        </w:rPr>
        <w:t>Bourillet</w:t>
      </w:r>
      <w:proofErr w:type="spellEnd"/>
      <w:r w:rsidR="00A25726" w:rsidRPr="00A25726">
        <w:rPr>
          <w:color w:val="000000"/>
          <w:szCs w:val="24"/>
          <w:lang w:val="en-US"/>
        </w:rPr>
        <w:t>, J.F.</w:t>
      </w:r>
      <w:r w:rsidRPr="00A25726">
        <w:rPr>
          <w:iCs/>
          <w:color w:val="000000"/>
          <w:szCs w:val="24"/>
          <w:lang w:val="en-US"/>
        </w:rPr>
        <w:t xml:space="preserve"> </w:t>
      </w:r>
      <w:r w:rsidRPr="003A3D88">
        <w:rPr>
          <w:color w:val="000000"/>
          <w:szCs w:val="24"/>
        </w:rPr>
        <w:t xml:space="preserve">(2000) </w:t>
      </w:r>
      <w:r w:rsidR="00A25726">
        <w:rPr>
          <w:color w:val="000000"/>
          <w:szCs w:val="24"/>
        </w:rPr>
        <w:t>‘</w:t>
      </w:r>
      <w:r w:rsidRPr="003A3D88">
        <w:rPr>
          <w:color w:val="000000"/>
          <w:szCs w:val="24"/>
        </w:rPr>
        <w:t>Numerical Modelling of a Landslide-generated Tsunami: The 1979 Nice Event</w:t>
      </w:r>
      <w:r w:rsidR="00A25726">
        <w:rPr>
          <w:color w:val="000000"/>
          <w:szCs w:val="24"/>
        </w:rPr>
        <w:t>’,</w:t>
      </w:r>
      <w:r w:rsidRPr="003A3D88">
        <w:rPr>
          <w:color w:val="000000"/>
          <w:szCs w:val="24"/>
        </w:rPr>
        <w:t xml:space="preserve"> </w:t>
      </w:r>
      <w:r w:rsidRPr="003A3D88">
        <w:rPr>
          <w:i/>
          <w:color w:val="000000"/>
          <w:szCs w:val="24"/>
        </w:rPr>
        <w:t>Pure</w:t>
      </w:r>
      <w:r w:rsidR="00A25726">
        <w:rPr>
          <w:i/>
          <w:color w:val="000000"/>
          <w:szCs w:val="24"/>
        </w:rPr>
        <w:t xml:space="preserve"> and</w:t>
      </w:r>
      <w:r w:rsidRPr="003A3D88">
        <w:rPr>
          <w:i/>
          <w:color w:val="000000"/>
          <w:szCs w:val="24"/>
        </w:rPr>
        <w:t xml:space="preserve"> appl</w:t>
      </w:r>
      <w:r w:rsidR="00A25726">
        <w:rPr>
          <w:i/>
          <w:color w:val="000000"/>
          <w:szCs w:val="24"/>
        </w:rPr>
        <w:t>ied</w:t>
      </w:r>
      <w:r w:rsidRPr="003A3D88">
        <w:rPr>
          <w:i/>
          <w:color w:val="000000"/>
          <w:szCs w:val="24"/>
        </w:rPr>
        <w:t xml:space="preserve"> geophys</w:t>
      </w:r>
      <w:r w:rsidR="00A25726">
        <w:rPr>
          <w:i/>
          <w:color w:val="000000"/>
          <w:szCs w:val="24"/>
        </w:rPr>
        <w:t>ics,</w:t>
      </w:r>
      <w:r w:rsidRPr="003A3D88">
        <w:rPr>
          <w:i/>
          <w:color w:val="000000"/>
          <w:szCs w:val="24"/>
        </w:rPr>
        <w:t xml:space="preserve"> </w:t>
      </w:r>
      <w:r w:rsidRPr="003A3D88">
        <w:rPr>
          <w:color w:val="000000"/>
          <w:szCs w:val="24"/>
        </w:rPr>
        <w:t>157</w:t>
      </w:r>
      <w:r w:rsidR="00A25726">
        <w:rPr>
          <w:color w:val="000000"/>
          <w:szCs w:val="24"/>
        </w:rPr>
        <w:t>(10)</w:t>
      </w:r>
      <w:r w:rsidRPr="003A3D88">
        <w:rPr>
          <w:color w:val="000000"/>
          <w:szCs w:val="24"/>
        </w:rPr>
        <w:t xml:space="preserve">, </w:t>
      </w:r>
      <w:r w:rsidR="00A25726">
        <w:rPr>
          <w:color w:val="000000"/>
          <w:szCs w:val="24"/>
        </w:rPr>
        <w:t>pp.</w:t>
      </w:r>
      <w:r w:rsidRPr="003A3D88">
        <w:rPr>
          <w:color w:val="000000"/>
          <w:szCs w:val="24"/>
        </w:rPr>
        <w:t>1707</w:t>
      </w:r>
      <w:r w:rsidR="00A25726">
        <w:rPr>
          <w:color w:val="000000"/>
          <w:szCs w:val="24"/>
        </w:rPr>
        <w:t>-</w:t>
      </w:r>
      <w:r w:rsidRPr="003A3D88">
        <w:rPr>
          <w:color w:val="000000"/>
          <w:szCs w:val="24"/>
        </w:rPr>
        <w:t>1727.</w:t>
      </w:r>
      <w:r w:rsidR="00A25726">
        <w:rPr>
          <w:color w:val="000000"/>
          <w:szCs w:val="24"/>
        </w:rPr>
        <w:t xml:space="preserve"> Available at:</w:t>
      </w:r>
      <w:r w:rsidRPr="003A3D88">
        <w:rPr>
          <w:color w:val="000000"/>
          <w:szCs w:val="24"/>
        </w:rPr>
        <w:t xml:space="preserve"> doi.org/10.1007/PL00001057</w:t>
      </w:r>
      <w:r w:rsidR="00A25726">
        <w:rPr>
          <w:color w:val="000000"/>
          <w:szCs w:val="24"/>
        </w:rPr>
        <w:t>.</w:t>
      </w:r>
    </w:p>
    <w:p w14:paraId="4A7F9FC7" w14:textId="4C31BE7F" w:rsidR="00E810F9" w:rsidRPr="003A3D88" w:rsidRDefault="00E810F9" w:rsidP="00E810F9">
      <w:pPr>
        <w:pBdr>
          <w:top w:val="nil"/>
          <w:left w:val="nil"/>
          <w:bottom w:val="nil"/>
          <w:right w:val="nil"/>
          <w:between w:val="nil"/>
        </w:pBdr>
        <w:spacing w:before="1"/>
        <w:ind w:right="113"/>
        <w:rPr>
          <w:color w:val="000000"/>
          <w:szCs w:val="24"/>
        </w:rPr>
      </w:pPr>
      <w:r w:rsidRPr="003A3D88">
        <w:rPr>
          <w:color w:val="000000"/>
          <w:szCs w:val="24"/>
        </w:rPr>
        <w:t xml:space="preserve">Barnes, C.R., Best, </w:t>
      </w:r>
      <w:r w:rsidR="00A25726" w:rsidRPr="003A3D88">
        <w:rPr>
          <w:color w:val="000000"/>
          <w:szCs w:val="24"/>
        </w:rPr>
        <w:t>M. M. R.</w:t>
      </w:r>
      <w:r w:rsidR="00A25726">
        <w:rPr>
          <w:color w:val="000000"/>
          <w:szCs w:val="24"/>
        </w:rPr>
        <w:t xml:space="preserve">, </w:t>
      </w:r>
      <w:r w:rsidRPr="00A25726">
        <w:rPr>
          <w:color w:val="000000"/>
          <w:szCs w:val="24"/>
        </w:rPr>
        <w:t xml:space="preserve">Johnson, </w:t>
      </w:r>
      <w:r w:rsidR="00A25726" w:rsidRPr="00A25726">
        <w:rPr>
          <w:color w:val="000000"/>
          <w:szCs w:val="24"/>
        </w:rPr>
        <w:t xml:space="preserve">F. R., </w:t>
      </w:r>
      <w:proofErr w:type="spellStart"/>
      <w:r w:rsidRPr="00A25726">
        <w:rPr>
          <w:color w:val="000000"/>
          <w:szCs w:val="24"/>
        </w:rPr>
        <w:t>Pautet</w:t>
      </w:r>
      <w:proofErr w:type="spellEnd"/>
      <w:r w:rsidR="00A25726" w:rsidRPr="00A25726">
        <w:rPr>
          <w:color w:val="000000"/>
          <w:szCs w:val="24"/>
        </w:rPr>
        <w:t>, L.,</w:t>
      </w:r>
      <w:r w:rsidRPr="00A25726">
        <w:rPr>
          <w:color w:val="000000"/>
          <w:szCs w:val="24"/>
        </w:rPr>
        <w:t xml:space="preserve"> and </w:t>
      </w:r>
      <w:proofErr w:type="spellStart"/>
      <w:r w:rsidRPr="00A25726">
        <w:rPr>
          <w:color w:val="000000"/>
          <w:szCs w:val="24"/>
        </w:rPr>
        <w:t>Pirenne</w:t>
      </w:r>
      <w:proofErr w:type="spellEnd"/>
      <w:r w:rsidR="00A25726" w:rsidRPr="00A25726">
        <w:rPr>
          <w:color w:val="000000"/>
          <w:szCs w:val="24"/>
        </w:rPr>
        <w:t>, B.</w:t>
      </w:r>
      <w:r w:rsidRPr="00A25726">
        <w:rPr>
          <w:color w:val="000000"/>
          <w:szCs w:val="24"/>
        </w:rPr>
        <w:t xml:space="preserve"> (2013) </w:t>
      </w:r>
      <w:r w:rsidR="00A25726" w:rsidRPr="00A25726">
        <w:rPr>
          <w:color w:val="000000"/>
          <w:szCs w:val="24"/>
        </w:rPr>
        <w:t>‘</w:t>
      </w:r>
      <w:r w:rsidRPr="00A25726">
        <w:rPr>
          <w:color w:val="000000"/>
          <w:szCs w:val="24"/>
        </w:rPr>
        <w:t>Challenges, Benefits, and Opportunities in Installing and Operating Cabled Ocean Observatories: Perspectives from NEPTUNE Canada</w:t>
      </w:r>
      <w:r w:rsidR="00A25726" w:rsidRPr="00A25726">
        <w:rPr>
          <w:color w:val="000000"/>
          <w:szCs w:val="24"/>
        </w:rPr>
        <w:t>’,</w:t>
      </w:r>
      <w:r w:rsidRPr="00A25726">
        <w:rPr>
          <w:color w:val="000000"/>
          <w:szCs w:val="24"/>
        </w:rPr>
        <w:t xml:space="preserve"> </w:t>
      </w:r>
      <w:r w:rsidRPr="00A25726">
        <w:rPr>
          <w:i/>
          <w:color w:val="000000"/>
          <w:szCs w:val="24"/>
        </w:rPr>
        <w:t>IEEE Journal of Oceanic Engineering</w:t>
      </w:r>
      <w:r w:rsidRPr="00A25726">
        <w:rPr>
          <w:color w:val="000000"/>
          <w:szCs w:val="24"/>
        </w:rPr>
        <w:t>, 38</w:t>
      </w:r>
      <w:r w:rsidR="00A25726" w:rsidRPr="00A25726">
        <w:rPr>
          <w:color w:val="000000"/>
          <w:szCs w:val="24"/>
        </w:rPr>
        <w:t>(</w:t>
      </w:r>
      <w:r w:rsidRPr="00A25726">
        <w:rPr>
          <w:color w:val="000000"/>
          <w:szCs w:val="24"/>
        </w:rPr>
        <w:t>1</w:t>
      </w:r>
      <w:r w:rsidR="00A25726" w:rsidRPr="00A25726">
        <w:rPr>
          <w:color w:val="000000"/>
          <w:szCs w:val="24"/>
        </w:rPr>
        <w:t>)</w:t>
      </w:r>
      <w:r w:rsidRPr="00A25726">
        <w:rPr>
          <w:color w:val="000000"/>
          <w:szCs w:val="24"/>
        </w:rPr>
        <w:t>, pp.144-157</w:t>
      </w:r>
      <w:r w:rsidR="00A25726" w:rsidRPr="00A25726">
        <w:rPr>
          <w:color w:val="000000"/>
          <w:szCs w:val="24"/>
        </w:rPr>
        <w:t>. Available at:</w:t>
      </w:r>
      <w:r w:rsidRPr="00A25726">
        <w:rPr>
          <w:color w:val="000000"/>
          <w:szCs w:val="24"/>
        </w:rPr>
        <w:t xml:space="preserve"> </w:t>
      </w:r>
      <w:proofErr w:type="spellStart"/>
      <w:r w:rsidRPr="00A25726">
        <w:rPr>
          <w:color w:val="000000"/>
          <w:szCs w:val="24"/>
        </w:rPr>
        <w:t>doi</w:t>
      </w:r>
      <w:proofErr w:type="spellEnd"/>
      <w:r w:rsidRPr="00A25726">
        <w:rPr>
          <w:color w:val="000000"/>
          <w:szCs w:val="24"/>
        </w:rPr>
        <w:t>: 10.1109/JOE.2012.2212751.</w:t>
      </w:r>
    </w:p>
    <w:p w14:paraId="799A5DA2" w14:textId="3B8BB03F" w:rsidR="00E553D9" w:rsidRPr="003A3D88" w:rsidRDefault="00E553D9" w:rsidP="00E553D9">
      <w:pPr>
        <w:pBdr>
          <w:top w:val="nil"/>
          <w:left w:val="nil"/>
          <w:bottom w:val="nil"/>
          <w:right w:val="nil"/>
          <w:between w:val="nil"/>
        </w:pBdr>
        <w:spacing w:before="182"/>
        <w:ind w:right="455"/>
        <w:rPr>
          <w:color w:val="006FC0"/>
          <w:szCs w:val="24"/>
          <w:u w:val="single"/>
        </w:rPr>
      </w:pPr>
      <w:r w:rsidRPr="00327F22">
        <w:rPr>
          <w:color w:val="000000"/>
          <w:szCs w:val="24"/>
          <w:lang w:val="en-US"/>
        </w:rPr>
        <w:t>Benito, M. B., Lindholm, C., Camacho, E</w:t>
      </w:r>
      <w:r w:rsidR="00B23883" w:rsidRPr="00327F22">
        <w:rPr>
          <w:color w:val="000000"/>
          <w:szCs w:val="24"/>
          <w:lang w:val="en-US"/>
        </w:rPr>
        <w:t xml:space="preserve">., </w:t>
      </w:r>
      <w:r w:rsidR="00B23883" w:rsidRPr="00327F22">
        <w:rPr>
          <w:i/>
          <w:iCs/>
          <w:color w:val="000000"/>
          <w:szCs w:val="24"/>
          <w:lang w:val="en-US"/>
        </w:rPr>
        <w:t>et al</w:t>
      </w:r>
      <w:r w:rsidRPr="00327F22">
        <w:rPr>
          <w:color w:val="000000"/>
          <w:szCs w:val="24"/>
          <w:lang w:val="en-US"/>
        </w:rPr>
        <w:t xml:space="preserve">. </w:t>
      </w:r>
      <w:r w:rsidRPr="00305C48">
        <w:rPr>
          <w:color w:val="000000"/>
          <w:szCs w:val="24"/>
          <w:lang w:val="en-US"/>
        </w:rPr>
        <w:t>(2012)</w:t>
      </w:r>
      <w:r w:rsidR="00305C48" w:rsidRPr="00305C48">
        <w:rPr>
          <w:color w:val="000000"/>
          <w:szCs w:val="24"/>
          <w:lang w:val="en-US"/>
        </w:rPr>
        <w:t xml:space="preserve"> ‘</w:t>
      </w:r>
      <w:r w:rsidRPr="003A3D88">
        <w:rPr>
          <w:color w:val="000000"/>
          <w:szCs w:val="24"/>
        </w:rPr>
        <w:t>A New Evaluation of Seismic Hazard for the Central America Region</w:t>
      </w:r>
      <w:r w:rsidR="00305C48">
        <w:rPr>
          <w:color w:val="000000"/>
          <w:szCs w:val="24"/>
        </w:rPr>
        <w:t>’,</w:t>
      </w:r>
      <w:r w:rsidRPr="003A3D88">
        <w:rPr>
          <w:color w:val="000000"/>
          <w:szCs w:val="24"/>
        </w:rPr>
        <w:t xml:space="preserve"> </w:t>
      </w:r>
      <w:r w:rsidRPr="003A3D88">
        <w:rPr>
          <w:i/>
          <w:color w:val="000000"/>
          <w:szCs w:val="24"/>
        </w:rPr>
        <w:t>Bulletin of the Seismological Society of America</w:t>
      </w:r>
      <w:r w:rsidRPr="003A3D88">
        <w:rPr>
          <w:color w:val="000000"/>
          <w:szCs w:val="24"/>
        </w:rPr>
        <w:t xml:space="preserve">, </w:t>
      </w:r>
      <w:r w:rsidRPr="003A3D88">
        <w:rPr>
          <w:i/>
          <w:color w:val="000000"/>
          <w:szCs w:val="24"/>
        </w:rPr>
        <w:t>102</w:t>
      </w:r>
      <w:r w:rsidRPr="003A3D88">
        <w:rPr>
          <w:color w:val="000000"/>
          <w:szCs w:val="24"/>
        </w:rPr>
        <w:t xml:space="preserve">(2), </w:t>
      </w:r>
      <w:r w:rsidR="00305C48">
        <w:rPr>
          <w:color w:val="000000"/>
          <w:szCs w:val="24"/>
        </w:rPr>
        <w:t>pp.</w:t>
      </w:r>
      <w:r w:rsidRPr="003A3D88">
        <w:rPr>
          <w:color w:val="000000"/>
          <w:szCs w:val="24"/>
        </w:rPr>
        <w:t>504–523.</w:t>
      </w:r>
      <w:r w:rsidR="00305C48">
        <w:rPr>
          <w:color w:val="000000"/>
          <w:szCs w:val="24"/>
        </w:rPr>
        <w:t xml:space="preserve"> Available at:</w:t>
      </w:r>
      <w:r w:rsidRPr="003A3D88">
        <w:rPr>
          <w:color w:val="000000"/>
          <w:szCs w:val="24"/>
        </w:rPr>
        <w:t xml:space="preserve"> </w:t>
      </w:r>
      <w:hyperlink r:id="rId39">
        <w:r w:rsidRPr="003A3D88">
          <w:rPr>
            <w:color w:val="006FC0"/>
            <w:szCs w:val="24"/>
            <w:u w:val="single"/>
          </w:rPr>
          <w:t>https://doi.org/10.1785/0120110015</w:t>
        </w:r>
      </w:hyperlink>
      <w:r w:rsidR="00305C48" w:rsidRPr="00305C48">
        <w:rPr>
          <w:szCs w:val="24"/>
        </w:rPr>
        <w:t>.</w:t>
      </w:r>
    </w:p>
    <w:p w14:paraId="5FA05906" w14:textId="310345F5" w:rsidR="00E553D9" w:rsidRPr="00313DAF" w:rsidRDefault="00E553D9" w:rsidP="00E553D9">
      <w:pPr>
        <w:tabs>
          <w:tab w:val="left" w:pos="1757"/>
          <w:tab w:val="left" w:pos="3569"/>
          <w:tab w:val="left" w:pos="4882"/>
          <w:tab w:val="left" w:pos="5494"/>
          <w:tab w:val="left" w:pos="6634"/>
          <w:tab w:val="left" w:pos="7857"/>
          <w:tab w:val="left" w:pos="9045"/>
        </w:tabs>
        <w:ind w:right="456"/>
        <w:rPr>
          <w:szCs w:val="24"/>
        </w:rPr>
      </w:pPr>
      <w:r w:rsidRPr="00F83F79">
        <w:rPr>
          <w:szCs w:val="24"/>
          <w:lang w:val="es-ES"/>
        </w:rPr>
        <w:t xml:space="preserve">Borrero, J. C., Bell, R., </w:t>
      </w:r>
      <w:proofErr w:type="spellStart"/>
      <w:r w:rsidRPr="00F83F79">
        <w:rPr>
          <w:szCs w:val="24"/>
          <w:lang w:val="es-ES"/>
        </w:rPr>
        <w:t>Csato</w:t>
      </w:r>
      <w:proofErr w:type="spellEnd"/>
      <w:r w:rsidRPr="00F83F79">
        <w:rPr>
          <w:szCs w:val="24"/>
          <w:lang w:val="es-ES"/>
        </w:rPr>
        <w:t xml:space="preserve">, C., </w:t>
      </w:r>
      <w:r w:rsidR="00836ECD" w:rsidRPr="00F83F79">
        <w:rPr>
          <w:i/>
          <w:iCs/>
          <w:szCs w:val="24"/>
          <w:lang w:val="es-ES"/>
        </w:rPr>
        <w:t>et al</w:t>
      </w:r>
      <w:r w:rsidR="00836ECD" w:rsidRPr="00F83F79">
        <w:rPr>
          <w:szCs w:val="24"/>
          <w:lang w:val="es-ES"/>
        </w:rPr>
        <w:t xml:space="preserve">. </w:t>
      </w:r>
      <w:r w:rsidRPr="00313DAF">
        <w:rPr>
          <w:szCs w:val="24"/>
        </w:rPr>
        <w:t xml:space="preserve">(2013) </w:t>
      </w:r>
      <w:r w:rsidR="00706FD9" w:rsidRPr="00313DAF">
        <w:rPr>
          <w:szCs w:val="24"/>
        </w:rPr>
        <w:t>‘</w:t>
      </w:r>
      <w:r w:rsidRPr="00313DAF">
        <w:rPr>
          <w:szCs w:val="24"/>
        </w:rPr>
        <w:t>Observations, effects and real time assessment of the March 11, 2011 Tohoku-</w:t>
      </w:r>
      <w:proofErr w:type="spellStart"/>
      <w:r w:rsidRPr="00313DAF">
        <w:rPr>
          <w:szCs w:val="24"/>
        </w:rPr>
        <w:t>oki</w:t>
      </w:r>
      <w:proofErr w:type="spellEnd"/>
      <w:r w:rsidRPr="00313DAF">
        <w:rPr>
          <w:szCs w:val="24"/>
        </w:rPr>
        <w:t xml:space="preserve"> tsunami in New Zealand</w:t>
      </w:r>
      <w:r w:rsidR="00706FD9" w:rsidRPr="00313DAF">
        <w:rPr>
          <w:szCs w:val="24"/>
        </w:rPr>
        <w:t>’,</w:t>
      </w:r>
      <w:r w:rsidRPr="00313DAF">
        <w:rPr>
          <w:szCs w:val="24"/>
        </w:rPr>
        <w:t xml:space="preserve"> </w:t>
      </w:r>
      <w:r w:rsidRPr="00313DAF">
        <w:rPr>
          <w:i/>
          <w:iCs/>
          <w:szCs w:val="24"/>
        </w:rPr>
        <w:t>Pure and Applied Geophysics</w:t>
      </w:r>
      <w:r w:rsidRPr="00313DAF">
        <w:rPr>
          <w:szCs w:val="24"/>
        </w:rPr>
        <w:t xml:space="preserve">, 170(6–8), </w:t>
      </w:r>
      <w:r w:rsidR="00706FD9" w:rsidRPr="00313DAF">
        <w:rPr>
          <w:szCs w:val="24"/>
        </w:rPr>
        <w:t>pp.</w:t>
      </w:r>
      <w:r w:rsidRPr="00313DAF">
        <w:rPr>
          <w:szCs w:val="24"/>
        </w:rPr>
        <w:t xml:space="preserve">1229–1248. </w:t>
      </w:r>
      <w:r w:rsidR="00706FD9" w:rsidRPr="00313DAF">
        <w:rPr>
          <w:szCs w:val="24"/>
        </w:rPr>
        <w:t xml:space="preserve">Available at: </w:t>
      </w:r>
      <w:r w:rsidRPr="00313DAF">
        <w:rPr>
          <w:szCs w:val="24"/>
        </w:rPr>
        <w:t>doi:10.1007/s00024-012-0492-6.</w:t>
      </w:r>
    </w:p>
    <w:p w14:paraId="1DD61DF8" w14:textId="5357A5AA" w:rsidR="00E553D9" w:rsidRPr="00436BB6" w:rsidRDefault="00E553D9" w:rsidP="00E553D9">
      <w:pPr>
        <w:pBdr>
          <w:top w:val="nil"/>
          <w:left w:val="nil"/>
          <w:bottom w:val="nil"/>
          <w:right w:val="nil"/>
          <w:between w:val="nil"/>
        </w:pBdr>
        <w:spacing w:before="269"/>
        <w:ind w:right="455"/>
        <w:rPr>
          <w:szCs w:val="24"/>
        </w:rPr>
      </w:pPr>
      <w:r w:rsidRPr="00436BB6">
        <w:rPr>
          <w:szCs w:val="24"/>
        </w:rPr>
        <w:t>Borrero</w:t>
      </w:r>
      <w:r w:rsidR="00541922" w:rsidRPr="00436BB6">
        <w:rPr>
          <w:szCs w:val="24"/>
        </w:rPr>
        <w:t>, J. Cronin, S.J.</w:t>
      </w:r>
      <w:r w:rsidR="00836ECD" w:rsidRPr="00436BB6">
        <w:rPr>
          <w:szCs w:val="24"/>
        </w:rPr>
        <w:t xml:space="preserve"> </w:t>
      </w:r>
      <w:proofErr w:type="spellStart"/>
      <w:r w:rsidR="00836ECD" w:rsidRPr="00436BB6">
        <w:rPr>
          <w:szCs w:val="24"/>
        </w:rPr>
        <w:t>Latu’ila</w:t>
      </w:r>
      <w:proofErr w:type="spellEnd"/>
      <w:r w:rsidR="00836ECD" w:rsidRPr="00436BB6">
        <w:rPr>
          <w:szCs w:val="24"/>
        </w:rPr>
        <w:t>, F.H.,</w:t>
      </w:r>
      <w:r w:rsidRPr="00436BB6">
        <w:rPr>
          <w:szCs w:val="24"/>
        </w:rPr>
        <w:t xml:space="preserve"> </w:t>
      </w:r>
      <w:r w:rsidRPr="00436BB6">
        <w:rPr>
          <w:i/>
          <w:iCs/>
          <w:szCs w:val="24"/>
        </w:rPr>
        <w:t>et al</w:t>
      </w:r>
      <w:r w:rsidRPr="00436BB6">
        <w:rPr>
          <w:szCs w:val="24"/>
        </w:rPr>
        <w:t>. (2022)</w:t>
      </w:r>
      <w:r w:rsidR="00436BB6">
        <w:rPr>
          <w:szCs w:val="24"/>
        </w:rPr>
        <w:t xml:space="preserve"> ‘</w:t>
      </w:r>
      <w:r w:rsidRPr="00436BB6">
        <w:rPr>
          <w:szCs w:val="24"/>
        </w:rPr>
        <w:t xml:space="preserve">Tsunami Runup and Inundation in Tonga from the January 2022 Eruption of the </w:t>
      </w:r>
      <w:proofErr w:type="spellStart"/>
      <w:r w:rsidRPr="00436BB6">
        <w:rPr>
          <w:szCs w:val="24"/>
        </w:rPr>
        <w:t>Hunga</w:t>
      </w:r>
      <w:proofErr w:type="spellEnd"/>
      <w:r w:rsidRPr="00436BB6">
        <w:rPr>
          <w:szCs w:val="24"/>
        </w:rPr>
        <w:t xml:space="preserve"> Volcano</w:t>
      </w:r>
      <w:r w:rsidR="00436BB6">
        <w:rPr>
          <w:szCs w:val="24"/>
        </w:rPr>
        <w:t>’,</w:t>
      </w:r>
      <w:r w:rsidRPr="00436BB6">
        <w:rPr>
          <w:szCs w:val="24"/>
        </w:rPr>
        <w:t xml:space="preserve"> </w:t>
      </w:r>
      <w:r w:rsidRPr="00436BB6">
        <w:rPr>
          <w:i/>
          <w:szCs w:val="24"/>
        </w:rPr>
        <w:t>Pure and Applied Geophysics</w:t>
      </w:r>
      <w:r w:rsidR="00436BB6">
        <w:rPr>
          <w:szCs w:val="24"/>
        </w:rPr>
        <w:t>, 180(1), pp. 1-22. Available at</w:t>
      </w:r>
      <w:r w:rsidR="00923459" w:rsidRPr="00923459">
        <w:rPr>
          <w:szCs w:val="24"/>
        </w:rPr>
        <w:t>: https://doi.org/10.1007/s00024-022-03215-5.</w:t>
      </w:r>
    </w:p>
    <w:p w14:paraId="0E52052E" w14:textId="408434AB" w:rsidR="00FC04EE" w:rsidRPr="003A3D88" w:rsidRDefault="00FC04EE" w:rsidP="00FC04EE">
      <w:pPr>
        <w:pBdr>
          <w:top w:val="nil"/>
          <w:left w:val="nil"/>
          <w:bottom w:val="nil"/>
          <w:right w:val="nil"/>
          <w:between w:val="nil"/>
        </w:pBdr>
        <w:spacing w:before="120" w:after="200"/>
        <w:ind w:right="114"/>
        <w:rPr>
          <w:color w:val="000000"/>
          <w:szCs w:val="24"/>
        </w:rPr>
      </w:pPr>
      <w:r w:rsidRPr="003A3D88">
        <w:rPr>
          <w:color w:val="000000"/>
          <w:szCs w:val="24"/>
        </w:rPr>
        <w:t xml:space="preserve">Chacon-Barrantes, S., Vanacore, E. A., von Hillebrandt-Andrade, C., </w:t>
      </w:r>
      <w:r w:rsidR="00923459">
        <w:rPr>
          <w:color w:val="000000"/>
          <w:szCs w:val="24"/>
        </w:rPr>
        <w:t>and</w:t>
      </w:r>
      <w:r w:rsidRPr="003A3D88">
        <w:rPr>
          <w:color w:val="000000"/>
          <w:szCs w:val="24"/>
        </w:rPr>
        <w:t xml:space="preserve"> Brome, A. (2021)</w:t>
      </w:r>
      <w:r w:rsidR="00923459">
        <w:rPr>
          <w:color w:val="000000"/>
          <w:szCs w:val="24"/>
        </w:rPr>
        <w:t xml:space="preserve"> ‘</w:t>
      </w:r>
      <w:r w:rsidRPr="003A3D88">
        <w:rPr>
          <w:color w:val="000000"/>
          <w:szCs w:val="24"/>
        </w:rPr>
        <w:t>Enhancing Ocean Safety in the Caribbean and Adjacent Regions</w:t>
      </w:r>
      <w:r w:rsidR="00923459">
        <w:rPr>
          <w:color w:val="000000"/>
          <w:szCs w:val="24"/>
        </w:rPr>
        <w:t>’,</w:t>
      </w:r>
      <w:r w:rsidRPr="003A3D88">
        <w:rPr>
          <w:color w:val="000000"/>
          <w:szCs w:val="24"/>
        </w:rPr>
        <w:t xml:space="preserve"> </w:t>
      </w:r>
      <w:r w:rsidRPr="003A3D88">
        <w:rPr>
          <w:i/>
          <w:color w:val="000000"/>
          <w:szCs w:val="24"/>
        </w:rPr>
        <w:t>ECO Magazine</w:t>
      </w:r>
      <w:r w:rsidR="00923459">
        <w:rPr>
          <w:i/>
          <w:color w:val="000000"/>
          <w:szCs w:val="24"/>
        </w:rPr>
        <w:t>,</w:t>
      </w:r>
      <w:r w:rsidRPr="003A3D88">
        <w:rPr>
          <w:color w:val="000000"/>
          <w:szCs w:val="24"/>
        </w:rPr>
        <w:t xml:space="preserve"> Special Issue: UN Decade of Ocean Science</w:t>
      </w:r>
      <w:r w:rsidR="00923459">
        <w:rPr>
          <w:color w:val="000000"/>
          <w:szCs w:val="24"/>
        </w:rPr>
        <w:t>,</w:t>
      </w:r>
      <w:r w:rsidRPr="003A3D88">
        <w:rPr>
          <w:color w:val="000000"/>
          <w:szCs w:val="24"/>
        </w:rPr>
        <w:t xml:space="preserve"> p.163-166</w:t>
      </w:r>
      <w:r w:rsidR="00923459">
        <w:rPr>
          <w:color w:val="000000"/>
          <w:szCs w:val="24"/>
        </w:rPr>
        <w:t>.</w:t>
      </w:r>
    </w:p>
    <w:p w14:paraId="2E6CB0CE" w14:textId="1C22AF25" w:rsidR="00E553D9" w:rsidRPr="00B54A4C" w:rsidRDefault="00E553D9" w:rsidP="00E553D9">
      <w:pPr>
        <w:pBdr>
          <w:top w:val="nil"/>
          <w:left w:val="nil"/>
          <w:bottom w:val="nil"/>
          <w:right w:val="nil"/>
          <w:between w:val="nil"/>
        </w:pBdr>
        <w:spacing w:before="179"/>
        <w:ind w:right="455"/>
        <w:rPr>
          <w:color w:val="000000"/>
          <w:szCs w:val="24"/>
          <w:lang w:val="en-US"/>
        </w:rPr>
      </w:pPr>
      <w:proofErr w:type="spellStart"/>
      <w:r w:rsidRPr="003A3D88">
        <w:rPr>
          <w:color w:val="000000"/>
          <w:szCs w:val="24"/>
        </w:rPr>
        <w:lastRenderedPageBreak/>
        <w:t>Chmutina</w:t>
      </w:r>
      <w:proofErr w:type="spellEnd"/>
      <w:r w:rsidRPr="003A3D88">
        <w:rPr>
          <w:color w:val="000000"/>
          <w:szCs w:val="24"/>
        </w:rPr>
        <w:t xml:space="preserve">, K., von </w:t>
      </w:r>
      <w:proofErr w:type="spellStart"/>
      <w:r w:rsidRPr="003A3D88">
        <w:rPr>
          <w:color w:val="000000"/>
          <w:szCs w:val="24"/>
        </w:rPr>
        <w:t>Meding</w:t>
      </w:r>
      <w:proofErr w:type="spellEnd"/>
      <w:r w:rsidRPr="003A3D88">
        <w:rPr>
          <w:color w:val="000000"/>
          <w:szCs w:val="24"/>
        </w:rPr>
        <w:t xml:space="preserve">, J., Sandoval, V. </w:t>
      </w:r>
      <w:r w:rsidRPr="003A3D88">
        <w:rPr>
          <w:i/>
          <w:color w:val="000000"/>
          <w:szCs w:val="24"/>
        </w:rPr>
        <w:t xml:space="preserve">et al. </w:t>
      </w:r>
      <w:r w:rsidRPr="003A3D88">
        <w:rPr>
          <w:color w:val="000000"/>
          <w:szCs w:val="24"/>
        </w:rPr>
        <w:t>(2021)</w:t>
      </w:r>
      <w:r w:rsidR="00B54A4C">
        <w:rPr>
          <w:color w:val="000000"/>
          <w:szCs w:val="24"/>
        </w:rPr>
        <w:t xml:space="preserve"> ‘</w:t>
      </w:r>
      <w:r w:rsidRPr="003A3D88">
        <w:rPr>
          <w:color w:val="000000"/>
          <w:szCs w:val="24"/>
        </w:rPr>
        <w:t xml:space="preserve">What We Measure Matters: The Case of the Missing Development Data in Sendai </w:t>
      </w:r>
      <w:r w:rsidRPr="00EC4090">
        <w:rPr>
          <w:color w:val="000000"/>
          <w:szCs w:val="24"/>
        </w:rPr>
        <w:t>Framework for Disaster Risk Reduction Monitoring</w:t>
      </w:r>
      <w:r w:rsidR="00B54A4C" w:rsidRPr="00EC4090">
        <w:rPr>
          <w:color w:val="000000"/>
          <w:szCs w:val="24"/>
        </w:rPr>
        <w:t>’,</w:t>
      </w:r>
      <w:r w:rsidRPr="00EC4090">
        <w:rPr>
          <w:color w:val="000000"/>
          <w:szCs w:val="24"/>
        </w:rPr>
        <w:t xml:space="preserve"> </w:t>
      </w:r>
      <w:r w:rsidRPr="00EC4090">
        <w:rPr>
          <w:i/>
          <w:color w:val="000000"/>
          <w:szCs w:val="24"/>
          <w:lang w:val="en-US"/>
        </w:rPr>
        <w:t>Int</w:t>
      </w:r>
      <w:r w:rsidR="00B54A4C" w:rsidRPr="00EC4090">
        <w:rPr>
          <w:i/>
          <w:color w:val="000000"/>
          <w:szCs w:val="24"/>
          <w:lang w:val="en-US"/>
        </w:rPr>
        <w:t>ernational</w:t>
      </w:r>
      <w:r w:rsidRPr="00EC4090">
        <w:rPr>
          <w:i/>
          <w:color w:val="000000"/>
          <w:szCs w:val="24"/>
          <w:lang w:val="en-US"/>
        </w:rPr>
        <w:t xml:space="preserve"> J</w:t>
      </w:r>
      <w:r w:rsidR="00B54A4C" w:rsidRPr="00EC4090">
        <w:rPr>
          <w:i/>
          <w:color w:val="000000"/>
          <w:szCs w:val="24"/>
          <w:lang w:val="en-US"/>
        </w:rPr>
        <w:t>ournal of</w:t>
      </w:r>
      <w:r w:rsidRPr="00EC4090">
        <w:rPr>
          <w:i/>
          <w:color w:val="000000"/>
          <w:szCs w:val="24"/>
          <w:lang w:val="en-US"/>
        </w:rPr>
        <w:t xml:space="preserve"> Disaster Risk Sci</w:t>
      </w:r>
      <w:r w:rsidR="00B54A4C" w:rsidRPr="00EC4090">
        <w:rPr>
          <w:i/>
          <w:color w:val="000000"/>
          <w:szCs w:val="24"/>
          <w:lang w:val="en-US"/>
        </w:rPr>
        <w:t>ence,</w:t>
      </w:r>
      <w:r w:rsidRPr="00EC4090">
        <w:rPr>
          <w:i/>
          <w:color w:val="000000"/>
          <w:szCs w:val="24"/>
          <w:lang w:val="en-US"/>
        </w:rPr>
        <w:t xml:space="preserve"> </w:t>
      </w:r>
      <w:r w:rsidRPr="00EC4090">
        <w:rPr>
          <w:color w:val="000000"/>
          <w:szCs w:val="24"/>
          <w:lang w:val="en-US"/>
        </w:rPr>
        <w:t>12</w:t>
      </w:r>
      <w:r w:rsidR="00EC4090" w:rsidRPr="00EC4090">
        <w:rPr>
          <w:color w:val="000000"/>
          <w:szCs w:val="24"/>
          <w:lang w:val="en-US"/>
        </w:rPr>
        <w:t>(6)</w:t>
      </w:r>
      <w:r w:rsidRPr="00EC4090">
        <w:rPr>
          <w:color w:val="000000"/>
          <w:szCs w:val="24"/>
          <w:lang w:val="en-US"/>
        </w:rPr>
        <w:t xml:space="preserve">, </w:t>
      </w:r>
      <w:r w:rsidR="00EC4090" w:rsidRPr="00EC4090">
        <w:rPr>
          <w:color w:val="000000"/>
          <w:szCs w:val="24"/>
          <w:lang w:val="en-US"/>
        </w:rPr>
        <w:t>pp.</w:t>
      </w:r>
      <w:r w:rsidRPr="00EC4090">
        <w:rPr>
          <w:color w:val="000000"/>
          <w:szCs w:val="24"/>
          <w:lang w:val="en-US"/>
        </w:rPr>
        <w:t>779</w:t>
      </w:r>
      <w:r w:rsidR="00EC4090">
        <w:rPr>
          <w:color w:val="000000"/>
          <w:szCs w:val="24"/>
          <w:lang w:val="en-US"/>
        </w:rPr>
        <w:t>-</w:t>
      </w:r>
      <w:r w:rsidRPr="00B54A4C">
        <w:rPr>
          <w:color w:val="000000"/>
          <w:szCs w:val="24"/>
          <w:lang w:val="en-US"/>
        </w:rPr>
        <w:t xml:space="preserve">789. </w:t>
      </w:r>
      <w:r w:rsidR="00EC4090">
        <w:rPr>
          <w:color w:val="000000"/>
          <w:szCs w:val="24"/>
          <w:lang w:val="en-US"/>
        </w:rPr>
        <w:t xml:space="preserve">Available at: </w:t>
      </w:r>
      <w:hyperlink r:id="rId40" w:history="1">
        <w:r w:rsidR="00EC4090" w:rsidRPr="003579E9">
          <w:rPr>
            <w:rStyle w:val="Hyperlink"/>
            <w:szCs w:val="24"/>
            <w:lang w:val="en-US"/>
          </w:rPr>
          <w:t>https://doi.org/10.1007/s13753-021-00382-2</w:t>
        </w:r>
      </w:hyperlink>
    </w:p>
    <w:p w14:paraId="56B72340" w14:textId="4C59927A" w:rsidR="00E553D9" w:rsidRPr="003A3D88" w:rsidRDefault="00E553D9" w:rsidP="00B423A7">
      <w:pPr>
        <w:pBdr>
          <w:top w:val="nil"/>
          <w:left w:val="nil"/>
          <w:bottom w:val="nil"/>
          <w:right w:val="nil"/>
          <w:between w:val="nil"/>
        </w:pBdr>
        <w:spacing w:before="179"/>
        <w:ind w:right="455"/>
        <w:rPr>
          <w:color w:val="006FC0"/>
          <w:szCs w:val="24"/>
          <w:u w:val="single"/>
        </w:rPr>
      </w:pPr>
      <w:r w:rsidRPr="003A3D88">
        <w:rPr>
          <w:color w:val="000000"/>
          <w:szCs w:val="24"/>
        </w:rPr>
        <w:t xml:space="preserve">Dewey, J.F., Goff, </w:t>
      </w:r>
      <w:proofErr w:type="gramStart"/>
      <w:r w:rsidRPr="003A3D88">
        <w:rPr>
          <w:color w:val="000000"/>
          <w:szCs w:val="24"/>
        </w:rPr>
        <w:t>J.</w:t>
      </w:r>
      <w:proofErr w:type="gramEnd"/>
      <w:r w:rsidRPr="003A3D88">
        <w:rPr>
          <w:color w:val="000000"/>
          <w:szCs w:val="24"/>
        </w:rPr>
        <w:t xml:space="preserve"> </w:t>
      </w:r>
      <w:r w:rsidR="00B423A7">
        <w:rPr>
          <w:color w:val="000000"/>
          <w:szCs w:val="24"/>
        </w:rPr>
        <w:t>and</w:t>
      </w:r>
      <w:r w:rsidRPr="003A3D88">
        <w:rPr>
          <w:color w:val="000000"/>
          <w:szCs w:val="24"/>
        </w:rPr>
        <w:t xml:space="preserve"> Ryan, P.D. (2021) </w:t>
      </w:r>
      <w:r w:rsidR="00B423A7">
        <w:rPr>
          <w:color w:val="000000"/>
          <w:szCs w:val="24"/>
        </w:rPr>
        <w:t>‘</w:t>
      </w:r>
      <w:r w:rsidRPr="003A3D88">
        <w:rPr>
          <w:color w:val="000000"/>
          <w:szCs w:val="24"/>
        </w:rPr>
        <w:t>The origins of marine and non-marine boulder deposits: a brief review</w:t>
      </w:r>
      <w:r w:rsidR="00B423A7">
        <w:rPr>
          <w:color w:val="000000"/>
          <w:szCs w:val="24"/>
        </w:rPr>
        <w:t>’,</w:t>
      </w:r>
      <w:r w:rsidRPr="003A3D88">
        <w:rPr>
          <w:color w:val="000000"/>
          <w:szCs w:val="24"/>
        </w:rPr>
        <w:t xml:space="preserve"> </w:t>
      </w:r>
      <w:r w:rsidRPr="003A3D88">
        <w:rPr>
          <w:i/>
          <w:color w:val="000000"/>
          <w:szCs w:val="24"/>
        </w:rPr>
        <w:t>Nat</w:t>
      </w:r>
      <w:r w:rsidR="00B423A7">
        <w:rPr>
          <w:i/>
          <w:color w:val="000000"/>
          <w:szCs w:val="24"/>
        </w:rPr>
        <w:t>ural</w:t>
      </w:r>
      <w:r w:rsidRPr="003A3D88">
        <w:rPr>
          <w:i/>
          <w:color w:val="000000"/>
          <w:szCs w:val="24"/>
        </w:rPr>
        <w:t xml:space="preserve"> Hazards</w:t>
      </w:r>
      <w:r w:rsidR="00B423A7">
        <w:rPr>
          <w:i/>
          <w:color w:val="000000"/>
          <w:szCs w:val="24"/>
        </w:rPr>
        <w:t>,</w:t>
      </w:r>
      <w:r w:rsidRPr="003A3D88">
        <w:rPr>
          <w:i/>
          <w:color w:val="000000"/>
          <w:szCs w:val="24"/>
        </w:rPr>
        <w:t xml:space="preserve"> </w:t>
      </w:r>
      <w:r w:rsidRPr="003A3D88">
        <w:rPr>
          <w:color w:val="000000"/>
          <w:szCs w:val="24"/>
        </w:rPr>
        <w:t xml:space="preserve">109, </w:t>
      </w:r>
      <w:r w:rsidR="00917A31">
        <w:rPr>
          <w:color w:val="000000"/>
          <w:szCs w:val="24"/>
        </w:rPr>
        <w:t>pp.</w:t>
      </w:r>
      <w:r w:rsidRPr="003A3D88">
        <w:rPr>
          <w:color w:val="000000"/>
          <w:szCs w:val="24"/>
        </w:rPr>
        <w:t>1981–2002.</w:t>
      </w:r>
      <w:r w:rsidR="00917A31">
        <w:rPr>
          <w:color w:val="000000"/>
          <w:szCs w:val="24"/>
        </w:rPr>
        <w:t xml:space="preserve"> Available at: </w:t>
      </w:r>
      <w:hyperlink r:id="rId41" w:history="1">
        <w:r w:rsidR="00917A31" w:rsidRPr="003579E9">
          <w:rPr>
            <w:rStyle w:val="Hyperlink"/>
            <w:szCs w:val="24"/>
          </w:rPr>
          <w:t>https://doi.org/10.1007/s11069-</w:t>
        </w:r>
      </w:hyperlink>
      <w:hyperlink r:id="rId42">
        <w:r w:rsidRPr="003A3D88">
          <w:rPr>
            <w:color w:val="006FC0"/>
            <w:szCs w:val="24"/>
            <w:u w:val="single"/>
          </w:rPr>
          <w:t>021-04906-3</w:t>
        </w:r>
      </w:hyperlink>
      <w:r w:rsidR="00917A31" w:rsidRPr="00917A31">
        <w:rPr>
          <w:szCs w:val="24"/>
        </w:rPr>
        <w:t>.</w:t>
      </w:r>
    </w:p>
    <w:p w14:paraId="08FC8D2C" w14:textId="5DEA3817" w:rsidR="006F2996" w:rsidRPr="00F56CA3" w:rsidRDefault="006F2996" w:rsidP="00E553D9">
      <w:pPr>
        <w:pBdr>
          <w:top w:val="nil"/>
          <w:left w:val="nil"/>
          <w:bottom w:val="nil"/>
          <w:right w:val="nil"/>
          <w:between w:val="nil"/>
        </w:pBdr>
        <w:spacing w:before="179"/>
        <w:ind w:right="455"/>
        <w:rPr>
          <w:color w:val="000000" w:themeColor="text1"/>
          <w:szCs w:val="24"/>
          <w:lang w:val="en-US"/>
        </w:rPr>
      </w:pPr>
      <w:r w:rsidRPr="003A3D88">
        <w:rPr>
          <w:color w:val="000000" w:themeColor="text1"/>
          <w:szCs w:val="24"/>
        </w:rPr>
        <w:t xml:space="preserve">Fine, I.V., Rabinovich, </w:t>
      </w:r>
      <w:r w:rsidR="001C0716">
        <w:rPr>
          <w:color w:val="000000" w:themeColor="text1"/>
          <w:szCs w:val="24"/>
        </w:rPr>
        <w:t xml:space="preserve">A.B., </w:t>
      </w:r>
      <w:r w:rsidRPr="003A3D88">
        <w:rPr>
          <w:color w:val="000000" w:themeColor="text1"/>
          <w:szCs w:val="24"/>
        </w:rPr>
        <w:t>Thomson,</w:t>
      </w:r>
      <w:r w:rsidR="001C0716">
        <w:rPr>
          <w:color w:val="000000" w:themeColor="text1"/>
          <w:szCs w:val="24"/>
        </w:rPr>
        <w:t xml:space="preserve"> R.E.</w:t>
      </w:r>
      <w:r w:rsidRPr="003A3D88">
        <w:rPr>
          <w:color w:val="000000" w:themeColor="text1"/>
          <w:szCs w:val="24"/>
        </w:rPr>
        <w:t xml:space="preserve"> and Kulikov</w:t>
      </w:r>
      <w:r w:rsidR="001C0716">
        <w:rPr>
          <w:color w:val="000000" w:themeColor="text1"/>
          <w:szCs w:val="24"/>
        </w:rPr>
        <w:t>, E.A. (2003)</w:t>
      </w:r>
      <w:r w:rsidRPr="003A3D88">
        <w:rPr>
          <w:color w:val="000000" w:themeColor="text1"/>
          <w:szCs w:val="24"/>
        </w:rPr>
        <w:t xml:space="preserve"> </w:t>
      </w:r>
      <w:r w:rsidR="001C0716">
        <w:rPr>
          <w:color w:val="000000" w:themeColor="text1"/>
          <w:szCs w:val="24"/>
        </w:rPr>
        <w:t>‘</w:t>
      </w:r>
      <w:r w:rsidRPr="003A3D88">
        <w:rPr>
          <w:color w:val="000000" w:themeColor="text1"/>
          <w:szCs w:val="24"/>
        </w:rPr>
        <w:t xml:space="preserve">Numerical modelling of tsunami generation by submarine and subaerial </w:t>
      </w:r>
      <w:proofErr w:type="gramStart"/>
      <w:r w:rsidRPr="003A3D88">
        <w:rPr>
          <w:color w:val="000000" w:themeColor="text1"/>
          <w:szCs w:val="24"/>
        </w:rPr>
        <w:t>landslides</w:t>
      </w:r>
      <w:r w:rsidR="001C0716">
        <w:rPr>
          <w:color w:val="000000" w:themeColor="text1"/>
          <w:szCs w:val="24"/>
        </w:rPr>
        <w:t>’</w:t>
      </w:r>
      <w:proofErr w:type="gramEnd"/>
      <w:r w:rsidRPr="003A3D88">
        <w:rPr>
          <w:color w:val="000000" w:themeColor="text1"/>
          <w:szCs w:val="24"/>
        </w:rPr>
        <w:t>. In:</w:t>
      </w:r>
      <w:r w:rsidR="00D9073D">
        <w:rPr>
          <w:color w:val="000000" w:themeColor="text1"/>
          <w:szCs w:val="24"/>
        </w:rPr>
        <w:t xml:space="preserve"> </w:t>
      </w:r>
      <w:proofErr w:type="spellStart"/>
      <w:r w:rsidR="00D9073D" w:rsidRPr="003A3D88">
        <w:rPr>
          <w:color w:val="000000" w:themeColor="text1"/>
          <w:szCs w:val="24"/>
        </w:rPr>
        <w:t>Yalciner</w:t>
      </w:r>
      <w:proofErr w:type="spellEnd"/>
      <w:r w:rsidR="00D9073D" w:rsidRPr="003A3D88">
        <w:rPr>
          <w:color w:val="000000" w:themeColor="text1"/>
          <w:szCs w:val="24"/>
        </w:rPr>
        <w:t xml:space="preserve">, </w:t>
      </w:r>
      <w:r w:rsidR="00D9073D">
        <w:rPr>
          <w:color w:val="000000" w:themeColor="text1"/>
          <w:szCs w:val="24"/>
        </w:rPr>
        <w:t xml:space="preserve">A.C., </w:t>
      </w:r>
      <w:proofErr w:type="spellStart"/>
      <w:r w:rsidR="00D9073D" w:rsidRPr="003A3D88">
        <w:rPr>
          <w:color w:val="000000" w:themeColor="text1"/>
          <w:szCs w:val="24"/>
        </w:rPr>
        <w:t>Pelinovsky</w:t>
      </w:r>
      <w:proofErr w:type="spellEnd"/>
      <w:r w:rsidR="00D9073D" w:rsidRPr="003A3D88">
        <w:rPr>
          <w:color w:val="000000" w:themeColor="text1"/>
          <w:szCs w:val="24"/>
        </w:rPr>
        <w:t xml:space="preserve">, </w:t>
      </w:r>
      <w:r w:rsidR="00D9073D">
        <w:rPr>
          <w:color w:val="000000" w:themeColor="text1"/>
          <w:szCs w:val="24"/>
        </w:rPr>
        <w:t xml:space="preserve">E.N., </w:t>
      </w:r>
      <w:proofErr w:type="spellStart"/>
      <w:r w:rsidR="00D9073D" w:rsidRPr="003A3D88">
        <w:rPr>
          <w:color w:val="000000" w:themeColor="text1"/>
          <w:szCs w:val="24"/>
        </w:rPr>
        <w:t>Synolakis</w:t>
      </w:r>
      <w:proofErr w:type="spellEnd"/>
      <w:r w:rsidR="00D9073D" w:rsidRPr="003A3D88">
        <w:rPr>
          <w:color w:val="000000" w:themeColor="text1"/>
          <w:szCs w:val="24"/>
        </w:rPr>
        <w:t>,</w:t>
      </w:r>
      <w:r w:rsidR="00D9073D">
        <w:rPr>
          <w:color w:val="000000" w:themeColor="text1"/>
          <w:szCs w:val="24"/>
        </w:rPr>
        <w:t xml:space="preserve"> C.E.,</w:t>
      </w:r>
      <w:r w:rsidR="00D9073D" w:rsidRPr="003A3D88">
        <w:rPr>
          <w:color w:val="000000" w:themeColor="text1"/>
          <w:szCs w:val="24"/>
        </w:rPr>
        <w:t xml:space="preserve"> and </w:t>
      </w:r>
      <w:proofErr w:type="spellStart"/>
      <w:r w:rsidR="00D9073D" w:rsidRPr="003A3D88">
        <w:rPr>
          <w:color w:val="000000" w:themeColor="text1"/>
          <w:szCs w:val="24"/>
        </w:rPr>
        <w:t>Okal</w:t>
      </w:r>
      <w:proofErr w:type="spellEnd"/>
      <w:r w:rsidR="00D9073D">
        <w:rPr>
          <w:color w:val="000000" w:themeColor="text1"/>
          <w:szCs w:val="24"/>
        </w:rPr>
        <w:t>, E. (eds.)</w:t>
      </w:r>
      <w:r w:rsidR="00D9073D" w:rsidRPr="00D9073D">
        <w:rPr>
          <w:i/>
          <w:iCs/>
          <w:color w:val="000000" w:themeColor="text1"/>
          <w:szCs w:val="24"/>
        </w:rPr>
        <w:t xml:space="preserve"> </w:t>
      </w:r>
      <w:r w:rsidRPr="00D9073D">
        <w:rPr>
          <w:i/>
          <w:iCs/>
          <w:color w:val="000000" w:themeColor="text1"/>
          <w:szCs w:val="24"/>
        </w:rPr>
        <w:t>Submarine Landslides and Tsunamis</w:t>
      </w:r>
      <w:r w:rsidRPr="003A3D88">
        <w:rPr>
          <w:color w:val="000000" w:themeColor="text1"/>
          <w:szCs w:val="24"/>
        </w:rPr>
        <w:t xml:space="preserve">, NATO Adv. Series, Kluwer Acad. </w:t>
      </w:r>
      <w:r w:rsidRPr="00F56CA3">
        <w:rPr>
          <w:color w:val="000000" w:themeColor="text1"/>
          <w:szCs w:val="24"/>
          <w:lang w:val="en-US"/>
        </w:rPr>
        <w:t>Publ., Dordrecht</w:t>
      </w:r>
      <w:r w:rsidR="00A65F50" w:rsidRPr="00F56CA3">
        <w:rPr>
          <w:color w:val="000000" w:themeColor="text1"/>
          <w:szCs w:val="24"/>
          <w:lang w:val="en-US"/>
        </w:rPr>
        <w:t>.</w:t>
      </w:r>
    </w:p>
    <w:p w14:paraId="3402802C" w14:textId="0A26B5BE" w:rsidR="00E810F9" w:rsidRPr="003A3D88" w:rsidRDefault="00E810F9" w:rsidP="00E810F9">
      <w:pPr>
        <w:pBdr>
          <w:top w:val="nil"/>
          <w:left w:val="nil"/>
          <w:bottom w:val="nil"/>
          <w:right w:val="nil"/>
          <w:between w:val="nil"/>
        </w:pBdr>
        <w:ind w:right="116"/>
        <w:rPr>
          <w:color w:val="006FC0"/>
          <w:szCs w:val="24"/>
          <w:u w:val="single"/>
        </w:rPr>
      </w:pPr>
      <w:r w:rsidRPr="00F56CA3">
        <w:rPr>
          <w:color w:val="000000"/>
          <w:szCs w:val="24"/>
          <w:lang w:val="es-ES"/>
        </w:rPr>
        <w:t xml:space="preserve">Fujii, Y., Satake, K., </w:t>
      </w:r>
      <w:proofErr w:type="spellStart"/>
      <w:r w:rsidRPr="00F56CA3">
        <w:rPr>
          <w:color w:val="000000"/>
          <w:szCs w:val="24"/>
          <w:lang w:val="es-ES"/>
        </w:rPr>
        <w:t>Watada</w:t>
      </w:r>
      <w:proofErr w:type="spellEnd"/>
      <w:r w:rsidRPr="00F56CA3">
        <w:rPr>
          <w:color w:val="000000"/>
          <w:szCs w:val="24"/>
          <w:lang w:val="es-ES"/>
        </w:rPr>
        <w:t xml:space="preserve">, S. </w:t>
      </w:r>
      <w:r w:rsidRPr="00F56CA3">
        <w:rPr>
          <w:i/>
          <w:color w:val="000000"/>
          <w:szCs w:val="24"/>
          <w:lang w:val="es-ES"/>
        </w:rPr>
        <w:t>et al.</w:t>
      </w:r>
      <w:r w:rsidR="00A65F50" w:rsidRPr="00F56CA3">
        <w:rPr>
          <w:i/>
          <w:color w:val="000000"/>
          <w:szCs w:val="24"/>
          <w:lang w:val="es-ES"/>
        </w:rPr>
        <w:t xml:space="preserve"> </w:t>
      </w:r>
      <w:r w:rsidRPr="00A65F50">
        <w:rPr>
          <w:color w:val="000000"/>
          <w:szCs w:val="24"/>
          <w:lang w:val="en-US"/>
        </w:rPr>
        <w:t xml:space="preserve">(2021) </w:t>
      </w:r>
      <w:r w:rsidR="00A65F50">
        <w:rPr>
          <w:color w:val="000000"/>
          <w:szCs w:val="24"/>
          <w:lang w:val="en-US"/>
        </w:rPr>
        <w:t>‘</w:t>
      </w:r>
      <w:r w:rsidRPr="003A3D88">
        <w:rPr>
          <w:color w:val="000000"/>
          <w:szCs w:val="24"/>
        </w:rPr>
        <w:t>Re-examination of Slip Distribution of the 2004 Sumatra–Andaman Earthquake (Mw 9.2) by the Inversion of Tsunami Data Using Green’s Functions Corrected for Compressible Seawater Over the Elastic Earth</w:t>
      </w:r>
      <w:r w:rsidR="00A65F50">
        <w:rPr>
          <w:color w:val="000000"/>
          <w:szCs w:val="24"/>
        </w:rPr>
        <w:t>’,</w:t>
      </w:r>
      <w:r w:rsidRPr="003A3D88">
        <w:rPr>
          <w:color w:val="000000"/>
          <w:szCs w:val="24"/>
        </w:rPr>
        <w:t xml:space="preserve"> </w:t>
      </w:r>
      <w:r w:rsidRPr="003A3D88">
        <w:rPr>
          <w:i/>
          <w:color w:val="000000"/>
          <w:szCs w:val="24"/>
        </w:rPr>
        <w:t xml:space="preserve">Pure </w:t>
      </w:r>
      <w:r w:rsidR="00A65F50">
        <w:rPr>
          <w:i/>
          <w:color w:val="000000"/>
          <w:szCs w:val="24"/>
        </w:rPr>
        <w:t xml:space="preserve">and </w:t>
      </w:r>
      <w:r w:rsidRPr="003A3D88">
        <w:rPr>
          <w:i/>
          <w:color w:val="000000"/>
          <w:szCs w:val="24"/>
        </w:rPr>
        <w:t>Appl</w:t>
      </w:r>
      <w:r w:rsidR="00A65F50">
        <w:rPr>
          <w:i/>
          <w:color w:val="000000"/>
          <w:szCs w:val="24"/>
        </w:rPr>
        <w:t>ied</w:t>
      </w:r>
      <w:r w:rsidRPr="003A3D88">
        <w:rPr>
          <w:i/>
          <w:color w:val="000000"/>
          <w:szCs w:val="24"/>
        </w:rPr>
        <w:t xml:space="preserve"> </w:t>
      </w:r>
      <w:r w:rsidRPr="00A65F50">
        <w:rPr>
          <w:i/>
          <w:color w:val="000000"/>
          <w:szCs w:val="24"/>
        </w:rPr>
        <w:t>Geophys</w:t>
      </w:r>
      <w:r w:rsidR="00A65F50" w:rsidRPr="00A65F50">
        <w:rPr>
          <w:i/>
          <w:color w:val="000000"/>
          <w:szCs w:val="24"/>
        </w:rPr>
        <w:t>ics,</w:t>
      </w:r>
      <w:r w:rsidRPr="00A65F50">
        <w:rPr>
          <w:i/>
          <w:color w:val="000000"/>
          <w:szCs w:val="24"/>
        </w:rPr>
        <w:t xml:space="preserve"> </w:t>
      </w:r>
      <w:r w:rsidRPr="00A65F50">
        <w:rPr>
          <w:color w:val="000000"/>
          <w:szCs w:val="24"/>
        </w:rPr>
        <w:t xml:space="preserve">178, </w:t>
      </w:r>
      <w:r w:rsidR="00A65F50" w:rsidRPr="00A65F50">
        <w:rPr>
          <w:color w:val="000000"/>
          <w:szCs w:val="24"/>
        </w:rPr>
        <w:t>pp.</w:t>
      </w:r>
      <w:r w:rsidRPr="00A65F50">
        <w:rPr>
          <w:color w:val="000000"/>
          <w:szCs w:val="24"/>
        </w:rPr>
        <w:t>4777</w:t>
      </w:r>
      <w:r w:rsidR="00A65F50">
        <w:rPr>
          <w:color w:val="000000"/>
          <w:szCs w:val="24"/>
        </w:rPr>
        <w:t>-</w:t>
      </w:r>
      <w:r w:rsidRPr="003A3D88">
        <w:rPr>
          <w:color w:val="000000"/>
          <w:szCs w:val="24"/>
        </w:rPr>
        <w:t>4796.</w:t>
      </w:r>
      <w:r w:rsidR="00A65F50">
        <w:rPr>
          <w:color w:val="000000"/>
          <w:szCs w:val="24"/>
        </w:rPr>
        <w:t xml:space="preserve"> Available at:</w:t>
      </w:r>
      <w:r w:rsidRPr="003A3D88">
        <w:rPr>
          <w:color w:val="000000"/>
          <w:szCs w:val="24"/>
        </w:rPr>
        <w:t xml:space="preserve"> </w:t>
      </w:r>
      <w:hyperlink r:id="rId43">
        <w:r w:rsidRPr="003A3D88">
          <w:rPr>
            <w:color w:val="006FC0"/>
            <w:szCs w:val="24"/>
            <w:u w:val="single"/>
          </w:rPr>
          <w:t>https://doi.org/10.1007/s00024-021-02909-6</w:t>
        </w:r>
      </w:hyperlink>
      <w:r w:rsidR="00A65F50" w:rsidRPr="00A65F50">
        <w:rPr>
          <w:szCs w:val="24"/>
        </w:rPr>
        <w:t>.</w:t>
      </w:r>
    </w:p>
    <w:p w14:paraId="09F64BB0" w14:textId="64B2C910" w:rsidR="00E553D9" w:rsidRPr="003A3D88" w:rsidRDefault="00E553D9" w:rsidP="00E553D9">
      <w:pPr>
        <w:pBdr>
          <w:top w:val="nil"/>
          <w:left w:val="nil"/>
          <w:bottom w:val="nil"/>
          <w:right w:val="nil"/>
          <w:between w:val="nil"/>
        </w:pBdr>
        <w:spacing w:before="182"/>
        <w:ind w:right="455"/>
        <w:rPr>
          <w:color w:val="006FC0"/>
          <w:szCs w:val="24"/>
          <w:u w:val="single"/>
        </w:rPr>
      </w:pPr>
      <w:proofErr w:type="spellStart"/>
      <w:r w:rsidRPr="003A3D88">
        <w:rPr>
          <w:color w:val="000000"/>
          <w:szCs w:val="24"/>
        </w:rPr>
        <w:t>Geertsema</w:t>
      </w:r>
      <w:proofErr w:type="spellEnd"/>
      <w:r w:rsidRPr="003A3D88">
        <w:rPr>
          <w:color w:val="000000"/>
          <w:szCs w:val="24"/>
        </w:rPr>
        <w:t xml:space="preserve">, M., Menounos, B., Bullard, G., </w:t>
      </w:r>
      <w:r w:rsidR="00D42043" w:rsidRPr="00D42043">
        <w:rPr>
          <w:i/>
          <w:iCs/>
          <w:color w:val="000000"/>
          <w:szCs w:val="24"/>
        </w:rPr>
        <w:t>et al.</w:t>
      </w:r>
      <w:r w:rsidRPr="003A3D88">
        <w:rPr>
          <w:color w:val="000000"/>
          <w:szCs w:val="24"/>
        </w:rPr>
        <w:t xml:space="preserve"> (2022) </w:t>
      </w:r>
      <w:r w:rsidR="00D42043">
        <w:rPr>
          <w:color w:val="000000"/>
          <w:szCs w:val="24"/>
        </w:rPr>
        <w:t>‘</w:t>
      </w:r>
      <w:r w:rsidRPr="003A3D88">
        <w:rPr>
          <w:color w:val="000000"/>
          <w:szCs w:val="24"/>
        </w:rPr>
        <w:t xml:space="preserve">The 28 November 2020 Landslide, Tsunami, and Outburst Flood – A Hazard Cascade Associated </w:t>
      </w:r>
      <w:r w:rsidR="00FE40BB">
        <w:rPr>
          <w:color w:val="000000"/>
          <w:szCs w:val="24"/>
        </w:rPr>
        <w:t>w</w:t>
      </w:r>
      <w:r w:rsidRPr="003A3D88">
        <w:rPr>
          <w:color w:val="000000"/>
          <w:szCs w:val="24"/>
        </w:rPr>
        <w:t>ith Rapid Deglaciation at Elliot Creek, British Columbia, Canada</w:t>
      </w:r>
      <w:r w:rsidR="00D42043">
        <w:rPr>
          <w:color w:val="000000"/>
          <w:szCs w:val="24"/>
        </w:rPr>
        <w:t>’,</w:t>
      </w:r>
      <w:r w:rsidRPr="003A3D88">
        <w:rPr>
          <w:color w:val="000000"/>
          <w:szCs w:val="24"/>
        </w:rPr>
        <w:t xml:space="preserve"> </w:t>
      </w:r>
      <w:r w:rsidRPr="003A3D88">
        <w:rPr>
          <w:i/>
          <w:color w:val="000000"/>
          <w:szCs w:val="24"/>
        </w:rPr>
        <w:t>Geophysical Research Letters</w:t>
      </w:r>
      <w:r w:rsidRPr="003A3D88">
        <w:rPr>
          <w:color w:val="000000"/>
          <w:szCs w:val="24"/>
        </w:rPr>
        <w:t xml:space="preserve">, </w:t>
      </w:r>
      <w:r w:rsidRPr="003A3D88">
        <w:rPr>
          <w:i/>
          <w:color w:val="000000"/>
          <w:szCs w:val="24"/>
        </w:rPr>
        <w:t>49</w:t>
      </w:r>
      <w:r w:rsidRPr="003A3D88">
        <w:rPr>
          <w:color w:val="000000"/>
          <w:szCs w:val="24"/>
        </w:rPr>
        <w:t xml:space="preserve">(6). </w:t>
      </w:r>
      <w:r w:rsidR="00FE40BB">
        <w:rPr>
          <w:color w:val="000000"/>
          <w:szCs w:val="24"/>
        </w:rPr>
        <w:t xml:space="preserve">Available at: </w:t>
      </w:r>
      <w:hyperlink r:id="rId44" w:history="1">
        <w:r w:rsidR="00FE40BB" w:rsidRPr="003579E9">
          <w:rPr>
            <w:rStyle w:val="Hyperlink"/>
            <w:szCs w:val="24"/>
          </w:rPr>
          <w:t>https://doi.org/10.1029/2021GL096716</w:t>
        </w:r>
      </w:hyperlink>
    </w:p>
    <w:p w14:paraId="4EB4510F" w14:textId="1D4CB94A" w:rsidR="00E810F9" w:rsidRPr="003A3D88" w:rsidRDefault="00E810F9" w:rsidP="00E810F9">
      <w:pPr>
        <w:spacing w:before="52"/>
        <w:ind w:right="114"/>
        <w:rPr>
          <w:szCs w:val="24"/>
        </w:rPr>
      </w:pPr>
      <w:r w:rsidRPr="003A3D88">
        <w:rPr>
          <w:szCs w:val="24"/>
        </w:rPr>
        <w:t>Gonzalez, F.I., Milburn,</w:t>
      </w:r>
      <w:r w:rsidR="00423DEE">
        <w:rPr>
          <w:szCs w:val="24"/>
        </w:rPr>
        <w:t xml:space="preserve"> H.M.,</w:t>
      </w:r>
      <w:r w:rsidRPr="003A3D88">
        <w:rPr>
          <w:szCs w:val="24"/>
        </w:rPr>
        <w:t xml:space="preserve"> Bernard, </w:t>
      </w:r>
      <w:r w:rsidR="00423DEE">
        <w:rPr>
          <w:szCs w:val="24"/>
        </w:rPr>
        <w:t xml:space="preserve">E.N. </w:t>
      </w:r>
      <w:r w:rsidRPr="003A3D88">
        <w:rPr>
          <w:szCs w:val="24"/>
        </w:rPr>
        <w:t>and Newman</w:t>
      </w:r>
      <w:r w:rsidR="00423DEE">
        <w:rPr>
          <w:szCs w:val="24"/>
        </w:rPr>
        <w:t>, J.C.</w:t>
      </w:r>
      <w:r w:rsidRPr="003A3D88">
        <w:rPr>
          <w:szCs w:val="24"/>
        </w:rPr>
        <w:t xml:space="preserve"> (1998) </w:t>
      </w:r>
      <w:r w:rsidR="00423DEE">
        <w:rPr>
          <w:szCs w:val="24"/>
        </w:rPr>
        <w:t>‘</w:t>
      </w:r>
      <w:r w:rsidRPr="003A3D88">
        <w:rPr>
          <w:szCs w:val="24"/>
        </w:rPr>
        <w:t>Deep-ocean assessment and reporting of tsunamis (DART): Brief overview and status report</w:t>
      </w:r>
      <w:r w:rsidR="00423DEE">
        <w:rPr>
          <w:szCs w:val="24"/>
        </w:rPr>
        <w:t>’,</w:t>
      </w:r>
      <w:r w:rsidRPr="003A3D88">
        <w:rPr>
          <w:szCs w:val="24"/>
        </w:rPr>
        <w:t xml:space="preserve"> </w:t>
      </w:r>
      <w:r w:rsidRPr="003A3D88">
        <w:rPr>
          <w:i/>
          <w:szCs w:val="24"/>
        </w:rPr>
        <w:t>Proceedings of the international workshop on Tsunami Disaster Mitigation</w:t>
      </w:r>
      <w:r w:rsidRPr="003A3D88">
        <w:rPr>
          <w:szCs w:val="24"/>
        </w:rPr>
        <w:t xml:space="preserve">, Tokyo, Japan, </w:t>
      </w:r>
      <w:r w:rsidR="00423DEE">
        <w:rPr>
          <w:szCs w:val="24"/>
        </w:rPr>
        <w:t>pp.</w:t>
      </w:r>
      <w:r w:rsidRPr="003A3D88">
        <w:rPr>
          <w:szCs w:val="24"/>
        </w:rPr>
        <w:t>118-129.</w:t>
      </w:r>
    </w:p>
    <w:p w14:paraId="3964CD0E" w14:textId="43520746" w:rsidR="003F7A00" w:rsidRPr="00C91485" w:rsidRDefault="003F7A00" w:rsidP="003F7A00">
      <w:pPr>
        <w:pBdr>
          <w:top w:val="nil"/>
          <w:left w:val="nil"/>
          <w:bottom w:val="nil"/>
          <w:right w:val="nil"/>
          <w:between w:val="nil"/>
        </w:pBdr>
        <w:spacing w:before="0" w:after="200"/>
        <w:ind w:right="113"/>
        <w:rPr>
          <w:color w:val="000000"/>
          <w:szCs w:val="24"/>
        </w:rPr>
      </w:pPr>
      <w:r w:rsidRPr="00C91485">
        <w:rPr>
          <w:color w:val="000000"/>
          <w:szCs w:val="24"/>
          <w:lang w:val="en-US"/>
        </w:rPr>
        <w:t>González-</w:t>
      </w:r>
      <w:proofErr w:type="spellStart"/>
      <w:r w:rsidRPr="00C91485">
        <w:rPr>
          <w:color w:val="000000"/>
          <w:szCs w:val="24"/>
          <w:lang w:val="en-US"/>
        </w:rPr>
        <w:t>Riancho</w:t>
      </w:r>
      <w:proofErr w:type="spellEnd"/>
      <w:r w:rsidRPr="00C91485">
        <w:rPr>
          <w:color w:val="000000"/>
          <w:szCs w:val="24"/>
          <w:lang w:val="en-US"/>
        </w:rPr>
        <w:t>, P., Aliaga, B., Hettiarachchi, S., González, M. and Medina, R. (2015)</w:t>
      </w:r>
      <w:r w:rsidR="00423DEE" w:rsidRPr="00C91485">
        <w:rPr>
          <w:color w:val="000000"/>
          <w:szCs w:val="24"/>
          <w:lang w:val="en-US"/>
        </w:rPr>
        <w:t xml:space="preserve"> ‘</w:t>
      </w:r>
      <w:r w:rsidRPr="00C91485">
        <w:rPr>
          <w:color w:val="000000"/>
          <w:szCs w:val="24"/>
        </w:rPr>
        <w:t>A contribution to the selection of tsunami human vulnerability indicators: conclusions from tsunami impacts in Sri Lanka and Thailand (2004), Samoa (2009), Chile (2010) and Japan (2011)</w:t>
      </w:r>
      <w:r w:rsidR="00423DEE" w:rsidRPr="00C91485">
        <w:rPr>
          <w:color w:val="000000"/>
          <w:szCs w:val="24"/>
        </w:rPr>
        <w:t>’,</w:t>
      </w:r>
      <w:r w:rsidRPr="00C91485">
        <w:rPr>
          <w:color w:val="000000"/>
          <w:szCs w:val="24"/>
        </w:rPr>
        <w:t xml:space="preserve"> </w:t>
      </w:r>
      <w:r w:rsidRPr="00C91485">
        <w:rPr>
          <w:i/>
          <w:color w:val="000000"/>
          <w:szCs w:val="24"/>
        </w:rPr>
        <w:t>Natural Hazards and Earth System Sciences</w:t>
      </w:r>
      <w:r w:rsidRPr="00C91485">
        <w:rPr>
          <w:color w:val="000000"/>
          <w:szCs w:val="24"/>
        </w:rPr>
        <w:t xml:space="preserve">, </w:t>
      </w:r>
      <w:r w:rsidRPr="00C91485">
        <w:rPr>
          <w:i/>
          <w:color w:val="000000"/>
          <w:szCs w:val="24"/>
        </w:rPr>
        <w:t>15</w:t>
      </w:r>
      <w:r w:rsidRPr="00C91485">
        <w:rPr>
          <w:color w:val="000000"/>
          <w:szCs w:val="24"/>
        </w:rPr>
        <w:t>(7), pp.1493-1514.</w:t>
      </w:r>
    </w:p>
    <w:p w14:paraId="7696901A" w14:textId="70BB1272" w:rsidR="00E810F9" w:rsidRPr="00964EED" w:rsidRDefault="00E810F9" w:rsidP="00E810F9">
      <w:pPr>
        <w:spacing w:before="52"/>
        <w:ind w:right="114"/>
        <w:rPr>
          <w:szCs w:val="24"/>
          <w:lang w:val="fr-FR"/>
        </w:rPr>
      </w:pPr>
      <w:r w:rsidRPr="003A3D88">
        <w:rPr>
          <w:szCs w:val="24"/>
        </w:rPr>
        <w:t xml:space="preserve">Hayashi, Y. (2008) </w:t>
      </w:r>
      <w:r w:rsidR="00423DEE">
        <w:rPr>
          <w:szCs w:val="24"/>
        </w:rPr>
        <w:t>‘</w:t>
      </w:r>
      <w:r w:rsidRPr="003A3D88">
        <w:rPr>
          <w:szCs w:val="24"/>
        </w:rPr>
        <w:t>Extracting the 2004 Indian Ocean tsunami signals from sea surface height data observed by satellite altimetry</w:t>
      </w:r>
      <w:r w:rsidR="00423DEE">
        <w:rPr>
          <w:szCs w:val="24"/>
        </w:rPr>
        <w:t>’</w:t>
      </w:r>
      <w:r w:rsidRPr="003A3D88">
        <w:rPr>
          <w:szCs w:val="24"/>
        </w:rPr>
        <w:t xml:space="preserve">, </w:t>
      </w:r>
      <w:r w:rsidRPr="003A3D88">
        <w:rPr>
          <w:i/>
          <w:szCs w:val="24"/>
        </w:rPr>
        <w:t>Journal of Geophysical Research: Oceans</w:t>
      </w:r>
      <w:r w:rsidRPr="003A3D88">
        <w:rPr>
          <w:szCs w:val="24"/>
        </w:rPr>
        <w:t>, 113(C1)</w:t>
      </w:r>
      <w:r w:rsidR="00964EED">
        <w:rPr>
          <w:szCs w:val="24"/>
        </w:rPr>
        <w:t xml:space="preserve">. </w:t>
      </w:r>
      <w:proofErr w:type="spellStart"/>
      <w:r w:rsidR="00964EED" w:rsidRPr="00964EED">
        <w:rPr>
          <w:szCs w:val="24"/>
          <w:lang w:val="fr-FR"/>
        </w:rPr>
        <w:t>Available</w:t>
      </w:r>
      <w:proofErr w:type="spellEnd"/>
      <w:r w:rsidR="00964EED" w:rsidRPr="00964EED">
        <w:rPr>
          <w:szCs w:val="24"/>
          <w:lang w:val="fr-FR"/>
        </w:rPr>
        <w:t xml:space="preserve"> </w:t>
      </w:r>
      <w:proofErr w:type="gramStart"/>
      <w:r w:rsidR="00964EED" w:rsidRPr="00964EED">
        <w:rPr>
          <w:szCs w:val="24"/>
          <w:lang w:val="fr-FR"/>
        </w:rPr>
        <w:t>at:</w:t>
      </w:r>
      <w:proofErr w:type="gramEnd"/>
      <w:r w:rsidRPr="00964EED">
        <w:rPr>
          <w:szCs w:val="24"/>
          <w:lang w:val="fr-FR"/>
        </w:rPr>
        <w:t xml:space="preserve"> doi:10.1029/2007JC004177.</w:t>
      </w:r>
    </w:p>
    <w:p w14:paraId="0923259E" w14:textId="0E7DB92F" w:rsidR="00E810F9" w:rsidRPr="003A3D88" w:rsidRDefault="00E810F9" w:rsidP="00E810F9">
      <w:pPr>
        <w:pBdr>
          <w:top w:val="nil"/>
          <w:left w:val="nil"/>
          <w:bottom w:val="nil"/>
          <w:right w:val="nil"/>
          <w:between w:val="nil"/>
        </w:pBdr>
        <w:ind w:right="114"/>
        <w:rPr>
          <w:color w:val="000000"/>
          <w:szCs w:val="24"/>
        </w:rPr>
      </w:pPr>
      <w:r w:rsidRPr="003A3D88">
        <w:rPr>
          <w:color w:val="000000"/>
          <w:szCs w:val="24"/>
          <w:lang w:val="fr-FR"/>
        </w:rPr>
        <w:t xml:space="preserve">Hébert, H., </w:t>
      </w:r>
      <w:proofErr w:type="spellStart"/>
      <w:r w:rsidRPr="003A3D88">
        <w:rPr>
          <w:color w:val="000000"/>
          <w:szCs w:val="24"/>
          <w:lang w:val="fr-FR"/>
        </w:rPr>
        <w:t>Occhipinti</w:t>
      </w:r>
      <w:proofErr w:type="spellEnd"/>
      <w:r w:rsidRPr="003A3D88">
        <w:rPr>
          <w:color w:val="000000"/>
          <w:szCs w:val="24"/>
          <w:lang w:val="fr-FR"/>
        </w:rPr>
        <w:t xml:space="preserve">, G., </w:t>
      </w:r>
      <w:proofErr w:type="spellStart"/>
      <w:r w:rsidRPr="003A3D88">
        <w:rPr>
          <w:color w:val="000000"/>
          <w:szCs w:val="24"/>
          <w:lang w:val="fr-FR"/>
        </w:rPr>
        <w:t>Schindelé</w:t>
      </w:r>
      <w:proofErr w:type="spellEnd"/>
      <w:r w:rsidRPr="003A3D88">
        <w:rPr>
          <w:color w:val="000000"/>
          <w:szCs w:val="24"/>
          <w:lang w:val="fr-FR"/>
        </w:rPr>
        <w:t xml:space="preserve">, F. </w:t>
      </w:r>
      <w:r w:rsidRPr="003A3D88">
        <w:rPr>
          <w:i/>
          <w:color w:val="000000"/>
          <w:szCs w:val="24"/>
          <w:lang w:val="fr-FR"/>
        </w:rPr>
        <w:t>et al</w:t>
      </w:r>
      <w:r w:rsidRPr="003A3D88">
        <w:rPr>
          <w:color w:val="000000"/>
          <w:szCs w:val="24"/>
          <w:lang w:val="fr-FR"/>
        </w:rPr>
        <w:t xml:space="preserve">. </w:t>
      </w:r>
      <w:r w:rsidRPr="003A3D88">
        <w:rPr>
          <w:color w:val="000000"/>
          <w:szCs w:val="24"/>
        </w:rPr>
        <w:t>(2020)</w:t>
      </w:r>
      <w:r w:rsidR="00964EED">
        <w:rPr>
          <w:color w:val="000000"/>
          <w:szCs w:val="24"/>
        </w:rPr>
        <w:t xml:space="preserve"> ‘</w:t>
      </w:r>
      <w:r w:rsidRPr="003A3D88">
        <w:rPr>
          <w:color w:val="000000"/>
          <w:szCs w:val="24"/>
        </w:rPr>
        <w:t>Contributions of Space Missions to Better Tsunami Science: Observations, Models and Warnings</w:t>
      </w:r>
      <w:r w:rsidR="00964EED">
        <w:rPr>
          <w:color w:val="000000"/>
          <w:szCs w:val="24"/>
        </w:rPr>
        <w:t>’,</w:t>
      </w:r>
      <w:r w:rsidRPr="003A3D88">
        <w:rPr>
          <w:color w:val="000000"/>
          <w:szCs w:val="24"/>
        </w:rPr>
        <w:t xml:space="preserve"> </w:t>
      </w:r>
      <w:r w:rsidRPr="003A3D88">
        <w:rPr>
          <w:i/>
          <w:color w:val="000000"/>
          <w:szCs w:val="24"/>
        </w:rPr>
        <w:t>Surv</w:t>
      </w:r>
      <w:r w:rsidR="00D5481C">
        <w:rPr>
          <w:i/>
          <w:color w:val="000000"/>
          <w:szCs w:val="24"/>
        </w:rPr>
        <w:t>eys in</w:t>
      </w:r>
      <w:r w:rsidRPr="003A3D88">
        <w:rPr>
          <w:i/>
          <w:color w:val="000000"/>
          <w:szCs w:val="24"/>
        </w:rPr>
        <w:t xml:space="preserve"> </w:t>
      </w:r>
      <w:r w:rsidRPr="00D5481C">
        <w:rPr>
          <w:i/>
          <w:color w:val="000000"/>
          <w:szCs w:val="24"/>
        </w:rPr>
        <w:t>Geophys</w:t>
      </w:r>
      <w:r w:rsidR="00D5481C" w:rsidRPr="00D5481C">
        <w:rPr>
          <w:i/>
          <w:color w:val="000000"/>
          <w:szCs w:val="24"/>
        </w:rPr>
        <w:t>ics,</w:t>
      </w:r>
      <w:r w:rsidRPr="00D5481C">
        <w:rPr>
          <w:i/>
          <w:color w:val="000000"/>
          <w:szCs w:val="24"/>
        </w:rPr>
        <w:t xml:space="preserve"> </w:t>
      </w:r>
      <w:r w:rsidRPr="00D5481C">
        <w:rPr>
          <w:color w:val="000000"/>
          <w:szCs w:val="24"/>
        </w:rPr>
        <w:t>41</w:t>
      </w:r>
      <w:r w:rsidR="00D5481C" w:rsidRPr="00D5481C">
        <w:rPr>
          <w:color w:val="000000"/>
          <w:szCs w:val="24"/>
        </w:rPr>
        <w:t>(6)</w:t>
      </w:r>
      <w:r w:rsidRPr="00D5481C">
        <w:rPr>
          <w:color w:val="000000"/>
          <w:szCs w:val="24"/>
        </w:rPr>
        <w:t xml:space="preserve">, </w:t>
      </w:r>
      <w:r w:rsidR="00D5481C" w:rsidRPr="00D5481C">
        <w:rPr>
          <w:color w:val="000000"/>
          <w:szCs w:val="24"/>
        </w:rPr>
        <w:t>pp</w:t>
      </w:r>
      <w:r w:rsidR="00D5481C">
        <w:rPr>
          <w:color w:val="000000"/>
          <w:szCs w:val="24"/>
        </w:rPr>
        <w:t>.</w:t>
      </w:r>
      <w:r w:rsidRPr="003A3D88">
        <w:rPr>
          <w:color w:val="000000"/>
          <w:szCs w:val="24"/>
        </w:rPr>
        <w:t>1535</w:t>
      </w:r>
      <w:r w:rsidR="00D5481C">
        <w:rPr>
          <w:color w:val="000000"/>
          <w:szCs w:val="24"/>
        </w:rPr>
        <w:t>-</w:t>
      </w:r>
      <w:r w:rsidRPr="003A3D88">
        <w:rPr>
          <w:color w:val="000000"/>
          <w:szCs w:val="24"/>
        </w:rPr>
        <w:t>1581.</w:t>
      </w:r>
      <w:r w:rsidR="00D5481C">
        <w:rPr>
          <w:color w:val="000000"/>
          <w:szCs w:val="24"/>
        </w:rPr>
        <w:t xml:space="preserve"> Available at:</w:t>
      </w:r>
      <w:r w:rsidRPr="003A3D88">
        <w:rPr>
          <w:color w:val="000000"/>
          <w:szCs w:val="24"/>
        </w:rPr>
        <w:t xml:space="preserve"> </w:t>
      </w:r>
      <w:hyperlink r:id="rId45" w:history="1">
        <w:r w:rsidR="00D5481C" w:rsidRPr="003579E9">
          <w:rPr>
            <w:rStyle w:val="Hyperlink"/>
            <w:szCs w:val="24"/>
          </w:rPr>
          <w:t>https://doi.org/10.1007/s10712-020-09616-2</w:t>
        </w:r>
      </w:hyperlink>
      <w:r w:rsidR="00D5481C">
        <w:rPr>
          <w:color w:val="000000"/>
          <w:szCs w:val="24"/>
        </w:rPr>
        <w:t xml:space="preserve">. </w:t>
      </w:r>
    </w:p>
    <w:p w14:paraId="2466CEBB" w14:textId="611A72CC" w:rsidR="00E810F9" w:rsidRPr="003A3D88" w:rsidRDefault="00E810F9" w:rsidP="00E810F9">
      <w:pPr>
        <w:pBdr>
          <w:top w:val="nil"/>
          <w:left w:val="nil"/>
          <w:bottom w:val="nil"/>
          <w:right w:val="nil"/>
          <w:between w:val="nil"/>
        </w:pBdr>
        <w:ind w:right="116"/>
        <w:rPr>
          <w:color w:val="000000"/>
          <w:szCs w:val="24"/>
        </w:rPr>
      </w:pPr>
      <w:proofErr w:type="spellStart"/>
      <w:r w:rsidRPr="003A3D88">
        <w:rPr>
          <w:color w:val="000000"/>
          <w:szCs w:val="24"/>
        </w:rPr>
        <w:t>Heidarzadeh</w:t>
      </w:r>
      <w:proofErr w:type="spellEnd"/>
      <w:r w:rsidRPr="003A3D88">
        <w:rPr>
          <w:color w:val="000000"/>
          <w:szCs w:val="24"/>
        </w:rPr>
        <w:t xml:space="preserve">, M., </w:t>
      </w:r>
      <w:proofErr w:type="spellStart"/>
      <w:r w:rsidRPr="003A3D88">
        <w:rPr>
          <w:color w:val="000000"/>
          <w:szCs w:val="24"/>
        </w:rPr>
        <w:t>Šepić</w:t>
      </w:r>
      <w:proofErr w:type="spellEnd"/>
      <w:r w:rsidRPr="003A3D88">
        <w:rPr>
          <w:color w:val="000000"/>
          <w:szCs w:val="24"/>
        </w:rPr>
        <w:t xml:space="preserve">, J., </w:t>
      </w:r>
      <w:proofErr w:type="spellStart"/>
      <w:r w:rsidRPr="003A3D88">
        <w:rPr>
          <w:color w:val="000000"/>
          <w:szCs w:val="24"/>
        </w:rPr>
        <w:t>Rabinovich</w:t>
      </w:r>
      <w:proofErr w:type="spellEnd"/>
      <w:r w:rsidRPr="003A3D88">
        <w:rPr>
          <w:color w:val="000000"/>
          <w:szCs w:val="24"/>
        </w:rPr>
        <w:t xml:space="preserve">, A.B., </w:t>
      </w:r>
      <w:proofErr w:type="spellStart"/>
      <w:r w:rsidRPr="003A3D88">
        <w:rPr>
          <w:color w:val="000000"/>
          <w:szCs w:val="24"/>
        </w:rPr>
        <w:t>Allahyar</w:t>
      </w:r>
      <w:proofErr w:type="spellEnd"/>
      <w:r w:rsidRPr="003A3D88">
        <w:rPr>
          <w:color w:val="000000"/>
          <w:szCs w:val="24"/>
        </w:rPr>
        <w:t xml:space="preserve">, M., </w:t>
      </w:r>
      <w:proofErr w:type="spellStart"/>
      <w:r w:rsidRPr="003A3D88">
        <w:rPr>
          <w:color w:val="000000"/>
          <w:szCs w:val="24"/>
        </w:rPr>
        <w:t>Soltanpour</w:t>
      </w:r>
      <w:proofErr w:type="spellEnd"/>
      <w:r w:rsidRPr="003A3D88">
        <w:rPr>
          <w:color w:val="000000"/>
          <w:szCs w:val="24"/>
        </w:rPr>
        <w:t xml:space="preserve">, A., </w:t>
      </w:r>
      <w:r w:rsidR="00034535">
        <w:rPr>
          <w:color w:val="000000"/>
          <w:szCs w:val="24"/>
        </w:rPr>
        <w:t>and</w:t>
      </w:r>
      <w:r w:rsidRPr="003A3D88">
        <w:rPr>
          <w:color w:val="000000"/>
          <w:szCs w:val="24"/>
        </w:rPr>
        <w:t xml:space="preserve"> </w:t>
      </w:r>
      <w:proofErr w:type="spellStart"/>
      <w:r w:rsidRPr="003A3D88">
        <w:rPr>
          <w:color w:val="000000"/>
          <w:szCs w:val="24"/>
        </w:rPr>
        <w:t>Tavakoli</w:t>
      </w:r>
      <w:proofErr w:type="spellEnd"/>
      <w:r w:rsidRPr="003A3D88">
        <w:rPr>
          <w:color w:val="000000"/>
          <w:szCs w:val="24"/>
        </w:rPr>
        <w:t xml:space="preserve">, F. (2020) </w:t>
      </w:r>
      <w:r w:rsidR="00034535">
        <w:rPr>
          <w:color w:val="000000"/>
          <w:szCs w:val="24"/>
        </w:rPr>
        <w:t>‘</w:t>
      </w:r>
      <w:r w:rsidRPr="003A3D88">
        <w:rPr>
          <w:color w:val="000000"/>
          <w:szCs w:val="24"/>
        </w:rPr>
        <w:t>Meteorological tsunami of 19 March 2017 in the Persian Gulf: Observations and analyses</w:t>
      </w:r>
      <w:r w:rsidR="00034535">
        <w:rPr>
          <w:color w:val="000000"/>
          <w:szCs w:val="24"/>
        </w:rPr>
        <w:t>’</w:t>
      </w:r>
      <w:r w:rsidRPr="003A3D88">
        <w:rPr>
          <w:color w:val="000000"/>
          <w:szCs w:val="24"/>
        </w:rPr>
        <w:t xml:space="preserve">, </w:t>
      </w:r>
      <w:r w:rsidRPr="003A3D88">
        <w:rPr>
          <w:i/>
          <w:color w:val="000000"/>
          <w:szCs w:val="24"/>
        </w:rPr>
        <w:t>Pure and Applied Geophysics</w:t>
      </w:r>
      <w:r w:rsidRPr="003A3D88">
        <w:rPr>
          <w:color w:val="000000"/>
          <w:szCs w:val="24"/>
        </w:rPr>
        <w:t>, 177(3),</w:t>
      </w:r>
      <w:r w:rsidR="00034535">
        <w:rPr>
          <w:color w:val="000000"/>
          <w:szCs w:val="24"/>
        </w:rPr>
        <w:t xml:space="preserve"> pp.</w:t>
      </w:r>
      <w:r w:rsidRPr="003A3D88">
        <w:rPr>
          <w:color w:val="000000"/>
          <w:szCs w:val="24"/>
        </w:rPr>
        <w:t>1231-1259</w:t>
      </w:r>
      <w:r w:rsidR="00034535">
        <w:rPr>
          <w:color w:val="000000"/>
          <w:szCs w:val="24"/>
        </w:rPr>
        <w:t>. Available at:</w:t>
      </w:r>
      <w:r w:rsidRPr="003A3D88">
        <w:rPr>
          <w:color w:val="000000"/>
          <w:szCs w:val="24"/>
        </w:rPr>
        <w:t xml:space="preserve"> doi:10.1007/s00024-019-02263-8</w:t>
      </w:r>
      <w:r w:rsidR="00034535">
        <w:rPr>
          <w:color w:val="000000"/>
          <w:szCs w:val="24"/>
        </w:rPr>
        <w:t xml:space="preserve">. </w:t>
      </w:r>
    </w:p>
    <w:p w14:paraId="1715957B" w14:textId="1781207B" w:rsidR="00E810F9" w:rsidRDefault="00E810F9" w:rsidP="00E810F9">
      <w:pPr>
        <w:pBdr>
          <w:top w:val="nil"/>
          <w:left w:val="nil"/>
          <w:bottom w:val="nil"/>
          <w:right w:val="nil"/>
          <w:between w:val="nil"/>
        </w:pBdr>
        <w:ind w:right="117"/>
        <w:rPr>
          <w:color w:val="000000"/>
          <w:szCs w:val="24"/>
        </w:rPr>
      </w:pPr>
      <w:proofErr w:type="spellStart"/>
      <w:r w:rsidRPr="003A3D88">
        <w:rPr>
          <w:color w:val="000000"/>
          <w:szCs w:val="24"/>
        </w:rPr>
        <w:t>Heki</w:t>
      </w:r>
      <w:proofErr w:type="spellEnd"/>
      <w:r w:rsidRPr="003A3D88">
        <w:rPr>
          <w:color w:val="000000"/>
          <w:szCs w:val="24"/>
        </w:rPr>
        <w:t xml:space="preserve">, K., Otsuka, Y., </w:t>
      </w:r>
      <w:proofErr w:type="spellStart"/>
      <w:r w:rsidRPr="003A3D88">
        <w:rPr>
          <w:color w:val="000000"/>
          <w:szCs w:val="24"/>
        </w:rPr>
        <w:t>Choosakul</w:t>
      </w:r>
      <w:proofErr w:type="spellEnd"/>
      <w:r w:rsidRPr="003A3D88">
        <w:rPr>
          <w:color w:val="000000"/>
          <w:szCs w:val="24"/>
        </w:rPr>
        <w:t xml:space="preserve">, N., </w:t>
      </w:r>
      <w:proofErr w:type="spellStart"/>
      <w:r w:rsidRPr="003A3D88">
        <w:rPr>
          <w:color w:val="000000"/>
          <w:szCs w:val="24"/>
        </w:rPr>
        <w:t>Hemmakorn</w:t>
      </w:r>
      <w:proofErr w:type="spellEnd"/>
      <w:r w:rsidRPr="003A3D88">
        <w:rPr>
          <w:color w:val="000000"/>
          <w:szCs w:val="24"/>
        </w:rPr>
        <w:t xml:space="preserve">, N., </w:t>
      </w:r>
      <w:proofErr w:type="spellStart"/>
      <w:r w:rsidRPr="003A3D88">
        <w:rPr>
          <w:color w:val="000000"/>
          <w:szCs w:val="24"/>
        </w:rPr>
        <w:t>Komolmis</w:t>
      </w:r>
      <w:proofErr w:type="spellEnd"/>
      <w:r w:rsidRPr="003A3D88">
        <w:rPr>
          <w:color w:val="000000"/>
          <w:szCs w:val="24"/>
        </w:rPr>
        <w:t>, T. and Maruyama, T.</w:t>
      </w:r>
      <w:r w:rsidR="00034535">
        <w:rPr>
          <w:color w:val="000000"/>
          <w:szCs w:val="24"/>
        </w:rPr>
        <w:t xml:space="preserve"> </w:t>
      </w:r>
      <w:r w:rsidRPr="003A3D88">
        <w:rPr>
          <w:color w:val="000000"/>
          <w:szCs w:val="24"/>
        </w:rPr>
        <w:t xml:space="preserve">(2006) </w:t>
      </w:r>
      <w:r w:rsidR="00034535">
        <w:rPr>
          <w:color w:val="000000"/>
          <w:szCs w:val="24"/>
        </w:rPr>
        <w:t>‘</w:t>
      </w:r>
      <w:r w:rsidRPr="003A3D88">
        <w:rPr>
          <w:color w:val="000000"/>
          <w:szCs w:val="24"/>
        </w:rPr>
        <w:t xml:space="preserve">Detection of ruptures of Andaman fault segments in the 2004 great Sumatra earthquake with </w:t>
      </w:r>
      <w:proofErr w:type="spellStart"/>
      <w:r w:rsidRPr="003A3D88">
        <w:rPr>
          <w:color w:val="000000"/>
          <w:szCs w:val="24"/>
        </w:rPr>
        <w:lastRenderedPageBreak/>
        <w:t>coseismic</w:t>
      </w:r>
      <w:proofErr w:type="spellEnd"/>
      <w:r w:rsidRPr="003A3D88">
        <w:rPr>
          <w:color w:val="000000"/>
          <w:szCs w:val="24"/>
        </w:rPr>
        <w:t xml:space="preserve"> ionospheric disturbances</w:t>
      </w:r>
      <w:r w:rsidR="00034535">
        <w:rPr>
          <w:color w:val="000000"/>
          <w:szCs w:val="24"/>
        </w:rPr>
        <w:t>’,</w:t>
      </w:r>
      <w:r w:rsidRPr="003A3D88">
        <w:rPr>
          <w:color w:val="000000"/>
          <w:szCs w:val="24"/>
        </w:rPr>
        <w:t xml:space="preserve"> </w:t>
      </w:r>
      <w:r w:rsidRPr="003A3D88">
        <w:rPr>
          <w:i/>
          <w:color w:val="000000"/>
          <w:szCs w:val="24"/>
        </w:rPr>
        <w:t>Journal of Geophysical Research: Solid Earth</w:t>
      </w:r>
      <w:r w:rsidRPr="003A3D88">
        <w:rPr>
          <w:color w:val="000000"/>
          <w:szCs w:val="24"/>
        </w:rPr>
        <w:t xml:space="preserve">, </w:t>
      </w:r>
      <w:r w:rsidRPr="003A3D88">
        <w:rPr>
          <w:i/>
          <w:color w:val="000000"/>
          <w:szCs w:val="24"/>
        </w:rPr>
        <w:t>111</w:t>
      </w:r>
      <w:r w:rsidRPr="003A3D88">
        <w:rPr>
          <w:color w:val="000000"/>
          <w:szCs w:val="24"/>
        </w:rPr>
        <w:t>(B9).</w:t>
      </w:r>
      <w:r w:rsidR="00BD50A1">
        <w:rPr>
          <w:color w:val="000000"/>
          <w:szCs w:val="24"/>
        </w:rPr>
        <w:t xml:space="preserve"> Available at: </w:t>
      </w:r>
      <w:hyperlink r:id="rId46" w:history="1">
        <w:r w:rsidR="00BD50A1" w:rsidRPr="003579E9">
          <w:rPr>
            <w:rStyle w:val="Hyperlink"/>
            <w:szCs w:val="24"/>
          </w:rPr>
          <w:t>https://doi.org/10.1029/2005JB004202</w:t>
        </w:r>
      </w:hyperlink>
      <w:r w:rsidR="00BD50A1">
        <w:rPr>
          <w:color w:val="000000"/>
          <w:szCs w:val="24"/>
        </w:rPr>
        <w:t xml:space="preserve">. </w:t>
      </w:r>
    </w:p>
    <w:p w14:paraId="4FC7CB13" w14:textId="62C5CE5A" w:rsidR="005D3BBC" w:rsidRPr="003A3D88" w:rsidRDefault="005D3BBC" w:rsidP="00E810F9">
      <w:pPr>
        <w:pBdr>
          <w:top w:val="nil"/>
          <w:left w:val="nil"/>
          <w:bottom w:val="nil"/>
          <w:right w:val="nil"/>
          <w:between w:val="nil"/>
        </w:pBdr>
        <w:ind w:right="117"/>
        <w:rPr>
          <w:color w:val="000000"/>
          <w:szCs w:val="24"/>
        </w:rPr>
      </w:pPr>
      <w:r w:rsidRPr="005D3BBC">
        <w:rPr>
          <w:color w:val="000000"/>
          <w:szCs w:val="24"/>
        </w:rPr>
        <w:t xml:space="preserve">ICG/CARIBE-EWS WG2 </w:t>
      </w:r>
      <w:r>
        <w:rPr>
          <w:color w:val="000000"/>
          <w:szCs w:val="24"/>
        </w:rPr>
        <w:t>(</w:t>
      </w:r>
      <w:r w:rsidRPr="005D3BBC">
        <w:rPr>
          <w:color w:val="000000"/>
          <w:szCs w:val="24"/>
        </w:rPr>
        <w:t>2019</w:t>
      </w:r>
      <w:r>
        <w:rPr>
          <w:color w:val="000000"/>
          <w:szCs w:val="24"/>
        </w:rPr>
        <w:t>) ‘</w:t>
      </w:r>
      <w:r w:rsidR="00F2760D" w:rsidRPr="00F2760D">
        <w:rPr>
          <w:color w:val="000000"/>
          <w:szCs w:val="24"/>
        </w:rPr>
        <w:t xml:space="preserve">Minimum bathymetric requirements for </w:t>
      </w:r>
      <w:proofErr w:type="spellStart"/>
      <w:r w:rsidR="00F2760D" w:rsidRPr="00F2760D">
        <w:rPr>
          <w:color w:val="000000"/>
          <w:szCs w:val="24"/>
        </w:rPr>
        <w:t>modeling</w:t>
      </w:r>
      <w:proofErr w:type="spellEnd"/>
      <w:r w:rsidR="00F2760D" w:rsidRPr="00F2760D">
        <w:rPr>
          <w:color w:val="000000"/>
          <w:szCs w:val="24"/>
        </w:rPr>
        <w:t xml:space="preserve"> of coastal hazards</w:t>
      </w:r>
      <w:r w:rsidR="00F2760D">
        <w:rPr>
          <w:color w:val="000000"/>
          <w:szCs w:val="24"/>
        </w:rPr>
        <w:t xml:space="preserve">’, </w:t>
      </w:r>
      <w:r w:rsidR="00F2760D" w:rsidRPr="00F2760D">
        <w:rPr>
          <w:color w:val="000000"/>
          <w:szCs w:val="24"/>
        </w:rPr>
        <w:t>Working Group 2 (WG2) on Tsunami Hazard Assessment, ICG/CARIBE-EWS</w:t>
      </w:r>
      <w:r w:rsidR="00F2760D">
        <w:rPr>
          <w:color w:val="000000"/>
          <w:szCs w:val="24"/>
        </w:rPr>
        <w:t>, IOC-UNESCO</w:t>
      </w:r>
      <w:r w:rsidR="001C7524">
        <w:rPr>
          <w:color w:val="000000"/>
          <w:szCs w:val="24"/>
        </w:rPr>
        <w:t xml:space="preserve">. Available at: </w:t>
      </w:r>
      <w:hyperlink r:id="rId47" w:history="1">
        <w:r w:rsidR="005331A1" w:rsidRPr="00CF1132">
          <w:rPr>
            <w:rStyle w:val="Hyperlink"/>
            <w:szCs w:val="24"/>
          </w:rPr>
          <w:t>https://oceanexpert.org/downloadFile/47262</w:t>
        </w:r>
      </w:hyperlink>
      <w:r w:rsidR="005331A1">
        <w:rPr>
          <w:color w:val="000000"/>
          <w:szCs w:val="24"/>
        </w:rPr>
        <w:t xml:space="preserve">. </w:t>
      </w:r>
    </w:p>
    <w:p w14:paraId="6C0E8089" w14:textId="7E83C4F4" w:rsidR="00E810F9" w:rsidRPr="00DB375E" w:rsidRDefault="00E810F9" w:rsidP="00E810F9">
      <w:pPr>
        <w:pBdr>
          <w:top w:val="nil"/>
          <w:left w:val="nil"/>
          <w:bottom w:val="nil"/>
          <w:right w:val="nil"/>
          <w:between w:val="nil"/>
        </w:pBdr>
        <w:ind w:right="117"/>
        <w:rPr>
          <w:color w:val="000000"/>
          <w:szCs w:val="24"/>
        </w:rPr>
      </w:pPr>
      <w:r w:rsidRPr="00DB375E">
        <w:rPr>
          <w:color w:val="000000"/>
          <w:szCs w:val="24"/>
        </w:rPr>
        <w:t xml:space="preserve">IOC </w:t>
      </w:r>
      <w:r w:rsidR="00CD155B" w:rsidRPr="00DB375E">
        <w:rPr>
          <w:color w:val="000000"/>
          <w:szCs w:val="24"/>
        </w:rPr>
        <w:t>(</w:t>
      </w:r>
      <w:r w:rsidRPr="00DB375E">
        <w:rPr>
          <w:color w:val="000000"/>
          <w:szCs w:val="24"/>
        </w:rPr>
        <w:t>2012</w:t>
      </w:r>
      <w:r w:rsidR="00CD155B" w:rsidRPr="00DB375E">
        <w:rPr>
          <w:color w:val="000000"/>
          <w:szCs w:val="24"/>
        </w:rPr>
        <w:t>)</w:t>
      </w:r>
      <w:r w:rsidRPr="00DB375E">
        <w:rPr>
          <w:color w:val="000000"/>
          <w:szCs w:val="24"/>
        </w:rPr>
        <w:t xml:space="preserve"> </w:t>
      </w:r>
      <w:r w:rsidRPr="00DB375E">
        <w:rPr>
          <w:i/>
          <w:iCs/>
          <w:color w:val="000000"/>
          <w:szCs w:val="24"/>
        </w:rPr>
        <w:t>Global Sea Level Observing System (GLOSS) Implementation Plan – 2012</w:t>
      </w:r>
      <w:r w:rsidR="00DB373F" w:rsidRPr="00DB375E">
        <w:rPr>
          <w:i/>
          <w:iCs/>
          <w:color w:val="000000"/>
          <w:szCs w:val="24"/>
        </w:rPr>
        <w:t>.</w:t>
      </w:r>
      <w:r w:rsidR="00517C55" w:rsidRPr="00DB375E">
        <w:rPr>
          <w:color w:val="000000"/>
          <w:szCs w:val="24"/>
        </w:rPr>
        <w:t xml:space="preserve"> </w:t>
      </w:r>
      <w:r w:rsidRPr="00DB375E">
        <w:rPr>
          <w:color w:val="000000"/>
          <w:szCs w:val="24"/>
        </w:rPr>
        <w:t>IOC Technical Series</w:t>
      </w:r>
      <w:r w:rsidR="00517C55" w:rsidRPr="00DB375E">
        <w:rPr>
          <w:color w:val="000000"/>
          <w:szCs w:val="24"/>
        </w:rPr>
        <w:t xml:space="preserve">, </w:t>
      </w:r>
      <w:r w:rsidRPr="00DB375E">
        <w:rPr>
          <w:color w:val="000000"/>
          <w:szCs w:val="24"/>
        </w:rPr>
        <w:t>100. GOOS Report</w:t>
      </w:r>
      <w:r w:rsidR="00517C55" w:rsidRPr="00DB375E">
        <w:rPr>
          <w:color w:val="000000"/>
          <w:szCs w:val="24"/>
        </w:rPr>
        <w:t>,</w:t>
      </w:r>
      <w:r w:rsidR="00CD155B" w:rsidRPr="00DB375E">
        <w:rPr>
          <w:color w:val="000000"/>
          <w:szCs w:val="24"/>
        </w:rPr>
        <w:t xml:space="preserve"> </w:t>
      </w:r>
      <w:r w:rsidRPr="00DB375E">
        <w:rPr>
          <w:color w:val="000000"/>
          <w:szCs w:val="24"/>
        </w:rPr>
        <w:t>194</w:t>
      </w:r>
      <w:r w:rsidR="00517C55" w:rsidRPr="00DB375E">
        <w:rPr>
          <w:color w:val="000000"/>
          <w:szCs w:val="24"/>
        </w:rPr>
        <w:t xml:space="preserve">. </w:t>
      </w:r>
      <w:r w:rsidRPr="00DB375E">
        <w:rPr>
          <w:color w:val="000000"/>
          <w:szCs w:val="24"/>
        </w:rPr>
        <w:t>JCOMM Technical Report</w:t>
      </w:r>
      <w:r w:rsidR="00517C55" w:rsidRPr="00DB375E">
        <w:rPr>
          <w:color w:val="000000"/>
          <w:szCs w:val="24"/>
        </w:rPr>
        <w:t xml:space="preserve">, </w:t>
      </w:r>
      <w:r w:rsidRPr="00DB375E">
        <w:rPr>
          <w:color w:val="000000"/>
          <w:szCs w:val="24"/>
        </w:rPr>
        <w:t>66. (English)</w:t>
      </w:r>
    </w:p>
    <w:p w14:paraId="2C809FFF" w14:textId="5E6C9307" w:rsidR="00862DDA" w:rsidRPr="00DB375E" w:rsidRDefault="00862DDA" w:rsidP="00862DDA">
      <w:pPr>
        <w:spacing w:before="179"/>
        <w:ind w:right="456"/>
        <w:rPr>
          <w:szCs w:val="24"/>
          <w:lang w:val="en-US"/>
        </w:rPr>
      </w:pPr>
      <w:r w:rsidRPr="00DB375E">
        <w:rPr>
          <w:szCs w:val="24"/>
        </w:rPr>
        <w:t xml:space="preserve">IOC (2013) </w:t>
      </w:r>
      <w:r w:rsidRPr="00DB375E">
        <w:rPr>
          <w:iCs/>
          <w:szCs w:val="24"/>
        </w:rPr>
        <w:t xml:space="preserve">Earthquake and Tsunami Hazard in Northern Haiti: Historical Events Earthquake and potential sources (Meeting of experts). Workshop Report, 255. </w:t>
      </w:r>
      <w:r w:rsidRPr="00DB375E">
        <w:rPr>
          <w:iCs/>
          <w:szCs w:val="24"/>
          <w:lang w:val="en-US"/>
        </w:rPr>
        <w:t>Paris</w:t>
      </w:r>
      <w:r w:rsidRPr="00DB375E">
        <w:rPr>
          <w:szCs w:val="24"/>
          <w:lang w:val="en-US"/>
        </w:rPr>
        <w:t xml:space="preserve">: UNESCO. Available at: </w:t>
      </w:r>
      <w:r w:rsidRPr="00DB375E">
        <w:rPr>
          <w:color w:val="006FC0"/>
          <w:szCs w:val="24"/>
          <w:u w:val="single"/>
          <w:lang w:val="en-US"/>
        </w:rPr>
        <w:t>https://unesdoc.unesco.org/ark:/48223/pf0000225452.locale=en.</w:t>
      </w:r>
    </w:p>
    <w:p w14:paraId="225219D3" w14:textId="06515C12" w:rsidR="00862DDA" w:rsidRPr="009D7671" w:rsidRDefault="00862DDA" w:rsidP="00862DDA">
      <w:pPr>
        <w:pBdr>
          <w:top w:val="nil"/>
          <w:left w:val="nil"/>
          <w:bottom w:val="nil"/>
          <w:right w:val="nil"/>
          <w:between w:val="nil"/>
        </w:pBdr>
        <w:spacing w:before="272"/>
        <w:ind w:right="117"/>
        <w:rPr>
          <w:i/>
          <w:iCs/>
          <w:color w:val="000000"/>
          <w:szCs w:val="24"/>
          <w:lang w:val="es-ES"/>
        </w:rPr>
      </w:pPr>
      <w:r w:rsidRPr="00DB375E">
        <w:rPr>
          <w:color w:val="000000"/>
          <w:szCs w:val="24"/>
        </w:rPr>
        <w:t xml:space="preserve">IOC (2016a) </w:t>
      </w:r>
      <w:r w:rsidRPr="00DB375E">
        <w:rPr>
          <w:i/>
          <w:iCs/>
          <w:color w:val="000000"/>
          <w:szCs w:val="24"/>
        </w:rPr>
        <w:t xml:space="preserve">Tsunami Watch Operations. </w:t>
      </w:r>
      <w:r w:rsidRPr="00AB09D6">
        <w:rPr>
          <w:i/>
          <w:iCs/>
          <w:color w:val="000000"/>
          <w:szCs w:val="24"/>
          <w:lang w:val="fr-FR"/>
        </w:rPr>
        <w:t xml:space="preserve">Global Service </w:t>
      </w:r>
      <w:proofErr w:type="spellStart"/>
      <w:r w:rsidRPr="00AB09D6">
        <w:rPr>
          <w:i/>
          <w:iCs/>
          <w:color w:val="000000"/>
          <w:szCs w:val="24"/>
          <w:lang w:val="fr-FR"/>
        </w:rPr>
        <w:t>Definition</w:t>
      </w:r>
      <w:proofErr w:type="spellEnd"/>
      <w:r w:rsidRPr="00AB09D6">
        <w:rPr>
          <w:i/>
          <w:iCs/>
          <w:color w:val="000000"/>
          <w:szCs w:val="24"/>
          <w:lang w:val="fr-FR"/>
        </w:rPr>
        <w:t xml:space="preserve"> Document.</w:t>
      </w:r>
      <w:r w:rsidRPr="00AB09D6">
        <w:rPr>
          <w:color w:val="000000"/>
          <w:szCs w:val="24"/>
          <w:lang w:val="fr-FR"/>
        </w:rPr>
        <w:t xml:space="preserve"> IOC </w:t>
      </w:r>
      <w:proofErr w:type="spellStart"/>
      <w:r w:rsidRPr="00AB09D6">
        <w:rPr>
          <w:color w:val="000000"/>
          <w:szCs w:val="24"/>
          <w:lang w:val="fr-FR"/>
        </w:rPr>
        <w:t>Technical</w:t>
      </w:r>
      <w:proofErr w:type="spellEnd"/>
      <w:r w:rsidRPr="00AB09D6">
        <w:rPr>
          <w:color w:val="000000"/>
          <w:szCs w:val="24"/>
          <w:lang w:val="fr-FR"/>
        </w:rPr>
        <w:t xml:space="preserve"> </w:t>
      </w:r>
      <w:proofErr w:type="spellStart"/>
      <w:r w:rsidRPr="00AB09D6">
        <w:rPr>
          <w:color w:val="000000"/>
          <w:szCs w:val="24"/>
          <w:lang w:val="fr-FR"/>
        </w:rPr>
        <w:t>Series</w:t>
      </w:r>
      <w:proofErr w:type="spellEnd"/>
      <w:r w:rsidRPr="00AB09D6">
        <w:rPr>
          <w:color w:val="000000"/>
          <w:szCs w:val="24"/>
          <w:lang w:val="fr-FR"/>
        </w:rPr>
        <w:t xml:space="preserve">, 130. </w:t>
      </w:r>
      <w:proofErr w:type="gramStart"/>
      <w:r w:rsidRPr="00AB09D6">
        <w:rPr>
          <w:color w:val="000000"/>
          <w:szCs w:val="24"/>
          <w:lang w:val="fr-FR"/>
        </w:rPr>
        <w:t>Paris:</w:t>
      </w:r>
      <w:proofErr w:type="gramEnd"/>
      <w:r w:rsidRPr="00AB09D6">
        <w:rPr>
          <w:color w:val="000000"/>
          <w:szCs w:val="24"/>
          <w:lang w:val="fr-FR"/>
        </w:rPr>
        <w:t xml:space="preserve"> UNESCO. </w:t>
      </w:r>
      <w:r w:rsidRPr="009D7671">
        <w:rPr>
          <w:color w:val="000000"/>
          <w:szCs w:val="24"/>
          <w:lang w:val="es-ES"/>
        </w:rPr>
        <w:t>(English)</w:t>
      </w:r>
    </w:p>
    <w:p w14:paraId="6212CBEA" w14:textId="1620268B" w:rsidR="00E553D9" w:rsidRPr="00DB375E" w:rsidRDefault="00E553D9" w:rsidP="00E553D9">
      <w:pPr>
        <w:spacing w:before="179"/>
        <w:ind w:right="455"/>
        <w:rPr>
          <w:szCs w:val="24"/>
          <w:lang w:val="en-US"/>
        </w:rPr>
      </w:pPr>
      <w:r w:rsidRPr="00DB375E">
        <w:rPr>
          <w:szCs w:val="24"/>
          <w:lang w:val="es-ES"/>
        </w:rPr>
        <w:t>IOC (2016</w:t>
      </w:r>
      <w:r w:rsidR="009D7671">
        <w:rPr>
          <w:szCs w:val="24"/>
          <w:lang w:val="es-ES"/>
        </w:rPr>
        <w:t>b</w:t>
      </w:r>
      <w:r w:rsidRPr="00DB375E">
        <w:rPr>
          <w:szCs w:val="24"/>
          <w:lang w:val="es-ES"/>
        </w:rPr>
        <w:t xml:space="preserve">) </w:t>
      </w:r>
      <w:r w:rsidRPr="00DB375E">
        <w:rPr>
          <w:i/>
          <w:szCs w:val="24"/>
          <w:lang w:val="es-ES"/>
        </w:rPr>
        <w:t>Fuentes de tsunamis en el Caribe que pueden afectar la costa meridional de la República Dominicana (Reunión de expertos)</w:t>
      </w:r>
      <w:r w:rsidR="00DB373F" w:rsidRPr="00DB375E">
        <w:rPr>
          <w:i/>
          <w:szCs w:val="24"/>
          <w:lang w:val="es-ES"/>
        </w:rPr>
        <w:t>.</w:t>
      </w:r>
      <w:r w:rsidRPr="00DB375E">
        <w:rPr>
          <w:szCs w:val="24"/>
          <w:lang w:val="es-ES"/>
        </w:rPr>
        <w:t xml:space="preserve"> </w:t>
      </w:r>
      <w:r w:rsidRPr="00DB375E">
        <w:rPr>
          <w:szCs w:val="24"/>
          <w:lang w:val="en-US"/>
        </w:rPr>
        <w:t>Workshop Repor</w:t>
      </w:r>
      <w:r w:rsidR="00517C55" w:rsidRPr="00DB375E">
        <w:rPr>
          <w:szCs w:val="24"/>
          <w:lang w:val="en-US"/>
        </w:rPr>
        <w:t>t,</w:t>
      </w:r>
      <w:r w:rsidRPr="00DB375E">
        <w:rPr>
          <w:szCs w:val="24"/>
          <w:lang w:val="en-US"/>
        </w:rPr>
        <w:t xml:space="preserve"> 276. </w:t>
      </w:r>
      <w:r w:rsidR="004D3272" w:rsidRPr="00DB375E">
        <w:rPr>
          <w:szCs w:val="24"/>
          <w:lang w:val="en-US"/>
        </w:rPr>
        <w:t>Paris: UNESCO</w:t>
      </w:r>
      <w:r w:rsidR="00517C55" w:rsidRPr="00DB375E">
        <w:rPr>
          <w:szCs w:val="24"/>
          <w:lang w:val="en-US"/>
        </w:rPr>
        <w:t>.</w:t>
      </w:r>
      <w:r w:rsidR="004D3272" w:rsidRPr="00DB375E">
        <w:rPr>
          <w:szCs w:val="24"/>
          <w:lang w:val="en-US"/>
        </w:rPr>
        <w:t xml:space="preserve"> Available at: </w:t>
      </w:r>
      <w:hyperlink r:id="rId48" w:history="1">
        <w:r w:rsidR="004D3272" w:rsidRPr="00DB375E">
          <w:rPr>
            <w:rStyle w:val="Hyperlink"/>
            <w:szCs w:val="24"/>
            <w:lang w:val="en-US"/>
          </w:rPr>
          <w:t>https://unesdoc.unesco.org/ark:/48223/pf0000245813.locale=en</w:t>
        </w:r>
      </w:hyperlink>
      <w:r w:rsidR="00517C55" w:rsidRPr="00DB375E">
        <w:rPr>
          <w:szCs w:val="24"/>
          <w:lang w:val="en-US"/>
        </w:rPr>
        <w:t>.</w:t>
      </w:r>
    </w:p>
    <w:p w14:paraId="0625C127" w14:textId="70630DDA" w:rsidR="00E553D9" w:rsidRPr="003A3D88" w:rsidRDefault="00E553D9" w:rsidP="00E553D9">
      <w:pPr>
        <w:pBdr>
          <w:top w:val="nil"/>
          <w:left w:val="nil"/>
          <w:bottom w:val="nil"/>
          <w:right w:val="nil"/>
          <w:between w:val="nil"/>
        </w:pBdr>
        <w:spacing w:before="182"/>
        <w:ind w:right="454"/>
        <w:rPr>
          <w:color w:val="006FC0"/>
          <w:szCs w:val="24"/>
          <w:u w:val="single"/>
        </w:rPr>
      </w:pPr>
      <w:r w:rsidRPr="00853187">
        <w:rPr>
          <w:color w:val="000000"/>
          <w:szCs w:val="24"/>
          <w:lang w:val="en-US"/>
        </w:rPr>
        <w:t xml:space="preserve">IOC (2018a) </w:t>
      </w:r>
      <w:r w:rsidRPr="00DB373F">
        <w:rPr>
          <w:i/>
          <w:iCs/>
          <w:color w:val="000000"/>
          <w:szCs w:val="24"/>
        </w:rPr>
        <w:t>Scientific Meeting of Experts for Coordinated Scenario Analysis of Future Tsunami Events and Hazard Mitigation Schemes for the South China Sea Region</w:t>
      </w:r>
      <w:r w:rsidR="00DB373F" w:rsidRPr="00DB373F">
        <w:rPr>
          <w:color w:val="000000"/>
          <w:szCs w:val="24"/>
        </w:rPr>
        <w:t>.</w:t>
      </w:r>
      <w:r w:rsidRPr="00DB373F">
        <w:rPr>
          <w:color w:val="000000"/>
          <w:szCs w:val="24"/>
        </w:rPr>
        <w:t xml:space="preserve"> Workshop Report</w:t>
      </w:r>
      <w:r w:rsidR="00517C55" w:rsidRPr="00DB373F">
        <w:rPr>
          <w:color w:val="000000"/>
          <w:szCs w:val="24"/>
        </w:rPr>
        <w:t>,</w:t>
      </w:r>
      <w:r w:rsidRPr="00DB373F">
        <w:rPr>
          <w:color w:val="000000"/>
          <w:szCs w:val="24"/>
        </w:rPr>
        <w:t xml:space="preserve"> 275</w:t>
      </w:r>
      <w:r w:rsidRPr="003A3D88">
        <w:rPr>
          <w:color w:val="000000"/>
          <w:szCs w:val="24"/>
        </w:rPr>
        <w:t xml:space="preserve">. </w:t>
      </w:r>
      <w:r w:rsidR="00517C55">
        <w:rPr>
          <w:color w:val="000000"/>
          <w:szCs w:val="24"/>
        </w:rPr>
        <w:t xml:space="preserve">Available at: </w:t>
      </w:r>
      <w:hyperlink r:id="rId49" w:history="1">
        <w:r w:rsidR="00517C55" w:rsidRPr="003579E9">
          <w:rPr>
            <w:rStyle w:val="Hyperlink"/>
            <w:szCs w:val="24"/>
          </w:rPr>
          <w:t>https://unesdoc.unesco.org/ark:/48223/pf0000366304.locale=en</w:t>
        </w:r>
      </w:hyperlink>
      <w:r w:rsidR="00517C55">
        <w:rPr>
          <w:rStyle w:val="Hyperlink"/>
          <w:szCs w:val="24"/>
        </w:rPr>
        <w:t>.</w:t>
      </w:r>
    </w:p>
    <w:p w14:paraId="716FB348" w14:textId="2D2B12CF" w:rsidR="00E553D9" w:rsidRPr="003A3D88" w:rsidRDefault="00E553D9" w:rsidP="00E553D9">
      <w:pPr>
        <w:pBdr>
          <w:top w:val="nil"/>
          <w:left w:val="nil"/>
          <w:bottom w:val="nil"/>
          <w:right w:val="nil"/>
          <w:between w:val="nil"/>
        </w:pBdr>
        <w:spacing w:before="182"/>
        <w:ind w:right="454"/>
        <w:rPr>
          <w:szCs w:val="24"/>
        </w:rPr>
      </w:pPr>
      <w:r w:rsidRPr="003A3D88">
        <w:rPr>
          <w:szCs w:val="24"/>
        </w:rPr>
        <w:t xml:space="preserve">IOC (2018b) </w:t>
      </w:r>
      <w:r w:rsidRPr="00DB373F">
        <w:rPr>
          <w:i/>
          <w:szCs w:val="24"/>
        </w:rPr>
        <w:t>Tsunami Hazard in Central America: Historical Events and Potential Sources</w:t>
      </w:r>
      <w:r w:rsidR="00954B3F" w:rsidRPr="00DB373F">
        <w:rPr>
          <w:i/>
          <w:szCs w:val="24"/>
        </w:rPr>
        <w:t>,</w:t>
      </w:r>
      <w:r w:rsidRPr="00DB373F">
        <w:rPr>
          <w:i/>
          <w:szCs w:val="24"/>
        </w:rPr>
        <w:t xml:space="preserve"> San José, Costa Ric</w:t>
      </w:r>
      <w:r w:rsidR="00DB373F" w:rsidRPr="00DB373F">
        <w:rPr>
          <w:i/>
          <w:szCs w:val="24"/>
        </w:rPr>
        <w:t>a.</w:t>
      </w:r>
      <w:r w:rsidRPr="003A3D88">
        <w:rPr>
          <w:szCs w:val="24"/>
        </w:rPr>
        <w:t xml:space="preserve"> Workshop Report</w:t>
      </w:r>
      <w:r w:rsidR="00954B3F">
        <w:rPr>
          <w:szCs w:val="24"/>
        </w:rPr>
        <w:t xml:space="preserve">, </w:t>
      </w:r>
      <w:r w:rsidRPr="003A3D88">
        <w:rPr>
          <w:szCs w:val="24"/>
        </w:rPr>
        <w:t>278.</w:t>
      </w:r>
      <w:r w:rsidR="00954B3F">
        <w:rPr>
          <w:szCs w:val="24"/>
        </w:rPr>
        <w:t xml:space="preserve"> Available at:</w:t>
      </w:r>
      <w:r w:rsidRPr="003A3D88">
        <w:rPr>
          <w:szCs w:val="24"/>
        </w:rPr>
        <w:t xml:space="preserve"> </w:t>
      </w:r>
      <w:r w:rsidRPr="003A3D88">
        <w:rPr>
          <w:color w:val="006FC0"/>
          <w:szCs w:val="24"/>
          <w:u w:val="single"/>
        </w:rPr>
        <w:t>https://unesdoc.unesco.org/ark:/48223/pf0000245813.locale=en</w:t>
      </w:r>
      <w:r w:rsidR="00954B3F">
        <w:rPr>
          <w:color w:val="006FC0"/>
          <w:szCs w:val="24"/>
          <w:u w:val="single"/>
        </w:rPr>
        <w:t>.</w:t>
      </w:r>
    </w:p>
    <w:p w14:paraId="52A36851" w14:textId="6C06434B" w:rsidR="009D7671" w:rsidRDefault="009D7671" w:rsidP="00E553D9">
      <w:pPr>
        <w:tabs>
          <w:tab w:val="left" w:pos="3660"/>
          <w:tab w:val="left" w:pos="6425"/>
          <w:tab w:val="left" w:pos="8803"/>
        </w:tabs>
        <w:spacing w:before="180"/>
        <w:ind w:right="454"/>
        <w:rPr>
          <w:szCs w:val="24"/>
        </w:rPr>
      </w:pPr>
      <w:r>
        <w:rPr>
          <w:szCs w:val="24"/>
        </w:rPr>
        <w:t>IOC (2019a)</w:t>
      </w:r>
      <w:r w:rsidRPr="009D7671">
        <w:rPr>
          <w:szCs w:val="24"/>
        </w:rPr>
        <w:t xml:space="preserve"> </w:t>
      </w:r>
      <w:r w:rsidRPr="009D7671">
        <w:rPr>
          <w:i/>
          <w:iCs/>
          <w:szCs w:val="24"/>
        </w:rPr>
        <w:t>Tsunami Glossary</w:t>
      </w:r>
      <w:r>
        <w:rPr>
          <w:szCs w:val="24"/>
        </w:rPr>
        <w:t xml:space="preserve"> (</w:t>
      </w:r>
      <w:r w:rsidRPr="009D7671">
        <w:rPr>
          <w:szCs w:val="24"/>
        </w:rPr>
        <w:t>Fourth Edition</w:t>
      </w:r>
      <w:r>
        <w:rPr>
          <w:szCs w:val="24"/>
        </w:rPr>
        <w:t xml:space="preserve">). </w:t>
      </w:r>
      <w:r w:rsidRPr="009D7671">
        <w:rPr>
          <w:szCs w:val="24"/>
        </w:rPr>
        <w:t>Technical Series, 85</w:t>
      </w:r>
      <w:r>
        <w:rPr>
          <w:szCs w:val="24"/>
        </w:rPr>
        <w:t>. Paris:</w:t>
      </w:r>
      <w:r w:rsidRPr="009D7671">
        <w:rPr>
          <w:szCs w:val="24"/>
        </w:rPr>
        <w:t xml:space="preserve"> UNESCO. IOC (English, French, Spanish, Arabic, Chinese) (IOC/2008/TS/85 rev.4</w:t>
      </w:r>
      <w:r>
        <w:rPr>
          <w:szCs w:val="24"/>
        </w:rPr>
        <w:t>)</w:t>
      </w:r>
    </w:p>
    <w:p w14:paraId="653DC13F" w14:textId="4297B5CD" w:rsidR="00E553D9" w:rsidRPr="003A3D88" w:rsidRDefault="00E553D9" w:rsidP="00E553D9">
      <w:pPr>
        <w:tabs>
          <w:tab w:val="left" w:pos="3660"/>
          <w:tab w:val="left" w:pos="6425"/>
          <w:tab w:val="left" w:pos="8803"/>
        </w:tabs>
        <w:spacing w:before="180"/>
        <w:ind w:right="454"/>
        <w:rPr>
          <w:color w:val="000000"/>
          <w:szCs w:val="24"/>
        </w:rPr>
      </w:pPr>
      <w:r w:rsidRPr="003A3D88">
        <w:rPr>
          <w:szCs w:val="24"/>
        </w:rPr>
        <w:t>IOC (2019</w:t>
      </w:r>
      <w:r w:rsidR="009D7671">
        <w:rPr>
          <w:szCs w:val="24"/>
        </w:rPr>
        <w:t>b</w:t>
      </w:r>
      <w:r w:rsidRPr="003A3D88">
        <w:rPr>
          <w:szCs w:val="24"/>
        </w:rPr>
        <w:t xml:space="preserve">) </w:t>
      </w:r>
      <w:r w:rsidRPr="00DB373F">
        <w:rPr>
          <w:i/>
          <w:szCs w:val="24"/>
        </w:rPr>
        <w:t>Experts Meeting on Sources of Tsunamis in the Lesser Antilles</w:t>
      </w:r>
      <w:r w:rsidR="00DB373F" w:rsidRPr="00DB373F">
        <w:rPr>
          <w:i/>
          <w:szCs w:val="24"/>
        </w:rPr>
        <w:t>.</w:t>
      </w:r>
      <w:r w:rsidRPr="003A3D88">
        <w:rPr>
          <w:szCs w:val="24"/>
        </w:rPr>
        <w:t xml:space="preserve"> </w:t>
      </w:r>
      <w:r w:rsidRPr="00DB373F">
        <w:rPr>
          <w:szCs w:val="24"/>
        </w:rPr>
        <w:t>Workshop Report</w:t>
      </w:r>
      <w:r w:rsidR="000A06B1" w:rsidRPr="00DB373F">
        <w:rPr>
          <w:szCs w:val="24"/>
        </w:rPr>
        <w:t>,</w:t>
      </w:r>
      <w:r w:rsidR="000A06B1">
        <w:rPr>
          <w:szCs w:val="24"/>
        </w:rPr>
        <w:t xml:space="preserve"> </w:t>
      </w:r>
      <w:r w:rsidRPr="003A3D88">
        <w:rPr>
          <w:szCs w:val="24"/>
        </w:rPr>
        <w:t>291.</w:t>
      </w:r>
      <w:r w:rsidR="000A06B1" w:rsidRPr="000A06B1">
        <w:rPr>
          <w:szCs w:val="24"/>
        </w:rPr>
        <w:t xml:space="preserve"> </w:t>
      </w:r>
      <w:r w:rsidR="000A06B1">
        <w:rPr>
          <w:szCs w:val="24"/>
        </w:rPr>
        <w:t>Available at:</w:t>
      </w:r>
      <w:r w:rsidRPr="003A3D88">
        <w:rPr>
          <w:szCs w:val="24"/>
        </w:rPr>
        <w:t xml:space="preserve"> </w:t>
      </w:r>
      <w:r w:rsidRPr="003A3D88">
        <w:rPr>
          <w:color w:val="006FC0"/>
          <w:szCs w:val="24"/>
          <w:u w:val="single"/>
        </w:rPr>
        <w:t>https://unesdoc.unesco.org/ark:/48223/pf0000374791.locale=en</w:t>
      </w:r>
      <w:r w:rsidR="008B715F">
        <w:rPr>
          <w:color w:val="006FC0"/>
          <w:szCs w:val="24"/>
          <w:u w:val="single"/>
        </w:rPr>
        <w:t>.</w:t>
      </w:r>
    </w:p>
    <w:p w14:paraId="2CE1FE74" w14:textId="1F3EADE7" w:rsidR="00502184" w:rsidRPr="008B715F" w:rsidRDefault="00E553D9" w:rsidP="00502184">
      <w:pPr>
        <w:tabs>
          <w:tab w:val="left" w:pos="7632"/>
        </w:tabs>
        <w:spacing w:before="180"/>
        <w:ind w:right="454"/>
        <w:rPr>
          <w:color w:val="006FC0"/>
          <w:szCs w:val="24"/>
          <w:u w:val="single"/>
          <w:lang w:val="en-US"/>
        </w:rPr>
      </w:pPr>
      <w:r w:rsidRPr="000A06B1">
        <w:rPr>
          <w:szCs w:val="24"/>
        </w:rPr>
        <w:t>IOC (2020</w:t>
      </w:r>
      <w:r w:rsidR="00862DDA">
        <w:rPr>
          <w:szCs w:val="24"/>
        </w:rPr>
        <w:t>a</w:t>
      </w:r>
      <w:r w:rsidRPr="000A06B1">
        <w:rPr>
          <w:szCs w:val="24"/>
        </w:rPr>
        <w:t>)</w:t>
      </w:r>
      <w:r w:rsidR="000A06B1">
        <w:rPr>
          <w:szCs w:val="24"/>
        </w:rPr>
        <w:t xml:space="preserve"> </w:t>
      </w:r>
      <w:r w:rsidRPr="008B715F">
        <w:rPr>
          <w:i/>
          <w:szCs w:val="24"/>
        </w:rPr>
        <w:t>Experts Meeting on Tsunami Sources, Hazards, Risk and Uncertainties Associated with the Tonga-</w:t>
      </w:r>
      <w:proofErr w:type="spellStart"/>
      <w:r w:rsidRPr="008B715F">
        <w:rPr>
          <w:i/>
          <w:szCs w:val="24"/>
        </w:rPr>
        <w:t>Kermadec</w:t>
      </w:r>
      <w:proofErr w:type="spellEnd"/>
      <w:r w:rsidRPr="008B715F">
        <w:rPr>
          <w:i/>
          <w:szCs w:val="24"/>
        </w:rPr>
        <w:t xml:space="preserve"> Subduction Zone</w:t>
      </w:r>
      <w:r w:rsidR="008B715F">
        <w:rPr>
          <w:i/>
          <w:szCs w:val="24"/>
        </w:rPr>
        <w:t>.</w:t>
      </w:r>
      <w:r w:rsidRPr="000A06B1">
        <w:rPr>
          <w:szCs w:val="24"/>
        </w:rPr>
        <w:t xml:space="preserve"> Workshop Report</w:t>
      </w:r>
      <w:r w:rsidR="008B715F">
        <w:rPr>
          <w:szCs w:val="24"/>
        </w:rPr>
        <w:t xml:space="preserve">, </w:t>
      </w:r>
      <w:r w:rsidRPr="000A06B1">
        <w:rPr>
          <w:szCs w:val="24"/>
        </w:rPr>
        <w:t>289.</w:t>
      </w:r>
      <w:r w:rsidR="008B715F">
        <w:rPr>
          <w:szCs w:val="24"/>
        </w:rPr>
        <w:t xml:space="preserve"> </w:t>
      </w:r>
      <w:r w:rsidR="008B715F" w:rsidRPr="008B715F">
        <w:rPr>
          <w:szCs w:val="24"/>
          <w:lang w:val="en-US"/>
        </w:rPr>
        <w:t>Available at</w:t>
      </w:r>
      <w:r w:rsidR="008B715F">
        <w:rPr>
          <w:szCs w:val="24"/>
          <w:lang w:val="en-US"/>
        </w:rPr>
        <w:t>:</w:t>
      </w:r>
      <w:r w:rsidRPr="008B715F">
        <w:rPr>
          <w:szCs w:val="24"/>
          <w:lang w:val="en-US"/>
        </w:rPr>
        <w:t xml:space="preserve"> </w:t>
      </w:r>
      <w:hyperlink r:id="rId50">
        <w:r w:rsidRPr="008B715F">
          <w:rPr>
            <w:color w:val="006FC0"/>
            <w:szCs w:val="24"/>
            <w:u w:val="single"/>
            <w:lang w:val="en-US"/>
          </w:rPr>
          <w:t>http://www.ioc-</w:t>
        </w:r>
      </w:hyperlink>
      <w:hyperlink r:id="rId51">
        <w:r w:rsidRPr="008B715F">
          <w:rPr>
            <w:color w:val="006FC0"/>
            <w:szCs w:val="24"/>
            <w:u w:val="single"/>
            <w:lang w:val="en-US"/>
          </w:rPr>
          <w:t>tsunami.org/index.php?option=com_oe&amp;task=viewDocumentRecord&amp;docID=26988</w:t>
        </w:r>
      </w:hyperlink>
      <w:r w:rsidR="008B715F">
        <w:rPr>
          <w:color w:val="006FC0"/>
          <w:szCs w:val="24"/>
          <w:u w:val="single"/>
        </w:rPr>
        <w:t>.</w:t>
      </w:r>
    </w:p>
    <w:p w14:paraId="4F0CA33F" w14:textId="42A23449" w:rsidR="00903446" w:rsidRPr="00502184" w:rsidRDefault="00903446" w:rsidP="00502184">
      <w:pPr>
        <w:tabs>
          <w:tab w:val="left" w:pos="7632"/>
        </w:tabs>
        <w:spacing w:before="180"/>
        <w:ind w:right="454"/>
        <w:rPr>
          <w:color w:val="006FC0"/>
          <w:szCs w:val="24"/>
          <w:u w:val="single"/>
        </w:rPr>
      </w:pPr>
      <w:r w:rsidRPr="003A3D88">
        <w:rPr>
          <w:color w:val="000000"/>
          <w:szCs w:val="24"/>
        </w:rPr>
        <w:t>IOC</w:t>
      </w:r>
      <w:r w:rsidR="00502184">
        <w:rPr>
          <w:color w:val="000000"/>
          <w:szCs w:val="24"/>
        </w:rPr>
        <w:t xml:space="preserve"> (2</w:t>
      </w:r>
      <w:r w:rsidRPr="003A3D88">
        <w:rPr>
          <w:color w:val="000000"/>
          <w:szCs w:val="24"/>
        </w:rPr>
        <w:t>020</w:t>
      </w:r>
      <w:r w:rsidR="00862DDA">
        <w:rPr>
          <w:color w:val="000000"/>
          <w:szCs w:val="24"/>
        </w:rPr>
        <w:t>b</w:t>
      </w:r>
      <w:r w:rsidR="00502184">
        <w:rPr>
          <w:color w:val="000000"/>
          <w:szCs w:val="24"/>
        </w:rPr>
        <w:t>)</w:t>
      </w:r>
      <w:r w:rsidRPr="003A3D88">
        <w:rPr>
          <w:color w:val="000000"/>
          <w:szCs w:val="24"/>
        </w:rPr>
        <w:t xml:space="preserve"> </w:t>
      </w:r>
      <w:r w:rsidRPr="00502184">
        <w:rPr>
          <w:i/>
          <w:iCs/>
          <w:color w:val="000000"/>
          <w:szCs w:val="24"/>
        </w:rPr>
        <w:t>Preparing for Community Tsunami Evacuations: from inundation to evacuation maps, response plans and exercises</w:t>
      </w:r>
      <w:r w:rsidRPr="003A3D88">
        <w:rPr>
          <w:color w:val="000000"/>
          <w:szCs w:val="24"/>
        </w:rPr>
        <w:t>.</w:t>
      </w:r>
      <w:r w:rsidR="00502184">
        <w:rPr>
          <w:color w:val="000000"/>
          <w:szCs w:val="24"/>
        </w:rPr>
        <w:t xml:space="preserve"> </w:t>
      </w:r>
      <w:r w:rsidR="00502184" w:rsidRPr="003A3D88">
        <w:rPr>
          <w:color w:val="000000"/>
          <w:szCs w:val="24"/>
        </w:rPr>
        <w:t xml:space="preserve">IOC </w:t>
      </w:r>
      <w:r w:rsidR="00502184" w:rsidRPr="003A3D88">
        <w:rPr>
          <w:color w:val="006FC0"/>
          <w:szCs w:val="24"/>
          <w:u w:val="single"/>
        </w:rPr>
        <w:t>Manuals and Guides,</w:t>
      </w:r>
      <w:r w:rsidR="00502184" w:rsidRPr="003A3D88">
        <w:rPr>
          <w:color w:val="006FC0"/>
          <w:szCs w:val="24"/>
        </w:rPr>
        <w:t xml:space="preserve"> </w:t>
      </w:r>
      <w:r w:rsidR="00502184" w:rsidRPr="003A3D88">
        <w:rPr>
          <w:color w:val="006FC0"/>
          <w:szCs w:val="24"/>
          <w:u w:val="single"/>
        </w:rPr>
        <w:t>82</w:t>
      </w:r>
      <w:r w:rsidR="00502184">
        <w:rPr>
          <w:color w:val="006FC0"/>
          <w:szCs w:val="24"/>
          <w:u w:val="single"/>
        </w:rPr>
        <w:t>.</w:t>
      </w:r>
      <w:r w:rsidRPr="003A3D88">
        <w:rPr>
          <w:color w:val="000000"/>
          <w:szCs w:val="24"/>
        </w:rPr>
        <w:t xml:space="preserve"> Paris</w:t>
      </w:r>
      <w:r w:rsidR="00502184">
        <w:rPr>
          <w:color w:val="000000"/>
          <w:szCs w:val="24"/>
        </w:rPr>
        <w:t xml:space="preserve">: </w:t>
      </w:r>
      <w:r w:rsidRPr="003A3D88">
        <w:rPr>
          <w:color w:val="000000"/>
          <w:szCs w:val="24"/>
        </w:rPr>
        <w:t>UNESCO.</w:t>
      </w:r>
    </w:p>
    <w:p w14:paraId="596FEB9D" w14:textId="63BCA54A" w:rsidR="00E553D9" w:rsidRPr="003A3D88" w:rsidRDefault="00E553D9" w:rsidP="00E553D9">
      <w:pPr>
        <w:spacing w:before="180"/>
        <w:ind w:right="456"/>
        <w:rPr>
          <w:color w:val="006FC0"/>
          <w:szCs w:val="24"/>
          <w:u w:val="single"/>
        </w:rPr>
      </w:pPr>
      <w:r w:rsidRPr="003A3D88">
        <w:rPr>
          <w:szCs w:val="24"/>
        </w:rPr>
        <w:t>IOC (2021</w:t>
      </w:r>
      <w:r w:rsidR="00862DDA">
        <w:rPr>
          <w:szCs w:val="24"/>
        </w:rPr>
        <w:t>a</w:t>
      </w:r>
      <w:r w:rsidR="00502184">
        <w:rPr>
          <w:szCs w:val="24"/>
        </w:rPr>
        <w:t>)</w:t>
      </w:r>
      <w:r w:rsidRPr="003A3D88">
        <w:rPr>
          <w:szCs w:val="24"/>
        </w:rPr>
        <w:t xml:space="preserve"> </w:t>
      </w:r>
      <w:r w:rsidRPr="003A3D88">
        <w:rPr>
          <w:i/>
          <w:szCs w:val="24"/>
        </w:rPr>
        <w:t xml:space="preserve">Tsunami sources, hazards, </w:t>
      </w:r>
      <w:proofErr w:type="gramStart"/>
      <w:r w:rsidRPr="003A3D88">
        <w:rPr>
          <w:i/>
          <w:szCs w:val="24"/>
        </w:rPr>
        <w:t>risk</w:t>
      </w:r>
      <w:proofErr w:type="gramEnd"/>
      <w:r w:rsidRPr="003A3D88">
        <w:rPr>
          <w:i/>
          <w:szCs w:val="24"/>
        </w:rPr>
        <w:t xml:space="preserve"> and uncertainties associated with the Colombia-Ecuador Subduction Zone</w:t>
      </w:r>
      <w:r w:rsidRPr="003A3D88">
        <w:rPr>
          <w:szCs w:val="24"/>
        </w:rPr>
        <w:t>. Workshop Report</w:t>
      </w:r>
      <w:r w:rsidR="00502184">
        <w:rPr>
          <w:szCs w:val="24"/>
        </w:rPr>
        <w:t xml:space="preserve">, </w:t>
      </w:r>
      <w:r w:rsidRPr="003A3D88">
        <w:rPr>
          <w:szCs w:val="24"/>
        </w:rPr>
        <w:t>295.</w:t>
      </w:r>
      <w:r w:rsidR="008B715F">
        <w:rPr>
          <w:szCs w:val="24"/>
        </w:rPr>
        <w:t xml:space="preserve"> Available at:</w:t>
      </w:r>
      <w:r w:rsidRPr="003A3D88">
        <w:rPr>
          <w:szCs w:val="24"/>
        </w:rPr>
        <w:t xml:space="preserve"> </w:t>
      </w:r>
      <w:hyperlink r:id="rId52">
        <w:r w:rsidRPr="003A3D88">
          <w:rPr>
            <w:color w:val="006FC0"/>
            <w:szCs w:val="24"/>
            <w:u w:val="single"/>
          </w:rPr>
          <w:t>http://www.ioc-</w:t>
        </w:r>
      </w:hyperlink>
      <w:r w:rsidRPr="003A3D88">
        <w:rPr>
          <w:color w:val="006FC0"/>
          <w:szCs w:val="24"/>
        </w:rPr>
        <w:t xml:space="preserve"> </w:t>
      </w:r>
      <w:hyperlink r:id="rId53">
        <w:r w:rsidRPr="003A3D88">
          <w:rPr>
            <w:color w:val="006FC0"/>
            <w:szCs w:val="24"/>
            <w:u w:val="single"/>
          </w:rPr>
          <w:t>tsunami.org/index.php?option=com_oe&amp;task=viewDocumentRecord&amp;docID=28073</w:t>
        </w:r>
      </w:hyperlink>
      <w:r w:rsidR="008B715F">
        <w:rPr>
          <w:color w:val="006FC0"/>
          <w:szCs w:val="24"/>
          <w:u w:val="single"/>
        </w:rPr>
        <w:t>.</w:t>
      </w:r>
    </w:p>
    <w:p w14:paraId="3B05E943" w14:textId="571E00BE" w:rsidR="00AA18C7" w:rsidRPr="003A3D88" w:rsidRDefault="00AA18C7" w:rsidP="00AA18C7">
      <w:pPr>
        <w:pBdr>
          <w:top w:val="nil"/>
          <w:left w:val="nil"/>
          <w:bottom w:val="nil"/>
          <w:right w:val="nil"/>
          <w:between w:val="nil"/>
        </w:pBdr>
        <w:spacing w:before="120" w:after="200"/>
        <w:ind w:right="113"/>
        <w:rPr>
          <w:color w:val="000000"/>
          <w:szCs w:val="24"/>
        </w:rPr>
      </w:pPr>
      <w:r w:rsidRPr="003A3D88">
        <w:rPr>
          <w:color w:val="000000"/>
          <w:szCs w:val="24"/>
        </w:rPr>
        <w:lastRenderedPageBreak/>
        <w:t>IOC</w:t>
      </w:r>
      <w:r w:rsidR="008B715F">
        <w:rPr>
          <w:color w:val="000000"/>
          <w:szCs w:val="24"/>
        </w:rPr>
        <w:t xml:space="preserve"> (</w:t>
      </w:r>
      <w:r w:rsidRPr="003A3D88">
        <w:rPr>
          <w:color w:val="000000"/>
          <w:szCs w:val="24"/>
        </w:rPr>
        <w:t>2021</w:t>
      </w:r>
      <w:r w:rsidR="00862DDA">
        <w:rPr>
          <w:color w:val="000000"/>
          <w:szCs w:val="24"/>
        </w:rPr>
        <w:t>b</w:t>
      </w:r>
      <w:r w:rsidR="008B715F">
        <w:rPr>
          <w:color w:val="000000"/>
          <w:szCs w:val="24"/>
        </w:rPr>
        <w:t>)</w:t>
      </w:r>
      <w:r w:rsidRPr="003A3D88">
        <w:rPr>
          <w:color w:val="000000"/>
          <w:szCs w:val="24"/>
        </w:rPr>
        <w:t xml:space="preserve"> </w:t>
      </w:r>
      <w:r w:rsidRPr="008B715F">
        <w:rPr>
          <w:i/>
          <w:iCs/>
          <w:color w:val="000000"/>
          <w:szCs w:val="24"/>
        </w:rPr>
        <w:t>Multi-Annual Community Tsunami Exercise Programme: Guidelines for the Tsunami and other Coastal Hazards Warning System for the Caribbean and Adjacent Regions. Paris, UNESCO</w:t>
      </w:r>
      <w:r w:rsidRPr="003A3D88">
        <w:rPr>
          <w:color w:val="000000"/>
          <w:szCs w:val="24"/>
        </w:rPr>
        <w:t xml:space="preserve">. </w:t>
      </w:r>
      <w:r w:rsidRPr="003A3D88">
        <w:rPr>
          <w:color w:val="006FC0"/>
          <w:szCs w:val="24"/>
          <w:u w:val="single"/>
        </w:rPr>
        <w:t>IOC Manuals and Guides</w:t>
      </w:r>
      <w:r w:rsidR="008B715F">
        <w:rPr>
          <w:color w:val="006FC0"/>
          <w:szCs w:val="24"/>
          <w:u w:val="single"/>
        </w:rPr>
        <w:t xml:space="preserve">, </w:t>
      </w:r>
      <w:r w:rsidRPr="003A3D88">
        <w:rPr>
          <w:color w:val="006FC0"/>
          <w:szCs w:val="24"/>
          <w:u w:val="single"/>
        </w:rPr>
        <w:t>86</w:t>
      </w:r>
      <w:r w:rsidR="008B715F">
        <w:rPr>
          <w:color w:val="006FC0"/>
          <w:szCs w:val="24"/>
        </w:rPr>
        <w:t>.</w:t>
      </w:r>
      <w:r w:rsidR="008B715F">
        <w:rPr>
          <w:color w:val="000000"/>
          <w:szCs w:val="24"/>
        </w:rPr>
        <w:t xml:space="preserve"> (</w:t>
      </w:r>
      <w:r w:rsidRPr="003A3D88">
        <w:rPr>
          <w:color w:val="000000"/>
          <w:szCs w:val="24"/>
        </w:rPr>
        <w:t>English/French/Spanish)</w:t>
      </w:r>
    </w:p>
    <w:p w14:paraId="6721364C" w14:textId="1A2BE322" w:rsidR="00E810F9" w:rsidRPr="003A3D88" w:rsidRDefault="00E810F9" w:rsidP="00E810F9">
      <w:pPr>
        <w:pBdr>
          <w:top w:val="nil"/>
          <w:left w:val="nil"/>
          <w:bottom w:val="nil"/>
          <w:right w:val="nil"/>
          <w:between w:val="nil"/>
        </w:pBdr>
        <w:spacing w:before="1" w:after="0"/>
        <w:rPr>
          <w:color w:val="000000"/>
          <w:szCs w:val="24"/>
        </w:rPr>
      </w:pPr>
      <w:r w:rsidRPr="00E10FA5">
        <w:rPr>
          <w:color w:val="000000"/>
          <w:szCs w:val="24"/>
          <w:lang w:val="en-US"/>
        </w:rPr>
        <w:t xml:space="preserve">Kaneda, Y., Kawaguchi, </w:t>
      </w:r>
      <w:r w:rsidR="002F62E8" w:rsidRPr="00E10FA5">
        <w:rPr>
          <w:color w:val="000000"/>
          <w:szCs w:val="24"/>
          <w:lang w:val="en-US"/>
        </w:rPr>
        <w:t xml:space="preserve">K., </w:t>
      </w:r>
      <w:r w:rsidRPr="00E10FA5">
        <w:rPr>
          <w:color w:val="000000"/>
          <w:szCs w:val="24"/>
          <w:lang w:val="en-US"/>
        </w:rPr>
        <w:t>Araki,</w:t>
      </w:r>
      <w:r w:rsidR="002F62E8" w:rsidRPr="00E10FA5">
        <w:rPr>
          <w:color w:val="000000"/>
          <w:szCs w:val="24"/>
          <w:lang w:val="en-US"/>
        </w:rPr>
        <w:t xml:space="preserve"> E.,</w:t>
      </w:r>
      <w:r w:rsidRPr="00E10FA5">
        <w:rPr>
          <w:color w:val="000000"/>
          <w:szCs w:val="24"/>
          <w:lang w:val="en-US"/>
        </w:rPr>
        <w:t xml:space="preserve"> </w:t>
      </w:r>
      <w:r w:rsidR="002F62E8" w:rsidRPr="00E10FA5">
        <w:rPr>
          <w:i/>
          <w:iCs/>
          <w:color w:val="000000"/>
          <w:szCs w:val="24"/>
          <w:lang w:val="en-US"/>
        </w:rPr>
        <w:t>et al</w:t>
      </w:r>
      <w:r w:rsidR="002F62E8" w:rsidRPr="00E10FA5">
        <w:rPr>
          <w:color w:val="000000"/>
          <w:szCs w:val="24"/>
          <w:lang w:val="en-US"/>
        </w:rPr>
        <w:t xml:space="preserve">. </w:t>
      </w:r>
      <w:r w:rsidRPr="003A3D88">
        <w:rPr>
          <w:color w:val="000000"/>
          <w:szCs w:val="24"/>
        </w:rPr>
        <w:t xml:space="preserve">(2015) </w:t>
      </w:r>
      <w:r w:rsidR="002F62E8">
        <w:rPr>
          <w:color w:val="000000"/>
          <w:szCs w:val="24"/>
        </w:rPr>
        <w:t>‘</w:t>
      </w:r>
      <w:r w:rsidRPr="003A3D88">
        <w:rPr>
          <w:color w:val="000000"/>
          <w:szCs w:val="24"/>
        </w:rPr>
        <w:t>Development and application of an advanced ocean floor network system for megathrust earthquakes and tsunamis, Seafloor Observatories</w:t>
      </w:r>
      <w:r w:rsidR="002F62E8">
        <w:rPr>
          <w:color w:val="000000"/>
          <w:szCs w:val="24"/>
        </w:rPr>
        <w:t>’.</w:t>
      </w:r>
      <w:r w:rsidRPr="003A3D88">
        <w:rPr>
          <w:color w:val="000000"/>
          <w:szCs w:val="24"/>
        </w:rPr>
        <w:t xml:space="preserve"> In: Favali, P.</w:t>
      </w:r>
      <w:r w:rsidR="0072610F">
        <w:rPr>
          <w:color w:val="000000"/>
          <w:szCs w:val="24"/>
        </w:rPr>
        <w:t xml:space="preserve">, </w:t>
      </w:r>
      <w:proofErr w:type="spellStart"/>
      <w:r w:rsidR="0072610F">
        <w:rPr>
          <w:color w:val="000000"/>
          <w:szCs w:val="24"/>
        </w:rPr>
        <w:t>Beranzoli</w:t>
      </w:r>
      <w:proofErr w:type="spellEnd"/>
      <w:r w:rsidR="0072610F">
        <w:rPr>
          <w:color w:val="000000"/>
          <w:szCs w:val="24"/>
        </w:rPr>
        <w:t xml:space="preserve">, L. and De </w:t>
      </w:r>
      <w:proofErr w:type="spellStart"/>
      <w:r w:rsidR="0072610F">
        <w:rPr>
          <w:color w:val="000000"/>
          <w:szCs w:val="24"/>
        </w:rPr>
        <w:t>Santis</w:t>
      </w:r>
      <w:proofErr w:type="spellEnd"/>
      <w:r w:rsidR="0072610F">
        <w:rPr>
          <w:color w:val="000000"/>
          <w:szCs w:val="24"/>
        </w:rPr>
        <w:t>, A.</w:t>
      </w:r>
      <w:r w:rsidRPr="003A3D88">
        <w:rPr>
          <w:i/>
          <w:color w:val="000000"/>
          <w:szCs w:val="24"/>
        </w:rPr>
        <w:t xml:space="preserve"> </w:t>
      </w:r>
      <w:r w:rsidRPr="003A3D88">
        <w:rPr>
          <w:color w:val="000000"/>
          <w:szCs w:val="24"/>
        </w:rPr>
        <w:t>(eds.)</w:t>
      </w:r>
      <w:r w:rsidR="0072610F">
        <w:rPr>
          <w:color w:val="000000"/>
          <w:szCs w:val="24"/>
        </w:rPr>
        <w:t xml:space="preserve"> </w:t>
      </w:r>
      <w:r w:rsidR="0072610F" w:rsidRPr="0072610F">
        <w:rPr>
          <w:i/>
          <w:iCs/>
          <w:color w:val="000000"/>
          <w:szCs w:val="24"/>
        </w:rPr>
        <w:t>Seafloor Observatories: A new vision of the Earth from the Abyss</w:t>
      </w:r>
      <w:r w:rsidR="0072610F">
        <w:rPr>
          <w:color w:val="000000"/>
          <w:szCs w:val="24"/>
        </w:rPr>
        <w:t>.</w:t>
      </w:r>
      <w:r w:rsidRPr="003A3D88">
        <w:rPr>
          <w:color w:val="000000"/>
          <w:szCs w:val="24"/>
        </w:rPr>
        <w:t xml:space="preserve"> Springer Praxis Books</w:t>
      </w:r>
      <w:r w:rsidR="0072610F">
        <w:rPr>
          <w:color w:val="000000"/>
          <w:szCs w:val="24"/>
        </w:rPr>
        <w:t>.</w:t>
      </w:r>
      <w:r w:rsidRPr="003A3D88">
        <w:rPr>
          <w:color w:val="000000"/>
          <w:szCs w:val="24"/>
        </w:rPr>
        <w:t xml:space="preserve"> </w:t>
      </w:r>
      <w:r w:rsidR="0072610F">
        <w:rPr>
          <w:color w:val="000000"/>
          <w:szCs w:val="24"/>
        </w:rPr>
        <w:t>Available at:</w:t>
      </w:r>
      <w:r w:rsidRPr="003A3D88">
        <w:rPr>
          <w:color w:val="000000"/>
          <w:szCs w:val="24"/>
        </w:rPr>
        <w:t xml:space="preserve"> doi:10.1007/978-3-642-11374-1_25</w:t>
      </w:r>
      <w:r w:rsidR="0072610F">
        <w:rPr>
          <w:color w:val="000000"/>
          <w:szCs w:val="24"/>
        </w:rPr>
        <w:t>.</w:t>
      </w:r>
    </w:p>
    <w:p w14:paraId="002CEFFC" w14:textId="38B10D66" w:rsidR="00E810F9" w:rsidRPr="003A3D88" w:rsidRDefault="00E810F9" w:rsidP="00E810F9">
      <w:pPr>
        <w:pBdr>
          <w:top w:val="nil"/>
          <w:left w:val="nil"/>
          <w:bottom w:val="nil"/>
          <w:right w:val="nil"/>
          <w:between w:val="nil"/>
        </w:pBdr>
        <w:ind w:right="114"/>
        <w:rPr>
          <w:color w:val="006FC0"/>
          <w:szCs w:val="24"/>
          <w:u w:val="single"/>
        </w:rPr>
      </w:pPr>
      <w:r w:rsidRPr="00F56CA3">
        <w:rPr>
          <w:color w:val="000000"/>
          <w:szCs w:val="24"/>
          <w:lang w:val="en-US"/>
        </w:rPr>
        <w:t xml:space="preserve">Kato, T., Terada, </w:t>
      </w:r>
      <w:r w:rsidR="0072610F" w:rsidRPr="00F56CA3">
        <w:rPr>
          <w:color w:val="000000"/>
          <w:szCs w:val="24"/>
          <w:lang w:val="en-US"/>
        </w:rPr>
        <w:t xml:space="preserve">Y., </w:t>
      </w:r>
      <w:r w:rsidRPr="00F56CA3">
        <w:rPr>
          <w:color w:val="000000"/>
          <w:szCs w:val="24"/>
          <w:lang w:val="en-US"/>
        </w:rPr>
        <w:t>Kinoshita,</w:t>
      </w:r>
      <w:r w:rsidR="0072610F" w:rsidRPr="00F56CA3">
        <w:rPr>
          <w:color w:val="000000"/>
          <w:szCs w:val="24"/>
          <w:lang w:val="en-US"/>
        </w:rPr>
        <w:t xml:space="preserve"> M.,</w:t>
      </w:r>
      <w:r w:rsidRPr="00F56CA3">
        <w:rPr>
          <w:color w:val="000000"/>
          <w:szCs w:val="24"/>
          <w:lang w:val="en-US"/>
        </w:rPr>
        <w:t xml:space="preserve"> </w:t>
      </w:r>
      <w:r w:rsidR="0072610F" w:rsidRPr="00F56CA3">
        <w:rPr>
          <w:i/>
          <w:iCs/>
          <w:color w:val="000000"/>
          <w:szCs w:val="24"/>
          <w:lang w:val="en-US"/>
        </w:rPr>
        <w:t>et al</w:t>
      </w:r>
      <w:r w:rsidR="0072610F" w:rsidRPr="00F56CA3">
        <w:rPr>
          <w:color w:val="000000"/>
          <w:szCs w:val="24"/>
          <w:lang w:val="en-US"/>
        </w:rPr>
        <w:t>.</w:t>
      </w:r>
      <w:r w:rsidRPr="00F56CA3">
        <w:rPr>
          <w:color w:val="000000"/>
          <w:szCs w:val="24"/>
          <w:lang w:val="en-US"/>
        </w:rPr>
        <w:t xml:space="preserve"> </w:t>
      </w:r>
      <w:r w:rsidRPr="003A3D88">
        <w:rPr>
          <w:color w:val="000000"/>
          <w:szCs w:val="24"/>
        </w:rPr>
        <w:t xml:space="preserve">(2000) </w:t>
      </w:r>
      <w:r w:rsidR="0072610F">
        <w:rPr>
          <w:color w:val="000000"/>
          <w:szCs w:val="24"/>
        </w:rPr>
        <w:t>‘</w:t>
      </w:r>
      <w:r w:rsidRPr="003A3D88">
        <w:rPr>
          <w:color w:val="000000"/>
          <w:szCs w:val="24"/>
        </w:rPr>
        <w:t>Real-time observation of tsunami by RTK-GPS</w:t>
      </w:r>
      <w:r w:rsidR="0072610F">
        <w:rPr>
          <w:color w:val="000000"/>
          <w:szCs w:val="24"/>
        </w:rPr>
        <w:t>’,</w:t>
      </w:r>
      <w:r w:rsidRPr="003A3D88">
        <w:rPr>
          <w:color w:val="000000"/>
          <w:szCs w:val="24"/>
        </w:rPr>
        <w:t xml:space="preserve"> E</w:t>
      </w:r>
      <w:r w:rsidRPr="003A3D88">
        <w:rPr>
          <w:i/>
          <w:color w:val="000000"/>
          <w:szCs w:val="24"/>
        </w:rPr>
        <w:t xml:space="preserve">arth Planets and </w:t>
      </w:r>
      <w:r w:rsidRPr="0072610F">
        <w:rPr>
          <w:i/>
          <w:color w:val="000000"/>
          <w:szCs w:val="24"/>
        </w:rPr>
        <w:t>Space</w:t>
      </w:r>
      <w:r w:rsidRPr="0072610F">
        <w:rPr>
          <w:color w:val="000000"/>
          <w:szCs w:val="24"/>
        </w:rPr>
        <w:t xml:space="preserve">, 52, </w:t>
      </w:r>
      <w:r w:rsidR="0072610F" w:rsidRPr="0072610F">
        <w:rPr>
          <w:color w:val="000000"/>
          <w:szCs w:val="24"/>
        </w:rPr>
        <w:t>pp.</w:t>
      </w:r>
      <w:r w:rsidRPr="0072610F">
        <w:rPr>
          <w:color w:val="000000"/>
          <w:szCs w:val="24"/>
        </w:rPr>
        <w:t>841</w:t>
      </w:r>
      <w:r w:rsidRPr="003A3D88">
        <w:rPr>
          <w:color w:val="000000"/>
          <w:szCs w:val="24"/>
        </w:rPr>
        <w:t>–845.</w:t>
      </w:r>
      <w:r w:rsidR="0072610F">
        <w:rPr>
          <w:color w:val="000000"/>
          <w:szCs w:val="24"/>
        </w:rPr>
        <w:t xml:space="preserve"> Available at:</w:t>
      </w:r>
      <w:r w:rsidRPr="003A3D88">
        <w:rPr>
          <w:color w:val="000000"/>
          <w:szCs w:val="24"/>
        </w:rPr>
        <w:t xml:space="preserve"> </w:t>
      </w:r>
      <w:hyperlink r:id="rId54">
        <w:r w:rsidRPr="003A3D88">
          <w:rPr>
            <w:color w:val="006FC0"/>
            <w:szCs w:val="24"/>
            <w:u w:val="single"/>
          </w:rPr>
          <w:t>https://doi.org/10.1186/BF03352292</w:t>
        </w:r>
      </w:hyperlink>
    </w:p>
    <w:p w14:paraId="02AA2DFA" w14:textId="19133138" w:rsidR="0092495E" w:rsidRPr="003A3D88" w:rsidRDefault="0092495E" w:rsidP="0092495E">
      <w:pPr>
        <w:pBdr>
          <w:top w:val="nil"/>
          <w:left w:val="nil"/>
          <w:bottom w:val="nil"/>
          <w:right w:val="nil"/>
          <w:between w:val="nil"/>
        </w:pBdr>
        <w:spacing w:before="120" w:after="200"/>
        <w:ind w:right="116"/>
        <w:rPr>
          <w:color w:val="000000"/>
          <w:szCs w:val="24"/>
        </w:rPr>
      </w:pPr>
      <w:r w:rsidRPr="003A3D88">
        <w:rPr>
          <w:color w:val="000000"/>
          <w:szCs w:val="24"/>
        </w:rPr>
        <w:t xml:space="preserve">Kong, L., Guard, L., Aliaga, B., </w:t>
      </w:r>
      <w:r w:rsidR="0072610F">
        <w:rPr>
          <w:color w:val="000000"/>
          <w:szCs w:val="24"/>
        </w:rPr>
        <w:t>and</w:t>
      </w:r>
      <w:r w:rsidRPr="003A3D88">
        <w:rPr>
          <w:color w:val="000000"/>
          <w:szCs w:val="24"/>
        </w:rPr>
        <w:t xml:space="preserve"> Korovulavula, J. (2021) </w:t>
      </w:r>
      <w:r w:rsidR="0072610F">
        <w:rPr>
          <w:color w:val="000000"/>
          <w:szCs w:val="24"/>
        </w:rPr>
        <w:t>‘</w:t>
      </w:r>
      <w:r w:rsidRPr="003A3D88">
        <w:rPr>
          <w:color w:val="000000"/>
          <w:szCs w:val="24"/>
        </w:rPr>
        <w:t>Building Tsunami Resiliency in the Pacific: Exercise Pacific Wave 2006-2020</w:t>
      </w:r>
      <w:r w:rsidR="0072610F">
        <w:rPr>
          <w:color w:val="000000"/>
          <w:szCs w:val="24"/>
        </w:rPr>
        <w:t>’,</w:t>
      </w:r>
      <w:r w:rsidRPr="003A3D88">
        <w:rPr>
          <w:color w:val="000000"/>
          <w:szCs w:val="24"/>
        </w:rPr>
        <w:t xml:space="preserve"> </w:t>
      </w:r>
      <w:r w:rsidRPr="003A3D88">
        <w:rPr>
          <w:i/>
          <w:color w:val="000000"/>
          <w:szCs w:val="24"/>
        </w:rPr>
        <w:t>ECO Magazine</w:t>
      </w:r>
      <w:r w:rsidR="0072610F">
        <w:rPr>
          <w:i/>
          <w:color w:val="000000"/>
          <w:szCs w:val="24"/>
        </w:rPr>
        <w:t>,</w:t>
      </w:r>
      <w:r w:rsidRPr="003A3D88">
        <w:rPr>
          <w:color w:val="000000"/>
          <w:szCs w:val="24"/>
        </w:rPr>
        <w:t xml:space="preserve"> Special Issue: UN Decade of Ocean Science</w:t>
      </w:r>
      <w:r w:rsidR="0072610F">
        <w:rPr>
          <w:color w:val="000000"/>
          <w:szCs w:val="24"/>
        </w:rPr>
        <w:t>,</w:t>
      </w:r>
      <w:r w:rsidRPr="003A3D88">
        <w:rPr>
          <w:color w:val="000000"/>
          <w:szCs w:val="24"/>
        </w:rPr>
        <w:t xml:space="preserve"> p</w:t>
      </w:r>
      <w:r w:rsidR="0072610F">
        <w:rPr>
          <w:color w:val="000000"/>
          <w:szCs w:val="24"/>
        </w:rPr>
        <w:t>p</w:t>
      </w:r>
      <w:r w:rsidRPr="003A3D88">
        <w:rPr>
          <w:color w:val="000000"/>
          <w:szCs w:val="24"/>
        </w:rPr>
        <w:t>.154-157.</w:t>
      </w:r>
    </w:p>
    <w:p w14:paraId="7B84F289" w14:textId="667CAC1D" w:rsidR="00E810F9" w:rsidRPr="003A3D88" w:rsidRDefault="00E810F9" w:rsidP="00E810F9">
      <w:pPr>
        <w:pBdr>
          <w:top w:val="nil"/>
          <w:left w:val="nil"/>
          <w:bottom w:val="nil"/>
          <w:right w:val="nil"/>
          <w:between w:val="nil"/>
        </w:pBdr>
        <w:spacing w:before="180"/>
        <w:ind w:right="453"/>
        <w:rPr>
          <w:color w:val="000000" w:themeColor="text1"/>
          <w:szCs w:val="24"/>
        </w:rPr>
      </w:pPr>
      <w:r w:rsidRPr="003A3D88">
        <w:rPr>
          <w:color w:val="000000" w:themeColor="text1"/>
          <w:szCs w:val="24"/>
        </w:rPr>
        <w:t xml:space="preserve">Kulikov, E.A., Rabinovich, </w:t>
      </w:r>
      <w:r w:rsidR="0072610F" w:rsidRPr="003A3D88">
        <w:rPr>
          <w:color w:val="000000" w:themeColor="text1"/>
          <w:szCs w:val="24"/>
        </w:rPr>
        <w:t>A.B.</w:t>
      </w:r>
      <w:r w:rsidR="0072610F">
        <w:rPr>
          <w:color w:val="000000" w:themeColor="text1"/>
          <w:szCs w:val="24"/>
        </w:rPr>
        <w:t xml:space="preserve">, </w:t>
      </w:r>
      <w:r w:rsidRPr="003A3D88">
        <w:rPr>
          <w:color w:val="000000" w:themeColor="text1"/>
          <w:szCs w:val="24"/>
        </w:rPr>
        <w:t xml:space="preserve">and Thomson, </w:t>
      </w:r>
      <w:r w:rsidR="0072610F" w:rsidRPr="003A3D88">
        <w:rPr>
          <w:color w:val="000000" w:themeColor="text1"/>
          <w:szCs w:val="24"/>
        </w:rPr>
        <w:t>R.E.</w:t>
      </w:r>
      <w:r w:rsidR="0072610F">
        <w:rPr>
          <w:color w:val="000000" w:themeColor="text1"/>
          <w:szCs w:val="24"/>
        </w:rPr>
        <w:t xml:space="preserve"> (2005) ‘</w:t>
      </w:r>
      <w:r w:rsidRPr="003A3D88">
        <w:rPr>
          <w:color w:val="000000" w:themeColor="text1"/>
          <w:szCs w:val="24"/>
        </w:rPr>
        <w:t>Estimation of tsunami risk for the coasts of Peru and Northern Chile</w:t>
      </w:r>
      <w:r w:rsidR="0072610F">
        <w:rPr>
          <w:color w:val="000000" w:themeColor="text1"/>
          <w:szCs w:val="24"/>
        </w:rPr>
        <w:t>’</w:t>
      </w:r>
      <w:r w:rsidRPr="003A3D88">
        <w:rPr>
          <w:color w:val="000000" w:themeColor="text1"/>
          <w:szCs w:val="24"/>
        </w:rPr>
        <w:t xml:space="preserve">, </w:t>
      </w:r>
      <w:r w:rsidRPr="0072610F">
        <w:rPr>
          <w:i/>
          <w:iCs/>
          <w:color w:val="000000" w:themeColor="text1"/>
          <w:szCs w:val="24"/>
        </w:rPr>
        <w:t>Natural Hazards</w:t>
      </w:r>
      <w:r w:rsidRPr="003A3D88">
        <w:rPr>
          <w:color w:val="000000" w:themeColor="text1"/>
          <w:szCs w:val="24"/>
        </w:rPr>
        <w:t xml:space="preserve">, 35(2), </w:t>
      </w:r>
      <w:r w:rsidR="0072610F">
        <w:rPr>
          <w:color w:val="000000" w:themeColor="text1"/>
          <w:szCs w:val="24"/>
        </w:rPr>
        <w:t>pp.</w:t>
      </w:r>
      <w:r w:rsidRPr="003A3D88">
        <w:rPr>
          <w:color w:val="000000" w:themeColor="text1"/>
          <w:szCs w:val="24"/>
        </w:rPr>
        <w:t>185-209</w:t>
      </w:r>
      <w:r w:rsidR="0072610F">
        <w:rPr>
          <w:color w:val="000000" w:themeColor="text1"/>
          <w:szCs w:val="24"/>
        </w:rPr>
        <w:t>.</w:t>
      </w:r>
    </w:p>
    <w:p w14:paraId="183B1736" w14:textId="0BA5BF43" w:rsidR="00E810F9" w:rsidRPr="003A3D88" w:rsidRDefault="00E810F9" w:rsidP="00E810F9">
      <w:pPr>
        <w:pBdr>
          <w:top w:val="nil"/>
          <w:left w:val="nil"/>
          <w:bottom w:val="nil"/>
          <w:right w:val="nil"/>
          <w:between w:val="nil"/>
        </w:pBdr>
        <w:spacing w:before="51"/>
        <w:ind w:right="116"/>
        <w:rPr>
          <w:color w:val="006FC0"/>
          <w:szCs w:val="24"/>
          <w:u w:val="single"/>
        </w:rPr>
      </w:pPr>
      <w:r w:rsidRPr="00E10FA5">
        <w:rPr>
          <w:color w:val="000000"/>
          <w:szCs w:val="24"/>
          <w:lang w:val="en-US"/>
        </w:rPr>
        <w:t>Kumar,</w:t>
      </w:r>
      <w:r w:rsidR="0072610F" w:rsidRPr="00E10FA5">
        <w:rPr>
          <w:color w:val="000000"/>
          <w:szCs w:val="24"/>
          <w:lang w:val="en-US"/>
        </w:rPr>
        <w:t xml:space="preserve"> S. and </w:t>
      </w:r>
      <w:proofErr w:type="spellStart"/>
      <w:r w:rsidRPr="00E10FA5">
        <w:rPr>
          <w:color w:val="000000"/>
          <w:szCs w:val="24"/>
          <w:lang w:val="en-US"/>
        </w:rPr>
        <w:t>Manneela</w:t>
      </w:r>
      <w:proofErr w:type="spellEnd"/>
      <w:r w:rsidRPr="00E10FA5">
        <w:rPr>
          <w:color w:val="000000"/>
          <w:szCs w:val="24"/>
          <w:lang w:val="en-US"/>
        </w:rPr>
        <w:t xml:space="preserve">, </w:t>
      </w:r>
      <w:r w:rsidR="00C370EF" w:rsidRPr="00E10FA5">
        <w:rPr>
          <w:color w:val="000000"/>
          <w:szCs w:val="24"/>
          <w:lang w:val="en-US"/>
        </w:rPr>
        <w:t>S.</w:t>
      </w:r>
      <w:r w:rsidRPr="00E10FA5">
        <w:rPr>
          <w:color w:val="000000"/>
          <w:szCs w:val="24"/>
          <w:lang w:val="en-US"/>
        </w:rPr>
        <w:t xml:space="preserve"> </w:t>
      </w:r>
      <w:r w:rsidRPr="003A3D88">
        <w:rPr>
          <w:color w:val="000000"/>
          <w:szCs w:val="24"/>
        </w:rPr>
        <w:t>(2021)</w:t>
      </w:r>
      <w:r w:rsidR="00C370EF">
        <w:rPr>
          <w:color w:val="000000"/>
          <w:szCs w:val="24"/>
        </w:rPr>
        <w:t xml:space="preserve"> ‘</w:t>
      </w:r>
      <w:r w:rsidRPr="003A3D88">
        <w:rPr>
          <w:color w:val="000000"/>
          <w:szCs w:val="24"/>
        </w:rPr>
        <w:t>A Review of the Progress, Challenges and Future Trends in Tsunami Early Warning Systems</w:t>
      </w:r>
      <w:r w:rsidR="00C370EF">
        <w:rPr>
          <w:color w:val="000000"/>
          <w:szCs w:val="24"/>
        </w:rPr>
        <w:t>’,</w:t>
      </w:r>
      <w:r w:rsidRPr="003A3D88">
        <w:rPr>
          <w:color w:val="000000"/>
          <w:szCs w:val="24"/>
        </w:rPr>
        <w:t xml:space="preserve"> </w:t>
      </w:r>
      <w:r w:rsidRPr="003A3D88">
        <w:rPr>
          <w:i/>
          <w:color w:val="000000"/>
          <w:szCs w:val="24"/>
        </w:rPr>
        <w:t>J</w:t>
      </w:r>
      <w:r w:rsidR="007E498D">
        <w:rPr>
          <w:i/>
          <w:color w:val="000000"/>
          <w:szCs w:val="24"/>
        </w:rPr>
        <w:t xml:space="preserve">ournal of the </w:t>
      </w:r>
      <w:r w:rsidRPr="003A3D88">
        <w:rPr>
          <w:i/>
          <w:color w:val="000000"/>
          <w:szCs w:val="24"/>
        </w:rPr>
        <w:t>Geol</w:t>
      </w:r>
      <w:r w:rsidR="007E498D">
        <w:rPr>
          <w:i/>
          <w:color w:val="000000"/>
          <w:szCs w:val="24"/>
        </w:rPr>
        <w:t>ogical Society of</w:t>
      </w:r>
      <w:r w:rsidRPr="003A3D88">
        <w:rPr>
          <w:i/>
          <w:color w:val="000000"/>
          <w:szCs w:val="24"/>
        </w:rPr>
        <w:t xml:space="preserve"> </w:t>
      </w:r>
      <w:r w:rsidRPr="007E498D">
        <w:rPr>
          <w:i/>
          <w:color w:val="000000"/>
          <w:szCs w:val="24"/>
        </w:rPr>
        <w:t>India</w:t>
      </w:r>
      <w:r w:rsidR="007E498D" w:rsidRPr="007E498D">
        <w:rPr>
          <w:i/>
          <w:color w:val="000000"/>
          <w:szCs w:val="24"/>
        </w:rPr>
        <w:t>,</w:t>
      </w:r>
      <w:r w:rsidRPr="007E498D">
        <w:rPr>
          <w:i/>
          <w:color w:val="000000"/>
          <w:szCs w:val="24"/>
        </w:rPr>
        <w:t xml:space="preserve"> </w:t>
      </w:r>
      <w:r w:rsidRPr="007E498D">
        <w:rPr>
          <w:color w:val="000000"/>
          <w:szCs w:val="24"/>
        </w:rPr>
        <w:t xml:space="preserve">97, </w:t>
      </w:r>
      <w:r w:rsidR="007E498D" w:rsidRPr="007E498D">
        <w:rPr>
          <w:color w:val="000000"/>
          <w:szCs w:val="24"/>
        </w:rPr>
        <w:t>pp.</w:t>
      </w:r>
      <w:r w:rsidRPr="003A3D88">
        <w:rPr>
          <w:color w:val="000000"/>
          <w:szCs w:val="24"/>
        </w:rPr>
        <w:t xml:space="preserve">1533–1544. </w:t>
      </w:r>
      <w:r w:rsidR="007E498D">
        <w:rPr>
          <w:color w:val="000000"/>
          <w:szCs w:val="24"/>
        </w:rPr>
        <w:t xml:space="preserve">Available at: </w:t>
      </w:r>
      <w:hyperlink r:id="rId55" w:history="1">
        <w:r w:rsidR="007E498D" w:rsidRPr="003579E9">
          <w:rPr>
            <w:rStyle w:val="Hyperlink"/>
          </w:rPr>
          <w:t>https://doi.org/10.1007/s12594-021-1910-0</w:t>
        </w:r>
      </w:hyperlink>
      <w:r w:rsidR="007E498D">
        <w:t xml:space="preserve">. </w:t>
      </w:r>
    </w:p>
    <w:p w14:paraId="4118E7EB" w14:textId="7B7BA37A" w:rsidR="002E3F43" w:rsidRDefault="002E3F43" w:rsidP="00E810F9">
      <w:pPr>
        <w:pBdr>
          <w:top w:val="nil"/>
          <w:left w:val="nil"/>
          <w:bottom w:val="nil"/>
          <w:right w:val="nil"/>
          <w:between w:val="nil"/>
        </w:pBdr>
        <w:spacing w:before="52"/>
        <w:ind w:right="117"/>
        <w:rPr>
          <w:color w:val="000000"/>
          <w:szCs w:val="24"/>
        </w:rPr>
      </w:pPr>
      <w:r w:rsidRPr="00C25811">
        <w:rPr>
          <w:color w:val="000000"/>
          <w:szCs w:val="24"/>
          <w:lang w:val="en-US"/>
        </w:rPr>
        <w:t>Le Pichon, A.</w:t>
      </w:r>
      <w:r w:rsidR="00C25811" w:rsidRPr="00C25811">
        <w:rPr>
          <w:color w:val="000000"/>
          <w:szCs w:val="24"/>
          <w:lang w:val="en-US"/>
        </w:rPr>
        <w:t xml:space="preserve">, </w:t>
      </w:r>
      <w:proofErr w:type="spellStart"/>
      <w:r w:rsidR="00C25811" w:rsidRPr="00C25811">
        <w:rPr>
          <w:color w:val="000000"/>
          <w:szCs w:val="24"/>
          <w:lang w:val="en-US"/>
        </w:rPr>
        <w:t>Herry</w:t>
      </w:r>
      <w:proofErr w:type="spellEnd"/>
      <w:r w:rsidR="00C25811" w:rsidRPr="00C25811">
        <w:rPr>
          <w:color w:val="000000"/>
          <w:szCs w:val="24"/>
          <w:lang w:val="en-US"/>
        </w:rPr>
        <w:t xml:space="preserve">, P., </w:t>
      </w:r>
      <w:proofErr w:type="spellStart"/>
      <w:r w:rsidR="00C25811" w:rsidRPr="00C25811">
        <w:rPr>
          <w:color w:val="000000"/>
          <w:szCs w:val="24"/>
          <w:lang w:val="en-US"/>
        </w:rPr>
        <w:t>Mialle</w:t>
      </w:r>
      <w:proofErr w:type="spellEnd"/>
      <w:r w:rsidR="00C25811" w:rsidRPr="00C25811">
        <w:rPr>
          <w:color w:val="000000"/>
          <w:szCs w:val="24"/>
          <w:lang w:val="en-US"/>
        </w:rPr>
        <w:t xml:space="preserve">, P. </w:t>
      </w:r>
      <w:r w:rsidRPr="00C25811">
        <w:rPr>
          <w:color w:val="000000"/>
          <w:szCs w:val="24"/>
          <w:lang w:val="en-US"/>
        </w:rPr>
        <w:t xml:space="preserve"> </w:t>
      </w:r>
      <w:r w:rsidRPr="00C25811">
        <w:rPr>
          <w:i/>
          <w:iCs/>
          <w:color w:val="000000"/>
          <w:szCs w:val="24"/>
          <w:lang w:val="en-US"/>
        </w:rPr>
        <w:t>et al</w:t>
      </w:r>
      <w:r w:rsidRPr="00C25811">
        <w:rPr>
          <w:color w:val="000000"/>
          <w:szCs w:val="24"/>
          <w:lang w:val="en-US"/>
        </w:rPr>
        <w:t xml:space="preserve">. </w:t>
      </w:r>
      <w:r w:rsidRPr="002E3F43">
        <w:rPr>
          <w:color w:val="000000"/>
          <w:szCs w:val="24"/>
        </w:rPr>
        <w:t xml:space="preserve">(2005) </w:t>
      </w:r>
      <w:r w:rsidR="00C25811">
        <w:rPr>
          <w:color w:val="000000"/>
          <w:szCs w:val="24"/>
        </w:rPr>
        <w:t>‘</w:t>
      </w:r>
      <w:r w:rsidRPr="002E3F43">
        <w:rPr>
          <w:color w:val="000000"/>
          <w:szCs w:val="24"/>
        </w:rPr>
        <w:t>Infrasound associated with 2004-2005 large Sumatra earthquakes and tsunami,</w:t>
      </w:r>
      <w:r w:rsidR="00C25811">
        <w:rPr>
          <w:color w:val="000000"/>
          <w:szCs w:val="24"/>
        </w:rPr>
        <w:t>’</w:t>
      </w:r>
      <w:r w:rsidRPr="002E3F43">
        <w:rPr>
          <w:color w:val="000000"/>
          <w:szCs w:val="24"/>
        </w:rPr>
        <w:t xml:space="preserve"> </w:t>
      </w:r>
      <w:r w:rsidRPr="00C25811">
        <w:rPr>
          <w:i/>
          <w:iCs/>
          <w:color w:val="000000"/>
          <w:szCs w:val="24"/>
        </w:rPr>
        <w:t>Geophysical Research Letters</w:t>
      </w:r>
      <w:r w:rsidRPr="002E3F43">
        <w:rPr>
          <w:color w:val="000000"/>
          <w:szCs w:val="24"/>
        </w:rPr>
        <w:t xml:space="preserve">, 32(19). Available at: </w:t>
      </w:r>
      <w:hyperlink r:id="rId56" w:history="1">
        <w:r w:rsidR="00C25811" w:rsidRPr="00CF1132">
          <w:rPr>
            <w:rStyle w:val="Hyperlink"/>
            <w:szCs w:val="24"/>
          </w:rPr>
          <w:t>https://doi.org/10.1029/2005gl023893</w:t>
        </w:r>
      </w:hyperlink>
      <w:r w:rsidR="00C25811">
        <w:rPr>
          <w:color w:val="000000"/>
          <w:szCs w:val="24"/>
        </w:rPr>
        <w:t xml:space="preserve">. </w:t>
      </w:r>
      <w:r w:rsidRPr="002E3F43">
        <w:rPr>
          <w:color w:val="000000"/>
          <w:szCs w:val="24"/>
        </w:rPr>
        <w:t xml:space="preserve"> </w:t>
      </w:r>
    </w:p>
    <w:p w14:paraId="738B25B2" w14:textId="39BDCAC6" w:rsidR="00E810F9" w:rsidRPr="003A3D88" w:rsidRDefault="00E810F9" w:rsidP="00E810F9">
      <w:pPr>
        <w:pBdr>
          <w:top w:val="nil"/>
          <w:left w:val="nil"/>
          <w:bottom w:val="nil"/>
          <w:right w:val="nil"/>
          <w:between w:val="nil"/>
        </w:pBdr>
        <w:spacing w:before="52"/>
        <w:ind w:right="117"/>
        <w:rPr>
          <w:color w:val="000000"/>
          <w:szCs w:val="24"/>
        </w:rPr>
      </w:pPr>
      <w:r w:rsidRPr="00891216">
        <w:rPr>
          <w:color w:val="000000"/>
          <w:szCs w:val="24"/>
        </w:rPr>
        <w:t xml:space="preserve">Lipa, B., Barrick, D., </w:t>
      </w:r>
      <w:proofErr w:type="spellStart"/>
      <w:r w:rsidRPr="00891216">
        <w:rPr>
          <w:color w:val="000000"/>
          <w:szCs w:val="24"/>
        </w:rPr>
        <w:t>Saitoh</w:t>
      </w:r>
      <w:proofErr w:type="spellEnd"/>
      <w:r w:rsidRPr="00891216">
        <w:rPr>
          <w:color w:val="000000"/>
          <w:szCs w:val="24"/>
        </w:rPr>
        <w:t xml:space="preserve">, S.I., </w:t>
      </w:r>
      <w:r w:rsidR="00891216" w:rsidRPr="00F56CA3">
        <w:rPr>
          <w:i/>
          <w:iCs/>
          <w:color w:val="000000"/>
          <w:szCs w:val="24"/>
        </w:rPr>
        <w:t>et al.</w:t>
      </w:r>
      <w:r w:rsidR="00891216">
        <w:rPr>
          <w:color w:val="000000"/>
          <w:szCs w:val="24"/>
        </w:rPr>
        <w:t xml:space="preserve"> </w:t>
      </w:r>
      <w:r w:rsidRPr="00891216">
        <w:rPr>
          <w:color w:val="000000"/>
          <w:szCs w:val="24"/>
        </w:rPr>
        <w:t xml:space="preserve">(2011) </w:t>
      </w:r>
      <w:r w:rsidR="00F56CA3">
        <w:rPr>
          <w:color w:val="000000"/>
          <w:szCs w:val="24"/>
        </w:rPr>
        <w:t>‘</w:t>
      </w:r>
      <w:r w:rsidRPr="00891216">
        <w:rPr>
          <w:color w:val="000000"/>
          <w:szCs w:val="24"/>
        </w:rPr>
        <w:t>Japan tsunami current flows observed by HF radars on two continents</w:t>
      </w:r>
      <w:r w:rsidR="00F56CA3">
        <w:rPr>
          <w:color w:val="000000"/>
          <w:szCs w:val="24"/>
        </w:rPr>
        <w:t>’,</w:t>
      </w:r>
      <w:r w:rsidRPr="00891216">
        <w:rPr>
          <w:color w:val="000000"/>
          <w:szCs w:val="24"/>
        </w:rPr>
        <w:t xml:space="preserve"> </w:t>
      </w:r>
      <w:r w:rsidRPr="00891216">
        <w:rPr>
          <w:i/>
          <w:color w:val="000000"/>
          <w:szCs w:val="24"/>
        </w:rPr>
        <w:t>Remote Sensing</w:t>
      </w:r>
      <w:r w:rsidRPr="00891216">
        <w:rPr>
          <w:color w:val="000000"/>
          <w:szCs w:val="24"/>
        </w:rPr>
        <w:t xml:space="preserve">, </w:t>
      </w:r>
      <w:r w:rsidRPr="00891216">
        <w:rPr>
          <w:i/>
          <w:color w:val="000000"/>
          <w:szCs w:val="24"/>
        </w:rPr>
        <w:t>3</w:t>
      </w:r>
      <w:r w:rsidRPr="00891216">
        <w:rPr>
          <w:color w:val="000000"/>
          <w:szCs w:val="24"/>
        </w:rPr>
        <w:t>(8), pp.1663-1679.</w:t>
      </w:r>
    </w:p>
    <w:p w14:paraId="663EB0DF" w14:textId="5F77848D" w:rsidR="00E810F9" w:rsidRPr="003A3D88" w:rsidRDefault="00E810F9" w:rsidP="00E810F9">
      <w:pPr>
        <w:pBdr>
          <w:top w:val="nil"/>
          <w:left w:val="nil"/>
          <w:bottom w:val="nil"/>
          <w:right w:val="nil"/>
          <w:between w:val="nil"/>
        </w:pBdr>
        <w:spacing w:before="52"/>
        <w:ind w:right="118"/>
        <w:rPr>
          <w:color w:val="000000"/>
          <w:szCs w:val="24"/>
        </w:rPr>
      </w:pPr>
      <w:proofErr w:type="spellStart"/>
      <w:r w:rsidRPr="003A3D88">
        <w:rPr>
          <w:color w:val="000000"/>
          <w:szCs w:val="24"/>
        </w:rPr>
        <w:t>Manneela</w:t>
      </w:r>
      <w:proofErr w:type="spellEnd"/>
      <w:r w:rsidRPr="003A3D88">
        <w:rPr>
          <w:color w:val="000000"/>
          <w:szCs w:val="24"/>
        </w:rPr>
        <w:t>, S.</w:t>
      </w:r>
      <w:r w:rsidR="00F56CA3">
        <w:rPr>
          <w:color w:val="000000"/>
          <w:szCs w:val="24"/>
        </w:rPr>
        <w:t xml:space="preserve"> and</w:t>
      </w:r>
      <w:r w:rsidRPr="003A3D88">
        <w:rPr>
          <w:color w:val="000000"/>
          <w:szCs w:val="24"/>
        </w:rPr>
        <w:t xml:space="preserve"> Kumar, S. </w:t>
      </w:r>
      <w:r w:rsidR="00EA36E3">
        <w:rPr>
          <w:color w:val="000000"/>
          <w:szCs w:val="24"/>
        </w:rPr>
        <w:t>(2022) ‘</w:t>
      </w:r>
      <w:r w:rsidRPr="003A3D88">
        <w:rPr>
          <w:color w:val="000000"/>
          <w:szCs w:val="24"/>
        </w:rPr>
        <w:t xml:space="preserve">Overview of the </w:t>
      </w:r>
      <w:proofErr w:type="spellStart"/>
      <w:r w:rsidRPr="003A3D88">
        <w:rPr>
          <w:color w:val="000000"/>
          <w:szCs w:val="24"/>
        </w:rPr>
        <w:t>Hunga</w:t>
      </w:r>
      <w:proofErr w:type="spellEnd"/>
      <w:r w:rsidRPr="003A3D88">
        <w:rPr>
          <w:color w:val="000000"/>
          <w:szCs w:val="24"/>
        </w:rPr>
        <w:t xml:space="preserve"> Tonga-</w:t>
      </w:r>
      <w:proofErr w:type="spellStart"/>
      <w:r w:rsidRPr="003A3D88">
        <w:rPr>
          <w:color w:val="000000"/>
          <w:szCs w:val="24"/>
        </w:rPr>
        <w:t>Hunga</w:t>
      </w:r>
      <w:proofErr w:type="spellEnd"/>
      <w:r w:rsidRPr="003A3D88">
        <w:rPr>
          <w:color w:val="000000"/>
          <w:szCs w:val="24"/>
        </w:rPr>
        <w:t xml:space="preserve"> </w:t>
      </w:r>
      <w:proofErr w:type="spellStart"/>
      <w:r w:rsidRPr="003A3D88">
        <w:rPr>
          <w:color w:val="000000"/>
          <w:szCs w:val="24"/>
        </w:rPr>
        <w:t>Ha’apai</w:t>
      </w:r>
      <w:proofErr w:type="spellEnd"/>
      <w:r w:rsidRPr="003A3D88">
        <w:rPr>
          <w:color w:val="000000"/>
          <w:szCs w:val="24"/>
        </w:rPr>
        <w:t xml:space="preserve"> Volcanic Eruption and Tsunami</w:t>
      </w:r>
      <w:r w:rsidR="00EA36E3">
        <w:rPr>
          <w:color w:val="000000"/>
          <w:szCs w:val="24"/>
        </w:rPr>
        <w:t>’,</w:t>
      </w:r>
      <w:r w:rsidRPr="003A3D88">
        <w:rPr>
          <w:color w:val="000000"/>
          <w:szCs w:val="24"/>
        </w:rPr>
        <w:t xml:space="preserve"> </w:t>
      </w:r>
      <w:r w:rsidR="00EA36E3" w:rsidRPr="003A3D88">
        <w:rPr>
          <w:i/>
          <w:color w:val="000000"/>
          <w:szCs w:val="24"/>
        </w:rPr>
        <w:t>J</w:t>
      </w:r>
      <w:r w:rsidR="00EA36E3">
        <w:rPr>
          <w:i/>
          <w:color w:val="000000"/>
          <w:szCs w:val="24"/>
        </w:rPr>
        <w:t xml:space="preserve">ournal of the </w:t>
      </w:r>
      <w:r w:rsidR="00EA36E3" w:rsidRPr="003A3D88">
        <w:rPr>
          <w:i/>
          <w:color w:val="000000"/>
          <w:szCs w:val="24"/>
        </w:rPr>
        <w:t>Geol</w:t>
      </w:r>
      <w:r w:rsidR="00EA36E3">
        <w:rPr>
          <w:i/>
          <w:color w:val="000000"/>
          <w:szCs w:val="24"/>
        </w:rPr>
        <w:t>ogical Society of</w:t>
      </w:r>
      <w:r w:rsidR="00EA36E3" w:rsidRPr="003A3D88">
        <w:rPr>
          <w:i/>
          <w:color w:val="000000"/>
          <w:szCs w:val="24"/>
        </w:rPr>
        <w:t xml:space="preserve"> </w:t>
      </w:r>
      <w:r w:rsidR="00EA36E3" w:rsidRPr="007E498D">
        <w:rPr>
          <w:i/>
          <w:color w:val="000000"/>
          <w:szCs w:val="24"/>
        </w:rPr>
        <w:t>India</w:t>
      </w:r>
      <w:r w:rsidR="00EA36E3">
        <w:rPr>
          <w:color w:val="000000"/>
          <w:szCs w:val="24"/>
        </w:rPr>
        <w:t xml:space="preserve">, </w:t>
      </w:r>
      <w:r w:rsidRPr="003A3D88">
        <w:rPr>
          <w:color w:val="000000"/>
          <w:szCs w:val="24"/>
        </w:rPr>
        <w:t xml:space="preserve">98, </w:t>
      </w:r>
      <w:r w:rsidR="00EA36E3">
        <w:rPr>
          <w:color w:val="000000"/>
          <w:szCs w:val="24"/>
        </w:rPr>
        <w:t>pp.</w:t>
      </w:r>
      <w:r w:rsidRPr="003A3D88">
        <w:rPr>
          <w:color w:val="000000"/>
          <w:szCs w:val="24"/>
        </w:rPr>
        <w:t xml:space="preserve">299–304. </w:t>
      </w:r>
      <w:r w:rsidR="00EA36E3">
        <w:rPr>
          <w:color w:val="000000"/>
          <w:szCs w:val="24"/>
        </w:rPr>
        <w:t xml:space="preserve">Available at: </w:t>
      </w:r>
      <w:hyperlink r:id="rId57" w:history="1">
        <w:r w:rsidR="00EA36E3" w:rsidRPr="00C40E4A">
          <w:rPr>
            <w:rStyle w:val="Hyperlink"/>
            <w:szCs w:val="24"/>
          </w:rPr>
          <w:t>https://doi.org/10.1007/s12594-022-1980-7</w:t>
        </w:r>
      </w:hyperlink>
      <w:r w:rsidR="00EA36E3">
        <w:rPr>
          <w:color w:val="000000"/>
          <w:szCs w:val="24"/>
        </w:rPr>
        <w:t>.</w:t>
      </w:r>
    </w:p>
    <w:p w14:paraId="3C3200A5" w14:textId="2E3AFCC2" w:rsidR="00E810F9" w:rsidRPr="0013139B" w:rsidRDefault="00E810F9" w:rsidP="00E810F9">
      <w:pPr>
        <w:pBdr>
          <w:top w:val="nil"/>
          <w:left w:val="nil"/>
          <w:bottom w:val="nil"/>
          <w:right w:val="nil"/>
          <w:between w:val="nil"/>
        </w:pBdr>
        <w:spacing w:before="1"/>
        <w:ind w:right="116"/>
        <w:rPr>
          <w:color w:val="000000"/>
          <w:szCs w:val="24"/>
        </w:rPr>
      </w:pPr>
      <w:proofErr w:type="spellStart"/>
      <w:r w:rsidRPr="003A3D88">
        <w:rPr>
          <w:color w:val="000000"/>
          <w:szCs w:val="24"/>
        </w:rPr>
        <w:t>Melgar</w:t>
      </w:r>
      <w:proofErr w:type="spellEnd"/>
      <w:r w:rsidRPr="003A3D88">
        <w:rPr>
          <w:color w:val="000000"/>
          <w:szCs w:val="24"/>
        </w:rPr>
        <w:t xml:space="preserve">, D., Crowell, B.W., </w:t>
      </w:r>
      <w:proofErr w:type="spellStart"/>
      <w:r w:rsidRPr="003A3D88">
        <w:rPr>
          <w:color w:val="000000"/>
          <w:szCs w:val="24"/>
        </w:rPr>
        <w:t>Geng</w:t>
      </w:r>
      <w:proofErr w:type="spellEnd"/>
      <w:r w:rsidRPr="003A3D88">
        <w:rPr>
          <w:color w:val="000000"/>
          <w:szCs w:val="24"/>
        </w:rPr>
        <w:t>, J.,</w:t>
      </w:r>
      <w:r w:rsidR="00BD4FBF">
        <w:rPr>
          <w:color w:val="000000"/>
          <w:szCs w:val="24"/>
        </w:rPr>
        <w:t xml:space="preserve"> </w:t>
      </w:r>
      <w:r w:rsidR="00BD4FBF" w:rsidRPr="00BD4FBF">
        <w:rPr>
          <w:i/>
          <w:iCs/>
          <w:color w:val="000000"/>
          <w:szCs w:val="24"/>
        </w:rPr>
        <w:t>et al.</w:t>
      </w:r>
      <w:r w:rsidR="00BD4FBF">
        <w:rPr>
          <w:color w:val="000000"/>
          <w:szCs w:val="24"/>
        </w:rPr>
        <w:t xml:space="preserve"> </w:t>
      </w:r>
      <w:r w:rsidRPr="003A3D88">
        <w:rPr>
          <w:color w:val="000000"/>
          <w:szCs w:val="24"/>
        </w:rPr>
        <w:t>(2015)</w:t>
      </w:r>
      <w:r w:rsidR="00BD4FBF">
        <w:rPr>
          <w:color w:val="000000"/>
          <w:szCs w:val="24"/>
        </w:rPr>
        <w:t xml:space="preserve"> ‘</w:t>
      </w:r>
      <w:r w:rsidRPr="003A3D88">
        <w:rPr>
          <w:color w:val="000000"/>
          <w:szCs w:val="24"/>
        </w:rPr>
        <w:t>Earthquake magnitude calculation without saturation from the scaling of peak ground displacement</w:t>
      </w:r>
      <w:r w:rsidR="00BD4FBF">
        <w:rPr>
          <w:color w:val="000000"/>
          <w:szCs w:val="24"/>
        </w:rPr>
        <w:t>’,</w:t>
      </w:r>
      <w:r w:rsidRPr="003A3D88">
        <w:rPr>
          <w:color w:val="000000"/>
          <w:szCs w:val="24"/>
        </w:rPr>
        <w:t xml:space="preserve"> </w:t>
      </w:r>
      <w:r w:rsidRPr="003A3D88">
        <w:rPr>
          <w:i/>
          <w:color w:val="000000"/>
          <w:szCs w:val="24"/>
        </w:rPr>
        <w:t>Geophysical Research Letters</w:t>
      </w:r>
      <w:r w:rsidRPr="003A3D88">
        <w:rPr>
          <w:color w:val="000000"/>
          <w:szCs w:val="24"/>
        </w:rPr>
        <w:t xml:space="preserve">, </w:t>
      </w:r>
      <w:r w:rsidRPr="003A3D88">
        <w:rPr>
          <w:i/>
          <w:color w:val="000000"/>
          <w:szCs w:val="24"/>
        </w:rPr>
        <w:t>42</w:t>
      </w:r>
      <w:r w:rsidRPr="003A3D88">
        <w:rPr>
          <w:color w:val="000000"/>
          <w:szCs w:val="24"/>
        </w:rPr>
        <w:t>(13), pp.5197-5205</w:t>
      </w:r>
      <w:r w:rsidRPr="003A3D88">
        <w:rPr>
          <w:color w:val="006FC0"/>
          <w:szCs w:val="24"/>
        </w:rPr>
        <w:t>.</w:t>
      </w:r>
    </w:p>
    <w:p w14:paraId="27FF716D" w14:textId="5C27F7AD" w:rsidR="0013139B" w:rsidRPr="003A3D88" w:rsidRDefault="0013139B" w:rsidP="00E810F9">
      <w:pPr>
        <w:pBdr>
          <w:top w:val="nil"/>
          <w:left w:val="nil"/>
          <w:bottom w:val="nil"/>
          <w:right w:val="nil"/>
          <w:between w:val="nil"/>
        </w:pBdr>
        <w:spacing w:before="1"/>
        <w:ind w:right="116"/>
        <w:rPr>
          <w:color w:val="000000"/>
          <w:szCs w:val="24"/>
        </w:rPr>
      </w:pPr>
      <w:r w:rsidRPr="0013139B">
        <w:rPr>
          <w:color w:val="000000"/>
          <w:szCs w:val="24"/>
        </w:rPr>
        <w:t xml:space="preserve">Meteorological </w:t>
      </w:r>
      <w:r>
        <w:rPr>
          <w:color w:val="000000"/>
          <w:szCs w:val="24"/>
        </w:rPr>
        <w:t>Research Instit</w:t>
      </w:r>
      <w:r w:rsidR="00B02528">
        <w:rPr>
          <w:color w:val="000000"/>
          <w:szCs w:val="24"/>
        </w:rPr>
        <w:t>ute (1980) ‘Permanent ocean-bottom seismograph observation system</w:t>
      </w:r>
      <w:r w:rsidR="00F865F6">
        <w:rPr>
          <w:color w:val="000000"/>
          <w:szCs w:val="24"/>
        </w:rPr>
        <w:t>’,</w:t>
      </w:r>
      <w:r w:rsidR="00B02528">
        <w:rPr>
          <w:color w:val="000000"/>
          <w:szCs w:val="24"/>
        </w:rPr>
        <w:t xml:space="preserve"> </w:t>
      </w:r>
      <w:r w:rsidR="00B02528" w:rsidRPr="00F865F6">
        <w:rPr>
          <w:i/>
          <w:iCs/>
          <w:color w:val="000000"/>
          <w:szCs w:val="24"/>
        </w:rPr>
        <w:t>Tech. Rep. MRI</w:t>
      </w:r>
      <w:r w:rsidR="00B02528">
        <w:rPr>
          <w:color w:val="000000"/>
          <w:szCs w:val="24"/>
        </w:rPr>
        <w:t>, 4</w:t>
      </w:r>
      <w:r w:rsidR="00F865F6">
        <w:rPr>
          <w:color w:val="000000"/>
          <w:szCs w:val="24"/>
        </w:rPr>
        <w:t xml:space="preserve">, pp1-223. (In </w:t>
      </w:r>
      <w:proofErr w:type="spellStart"/>
      <w:r w:rsidR="00F865F6">
        <w:rPr>
          <w:color w:val="000000"/>
          <w:szCs w:val="24"/>
        </w:rPr>
        <w:t>Japaneses</w:t>
      </w:r>
      <w:proofErr w:type="spellEnd"/>
      <w:r w:rsidR="00F865F6">
        <w:rPr>
          <w:color w:val="000000"/>
          <w:szCs w:val="24"/>
        </w:rPr>
        <w:t xml:space="preserve"> with English abstract.)</w:t>
      </w:r>
    </w:p>
    <w:p w14:paraId="35AED6CE" w14:textId="58227BDD" w:rsidR="00E553D9" w:rsidRPr="003A3D88" w:rsidRDefault="00E553D9" w:rsidP="00E553D9">
      <w:pPr>
        <w:pBdr>
          <w:top w:val="nil"/>
          <w:left w:val="nil"/>
          <w:bottom w:val="nil"/>
          <w:right w:val="nil"/>
          <w:between w:val="nil"/>
        </w:pBdr>
        <w:spacing w:before="180"/>
        <w:ind w:right="454"/>
        <w:rPr>
          <w:color w:val="000000"/>
          <w:szCs w:val="24"/>
        </w:rPr>
      </w:pPr>
      <w:r w:rsidRPr="003A3D88">
        <w:rPr>
          <w:color w:val="000000"/>
          <w:szCs w:val="24"/>
        </w:rPr>
        <w:t xml:space="preserve">Monserrat, S., </w:t>
      </w:r>
      <w:proofErr w:type="spellStart"/>
      <w:r w:rsidRPr="003A3D88">
        <w:rPr>
          <w:color w:val="000000"/>
          <w:szCs w:val="24"/>
        </w:rPr>
        <w:t>Vilibić</w:t>
      </w:r>
      <w:proofErr w:type="spellEnd"/>
      <w:r w:rsidRPr="003A3D88">
        <w:rPr>
          <w:color w:val="000000"/>
          <w:szCs w:val="24"/>
        </w:rPr>
        <w:t>, I. and Rabinovich, A.B.</w:t>
      </w:r>
      <w:r w:rsidR="005623F9">
        <w:rPr>
          <w:color w:val="000000"/>
          <w:szCs w:val="24"/>
        </w:rPr>
        <w:t xml:space="preserve"> (</w:t>
      </w:r>
      <w:r w:rsidRPr="003A3D88">
        <w:rPr>
          <w:color w:val="000000"/>
          <w:szCs w:val="24"/>
        </w:rPr>
        <w:t>2006</w:t>
      </w:r>
      <w:r w:rsidR="005623F9">
        <w:rPr>
          <w:color w:val="000000"/>
          <w:szCs w:val="24"/>
        </w:rPr>
        <w:t>)</w:t>
      </w:r>
      <w:r w:rsidRPr="003A3D88">
        <w:rPr>
          <w:color w:val="000000"/>
          <w:szCs w:val="24"/>
        </w:rPr>
        <w:t xml:space="preserve"> </w:t>
      </w:r>
      <w:r w:rsidR="005623F9">
        <w:rPr>
          <w:color w:val="000000"/>
          <w:szCs w:val="24"/>
        </w:rPr>
        <w:t>‘</w:t>
      </w:r>
      <w:proofErr w:type="spellStart"/>
      <w:r w:rsidRPr="003A3D88">
        <w:rPr>
          <w:color w:val="000000"/>
          <w:szCs w:val="24"/>
        </w:rPr>
        <w:t>Meteotsunamis</w:t>
      </w:r>
      <w:proofErr w:type="spellEnd"/>
      <w:r w:rsidRPr="003A3D88">
        <w:rPr>
          <w:color w:val="000000"/>
          <w:szCs w:val="24"/>
        </w:rPr>
        <w:t>: atmospherically induced destructive ocean waves in the tsunami frequency band</w:t>
      </w:r>
      <w:r w:rsidR="005623F9">
        <w:rPr>
          <w:color w:val="000000"/>
          <w:szCs w:val="24"/>
        </w:rPr>
        <w:t>’,</w:t>
      </w:r>
      <w:r w:rsidRPr="003A3D88">
        <w:rPr>
          <w:color w:val="000000"/>
          <w:szCs w:val="24"/>
        </w:rPr>
        <w:t xml:space="preserve"> </w:t>
      </w:r>
      <w:r w:rsidRPr="003A3D88">
        <w:rPr>
          <w:i/>
          <w:color w:val="000000"/>
          <w:szCs w:val="24"/>
        </w:rPr>
        <w:t>Natural hazards and earth system sciences</w:t>
      </w:r>
      <w:r w:rsidRPr="003A3D88">
        <w:rPr>
          <w:color w:val="000000"/>
          <w:szCs w:val="24"/>
        </w:rPr>
        <w:t xml:space="preserve">, </w:t>
      </w:r>
      <w:r w:rsidRPr="003A3D88">
        <w:rPr>
          <w:i/>
          <w:color w:val="000000"/>
          <w:szCs w:val="24"/>
        </w:rPr>
        <w:t>6</w:t>
      </w:r>
      <w:r w:rsidRPr="003A3D88">
        <w:rPr>
          <w:color w:val="000000"/>
          <w:szCs w:val="24"/>
        </w:rPr>
        <w:t>(6), pp.1035-1051.</w:t>
      </w:r>
    </w:p>
    <w:p w14:paraId="5F7772C2" w14:textId="7EAB8BAC" w:rsidR="00E810F9" w:rsidRPr="003A3D88" w:rsidRDefault="00E810F9" w:rsidP="00E810F9">
      <w:pPr>
        <w:pBdr>
          <w:top w:val="nil"/>
          <w:left w:val="nil"/>
          <w:bottom w:val="nil"/>
          <w:right w:val="nil"/>
          <w:between w:val="nil"/>
        </w:pBdr>
        <w:ind w:right="114"/>
        <w:rPr>
          <w:color w:val="000000"/>
          <w:szCs w:val="24"/>
        </w:rPr>
      </w:pPr>
      <w:r w:rsidRPr="003A3D88">
        <w:rPr>
          <w:color w:val="000000"/>
          <w:szCs w:val="24"/>
        </w:rPr>
        <w:t>Ozaki, T.</w:t>
      </w:r>
      <w:r w:rsidR="00B5264A">
        <w:rPr>
          <w:color w:val="000000"/>
          <w:szCs w:val="24"/>
        </w:rPr>
        <w:t xml:space="preserve"> (2011)</w:t>
      </w:r>
      <w:r w:rsidRPr="003A3D88">
        <w:rPr>
          <w:color w:val="000000"/>
          <w:szCs w:val="24"/>
        </w:rPr>
        <w:t xml:space="preserve"> </w:t>
      </w:r>
      <w:r w:rsidR="00B5264A">
        <w:rPr>
          <w:color w:val="000000"/>
          <w:szCs w:val="24"/>
        </w:rPr>
        <w:t>‘</w:t>
      </w:r>
      <w:r w:rsidRPr="003A3D88">
        <w:rPr>
          <w:color w:val="000000"/>
          <w:szCs w:val="24"/>
        </w:rPr>
        <w:t>Outline of the 2011 off the Pacific coast of Tohoku Earthquake (Mw 9.0)</w:t>
      </w:r>
      <w:r w:rsidR="00B5264A">
        <w:rPr>
          <w:color w:val="000000"/>
          <w:szCs w:val="24"/>
        </w:rPr>
        <w:t>’,</w:t>
      </w:r>
      <w:r w:rsidRPr="003A3D88">
        <w:rPr>
          <w:color w:val="000000"/>
          <w:szCs w:val="24"/>
        </w:rPr>
        <w:t xml:space="preserve"> </w:t>
      </w:r>
      <w:r w:rsidRPr="00EF15F9">
        <w:rPr>
          <w:i/>
          <w:iCs/>
          <w:color w:val="000000"/>
          <w:szCs w:val="24"/>
        </w:rPr>
        <w:t>Earth</w:t>
      </w:r>
      <w:r w:rsidR="00EF15F9">
        <w:rPr>
          <w:i/>
          <w:iCs/>
          <w:color w:val="000000"/>
          <w:szCs w:val="24"/>
        </w:rPr>
        <w:t>,</w:t>
      </w:r>
      <w:r w:rsidRPr="00EF15F9">
        <w:rPr>
          <w:i/>
          <w:iCs/>
          <w:color w:val="000000"/>
          <w:szCs w:val="24"/>
        </w:rPr>
        <w:t xml:space="preserve"> Planet</w:t>
      </w:r>
      <w:r w:rsidR="00EF15F9" w:rsidRPr="00EF15F9">
        <w:rPr>
          <w:i/>
          <w:iCs/>
          <w:color w:val="000000"/>
          <w:szCs w:val="24"/>
        </w:rPr>
        <w:t>s and Space</w:t>
      </w:r>
      <w:r w:rsidR="00EF15F9">
        <w:rPr>
          <w:color w:val="000000"/>
          <w:szCs w:val="24"/>
        </w:rPr>
        <w:t xml:space="preserve">, </w:t>
      </w:r>
      <w:r w:rsidRPr="003A3D88">
        <w:rPr>
          <w:color w:val="000000"/>
          <w:szCs w:val="24"/>
        </w:rPr>
        <w:t>57</w:t>
      </w:r>
      <w:r w:rsidR="00EF15F9">
        <w:rPr>
          <w:color w:val="000000"/>
          <w:szCs w:val="24"/>
        </w:rPr>
        <w:t>. Available at:</w:t>
      </w:r>
      <w:r w:rsidRPr="003A3D88">
        <w:rPr>
          <w:color w:val="000000"/>
          <w:szCs w:val="24"/>
        </w:rPr>
        <w:t xml:space="preserve"> </w:t>
      </w:r>
      <w:hyperlink r:id="rId58">
        <w:r w:rsidRPr="003A3D88">
          <w:rPr>
            <w:color w:val="006FC0"/>
            <w:szCs w:val="24"/>
            <w:u w:val="single"/>
          </w:rPr>
          <w:t>https://doi.org/10.5047/eps.2011.06.029</w:t>
        </w:r>
      </w:hyperlink>
    </w:p>
    <w:p w14:paraId="7909FBD1" w14:textId="644B1746" w:rsidR="00E810F9" w:rsidRPr="003A3D88" w:rsidRDefault="00E810F9" w:rsidP="00E810F9">
      <w:pPr>
        <w:pBdr>
          <w:top w:val="nil"/>
          <w:left w:val="nil"/>
          <w:bottom w:val="nil"/>
          <w:right w:val="nil"/>
          <w:between w:val="nil"/>
        </w:pBdr>
        <w:spacing w:before="52"/>
        <w:ind w:right="118"/>
        <w:rPr>
          <w:color w:val="000000"/>
          <w:szCs w:val="24"/>
        </w:rPr>
      </w:pPr>
      <w:r w:rsidRPr="003A3D88">
        <w:rPr>
          <w:color w:val="000000"/>
          <w:szCs w:val="24"/>
        </w:rPr>
        <w:lastRenderedPageBreak/>
        <w:t xml:space="preserve">Rabinovich, A. B., </w:t>
      </w:r>
      <w:r w:rsidR="00AE48F8">
        <w:rPr>
          <w:color w:val="000000"/>
          <w:szCs w:val="24"/>
        </w:rPr>
        <w:t>and</w:t>
      </w:r>
      <w:r w:rsidRPr="003A3D88">
        <w:rPr>
          <w:color w:val="000000"/>
          <w:szCs w:val="24"/>
        </w:rPr>
        <w:t xml:space="preserve"> </w:t>
      </w:r>
      <w:proofErr w:type="spellStart"/>
      <w:r w:rsidRPr="003A3D88">
        <w:rPr>
          <w:color w:val="000000"/>
          <w:szCs w:val="24"/>
        </w:rPr>
        <w:t>Eblé</w:t>
      </w:r>
      <w:proofErr w:type="spellEnd"/>
      <w:r w:rsidRPr="003A3D88">
        <w:rPr>
          <w:color w:val="000000"/>
          <w:szCs w:val="24"/>
        </w:rPr>
        <w:t xml:space="preserve">, M. C. (2015) </w:t>
      </w:r>
      <w:r w:rsidR="00AE48F8">
        <w:rPr>
          <w:color w:val="000000"/>
          <w:szCs w:val="24"/>
        </w:rPr>
        <w:t>‘</w:t>
      </w:r>
      <w:proofErr w:type="gramStart"/>
      <w:r w:rsidRPr="003A3D88">
        <w:rPr>
          <w:color w:val="000000"/>
          <w:szCs w:val="24"/>
        </w:rPr>
        <w:t>Deep ocean</w:t>
      </w:r>
      <w:proofErr w:type="gramEnd"/>
      <w:r w:rsidRPr="003A3D88">
        <w:rPr>
          <w:color w:val="000000"/>
          <w:szCs w:val="24"/>
        </w:rPr>
        <w:t xml:space="preserve"> measurements of tsunami waves</w:t>
      </w:r>
      <w:r w:rsidR="00AE48F8">
        <w:rPr>
          <w:color w:val="000000"/>
          <w:szCs w:val="24"/>
        </w:rPr>
        <w:t>’</w:t>
      </w:r>
      <w:r w:rsidRPr="003A3D88">
        <w:rPr>
          <w:color w:val="000000"/>
          <w:szCs w:val="24"/>
        </w:rPr>
        <w:t xml:space="preserve">, </w:t>
      </w:r>
      <w:r w:rsidRPr="003A3D88">
        <w:rPr>
          <w:i/>
          <w:color w:val="000000"/>
          <w:szCs w:val="24"/>
        </w:rPr>
        <w:t>Pure and Applied Geophysics, 172</w:t>
      </w:r>
      <w:r w:rsidRPr="003A3D88">
        <w:rPr>
          <w:color w:val="000000"/>
          <w:szCs w:val="24"/>
        </w:rPr>
        <w:t xml:space="preserve">(12), </w:t>
      </w:r>
      <w:r w:rsidR="00AE48F8">
        <w:rPr>
          <w:color w:val="000000"/>
          <w:szCs w:val="24"/>
        </w:rPr>
        <w:t>pp.</w:t>
      </w:r>
      <w:r w:rsidRPr="003A3D88">
        <w:rPr>
          <w:color w:val="000000"/>
          <w:szCs w:val="24"/>
        </w:rPr>
        <w:t>3281-3312</w:t>
      </w:r>
      <w:r w:rsidR="00AE48F8">
        <w:rPr>
          <w:color w:val="000000"/>
          <w:szCs w:val="24"/>
        </w:rPr>
        <w:t xml:space="preserve">. Available at: </w:t>
      </w:r>
      <w:r w:rsidRPr="003A3D88">
        <w:rPr>
          <w:color w:val="000000"/>
          <w:szCs w:val="24"/>
        </w:rPr>
        <w:t>doi:10.1007/s00024-015-1058-1.</w:t>
      </w:r>
    </w:p>
    <w:p w14:paraId="7C935BC1" w14:textId="6C435FA9" w:rsidR="00B17BD5" w:rsidRPr="003A3D88" w:rsidRDefault="00B17BD5" w:rsidP="00B17BD5">
      <w:pPr>
        <w:pBdr>
          <w:top w:val="nil"/>
          <w:left w:val="nil"/>
          <w:bottom w:val="nil"/>
          <w:right w:val="nil"/>
          <w:between w:val="nil"/>
        </w:pBdr>
        <w:spacing w:before="120" w:after="200"/>
        <w:ind w:right="114"/>
        <w:rPr>
          <w:color w:val="000000"/>
          <w:szCs w:val="24"/>
        </w:rPr>
      </w:pPr>
      <w:proofErr w:type="spellStart"/>
      <w:r w:rsidRPr="00AB09D6">
        <w:rPr>
          <w:color w:val="000000"/>
          <w:szCs w:val="24"/>
          <w:lang w:val="en-US"/>
        </w:rPr>
        <w:t>Rafliana</w:t>
      </w:r>
      <w:proofErr w:type="spellEnd"/>
      <w:r w:rsidRPr="00AB09D6">
        <w:rPr>
          <w:color w:val="000000"/>
          <w:szCs w:val="24"/>
          <w:lang w:val="en-US"/>
        </w:rPr>
        <w:t xml:space="preserve">, Irina, Fatemeh </w:t>
      </w:r>
      <w:proofErr w:type="spellStart"/>
      <w:r w:rsidRPr="00AB09D6">
        <w:rPr>
          <w:color w:val="000000"/>
          <w:szCs w:val="24"/>
          <w:lang w:val="en-US"/>
        </w:rPr>
        <w:t>Jalayer</w:t>
      </w:r>
      <w:proofErr w:type="spellEnd"/>
      <w:r w:rsidRPr="00AB09D6">
        <w:rPr>
          <w:color w:val="000000"/>
          <w:szCs w:val="24"/>
          <w:lang w:val="en-US"/>
        </w:rPr>
        <w:t xml:space="preserve">, Andrea </w:t>
      </w:r>
      <w:proofErr w:type="spellStart"/>
      <w:r w:rsidRPr="00AB09D6">
        <w:rPr>
          <w:color w:val="000000"/>
          <w:szCs w:val="24"/>
          <w:lang w:val="en-US"/>
        </w:rPr>
        <w:t>Cerase</w:t>
      </w:r>
      <w:proofErr w:type="spellEnd"/>
      <w:r w:rsidRPr="00AB09D6">
        <w:rPr>
          <w:color w:val="000000"/>
          <w:szCs w:val="24"/>
          <w:lang w:val="en-US"/>
        </w:rPr>
        <w:t>,</w:t>
      </w:r>
      <w:r w:rsidR="00AE48F8" w:rsidRPr="00AB09D6">
        <w:rPr>
          <w:color w:val="000000"/>
          <w:szCs w:val="24"/>
          <w:lang w:val="en-US"/>
        </w:rPr>
        <w:t xml:space="preserve"> </w:t>
      </w:r>
      <w:r w:rsidR="00AE48F8" w:rsidRPr="00AB09D6">
        <w:rPr>
          <w:i/>
          <w:iCs/>
          <w:color w:val="000000"/>
          <w:szCs w:val="24"/>
          <w:lang w:val="en-US"/>
        </w:rPr>
        <w:t>et al</w:t>
      </w:r>
      <w:r w:rsidRPr="00AB09D6">
        <w:rPr>
          <w:i/>
          <w:iCs/>
          <w:color w:val="000000"/>
          <w:szCs w:val="24"/>
          <w:lang w:val="en-US"/>
        </w:rPr>
        <w:t>.</w:t>
      </w:r>
      <w:r w:rsidRPr="00AB09D6">
        <w:rPr>
          <w:color w:val="000000"/>
          <w:szCs w:val="24"/>
          <w:lang w:val="en-US"/>
        </w:rPr>
        <w:t xml:space="preserve"> </w:t>
      </w:r>
      <w:r w:rsidR="00AE48F8" w:rsidRPr="00AE48F8">
        <w:rPr>
          <w:color w:val="000000"/>
          <w:szCs w:val="24"/>
          <w:lang w:val="en-US"/>
        </w:rPr>
        <w:t>(</w:t>
      </w:r>
      <w:r w:rsidRPr="00AE48F8">
        <w:rPr>
          <w:color w:val="000000"/>
          <w:szCs w:val="24"/>
          <w:lang w:val="en-US"/>
        </w:rPr>
        <w:t>2022</w:t>
      </w:r>
      <w:r w:rsidR="00AE48F8" w:rsidRPr="00AE48F8">
        <w:rPr>
          <w:color w:val="000000"/>
          <w:szCs w:val="24"/>
          <w:lang w:val="en-US"/>
        </w:rPr>
        <w:t>)</w:t>
      </w:r>
      <w:r w:rsidRPr="00AE48F8">
        <w:rPr>
          <w:color w:val="000000"/>
          <w:szCs w:val="24"/>
          <w:lang w:val="en-US"/>
        </w:rPr>
        <w:t xml:space="preserve"> </w:t>
      </w:r>
      <w:r w:rsidR="00AE48F8">
        <w:rPr>
          <w:color w:val="000000"/>
          <w:szCs w:val="24"/>
        </w:rPr>
        <w:t>‘</w:t>
      </w:r>
      <w:r w:rsidRPr="003A3D88">
        <w:rPr>
          <w:color w:val="000000"/>
          <w:szCs w:val="24"/>
        </w:rPr>
        <w:t xml:space="preserve">Tsunami Risk Communication </w:t>
      </w:r>
      <w:r w:rsidRPr="003A3D88">
        <w:rPr>
          <w:szCs w:val="24"/>
        </w:rPr>
        <w:t>and Management: Contemporary Gaps and Challenges</w:t>
      </w:r>
      <w:r w:rsidR="00AE48F8">
        <w:rPr>
          <w:szCs w:val="24"/>
        </w:rPr>
        <w:t>’,</w:t>
      </w:r>
      <w:r w:rsidRPr="003A3D88">
        <w:rPr>
          <w:szCs w:val="24"/>
        </w:rPr>
        <w:t xml:space="preserve"> </w:t>
      </w:r>
      <w:r w:rsidRPr="003A3D88">
        <w:rPr>
          <w:i/>
          <w:szCs w:val="24"/>
        </w:rPr>
        <w:t>International Journal of Disaster Risk Reduction</w:t>
      </w:r>
      <w:r w:rsidR="00AE48F8">
        <w:rPr>
          <w:i/>
          <w:szCs w:val="24"/>
        </w:rPr>
        <w:t>,</w:t>
      </w:r>
      <w:r w:rsidRPr="003A3D88">
        <w:rPr>
          <w:i/>
          <w:szCs w:val="24"/>
        </w:rPr>
        <w:t xml:space="preserve"> </w:t>
      </w:r>
      <w:r w:rsidRPr="003A3D88">
        <w:rPr>
          <w:szCs w:val="24"/>
        </w:rPr>
        <w:t>70</w:t>
      </w:r>
      <w:r w:rsidR="00AE48F8">
        <w:rPr>
          <w:szCs w:val="24"/>
        </w:rPr>
        <w:t>, p.</w:t>
      </w:r>
      <w:r w:rsidRPr="003A3D88">
        <w:rPr>
          <w:szCs w:val="24"/>
        </w:rPr>
        <w:t>102771.</w:t>
      </w:r>
      <w:r w:rsidR="00AE48F8">
        <w:rPr>
          <w:szCs w:val="24"/>
        </w:rPr>
        <w:t xml:space="preserve"> Available at:</w:t>
      </w:r>
      <w:r w:rsidRPr="003A3D88">
        <w:rPr>
          <w:szCs w:val="24"/>
        </w:rPr>
        <w:t xml:space="preserve"> </w:t>
      </w:r>
      <w:proofErr w:type="spellStart"/>
      <w:r w:rsidRPr="00670645">
        <w:rPr>
          <w:color w:val="006FC0"/>
          <w:szCs w:val="24"/>
          <w:u w:val="single"/>
        </w:rPr>
        <w:t>doi</w:t>
      </w:r>
      <w:proofErr w:type="spellEnd"/>
      <w:r w:rsidRPr="00670645">
        <w:rPr>
          <w:color w:val="006FC0"/>
          <w:szCs w:val="24"/>
          <w:u w:val="single"/>
        </w:rPr>
        <w:t>:</w:t>
      </w:r>
      <w:hyperlink r:id="rId59">
        <w:r w:rsidRPr="003A3D88">
          <w:rPr>
            <w:color w:val="006FC0"/>
            <w:szCs w:val="24"/>
            <w:u w:val="single"/>
          </w:rPr>
          <w:t xml:space="preserve"> 10.1016/j.ijdrr.2021.102771</w:t>
        </w:r>
      </w:hyperlink>
      <w:r w:rsidRPr="003A3D88">
        <w:rPr>
          <w:szCs w:val="24"/>
        </w:rPr>
        <w:t>.</w:t>
      </w:r>
    </w:p>
    <w:p w14:paraId="2ABBCD64" w14:textId="4BF4BCA7" w:rsidR="002D7ABE" w:rsidRPr="00327F22" w:rsidRDefault="002D7ABE" w:rsidP="002D7ABE">
      <w:pPr>
        <w:pBdr>
          <w:top w:val="nil"/>
          <w:left w:val="nil"/>
          <w:bottom w:val="nil"/>
          <w:right w:val="nil"/>
          <w:between w:val="nil"/>
        </w:pBdr>
        <w:ind w:right="113"/>
        <w:rPr>
          <w:color w:val="000000"/>
          <w:szCs w:val="24"/>
          <w:lang w:val="en-US"/>
        </w:rPr>
      </w:pPr>
      <w:r w:rsidRPr="003A3D88">
        <w:rPr>
          <w:color w:val="000000"/>
          <w:szCs w:val="24"/>
        </w:rPr>
        <w:t>Rahayu, H</w:t>
      </w:r>
      <w:r w:rsidR="00670645">
        <w:rPr>
          <w:color w:val="000000"/>
          <w:szCs w:val="24"/>
        </w:rPr>
        <w:t>.P.</w:t>
      </w:r>
      <w:r w:rsidRPr="003A3D88">
        <w:rPr>
          <w:color w:val="000000"/>
          <w:szCs w:val="24"/>
        </w:rPr>
        <w:t>, Comfort,</w:t>
      </w:r>
      <w:r w:rsidR="00670645">
        <w:rPr>
          <w:color w:val="000000"/>
          <w:szCs w:val="24"/>
        </w:rPr>
        <w:t xml:space="preserve"> L.K.,</w:t>
      </w:r>
      <w:r w:rsidRPr="003A3D88">
        <w:rPr>
          <w:color w:val="000000"/>
          <w:szCs w:val="24"/>
        </w:rPr>
        <w:t xml:space="preserve"> Haigh,</w:t>
      </w:r>
      <w:r w:rsidR="00670645">
        <w:rPr>
          <w:color w:val="000000"/>
          <w:szCs w:val="24"/>
        </w:rPr>
        <w:t xml:space="preserve"> R.,</w:t>
      </w:r>
      <w:r w:rsidRPr="003A3D88">
        <w:rPr>
          <w:color w:val="000000"/>
          <w:szCs w:val="24"/>
        </w:rPr>
        <w:t xml:space="preserve"> </w:t>
      </w:r>
      <w:proofErr w:type="spellStart"/>
      <w:r w:rsidRPr="003A3D88">
        <w:rPr>
          <w:color w:val="000000"/>
          <w:szCs w:val="24"/>
        </w:rPr>
        <w:t>Amaratunga</w:t>
      </w:r>
      <w:proofErr w:type="spellEnd"/>
      <w:r w:rsidR="00670645">
        <w:rPr>
          <w:color w:val="000000"/>
          <w:szCs w:val="24"/>
        </w:rPr>
        <w:t>, D.,</w:t>
      </w:r>
      <w:r w:rsidRPr="003A3D88">
        <w:rPr>
          <w:color w:val="000000"/>
          <w:szCs w:val="24"/>
        </w:rPr>
        <w:t xml:space="preserve"> and </w:t>
      </w:r>
      <w:proofErr w:type="spellStart"/>
      <w:r w:rsidRPr="003A3D88">
        <w:rPr>
          <w:color w:val="000000"/>
          <w:szCs w:val="24"/>
        </w:rPr>
        <w:t>Khoirunnisa</w:t>
      </w:r>
      <w:proofErr w:type="spellEnd"/>
      <w:r w:rsidR="00670645">
        <w:rPr>
          <w:color w:val="000000"/>
          <w:szCs w:val="24"/>
        </w:rPr>
        <w:t>, D.</w:t>
      </w:r>
      <w:r w:rsidRPr="003A3D88">
        <w:rPr>
          <w:color w:val="000000"/>
          <w:szCs w:val="24"/>
        </w:rPr>
        <w:t xml:space="preserve"> </w:t>
      </w:r>
      <w:r w:rsidR="00670645">
        <w:rPr>
          <w:color w:val="000000"/>
          <w:szCs w:val="24"/>
        </w:rPr>
        <w:t>(</w:t>
      </w:r>
      <w:r w:rsidRPr="003A3D88">
        <w:rPr>
          <w:color w:val="000000"/>
          <w:szCs w:val="24"/>
        </w:rPr>
        <w:t>2020</w:t>
      </w:r>
      <w:r w:rsidR="00670645">
        <w:rPr>
          <w:color w:val="000000"/>
          <w:szCs w:val="24"/>
        </w:rPr>
        <w:t>)</w:t>
      </w:r>
      <w:r w:rsidRPr="003A3D88">
        <w:rPr>
          <w:color w:val="000000"/>
          <w:szCs w:val="24"/>
        </w:rPr>
        <w:t xml:space="preserve"> </w:t>
      </w:r>
      <w:r w:rsidR="00670645">
        <w:rPr>
          <w:color w:val="000000"/>
          <w:szCs w:val="24"/>
        </w:rPr>
        <w:t>‘</w:t>
      </w:r>
      <w:r w:rsidRPr="003A3D88">
        <w:rPr>
          <w:color w:val="000000"/>
          <w:szCs w:val="24"/>
        </w:rPr>
        <w:t>A study of people-centred early warning system in the face of near-field tsunami risk for Indonesian coastal cities</w:t>
      </w:r>
      <w:r w:rsidR="00670645">
        <w:rPr>
          <w:color w:val="000000"/>
          <w:szCs w:val="24"/>
        </w:rPr>
        <w:t>’,</w:t>
      </w:r>
      <w:r w:rsidRPr="003A3D88">
        <w:rPr>
          <w:color w:val="000000"/>
          <w:szCs w:val="24"/>
        </w:rPr>
        <w:t xml:space="preserve"> </w:t>
      </w:r>
      <w:r w:rsidRPr="006F50B6">
        <w:rPr>
          <w:i/>
          <w:iCs/>
          <w:color w:val="000000"/>
          <w:szCs w:val="24"/>
        </w:rPr>
        <w:t>International Journal of Disaster Resilience in the Built Environment</w:t>
      </w:r>
      <w:r w:rsidR="00670645">
        <w:rPr>
          <w:color w:val="000000"/>
          <w:szCs w:val="24"/>
        </w:rPr>
        <w:t>,</w:t>
      </w:r>
      <w:r w:rsidRPr="003A3D88">
        <w:rPr>
          <w:color w:val="000000"/>
          <w:szCs w:val="24"/>
        </w:rPr>
        <w:t xml:space="preserve"> 11</w:t>
      </w:r>
      <w:r w:rsidR="00670645">
        <w:rPr>
          <w:color w:val="000000"/>
          <w:szCs w:val="24"/>
        </w:rPr>
        <w:t>(</w:t>
      </w:r>
      <w:r w:rsidRPr="003A3D88">
        <w:rPr>
          <w:color w:val="000000"/>
          <w:szCs w:val="24"/>
        </w:rPr>
        <w:t>2</w:t>
      </w:r>
      <w:r w:rsidR="00670645">
        <w:rPr>
          <w:color w:val="000000"/>
          <w:szCs w:val="24"/>
        </w:rPr>
        <w:t>)</w:t>
      </w:r>
      <w:r w:rsidRPr="003A3D88">
        <w:rPr>
          <w:color w:val="000000"/>
          <w:szCs w:val="24"/>
        </w:rPr>
        <w:t>, pp. 241-262</w:t>
      </w:r>
      <w:r w:rsidR="006F50B6">
        <w:rPr>
          <w:color w:val="000000"/>
          <w:szCs w:val="24"/>
        </w:rPr>
        <w:t xml:space="preserve">. </w:t>
      </w:r>
      <w:r w:rsidR="006F50B6" w:rsidRPr="00327F22">
        <w:rPr>
          <w:color w:val="000000"/>
          <w:szCs w:val="24"/>
          <w:lang w:val="en-US"/>
        </w:rPr>
        <w:t xml:space="preserve">Available at: </w:t>
      </w:r>
      <w:r w:rsidRPr="00327F22">
        <w:rPr>
          <w:color w:val="000000"/>
          <w:szCs w:val="24"/>
          <w:lang w:val="en-US"/>
        </w:rPr>
        <w:t>DOI 10.1108/IJDRBE-10-2019-0068</w:t>
      </w:r>
      <w:r w:rsidR="006F50B6" w:rsidRPr="00327F22">
        <w:rPr>
          <w:color w:val="000000"/>
          <w:szCs w:val="24"/>
          <w:lang w:val="en-US"/>
        </w:rPr>
        <w:t>.</w:t>
      </w:r>
    </w:p>
    <w:p w14:paraId="33FA1FED" w14:textId="4371AB70" w:rsidR="00F631C6" w:rsidRPr="00F631C6" w:rsidRDefault="00F631C6" w:rsidP="00F631C6">
      <w:pPr>
        <w:pStyle w:val="CommentText"/>
        <w:rPr>
          <w:color w:val="000000"/>
          <w:sz w:val="24"/>
          <w:szCs w:val="24"/>
        </w:rPr>
      </w:pPr>
      <w:proofErr w:type="spellStart"/>
      <w:r w:rsidRPr="00F631C6">
        <w:rPr>
          <w:color w:val="000000"/>
          <w:sz w:val="24"/>
          <w:szCs w:val="24"/>
        </w:rPr>
        <w:t>Sakalasuriya</w:t>
      </w:r>
      <w:proofErr w:type="spellEnd"/>
      <w:r w:rsidRPr="00F631C6">
        <w:rPr>
          <w:color w:val="000000"/>
          <w:sz w:val="24"/>
          <w:szCs w:val="24"/>
        </w:rPr>
        <w:t xml:space="preserve">, M.M., Rahayu, H., Haigh, R., </w:t>
      </w:r>
      <w:proofErr w:type="spellStart"/>
      <w:r w:rsidRPr="00F631C6">
        <w:rPr>
          <w:color w:val="000000"/>
          <w:sz w:val="24"/>
          <w:szCs w:val="24"/>
        </w:rPr>
        <w:t>Amaratunga</w:t>
      </w:r>
      <w:proofErr w:type="spellEnd"/>
      <w:r w:rsidRPr="00F631C6">
        <w:rPr>
          <w:color w:val="000000"/>
          <w:sz w:val="24"/>
          <w:szCs w:val="24"/>
        </w:rPr>
        <w:t xml:space="preserve">, D., and </w:t>
      </w:r>
      <w:proofErr w:type="spellStart"/>
      <w:r w:rsidRPr="00F631C6">
        <w:rPr>
          <w:color w:val="000000"/>
          <w:sz w:val="24"/>
          <w:szCs w:val="24"/>
        </w:rPr>
        <w:t>Wahdiny</w:t>
      </w:r>
      <w:proofErr w:type="spellEnd"/>
      <w:r w:rsidRPr="00F631C6">
        <w:rPr>
          <w:color w:val="000000"/>
          <w:sz w:val="24"/>
          <w:szCs w:val="24"/>
        </w:rPr>
        <w:t>, I.I. (2022) ‘Post-tsunami Indonesia: An Enquiry into the Success of Interface in Indonesian Tsunami Early Warning System</w:t>
      </w:r>
      <w:r>
        <w:rPr>
          <w:color w:val="000000"/>
          <w:sz w:val="24"/>
          <w:szCs w:val="24"/>
        </w:rPr>
        <w:t>’</w:t>
      </w:r>
      <w:r w:rsidRPr="00F631C6">
        <w:rPr>
          <w:color w:val="000000"/>
          <w:sz w:val="24"/>
          <w:szCs w:val="24"/>
        </w:rPr>
        <w:t xml:space="preserve">. In </w:t>
      </w:r>
      <w:proofErr w:type="spellStart"/>
      <w:r w:rsidRPr="00F631C6">
        <w:rPr>
          <w:color w:val="000000"/>
          <w:sz w:val="24"/>
          <w:szCs w:val="24"/>
        </w:rPr>
        <w:t>Mardiah</w:t>
      </w:r>
      <w:proofErr w:type="spellEnd"/>
      <w:r w:rsidRPr="00F631C6">
        <w:rPr>
          <w:color w:val="000000"/>
          <w:sz w:val="24"/>
          <w:szCs w:val="24"/>
        </w:rPr>
        <w:t xml:space="preserve">, A.N., Olshansky, R.B., </w:t>
      </w:r>
      <w:r>
        <w:rPr>
          <w:color w:val="000000"/>
          <w:sz w:val="24"/>
          <w:szCs w:val="24"/>
        </w:rPr>
        <w:t xml:space="preserve">and </w:t>
      </w:r>
      <w:proofErr w:type="spellStart"/>
      <w:r w:rsidRPr="00F631C6">
        <w:rPr>
          <w:color w:val="000000"/>
          <w:sz w:val="24"/>
          <w:szCs w:val="24"/>
        </w:rPr>
        <w:t>Bisri</w:t>
      </w:r>
      <w:proofErr w:type="spellEnd"/>
      <w:r w:rsidRPr="00F631C6">
        <w:rPr>
          <w:color w:val="000000"/>
          <w:sz w:val="24"/>
          <w:szCs w:val="24"/>
        </w:rPr>
        <w:t>, M.B. (eds</w:t>
      </w:r>
      <w:r>
        <w:rPr>
          <w:color w:val="000000"/>
          <w:sz w:val="24"/>
          <w:szCs w:val="24"/>
        </w:rPr>
        <w:t>.</w:t>
      </w:r>
      <w:r w:rsidRPr="00F631C6">
        <w:rPr>
          <w:color w:val="000000"/>
          <w:sz w:val="24"/>
          <w:szCs w:val="24"/>
        </w:rPr>
        <w:t xml:space="preserve">) </w:t>
      </w:r>
      <w:r w:rsidRPr="00F631C6">
        <w:rPr>
          <w:i/>
          <w:iCs/>
          <w:color w:val="000000"/>
          <w:sz w:val="24"/>
          <w:szCs w:val="24"/>
        </w:rPr>
        <w:t>Post-Disaster Governance in Southeast Asia. Disaster Risk Reduction</w:t>
      </w:r>
      <w:r w:rsidRPr="00F631C6">
        <w:rPr>
          <w:color w:val="000000"/>
          <w:sz w:val="24"/>
          <w:szCs w:val="24"/>
        </w:rPr>
        <w:t xml:space="preserve">. </w:t>
      </w:r>
      <w:r>
        <w:rPr>
          <w:color w:val="000000"/>
          <w:sz w:val="24"/>
          <w:szCs w:val="24"/>
        </w:rPr>
        <w:t xml:space="preserve">Singapore: </w:t>
      </w:r>
      <w:r w:rsidRPr="00F631C6">
        <w:rPr>
          <w:color w:val="000000"/>
          <w:sz w:val="24"/>
          <w:szCs w:val="24"/>
        </w:rPr>
        <w:t>Springer.</w:t>
      </w:r>
      <w:r>
        <w:rPr>
          <w:color w:val="000000"/>
          <w:sz w:val="24"/>
          <w:szCs w:val="24"/>
        </w:rPr>
        <w:t xml:space="preserve"> Available at:</w:t>
      </w:r>
      <w:r w:rsidRPr="00F631C6">
        <w:rPr>
          <w:color w:val="000000"/>
          <w:sz w:val="24"/>
          <w:szCs w:val="24"/>
        </w:rPr>
        <w:t xml:space="preserve"> </w:t>
      </w:r>
      <w:hyperlink r:id="rId60" w:history="1">
        <w:r w:rsidRPr="00F631C6">
          <w:rPr>
            <w:color w:val="000000"/>
            <w:sz w:val="24"/>
            <w:szCs w:val="24"/>
          </w:rPr>
          <w:t>https://doi.org/10.1007/978-981-16-7401-3_8</w:t>
        </w:r>
      </w:hyperlink>
      <w:r>
        <w:rPr>
          <w:color w:val="000000"/>
          <w:sz w:val="24"/>
          <w:szCs w:val="24"/>
        </w:rPr>
        <w:t xml:space="preserve">. </w:t>
      </w:r>
      <w:r w:rsidRPr="00F631C6">
        <w:rPr>
          <w:color w:val="000000"/>
          <w:sz w:val="24"/>
          <w:szCs w:val="24"/>
        </w:rPr>
        <w:t xml:space="preserve"> </w:t>
      </w:r>
    </w:p>
    <w:p w14:paraId="3C20964B" w14:textId="209DE7D8" w:rsidR="00347375" w:rsidRPr="003A3D88" w:rsidRDefault="00347375" w:rsidP="00347375">
      <w:pPr>
        <w:spacing w:before="1"/>
        <w:ind w:right="456"/>
        <w:rPr>
          <w:color w:val="212121"/>
          <w:szCs w:val="24"/>
        </w:rPr>
      </w:pPr>
      <w:proofErr w:type="spellStart"/>
      <w:r w:rsidRPr="003A3D88">
        <w:rPr>
          <w:color w:val="212121"/>
          <w:szCs w:val="24"/>
        </w:rPr>
        <w:t>Schnurr</w:t>
      </w:r>
      <w:proofErr w:type="spellEnd"/>
      <w:r w:rsidRPr="003A3D88">
        <w:rPr>
          <w:color w:val="212121"/>
          <w:szCs w:val="24"/>
        </w:rPr>
        <w:t xml:space="preserve">, R. E., </w:t>
      </w:r>
      <w:r w:rsidR="00E2799F">
        <w:rPr>
          <w:color w:val="212121"/>
          <w:szCs w:val="24"/>
        </w:rPr>
        <w:t>and</w:t>
      </w:r>
      <w:r w:rsidRPr="003A3D88">
        <w:rPr>
          <w:color w:val="212121"/>
          <w:szCs w:val="24"/>
        </w:rPr>
        <w:t xml:space="preserve"> Walker, T. R. (2019) </w:t>
      </w:r>
      <w:r w:rsidR="00E2799F">
        <w:rPr>
          <w:color w:val="212121"/>
          <w:szCs w:val="24"/>
        </w:rPr>
        <w:t>‘</w:t>
      </w:r>
      <w:r w:rsidRPr="003A3D88">
        <w:rPr>
          <w:color w:val="212121"/>
          <w:szCs w:val="24"/>
        </w:rPr>
        <w:t>Marine transportation and energy use</w:t>
      </w:r>
      <w:r w:rsidR="00E2799F">
        <w:rPr>
          <w:color w:val="212121"/>
          <w:szCs w:val="24"/>
        </w:rPr>
        <w:t>’,</w:t>
      </w:r>
      <w:r w:rsidRPr="003A3D88">
        <w:rPr>
          <w:color w:val="212121"/>
          <w:szCs w:val="24"/>
        </w:rPr>
        <w:t xml:space="preserve"> </w:t>
      </w:r>
      <w:r w:rsidRPr="003A3D88">
        <w:rPr>
          <w:i/>
          <w:color w:val="212121"/>
          <w:szCs w:val="24"/>
        </w:rPr>
        <w:t>Reference Module in Earth Systems and Environmental Sciences</w:t>
      </w:r>
      <w:r w:rsidR="00187A2B">
        <w:rPr>
          <w:i/>
          <w:color w:val="212121"/>
          <w:szCs w:val="24"/>
        </w:rPr>
        <w:t xml:space="preserve">. </w:t>
      </w:r>
      <w:r w:rsidR="00187A2B" w:rsidRPr="00187A2B">
        <w:rPr>
          <w:iCs/>
          <w:color w:val="212121"/>
          <w:szCs w:val="24"/>
        </w:rPr>
        <w:t>Amsterdam:</w:t>
      </w:r>
      <w:r w:rsidRPr="00187A2B">
        <w:rPr>
          <w:iCs/>
          <w:color w:val="212121"/>
          <w:szCs w:val="24"/>
        </w:rPr>
        <w:t xml:space="preserve"> Elsevier</w:t>
      </w:r>
      <w:r w:rsidR="00187A2B" w:rsidRPr="00187A2B">
        <w:rPr>
          <w:iCs/>
          <w:color w:val="212121"/>
          <w:szCs w:val="24"/>
        </w:rPr>
        <w:t>.</w:t>
      </w:r>
    </w:p>
    <w:p w14:paraId="2ACB6625" w14:textId="5A2DFFB2" w:rsidR="00C41B77" w:rsidRPr="003A3D88" w:rsidRDefault="00C41B77" w:rsidP="00C41B77">
      <w:pPr>
        <w:spacing w:before="120" w:after="200"/>
        <w:ind w:right="116"/>
        <w:rPr>
          <w:szCs w:val="24"/>
        </w:rPr>
      </w:pPr>
      <w:r w:rsidRPr="003A3D88">
        <w:rPr>
          <w:szCs w:val="24"/>
        </w:rPr>
        <w:t>Soto, S., von Hillebrandt‐Andrade,</w:t>
      </w:r>
      <w:r w:rsidR="00AF41E2">
        <w:rPr>
          <w:szCs w:val="24"/>
        </w:rPr>
        <w:t xml:space="preserve"> C.,</w:t>
      </w:r>
      <w:r w:rsidRPr="003A3D88">
        <w:rPr>
          <w:szCs w:val="24"/>
        </w:rPr>
        <w:t xml:space="preserve"> Vanacore, </w:t>
      </w:r>
      <w:r w:rsidR="00AF41E2">
        <w:rPr>
          <w:szCs w:val="24"/>
        </w:rPr>
        <w:t xml:space="preserve">E.A., </w:t>
      </w:r>
      <w:r w:rsidRPr="003A3D88">
        <w:rPr>
          <w:szCs w:val="24"/>
        </w:rPr>
        <w:t>Chacón‐Barrantes,</w:t>
      </w:r>
      <w:r w:rsidR="00AF41E2">
        <w:rPr>
          <w:szCs w:val="24"/>
        </w:rPr>
        <w:t xml:space="preserve"> S., </w:t>
      </w:r>
      <w:r w:rsidRPr="003A3D88">
        <w:rPr>
          <w:szCs w:val="24"/>
        </w:rPr>
        <w:t>Brome</w:t>
      </w:r>
      <w:r w:rsidR="00AF41E2">
        <w:rPr>
          <w:szCs w:val="24"/>
        </w:rPr>
        <w:t>, A. (2022)</w:t>
      </w:r>
      <w:r w:rsidRPr="003A3D88">
        <w:rPr>
          <w:szCs w:val="24"/>
        </w:rPr>
        <w:t xml:space="preserve"> </w:t>
      </w:r>
      <w:r w:rsidR="00AF41E2">
        <w:rPr>
          <w:szCs w:val="24"/>
        </w:rPr>
        <w:t>‘</w:t>
      </w:r>
      <w:r w:rsidRPr="003A3D88">
        <w:rPr>
          <w:szCs w:val="24"/>
        </w:rPr>
        <w:t>CARIBE WAVE: A Decade of Exercises for Validating Tsunami Preparedness in the Caribbean and Adjacent Regions</w:t>
      </w:r>
      <w:r w:rsidR="00AF41E2">
        <w:rPr>
          <w:szCs w:val="24"/>
        </w:rPr>
        <w:t>’,</w:t>
      </w:r>
      <w:r w:rsidRPr="003A3D88">
        <w:rPr>
          <w:szCs w:val="24"/>
        </w:rPr>
        <w:t xml:space="preserve"> </w:t>
      </w:r>
      <w:r w:rsidRPr="00AF41E2">
        <w:rPr>
          <w:i/>
          <w:iCs/>
          <w:szCs w:val="24"/>
        </w:rPr>
        <w:t>Bulletin of the Seismological Society of America</w:t>
      </w:r>
      <w:r w:rsidR="00AF41E2">
        <w:rPr>
          <w:szCs w:val="24"/>
        </w:rPr>
        <w:t xml:space="preserve">. Available at: </w:t>
      </w:r>
      <w:hyperlink r:id="rId61" w:history="1">
        <w:r w:rsidR="00AF41E2" w:rsidRPr="00C40E4A">
          <w:rPr>
            <w:rStyle w:val="Hyperlink"/>
            <w:szCs w:val="24"/>
          </w:rPr>
          <w:t>https://doi.org/10.1785/0120220095</w:t>
        </w:r>
      </w:hyperlink>
      <w:r w:rsidR="00AF41E2">
        <w:rPr>
          <w:szCs w:val="24"/>
        </w:rPr>
        <w:t xml:space="preserve">. </w:t>
      </w:r>
    </w:p>
    <w:p w14:paraId="67E208AF" w14:textId="30BF3265" w:rsidR="00E810F9" w:rsidRPr="003A3D88" w:rsidRDefault="00E810F9" w:rsidP="00E810F9">
      <w:pPr>
        <w:pBdr>
          <w:top w:val="nil"/>
          <w:left w:val="nil"/>
          <w:bottom w:val="nil"/>
          <w:right w:val="nil"/>
          <w:between w:val="nil"/>
        </w:pBdr>
        <w:ind w:right="116"/>
        <w:rPr>
          <w:color w:val="000000"/>
          <w:szCs w:val="24"/>
        </w:rPr>
      </w:pPr>
      <w:r w:rsidRPr="003A3D88">
        <w:rPr>
          <w:color w:val="000000"/>
          <w:szCs w:val="24"/>
        </w:rPr>
        <w:t xml:space="preserve">Suárez, G., van Eck, T., Giardini, D., Ahern, T., Butler, R. and </w:t>
      </w:r>
      <w:proofErr w:type="spellStart"/>
      <w:r w:rsidRPr="003A3D88">
        <w:rPr>
          <w:color w:val="000000"/>
          <w:szCs w:val="24"/>
        </w:rPr>
        <w:t>Tsuboi</w:t>
      </w:r>
      <w:proofErr w:type="spellEnd"/>
      <w:r w:rsidRPr="003A3D88">
        <w:rPr>
          <w:color w:val="000000"/>
          <w:szCs w:val="24"/>
        </w:rPr>
        <w:t>, S. (2008)</w:t>
      </w:r>
      <w:r w:rsidR="00AF41E2">
        <w:rPr>
          <w:color w:val="000000"/>
          <w:szCs w:val="24"/>
        </w:rPr>
        <w:t xml:space="preserve"> ‘</w:t>
      </w:r>
      <w:r w:rsidRPr="003A3D88">
        <w:rPr>
          <w:color w:val="000000"/>
          <w:szCs w:val="24"/>
        </w:rPr>
        <w:t>The international federation of digital seismograph networks (FDSN): An integrated system of seismological observatories</w:t>
      </w:r>
      <w:r w:rsidR="00AF41E2">
        <w:rPr>
          <w:color w:val="000000"/>
          <w:szCs w:val="24"/>
        </w:rPr>
        <w:t>’,</w:t>
      </w:r>
      <w:r w:rsidRPr="003A3D88">
        <w:rPr>
          <w:color w:val="000000"/>
          <w:szCs w:val="24"/>
        </w:rPr>
        <w:t xml:space="preserve"> </w:t>
      </w:r>
      <w:r w:rsidRPr="003A3D88">
        <w:rPr>
          <w:i/>
          <w:color w:val="000000"/>
          <w:szCs w:val="24"/>
        </w:rPr>
        <w:t>IEEE Systems Journal</w:t>
      </w:r>
      <w:r w:rsidRPr="003A3D88">
        <w:rPr>
          <w:color w:val="000000"/>
          <w:szCs w:val="24"/>
        </w:rPr>
        <w:t xml:space="preserve">, </w:t>
      </w:r>
      <w:r w:rsidRPr="003A3D88">
        <w:rPr>
          <w:i/>
          <w:color w:val="000000"/>
          <w:szCs w:val="24"/>
        </w:rPr>
        <w:t>2</w:t>
      </w:r>
      <w:r w:rsidRPr="003A3D88">
        <w:rPr>
          <w:color w:val="000000"/>
          <w:szCs w:val="24"/>
        </w:rPr>
        <w:t>(3), pp.431-438</w:t>
      </w:r>
      <w:r w:rsidRPr="003A3D88">
        <w:rPr>
          <w:color w:val="006FC0"/>
          <w:szCs w:val="24"/>
        </w:rPr>
        <w:t>.</w:t>
      </w:r>
      <w:r w:rsidRPr="003A3D88">
        <w:rPr>
          <w:noProof/>
        </w:rPr>
        <mc:AlternateContent>
          <mc:Choice Requires="wps">
            <w:drawing>
              <wp:anchor distT="0" distB="0" distL="114300" distR="114300" simplePos="0" relativeHeight="251670528" behindDoc="0" locked="0" layoutInCell="1" hidden="0" allowOverlap="1" wp14:anchorId="65740DFE" wp14:editId="3049C31C">
                <wp:simplePos x="0" y="0"/>
                <wp:positionH relativeFrom="column">
                  <wp:posOffset>4343400</wp:posOffset>
                </wp:positionH>
                <wp:positionV relativeFrom="paragraph">
                  <wp:posOffset>520700</wp:posOffset>
                </wp:positionV>
                <wp:extent cx="10668" cy="12700"/>
                <wp:effectExtent l="0" t="0" r="0" b="0"/>
                <wp:wrapNone/>
                <wp:docPr id="12" name="Rectangle 12"/>
                <wp:cNvGraphicFramePr/>
                <a:graphic xmlns:a="http://schemas.openxmlformats.org/drawingml/2006/main">
                  <a:graphicData uri="http://schemas.microsoft.com/office/word/2010/wordprocessingShape">
                    <wps:wsp>
                      <wps:cNvSpPr/>
                      <wps:spPr>
                        <a:xfrm>
                          <a:off x="6165912" y="3774666"/>
                          <a:ext cx="36576" cy="10668"/>
                        </a:xfrm>
                        <a:prstGeom prst="rect">
                          <a:avLst/>
                        </a:prstGeom>
                        <a:solidFill>
                          <a:srgbClr val="006FC0"/>
                        </a:solidFill>
                        <a:ln>
                          <a:noFill/>
                        </a:ln>
                      </wps:spPr>
                      <wps:txbx>
                        <w:txbxContent>
                          <w:p w14:paraId="4ECB49FB" w14:textId="77777777" w:rsidR="00E810F9" w:rsidRDefault="00E810F9" w:rsidP="00E810F9">
                            <w:pPr>
                              <w:textDirection w:val="btLr"/>
                            </w:pPr>
                          </w:p>
                        </w:txbxContent>
                      </wps:txbx>
                      <wps:bodyPr spcFirstLastPara="1" wrap="square" lIns="91425" tIns="91425" rIns="91425" bIns="91425" anchor="ctr" anchorCtr="0">
                        <a:noAutofit/>
                      </wps:bodyPr>
                    </wps:wsp>
                  </a:graphicData>
                </a:graphic>
              </wp:anchor>
            </w:drawing>
          </mc:Choice>
          <mc:Fallback>
            <w:pict>
              <v:rect w14:anchorId="65740DFE" id="Rectangle 12" o:spid="_x0000_s1028" style="position:absolute;left:0;text-align:left;margin-left:342pt;margin-top:41pt;width:.85pt;height: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P0zwEAAIkDAAAOAAAAZHJzL2Uyb0RvYy54bWysU8GO2yAQvVfqPyDuje3shuxacVZVVqkq&#10;rdpI234AwRAjYaADiZ2/74DTTdreql4wjxk/3rwZVk9jb8hJQtDONrSalZRIK1yr7aGh379tPzxQ&#10;EiK3LTfOyoaeZaBP6/fvVoOv5dx1zrQSCJLYUA++oV2Mvi6KIDrZ8zBzXloMKgc9jwjhULTAB2Tv&#10;TTEvS1YMDloPTsgQ8PR5CtJ15ldKivhVqSAjMQ1FbTGvkNd9Wov1itcH4L7T4iKD/4OKnmuLl75R&#10;PfPIyRH0X1S9FuCCU3EmXF84pbSQuQaspir/qOa1417mWtCc4N9sCv+PVnw5vfodoA2DD3XAbapi&#10;VNCnL+ojY0NZxRaP1ZySc0Pvlst7xthknBwjEZhwxxZLRonAeFUy9pCixZXGQ4ifpOtJ2jQUsCvZ&#10;LH56CXFK/ZWSbg3O6HarjckADvuNAXLiqYMl225y05D9tzRjU7J16beJMZ0U16LSLo77kegWRSaB&#10;6WTv2vMOSPBiq1HbCw9xxwEnoKJkwKloaPhx5CApMZ8t2v5Y3c8XOEa3AG7B/hZwKzqHwyYiUDKB&#10;TczDN4n9eIxO6ezAVcxFNfY7e3iZzTRQtzhnXV/Q+icAAAD//wMAUEsDBBQABgAIAAAAIQC1Ozpd&#10;3gAAAAkBAAAPAAAAZHJzL2Rvd25yZXYueG1sTI9BS8NAEIXvgv9hGcFLsZsGm4aYTREhBS+CrT9g&#10;moxJaHZ2zW7b+O8dT3oaZt7jzffK7WxHdaEpDI4NrJYJKOLGtQN3Bj4O9UMOKkTkFkfHZOCbAmyr&#10;25sSi9Zd+Z0u+9gpCeFQoIE+Rl9oHZqeLIal88SifbrJYpR16nQ74VXC7ajTJMm0xYHlQ4+eXnpq&#10;TvuzNZDaU203zeJrV/td9+pXiwHXb8bc383PT6AizfHPDL/4gg6VMB3dmdugRgNZ/ihdooE8lSmG&#10;LF9vQB3lIIKuSv2/QfUDAAD//wMAUEsBAi0AFAAGAAgAAAAhALaDOJL+AAAA4QEAABMAAAAAAAAA&#10;AAAAAAAAAAAAAFtDb250ZW50X1R5cGVzXS54bWxQSwECLQAUAAYACAAAACEAOP0h/9YAAACUAQAA&#10;CwAAAAAAAAAAAAAAAAAvAQAAX3JlbHMvLnJlbHNQSwECLQAUAAYACAAAACEAicGj9M8BAACJAwAA&#10;DgAAAAAAAAAAAAAAAAAuAgAAZHJzL2Uyb0RvYy54bWxQSwECLQAUAAYACAAAACEAtTs6Xd4AAAAJ&#10;AQAADwAAAAAAAAAAAAAAAAApBAAAZHJzL2Rvd25yZXYueG1sUEsFBgAAAAAEAAQA8wAAADQFAAAA&#10;AA==&#10;" fillcolor="#006fc0" stroked="f">
                <v:textbox inset="2.53958mm,2.53958mm,2.53958mm,2.53958mm">
                  <w:txbxContent>
                    <w:p w14:paraId="4ECB49FB" w14:textId="77777777" w:rsidR="00E810F9" w:rsidRDefault="00E810F9" w:rsidP="00E810F9">
                      <w:pPr>
                        <w:textDirection w:val="btLr"/>
                      </w:pPr>
                    </w:p>
                  </w:txbxContent>
                </v:textbox>
              </v:rect>
            </w:pict>
          </mc:Fallback>
        </mc:AlternateContent>
      </w:r>
    </w:p>
    <w:p w14:paraId="0AA020B8" w14:textId="41EAC912" w:rsidR="0027469C" w:rsidRPr="009D7671" w:rsidRDefault="00347375" w:rsidP="0027469C">
      <w:pPr>
        <w:ind w:right="461"/>
        <w:rPr>
          <w:color w:val="333333"/>
          <w:szCs w:val="24"/>
          <w:lang w:val="en-US"/>
        </w:rPr>
      </w:pPr>
      <w:r w:rsidRPr="00862DDA">
        <w:rPr>
          <w:szCs w:val="24"/>
        </w:rPr>
        <w:t xml:space="preserve">Sumy, D.F., McBride, </w:t>
      </w:r>
      <w:r w:rsidR="00AF41E2" w:rsidRPr="00862DDA">
        <w:rPr>
          <w:szCs w:val="24"/>
        </w:rPr>
        <w:t xml:space="preserve">S.K., </w:t>
      </w:r>
      <w:r w:rsidRPr="00862DDA">
        <w:rPr>
          <w:szCs w:val="24"/>
        </w:rPr>
        <w:t xml:space="preserve">von Hillebrandt-Andrade, </w:t>
      </w:r>
      <w:r w:rsidR="00AF41E2" w:rsidRPr="00862DDA">
        <w:rPr>
          <w:szCs w:val="24"/>
        </w:rPr>
        <w:t xml:space="preserve">C., </w:t>
      </w:r>
      <w:r w:rsidR="00AF41E2" w:rsidRPr="00862DDA">
        <w:rPr>
          <w:i/>
          <w:iCs/>
          <w:szCs w:val="24"/>
        </w:rPr>
        <w:t>et al.</w:t>
      </w:r>
      <w:r w:rsidRPr="00862DDA">
        <w:rPr>
          <w:szCs w:val="24"/>
        </w:rPr>
        <w:t xml:space="preserve"> </w:t>
      </w:r>
      <w:r w:rsidR="00AF41E2" w:rsidRPr="00862DDA">
        <w:rPr>
          <w:szCs w:val="24"/>
        </w:rPr>
        <w:t>(</w:t>
      </w:r>
      <w:r w:rsidRPr="00862DDA">
        <w:rPr>
          <w:szCs w:val="24"/>
        </w:rPr>
        <w:t>2021</w:t>
      </w:r>
      <w:r w:rsidR="00AF41E2" w:rsidRPr="00862DDA">
        <w:rPr>
          <w:szCs w:val="24"/>
        </w:rPr>
        <w:t>)</w:t>
      </w:r>
      <w:r w:rsidRPr="00862DDA">
        <w:rPr>
          <w:szCs w:val="24"/>
        </w:rPr>
        <w:t xml:space="preserve"> </w:t>
      </w:r>
      <w:r w:rsidR="00AF41E2" w:rsidRPr="00862DDA">
        <w:rPr>
          <w:szCs w:val="24"/>
        </w:rPr>
        <w:t>‘</w:t>
      </w:r>
      <w:proofErr w:type="gramStart"/>
      <w:r w:rsidRPr="00862DDA">
        <w:rPr>
          <w:szCs w:val="24"/>
        </w:rPr>
        <w:t>Long-term ocean</w:t>
      </w:r>
      <w:proofErr w:type="gramEnd"/>
      <w:r w:rsidRPr="00862DDA">
        <w:rPr>
          <w:szCs w:val="24"/>
        </w:rPr>
        <w:t xml:space="preserve"> observing for international capacity development around tsunami early warning. </w:t>
      </w:r>
      <w:r w:rsidR="00732027" w:rsidRPr="00862DDA">
        <w:rPr>
          <w:szCs w:val="24"/>
        </w:rPr>
        <w:t>I</w:t>
      </w:r>
      <w:r w:rsidRPr="00862DDA">
        <w:rPr>
          <w:szCs w:val="24"/>
        </w:rPr>
        <w:t>n</w:t>
      </w:r>
      <w:r w:rsidR="00732027" w:rsidRPr="00862DDA">
        <w:rPr>
          <w:szCs w:val="24"/>
        </w:rPr>
        <w:t xml:space="preserve"> Kappel, E.S., Juniper, S.K., </w:t>
      </w:r>
      <w:proofErr w:type="spellStart"/>
      <w:r w:rsidR="00732027" w:rsidRPr="00862DDA">
        <w:rPr>
          <w:szCs w:val="24"/>
        </w:rPr>
        <w:t>Seeyave</w:t>
      </w:r>
      <w:proofErr w:type="spellEnd"/>
      <w:r w:rsidR="00732027" w:rsidRPr="00862DDA">
        <w:rPr>
          <w:szCs w:val="24"/>
        </w:rPr>
        <w:t xml:space="preserve">, S., Smith, E., and </w:t>
      </w:r>
      <w:proofErr w:type="spellStart"/>
      <w:r w:rsidR="00732027" w:rsidRPr="00862DDA">
        <w:rPr>
          <w:szCs w:val="24"/>
        </w:rPr>
        <w:t>Visbeck</w:t>
      </w:r>
      <w:proofErr w:type="spellEnd"/>
      <w:r w:rsidR="00732027" w:rsidRPr="00862DDA">
        <w:rPr>
          <w:szCs w:val="24"/>
        </w:rPr>
        <w:t xml:space="preserve">, M. (eds.) </w:t>
      </w:r>
      <w:r w:rsidRPr="00862DDA">
        <w:rPr>
          <w:i/>
          <w:szCs w:val="24"/>
        </w:rPr>
        <w:t>Frontiers in Ocean Observing: Documenting Ecosystems, Understanding Environmental Changes, Forecasting Hazards</w:t>
      </w:r>
      <w:r w:rsidR="00056352" w:rsidRPr="00862DDA">
        <w:rPr>
          <w:i/>
          <w:szCs w:val="24"/>
        </w:rPr>
        <w:t>,</w:t>
      </w:r>
      <w:r w:rsidRPr="00862DDA">
        <w:rPr>
          <w:szCs w:val="24"/>
        </w:rPr>
        <w:t xml:space="preserve"> Supplement to </w:t>
      </w:r>
      <w:r w:rsidRPr="00862DDA">
        <w:rPr>
          <w:i/>
          <w:szCs w:val="24"/>
        </w:rPr>
        <w:t xml:space="preserve">Oceanography </w:t>
      </w:r>
      <w:r w:rsidRPr="00862DDA">
        <w:rPr>
          <w:szCs w:val="24"/>
        </w:rPr>
        <w:t xml:space="preserve">34(4), </w:t>
      </w:r>
      <w:r w:rsidR="00732027" w:rsidRPr="00862DDA">
        <w:rPr>
          <w:szCs w:val="24"/>
        </w:rPr>
        <w:t>pp. 70–77</w:t>
      </w:r>
      <w:r w:rsidR="00056352" w:rsidRPr="00862DDA">
        <w:rPr>
          <w:szCs w:val="24"/>
        </w:rPr>
        <w:t xml:space="preserve">. </w:t>
      </w:r>
      <w:r w:rsidR="00056352" w:rsidRPr="009D7671">
        <w:rPr>
          <w:szCs w:val="24"/>
          <w:lang w:val="en-US"/>
        </w:rPr>
        <w:t xml:space="preserve">Available at: </w:t>
      </w:r>
      <w:hyperlink r:id="rId62" w:history="1">
        <w:r w:rsidR="00056352" w:rsidRPr="009D7671">
          <w:rPr>
            <w:rStyle w:val="Hyperlink"/>
            <w:szCs w:val="24"/>
            <w:lang w:val="en-US"/>
          </w:rPr>
          <w:t>https://doi.org/10.5670/oceanog.2021.supplement.02-27</w:t>
        </w:r>
      </w:hyperlink>
      <w:r w:rsidRPr="009D7671">
        <w:rPr>
          <w:color w:val="333333"/>
          <w:szCs w:val="24"/>
          <w:lang w:val="en-US"/>
        </w:rPr>
        <w:t>.</w:t>
      </w:r>
    </w:p>
    <w:p w14:paraId="50C3E32C" w14:textId="643FF392" w:rsidR="00C83325" w:rsidRDefault="00C83325" w:rsidP="00C83325">
      <w:pPr>
        <w:pStyle w:val="CommentText"/>
        <w:rPr>
          <w:sz w:val="24"/>
          <w:szCs w:val="24"/>
        </w:rPr>
      </w:pPr>
      <w:proofErr w:type="spellStart"/>
      <w:r w:rsidRPr="00C83325">
        <w:rPr>
          <w:sz w:val="24"/>
          <w:szCs w:val="24"/>
        </w:rPr>
        <w:t>Synolakis</w:t>
      </w:r>
      <w:proofErr w:type="spellEnd"/>
      <w:r w:rsidRPr="00C83325">
        <w:rPr>
          <w:sz w:val="24"/>
          <w:szCs w:val="24"/>
        </w:rPr>
        <w:t>, C.E., Bernard, E.N., Titov, V.V. </w:t>
      </w:r>
      <w:r w:rsidRPr="00C83325">
        <w:rPr>
          <w:i/>
          <w:iCs/>
          <w:sz w:val="24"/>
          <w:szCs w:val="24"/>
        </w:rPr>
        <w:t>et al.</w:t>
      </w:r>
      <w:r w:rsidRPr="00C83325">
        <w:rPr>
          <w:sz w:val="24"/>
          <w:szCs w:val="24"/>
        </w:rPr>
        <w:t> (2008</w:t>
      </w:r>
      <w:r>
        <w:rPr>
          <w:sz w:val="24"/>
          <w:szCs w:val="24"/>
        </w:rPr>
        <w:t>a</w:t>
      </w:r>
      <w:r w:rsidRPr="00C83325">
        <w:rPr>
          <w:sz w:val="24"/>
          <w:szCs w:val="24"/>
        </w:rPr>
        <w:t>)</w:t>
      </w:r>
      <w:r>
        <w:rPr>
          <w:sz w:val="24"/>
          <w:szCs w:val="24"/>
        </w:rPr>
        <w:t xml:space="preserve"> ‘</w:t>
      </w:r>
      <w:r w:rsidRPr="00C83325">
        <w:rPr>
          <w:sz w:val="24"/>
          <w:szCs w:val="24"/>
        </w:rPr>
        <w:t>Validation and Verification of Tsunami Numerical Models</w:t>
      </w:r>
      <w:r>
        <w:rPr>
          <w:sz w:val="24"/>
          <w:szCs w:val="24"/>
        </w:rPr>
        <w:t xml:space="preserve">’, </w:t>
      </w:r>
      <w:r w:rsidRPr="00C83325">
        <w:rPr>
          <w:sz w:val="24"/>
          <w:szCs w:val="24"/>
        </w:rPr>
        <w:t xml:space="preserve">Pure </w:t>
      </w:r>
      <w:r>
        <w:rPr>
          <w:sz w:val="24"/>
          <w:szCs w:val="24"/>
        </w:rPr>
        <w:t>and A</w:t>
      </w:r>
      <w:r w:rsidRPr="00C83325">
        <w:rPr>
          <w:sz w:val="24"/>
          <w:szCs w:val="24"/>
        </w:rPr>
        <w:t>ppl</w:t>
      </w:r>
      <w:r>
        <w:rPr>
          <w:sz w:val="24"/>
          <w:szCs w:val="24"/>
        </w:rPr>
        <w:t>ied</w:t>
      </w:r>
      <w:r w:rsidRPr="00C83325">
        <w:rPr>
          <w:sz w:val="24"/>
          <w:szCs w:val="24"/>
        </w:rPr>
        <w:t xml:space="preserve"> </w:t>
      </w:r>
      <w:r>
        <w:rPr>
          <w:sz w:val="24"/>
          <w:szCs w:val="24"/>
        </w:rPr>
        <w:t>G</w:t>
      </w:r>
      <w:r w:rsidRPr="00C83325">
        <w:rPr>
          <w:sz w:val="24"/>
          <w:szCs w:val="24"/>
        </w:rPr>
        <w:t>eophys</w:t>
      </w:r>
      <w:r>
        <w:rPr>
          <w:sz w:val="24"/>
          <w:szCs w:val="24"/>
        </w:rPr>
        <w:t>ics,</w:t>
      </w:r>
      <w:r w:rsidRPr="00C83325">
        <w:rPr>
          <w:sz w:val="24"/>
          <w:szCs w:val="24"/>
        </w:rPr>
        <w:t> 165,</w:t>
      </w:r>
      <w:r>
        <w:rPr>
          <w:sz w:val="24"/>
          <w:szCs w:val="24"/>
        </w:rPr>
        <w:t xml:space="preserve"> pp. </w:t>
      </w:r>
      <w:r w:rsidRPr="00C83325">
        <w:rPr>
          <w:sz w:val="24"/>
          <w:szCs w:val="24"/>
        </w:rPr>
        <w:t>2197–2228.</w:t>
      </w:r>
      <w:r>
        <w:rPr>
          <w:sz w:val="24"/>
          <w:szCs w:val="24"/>
        </w:rPr>
        <w:t xml:space="preserve"> Available at:</w:t>
      </w:r>
      <w:r w:rsidRPr="00C83325">
        <w:rPr>
          <w:sz w:val="24"/>
          <w:szCs w:val="24"/>
        </w:rPr>
        <w:t xml:space="preserve"> </w:t>
      </w:r>
      <w:hyperlink r:id="rId63" w:history="1">
        <w:r w:rsidRPr="00C83325">
          <w:rPr>
            <w:sz w:val="24"/>
            <w:szCs w:val="24"/>
          </w:rPr>
          <w:t>https://doi.org/10.1007/s00024-004-0427-y</w:t>
        </w:r>
      </w:hyperlink>
      <w:r>
        <w:rPr>
          <w:sz w:val="24"/>
          <w:szCs w:val="24"/>
        </w:rPr>
        <w:t xml:space="preserve">. </w:t>
      </w:r>
    </w:p>
    <w:p w14:paraId="212398FA" w14:textId="5D72BD19" w:rsidR="00C83325" w:rsidRPr="00C83325" w:rsidRDefault="00C83325" w:rsidP="00C83325">
      <w:pPr>
        <w:pStyle w:val="CommentText"/>
        <w:rPr>
          <w:sz w:val="24"/>
          <w:szCs w:val="24"/>
        </w:rPr>
      </w:pPr>
      <w:proofErr w:type="spellStart"/>
      <w:r w:rsidRPr="00C83325">
        <w:rPr>
          <w:sz w:val="24"/>
          <w:szCs w:val="24"/>
        </w:rPr>
        <w:t>Synolakis</w:t>
      </w:r>
      <w:proofErr w:type="spellEnd"/>
      <w:r w:rsidRPr="00C83325">
        <w:rPr>
          <w:sz w:val="24"/>
          <w:szCs w:val="24"/>
        </w:rPr>
        <w:t xml:space="preserve">, C.E., Bernard, E.N., Titov, V.V., </w:t>
      </w:r>
      <w:proofErr w:type="spellStart"/>
      <w:r w:rsidRPr="00C83325">
        <w:rPr>
          <w:sz w:val="24"/>
          <w:szCs w:val="24"/>
        </w:rPr>
        <w:t>Kânoğlu</w:t>
      </w:r>
      <w:proofErr w:type="spellEnd"/>
      <w:r w:rsidRPr="00C83325">
        <w:rPr>
          <w:sz w:val="24"/>
          <w:szCs w:val="24"/>
        </w:rPr>
        <w:t xml:space="preserve">, U., </w:t>
      </w:r>
      <w:r>
        <w:rPr>
          <w:sz w:val="24"/>
          <w:szCs w:val="24"/>
        </w:rPr>
        <w:t xml:space="preserve">and </w:t>
      </w:r>
      <w:r w:rsidRPr="00C83325">
        <w:rPr>
          <w:sz w:val="24"/>
          <w:szCs w:val="24"/>
        </w:rPr>
        <w:t>González, F.I. (2008)</w:t>
      </w:r>
      <w:r>
        <w:rPr>
          <w:sz w:val="24"/>
          <w:szCs w:val="24"/>
        </w:rPr>
        <w:t xml:space="preserve"> ‘</w:t>
      </w:r>
      <w:r w:rsidRPr="00C83325">
        <w:rPr>
          <w:sz w:val="24"/>
          <w:szCs w:val="24"/>
        </w:rPr>
        <w:t>Validation and Verification of Tsunami Numerical Models</w:t>
      </w:r>
      <w:r>
        <w:rPr>
          <w:sz w:val="24"/>
          <w:szCs w:val="24"/>
        </w:rPr>
        <w:t>’</w:t>
      </w:r>
      <w:r w:rsidRPr="00C83325">
        <w:rPr>
          <w:sz w:val="24"/>
          <w:szCs w:val="24"/>
        </w:rPr>
        <w:t>. In: Cummins, P.R., Satake, K., Kong, L.S.L. (eds</w:t>
      </w:r>
      <w:r>
        <w:rPr>
          <w:sz w:val="24"/>
          <w:szCs w:val="24"/>
        </w:rPr>
        <w:t>.</w:t>
      </w:r>
      <w:r w:rsidRPr="00C83325">
        <w:rPr>
          <w:sz w:val="24"/>
          <w:szCs w:val="24"/>
        </w:rPr>
        <w:t xml:space="preserve">) </w:t>
      </w:r>
      <w:r w:rsidRPr="00C83325">
        <w:rPr>
          <w:i/>
          <w:iCs/>
          <w:sz w:val="24"/>
          <w:szCs w:val="24"/>
        </w:rPr>
        <w:t>Tsunami Science Four Years after the 2004 Indian Ocean Tsunami</w:t>
      </w:r>
      <w:r w:rsidRPr="00C83325">
        <w:rPr>
          <w:sz w:val="24"/>
          <w:szCs w:val="24"/>
        </w:rPr>
        <w:t xml:space="preserve">. </w:t>
      </w:r>
      <w:proofErr w:type="spellStart"/>
      <w:r w:rsidRPr="00C83325">
        <w:rPr>
          <w:sz w:val="24"/>
          <w:szCs w:val="24"/>
        </w:rPr>
        <w:t>Pageoph</w:t>
      </w:r>
      <w:proofErr w:type="spellEnd"/>
      <w:r w:rsidRPr="00C83325">
        <w:rPr>
          <w:sz w:val="24"/>
          <w:szCs w:val="24"/>
        </w:rPr>
        <w:t xml:space="preserve"> Topical Volumes. </w:t>
      </w:r>
      <w:r>
        <w:rPr>
          <w:sz w:val="24"/>
          <w:szCs w:val="24"/>
        </w:rPr>
        <w:t xml:space="preserve">Basel: </w:t>
      </w:r>
      <w:proofErr w:type="spellStart"/>
      <w:r w:rsidRPr="00C83325">
        <w:rPr>
          <w:sz w:val="24"/>
          <w:szCs w:val="24"/>
        </w:rPr>
        <w:t>Birkhäuser</w:t>
      </w:r>
      <w:proofErr w:type="spellEnd"/>
      <w:r w:rsidRPr="00C83325">
        <w:rPr>
          <w:sz w:val="24"/>
          <w:szCs w:val="24"/>
        </w:rPr>
        <w:t>.</w:t>
      </w:r>
      <w:r>
        <w:rPr>
          <w:sz w:val="24"/>
          <w:szCs w:val="24"/>
        </w:rPr>
        <w:t xml:space="preserve"> Available at:</w:t>
      </w:r>
      <w:r w:rsidRPr="00C83325">
        <w:rPr>
          <w:sz w:val="24"/>
          <w:szCs w:val="24"/>
        </w:rPr>
        <w:t xml:space="preserve"> </w:t>
      </w:r>
      <w:hyperlink r:id="rId64" w:history="1">
        <w:r w:rsidRPr="00CF1132">
          <w:rPr>
            <w:rStyle w:val="Hyperlink"/>
            <w:sz w:val="24"/>
            <w:szCs w:val="24"/>
          </w:rPr>
          <w:t>https://doi.org/10.1007/978-3-0346-0057-6_11</w:t>
        </w:r>
      </w:hyperlink>
      <w:r>
        <w:rPr>
          <w:sz w:val="24"/>
          <w:szCs w:val="24"/>
        </w:rPr>
        <w:t xml:space="preserve">.  </w:t>
      </w:r>
    </w:p>
    <w:p w14:paraId="0F6A70EC" w14:textId="3BDAB7A4" w:rsidR="009A34F4" w:rsidRPr="003A3D88" w:rsidRDefault="009A34F4" w:rsidP="009A34F4">
      <w:pPr>
        <w:pBdr>
          <w:top w:val="nil"/>
          <w:left w:val="nil"/>
          <w:bottom w:val="nil"/>
          <w:right w:val="nil"/>
          <w:between w:val="nil"/>
        </w:pBdr>
        <w:spacing w:before="180"/>
        <w:ind w:right="454"/>
        <w:rPr>
          <w:color w:val="000000"/>
          <w:szCs w:val="24"/>
        </w:rPr>
      </w:pPr>
      <w:proofErr w:type="spellStart"/>
      <w:r w:rsidRPr="003A3D88">
        <w:rPr>
          <w:color w:val="000000"/>
          <w:szCs w:val="24"/>
        </w:rPr>
        <w:lastRenderedPageBreak/>
        <w:t>Tappin</w:t>
      </w:r>
      <w:proofErr w:type="spellEnd"/>
      <w:r w:rsidRPr="003A3D88">
        <w:rPr>
          <w:color w:val="000000"/>
          <w:szCs w:val="24"/>
        </w:rPr>
        <w:t xml:space="preserve">, D. R., Watts, P., and </w:t>
      </w:r>
      <w:proofErr w:type="spellStart"/>
      <w:r w:rsidRPr="003A3D88">
        <w:rPr>
          <w:color w:val="000000"/>
          <w:szCs w:val="24"/>
        </w:rPr>
        <w:t>Grilli</w:t>
      </w:r>
      <w:proofErr w:type="spellEnd"/>
      <w:r w:rsidRPr="003A3D88">
        <w:rPr>
          <w:color w:val="000000"/>
          <w:szCs w:val="24"/>
        </w:rPr>
        <w:t xml:space="preserve">, S. T. (2008) </w:t>
      </w:r>
      <w:r w:rsidR="00863B36">
        <w:rPr>
          <w:color w:val="000000"/>
          <w:szCs w:val="24"/>
        </w:rPr>
        <w:t>‘</w:t>
      </w:r>
      <w:r w:rsidRPr="003A3D88">
        <w:rPr>
          <w:color w:val="000000"/>
          <w:szCs w:val="24"/>
        </w:rPr>
        <w:t>The Papua New Guinea tsunami of 17 July 1998: anatomy of a catastrophic event</w:t>
      </w:r>
      <w:r w:rsidR="00863B36">
        <w:rPr>
          <w:color w:val="000000"/>
          <w:szCs w:val="24"/>
        </w:rPr>
        <w:t>’</w:t>
      </w:r>
      <w:r w:rsidR="00024B4D">
        <w:rPr>
          <w:color w:val="000000"/>
          <w:szCs w:val="24"/>
        </w:rPr>
        <w:t>,</w:t>
      </w:r>
      <w:r w:rsidRPr="003A3D88">
        <w:rPr>
          <w:color w:val="000000"/>
          <w:szCs w:val="24"/>
        </w:rPr>
        <w:t xml:space="preserve"> </w:t>
      </w:r>
      <w:r w:rsidRPr="003A3D88">
        <w:rPr>
          <w:i/>
          <w:color w:val="000000"/>
          <w:szCs w:val="24"/>
        </w:rPr>
        <w:t>Nat</w:t>
      </w:r>
      <w:r w:rsidR="00024B4D">
        <w:rPr>
          <w:i/>
          <w:color w:val="000000"/>
          <w:szCs w:val="24"/>
        </w:rPr>
        <w:t>ural</w:t>
      </w:r>
      <w:r w:rsidRPr="003A3D88">
        <w:rPr>
          <w:i/>
          <w:color w:val="000000"/>
          <w:szCs w:val="24"/>
        </w:rPr>
        <w:t xml:space="preserve"> Hazards </w:t>
      </w:r>
      <w:r w:rsidR="00024B4D">
        <w:rPr>
          <w:i/>
          <w:color w:val="000000"/>
          <w:szCs w:val="24"/>
        </w:rPr>
        <w:t xml:space="preserve">and </w:t>
      </w:r>
      <w:r w:rsidRPr="003A3D88">
        <w:rPr>
          <w:i/>
          <w:color w:val="000000"/>
          <w:szCs w:val="24"/>
        </w:rPr>
        <w:t>Earth Syst</w:t>
      </w:r>
      <w:r w:rsidR="00024B4D">
        <w:rPr>
          <w:i/>
          <w:color w:val="000000"/>
          <w:szCs w:val="24"/>
        </w:rPr>
        <w:t>em</w:t>
      </w:r>
      <w:r w:rsidRPr="003A3D88">
        <w:rPr>
          <w:color w:val="000000"/>
          <w:szCs w:val="24"/>
        </w:rPr>
        <w:t xml:space="preserve"> Sci</w:t>
      </w:r>
      <w:r w:rsidR="00024B4D">
        <w:rPr>
          <w:color w:val="000000"/>
          <w:szCs w:val="24"/>
        </w:rPr>
        <w:t>ences</w:t>
      </w:r>
      <w:r w:rsidRPr="003A3D88">
        <w:rPr>
          <w:color w:val="000000"/>
          <w:szCs w:val="24"/>
        </w:rPr>
        <w:t xml:space="preserve">, 8, </w:t>
      </w:r>
      <w:r w:rsidR="00024B4D">
        <w:rPr>
          <w:color w:val="000000"/>
          <w:szCs w:val="24"/>
        </w:rPr>
        <w:t>pp.</w:t>
      </w:r>
      <w:r w:rsidRPr="003A3D88">
        <w:rPr>
          <w:color w:val="000000"/>
          <w:szCs w:val="24"/>
        </w:rPr>
        <w:t>243–266</w:t>
      </w:r>
      <w:r w:rsidR="00024B4D">
        <w:rPr>
          <w:color w:val="000000"/>
          <w:szCs w:val="24"/>
        </w:rPr>
        <w:t>. Available at:</w:t>
      </w:r>
      <w:r w:rsidRPr="003A3D88">
        <w:rPr>
          <w:color w:val="000000"/>
          <w:szCs w:val="24"/>
        </w:rPr>
        <w:t xml:space="preserve"> </w:t>
      </w:r>
      <w:hyperlink r:id="rId65">
        <w:r w:rsidRPr="003A3D88">
          <w:rPr>
            <w:color w:val="006FC0"/>
            <w:szCs w:val="24"/>
            <w:u w:val="single"/>
          </w:rPr>
          <w:t>https://doi.org/10.5194/nhess-8-243-2008</w:t>
        </w:r>
      </w:hyperlink>
      <w:r w:rsidRPr="003A3D88">
        <w:rPr>
          <w:color w:val="000000"/>
          <w:szCs w:val="24"/>
        </w:rPr>
        <w:t>.</w:t>
      </w:r>
    </w:p>
    <w:p w14:paraId="70D43DD6" w14:textId="3978FF8D" w:rsidR="00E810F9" w:rsidRPr="003A3D88" w:rsidRDefault="00E810F9" w:rsidP="006F2996">
      <w:pPr>
        <w:rPr>
          <w:color w:val="000000"/>
          <w:szCs w:val="24"/>
        </w:rPr>
      </w:pPr>
      <w:r w:rsidRPr="00891216">
        <w:rPr>
          <w:color w:val="000000"/>
          <w:szCs w:val="24"/>
        </w:rPr>
        <w:t xml:space="preserve">Thomson, R.E., Fine, I.V., Rabinovich, A.B., </w:t>
      </w:r>
      <w:r w:rsidR="00D42F5D" w:rsidRPr="00D42F5D">
        <w:rPr>
          <w:i/>
          <w:iCs/>
          <w:color w:val="000000"/>
          <w:szCs w:val="24"/>
        </w:rPr>
        <w:t>et al.</w:t>
      </w:r>
      <w:r w:rsidRPr="00891216">
        <w:rPr>
          <w:color w:val="000000"/>
          <w:szCs w:val="24"/>
        </w:rPr>
        <w:t xml:space="preserve"> (2011)</w:t>
      </w:r>
      <w:r w:rsidR="00D42F5D">
        <w:rPr>
          <w:color w:val="000000"/>
          <w:szCs w:val="24"/>
        </w:rPr>
        <w:t xml:space="preserve"> ‘</w:t>
      </w:r>
      <w:r w:rsidRPr="003A3D88">
        <w:rPr>
          <w:color w:val="000000"/>
          <w:szCs w:val="24"/>
        </w:rPr>
        <w:t>Observations of the 2009 Samoa tsunami by the NEPTUNE-Canada cabled observatory: Test data for an operational regional tsunami model</w:t>
      </w:r>
      <w:r w:rsidR="00D42F5D">
        <w:rPr>
          <w:color w:val="000000"/>
          <w:szCs w:val="24"/>
        </w:rPr>
        <w:t>’</w:t>
      </w:r>
      <w:r w:rsidRPr="003A3D88">
        <w:rPr>
          <w:color w:val="000000"/>
          <w:szCs w:val="24"/>
        </w:rPr>
        <w:t xml:space="preserve">, </w:t>
      </w:r>
      <w:r w:rsidRPr="003A3D88">
        <w:rPr>
          <w:i/>
          <w:color w:val="000000"/>
          <w:szCs w:val="24"/>
        </w:rPr>
        <w:t>Geophysical Research Letters</w:t>
      </w:r>
      <w:r w:rsidRPr="003A3D88">
        <w:rPr>
          <w:color w:val="000000"/>
          <w:szCs w:val="24"/>
        </w:rPr>
        <w:t>,</w:t>
      </w:r>
      <w:r w:rsidR="00D42F5D">
        <w:rPr>
          <w:color w:val="000000"/>
          <w:szCs w:val="24"/>
        </w:rPr>
        <w:t xml:space="preserve"> </w:t>
      </w:r>
      <w:r w:rsidRPr="003A3D88">
        <w:rPr>
          <w:color w:val="000000"/>
          <w:szCs w:val="24"/>
        </w:rPr>
        <w:t>38</w:t>
      </w:r>
      <w:r w:rsidR="00D42F5D">
        <w:rPr>
          <w:color w:val="000000"/>
          <w:szCs w:val="24"/>
        </w:rPr>
        <w:t>. Available at:</w:t>
      </w:r>
      <w:r w:rsidRPr="003A3D88">
        <w:rPr>
          <w:color w:val="000000"/>
          <w:szCs w:val="24"/>
        </w:rPr>
        <w:t xml:space="preserve"> doi:10.1029/2011GL04672</w:t>
      </w:r>
      <w:r w:rsidR="00850BD4" w:rsidRPr="003A3D88">
        <w:rPr>
          <w:color w:val="000000"/>
          <w:szCs w:val="24"/>
        </w:rPr>
        <w:t>8</w:t>
      </w:r>
      <w:r w:rsidR="00D42F5D">
        <w:rPr>
          <w:color w:val="000000"/>
          <w:szCs w:val="24"/>
        </w:rPr>
        <w:t xml:space="preserve">. </w:t>
      </w:r>
    </w:p>
    <w:p w14:paraId="272F156D" w14:textId="6CC93649" w:rsidR="008C6FF9" w:rsidRPr="003A3D88" w:rsidRDefault="008C6FF9" w:rsidP="008C6FF9">
      <w:pPr>
        <w:pBdr>
          <w:top w:val="nil"/>
          <w:left w:val="nil"/>
          <w:bottom w:val="nil"/>
          <w:right w:val="nil"/>
          <w:between w:val="nil"/>
        </w:pBdr>
        <w:spacing w:before="120" w:after="200"/>
        <w:ind w:right="118"/>
        <w:rPr>
          <w:color w:val="000000"/>
          <w:szCs w:val="24"/>
        </w:rPr>
      </w:pPr>
      <w:proofErr w:type="spellStart"/>
      <w:r w:rsidRPr="003A3D88">
        <w:rPr>
          <w:color w:val="000000"/>
          <w:szCs w:val="24"/>
        </w:rPr>
        <w:t>Thomalla</w:t>
      </w:r>
      <w:proofErr w:type="spellEnd"/>
      <w:r w:rsidRPr="003A3D88">
        <w:rPr>
          <w:color w:val="000000"/>
          <w:szCs w:val="24"/>
        </w:rPr>
        <w:t xml:space="preserve">, F., Larsen </w:t>
      </w:r>
      <w:proofErr w:type="spellStart"/>
      <w:r w:rsidRPr="003A3D88">
        <w:rPr>
          <w:color w:val="000000"/>
          <w:szCs w:val="24"/>
        </w:rPr>
        <w:t>Klocker</w:t>
      </w:r>
      <w:proofErr w:type="spellEnd"/>
      <w:r w:rsidRPr="003A3D88">
        <w:rPr>
          <w:color w:val="000000"/>
          <w:szCs w:val="24"/>
        </w:rPr>
        <w:t xml:space="preserve">, R., Kanji, F., </w:t>
      </w:r>
      <w:r w:rsidR="00D42F5D" w:rsidRPr="00D42F5D">
        <w:rPr>
          <w:i/>
          <w:iCs/>
          <w:color w:val="000000"/>
          <w:szCs w:val="24"/>
        </w:rPr>
        <w:t>et al.</w:t>
      </w:r>
      <w:r w:rsidRPr="003A3D88">
        <w:rPr>
          <w:color w:val="000000"/>
          <w:szCs w:val="24"/>
        </w:rPr>
        <w:t xml:space="preserve"> (2009) </w:t>
      </w:r>
      <w:r w:rsidRPr="00D905F1">
        <w:rPr>
          <w:i/>
          <w:iCs/>
          <w:color w:val="000000"/>
          <w:szCs w:val="24"/>
        </w:rPr>
        <w:t>From Knowledge to Action: Learning to Go the Last Mile</w:t>
      </w:r>
      <w:r w:rsidR="00D905F1">
        <w:rPr>
          <w:color w:val="000000"/>
          <w:szCs w:val="24"/>
        </w:rPr>
        <w:t xml:space="preserve">. Stockholm: </w:t>
      </w:r>
      <w:r w:rsidRPr="003A3D88">
        <w:rPr>
          <w:color w:val="000000"/>
          <w:szCs w:val="24"/>
        </w:rPr>
        <w:t>Stockholm Environment Institute.</w:t>
      </w:r>
    </w:p>
    <w:p w14:paraId="017AC21D" w14:textId="3803A79D" w:rsidR="009A34F4" w:rsidRDefault="009A34F4" w:rsidP="009A34F4">
      <w:pPr>
        <w:pBdr>
          <w:top w:val="nil"/>
          <w:left w:val="nil"/>
          <w:bottom w:val="nil"/>
          <w:right w:val="nil"/>
          <w:between w:val="nil"/>
        </w:pBdr>
        <w:spacing w:before="179"/>
        <w:ind w:right="454"/>
        <w:rPr>
          <w:rStyle w:val="Hyperlink"/>
          <w:szCs w:val="24"/>
        </w:rPr>
      </w:pPr>
      <w:proofErr w:type="spellStart"/>
      <w:r w:rsidRPr="00AB09D6">
        <w:rPr>
          <w:color w:val="000000"/>
          <w:szCs w:val="24"/>
          <w:lang w:val="en-US"/>
        </w:rPr>
        <w:t>Triantafyllou</w:t>
      </w:r>
      <w:proofErr w:type="spellEnd"/>
      <w:r w:rsidRPr="00AB09D6">
        <w:rPr>
          <w:color w:val="000000"/>
          <w:szCs w:val="24"/>
          <w:lang w:val="en-US"/>
        </w:rPr>
        <w:t xml:space="preserve">, I., Novikova, T., Charalampakis, M. </w:t>
      </w:r>
      <w:r w:rsidRPr="00AB09D6">
        <w:rPr>
          <w:i/>
          <w:color w:val="000000"/>
          <w:szCs w:val="24"/>
          <w:lang w:val="en-US"/>
        </w:rPr>
        <w:t xml:space="preserve">et al. </w:t>
      </w:r>
      <w:r w:rsidRPr="003A3D88">
        <w:rPr>
          <w:color w:val="000000"/>
          <w:szCs w:val="24"/>
        </w:rPr>
        <w:t xml:space="preserve">(2019) </w:t>
      </w:r>
      <w:r w:rsidR="00D905F1">
        <w:rPr>
          <w:color w:val="000000"/>
          <w:szCs w:val="24"/>
        </w:rPr>
        <w:t>‘</w:t>
      </w:r>
      <w:r w:rsidRPr="003A3D88">
        <w:rPr>
          <w:color w:val="000000"/>
          <w:szCs w:val="24"/>
        </w:rPr>
        <w:t>Quantitative Tsunami Risk Assessment in Terms of Building Replacement Cost Based on Tsunami Modelling and GIS Methods: The Case of Crete Isl</w:t>
      </w:r>
      <w:r w:rsidR="00D905F1">
        <w:rPr>
          <w:color w:val="000000"/>
          <w:szCs w:val="24"/>
        </w:rPr>
        <w:t>and</w:t>
      </w:r>
      <w:r w:rsidRPr="003A3D88">
        <w:rPr>
          <w:color w:val="000000"/>
          <w:szCs w:val="24"/>
        </w:rPr>
        <w:t xml:space="preserve">, Hellenic Arc. </w:t>
      </w:r>
      <w:r w:rsidRPr="003A3D88">
        <w:rPr>
          <w:i/>
          <w:color w:val="000000"/>
          <w:szCs w:val="24"/>
        </w:rPr>
        <w:t xml:space="preserve">Pure </w:t>
      </w:r>
      <w:r w:rsidR="00D905F1">
        <w:rPr>
          <w:i/>
          <w:color w:val="000000"/>
          <w:szCs w:val="24"/>
        </w:rPr>
        <w:t xml:space="preserve">and </w:t>
      </w:r>
      <w:r w:rsidRPr="003A3D88">
        <w:rPr>
          <w:i/>
          <w:color w:val="000000"/>
          <w:szCs w:val="24"/>
        </w:rPr>
        <w:t>Appl</w:t>
      </w:r>
      <w:r w:rsidR="00D905F1">
        <w:rPr>
          <w:i/>
          <w:color w:val="000000"/>
          <w:szCs w:val="24"/>
        </w:rPr>
        <w:t>ied</w:t>
      </w:r>
      <w:r w:rsidRPr="003A3D88">
        <w:rPr>
          <w:i/>
          <w:color w:val="000000"/>
          <w:szCs w:val="24"/>
        </w:rPr>
        <w:t xml:space="preserve"> Geophys</w:t>
      </w:r>
      <w:r w:rsidR="00D905F1">
        <w:rPr>
          <w:i/>
          <w:color w:val="000000"/>
          <w:szCs w:val="24"/>
        </w:rPr>
        <w:t>ics</w:t>
      </w:r>
      <w:r w:rsidR="00047589">
        <w:rPr>
          <w:i/>
          <w:color w:val="000000"/>
          <w:szCs w:val="24"/>
        </w:rPr>
        <w:t>,</w:t>
      </w:r>
      <w:r w:rsidRPr="003A3D88">
        <w:rPr>
          <w:i/>
          <w:color w:val="000000"/>
          <w:szCs w:val="24"/>
        </w:rPr>
        <w:t xml:space="preserve"> </w:t>
      </w:r>
      <w:r w:rsidRPr="003A3D88">
        <w:rPr>
          <w:color w:val="000000"/>
          <w:szCs w:val="24"/>
        </w:rPr>
        <w:t xml:space="preserve">176, </w:t>
      </w:r>
      <w:r w:rsidR="00047589">
        <w:rPr>
          <w:color w:val="000000"/>
          <w:szCs w:val="24"/>
        </w:rPr>
        <w:t>pp.</w:t>
      </w:r>
      <w:r w:rsidRPr="003A3D88">
        <w:rPr>
          <w:color w:val="000000"/>
          <w:szCs w:val="24"/>
        </w:rPr>
        <w:t>3207</w:t>
      </w:r>
      <w:r w:rsidR="00047589">
        <w:rPr>
          <w:color w:val="000000"/>
          <w:szCs w:val="24"/>
        </w:rPr>
        <w:t>-</w:t>
      </w:r>
      <w:r w:rsidRPr="003A3D88">
        <w:rPr>
          <w:color w:val="000000"/>
          <w:szCs w:val="24"/>
        </w:rPr>
        <w:t>3225.</w:t>
      </w:r>
      <w:r w:rsidR="00047589">
        <w:rPr>
          <w:color w:val="000000"/>
          <w:szCs w:val="24"/>
        </w:rPr>
        <w:t xml:space="preserve"> Available at:</w:t>
      </w:r>
      <w:r w:rsidRPr="003A3D88">
        <w:rPr>
          <w:color w:val="000000"/>
          <w:szCs w:val="24"/>
        </w:rPr>
        <w:t xml:space="preserve"> </w:t>
      </w:r>
      <w:hyperlink r:id="rId66" w:history="1">
        <w:r w:rsidR="00B22582" w:rsidRPr="003A3D88">
          <w:rPr>
            <w:rStyle w:val="Hyperlink"/>
            <w:szCs w:val="24"/>
          </w:rPr>
          <w:t>https://doi.org/10.1007/s00024-018-1984-9</w:t>
        </w:r>
      </w:hyperlink>
    </w:p>
    <w:p w14:paraId="7F42073A" w14:textId="65D1ABD9" w:rsidR="009D7671" w:rsidRPr="003A3D88" w:rsidRDefault="009D7671" w:rsidP="009A34F4">
      <w:pPr>
        <w:pBdr>
          <w:top w:val="nil"/>
          <w:left w:val="nil"/>
          <w:bottom w:val="nil"/>
          <w:right w:val="nil"/>
          <w:between w:val="nil"/>
        </w:pBdr>
        <w:spacing w:before="179"/>
        <w:ind w:right="454"/>
        <w:rPr>
          <w:color w:val="000000"/>
          <w:szCs w:val="24"/>
        </w:rPr>
      </w:pPr>
      <w:r w:rsidRPr="009D7671">
        <w:rPr>
          <w:color w:val="000000"/>
        </w:rPr>
        <w:t xml:space="preserve">UN Ocean </w:t>
      </w:r>
      <w:r>
        <w:rPr>
          <w:color w:val="000000"/>
        </w:rPr>
        <w:t>Conference (2017) ‘</w:t>
      </w:r>
      <w:r w:rsidRPr="009D7671">
        <w:rPr>
          <w:color w:val="000000"/>
        </w:rPr>
        <w:t>Factsheet: People and Oceans</w:t>
      </w:r>
      <w:r>
        <w:rPr>
          <w:color w:val="000000"/>
        </w:rPr>
        <w:t xml:space="preserve">’, The Ocean Conference, </w:t>
      </w:r>
      <w:proofErr w:type="spellStart"/>
      <w:r>
        <w:rPr>
          <w:color w:val="000000"/>
        </w:rPr>
        <w:t>Nited</w:t>
      </w:r>
      <w:proofErr w:type="spellEnd"/>
      <w:r>
        <w:rPr>
          <w:color w:val="000000"/>
        </w:rPr>
        <w:t xml:space="preserve"> Nations, New York, 5-9 June 2017. Available at: </w:t>
      </w:r>
      <w:hyperlink r:id="rId67" w:history="1">
        <w:r w:rsidRPr="00CF1132">
          <w:rPr>
            <w:rStyle w:val="Hyperlink"/>
          </w:rPr>
          <w:t>https://www.un.org/sustainabledevelopment/wp-content/uploads/2017/05/Ocean-fact-sheet-package.pdf</w:t>
        </w:r>
      </w:hyperlink>
      <w:r>
        <w:rPr>
          <w:color w:val="000000"/>
        </w:rPr>
        <w:t xml:space="preserve"> </w:t>
      </w:r>
    </w:p>
    <w:p w14:paraId="5D7584BC" w14:textId="494078B8" w:rsidR="009A34F4" w:rsidRPr="003A3D88" w:rsidRDefault="009A34F4" w:rsidP="009A34F4">
      <w:pPr>
        <w:pBdr>
          <w:top w:val="nil"/>
          <w:left w:val="nil"/>
          <w:bottom w:val="nil"/>
          <w:right w:val="nil"/>
          <w:between w:val="nil"/>
        </w:pBdr>
        <w:spacing w:before="180"/>
        <w:ind w:right="453"/>
        <w:rPr>
          <w:rStyle w:val="Hyperlink"/>
          <w:szCs w:val="24"/>
        </w:rPr>
      </w:pPr>
      <w:r w:rsidRPr="003A3D88">
        <w:rPr>
          <w:color w:val="000000"/>
          <w:szCs w:val="24"/>
        </w:rPr>
        <w:t xml:space="preserve">UNESCO (1978) </w:t>
      </w:r>
      <w:r w:rsidR="00A1791E">
        <w:rPr>
          <w:color w:val="000000"/>
          <w:szCs w:val="24"/>
        </w:rPr>
        <w:t>‘</w:t>
      </w:r>
      <w:r w:rsidRPr="003A3D88">
        <w:rPr>
          <w:color w:val="000000"/>
          <w:szCs w:val="24"/>
        </w:rPr>
        <w:t>The Assessment and mitigation of earthquake risk</w:t>
      </w:r>
      <w:r w:rsidR="00A1791E">
        <w:rPr>
          <w:color w:val="000000"/>
          <w:szCs w:val="24"/>
        </w:rPr>
        <w:t>’,</w:t>
      </w:r>
      <w:r w:rsidRPr="003A3D88">
        <w:rPr>
          <w:color w:val="000000"/>
          <w:szCs w:val="24"/>
        </w:rPr>
        <w:t xml:space="preserve"> </w:t>
      </w:r>
      <w:r w:rsidRPr="00A1791E">
        <w:rPr>
          <w:i/>
          <w:iCs/>
          <w:color w:val="000000"/>
          <w:szCs w:val="24"/>
        </w:rPr>
        <w:t>Final Report of the Intergovernmental Conference on the Assessment and Mitigation of Earthquake Risk, Paris, 10- 19 February 1976</w:t>
      </w:r>
      <w:r w:rsidRPr="003A3D88">
        <w:rPr>
          <w:color w:val="000000"/>
          <w:szCs w:val="24"/>
        </w:rPr>
        <w:t>.</w:t>
      </w:r>
      <w:r w:rsidR="00A1791E">
        <w:rPr>
          <w:color w:val="000000"/>
          <w:szCs w:val="24"/>
        </w:rPr>
        <w:t xml:space="preserve"> Available at:</w:t>
      </w:r>
      <w:r w:rsidRPr="003A3D88">
        <w:rPr>
          <w:color w:val="000000"/>
          <w:szCs w:val="24"/>
        </w:rPr>
        <w:t xml:space="preserve"> </w:t>
      </w:r>
      <w:hyperlink r:id="rId68" w:history="1">
        <w:r w:rsidRPr="003A3D88">
          <w:rPr>
            <w:rStyle w:val="Hyperlink"/>
            <w:szCs w:val="24"/>
          </w:rPr>
          <w:t>https://unesdoc.unesco.org/ark:/48223/pf0000029598.locale=en</w:t>
        </w:r>
      </w:hyperlink>
    </w:p>
    <w:p w14:paraId="781F9CCB" w14:textId="7C8E7F2B" w:rsidR="00C44E82" w:rsidRDefault="006F2996" w:rsidP="00444D48">
      <w:pPr>
        <w:spacing w:before="120" w:after="120"/>
        <w:rPr>
          <w:szCs w:val="24"/>
        </w:rPr>
      </w:pPr>
      <w:r w:rsidRPr="00A70924">
        <w:rPr>
          <w:szCs w:val="24"/>
        </w:rPr>
        <w:t>WMO, UN and COP 27</w:t>
      </w:r>
      <w:r w:rsidR="00A70924" w:rsidRPr="00A70924">
        <w:rPr>
          <w:szCs w:val="24"/>
        </w:rPr>
        <w:t xml:space="preserve"> (</w:t>
      </w:r>
      <w:r w:rsidRPr="00A70924">
        <w:rPr>
          <w:szCs w:val="24"/>
        </w:rPr>
        <w:t>2022</w:t>
      </w:r>
      <w:proofErr w:type="gramStart"/>
      <w:r w:rsidR="00A70924" w:rsidRPr="00A70924">
        <w:rPr>
          <w:szCs w:val="24"/>
        </w:rPr>
        <w:t>)</w:t>
      </w:r>
      <w:r w:rsidRPr="00A70924">
        <w:rPr>
          <w:szCs w:val="24"/>
        </w:rPr>
        <w:t xml:space="preserve">  </w:t>
      </w:r>
      <w:r w:rsidR="00D91B95">
        <w:rPr>
          <w:szCs w:val="24"/>
        </w:rPr>
        <w:t>‘</w:t>
      </w:r>
      <w:proofErr w:type="gramEnd"/>
      <w:r w:rsidRPr="00A70924">
        <w:rPr>
          <w:szCs w:val="24"/>
        </w:rPr>
        <w:t>Early Warnings for All Initiative Executive Action Plan 2023-2027</w:t>
      </w:r>
      <w:r w:rsidR="00862DDA">
        <w:rPr>
          <w:szCs w:val="24"/>
        </w:rPr>
        <w:t>’</w:t>
      </w:r>
      <w:r w:rsidRPr="00A70924">
        <w:rPr>
          <w:szCs w:val="24"/>
        </w:rPr>
        <w:t>.</w:t>
      </w:r>
      <w:r w:rsidR="00862DDA">
        <w:rPr>
          <w:szCs w:val="24"/>
        </w:rPr>
        <w:t xml:space="preserve"> World Meteorological Organization (WMO).</w:t>
      </w:r>
    </w:p>
    <w:p w14:paraId="5BC017AE" w14:textId="28F4374A" w:rsidR="00037635" w:rsidRPr="00A70924" w:rsidRDefault="00037635" w:rsidP="00037635">
      <w:pPr>
        <w:spacing w:before="120" w:after="120"/>
        <w:rPr>
          <w:szCs w:val="24"/>
        </w:rPr>
      </w:pPr>
      <w:r w:rsidRPr="00037635">
        <w:rPr>
          <w:szCs w:val="24"/>
        </w:rPr>
        <w:t xml:space="preserve">Zhan, Z., </w:t>
      </w:r>
      <w:proofErr w:type="spellStart"/>
      <w:r w:rsidRPr="00037635">
        <w:rPr>
          <w:szCs w:val="24"/>
        </w:rPr>
        <w:t>Cantono</w:t>
      </w:r>
      <w:proofErr w:type="spellEnd"/>
      <w:r w:rsidRPr="00037635">
        <w:rPr>
          <w:szCs w:val="24"/>
        </w:rPr>
        <w:t xml:space="preserve">, M., </w:t>
      </w:r>
      <w:proofErr w:type="spellStart"/>
      <w:r w:rsidRPr="00037635">
        <w:rPr>
          <w:szCs w:val="24"/>
        </w:rPr>
        <w:t>Kamalov</w:t>
      </w:r>
      <w:proofErr w:type="spellEnd"/>
      <w:r w:rsidRPr="00037635">
        <w:rPr>
          <w:szCs w:val="24"/>
        </w:rPr>
        <w:t xml:space="preserve"> K., </w:t>
      </w:r>
      <w:proofErr w:type="spellStart"/>
      <w:r w:rsidRPr="00037635">
        <w:rPr>
          <w:szCs w:val="24"/>
        </w:rPr>
        <w:t>Mecozzi</w:t>
      </w:r>
      <w:proofErr w:type="spellEnd"/>
      <w:r w:rsidRPr="00037635">
        <w:rPr>
          <w:szCs w:val="24"/>
        </w:rPr>
        <w:t xml:space="preserve"> A., Müller, R., Yin, </w:t>
      </w:r>
      <w:proofErr w:type="gramStart"/>
      <w:r w:rsidRPr="00037635">
        <w:rPr>
          <w:szCs w:val="24"/>
        </w:rPr>
        <w:t>S. ,</w:t>
      </w:r>
      <w:proofErr w:type="gramEnd"/>
      <w:r w:rsidRPr="00037635">
        <w:rPr>
          <w:szCs w:val="24"/>
        </w:rPr>
        <w:t xml:space="preserve"> and</w:t>
      </w:r>
      <w:r>
        <w:rPr>
          <w:szCs w:val="24"/>
        </w:rPr>
        <w:t xml:space="preserve"> </w:t>
      </w:r>
      <w:r w:rsidRPr="00037635">
        <w:rPr>
          <w:szCs w:val="24"/>
        </w:rPr>
        <w:t>Castellanos, J.C., Optical polarization–based seismic and water wave</w:t>
      </w:r>
      <w:r>
        <w:rPr>
          <w:szCs w:val="24"/>
        </w:rPr>
        <w:t xml:space="preserve"> </w:t>
      </w:r>
      <w:r w:rsidRPr="00037635">
        <w:rPr>
          <w:szCs w:val="24"/>
        </w:rPr>
        <w:t>sensing on transoceanic cables, Science 371, 931–936 (2021).</w:t>
      </w:r>
    </w:p>
    <w:p w14:paraId="12C9997A" w14:textId="4050ECAF" w:rsidR="00C70C0B" w:rsidRDefault="00C70C0B" w:rsidP="00C70C0B">
      <w:pPr>
        <w:tabs>
          <w:tab w:val="left" w:pos="551"/>
          <w:tab w:val="left" w:pos="552"/>
        </w:tabs>
        <w:rPr>
          <w:szCs w:val="24"/>
        </w:rPr>
      </w:pPr>
    </w:p>
    <w:p w14:paraId="58C699B4" w14:textId="3B16F38C" w:rsidR="00AC322A" w:rsidRPr="00B73EA8" w:rsidRDefault="00AC322A" w:rsidP="00AC322A">
      <w:pPr>
        <w:pBdr>
          <w:top w:val="nil"/>
          <w:left w:val="nil"/>
          <w:bottom w:val="nil"/>
          <w:right w:val="nil"/>
          <w:between w:val="nil"/>
        </w:pBdr>
        <w:spacing w:before="120" w:after="200"/>
        <w:ind w:right="113"/>
        <w:rPr>
          <w:color w:val="000000"/>
          <w:szCs w:val="24"/>
        </w:rPr>
      </w:pPr>
    </w:p>
    <w:p w14:paraId="7F5E6205" w14:textId="20340DDA" w:rsidR="00AC322A" w:rsidRDefault="00AC322A" w:rsidP="00AC322A">
      <w:pPr>
        <w:tabs>
          <w:tab w:val="left" w:pos="1080"/>
          <w:tab w:val="left" w:pos="1081"/>
          <w:tab w:val="left" w:pos="8974"/>
        </w:tabs>
        <w:spacing w:before="1"/>
        <w:rPr>
          <w:szCs w:val="24"/>
        </w:rPr>
        <w:sectPr w:rsidR="00AC322A">
          <w:pgSz w:w="11910" w:h="16840"/>
          <w:pgMar w:top="1380" w:right="1320" w:bottom="1160" w:left="1320" w:header="746" w:footer="971" w:gutter="0"/>
          <w:cols w:space="720"/>
        </w:sectPr>
      </w:pPr>
    </w:p>
    <w:bookmarkEnd w:id="0"/>
    <w:bookmarkEnd w:id="1"/>
    <w:p w14:paraId="784CF90D" w14:textId="2F7AD043" w:rsidR="007E1889" w:rsidRDefault="007E1889">
      <w:pPr>
        <w:spacing w:before="0" w:after="160" w:line="259" w:lineRule="auto"/>
        <w:jc w:val="left"/>
        <w:rPr>
          <w:szCs w:val="24"/>
        </w:rPr>
      </w:pPr>
    </w:p>
    <w:p w14:paraId="4CB93820" w14:textId="6597B4F4" w:rsidR="0083019F" w:rsidRDefault="0083019F">
      <w:pPr>
        <w:spacing w:before="0" w:after="160" w:line="259" w:lineRule="auto"/>
        <w:jc w:val="left"/>
        <w:rPr>
          <w:szCs w:val="24"/>
        </w:rPr>
      </w:pPr>
    </w:p>
    <w:p w14:paraId="0805D334" w14:textId="3325FFE5" w:rsidR="007E1889" w:rsidRDefault="007E1889">
      <w:pPr>
        <w:spacing w:before="0" w:after="160" w:line="259" w:lineRule="auto"/>
        <w:jc w:val="left"/>
        <w:rPr>
          <w:szCs w:val="24"/>
        </w:rPr>
      </w:pPr>
    </w:p>
    <w:p w14:paraId="53D6D3CD" w14:textId="7388309E" w:rsidR="007E1889" w:rsidRDefault="007E1889">
      <w:pPr>
        <w:spacing w:before="0" w:after="160" w:line="259" w:lineRule="auto"/>
        <w:jc w:val="left"/>
        <w:rPr>
          <w:szCs w:val="24"/>
        </w:rPr>
      </w:pPr>
    </w:p>
    <w:p w14:paraId="4ABE12BC" w14:textId="77777777" w:rsidR="007E1889" w:rsidRDefault="007E1889">
      <w:pPr>
        <w:spacing w:before="0" w:after="160" w:line="259" w:lineRule="auto"/>
        <w:jc w:val="left"/>
        <w:rPr>
          <w:szCs w:val="24"/>
        </w:rPr>
      </w:pPr>
    </w:p>
    <w:p w14:paraId="7A814571" w14:textId="77777777" w:rsidR="00E4317B" w:rsidRPr="00F7572C" w:rsidRDefault="00252026" w:rsidP="009F25ED">
      <w:pPr>
        <w:pStyle w:val="TOCHeading"/>
        <w:jc w:val="center"/>
        <w:rPr>
          <w:b/>
          <w:bCs/>
        </w:rPr>
      </w:pPr>
      <w:bookmarkStart w:id="215" w:name="_Toc528743306"/>
      <w:r w:rsidRPr="00F7572C">
        <w:rPr>
          <w:b/>
          <w:bCs/>
        </w:rPr>
        <w:t>Appendi</w:t>
      </w:r>
      <w:r w:rsidR="00E4317B" w:rsidRPr="00F7572C">
        <w:rPr>
          <w:b/>
          <w:bCs/>
        </w:rPr>
        <w:t>ces</w:t>
      </w:r>
      <w:bookmarkEnd w:id="215"/>
    </w:p>
    <w:p w14:paraId="6F458623" w14:textId="1BD5F769" w:rsidR="007E1889" w:rsidRPr="00B77A48" w:rsidRDefault="00675B33" w:rsidP="009F25ED">
      <w:pPr>
        <w:pStyle w:val="TOCHeading"/>
        <w:jc w:val="center"/>
        <w:rPr>
          <w:sz w:val="28"/>
          <w:szCs w:val="28"/>
        </w:rPr>
      </w:pPr>
      <w:r>
        <w:rPr>
          <w:b/>
          <w:sz w:val="28"/>
          <w:szCs w:val="28"/>
        </w:rPr>
        <w:t xml:space="preserve">Science and Implementation Plans for </w:t>
      </w:r>
      <w:r w:rsidR="00252026">
        <w:rPr>
          <w:b/>
          <w:sz w:val="28"/>
          <w:szCs w:val="28"/>
        </w:rPr>
        <w:t>A</w:t>
      </w:r>
      <w:r>
        <w:rPr>
          <w:b/>
          <w:sz w:val="28"/>
          <w:szCs w:val="28"/>
        </w:rPr>
        <w:t>chieving ODTP Goals</w:t>
      </w:r>
    </w:p>
    <w:p w14:paraId="5D9A6DE2" w14:textId="60293458" w:rsidR="0036257D" w:rsidRDefault="0036257D" w:rsidP="0036257D"/>
    <w:p w14:paraId="3D6546B9" w14:textId="205226E5" w:rsidR="0036257D" w:rsidRPr="00F726FA" w:rsidRDefault="0036257D" w:rsidP="00675B33">
      <w:pPr>
        <w:pStyle w:val="TOCHeading"/>
        <w:rPr>
          <w:iCs/>
          <w:sz w:val="28"/>
          <w:szCs w:val="28"/>
        </w:rPr>
      </w:pPr>
    </w:p>
    <w:p w14:paraId="05B2F6D7" w14:textId="77777777" w:rsidR="00675B33" w:rsidRDefault="00675B33">
      <w:pPr>
        <w:spacing w:before="0" w:after="160" w:line="259" w:lineRule="auto"/>
        <w:jc w:val="left"/>
        <w:rPr>
          <w:lang w:val="en-US" w:eastAsia="en-US"/>
        </w:rPr>
        <w:sectPr w:rsidR="00675B33" w:rsidSect="00675B33">
          <w:headerReference w:type="even" r:id="rId69"/>
          <w:headerReference w:type="default" r:id="rId70"/>
          <w:footerReference w:type="default" r:id="rId71"/>
          <w:headerReference w:type="first" r:id="rId72"/>
          <w:pgSz w:w="11906" w:h="16838"/>
          <w:pgMar w:top="1440" w:right="1440" w:bottom="1440" w:left="1440" w:header="708" w:footer="708" w:gutter="0"/>
          <w:cols w:space="708"/>
          <w:docGrid w:linePitch="360"/>
        </w:sectPr>
      </w:pPr>
    </w:p>
    <w:p w14:paraId="3EB5AB2B" w14:textId="67FA1D46" w:rsidR="00675B33" w:rsidRPr="004D50FF" w:rsidRDefault="00E4317B" w:rsidP="00E4317B">
      <w:pPr>
        <w:pStyle w:val="Caption"/>
        <w:rPr>
          <w:b w:val="0"/>
          <w:bCs/>
        </w:rPr>
      </w:pPr>
      <w:bookmarkStart w:id="216" w:name="Appendix1"/>
      <w:bookmarkStart w:id="217" w:name="_Toc120972724"/>
      <w:r>
        <w:lastRenderedPageBreak/>
        <w:t xml:space="preserve">Appendix </w:t>
      </w:r>
      <w:r>
        <w:fldChar w:fldCharType="begin"/>
      </w:r>
      <w:r>
        <w:instrText xml:space="preserve"> SEQ Appendix \* ARABIC </w:instrText>
      </w:r>
      <w:r>
        <w:fldChar w:fldCharType="separate"/>
      </w:r>
      <w:r w:rsidR="00A77309">
        <w:rPr>
          <w:noProof/>
        </w:rPr>
        <w:t>1</w:t>
      </w:r>
      <w:r>
        <w:fldChar w:fldCharType="end"/>
      </w:r>
      <w:bookmarkEnd w:id="216"/>
      <w:r w:rsidR="00675B33" w:rsidRPr="004D50FF">
        <w:rPr>
          <w:b w:val="0"/>
          <w:bCs/>
        </w:rPr>
        <w:tab/>
        <w:t>Risk Knowledge</w:t>
      </w:r>
      <w:r w:rsidR="001055FB">
        <w:rPr>
          <w:b w:val="0"/>
          <w:bCs/>
        </w:rPr>
        <w:t xml:space="preserve"> science and implementation plans</w:t>
      </w:r>
      <w:bookmarkEnd w:id="217"/>
    </w:p>
    <w:tbl>
      <w:tblPr>
        <w:tblStyle w:val="TableGrid2"/>
        <w:tblW w:w="0" w:type="auto"/>
        <w:tblLook w:val="04A0" w:firstRow="1" w:lastRow="0" w:firstColumn="1" w:lastColumn="0" w:noHBand="0" w:noVBand="1"/>
      </w:tblPr>
      <w:tblGrid>
        <w:gridCol w:w="1507"/>
        <w:gridCol w:w="1517"/>
        <w:gridCol w:w="2216"/>
        <w:gridCol w:w="2552"/>
        <w:gridCol w:w="2409"/>
        <w:gridCol w:w="2127"/>
        <w:gridCol w:w="1134"/>
      </w:tblGrid>
      <w:tr w:rsidR="00675B33" w:rsidRPr="00675B33" w14:paraId="0DF7877C" w14:textId="77777777" w:rsidTr="00675B33">
        <w:trPr>
          <w:trHeight w:val="570"/>
        </w:trPr>
        <w:tc>
          <w:tcPr>
            <w:tcW w:w="7792" w:type="dxa"/>
            <w:gridSpan w:val="4"/>
            <w:shd w:val="clear" w:color="auto" w:fill="B4C6E7"/>
            <w:noWrap/>
            <w:vAlign w:val="center"/>
            <w:hideMark/>
          </w:tcPr>
          <w:p w14:paraId="542F9567"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Science Plan</w:t>
            </w:r>
          </w:p>
        </w:tc>
        <w:tc>
          <w:tcPr>
            <w:tcW w:w="5670" w:type="dxa"/>
            <w:gridSpan w:val="3"/>
            <w:shd w:val="clear" w:color="auto" w:fill="B4C6E7"/>
            <w:vAlign w:val="center"/>
            <w:hideMark/>
          </w:tcPr>
          <w:p w14:paraId="408373A0"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Implementation Plan</w:t>
            </w:r>
          </w:p>
        </w:tc>
      </w:tr>
      <w:tr w:rsidR="00675B33" w:rsidRPr="00675B33" w14:paraId="39119E4A" w14:textId="77777777" w:rsidTr="00675B33">
        <w:trPr>
          <w:trHeight w:val="1095"/>
        </w:trPr>
        <w:tc>
          <w:tcPr>
            <w:tcW w:w="1507" w:type="dxa"/>
            <w:shd w:val="clear" w:color="auto" w:fill="D9E2F3"/>
            <w:noWrap/>
            <w:vAlign w:val="center"/>
            <w:hideMark/>
          </w:tcPr>
          <w:p w14:paraId="6C156906"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Chapter</w:t>
            </w:r>
          </w:p>
        </w:tc>
        <w:tc>
          <w:tcPr>
            <w:tcW w:w="1517" w:type="dxa"/>
            <w:shd w:val="clear" w:color="auto" w:fill="D9E2F3"/>
            <w:vAlign w:val="center"/>
            <w:hideMark/>
          </w:tcPr>
          <w:p w14:paraId="0C6B083D"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Section</w:t>
            </w:r>
          </w:p>
        </w:tc>
        <w:tc>
          <w:tcPr>
            <w:tcW w:w="2216" w:type="dxa"/>
            <w:shd w:val="clear" w:color="auto" w:fill="D9E2F3"/>
            <w:vAlign w:val="center"/>
            <w:hideMark/>
          </w:tcPr>
          <w:p w14:paraId="0127C5C9"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Challenge / Issue</w:t>
            </w:r>
          </w:p>
        </w:tc>
        <w:tc>
          <w:tcPr>
            <w:tcW w:w="2552" w:type="dxa"/>
            <w:shd w:val="clear" w:color="auto" w:fill="D9E2F3"/>
            <w:vAlign w:val="center"/>
            <w:hideMark/>
          </w:tcPr>
          <w:p w14:paraId="6DDB5748"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Solutions</w:t>
            </w:r>
          </w:p>
        </w:tc>
        <w:tc>
          <w:tcPr>
            <w:tcW w:w="2409" w:type="dxa"/>
            <w:shd w:val="clear" w:color="auto" w:fill="D9E2F3"/>
            <w:vAlign w:val="center"/>
            <w:hideMark/>
          </w:tcPr>
          <w:p w14:paraId="12B045E5"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How will it be measured</w:t>
            </w:r>
          </w:p>
        </w:tc>
        <w:tc>
          <w:tcPr>
            <w:tcW w:w="2127" w:type="dxa"/>
            <w:shd w:val="clear" w:color="auto" w:fill="D9E2F3"/>
            <w:vAlign w:val="center"/>
            <w:hideMark/>
          </w:tcPr>
          <w:p w14:paraId="0F760E07"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Milestone</w:t>
            </w:r>
          </w:p>
        </w:tc>
        <w:tc>
          <w:tcPr>
            <w:tcW w:w="1134" w:type="dxa"/>
            <w:shd w:val="clear" w:color="auto" w:fill="D9E2F3"/>
            <w:vAlign w:val="center"/>
            <w:hideMark/>
          </w:tcPr>
          <w:p w14:paraId="3F04DFFC"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Date</w:t>
            </w:r>
          </w:p>
        </w:tc>
      </w:tr>
      <w:tr w:rsidR="00675B33" w:rsidRPr="00675B33" w14:paraId="0F1C4B42" w14:textId="77777777" w:rsidTr="00256C98">
        <w:trPr>
          <w:trHeight w:val="315"/>
        </w:trPr>
        <w:tc>
          <w:tcPr>
            <w:tcW w:w="1507" w:type="dxa"/>
            <w:vMerge w:val="restart"/>
            <w:hideMark/>
          </w:tcPr>
          <w:p w14:paraId="73F24B4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 Risk Knowledge</w:t>
            </w:r>
          </w:p>
        </w:tc>
        <w:tc>
          <w:tcPr>
            <w:tcW w:w="1517" w:type="dxa"/>
            <w:vMerge w:val="restart"/>
            <w:hideMark/>
          </w:tcPr>
          <w:p w14:paraId="313DFCA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Definition of inundation areas, flow depths and arrival times through Tsunami Hazard Assessments</w:t>
            </w:r>
          </w:p>
        </w:tc>
        <w:tc>
          <w:tcPr>
            <w:tcW w:w="2216" w:type="dxa"/>
            <w:vMerge w:val="restart"/>
            <w:hideMark/>
          </w:tcPr>
          <w:p w14:paraId="3212EFE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Historical tsunami records are scarce or absent</w:t>
            </w:r>
          </w:p>
        </w:tc>
        <w:tc>
          <w:tcPr>
            <w:tcW w:w="2552" w:type="dxa"/>
            <w:hideMark/>
          </w:tcPr>
          <w:p w14:paraId="1B8B661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Densify sea level networks</w:t>
            </w:r>
          </w:p>
        </w:tc>
        <w:tc>
          <w:tcPr>
            <w:tcW w:w="2409" w:type="dxa"/>
            <w:hideMark/>
          </w:tcPr>
          <w:p w14:paraId="4DD73D2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c>
          <w:tcPr>
            <w:tcW w:w="2127" w:type="dxa"/>
            <w:hideMark/>
          </w:tcPr>
          <w:p w14:paraId="55526DCA"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See Chapter 3</w:t>
            </w:r>
          </w:p>
        </w:tc>
        <w:tc>
          <w:tcPr>
            <w:tcW w:w="1134" w:type="dxa"/>
            <w:hideMark/>
          </w:tcPr>
          <w:p w14:paraId="564AD00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r>
      <w:tr w:rsidR="00675B33" w:rsidRPr="00675B33" w14:paraId="77D30EDC" w14:textId="77777777" w:rsidTr="00256C98">
        <w:trPr>
          <w:trHeight w:val="630"/>
        </w:trPr>
        <w:tc>
          <w:tcPr>
            <w:tcW w:w="1507" w:type="dxa"/>
            <w:vMerge/>
            <w:hideMark/>
          </w:tcPr>
          <w:p w14:paraId="4B7FCFDC"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0155FD33"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5ADF2B93"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3E977A0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Perform historical data research (staff, $)</w:t>
            </w:r>
          </w:p>
        </w:tc>
        <w:tc>
          <w:tcPr>
            <w:tcW w:w="2409" w:type="dxa"/>
            <w:vMerge w:val="restart"/>
            <w:hideMark/>
          </w:tcPr>
          <w:p w14:paraId="5431126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Catalogue</w:t>
            </w:r>
          </w:p>
        </w:tc>
        <w:tc>
          <w:tcPr>
            <w:tcW w:w="2127" w:type="dxa"/>
            <w:vMerge w:val="restart"/>
            <w:hideMark/>
          </w:tcPr>
          <w:p w14:paraId="799B7AD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a catalogue on tsunami records</w:t>
            </w:r>
          </w:p>
        </w:tc>
        <w:tc>
          <w:tcPr>
            <w:tcW w:w="1134" w:type="dxa"/>
            <w:vMerge w:val="restart"/>
            <w:hideMark/>
          </w:tcPr>
          <w:p w14:paraId="5CC4754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2025</w:t>
            </w:r>
          </w:p>
        </w:tc>
      </w:tr>
      <w:tr w:rsidR="00675B33" w:rsidRPr="00675B33" w14:paraId="02DFE27A" w14:textId="77777777" w:rsidTr="00256C98">
        <w:trPr>
          <w:trHeight w:val="320"/>
        </w:trPr>
        <w:tc>
          <w:tcPr>
            <w:tcW w:w="1507" w:type="dxa"/>
            <w:vMerge/>
            <w:hideMark/>
          </w:tcPr>
          <w:p w14:paraId="76EDFC5D"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22F77219"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09E0FBBB"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1725F5D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xml:space="preserve">Perform </w:t>
            </w:r>
            <w:proofErr w:type="spellStart"/>
            <w:r w:rsidRPr="00675B33">
              <w:rPr>
                <w:rFonts w:ascii="Calibri" w:eastAsia="Calibri" w:hAnsi="Calibri" w:cs="Calibri"/>
                <w:sz w:val="20"/>
                <w:lang w:eastAsia="en-US"/>
              </w:rPr>
              <w:t>paleotsunami</w:t>
            </w:r>
            <w:proofErr w:type="spellEnd"/>
            <w:r w:rsidRPr="00675B33">
              <w:rPr>
                <w:rFonts w:ascii="Calibri" w:eastAsia="Calibri" w:hAnsi="Calibri" w:cs="Calibri"/>
                <w:sz w:val="20"/>
                <w:lang w:eastAsia="en-US"/>
              </w:rPr>
              <w:t xml:space="preserve"> studies (staff, $)</w:t>
            </w:r>
          </w:p>
        </w:tc>
        <w:tc>
          <w:tcPr>
            <w:tcW w:w="2409" w:type="dxa"/>
            <w:vMerge/>
            <w:hideMark/>
          </w:tcPr>
          <w:p w14:paraId="26545EAB" w14:textId="77777777" w:rsidR="00675B33" w:rsidRPr="00675B33" w:rsidRDefault="00675B33" w:rsidP="00675B33">
            <w:pPr>
              <w:spacing w:before="0" w:after="0"/>
              <w:jc w:val="left"/>
              <w:rPr>
                <w:rFonts w:ascii="Calibri" w:eastAsia="Calibri" w:hAnsi="Calibri" w:cs="Calibri"/>
                <w:sz w:val="20"/>
                <w:lang w:eastAsia="en-US"/>
              </w:rPr>
            </w:pPr>
          </w:p>
        </w:tc>
        <w:tc>
          <w:tcPr>
            <w:tcW w:w="2127" w:type="dxa"/>
            <w:vMerge/>
            <w:hideMark/>
          </w:tcPr>
          <w:p w14:paraId="0DC096BF"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vMerge/>
            <w:hideMark/>
          </w:tcPr>
          <w:p w14:paraId="3063E1F3" w14:textId="77777777" w:rsidR="00675B33" w:rsidRPr="00675B33" w:rsidRDefault="00675B33" w:rsidP="00675B33">
            <w:pPr>
              <w:spacing w:before="0" w:after="0"/>
              <w:jc w:val="left"/>
              <w:rPr>
                <w:rFonts w:ascii="Calibri" w:eastAsia="Calibri" w:hAnsi="Calibri" w:cs="Calibri"/>
                <w:sz w:val="20"/>
                <w:lang w:eastAsia="en-US"/>
              </w:rPr>
            </w:pPr>
          </w:p>
        </w:tc>
      </w:tr>
      <w:tr w:rsidR="00675B33" w:rsidRPr="00675B33" w14:paraId="2CCE3176" w14:textId="77777777" w:rsidTr="00256C98">
        <w:trPr>
          <w:trHeight w:val="315"/>
        </w:trPr>
        <w:tc>
          <w:tcPr>
            <w:tcW w:w="1507" w:type="dxa"/>
            <w:vMerge/>
            <w:hideMark/>
          </w:tcPr>
          <w:p w14:paraId="62000276"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356B6627"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val="restart"/>
            <w:hideMark/>
          </w:tcPr>
          <w:p w14:paraId="743AA54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Scenario definition (seismic and non-seismic) are required as input forcing for numerical models</w:t>
            </w:r>
          </w:p>
        </w:tc>
        <w:tc>
          <w:tcPr>
            <w:tcW w:w="2552" w:type="dxa"/>
            <w:hideMark/>
          </w:tcPr>
          <w:p w14:paraId="08E2AC92"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Seismic and GNSS Monitoring</w:t>
            </w:r>
          </w:p>
        </w:tc>
        <w:tc>
          <w:tcPr>
            <w:tcW w:w="2409" w:type="dxa"/>
            <w:hideMark/>
          </w:tcPr>
          <w:p w14:paraId="7B031D8D"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c>
          <w:tcPr>
            <w:tcW w:w="2127" w:type="dxa"/>
            <w:vMerge w:val="restart"/>
            <w:hideMark/>
          </w:tcPr>
          <w:p w14:paraId="4191931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See Chapter 3.</w:t>
            </w:r>
          </w:p>
        </w:tc>
        <w:tc>
          <w:tcPr>
            <w:tcW w:w="1134" w:type="dxa"/>
            <w:hideMark/>
          </w:tcPr>
          <w:p w14:paraId="08C5F17E"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r>
      <w:tr w:rsidR="00675B33" w:rsidRPr="00675B33" w14:paraId="091F5F02" w14:textId="77777777" w:rsidTr="00256C98">
        <w:trPr>
          <w:trHeight w:val="320"/>
        </w:trPr>
        <w:tc>
          <w:tcPr>
            <w:tcW w:w="1507" w:type="dxa"/>
            <w:vMerge/>
            <w:hideMark/>
          </w:tcPr>
          <w:p w14:paraId="7D4C48AA"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728CA8ED"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19398004"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4DF0CCEE"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Geophysical Volcanic Monitoring</w:t>
            </w:r>
          </w:p>
        </w:tc>
        <w:tc>
          <w:tcPr>
            <w:tcW w:w="2409" w:type="dxa"/>
            <w:hideMark/>
          </w:tcPr>
          <w:p w14:paraId="29F29822"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c>
          <w:tcPr>
            <w:tcW w:w="2127" w:type="dxa"/>
            <w:vMerge/>
            <w:hideMark/>
          </w:tcPr>
          <w:p w14:paraId="5AC329BD"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hideMark/>
          </w:tcPr>
          <w:p w14:paraId="0C252C4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r>
      <w:tr w:rsidR="00675B33" w:rsidRPr="00675B33" w14:paraId="00A005E7" w14:textId="77777777" w:rsidTr="00256C98">
        <w:trPr>
          <w:trHeight w:val="320"/>
        </w:trPr>
        <w:tc>
          <w:tcPr>
            <w:tcW w:w="1507" w:type="dxa"/>
            <w:vMerge/>
            <w:hideMark/>
          </w:tcPr>
          <w:p w14:paraId="138C7558"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0E7E6B7E"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22EE6EEE"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3022761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Densify sea level networks</w:t>
            </w:r>
          </w:p>
        </w:tc>
        <w:tc>
          <w:tcPr>
            <w:tcW w:w="2409" w:type="dxa"/>
            <w:hideMark/>
          </w:tcPr>
          <w:p w14:paraId="3519B4E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c>
          <w:tcPr>
            <w:tcW w:w="2127" w:type="dxa"/>
            <w:vMerge/>
            <w:hideMark/>
          </w:tcPr>
          <w:p w14:paraId="363D4274"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hideMark/>
          </w:tcPr>
          <w:p w14:paraId="672B3BB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r>
      <w:tr w:rsidR="00675B33" w:rsidRPr="00675B33" w14:paraId="7E803490" w14:textId="77777777" w:rsidTr="00256C98">
        <w:trPr>
          <w:trHeight w:val="630"/>
        </w:trPr>
        <w:tc>
          <w:tcPr>
            <w:tcW w:w="1507" w:type="dxa"/>
            <w:vMerge/>
            <w:hideMark/>
          </w:tcPr>
          <w:p w14:paraId="160F1788"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5C06811E"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00943089"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50169E48"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Scientific Research</w:t>
            </w:r>
          </w:p>
        </w:tc>
        <w:tc>
          <w:tcPr>
            <w:tcW w:w="2409" w:type="dxa"/>
            <w:vMerge w:val="restart"/>
            <w:hideMark/>
          </w:tcPr>
          <w:p w14:paraId="0EC317F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Database</w:t>
            </w:r>
          </w:p>
        </w:tc>
        <w:tc>
          <w:tcPr>
            <w:tcW w:w="2127" w:type="dxa"/>
            <w:vMerge w:val="restart"/>
            <w:hideMark/>
          </w:tcPr>
          <w:p w14:paraId="6D7A00B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ICG has a database of tsunami source scenarios</w:t>
            </w:r>
          </w:p>
        </w:tc>
        <w:tc>
          <w:tcPr>
            <w:tcW w:w="1134" w:type="dxa"/>
            <w:vMerge w:val="restart"/>
            <w:hideMark/>
          </w:tcPr>
          <w:p w14:paraId="7C7A64F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2025</w:t>
            </w:r>
          </w:p>
        </w:tc>
      </w:tr>
      <w:tr w:rsidR="00675B33" w:rsidRPr="00675B33" w14:paraId="24E7763D" w14:textId="77777777" w:rsidTr="00256C98">
        <w:trPr>
          <w:trHeight w:val="320"/>
        </w:trPr>
        <w:tc>
          <w:tcPr>
            <w:tcW w:w="1507" w:type="dxa"/>
            <w:vMerge/>
            <w:hideMark/>
          </w:tcPr>
          <w:p w14:paraId="176D7A9E"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5E05AE14"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1AF41554"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20E2E5C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Experts Meetings</w:t>
            </w:r>
          </w:p>
        </w:tc>
        <w:tc>
          <w:tcPr>
            <w:tcW w:w="2409" w:type="dxa"/>
            <w:vMerge/>
            <w:hideMark/>
          </w:tcPr>
          <w:p w14:paraId="3B94AD00" w14:textId="77777777" w:rsidR="00675B33" w:rsidRPr="00675B33" w:rsidRDefault="00675B33" w:rsidP="00675B33">
            <w:pPr>
              <w:spacing w:before="0" w:after="0"/>
              <w:jc w:val="left"/>
              <w:rPr>
                <w:rFonts w:ascii="Calibri" w:eastAsia="Calibri" w:hAnsi="Calibri" w:cs="Calibri"/>
                <w:sz w:val="20"/>
                <w:lang w:eastAsia="en-US"/>
              </w:rPr>
            </w:pPr>
          </w:p>
        </w:tc>
        <w:tc>
          <w:tcPr>
            <w:tcW w:w="2127" w:type="dxa"/>
            <w:vMerge/>
            <w:hideMark/>
          </w:tcPr>
          <w:p w14:paraId="51BD9FF5"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vMerge/>
            <w:hideMark/>
          </w:tcPr>
          <w:p w14:paraId="72AE545D" w14:textId="77777777" w:rsidR="00675B33" w:rsidRPr="00675B33" w:rsidRDefault="00675B33" w:rsidP="00675B33">
            <w:pPr>
              <w:spacing w:before="0" w:after="0"/>
              <w:jc w:val="left"/>
              <w:rPr>
                <w:rFonts w:ascii="Calibri" w:eastAsia="Calibri" w:hAnsi="Calibri" w:cs="Calibri"/>
                <w:sz w:val="20"/>
                <w:lang w:eastAsia="en-US"/>
              </w:rPr>
            </w:pPr>
          </w:p>
        </w:tc>
      </w:tr>
      <w:tr w:rsidR="00675B33" w:rsidRPr="00675B33" w14:paraId="27C33F44" w14:textId="77777777" w:rsidTr="00256C98">
        <w:trPr>
          <w:trHeight w:val="960"/>
        </w:trPr>
        <w:tc>
          <w:tcPr>
            <w:tcW w:w="1507" w:type="dxa"/>
            <w:vMerge/>
            <w:hideMark/>
          </w:tcPr>
          <w:p w14:paraId="5EAFBEC7"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1736B01D"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val="restart"/>
            <w:hideMark/>
          </w:tcPr>
          <w:p w14:paraId="280EF78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High-resolution digital elevation data is required for numerical models but is lacking in many countries.</w:t>
            </w:r>
          </w:p>
          <w:p w14:paraId="613A5885" w14:textId="77777777" w:rsidR="00675B33" w:rsidRPr="00675B33" w:rsidRDefault="00675B33" w:rsidP="00675B33">
            <w:pPr>
              <w:spacing w:before="0" w:after="0"/>
              <w:jc w:val="left"/>
              <w:rPr>
                <w:rFonts w:ascii="Calibri" w:eastAsia="Calibri" w:hAnsi="Calibri" w:cs="Calibri"/>
                <w:sz w:val="20"/>
                <w:lang w:eastAsia="en-US"/>
              </w:rPr>
            </w:pPr>
          </w:p>
          <w:p w14:paraId="1662D0C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Lack of qualified staff to conduct surveys</w:t>
            </w:r>
          </w:p>
        </w:tc>
        <w:tc>
          <w:tcPr>
            <w:tcW w:w="2552" w:type="dxa"/>
            <w:hideMark/>
          </w:tcPr>
          <w:p w14:paraId="67F0B37E"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Increase staff</w:t>
            </w:r>
          </w:p>
        </w:tc>
        <w:tc>
          <w:tcPr>
            <w:tcW w:w="2409" w:type="dxa"/>
            <w:vMerge w:val="restart"/>
            <w:hideMark/>
          </w:tcPr>
          <w:p w14:paraId="1822C80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Extension of available DEMs</w:t>
            </w:r>
          </w:p>
        </w:tc>
        <w:tc>
          <w:tcPr>
            <w:tcW w:w="2127" w:type="dxa"/>
            <w:vMerge w:val="restart"/>
            <w:hideMark/>
          </w:tcPr>
          <w:p w14:paraId="201CFC27" w14:textId="77777777" w:rsidR="00A25D4A" w:rsidRPr="006728CC" w:rsidRDefault="00675B33" w:rsidP="00675B33">
            <w:pPr>
              <w:spacing w:before="0" w:after="0"/>
              <w:jc w:val="left"/>
              <w:rPr>
                <w:rFonts w:ascii="Calibri" w:eastAsia="Calibri" w:hAnsi="Calibri" w:cs="Calibri"/>
                <w:sz w:val="20"/>
                <w:lang w:eastAsia="en-US"/>
              </w:rPr>
            </w:pPr>
            <w:r w:rsidRPr="006728CC">
              <w:rPr>
                <w:rFonts w:ascii="Calibri" w:eastAsia="Calibri" w:hAnsi="Calibri" w:cs="Calibri"/>
                <w:sz w:val="20"/>
                <w:lang w:eastAsia="en-US"/>
              </w:rPr>
              <w:t>Each Member State has coastal digital elevation data in chosen communities</w:t>
            </w:r>
            <w:r w:rsidR="00A25D4A" w:rsidRPr="006728CC">
              <w:rPr>
                <w:rFonts w:ascii="Calibri" w:eastAsia="Calibri" w:hAnsi="Calibri" w:cs="Calibri"/>
                <w:sz w:val="20"/>
                <w:lang w:eastAsia="en-US"/>
              </w:rPr>
              <w:t>.</w:t>
            </w:r>
          </w:p>
          <w:p w14:paraId="095FC966" w14:textId="3404F3A0" w:rsidR="00C9474E" w:rsidRPr="006728CC" w:rsidRDefault="00A25D4A" w:rsidP="00675B33">
            <w:pPr>
              <w:spacing w:before="0" w:after="0"/>
              <w:jc w:val="left"/>
              <w:rPr>
                <w:rFonts w:ascii="Calibri" w:eastAsia="Calibri" w:hAnsi="Calibri" w:cs="Calibri"/>
                <w:sz w:val="20"/>
                <w:lang w:eastAsia="en-US"/>
              </w:rPr>
            </w:pPr>
            <w:r w:rsidRPr="00327F22">
              <w:rPr>
                <w:color w:val="000000"/>
                <w:sz w:val="20"/>
              </w:rPr>
              <w:t>Each ICG has a database of the extent of the existing elevation data and its metadata, including the conditions under which they might be shared.</w:t>
            </w:r>
          </w:p>
        </w:tc>
        <w:tc>
          <w:tcPr>
            <w:tcW w:w="1134" w:type="dxa"/>
            <w:vMerge w:val="restart"/>
            <w:hideMark/>
          </w:tcPr>
          <w:p w14:paraId="3ABE0B4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624969B3" w14:textId="77777777" w:rsidTr="00256C98">
        <w:trPr>
          <w:trHeight w:val="320"/>
        </w:trPr>
        <w:tc>
          <w:tcPr>
            <w:tcW w:w="1507" w:type="dxa"/>
            <w:vMerge/>
            <w:hideMark/>
          </w:tcPr>
          <w:p w14:paraId="085EEE72"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3CEE3D9E"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1ABEA4B3"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1EC139C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Capacity building</w:t>
            </w:r>
          </w:p>
        </w:tc>
        <w:tc>
          <w:tcPr>
            <w:tcW w:w="2409" w:type="dxa"/>
            <w:vMerge/>
            <w:hideMark/>
          </w:tcPr>
          <w:p w14:paraId="75D1429A" w14:textId="77777777" w:rsidR="00675B33" w:rsidRPr="00675B33" w:rsidRDefault="00675B33" w:rsidP="00675B33">
            <w:pPr>
              <w:spacing w:before="0" w:after="0"/>
              <w:jc w:val="left"/>
              <w:rPr>
                <w:rFonts w:ascii="Calibri" w:eastAsia="Calibri" w:hAnsi="Calibri" w:cs="Calibri"/>
                <w:sz w:val="20"/>
                <w:lang w:eastAsia="en-US"/>
              </w:rPr>
            </w:pPr>
          </w:p>
        </w:tc>
        <w:tc>
          <w:tcPr>
            <w:tcW w:w="2127" w:type="dxa"/>
            <w:vMerge/>
            <w:hideMark/>
          </w:tcPr>
          <w:p w14:paraId="77F51590"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vMerge/>
            <w:hideMark/>
          </w:tcPr>
          <w:p w14:paraId="10492CD4" w14:textId="77777777" w:rsidR="00675B33" w:rsidRPr="00675B33" w:rsidRDefault="00675B33" w:rsidP="00675B33">
            <w:pPr>
              <w:spacing w:before="0" w:after="0"/>
              <w:jc w:val="left"/>
              <w:rPr>
                <w:rFonts w:ascii="Calibri" w:eastAsia="Calibri" w:hAnsi="Calibri" w:cs="Calibri"/>
                <w:sz w:val="20"/>
                <w:lang w:eastAsia="en-US"/>
              </w:rPr>
            </w:pPr>
          </w:p>
        </w:tc>
      </w:tr>
      <w:tr w:rsidR="00675B33" w:rsidRPr="00675B33" w14:paraId="461414C7" w14:textId="77777777" w:rsidTr="00256C98">
        <w:trPr>
          <w:trHeight w:val="640"/>
        </w:trPr>
        <w:tc>
          <w:tcPr>
            <w:tcW w:w="1507" w:type="dxa"/>
            <w:vMerge/>
            <w:hideMark/>
          </w:tcPr>
          <w:p w14:paraId="3568EA12"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14E8798D"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358BD4DD"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Lack of equipment including boats</w:t>
            </w:r>
          </w:p>
        </w:tc>
        <w:tc>
          <w:tcPr>
            <w:tcW w:w="2552" w:type="dxa"/>
            <w:hideMark/>
          </w:tcPr>
          <w:p w14:paraId="5071F66E"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Funding to buy/rent equipment</w:t>
            </w:r>
          </w:p>
        </w:tc>
        <w:tc>
          <w:tcPr>
            <w:tcW w:w="2409" w:type="dxa"/>
            <w:vMerge/>
            <w:hideMark/>
          </w:tcPr>
          <w:p w14:paraId="3F07B320" w14:textId="77777777" w:rsidR="00675B33" w:rsidRPr="00675B33" w:rsidRDefault="00675B33" w:rsidP="00675B33">
            <w:pPr>
              <w:spacing w:before="0" w:after="0"/>
              <w:jc w:val="left"/>
              <w:rPr>
                <w:rFonts w:ascii="Calibri" w:eastAsia="Calibri" w:hAnsi="Calibri" w:cs="Calibri"/>
                <w:sz w:val="20"/>
                <w:lang w:eastAsia="en-US"/>
              </w:rPr>
            </w:pPr>
          </w:p>
        </w:tc>
        <w:tc>
          <w:tcPr>
            <w:tcW w:w="2127" w:type="dxa"/>
            <w:vMerge/>
            <w:hideMark/>
          </w:tcPr>
          <w:p w14:paraId="256FB24F"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vMerge/>
            <w:hideMark/>
          </w:tcPr>
          <w:p w14:paraId="491858D1" w14:textId="77777777" w:rsidR="00675B33" w:rsidRPr="00675B33" w:rsidRDefault="00675B33" w:rsidP="00675B33">
            <w:pPr>
              <w:spacing w:before="0" w:after="0"/>
              <w:jc w:val="left"/>
              <w:rPr>
                <w:rFonts w:ascii="Calibri" w:eastAsia="Calibri" w:hAnsi="Calibri" w:cs="Calibri"/>
                <w:sz w:val="20"/>
                <w:lang w:eastAsia="en-US"/>
              </w:rPr>
            </w:pPr>
          </w:p>
        </w:tc>
      </w:tr>
      <w:tr w:rsidR="00675B33" w:rsidRPr="00675B33" w14:paraId="7DFFEF0D" w14:textId="77777777" w:rsidTr="00256C98">
        <w:trPr>
          <w:trHeight w:val="320"/>
        </w:trPr>
        <w:tc>
          <w:tcPr>
            <w:tcW w:w="1507" w:type="dxa"/>
            <w:vMerge/>
            <w:hideMark/>
          </w:tcPr>
          <w:p w14:paraId="0B6E01BE"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16459BA2"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val="restart"/>
            <w:hideMark/>
          </w:tcPr>
          <w:p w14:paraId="077065E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Lack of data to validates numerical models.</w:t>
            </w:r>
          </w:p>
        </w:tc>
        <w:tc>
          <w:tcPr>
            <w:tcW w:w="2552" w:type="dxa"/>
            <w:hideMark/>
          </w:tcPr>
          <w:p w14:paraId="7E011BE9"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Densify sea level networks</w:t>
            </w:r>
          </w:p>
        </w:tc>
        <w:tc>
          <w:tcPr>
            <w:tcW w:w="2409" w:type="dxa"/>
            <w:hideMark/>
          </w:tcPr>
          <w:p w14:paraId="0B98BC2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c>
          <w:tcPr>
            <w:tcW w:w="2127" w:type="dxa"/>
            <w:hideMark/>
          </w:tcPr>
          <w:p w14:paraId="7D77A7A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See Chapter 3.</w:t>
            </w:r>
          </w:p>
        </w:tc>
        <w:tc>
          <w:tcPr>
            <w:tcW w:w="1134" w:type="dxa"/>
            <w:hideMark/>
          </w:tcPr>
          <w:p w14:paraId="72673F9A"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r>
      <w:tr w:rsidR="00675B33" w:rsidRPr="00675B33" w14:paraId="29B6BE3D" w14:textId="77777777" w:rsidTr="00256C98">
        <w:trPr>
          <w:trHeight w:val="320"/>
        </w:trPr>
        <w:tc>
          <w:tcPr>
            <w:tcW w:w="1507" w:type="dxa"/>
            <w:vMerge/>
            <w:hideMark/>
          </w:tcPr>
          <w:p w14:paraId="5E82CC84"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5AECDB76"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4BAC3334"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28353CF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Perform historical data research</w:t>
            </w:r>
          </w:p>
        </w:tc>
        <w:tc>
          <w:tcPr>
            <w:tcW w:w="2409" w:type="dxa"/>
            <w:vMerge w:val="restart"/>
            <w:hideMark/>
          </w:tcPr>
          <w:p w14:paraId="1D7098DD"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Catalogue</w:t>
            </w:r>
          </w:p>
        </w:tc>
        <w:tc>
          <w:tcPr>
            <w:tcW w:w="2127" w:type="dxa"/>
            <w:vMerge w:val="restart"/>
            <w:hideMark/>
          </w:tcPr>
          <w:p w14:paraId="03A5148E"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a catalogue on tsunami records</w:t>
            </w:r>
          </w:p>
        </w:tc>
        <w:tc>
          <w:tcPr>
            <w:tcW w:w="1134" w:type="dxa"/>
            <w:vMerge w:val="restart"/>
            <w:hideMark/>
          </w:tcPr>
          <w:p w14:paraId="6F123CE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2025</w:t>
            </w:r>
          </w:p>
        </w:tc>
      </w:tr>
      <w:tr w:rsidR="00675B33" w:rsidRPr="00675B33" w14:paraId="0C5222B4" w14:textId="77777777" w:rsidTr="00256C98">
        <w:trPr>
          <w:trHeight w:val="320"/>
        </w:trPr>
        <w:tc>
          <w:tcPr>
            <w:tcW w:w="1507" w:type="dxa"/>
            <w:vMerge/>
            <w:hideMark/>
          </w:tcPr>
          <w:p w14:paraId="62ACE1AE"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1D5AC0E8"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3DA73EF3"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5426D2B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xml:space="preserve">Perform </w:t>
            </w:r>
            <w:proofErr w:type="spellStart"/>
            <w:r w:rsidRPr="00675B33">
              <w:rPr>
                <w:rFonts w:ascii="Calibri" w:eastAsia="Calibri" w:hAnsi="Calibri" w:cs="Calibri"/>
                <w:sz w:val="20"/>
                <w:lang w:eastAsia="en-US"/>
              </w:rPr>
              <w:t>paleotsunami</w:t>
            </w:r>
            <w:proofErr w:type="spellEnd"/>
            <w:r w:rsidRPr="00675B33">
              <w:rPr>
                <w:rFonts w:ascii="Calibri" w:eastAsia="Calibri" w:hAnsi="Calibri" w:cs="Calibri"/>
                <w:sz w:val="20"/>
                <w:lang w:eastAsia="en-US"/>
              </w:rPr>
              <w:t xml:space="preserve"> studies (funding)</w:t>
            </w:r>
          </w:p>
        </w:tc>
        <w:tc>
          <w:tcPr>
            <w:tcW w:w="2409" w:type="dxa"/>
            <w:vMerge/>
            <w:hideMark/>
          </w:tcPr>
          <w:p w14:paraId="706F43B2" w14:textId="77777777" w:rsidR="00675B33" w:rsidRPr="00675B33" w:rsidRDefault="00675B33" w:rsidP="00675B33">
            <w:pPr>
              <w:spacing w:before="0" w:after="0"/>
              <w:jc w:val="left"/>
              <w:rPr>
                <w:rFonts w:ascii="Calibri" w:eastAsia="Calibri" w:hAnsi="Calibri" w:cs="Calibri"/>
                <w:sz w:val="20"/>
                <w:lang w:eastAsia="en-US"/>
              </w:rPr>
            </w:pPr>
          </w:p>
        </w:tc>
        <w:tc>
          <w:tcPr>
            <w:tcW w:w="2127" w:type="dxa"/>
            <w:vMerge/>
            <w:hideMark/>
          </w:tcPr>
          <w:p w14:paraId="7784F5DA"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vMerge/>
            <w:hideMark/>
          </w:tcPr>
          <w:p w14:paraId="42D8A581" w14:textId="77777777" w:rsidR="00675B33" w:rsidRPr="00675B33" w:rsidRDefault="00675B33" w:rsidP="00675B33">
            <w:pPr>
              <w:spacing w:before="0" w:after="0"/>
              <w:jc w:val="left"/>
              <w:rPr>
                <w:rFonts w:ascii="Calibri" w:eastAsia="Calibri" w:hAnsi="Calibri" w:cs="Calibri"/>
                <w:sz w:val="20"/>
                <w:lang w:eastAsia="en-US"/>
              </w:rPr>
            </w:pPr>
          </w:p>
        </w:tc>
      </w:tr>
      <w:tr w:rsidR="00675B33" w:rsidRPr="00675B33" w14:paraId="75155052" w14:textId="77777777" w:rsidTr="00256C98">
        <w:trPr>
          <w:trHeight w:val="990"/>
        </w:trPr>
        <w:tc>
          <w:tcPr>
            <w:tcW w:w="1507" w:type="dxa"/>
            <w:vMerge/>
            <w:hideMark/>
          </w:tcPr>
          <w:p w14:paraId="460A08E4"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0A03E0D5"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51D5023A"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Lack of qualified staff to conduct numerical modelling</w:t>
            </w:r>
          </w:p>
        </w:tc>
        <w:tc>
          <w:tcPr>
            <w:tcW w:w="2552" w:type="dxa"/>
            <w:hideMark/>
          </w:tcPr>
          <w:p w14:paraId="73C34368"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Funding to hire and train staff</w:t>
            </w:r>
          </w:p>
        </w:tc>
        <w:tc>
          <w:tcPr>
            <w:tcW w:w="2409" w:type="dxa"/>
            <w:hideMark/>
          </w:tcPr>
          <w:p w14:paraId="24FDF2E8"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Qualified staff</w:t>
            </w:r>
          </w:p>
        </w:tc>
        <w:tc>
          <w:tcPr>
            <w:tcW w:w="2127" w:type="dxa"/>
            <w:hideMark/>
          </w:tcPr>
          <w:p w14:paraId="3D5C672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at least one person able to do the numerical modelling</w:t>
            </w:r>
          </w:p>
        </w:tc>
        <w:tc>
          <w:tcPr>
            <w:tcW w:w="1134" w:type="dxa"/>
            <w:hideMark/>
          </w:tcPr>
          <w:p w14:paraId="1CEE17D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2025</w:t>
            </w:r>
          </w:p>
        </w:tc>
      </w:tr>
      <w:tr w:rsidR="00675B33" w:rsidRPr="00675B33" w14:paraId="4AECC2B5" w14:textId="77777777" w:rsidTr="00256C98">
        <w:trPr>
          <w:trHeight w:val="960"/>
        </w:trPr>
        <w:tc>
          <w:tcPr>
            <w:tcW w:w="1507" w:type="dxa"/>
            <w:vMerge/>
            <w:hideMark/>
          </w:tcPr>
          <w:p w14:paraId="4DB742FD"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0A91BEA7" w14:textId="77777777" w:rsidR="00675B33" w:rsidRPr="00675B33" w:rsidRDefault="00675B33" w:rsidP="00675B33">
            <w:pPr>
              <w:spacing w:before="0" w:after="0"/>
              <w:jc w:val="left"/>
              <w:rPr>
                <w:rFonts w:ascii="Calibri" w:eastAsia="Calibri" w:hAnsi="Calibri" w:cs="Calibri"/>
                <w:sz w:val="20"/>
                <w:lang w:eastAsia="en-US"/>
              </w:rPr>
            </w:pPr>
          </w:p>
        </w:tc>
        <w:tc>
          <w:tcPr>
            <w:tcW w:w="4768" w:type="dxa"/>
            <w:gridSpan w:val="2"/>
            <w:vAlign w:val="center"/>
          </w:tcPr>
          <w:p w14:paraId="144BBEDF"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Based on the above</w:t>
            </w:r>
          </w:p>
        </w:tc>
        <w:tc>
          <w:tcPr>
            <w:tcW w:w="2409" w:type="dxa"/>
            <w:vAlign w:val="center"/>
            <w:hideMark/>
          </w:tcPr>
          <w:p w14:paraId="38E63F50"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Inundation areas defined</w:t>
            </w:r>
          </w:p>
        </w:tc>
        <w:tc>
          <w:tcPr>
            <w:tcW w:w="2127" w:type="dxa"/>
            <w:hideMark/>
          </w:tcPr>
          <w:p w14:paraId="7417B2C8" w14:textId="77777777" w:rsidR="00675B33" w:rsidRPr="00675B33" w:rsidRDefault="00675B33" w:rsidP="00675B33">
            <w:pPr>
              <w:spacing w:before="0" w:after="0"/>
              <w:jc w:val="left"/>
              <w:rPr>
                <w:rFonts w:ascii="Calibri" w:eastAsia="Calibri" w:hAnsi="Calibri" w:cs="Calibri"/>
                <w:b/>
                <w:bCs/>
                <w:sz w:val="20"/>
                <w:lang w:eastAsia="en-US"/>
              </w:rPr>
            </w:pPr>
            <w:r w:rsidRPr="00675B33">
              <w:rPr>
                <w:rFonts w:ascii="Calibri" w:eastAsia="Calibri" w:hAnsi="Calibri" w:cs="Calibri"/>
                <w:b/>
                <w:bCs/>
                <w:sz w:val="20"/>
                <w:lang w:eastAsia="en-US"/>
              </w:rPr>
              <w:t>Each Member State has defined the inundation area for the chosen communities</w:t>
            </w:r>
          </w:p>
        </w:tc>
        <w:tc>
          <w:tcPr>
            <w:tcW w:w="1134" w:type="dxa"/>
            <w:hideMark/>
          </w:tcPr>
          <w:p w14:paraId="4C3290E0" w14:textId="77777777" w:rsidR="00675B33" w:rsidRPr="00675B33" w:rsidRDefault="00675B33" w:rsidP="00675B33">
            <w:pPr>
              <w:spacing w:before="0" w:after="0"/>
              <w:jc w:val="left"/>
              <w:rPr>
                <w:rFonts w:ascii="Calibri" w:eastAsia="Calibri" w:hAnsi="Calibri" w:cs="Calibri"/>
                <w:b/>
                <w:bCs/>
                <w:sz w:val="20"/>
                <w:lang w:eastAsia="en-US"/>
              </w:rPr>
            </w:pPr>
            <w:r w:rsidRPr="00675B33">
              <w:rPr>
                <w:rFonts w:ascii="Calibri" w:eastAsia="Calibri" w:hAnsi="Calibri" w:cs="Calibri"/>
                <w:b/>
                <w:bCs/>
                <w:sz w:val="20"/>
                <w:lang w:eastAsia="en-US"/>
              </w:rPr>
              <w:t>2026</w:t>
            </w:r>
          </w:p>
        </w:tc>
      </w:tr>
      <w:tr w:rsidR="00675B33" w:rsidRPr="00675B33" w14:paraId="56B1FC33" w14:textId="77777777" w:rsidTr="00256C98">
        <w:trPr>
          <w:trHeight w:val="2560"/>
        </w:trPr>
        <w:tc>
          <w:tcPr>
            <w:tcW w:w="1507" w:type="dxa"/>
            <w:vMerge/>
            <w:hideMark/>
          </w:tcPr>
          <w:p w14:paraId="77F671B7"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val="restart"/>
            <w:hideMark/>
          </w:tcPr>
          <w:p w14:paraId="4475832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Definition of vulnerability and exposure</w:t>
            </w:r>
          </w:p>
        </w:tc>
        <w:tc>
          <w:tcPr>
            <w:tcW w:w="2216" w:type="dxa"/>
            <w:hideMark/>
          </w:tcPr>
          <w:p w14:paraId="6B34300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Inventories of critical infrastructures inside the inundation area (accessibility e.g., airport, ports) (</w:t>
            </w:r>
            <w:proofErr w:type="spellStart"/>
            <w:r w:rsidRPr="00675B33">
              <w:rPr>
                <w:rFonts w:ascii="Calibri" w:eastAsia="Calibri" w:hAnsi="Calibri" w:cs="Calibri"/>
                <w:sz w:val="20"/>
                <w:lang w:eastAsia="en-US"/>
              </w:rPr>
              <w:t>telecomms</w:t>
            </w:r>
            <w:proofErr w:type="spellEnd"/>
            <w:r w:rsidRPr="00675B33">
              <w:rPr>
                <w:rFonts w:ascii="Calibri" w:eastAsia="Calibri" w:hAnsi="Calibri" w:cs="Calibri"/>
                <w:sz w:val="20"/>
                <w:lang w:eastAsia="en-US"/>
              </w:rPr>
              <w:t>, energy, food, fresh water &amp; medical supply)</w:t>
            </w:r>
          </w:p>
        </w:tc>
        <w:tc>
          <w:tcPr>
            <w:tcW w:w="2552" w:type="dxa"/>
            <w:hideMark/>
          </w:tcPr>
          <w:p w14:paraId="4C23485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w:t>
            </w:r>
          </w:p>
        </w:tc>
        <w:tc>
          <w:tcPr>
            <w:tcW w:w="2409" w:type="dxa"/>
            <w:hideMark/>
          </w:tcPr>
          <w:p w14:paraId="009C377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04086045"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critical infrastructure identified and prioritized</w:t>
            </w:r>
          </w:p>
        </w:tc>
        <w:tc>
          <w:tcPr>
            <w:tcW w:w="1134" w:type="dxa"/>
            <w:hideMark/>
          </w:tcPr>
          <w:p w14:paraId="5061E599"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4205440D" w14:textId="77777777" w:rsidTr="00256C98">
        <w:trPr>
          <w:trHeight w:val="315"/>
        </w:trPr>
        <w:tc>
          <w:tcPr>
            <w:tcW w:w="1507" w:type="dxa"/>
            <w:vMerge/>
            <w:hideMark/>
          </w:tcPr>
          <w:p w14:paraId="05251469"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7A8CB87D"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038E8408"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Ability to identify the vulnerable groups within the inundation area</w:t>
            </w:r>
          </w:p>
        </w:tc>
        <w:tc>
          <w:tcPr>
            <w:tcW w:w="2552" w:type="dxa"/>
            <w:hideMark/>
          </w:tcPr>
          <w:p w14:paraId="6C7DAF12" w14:textId="77777777" w:rsid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w:t>
            </w:r>
          </w:p>
          <w:p w14:paraId="0D6BDAAF" w14:textId="7EAA75FF" w:rsidR="005D3EEA" w:rsidRPr="005D3EEA" w:rsidRDefault="005D3EEA" w:rsidP="005D3EEA">
            <w:pPr>
              <w:jc w:val="right"/>
              <w:rPr>
                <w:rFonts w:ascii="Calibri" w:eastAsia="Calibri" w:hAnsi="Calibri" w:cs="Calibri"/>
                <w:sz w:val="20"/>
                <w:lang w:eastAsia="en-US"/>
              </w:rPr>
            </w:pPr>
          </w:p>
        </w:tc>
        <w:tc>
          <w:tcPr>
            <w:tcW w:w="2409" w:type="dxa"/>
            <w:hideMark/>
          </w:tcPr>
          <w:p w14:paraId="7DB132C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11F5056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identified vulnerable groups within the inundation area</w:t>
            </w:r>
          </w:p>
        </w:tc>
        <w:tc>
          <w:tcPr>
            <w:tcW w:w="1134" w:type="dxa"/>
            <w:hideMark/>
          </w:tcPr>
          <w:p w14:paraId="7FDC506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0DF78E26" w14:textId="77777777" w:rsidTr="00256C98">
        <w:trPr>
          <w:trHeight w:val="315"/>
        </w:trPr>
        <w:tc>
          <w:tcPr>
            <w:tcW w:w="1507" w:type="dxa"/>
            <w:vMerge/>
            <w:hideMark/>
          </w:tcPr>
          <w:p w14:paraId="5F108F3F"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19544CA4"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520CE08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Number of residents and visitors with their fluctuation (daily and seasonal) within the inundation area</w:t>
            </w:r>
          </w:p>
        </w:tc>
        <w:tc>
          <w:tcPr>
            <w:tcW w:w="2552" w:type="dxa"/>
            <w:hideMark/>
          </w:tcPr>
          <w:p w14:paraId="530DA62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w:t>
            </w:r>
          </w:p>
        </w:tc>
        <w:tc>
          <w:tcPr>
            <w:tcW w:w="2409" w:type="dxa"/>
            <w:hideMark/>
          </w:tcPr>
          <w:p w14:paraId="4DAC1895"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5E37F3FA"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xml:space="preserve">Each Member State has identified number of </w:t>
            </w:r>
            <w:proofErr w:type="gramStart"/>
            <w:r w:rsidRPr="00675B33">
              <w:rPr>
                <w:rFonts w:ascii="Calibri" w:eastAsia="Calibri" w:hAnsi="Calibri" w:cs="Calibri"/>
                <w:sz w:val="20"/>
                <w:lang w:eastAsia="en-US"/>
              </w:rPr>
              <w:t>population</w:t>
            </w:r>
            <w:proofErr w:type="gramEnd"/>
            <w:r w:rsidRPr="00675B33">
              <w:rPr>
                <w:rFonts w:ascii="Calibri" w:eastAsia="Calibri" w:hAnsi="Calibri" w:cs="Calibri"/>
                <w:sz w:val="20"/>
                <w:lang w:eastAsia="en-US"/>
              </w:rPr>
              <w:t xml:space="preserve"> at risk within the inundation area</w:t>
            </w:r>
          </w:p>
        </w:tc>
        <w:tc>
          <w:tcPr>
            <w:tcW w:w="1134" w:type="dxa"/>
            <w:hideMark/>
          </w:tcPr>
          <w:p w14:paraId="2397B495"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17698F85" w14:textId="77777777" w:rsidTr="00256C98">
        <w:trPr>
          <w:trHeight w:val="315"/>
        </w:trPr>
        <w:tc>
          <w:tcPr>
            <w:tcW w:w="1507" w:type="dxa"/>
            <w:vMerge/>
            <w:hideMark/>
          </w:tcPr>
          <w:p w14:paraId="6D150F5C"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5BFB282B"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4D40DB4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Identifying and prioritizing economic assets</w:t>
            </w:r>
          </w:p>
        </w:tc>
        <w:tc>
          <w:tcPr>
            <w:tcW w:w="2552" w:type="dxa"/>
            <w:hideMark/>
          </w:tcPr>
          <w:p w14:paraId="4C281A1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 and coordination</w:t>
            </w:r>
          </w:p>
        </w:tc>
        <w:tc>
          <w:tcPr>
            <w:tcW w:w="2409" w:type="dxa"/>
            <w:hideMark/>
          </w:tcPr>
          <w:p w14:paraId="397DB72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26E821F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identified and prioritized economic asset at land and ocean</w:t>
            </w:r>
          </w:p>
        </w:tc>
        <w:tc>
          <w:tcPr>
            <w:tcW w:w="1134" w:type="dxa"/>
            <w:hideMark/>
          </w:tcPr>
          <w:p w14:paraId="326CEA69"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594A8AC1" w14:textId="77777777" w:rsidTr="00256C98">
        <w:trPr>
          <w:trHeight w:val="315"/>
        </w:trPr>
        <w:tc>
          <w:tcPr>
            <w:tcW w:w="1507" w:type="dxa"/>
            <w:vMerge/>
            <w:hideMark/>
          </w:tcPr>
          <w:p w14:paraId="47B39ED5"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50E13016"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69FEAC9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Identifying and prioritizing critical infrastructure for economic impact</w:t>
            </w:r>
          </w:p>
        </w:tc>
        <w:tc>
          <w:tcPr>
            <w:tcW w:w="2552" w:type="dxa"/>
            <w:hideMark/>
          </w:tcPr>
          <w:p w14:paraId="6A30B6B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 and coordination</w:t>
            </w:r>
          </w:p>
        </w:tc>
        <w:tc>
          <w:tcPr>
            <w:tcW w:w="2409" w:type="dxa"/>
            <w:hideMark/>
          </w:tcPr>
          <w:p w14:paraId="69DF30D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3262CE6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identified and prioritized critical infrastructure for economic impact at land and ocean</w:t>
            </w:r>
          </w:p>
        </w:tc>
        <w:tc>
          <w:tcPr>
            <w:tcW w:w="1134" w:type="dxa"/>
            <w:hideMark/>
          </w:tcPr>
          <w:p w14:paraId="139514C5"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279FF559" w14:textId="77777777" w:rsidTr="00256C98">
        <w:trPr>
          <w:trHeight w:val="315"/>
        </w:trPr>
        <w:tc>
          <w:tcPr>
            <w:tcW w:w="1507" w:type="dxa"/>
            <w:vMerge/>
            <w:hideMark/>
          </w:tcPr>
          <w:p w14:paraId="1BB9E901"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462C8B80"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35F099E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Identifying and prioritizing the built environment</w:t>
            </w:r>
          </w:p>
        </w:tc>
        <w:tc>
          <w:tcPr>
            <w:tcW w:w="2552" w:type="dxa"/>
            <w:hideMark/>
          </w:tcPr>
          <w:p w14:paraId="6A4DC63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 and coordination</w:t>
            </w:r>
          </w:p>
        </w:tc>
        <w:tc>
          <w:tcPr>
            <w:tcW w:w="2409" w:type="dxa"/>
            <w:hideMark/>
          </w:tcPr>
          <w:p w14:paraId="44B9A01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203E8A9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identified and prioritized the built environment at land and ocean</w:t>
            </w:r>
          </w:p>
        </w:tc>
        <w:tc>
          <w:tcPr>
            <w:tcW w:w="1134" w:type="dxa"/>
            <w:hideMark/>
          </w:tcPr>
          <w:p w14:paraId="1A57713D"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3BB2E442" w14:textId="77777777" w:rsidTr="00256C98">
        <w:trPr>
          <w:trHeight w:val="315"/>
        </w:trPr>
        <w:tc>
          <w:tcPr>
            <w:tcW w:w="1507" w:type="dxa"/>
            <w:vMerge/>
            <w:hideMark/>
          </w:tcPr>
          <w:p w14:paraId="3E94160C"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521EA579"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7CBEE7F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Identifying and prioritizing the natural environment</w:t>
            </w:r>
          </w:p>
        </w:tc>
        <w:tc>
          <w:tcPr>
            <w:tcW w:w="2552" w:type="dxa"/>
            <w:hideMark/>
          </w:tcPr>
          <w:p w14:paraId="42D7280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 and coordination</w:t>
            </w:r>
          </w:p>
        </w:tc>
        <w:tc>
          <w:tcPr>
            <w:tcW w:w="2409" w:type="dxa"/>
            <w:hideMark/>
          </w:tcPr>
          <w:p w14:paraId="53289C3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57FCEE59"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identified and prioritized the natural environment at land and ocean</w:t>
            </w:r>
          </w:p>
        </w:tc>
        <w:tc>
          <w:tcPr>
            <w:tcW w:w="1134" w:type="dxa"/>
            <w:hideMark/>
          </w:tcPr>
          <w:p w14:paraId="1D50B16A"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74D76778" w14:textId="77777777" w:rsidTr="00256C98">
        <w:trPr>
          <w:trHeight w:val="315"/>
        </w:trPr>
        <w:tc>
          <w:tcPr>
            <w:tcW w:w="1507" w:type="dxa"/>
            <w:vMerge/>
            <w:hideMark/>
          </w:tcPr>
          <w:p w14:paraId="58EB8D05"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val="restart"/>
            <w:hideMark/>
          </w:tcPr>
          <w:p w14:paraId="5F8DD8D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Definition of capacity to respond</w:t>
            </w:r>
          </w:p>
        </w:tc>
        <w:tc>
          <w:tcPr>
            <w:tcW w:w="2216" w:type="dxa"/>
            <w:hideMark/>
          </w:tcPr>
          <w:p w14:paraId="5FC5DDF8"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xml:space="preserve">Definition of legal framework existing and desirable.  Identifying gaps and priorities. </w:t>
            </w:r>
          </w:p>
        </w:tc>
        <w:tc>
          <w:tcPr>
            <w:tcW w:w="2552" w:type="dxa"/>
            <w:hideMark/>
          </w:tcPr>
          <w:p w14:paraId="44E14FB5"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Strategy and funding to bridge the gap</w:t>
            </w:r>
          </w:p>
        </w:tc>
        <w:tc>
          <w:tcPr>
            <w:tcW w:w="2409" w:type="dxa"/>
            <w:hideMark/>
          </w:tcPr>
          <w:p w14:paraId="12BB99B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Functional and comprehensive legal framework considering tsunami response</w:t>
            </w:r>
          </w:p>
        </w:tc>
        <w:tc>
          <w:tcPr>
            <w:tcW w:w="2127" w:type="dxa"/>
            <w:hideMark/>
          </w:tcPr>
          <w:p w14:paraId="4204B57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bridged the gaps on legal framework</w:t>
            </w:r>
          </w:p>
        </w:tc>
        <w:tc>
          <w:tcPr>
            <w:tcW w:w="1134" w:type="dxa"/>
            <w:hideMark/>
          </w:tcPr>
          <w:p w14:paraId="49B30BC5"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0A4A4FE9" w14:textId="77777777" w:rsidTr="00256C98">
        <w:trPr>
          <w:trHeight w:val="315"/>
        </w:trPr>
        <w:tc>
          <w:tcPr>
            <w:tcW w:w="1507" w:type="dxa"/>
            <w:vMerge/>
            <w:hideMark/>
          </w:tcPr>
          <w:p w14:paraId="06A95DCF"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2A808160"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1EF01C0A"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xml:space="preserve">Definition of institutional framework existing and desirable. Identifying gaps and priorities. </w:t>
            </w:r>
          </w:p>
        </w:tc>
        <w:tc>
          <w:tcPr>
            <w:tcW w:w="2552" w:type="dxa"/>
            <w:hideMark/>
          </w:tcPr>
          <w:p w14:paraId="7C706F2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Strategy and funding to bridge the gap</w:t>
            </w:r>
          </w:p>
        </w:tc>
        <w:tc>
          <w:tcPr>
            <w:tcW w:w="2409" w:type="dxa"/>
            <w:hideMark/>
          </w:tcPr>
          <w:p w14:paraId="0064AB2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Functional and comprehensive institutional framework considering tsunami response</w:t>
            </w:r>
          </w:p>
        </w:tc>
        <w:tc>
          <w:tcPr>
            <w:tcW w:w="2127" w:type="dxa"/>
            <w:hideMark/>
          </w:tcPr>
          <w:p w14:paraId="31076A7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bridged the gaps on institutional framework</w:t>
            </w:r>
          </w:p>
        </w:tc>
        <w:tc>
          <w:tcPr>
            <w:tcW w:w="1134" w:type="dxa"/>
            <w:hideMark/>
          </w:tcPr>
          <w:p w14:paraId="048C028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322230D0" w14:textId="77777777" w:rsidTr="00256C98">
        <w:trPr>
          <w:trHeight w:val="315"/>
        </w:trPr>
        <w:tc>
          <w:tcPr>
            <w:tcW w:w="1507" w:type="dxa"/>
            <w:vMerge/>
            <w:hideMark/>
          </w:tcPr>
          <w:p w14:paraId="5FE86713"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71C71E0A"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7ED8532D"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Definition of EWS elements available and desirable.</w:t>
            </w:r>
          </w:p>
          <w:p w14:paraId="4BFBD4C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Identifying gaps and priorities.</w:t>
            </w:r>
          </w:p>
        </w:tc>
        <w:tc>
          <w:tcPr>
            <w:tcW w:w="2552" w:type="dxa"/>
            <w:hideMark/>
          </w:tcPr>
          <w:p w14:paraId="171E40F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Strategy and funding to bridge the gap</w:t>
            </w:r>
          </w:p>
        </w:tc>
        <w:tc>
          <w:tcPr>
            <w:tcW w:w="2409" w:type="dxa"/>
            <w:hideMark/>
          </w:tcPr>
          <w:p w14:paraId="7EAE19F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Functional and comprehensive TEWS</w:t>
            </w:r>
          </w:p>
        </w:tc>
        <w:tc>
          <w:tcPr>
            <w:tcW w:w="2127" w:type="dxa"/>
            <w:hideMark/>
          </w:tcPr>
          <w:p w14:paraId="78261BD2"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bridged the gaps on EWS</w:t>
            </w:r>
          </w:p>
        </w:tc>
        <w:tc>
          <w:tcPr>
            <w:tcW w:w="1134" w:type="dxa"/>
            <w:hideMark/>
          </w:tcPr>
          <w:p w14:paraId="69064F6E"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3AF0A7A8" w14:textId="77777777" w:rsidTr="00256C98">
        <w:trPr>
          <w:trHeight w:val="2880"/>
        </w:trPr>
        <w:tc>
          <w:tcPr>
            <w:tcW w:w="1507" w:type="dxa"/>
            <w:vMerge/>
            <w:hideMark/>
          </w:tcPr>
          <w:p w14:paraId="64B76D15"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val="restart"/>
            <w:hideMark/>
          </w:tcPr>
          <w:p w14:paraId="6BE0B07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Definition of methodology to calculate risk</w:t>
            </w:r>
          </w:p>
        </w:tc>
        <w:tc>
          <w:tcPr>
            <w:tcW w:w="2216" w:type="dxa"/>
            <w:vMerge w:val="restart"/>
            <w:hideMark/>
          </w:tcPr>
          <w:p w14:paraId="25DDDBE2"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xml:space="preserve">Develop methodologies for tsunami risk assessments including multi-scenario, location-based risk assessment of tsunami hazard characteristics, vulnerability, exposure, </w:t>
            </w:r>
            <w:proofErr w:type="gramStart"/>
            <w:r w:rsidRPr="00675B33">
              <w:rPr>
                <w:rFonts w:ascii="Calibri" w:eastAsia="Calibri" w:hAnsi="Calibri" w:cs="Calibri"/>
                <w:sz w:val="20"/>
                <w:lang w:eastAsia="en-US"/>
              </w:rPr>
              <w:t>likelihood</w:t>
            </w:r>
            <w:proofErr w:type="gramEnd"/>
            <w:r w:rsidRPr="00675B33">
              <w:rPr>
                <w:rFonts w:ascii="Calibri" w:eastAsia="Calibri" w:hAnsi="Calibri" w:cs="Calibri"/>
                <w:sz w:val="20"/>
                <w:lang w:eastAsia="en-US"/>
              </w:rPr>
              <w:t xml:space="preserve"> and consequences</w:t>
            </w:r>
          </w:p>
          <w:p w14:paraId="4B493841" w14:textId="77777777" w:rsidR="00675B33" w:rsidRPr="00675B33" w:rsidRDefault="00675B33" w:rsidP="00675B33">
            <w:pPr>
              <w:spacing w:before="0" w:after="0"/>
              <w:jc w:val="left"/>
              <w:rPr>
                <w:rFonts w:ascii="Calibri" w:eastAsia="Calibri" w:hAnsi="Calibri" w:cs="Calibri"/>
                <w:sz w:val="20"/>
                <w:lang w:eastAsia="en-US"/>
              </w:rPr>
            </w:pPr>
          </w:p>
          <w:p w14:paraId="52FFF692"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definition of methodologies for tsunami risk assessments</w:t>
            </w:r>
          </w:p>
        </w:tc>
        <w:tc>
          <w:tcPr>
            <w:tcW w:w="2552" w:type="dxa"/>
            <w:hideMark/>
          </w:tcPr>
          <w:p w14:paraId="40A31A8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Document methodology (include multi-scenario, location-based hazard inundation mapping)</w:t>
            </w:r>
          </w:p>
        </w:tc>
        <w:tc>
          <w:tcPr>
            <w:tcW w:w="2409" w:type="dxa"/>
            <w:hideMark/>
          </w:tcPr>
          <w:p w14:paraId="4C3D7E9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Methodology defined</w:t>
            </w:r>
          </w:p>
        </w:tc>
        <w:tc>
          <w:tcPr>
            <w:tcW w:w="2127" w:type="dxa"/>
            <w:vMerge w:val="restart"/>
            <w:hideMark/>
          </w:tcPr>
          <w:p w14:paraId="6E2D4C2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defined their tsunami risk assessment methodology</w:t>
            </w:r>
          </w:p>
        </w:tc>
        <w:tc>
          <w:tcPr>
            <w:tcW w:w="1134" w:type="dxa"/>
            <w:hideMark/>
          </w:tcPr>
          <w:p w14:paraId="5ACE647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020C119A" w14:textId="77777777" w:rsidTr="00256C98">
        <w:trPr>
          <w:trHeight w:val="315"/>
        </w:trPr>
        <w:tc>
          <w:tcPr>
            <w:tcW w:w="1507" w:type="dxa"/>
            <w:vMerge/>
            <w:hideMark/>
          </w:tcPr>
          <w:p w14:paraId="3D5CB8FD"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29319D66"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6F702393"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3C11B038"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Developing and publishing of Supporting guidance and templates</w:t>
            </w:r>
          </w:p>
        </w:tc>
        <w:tc>
          <w:tcPr>
            <w:tcW w:w="2409" w:type="dxa"/>
            <w:hideMark/>
          </w:tcPr>
          <w:p w14:paraId="0DA22AE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TRA methodologies published</w:t>
            </w:r>
          </w:p>
        </w:tc>
        <w:tc>
          <w:tcPr>
            <w:tcW w:w="2127" w:type="dxa"/>
            <w:vMerge/>
            <w:hideMark/>
          </w:tcPr>
          <w:p w14:paraId="21541870"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hideMark/>
          </w:tcPr>
          <w:p w14:paraId="323A4F9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11B14F77" w14:textId="77777777" w:rsidTr="00256C98">
        <w:trPr>
          <w:trHeight w:val="315"/>
        </w:trPr>
        <w:tc>
          <w:tcPr>
            <w:tcW w:w="1507" w:type="dxa"/>
            <w:vMerge/>
            <w:hideMark/>
          </w:tcPr>
          <w:p w14:paraId="240BE7D6"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val="restart"/>
            <w:hideMark/>
          </w:tcPr>
          <w:p w14:paraId="77C9BAA2"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Using results from Tsunami Risk Assessments</w:t>
            </w:r>
          </w:p>
        </w:tc>
        <w:tc>
          <w:tcPr>
            <w:tcW w:w="2216" w:type="dxa"/>
            <w:hideMark/>
          </w:tcPr>
          <w:p w14:paraId="1109CB0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Conduct and periodically review tsunami hazard risk assessments, using agreed methodologies.</w:t>
            </w:r>
          </w:p>
        </w:tc>
        <w:tc>
          <w:tcPr>
            <w:tcW w:w="2552" w:type="dxa"/>
            <w:hideMark/>
          </w:tcPr>
          <w:p w14:paraId="3FBF37F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Resources (trained staff and $) and coordination</w:t>
            </w:r>
          </w:p>
        </w:tc>
        <w:tc>
          <w:tcPr>
            <w:tcW w:w="2409" w:type="dxa"/>
            <w:hideMark/>
          </w:tcPr>
          <w:p w14:paraId="25D1F55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TRA studies conducted</w:t>
            </w:r>
          </w:p>
        </w:tc>
        <w:tc>
          <w:tcPr>
            <w:tcW w:w="2127" w:type="dxa"/>
            <w:hideMark/>
          </w:tcPr>
          <w:p w14:paraId="02BCD2F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performed TRA studies</w:t>
            </w:r>
          </w:p>
        </w:tc>
        <w:tc>
          <w:tcPr>
            <w:tcW w:w="1134" w:type="dxa"/>
            <w:hideMark/>
          </w:tcPr>
          <w:p w14:paraId="20F5D32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77BF8A91" w14:textId="77777777" w:rsidTr="00256C98">
        <w:trPr>
          <w:trHeight w:val="315"/>
        </w:trPr>
        <w:tc>
          <w:tcPr>
            <w:tcW w:w="1507" w:type="dxa"/>
            <w:vMerge/>
            <w:hideMark/>
          </w:tcPr>
          <w:p w14:paraId="5A4254BB"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3DB9753B"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0ED33679"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Translate risk assessment findings to the appropriate stakeholders and sectors.</w:t>
            </w:r>
          </w:p>
        </w:tc>
        <w:tc>
          <w:tcPr>
            <w:tcW w:w="2552" w:type="dxa"/>
            <w:hideMark/>
          </w:tcPr>
          <w:p w14:paraId="57DD71D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Coordination</w:t>
            </w:r>
          </w:p>
        </w:tc>
        <w:tc>
          <w:tcPr>
            <w:tcW w:w="2409" w:type="dxa"/>
            <w:hideMark/>
          </w:tcPr>
          <w:p w14:paraId="6565DDB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Tsunami RR tools in place</w:t>
            </w:r>
          </w:p>
        </w:tc>
        <w:tc>
          <w:tcPr>
            <w:tcW w:w="2127" w:type="dxa"/>
            <w:hideMark/>
          </w:tcPr>
          <w:p w14:paraId="0FF7725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developed tsunami risk reduction tools according with results from TRA studies</w:t>
            </w:r>
          </w:p>
        </w:tc>
        <w:tc>
          <w:tcPr>
            <w:tcW w:w="1134" w:type="dxa"/>
            <w:hideMark/>
          </w:tcPr>
          <w:p w14:paraId="22E9A08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2028</w:t>
            </w:r>
          </w:p>
        </w:tc>
      </w:tr>
    </w:tbl>
    <w:p w14:paraId="29305C32" w14:textId="34ED1107" w:rsidR="0036257D" w:rsidRDefault="0036257D">
      <w:pPr>
        <w:spacing w:before="0" w:after="160" w:line="259" w:lineRule="auto"/>
        <w:jc w:val="left"/>
        <w:rPr>
          <w:lang w:val="en-US" w:eastAsia="en-US"/>
        </w:rPr>
      </w:pPr>
    </w:p>
    <w:p w14:paraId="3DA98A56" w14:textId="644CF0A4" w:rsidR="00675B33" w:rsidRDefault="00675B33">
      <w:pPr>
        <w:spacing w:before="0" w:after="160" w:line="259" w:lineRule="auto"/>
        <w:jc w:val="left"/>
        <w:rPr>
          <w:b/>
          <w:lang w:val="en-US" w:eastAsia="en-US"/>
        </w:rPr>
      </w:pPr>
      <w:r>
        <w:rPr>
          <w:b/>
          <w:lang w:val="en-US" w:eastAsia="en-US"/>
        </w:rPr>
        <w:br w:type="page"/>
      </w:r>
    </w:p>
    <w:p w14:paraId="76B8A582" w14:textId="4FA63957" w:rsidR="00C70B95" w:rsidRDefault="00E4317B" w:rsidP="00E4317B">
      <w:pPr>
        <w:pStyle w:val="Caption"/>
        <w:rPr>
          <w:b w:val="0"/>
          <w:lang w:val="en-US" w:eastAsia="en-US"/>
        </w:rPr>
      </w:pPr>
      <w:bookmarkStart w:id="218" w:name="Appendix2"/>
      <w:bookmarkStart w:id="219" w:name="_Toc120972725"/>
      <w:r>
        <w:lastRenderedPageBreak/>
        <w:t xml:space="preserve">Appendix </w:t>
      </w:r>
      <w:r>
        <w:fldChar w:fldCharType="begin"/>
      </w:r>
      <w:r>
        <w:instrText xml:space="preserve"> SEQ Appendix \* ARABIC </w:instrText>
      </w:r>
      <w:r>
        <w:fldChar w:fldCharType="separate"/>
      </w:r>
      <w:r w:rsidR="00A77309">
        <w:rPr>
          <w:noProof/>
        </w:rPr>
        <w:t>2</w:t>
      </w:r>
      <w:r>
        <w:fldChar w:fldCharType="end"/>
      </w:r>
      <w:bookmarkEnd w:id="218"/>
      <w:r w:rsidR="00675B33">
        <w:rPr>
          <w:b w:val="0"/>
          <w:lang w:val="en-US" w:eastAsia="en-US"/>
        </w:rPr>
        <w:tab/>
        <w:t>Detection, analysis and forecasting of tsunamis and associated hazardous consequences</w:t>
      </w:r>
      <w:r w:rsidR="001055FB">
        <w:rPr>
          <w:b w:val="0"/>
          <w:lang w:val="en-US" w:eastAsia="en-US"/>
        </w:rPr>
        <w:t xml:space="preserve"> science and implementation plans</w:t>
      </w:r>
      <w:bookmarkEnd w:id="219"/>
    </w:p>
    <w:tbl>
      <w:tblPr>
        <w:tblW w:w="1375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339"/>
        <w:gridCol w:w="2370"/>
        <w:gridCol w:w="3360"/>
        <w:gridCol w:w="2490"/>
        <w:gridCol w:w="1781"/>
        <w:gridCol w:w="1134"/>
      </w:tblGrid>
      <w:tr w:rsidR="004D50FF" w:rsidRPr="004D50FF" w14:paraId="14449F86" w14:textId="77777777" w:rsidTr="004D50FF">
        <w:trPr>
          <w:trHeight w:val="454"/>
        </w:trPr>
        <w:tc>
          <w:tcPr>
            <w:tcW w:w="8345" w:type="dxa"/>
            <w:gridSpan w:val="4"/>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tcPr>
          <w:p w14:paraId="29A2AACE" w14:textId="77777777" w:rsidR="004D50FF" w:rsidRPr="004D50FF" w:rsidRDefault="004D50FF" w:rsidP="004D50FF">
            <w:pPr>
              <w:widowControl w:val="0"/>
              <w:spacing w:before="0" w:after="0"/>
              <w:ind w:left="72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Science Plan</w:t>
            </w:r>
          </w:p>
        </w:tc>
        <w:tc>
          <w:tcPr>
            <w:tcW w:w="5405" w:type="dxa"/>
            <w:gridSpan w:val="3"/>
            <w:tcBorders>
              <w:top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tcPr>
          <w:p w14:paraId="607F71FB" w14:textId="77777777" w:rsidR="004D50FF" w:rsidRPr="004D50FF" w:rsidRDefault="004D50FF" w:rsidP="004D50FF">
            <w:pPr>
              <w:widowControl w:val="0"/>
              <w:spacing w:before="0" w:after="0"/>
              <w:ind w:left="72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Implementation Plan</w:t>
            </w:r>
          </w:p>
        </w:tc>
      </w:tr>
      <w:tr w:rsidR="004D50FF" w:rsidRPr="004D50FF" w14:paraId="30D27E15" w14:textId="77777777" w:rsidTr="004D50FF">
        <w:trPr>
          <w:trHeight w:val="638"/>
        </w:trPr>
        <w:tc>
          <w:tcPr>
            <w:tcW w:w="1276" w:type="dxa"/>
            <w:tcBorders>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vAlign w:val="center"/>
          </w:tcPr>
          <w:p w14:paraId="27A89C64"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Chapter</w:t>
            </w:r>
          </w:p>
        </w:tc>
        <w:tc>
          <w:tcPr>
            <w:tcW w:w="1339" w:type="dxa"/>
            <w:tcBorders>
              <w:bottom w:val="single" w:sz="8" w:space="0" w:color="000000"/>
              <w:right w:val="single" w:sz="8" w:space="0" w:color="000000"/>
            </w:tcBorders>
            <w:shd w:val="clear" w:color="auto" w:fill="D9E2F3"/>
            <w:tcMar>
              <w:top w:w="100" w:type="dxa"/>
              <w:left w:w="100" w:type="dxa"/>
              <w:bottom w:w="100" w:type="dxa"/>
              <w:right w:w="100" w:type="dxa"/>
            </w:tcMar>
            <w:vAlign w:val="center"/>
          </w:tcPr>
          <w:p w14:paraId="0A847176"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Section</w:t>
            </w:r>
          </w:p>
        </w:tc>
        <w:tc>
          <w:tcPr>
            <w:tcW w:w="2370" w:type="dxa"/>
            <w:tcBorders>
              <w:bottom w:val="single" w:sz="8" w:space="0" w:color="000000"/>
              <w:right w:val="single" w:sz="8" w:space="0" w:color="000000"/>
            </w:tcBorders>
            <w:shd w:val="clear" w:color="auto" w:fill="D9E2F3"/>
            <w:tcMar>
              <w:top w:w="100" w:type="dxa"/>
              <w:left w:w="100" w:type="dxa"/>
              <w:bottom w:w="100" w:type="dxa"/>
              <w:right w:w="100" w:type="dxa"/>
            </w:tcMar>
            <w:vAlign w:val="center"/>
          </w:tcPr>
          <w:p w14:paraId="16017A23"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Challenge/</w:t>
            </w:r>
          </w:p>
          <w:p w14:paraId="51B74204"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issue</w:t>
            </w:r>
          </w:p>
        </w:tc>
        <w:tc>
          <w:tcPr>
            <w:tcW w:w="3360" w:type="dxa"/>
            <w:tcBorders>
              <w:bottom w:val="single" w:sz="8" w:space="0" w:color="000000"/>
              <w:right w:val="single" w:sz="8" w:space="0" w:color="000000"/>
            </w:tcBorders>
            <w:shd w:val="clear" w:color="auto" w:fill="D9E2F3"/>
            <w:tcMar>
              <w:top w:w="100" w:type="dxa"/>
              <w:left w:w="100" w:type="dxa"/>
              <w:bottom w:w="100" w:type="dxa"/>
              <w:right w:w="100" w:type="dxa"/>
            </w:tcMar>
            <w:vAlign w:val="center"/>
          </w:tcPr>
          <w:p w14:paraId="7E6C8138"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Solutions</w:t>
            </w:r>
          </w:p>
        </w:tc>
        <w:tc>
          <w:tcPr>
            <w:tcW w:w="2490" w:type="dxa"/>
            <w:tcBorders>
              <w:bottom w:val="single" w:sz="8" w:space="0" w:color="000000"/>
              <w:right w:val="single" w:sz="8" w:space="0" w:color="000000"/>
            </w:tcBorders>
            <w:shd w:val="clear" w:color="auto" w:fill="D9E2F3"/>
            <w:tcMar>
              <w:top w:w="100" w:type="dxa"/>
              <w:left w:w="100" w:type="dxa"/>
              <w:bottom w:w="100" w:type="dxa"/>
              <w:right w:w="100" w:type="dxa"/>
            </w:tcMar>
            <w:vAlign w:val="center"/>
          </w:tcPr>
          <w:p w14:paraId="23A64585"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How will it be measured</w:t>
            </w:r>
          </w:p>
        </w:tc>
        <w:tc>
          <w:tcPr>
            <w:tcW w:w="1781" w:type="dxa"/>
            <w:tcBorders>
              <w:bottom w:val="single" w:sz="8" w:space="0" w:color="000000"/>
              <w:right w:val="single" w:sz="8" w:space="0" w:color="000000"/>
            </w:tcBorders>
            <w:shd w:val="clear" w:color="auto" w:fill="D9E2F3"/>
            <w:tcMar>
              <w:top w:w="100" w:type="dxa"/>
              <w:left w:w="100" w:type="dxa"/>
              <w:bottom w:w="100" w:type="dxa"/>
              <w:right w:w="100" w:type="dxa"/>
            </w:tcMar>
            <w:vAlign w:val="center"/>
          </w:tcPr>
          <w:p w14:paraId="3CC5C2AD"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Milestone</w:t>
            </w:r>
          </w:p>
        </w:tc>
        <w:tc>
          <w:tcPr>
            <w:tcW w:w="1134" w:type="dxa"/>
            <w:tcBorders>
              <w:bottom w:val="single" w:sz="8" w:space="0" w:color="000000"/>
              <w:right w:val="single" w:sz="8" w:space="0" w:color="000000"/>
            </w:tcBorders>
            <w:shd w:val="clear" w:color="auto" w:fill="D9E2F3"/>
            <w:tcMar>
              <w:top w:w="100" w:type="dxa"/>
              <w:left w:w="100" w:type="dxa"/>
              <w:bottom w:w="100" w:type="dxa"/>
              <w:right w:w="100" w:type="dxa"/>
            </w:tcMar>
            <w:vAlign w:val="center"/>
          </w:tcPr>
          <w:p w14:paraId="09CA4C01"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Date</w:t>
            </w:r>
          </w:p>
        </w:tc>
      </w:tr>
      <w:tr w:rsidR="004D50FF" w:rsidRPr="004D50FF" w14:paraId="2E7E0667" w14:textId="77777777" w:rsidTr="004D50FF">
        <w:trPr>
          <w:trHeight w:val="1335"/>
        </w:trPr>
        <w:tc>
          <w:tcPr>
            <w:tcW w:w="1276"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3BBC8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Monitoring and Detection</w:t>
            </w: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CBD4DA9"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Overall</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558F71A" w14:textId="77777777" w:rsidR="004D50FF" w:rsidRPr="004D50FF" w:rsidRDefault="004D50FF" w:rsidP="004D50FF">
            <w:pPr>
              <w:widowControl w:val="0"/>
              <w:spacing w:before="0" w:after="0"/>
              <w:jc w:val="left"/>
              <w:rPr>
                <w:rFonts w:ascii="Calibri" w:eastAsia="Times New Roman" w:hAnsi="Calibri" w:cs="Calibri"/>
                <w:strike/>
                <w:sz w:val="20"/>
                <w:lang w:val="en" w:eastAsia="en-GB"/>
              </w:rPr>
            </w:pPr>
            <w:r w:rsidRPr="004D50FF">
              <w:rPr>
                <w:rFonts w:ascii="Calibri" w:eastAsia="Times New Roman" w:hAnsi="Calibri" w:cs="Calibri"/>
                <w:sz w:val="20"/>
                <w:lang w:val="en" w:eastAsia="en-GB"/>
              </w:rPr>
              <w:t>100 percent detection and measurement of all significant tsunamis within an actionable timeframe from generation (see aspirational goals in Table 1)</w:t>
            </w:r>
            <w:r w:rsidRPr="004D50FF">
              <w:rPr>
                <w:rFonts w:ascii="Calibri" w:eastAsia="Times New Roman" w:hAnsi="Calibri" w:cs="Calibri"/>
                <w:strike/>
                <w:sz w:val="20"/>
                <w:lang w:val="en" w:eastAsia="en-GB"/>
              </w:rPr>
              <w:t xml:space="preserve"> </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510C8ED0" w14:textId="709A6AD9"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Optimal notional global network design consisting of a mix of observation platforms/types including </w:t>
            </w:r>
            <w:r w:rsidR="0058138F">
              <w:rPr>
                <w:rFonts w:ascii="Calibri" w:eastAsia="Times New Roman" w:hAnsi="Calibri" w:cs="Calibri"/>
                <w:sz w:val="20"/>
                <w:lang w:val="en" w:eastAsia="en-GB"/>
              </w:rPr>
              <w:t>seismograph</w:t>
            </w:r>
            <w:r w:rsidRPr="004D50FF">
              <w:rPr>
                <w:rFonts w:ascii="Calibri" w:eastAsia="Times New Roman" w:hAnsi="Calibri" w:cs="Calibri"/>
                <w:sz w:val="20"/>
                <w:lang w:val="en" w:eastAsia="en-GB"/>
              </w:rPr>
              <w:t xml:space="preserve">s, tide gauges, </w:t>
            </w:r>
            <w:proofErr w:type="spellStart"/>
            <w:r w:rsidRPr="004D50FF">
              <w:rPr>
                <w:rFonts w:ascii="Calibri" w:eastAsia="Times New Roman" w:hAnsi="Calibri" w:cs="Calibri"/>
                <w:sz w:val="20"/>
                <w:lang w:val="en" w:eastAsia="en-GB"/>
              </w:rPr>
              <w:t>tsunameters</w:t>
            </w:r>
            <w:proofErr w:type="spellEnd"/>
            <w:r w:rsidRPr="004D50FF">
              <w:rPr>
                <w:rFonts w:ascii="Calibri" w:eastAsia="Times New Roman" w:hAnsi="Calibri" w:cs="Calibri"/>
                <w:sz w:val="20"/>
                <w:lang w:val="en" w:eastAsia="en-GB"/>
              </w:rPr>
              <w:t>, GNSS, SMART, research cables, interferometers, etc.</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69CFB0C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Design Document that incorporates global design, regional implementation, and national commitments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5FBCCB3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68CD7E9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2023</w:t>
            </w:r>
          </w:p>
        </w:tc>
      </w:tr>
      <w:tr w:rsidR="004D50FF" w:rsidRPr="004D50FF" w14:paraId="339745A9" w14:textId="77777777" w:rsidTr="004D50FF">
        <w:trPr>
          <w:trHeight w:val="40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3C862F4"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988F3B3"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5F9D154"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BE038F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Optimal observing network implementation</w:t>
            </w:r>
          </w:p>
        </w:tc>
        <w:tc>
          <w:tcPr>
            <w:tcW w:w="24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43F53C9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Member State Contributions as evidenced through ICG observation network monitoring</w:t>
            </w:r>
          </w:p>
        </w:tc>
        <w:tc>
          <w:tcPr>
            <w:tcW w:w="1781"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3222017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D9EE3D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2025 onwards</w:t>
            </w:r>
          </w:p>
        </w:tc>
      </w:tr>
      <w:tr w:rsidR="004D50FF" w:rsidRPr="004D50FF" w14:paraId="302ADE0B" w14:textId="77777777" w:rsidTr="004D50FF">
        <w:trPr>
          <w:trHeight w:val="40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D5831B8"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B784B11"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0E4A23E"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E3100E9"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8FCC30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78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3D3FD2E"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6A48263"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r>
      <w:tr w:rsidR="004D50FF" w:rsidRPr="004D50FF" w14:paraId="37F2B0B8"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79509C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BA644C9"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4A98CCB"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178AFCF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Enhanced data Sharing</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4A16A867"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Progress in availability of observational data to TSPs and NTWCs for operational tsunami warning as evidenced through ICG observation network monitoring</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6247651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67FEE06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2024</w:t>
            </w:r>
          </w:p>
        </w:tc>
      </w:tr>
      <w:tr w:rsidR="004D50FF" w:rsidRPr="004D50FF" w14:paraId="7A49152A" w14:textId="77777777" w:rsidTr="004D50FF">
        <w:trPr>
          <w:trHeight w:val="574"/>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472679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3FE245D"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7C5E951"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6E94809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Coastal Bathymetry and Topography where necessary</w:t>
            </w:r>
          </w:p>
          <w:p w14:paraId="5217367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(GEBCO/2030)</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5F906F6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Availability of Coastal Bathymetry and Topography data for modelling and forecasting systems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430FBBC2"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In all vulnerable coastal regions </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4DA2D16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2030</w:t>
            </w:r>
          </w:p>
        </w:tc>
      </w:tr>
      <w:tr w:rsidR="004D50FF" w:rsidRPr="004D50FF" w14:paraId="38D5D4A1"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0BDF2E7"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21C717D"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83AC5FD"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11CA653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High Performance Computing / </w:t>
            </w:r>
            <w:r w:rsidRPr="004D50FF">
              <w:rPr>
                <w:rFonts w:ascii="Calibri" w:eastAsia="Times New Roman" w:hAnsi="Calibri" w:cs="Calibri"/>
                <w:sz w:val="20"/>
                <w:lang w:val="en" w:eastAsia="en-GB"/>
              </w:rPr>
              <w:lastRenderedPageBreak/>
              <w:t xml:space="preserve">modeling and impact forecasting / assimilation / analytics including AI-ML / uncertainty reduction </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1C9A7EF9"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Availability of computing </w:t>
            </w:r>
            <w:r w:rsidRPr="004D50FF">
              <w:rPr>
                <w:rFonts w:ascii="Calibri" w:eastAsia="Times New Roman" w:hAnsi="Calibri" w:cs="Calibri"/>
                <w:sz w:val="20"/>
                <w:lang w:val="en" w:eastAsia="en-GB"/>
              </w:rPr>
              <w:lastRenderedPageBreak/>
              <w:t>infrastructure and improved forecasting methods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6E05D79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In all Tsunami </w:t>
            </w:r>
            <w:r w:rsidRPr="004D50FF">
              <w:rPr>
                <w:rFonts w:ascii="Calibri" w:eastAsia="Times New Roman" w:hAnsi="Calibri" w:cs="Calibri"/>
                <w:sz w:val="20"/>
                <w:lang w:val="en" w:eastAsia="en-GB"/>
              </w:rPr>
              <w:lastRenderedPageBreak/>
              <w:t>Service Providers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712BCFF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2027</w:t>
            </w:r>
          </w:p>
        </w:tc>
      </w:tr>
      <w:tr w:rsidR="004D50FF" w:rsidRPr="004D50FF" w14:paraId="633CDE9B" w14:textId="77777777" w:rsidTr="004D50FF">
        <w:trPr>
          <w:trHeight w:val="472"/>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4AEA3E"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B0950D9"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F6F6647"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7FB39CA3" w14:textId="2F66F9B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Warning </w:t>
            </w:r>
            <w:proofErr w:type="spellStart"/>
            <w:r w:rsidRPr="004D50FF">
              <w:rPr>
                <w:rFonts w:ascii="Calibri" w:eastAsia="Times New Roman" w:hAnsi="Calibri" w:cs="Calibri"/>
                <w:sz w:val="20"/>
                <w:lang w:val="en" w:eastAsia="en-GB"/>
              </w:rPr>
              <w:t>cent</w:t>
            </w:r>
            <w:r w:rsidR="00F00B51">
              <w:rPr>
                <w:rFonts w:ascii="Calibri" w:eastAsia="Times New Roman" w:hAnsi="Calibri" w:cs="Calibri"/>
                <w:sz w:val="20"/>
                <w:lang w:val="en" w:eastAsia="en-GB"/>
              </w:rPr>
              <w:t>re</w:t>
            </w:r>
            <w:r w:rsidRPr="004D50FF">
              <w:rPr>
                <w:rFonts w:ascii="Calibri" w:eastAsia="Times New Roman" w:hAnsi="Calibri" w:cs="Calibri"/>
                <w:sz w:val="20"/>
                <w:lang w:val="en" w:eastAsia="en-GB"/>
              </w:rPr>
              <w:t>s</w:t>
            </w:r>
            <w:proofErr w:type="spellEnd"/>
            <w:r w:rsidRPr="004D50FF">
              <w:rPr>
                <w:rFonts w:ascii="Calibri" w:eastAsia="Times New Roman" w:hAnsi="Calibri" w:cs="Calibri"/>
                <w:sz w:val="20"/>
                <w:lang w:val="en" w:eastAsia="en-GB"/>
              </w:rPr>
              <w:t xml:space="preserve"> have access to the analysis (data, </w:t>
            </w:r>
            <w:proofErr w:type="gramStart"/>
            <w:r w:rsidRPr="004D50FF">
              <w:rPr>
                <w:rFonts w:ascii="Calibri" w:eastAsia="Times New Roman" w:hAnsi="Calibri" w:cs="Calibri"/>
                <w:sz w:val="20"/>
                <w:lang w:val="en" w:eastAsia="en-GB"/>
              </w:rPr>
              <w:t>tools</w:t>
            </w:r>
            <w:proofErr w:type="gramEnd"/>
            <w:r w:rsidRPr="004D50FF">
              <w:rPr>
                <w:rFonts w:ascii="Calibri" w:eastAsia="Times New Roman" w:hAnsi="Calibri" w:cs="Calibri"/>
                <w:sz w:val="20"/>
                <w:lang w:val="en" w:eastAsia="en-GB"/>
              </w:rPr>
              <w:t xml:space="preserve"> and communication platforms) for effective warning to impacted populations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288D1A2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Implemented in Operational Systems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4831AE5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In all Tsunami Warning </w:t>
            </w:r>
            <w:proofErr w:type="spellStart"/>
            <w:r w:rsidRPr="004D50FF">
              <w:rPr>
                <w:rFonts w:ascii="Calibri" w:eastAsia="Times New Roman" w:hAnsi="Calibri" w:cs="Calibri"/>
                <w:sz w:val="20"/>
                <w:lang w:val="en" w:eastAsia="en-GB"/>
              </w:rPr>
              <w:t>Centres</w:t>
            </w:r>
            <w:proofErr w:type="spellEnd"/>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34F983A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2030</w:t>
            </w:r>
          </w:p>
        </w:tc>
      </w:tr>
      <w:tr w:rsidR="004D50FF" w:rsidRPr="004D50FF" w14:paraId="03B38DBA" w14:textId="77777777" w:rsidTr="004D50FF">
        <w:trPr>
          <w:trHeight w:val="1219"/>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134D5F2"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300857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Coastal Sea Level Measurements (Tide Gauges)</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60E382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Current network is not adequate from the perspective </w:t>
            </w:r>
            <w:proofErr w:type="gramStart"/>
            <w:r w:rsidRPr="004D50FF">
              <w:rPr>
                <w:rFonts w:ascii="Calibri" w:eastAsia="Times New Roman" w:hAnsi="Calibri" w:cs="Calibri"/>
                <w:sz w:val="20"/>
                <w:lang w:val="en" w:eastAsia="en-GB"/>
              </w:rPr>
              <w:t>of:</w:t>
            </w:r>
            <w:proofErr w:type="gramEnd"/>
            <w:r w:rsidRPr="004D50FF">
              <w:rPr>
                <w:rFonts w:ascii="Calibri" w:eastAsia="Times New Roman" w:hAnsi="Calibri" w:cs="Calibri"/>
                <w:sz w:val="20"/>
                <w:lang w:val="en" w:eastAsia="en-GB"/>
              </w:rPr>
              <w:t xml:space="preserve"> a) Not all gauges measure time (1 min) /height (1mm) /spatial resolution that is optimal for operational warning and better scientific understanding of the hazard</w:t>
            </w:r>
          </w:p>
          <w:p w14:paraId="7A8CC99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b) Not all existing gauges transmit data in real-time</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061DAF9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Review and update TOWS WG report on requirements - recommendations on optimal core network for tsunami operations from the perspective of locations, sensors, telemetry, standardized formats, reporting units, </w:t>
            </w:r>
            <w:proofErr w:type="spellStart"/>
            <w:r w:rsidRPr="004D50FF">
              <w:rPr>
                <w:rFonts w:ascii="Calibri" w:eastAsia="Times New Roman" w:hAnsi="Calibri" w:cs="Calibri"/>
                <w:sz w:val="20"/>
                <w:lang w:val="en" w:eastAsia="en-GB"/>
              </w:rPr>
              <w:t>etc</w:t>
            </w:r>
            <w:proofErr w:type="spellEnd"/>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3BE728A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ICG observation network monitoring</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2E0E4F0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75F99AC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2023</w:t>
            </w:r>
          </w:p>
        </w:tc>
      </w:tr>
      <w:tr w:rsidR="004D50FF" w:rsidRPr="004D50FF" w14:paraId="0FC75229" w14:textId="77777777" w:rsidTr="004D50FF">
        <w:trPr>
          <w:trHeight w:val="744"/>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A50CC59"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8BC3984"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7F745DB"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443FD8A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Ensure groups working on other sea level applications such as GLOSS take onboard the requirements of tsunami so that the stations address multi-hazard requirements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606715F8"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Incorporated in the sea level network design</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6DC2B7B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relevant groups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620FB609"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2025</w:t>
            </w:r>
          </w:p>
        </w:tc>
      </w:tr>
      <w:tr w:rsidR="004D50FF" w:rsidRPr="004D50FF" w14:paraId="41AEF259"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CA7AF08"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7F2B253"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4B0141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61FE71A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Identify hotspots from tsunami / climate perspective for prioritization and redundancy of installations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795B8E6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Supported design network implementation</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4871F03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561A154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2025</w:t>
            </w:r>
          </w:p>
        </w:tc>
      </w:tr>
      <w:tr w:rsidR="004D50FF" w:rsidRPr="004D50FF" w14:paraId="15ADBB9B" w14:textId="77777777" w:rsidTr="004D50FF">
        <w:trPr>
          <w:trHeight w:val="133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F942AF4"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240BEB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8E03D15"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3D940B9F" w14:textId="252383A1"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Advocacy and Awareness among Member States, Network Operators, International Organi</w:t>
            </w:r>
            <w:r w:rsidR="00945299">
              <w:rPr>
                <w:rFonts w:ascii="Calibri" w:eastAsia="Times New Roman" w:hAnsi="Calibri" w:cs="Calibri"/>
                <w:sz w:val="20"/>
                <w:lang w:val="en" w:eastAsia="en-GB"/>
              </w:rPr>
              <w:t>z</w:t>
            </w:r>
            <w:r w:rsidRPr="004D50FF">
              <w:rPr>
                <w:rFonts w:ascii="Calibri" w:eastAsia="Times New Roman" w:hAnsi="Calibri" w:cs="Calibri"/>
                <w:sz w:val="20"/>
                <w:lang w:val="en" w:eastAsia="en-GB"/>
              </w:rPr>
              <w:t xml:space="preserve">ations (IHO, </w:t>
            </w:r>
            <w:proofErr w:type="spellStart"/>
            <w:r w:rsidRPr="004D50FF">
              <w:rPr>
                <w:rFonts w:ascii="Calibri" w:eastAsia="Times New Roman" w:hAnsi="Calibri" w:cs="Calibri"/>
                <w:sz w:val="20"/>
                <w:lang w:val="en" w:eastAsia="en-GB"/>
              </w:rPr>
              <w:t>etc</w:t>
            </w:r>
            <w:proofErr w:type="spellEnd"/>
            <w:r w:rsidRPr="004D50FF">
              <w:rPr>
                <w:rFonts w:ascii="Calibri" w:eastAsia="Times New Roman" w:hAnsi="Calibri" w:cs="Calibri"/>
                <w:sz w:val="20"/>
                <w:lang w:val="en" w:eastAsia="en-GB"/>
              </w:rPr>
              <w:t>) to install new or enhance existing tide gauge networks that comply with agreed standards recommendation; real-time data sharing and access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738EA70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Supported design network implementation</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42ABAB3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4ED327E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2025</w:t>
            </w:r>
          </w:p>
        </w:tc>
      </w:tr>
      <w:tr w:rsidR="004D50FF" w:rsidRPr="004D50FF" w14:paraId="66279221" w14:textId="77777777" w:rsidTr="004D50FF">
        <w:trPr>
          <w:trHeight w:val="67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502ED1E"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C4F808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10177DB"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205FDFB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Multi-purpose instrumentation and platforms.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1916D43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Supported design network implementation</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1BD8F0B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6C96898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2030</w:t>
            </w:r>
          </w:p>
        </w:tc>
      </w:tr>
      <w:tr w:rsidR="004D50FF" w:rsidRPr="004D50FF" w14:paraId="5FE4C9F1" w14:textId="77777777" w:rsidTr="004D50FF">
        <w:trPr>
          <w:trHeight w:val="85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71DE6EA"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71305A3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Open Ocean Sea Level Measurements (</w:t>
            </w:r>
            <w:proofErr w:type="spellStart"/>
            <w:r w:rsidRPr="004D50FF">
              <w:rPr>
                <w:rFonts w:ascii="Calibri" w:eastAsia="Times New Roman" w:hAnsi="Calibri" w:cs="Calibri"/>
                <w:sz w:val="20"/>
                <w:lang w:val="en" w:eastAsia="en-GB"/>
              </w:rPr>
              <w:t>Tsunameters</w:t>
            </w:r>
            <w:proofErr w:type="spellEnd"/>
            <w:r w:rsidRPr="004D50FF">
              <w:rPr>
                <w:rFonts w:ascii="Calibri" w:eastAsia="Times New Roman" w:hAnsi="Calibri" w:cs="Calibri"/>
                <w:sz w:val="20"/>
                <w:lang w:val="en" w:eastAsia="en-GB"/>
              </w:rPr>
              <w:t>)</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67014365" w14:textId="3D030E14"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The current networks (</w:t>
            </w:r>
            <w:proofErr w:type="gramStart"/>
            <w:r w:rsidRPr="004D50FF">
              <w:rPr>
                <w:rFonts w:ascii="Calibri" w:eastAsia="Times New Roman" w:hAnsi="Calibri" w:cs="Calibri"/>
                <w:sz w:val="20"/>
                <w:lang w:val="en" w:eastAsia="en-GB"/>
              </w:rPr>
              <w:t>e.g.</w:t>
            </w:r>
            <w:proofErr w:type="gramEnd"/>
            <w:r w:rsidRPr="004D50FF">
              <w:rPr>
                <w:rFonts w:ascii="Calibri" w:eastAsia="Times New Roman" w:hAnsi="Calibri" w:cs="Calibri"/>
                <w:sz w:val="20"/>
                <w:lang w:val="en" w:eastAsia="en-GB"/>
              </w:rPr>
              <w:t xml:space="preserve"> NEPTUNE, DONET, S-net) of </w:t>
            </w:r>
            <w:proofErr w:type="spellStart"/>
            <w:r w:rsidRPr="004D50FF">
              <w:rPr>
                <w:rFonts w:ascii="Calibri" w:eastAsia="Times New Roman" w:hAnsi="Calibri" w:cs="Calibri"/>
                <w:sz w:val="20"/>
                <w:lang w:val="en" w:eastAsia="en-GB"/>
              </w:rPr>
              <w:t>tsunameters</w:t>
            </w:r>
            <w:proofErr w:type="spellEnd"/>
            <w:r w:rsidRPr="004D50FF">
              <w:rPr>
                <w:rFonts w:ascii="Calibri" w:eastAsia="Times New Roman" w:hAnsi="Calibri" w:cs="Calibri"/>
                <w:sz w:val="20"/>
                <w:lang w:val="en" w:eastAsia="en-GB"/>
              </w:rPr>
              <w:t xml:space="preserve"> are used primarily for tsunami warning validation and unit source inversion of seismic sources </w:t>
            </w:r>
            <w:r w:rsidR="006728CC" w:rsidRPr="004D50FF">
              <w:rPr>
                <w:rFonts w:ascii="Calibri" w:eastAsia="Times New Roman" w:hAnsi="Calibri" w:cs="Calibri"/>
                <w:sz w:val="20"/>
                <w:lang w:val="en" w:eastAsia="en-GB"/>
              </w:rPr>
              <w:t>for limited</w:t>
            </w:r>
            <w:r w:rsidRPr="004D50FF">
              <w:rPr>
                <w:rFonts w:ascii="Calibri" w:eastAsia="Times New Roman" w:hAnsi="Calibri" w:cs="Calibri"/>
                <w:sz w:val="20"/>
                <w:lang w:val="en" w:eastAsia="en-GB"/>
              </w:rPr>
              <w:t xml:space="preserve"> range of locations and forecasting of tsunamis;</w:t>
            </w:r>
          </w:p>
          <w:p w14:paraId="3683770C" w14:textId="4B46FC62"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The networks are not adequate for </w:t>
            </w:r>
            <w:proofErr w:type="spellStart"/>
            <w:r w:rsidR="00BF3563">
              <w:rPr>
                <w:rFonts w:ascii="Calibri" w:eastAsia="Times New Roman" w:hAnsi="Calibri" w:cs="Calibri"/>
                <w:sz w:val="20"/>
                <w:lang w:val="en" w:eastAsia="en-GB"/>
              </w:rPr>
              <w:t>characteris</w:t>
            </w:r>
            <w:r w:rsidRPr="004D50FF">
              <w:rPr>
                <w:rFonts w:ascii="Calibri" w:eastAsia="Times New Roman" w:hAnsi="Calibri" w:cs="Calibri"/>
                <w:sz w:val="20"/>
                <w:lang w:val="en" w:eastAsia="en-GB"/>
              </w:rPr>
              <w:t>ing</w:t>
            </w:r>
            <w:proofErr w:type="spellEnd"/>
            <w:r w:rsidRPr="004D50FF">
              <w:rPr>
                <w:rFonts w:ascii="Calibri" w:eastAsia="Times New Roman" w:hAnsi="Calibri" w:cs="Calibri"/>
                <w:sz w:val="20"/>
                <w:lang w:val="en" w:eastAsia="en-GB"/>
              </w:rPr>
              <w:t xml:space="preserve"> tsunamis from all tsunamigenic zones and for all types of </w:t>
            </w:r>
            <w:proofErr w:type="gramStart"/>
            <w:r w:rsidRPr="004D50FF">
              <w:rPr>
                <w:rFonts w:ascii="Calibri" w:eastAsia="Times New Roman" w:hAnsi="Calibri" w:cs="Calibri"/>
                <w:sz w:val="20"/>
                <w:lang w:val="en" w:eastAsia="en-GB"/>
              </w:rPr>
              <w:t>sources;</w:t>
            </w:r>
            <w:proofErr w:type="gramEnd"/>
          </w:p>
          <w:p w14:paraId="6C7ADCC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Challenges with long-term maintenance;</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40749AD4"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Design a global optimal network of ocean bottom pressure sensors that can provide the capability for direct detection of tsunami wave fields from all sources in reasonable time for tsunami warning (not tied to unit sources)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54649D7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Design document</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32F8DD8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1056757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2023</w:t>
            </w:r>
          </w:p>
        </w:tc>
      </w:tr>
      <w:tr w:rsidR="004D50FF" w:rsidRPr="004D50FF" w14:paraId="520488AC" w14:textId="77777777" w:rsidTr="004D50FF">
        <w:trPr>
          <w:trHeight w:val="88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724047B"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BCCCC08"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ABC3795"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11AD1F88"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Technical solutions for better communication (acoustic modems, cable-connected, hybrid, etc.) </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399F5410" w14:textId="393FDDA6"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Reports on the </w:t>
            </w:r>
            <w:r w:rsidR="006728CC" w:rsidRPr="004D50FF">
              <w:rPr>
                <w:rFonts w:ascii="Calibri" w:eastAsia="Times New Roman" w:hAnsi="Calibri" w:cs="Calibri"/>
                <w:sz w:val="20"/>
                <w:lang w:val="en" w:eastAsia="en-GB"/>
              </w:rPr>
              <w:t>status of</w:t>
            </w:r>
            <w:r w:rsidRPr="004D50FF">
              <w:rPr>
                <w:rFonts w:ascii="Calibri" w:eastAsia="Times New Roman" w:hAnsi="Calibri" w:cs="Calibri"/>
                <w:sz w:val="20"/>
                <w:lang w:val="en" w:eastAsia="en-GB"/>
              </w:rPr>
              <w:t xml:space="preserve"> communication tests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3068B15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3B694EE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2027</w:t>
            </w:r>
          </w:p>
        </w:tc>
      </w:tr>
      <w:tr w:rsidR="004D50FF" w:rsidRPr="004D50FF" w14:paraId="575EA2AA" w14:textId="77777777" w:rsidTr="004D50FF">
        <w:trPr>
          <w:trHeight w:val="108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2FC1464"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BA6F50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F11F56F"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6F01AE04" w14:textId="5680E98A"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Technological solutions to implement sensors (pressure gauges and </w:t>
            </w:r>
            <w:r w:rsidR="0058138F">
              <w:rPr>
                <w:rFonts w:ascii="Calibri" w:eastAsia="Times New Roman" w:hAnsi="Calibri" w:cs="Calibri"/>
                <w:sz w:val="20"/>
                <w:lang w:val="en" w:eastAsia="en-GB"/>
              </w:rPr>
              <w:t>seismometer</w:t>
            </w:r>
            <w:r w:rsidRPr="004D50FF">
              <w:rPr>
                <w:rFonts w:ascii="Calibri" w:eastAsia="Times New Roman" w:hAnsi="Calibri" w:cs="Calibri"/>
                <w:sz w:val="20"/>
                <w:lang w:val="en" w:eastAsia="en-GB"/>
              </w:rPr>
              <w:t>s, etc.) to deep sea floors for high S/N, high reliability, and high durability of observations.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2E7DB1A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on the Status of sensor tests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2716658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21410B6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2027</w:t>
            </w:r>
          </w:p>
        </w:tc>
      </w:tr>
      <w:tr w:rsidR="004D50FF" w:rsidRPr="004D50FF" w14:paraId="7AB79B3F" w14:textId="77777777" w:rsidTr="004D50FF">
        <w:trPr>
          <w:trHeight w:val="64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4933B75"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F5CE053"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916D4C7"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6BED9D3F" w14:textId="058E80F6"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New use cases of </w:t>
            </w:r>
            <w:proofErr w:type="spellStart"/>
            <w:r w:rsidRPr="004D50FF">
              <w:rPr>
                <w:rFonts w:ascii="Calibri" w:eastAsia="Times New Roman" w:hAnsi="Calibri" w:cs="Calibri"/>
                <w:sz w:val="20"/>
                <w:lang w:val="en" w:eastAsia="en-GB"/>
              </w:rPr>
              <w:t>Tsunameter</w:t>
            </w:r>
            <w:proofErr w:type="spellEnd"/>
            <w:r w:rsidRPr="004D50FF">
              <w:rPr>
                <w:rFonts w:ascii="Calibri" w:eastAsia="Times New Roman" w:hAnsi="Calibri" w:cs="Calibri"/>
                <w:sz w:val="20"/>
                <w:lang w:val="en" w:eastAsia="en-GB"/>
              </w:rPr>
              <w:t xml:space="preserve"> Data for other applications such as ocean circulation, climate, MJO, etc. and promote technologies for possible co-deployment of sensors (pressure gauges and </w:t>
            </w:r>
            <w:r w:rsidR="0058138F">
              <w:rPr>
                <w:rFonts w:ascii="Calibri" w:eastAsia="Times New Roman" w:hAnsi="Calibri" w:cs="Calibri"/>
                <w:sz w:val="20"/>
                <w:lang w:val="en" w:eastAsia="en-GB"/>
              </w:rPr>
              <w:t>seismometers</w:t>
            </w:r>
            <w:r w:rsidRPr="004D50FF">
              <w:rPr>
                <w:rFonts w:ascii="Calibri" w:eastAsia="Times New Roman" w:hAnsi="Calibri" w:cs="Calibri"/>
                <w:sz w:val="20"/>
                <w:lang w:val="en" w:eastAsia="en-GB"/>
              </w:rPr>
              <w:t>) with met-ocean moorings to enhance network coverage and maintenance.</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15B67A9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and Publications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148AB54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285908E9"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2025</w:t>
            </w:r>
          </w:p>
        </w:tc>
      </w:tr>
      <w:tr w:rsidR="004D50FF" w:rsidRPr="004D50FF" w14:paraId="7522ABD0" w14:textId="77777777" w:rsidTr="004D50FF">
        <w:trPr>
          <w:trHeight w:val="96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0CBC076"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3A36361"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E286B76"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2FAF64E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Big data Analytics, High Performance Computing and Processing techniques for real-time data analysis and forecasting</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76C0013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on the status of research activities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3EFB4D08"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49C712A2"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2024</w:t>
            </w:r>
          </w:p>
        </w:tc>
      </w:tr>
      <w:tr w:rsidR="004D50FF" w:rsidRPr="004D50FF" w14:paraId="17A4BD88" w14:textId="77777777" w:rsidTr="004D50FF">
        <w:trPr>
          <w:trHeight w:val="105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E263808"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B407348"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2936BF8"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4CA1E8A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A workshop involving observing, data </w:t>
            </w:r>
            <w:proofErr w:type="spellStart"/>
            <w:r w:rsidRPr="004D50FF">
              <w:rPr>
                <w:rFonts w:ascii="Calibri" w:eastAsia="Times New Roman" w:hAnsi="Calibri" w:cs="Calibri"/>
                <w:sz w:val="20"/>
                <w:lang w:val="en" w:eastAsia="en-GB"/>
              </w:rPr>
              <w:t>utilisation</w:t>
            </w:r>
            <w:proofErr w:type="spellEnd"/>
            <w:r w:rsidRPr="004D50FF">
              <w:rPr>
                <w:rFonts w:ascii="Calibri" w:eastAsia="Times New Roman" w:hAnsi="Calibri" w:cs="Calibri"/>
                <w:sz w:val="20"/>
                <w:lang w:val="en" w:eastAsia="en-GB"/>
              </w:rPr>
              <w:t>, analysis, modeling and data assimilation communities for tsunami and other ocean applications</w:t>
            </w:r>
          </w:p>
        </w:tc>
        <w:tc>
          <w:tcPr>
            <w:tcW w:w="24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7A6632A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 of the Workshop</w:t>
            </w:r>
          </w:p>
        </w:tc>
        <w:tc>
          <w:tcPr>
            <w:tcW w:w="1781"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3DB29D38"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w:t>
            </w:r>
          </w:p>
          <w:p w14:paraId="084631C2"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w:t>
            </w:r>
          </w:p>
        </w:tc>
        <w:tc>
          <w:tcPr>
            <w:tcW w:w="1134"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7EF8CB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2025</w:t>
            </w:r>
          </w:p>
          <w:p w14:paraId="0BF6D70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w:t>
            </w:r>
          </w:p>
        </w:tc>
      </w:tr>
      <w:tr w:rsidR="004D50FF" w:rsidRPr="004D50FF" w14:paraId="3C0F4DD7"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07B98A"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165A047"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2C27FAA"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AA85540"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DB76C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78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C69A5A9"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C0522A8"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r>
      <w:tr w:rsidR="004D50FF" w:rsidRPr="004D50FF" w14:paraId="73A6E266" w14:textId="77777777" w:rsidTr="004D50FF">
        <w:trPr>
          <w:trHeight w:val="1629"/>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229FD89"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FF02EB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Seismic / GNSS </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C3DC47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Lack of adequate offshore broadband seismic </w:t>
            </w:r>
            <w:proofErr w:type="gramStart"/>
            <w:r w:rsidRPr="004D50FF">
              <w:rPr>
                <w:rFonts w:ascii="Calibri" w:eastAsia="Times New Roman" w:hAnsi="Calibri" w:cs="Calibri"/>
                <w:sz w:val="20"/>
                <w:lang w:val="en" w:eastAsia="en-GB"/>
              </w:rPr>
              <w:t>stations;</w:t>
            </w:r>
            <w:proofErr w:type="gramEnd"/>
          </w:p>
          <w:p w14:paraId="38A66E08"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Lack of adequate onshore GNSS stations for direct measurement of co-seismic </w:t>
            </w:r>
            <w:proofErr w:type="gramStart"/>
            <w:r w:rsidRPr="004D50FF">
              <w:rPr>
                <w:rFonts w:ascii="Calibri" w:eastAsia="Times New Roman" w:hAnsi="Calibri" w:cs="Calibri"/>
                <w:sz w:val="20"/>
                <w:lang w:val="en" w:eastAsia="en-GB"/>
              </w:rPr>
              <w:t>displacement;</w:t>
            </w:r>
            <w:proofErr w:type="gramEnd"/>
          </w:p>
          <w:p w14:paraId="63D80537"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Lack of adequate onshore low gain (</w:t>
            </w:r>
            <w:proofErr w:type="gramStart"/>
            <w:r w:rsidRPr="004D50FF">
              <w:rPr>
                <w:rFonts w:ascii="Calibri" w:eastAsia="Times New Roman" w:hAnsi="Calibri" w:cs="Calibri"/>
                <w:sz w:val="20"/>
                <w:lang w:val="en" w:eastAsia="en-GB"/>
              </w:rPr>
              <w:t>strong-motion</w:t>
            </w:r>
            <w:proofErr w:type="gramEnd"/>
            <w:r w:rsidRPr="004D50FF">
              <w:rPr>
                <w:rFonts w:ascii="Calibri" w:eastAsia="Times New Roman" w:hAnsi="Calibri" w:cs="Calibri"/>
                <w:sz w:val="20"/>
                <w:lang w:val="en" w:eastAsia="en-GB"/>
              </w:rPr>
              <w:t>) broadband seismic stations as countermeasures for tsunami earthquakes and huge earthquakes;</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714D06C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Design a global optimal network of ground-based and offshore Broadband/Strong motion/GNSS stations with priority deployment areas identified that can provide the capability for detection of tsunamigenic earthquakes in all source zones within a reasonable time for tsunami warning</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330A5E3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Design Document</w:t>
            </w:r>
          </w:p>
          <w:p w14:paraId="2FCDD82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Progress in sharing tsunami observation data</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06EAE88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7CE8378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2023</w:t>
            </w:r>
          </w:p>
        </w:tc>
      </w:tr>
      <w:tr w:rsidR="004D50FF" w:rsidRPr="004D50FF" w14:paraId="3D30A2A2"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4485146"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562CBC3"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A2FCFCD"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1743F51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Instrument/communications design</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251F4D4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on the status of sensor and communications tests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3CE54EC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440CE16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2025</w:t>
            </w:r>
          </w:p>
        </w:tc>
      </w:tr>
      <w:tr w:rsidR="004D50FF" w:rsidRPr="004D50FF" w14:paraId="36CDC800" w14:textId="77777777" w:rsidTr="004D50FF">
        <w:trPr>
          <w:trHeight w:val="103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DDBF5C0"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A6F7282"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088C21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0989BBA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Keep track of the new technology developments in geodetic observing systems and include them in the update of the plan</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03F1A9D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Updated plan document</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690DC70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5099C95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2027</w:t>
            </w:r>
          </w:p>
        </w:tc>
      </w:tr>
      <w:tr w:rsidR="004D50FF" w:rsidRPr="004D50FF" w14:paraId="65FE6C91"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F7E8716"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4111DB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SMART</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1FAE2E08"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Current networks (S-net, DONET) are targeting very limited seismic source </w:t>
            </w:r>
            <w:proofErr w:type="gramStart"/>
            <w:r w:rsidRPr="004D50FF">
              <w:rPr>
                <w:rFonts w:ascii="Calibri" w:eastAsia="Times New Roman" w:hAnsi="Calibri" w:cs="Calibri"/>
                <w:sz w:val="20"/>
                <w:lang w:val="en" w:eastAsia="en-GB"/>
              </w:rPr>
              <w:t>zones;</w:t>
            </w:r>
            <w:proofErr w:type="gramEnd"/>
          </w:p>
          <w:p w14:paraId="7828AAF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Lack of adequate network for detecting large non-seismic tsunami before arrival to coastal </w:t>
            </w:r>
            <w:proofErr w:type="gramStart"/>
            <w:r w:rsidRPr="004D50FF">
              <w:rPr>
                <w:rFonts w:ascii="Calibri" w:eastAsia="Times New Roman" w:hAnsi="Calibri" w:cs="Calibri"/>
                <w:sz w:val="20"/>
                <w:lang w:val="en" w:eastAsia="en-GB"/>
              </w:rPr>
              <w:t>area;</w:t>
            </w:r>
            <w:proofErr w:type="gramEnd"/>
          </w:p>
          <w:p w14:paraId="4B34B40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Currently not used for operational tsunami </w:t>
            </w:r>
            <w:proofErr w:type="gramStart"/>
            <w:r w:rsidRPr="004D50FF">
              <w:rPr>
                <w:rFonts w:ascii="Calibri" w:eastAsia="Times New Roman" w:hAnsi="Calibri" w:cs="Calibri"/>
                <w:sz w:val="20"/>
                <w:lang w:val="en" w:eastAsia="en-GB"/>
              </w:rPr>
              <w:t>warning;</w:t>
            </w:r>
            <w:proofErr w:type="gramEnd"/>
          </w:p>
          <w:p w14:paraId="3FEC589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Industry dependencies related to deployment locations, repeater design, </w:t>
            </w:r>
            <w:proofErr w:type="spellStart"/>
            <w:proofErr w:type="gramStart"/>
            <w:r w:rsidRPr="004D50FF">
              <w:rPr>
                <w:rFonts w:ascii="Calibri" w:eastAsia="Times New Roman" w:hAnsi="Calibri" w:cs="Calibri"/>
                <w:sz w:val="20"/>
                <w:lang w:val="en" w:eastAsia="en-GB"/>
              </w:rPr>
              <w:t>etc</w:t>
            </w:r>
            <w:proofErr w:type="spellEnd"/>
            <w:r w:rsidRPr="004D50FF">
              <w:rPr>
                <w:rFonts w:ascii="Calibri" w:eastAsia="Times New Roman" w:hAnsi="Calibri" w:cs="Calibri"/>
                <w:sz w:val="20"/>
                <w:lang w:val="en" w:eastAsia="en-GB"/>
              </w:rPr>
              <w:t>;</w:t>
            </w:r>
            <w:proofErr w:type="gramEnd"/>
            <w:r w:rsidRPr="004D50FF">
              <w:rPr>
                <w:rFonts w:ascii="Calibri" w:eastAsia="Times New Roman" w:hAnsi="Calibri" w:cs="Calibri"/>
                <w:sz w:val="20"/>
                <w:lang w:val="en" w:eastAsia="en-GB"/>
              </w:rPr>
              <w:t xml:space="preserve"> </w:t>
            </w:r>
          </w:p>
          <w:p w14:paraId="690ED0E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Significant upfront cost;</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7871DF8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 Design a global optimal network of SMART cables that can provide the capability for direct detection of tsunami wave fields from all sources in reasonable time for tsunami warning and other ocean applications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4399FAB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Design Document</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0533237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15E3FA1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2023</w:t>
            </w:r>
          </w:p>
        </w:tc>
      </w:tr>
      <w:tr w:rsidR="004D50FF" w:rsidRPr="004D50FF" w14:paraId="5DB1254E"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C97EE8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BA7D5C5"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0C096C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4763EF5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Technical solutions for production of Commercially Off </w:t>
            </w:r>
            <w:proofErr w:type="gramStart"/>
            <w:r w:rsidRPr="004D50FF">
              <w:rPr>
                <w:rFonts w:ascii="Calibri" w:eastAsia="Times New Roman" w:hAnsi="Calibri" w:cs="Calibri"/>
                <w:sz w:val="20"/>
                <w:lang w:val="en" w:eastAsia="en-GB"/>
              </w:rPr>
              <w:t>The</w:t>
            </w:r>
            <w:proofErr w:type="gramEnd"/>
            <w:r w:rsidRPr="004D50FF">
              <w:rPr>
                <w:rFonts w:ascii="Calibri" w:eastAsia="Times New Roman" w:hAnsi="Calibri" w:cs="Calibri"/>
                <w:sz w:val="20"/>
                <w:lang w:val="en" w:eastAsia="en-GB"/>
              </w:rPr>
              <w:t xml:space="preserve"> Shelf (COTS) </w:t>
            </w:r>
            <w:r w:rsidRPr="004D50FF">
              <w:rPr>
                <w:rFonts w:ascii="Calibri" w:eastAsia="Times New Roman" w:hAnsi="Calibri" w:cs="Calibri"/>
                <w:sz w:val="20"/>
                <w:lang w:val="en" w:eastAsia="en-GB"/>
              </w:rPr>
              <w:lastRenderedPageBreak/>
              <w:t>repeaters, sensors and allied components to be deployed on SMART cables that meet the purpose of tsunami warning and other ocean applications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5FE26B52"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 Reports on Status of tests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0C3C0CE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76C77A7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2024</w:t>
            </w:r>
          </w:p>
        </w:tc>
      </w:tr>
      <w:tr w:rsidR="004D50FF" w:rsidRPr="004D50FF" w14:paraId="1FBDB360" w14:textId="77777777" w:rsidTr="004D50FF">
        <w:trPr>
          <w:trHeight w:val="121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FF0FCAC"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B1A3C7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88D422C"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2E304F47" w14:textId="5E7D8EA1"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Advocacy with all stakeholders including Private Industry, Intergovernmental </w:t>
            </w:r>
            <w:r w:rsidR="00636C7F">
              <w:rPr>
                <w:rFonts w:ascii="Calibri" w:eastAsia="Times New Roman" w:hAnsi="Calibri" w:cs="Calibri"/>
                <w:sz w:val="20"/>
                <w:lang w:val="en" w:eastAsia="en-GB"/>
              </w:rPr>
              <w:t>organi</w:t>
            </w:r>
            <w:r w:rsidR="00BB60F5">
              <w:rPr>
                <w:rFonts w:ascii="Calibri" w:eastAsia="Times New Roman" w:hAnsi="Calibri" w:cs="Calibri"/>
                <w:sz w:val="20"/>
                <w:lang w:val="en" w:eastAsia="en-GB"/>
              </w:rPr>
              <w:t>z</w:t>
            </w:r>
            <w:r w:rsidRPr="004D50FF">
              <w:rPr>
                <w:rFonts w:ascii="Calibri" w:eastAsia="Times New Roman" w:hAnsi="Calibri" w:cs="Calibri"/>
                <w:sz w:val="20"/>
                <w:lang w:val="en" w:eastAsia="en-GB"/>
              </w:rPr>
              <w:t xml:space="preserve">ations </w:t>
            </w:r>
            <w:proofErr w:type="gramStart"/>
            <w:r w:rsidRPr="004D50FF">
              <w:rPr>
                <w:rFonts w:ascii="Calibri" w:eastAsia="Times New Roman" w:hAnsi="Calibri" w:cs="Calibri"/>
                <w:sz w:val="20"/>
                <w:lang w:val="en" w:eastAsia="en-GB"/>
              </w:rPr>
              <w:t>and  Scientific</w:t>
            </w:r>
            <w:proofErr w:type="gramEnd"/>
            <w:r w:rsidRPr="004D50FF">
              <w:rPr>
                <w:rFonts w:ascii="Calibri" w:eastAsia="Times New Roman" w:hAnsi="Calibri" w:cs="Calibri"/>
                <w:sz w:val="20"/>
                <w:lang w:val="en" w:eastAsia="en-GB"/>
              </w:rPr>
              <w:t xml:space="preserve"> Expert Teams for rapid development and implementation of SMART cables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0E5E209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Reports on the status of implementation of SMART cables and </w:t>
            </w:r>
            <w:proofErr w:type="spellStart"/>
            <w:r w:rsidRPr="004D50FF">
              <w:rPr>
                <w:rFonts w:ascii="Calibri" w:eastAsia="Times New Roman" w:hAnsi="Calibri" w:cs="Calibri"/>
                <w:sz w:val="20"/>
                <w:lang w:val="en" w:eastAsia="en-GB"/>
              </w:rPr>
              <w:t>utilisation</w:t>
            </w:r>
            <w:proofErr w:type="spellEnd"/>
            <w:r w:rsidRPr="004D50FF">
              <w:rPr>
                <w:rFonts w:ascii="Calibri" w:eastAsia="Times New Roman" w:hAnsi="Calibri" w:cs="Calibri"/>
                <w:sz w:val="20"/>
                <w:lang w:val="en" w:eastAsia="en-GB"/>
              </w:rPr>
              <w:t xml:space="preserve"> of </w:t>
            </w:r>
            <w:proofErr w:type="gramStart"/>
            <w:r w:rsidRPr="004D50FF">
              <w:rPr>
                <w:rFonts w:ascii="Calibri" w:eastAsia="Times New Roman" w:hAnsi="Calibri" w:cs="Calibri"/>
                <w:sz w:val="20"/>
                <w:lang w:val="en" w:eastAsia="en-GB"/>
              </w:rPr>
              <w:t>data  for</w:t>
            </w:r>
            <w:proofErr w:type="gramEnd"/>
            <w:r w:rsidRPr="004D50FF">
              <w:rPr>
                <w:rFonts w:ascii="Calibri" w:eastAsia="Times New Roman" w:hAnsi="Calibri" w:cs="Calibri"/>
                <w:sz w:val="20"/>
                <w:lang w:val="en" w:eastAsia="en-GB"/>
              </w:rPr>
              <w:t xml:space="preserve"> operational tsunami warning</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4C15643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6BB1D177"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Ongoing</w:t>
            </w:r>
          </w:p>
        </w:tc>
      </w:tr>
      <w:tr w:rsidR="004D50FF" w:rsidRPr="004D50FF" w14:paraId="7B1DDFF0" w14:textId="77777777" w:rsidTr="004D50FF">
        <w:trPr>
          <w:trHeight w:val="1214"/>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B972824"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0EBC4C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Other future potential observing technologies </w:t>
            </w:r>
            <w:proofErr w:type="gramStart"/>
            <w:r w:rsidRPr="004D50FF">
              <w:rPr>
                <w:rFonts w:ascii="Calibri" w:eastAsia="Times New Roman" w:hAnsi="Calibri" w:cs="Calibri"/>
                <w:sz w:val="20"/>
                <w:lang w:val="en" w:eastAsia="en-GB"/>
              </w:rPr>
              <w:t>( Coastal</w:t>
            </w:r>
            <w:proofErr w:type="gramEnd"/>
            <w:r w:rsidRPr="004D50FF">
              <w:rPr>
                <w:rFonts w:ascii="Calibri" w:eastAsia="Times New Roman" w:hAnsi="Calibri" w:cs="Calibri"/>
                <w:sz w:val="20"/>
                <w:lang w:val="en" w:eastAsia="en-GB"/>
              </w:rPr>
              <w:t xml:space="preserve"> Radars, Altimeters, Infrasound &amp; TEC Measurements, etc.)</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6FE79ACA"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Challenges with network coverage, data latency, accuracy, data analysis methodologies for implementation in operational tsunami warning</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232A3B8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Promotion of Research &amp; Development in potential future observing technologies and analysis methodologies that could enhance operational tsunami warning of tsunamis from all sources.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263BABD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on Status of research activities in this field</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5A3C87E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5F37CF7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2027</w:t>
            </w:r>
          </w:p>
        </w:tc>
      </w:tr>
      <w:tr w:rsidR="004D50FF" w:rsidRPr="004D50FF" w14:paraId="526F5C40" w14:textId="77777777" w:rsidTr="004D50FF">
        <w:trPr>
          <w:trHeight w:val="69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424FBBD"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9DA5DB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94B4B4B"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48944D18"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Development and testing of instruments and methodologies to detect tsunami waves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7C5E6B2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on the Status of demonstration and testing</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4D42BF44"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14B081C7"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2028</w:t>
            </w:r>
          </w:p>
        </w:tc>
      </w:tr>
      <w:tr w:rsidR="004D50FF" w:rsidRPr="004D50FF" w14:paraId="2B5901E9" w14:textId="77777777" w:rsidTr="004D50FF">
        <w:trPr>
          <w:trHeight w:val="949"/>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532DC7E"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B418E10" w14:textId="06AD36D4" w:rsidR="004D50FF" w:rsidRPr="004D50FF" w:rsidRDefault="008A19AA" w:rsidP="004D50FF">
            <w:pPr>
              <w:widowControl w:val="0"/>
              <w:spacing w:before="0" w:after="0"/>
              <w:jc w:val="left"/>
              <w:rPr>
                <w:rFonts w:ascii="Calibri" w:eastAsia="Times New Roman" w:hAnsi="Calibri" w:cs="Calibri"/>
                <w:sz w:val="20"/>
                <w:lang w:val="en" w:eastAsia="en-GB"/>
              </w:rPr>
            </w:pPr>
            <w:r>
              <w:rPr>
                <w:rFonts w:ascii="Calibri" w:eastAsia="Times New Roman" w:hAnsi="Calibri" w:cs="Calibri"/>
                <w:sz w:val="20"/>
                <w:lang w:val="en" w:eastAsia="en-GB"/>
              </w:rPr>
              <w:t>Characterization</w:t>
            </w:r>
            <w:r w:rsidR="004D50FF" w:rsidRPr="004D50FF">
              <w:rPr>
                <w:rFonts w:ascii="Calibri" w:eastAsia="Times New Roman" w:hAnsi="Calibri" w:cs="Calibri"/>
                <w:sz w:val="20"/>
                <w:lang w:val="en" w:eastAsia="en-GB"/>
              </w:rPr>
              <w:t xml:space="preserve"> and forecasting of all significant tsunamis within an actionable timeframe </w:t>
            </w:r>
            <w:r w:rsidR="004D50FF" w:rsidRPr="004D50FF">
              <w:rPr>
                <w:rFonts w:ascii="Calibri" w:eastAsia="Times New Roman" w:hAnsi="Calibri" w:cs="Calibri"/>
                <w:sz w:val="20"/>
                <w:lang w:val="en" w:eastAsia="en-GB"/>
              </w:rPr>
              <w:lastRenderedPageBreak/>
              <w:t>from generation</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7CF3CFCE" w14:textId="7FD1B0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Challenges with integration of data from enhanced observing networks and new methodologies for defining the tsunami wave fields for operational tsunami warning including </w:t>
            </w:r>
            <w:r w:rsidRPr="004D50FF">
              <w:rPr>
                <w:rFonts w:ascii="Calibri" w:eastAsia="Times New Roman" w:hAnsi="Calibri" w:cs="Calibri"/>
                <w:sz w:val="20"/>
                <w:lang w:val="en" w:eastAsia="en-GB"/>
              </w:rPr>
              <w:lastRenderedPageBreak/>
              <w:t xml:space="preserve">detection, verification, </w:t>
            </w:r>
            <w:proofErr w:type="gramStart"/>
            <w:r w:rsidR="008A19AA">
              <w:rPr>
                <w:rFonts w:ascii="Calibri" w:eastAsia="Times New Roman" w:hAnsi="Calibri" w:cs="Calibri"/>
                <w:sz w:val="20"/>
                <w:lang w:val="en" w:eastAsia="en-GB"/>
              </w:rPr>
              <w:t>characterization</w:t>
            </w:r>
            <w:proofErr w:type="gramEnd"/>
            <w:r w:rsidRPr="004D50FF">
              <w:rPr>
                <w:rFonts w:ascii="Calibri" w:eastAsia="Times New Roman" w:hAnsi="Calibri" w:cs="Calibri"/>
                <w:sz w:val="20"/>
                <w:lang w:val="en" w:eastAsia="en-GB"/>
              </w:rPr>
              <w:t xml:space="preserve"> and impact </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3078036E" w14:textId="012EFFC5"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Research on the nature of tsunamis, source mechanisms and </w:t>
            </w:r>
            <w:r w:rsidR="008A19AA">
              <w:rPr>
                <w:rFonts w:ascii="Calibri" w:eastAsia="Times New Roman" w:hAnsi="Calibri" w:cs="Calibri"/>
                <w:sz w:val="20"/>
                <w:lang w:val="en" w:eastAsia="en-GB"/>
              </w:rPr>
              <w:t>characterization</w:t>
            </w:r>
            <w:r w:rsidRPr="004D50FF">
              <w:rPr>
                <w:rFonts w:ascii="Calibri" w:eastAsia="Times New Roman" w:hAnsi="Calibri" w:cs="Calibri"/>
                <w:sz w:val="20"/>
                <w:lang w:val="en" w:eastAsia="en-GB"/>
              </w:rPr>
              <w:t xml:space="preserve"> from various observation data.</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07285487"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Demonstrated uncertainty reduction</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313F700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Contributing capabilities identified</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69BA4E4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2024</w:t>
            </w:r>
          </w:p>
        </w:tc>
      </w:tr>
      <w:tr w:rsidR="004D50FF" w:rsidRPr="004D50FF" w14:paraId="4DB7092F" w14:textId="77777777" w:rsidTr="004D50FF">
        <w:trPr>
          <w:trHeight w:val="89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0AB0982"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C988D1B"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36A0638"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257D8224"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Probabilistic Tsunami Forecasting Techniques - assign confidence level (0.0-1.0) to wavefield definition</w:t>
            </w:r>
          </w:p>
        </w:tc>
        <w:tc>
          <w:tcPr>
            <w:tcW w:w="24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AF652D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of testing/evaluation</w:t>
            </w:r>
          </w:p>
        </w:tc>
        <w:tc>
          <w:tcPr>
            <w:tcW w:w="1781"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36D562B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Prototype wavefield predictor </w:t>
            </w:r>
            <w:r w:rsidRPr="004D50FF">
              <w:rPr>
                <w:rFonts w:ascii="Calibri" w:eastAsia="Times New Roman" w:hAnsi="Calibri" w:cs="Calibri"/>
                <w:sz w:val="20"/>
                <w:lang w:val="en" w:eastAsia="en-GB"/>
              </w:rPr>
              <w:lastRenderedPageBreak/>
              <w:t xml:space="preserve">developed </w:t>
            </w:r>
          </w:p>
        </w:tc>
        <w:tc>
          <w:tcPr>
            <w:tcW w:w="1134"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3339DBE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2023</w:t>
            </w:r>
          </w:p>
        </w:tc>
      </w:tr>
      <w:tr w:rsidR="004D50FF" w:rsidRPr="004D50FF" w14:paraId="6920F76C" w14:textId="77777777" w:rsidTr="004D50FF">
        <w:trPr>
          <w:trHeight w:val="66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1E8341C"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423B617"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90D78BC"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4DD8FC1"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2E08F38"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78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BE32259"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3A9835B"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r>
      <w:tr w:rsidR="004D50FF" w:rsidRPr="004D50FF" w14:paraId="6C42F08C"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0C0E15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292CC01"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4A9420C"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C57674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020F87C"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178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BE99F2A"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C8BDA50"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r>
      <w:tr w:rsidR="004D50FF" w:rsidRPr="004D50FF" w14:paraId="322A4990" w14:textId="77777777" w:rsidTr="004D50FF">
        <w:trPr>
          <w:trHeight w:val="244"/>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F13219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BFDA6DA"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CF6EE15"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8188341"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F703679"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78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EE67BFA"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B2EEC40"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r>
      <w:tr w:rsidR="004D50FF" w:rsidRPr="004D50FF" w14:paraId="51FC8590" w14:textId="77777777" w:rsidTr="004D50FF">
        <w:trPr>
          <w:trHeight w:val="54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B54EBE3"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3EA1D63"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7762219"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3A070FB2"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Development of new forecast methods for operational impact forecasting of all significant tsunamis within an actionable timeframe from tsunami generation</w:t>
            </w:r>
          </w:p>
          <w:p w14:paraId="3BF1E7B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24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4A545A2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on the development and evaluation of forecast methods</w:t>
            </w:r>
          </w:p>
        </w:tc>
        <w:tc>
          <w:tcPr>
            <w:tcW w:w="1781"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2114A81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Improved forecasting methods deployed and </w:t>
            </w:r>
            <w:proofErr w:type="spellStart"/>
            <w:r w:rsidRPr="004D50FF">
              <w:rPr>
                <w:rFonts w:ascii="Calibri" w:eastAsia="Times New Roman" w:hAnsi="Calibri" w:cs="Calibri"/>
                <w:sz w:val="20"/>
                <w:lang w:val="en" w:eastAsia="en-GB"/>
              </w:rPr>
              <w:t>operationalised</w:t>
            </w:r>
            <w:proofErr w:type="spellEnd"/>
            <w:r w:rsidRPr="004D50FF">
              <w:rPr>
                <w:rFonts w:ascii="Calibri" w:eastAsia="Times New Roman" w:hAnsi="Calibri" w:cs="Calibri"/>
                <w:sz w:val="20"/>
                <w:lang w:val="en" w:eastAsia="en-GB"/>
              </w:rPr>
              <w:t xml:space="preserve"> at the TSPs and NTWCs</w:t>
            </w:r>
          </w:p>
        </w:tc>
        <w:tc>
          <w:tcPr>
            <w:tcW w:w="1134"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3080A311" w14:textId="77777777" w:rsidR="004D50FF" w:rsidRPr="004D50FF" w:rsidRDefault="004D50FF" w:rsidP="004D50FF">
            <w:pPr>
              <w:widowControl w:val="0"/>
              <w:spacing w:before="0" w:after="0"/>
              <w:jc w:val="left"/>
              <w:rPr>
                <w:rFonts w:ascii="Calibri" w:eastAsia="Times New Roman" w:hAnsi="Calibri" w:cs="Calibri"/>
                <w:sz w:val="20"/>
                <w:lang w:val="en" w:eastAsia="en-GB"/>
              </w:rPr>
            </w:pPr>
            <w:proofErr w:type="gramStart"/>
            <w:r w:rsidRPr="004D50FF">
              <w:rPr>
                <w:rFonts w:ascii="Calibri" w:eastAsia="Times New Roman" w:hAnsi="Calibri" w:cs="Calibri"/>
                <w:sz w:val="20"/>
                <w:lang w:val="en" w:eastAsia="en-GB"/>
              </w:rPr>
              <w:t>2030 ?</w:t>
            </w:r>
            <w:proofErr w:type="gramEnd"/>
          </w:p>
        </w:tc>
      </w:tr>
      <w:tr w:rsidR="004D50FF" w:rsidRPr="004D50FF" w14:paraId="6B33ED38" w14:textId="77777777" w:rsidTr="004D50FF">
        <w:trPr>
          <w:trHeight w:val="304"/>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F9CBC9A"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AFC513D"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CC55D36"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A95C878"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F3873FD"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78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3C6AD4B"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7F2DDCD"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r>
    </w:tbl>
    <w:p w14:paraId="1916E1F3" w14:textId="75ED4509" w:rsidR="00675B33" w:rsidRDefault="00675B33" w:rsidP="009F25ED">
      <w:pPr>
        <w:spacing w:before="120" w:after="120"/>
        <w:rPr>
          <w:b/>
          <w:lang w:val="en-US" w:eastAsia="en-US"/>
        </w:rPr>
      </w:pPr>
    </w:p>
    <w:p w14:paraId="2A7E6F0B" w14:textId="4F76CDBD" w:rsidR="004D50FF" w:rsidRDefault="004D50FF">
      <w:pPr>
        <w:spacing w:before="0" w:after="160" w:line="259" w:lineRule="auto"/>
        <w:jc w:val="left"/>
        <w:rPr>
          <w:b/>
          <w:lang w:val="en-US" w:eastAsia="en-US"/>
        </w:rPr>
      </w:pPr>
      <w:r>
        <w:rPr>
          <w:b/>
          <w:lang w:val="en-US" w:eastAsia="en-US"/>
        </w:rPr>
        <w:br w:type="page"/>
      </w:r>
    </w:p>
    <w:p w14:paraId="1BBFB636" w14:textId="250B9DA7" w:rsidR="004D50FF" w:rsidRDefault="00E4317B" w:rsidP="00E4317B">
      <w:pPr>
        <w:pStyle w:val="Caption"/>
        <w:rPr>
          <w:b w:val="0"/>
          <w:lang w:val="en-US" w:eastAsia="en-US"/>
        </w:rPr>
      </w:pPr>
      <w:bookmarkStart w:id="220" w:name="Appendix3"/>
      <w:bookmarkStart w:id="221" w:name="_Toc120972726"/>
      <w:r>
        <w:lastRenderedPageBreak/>
        <w:t xml:space="preserve">Appendix </w:t>
      </w:r>
      <w:r>
        <w:fldChar w:fldCharType="begin"/>
      </w:r>
      <w:r>
        <w:instrText xml:space="preserve"> SEQ Appendix \* ARABIC </w:instrText>
      </w:r>
      <w:r>
        <w:fldChar w:fldCharType="separate"/>
      </w:r>
      <w:r w:rsidR="00A77309">
        <w:rPr>
          <w:noProof/>
        </w:rPr>
        <w:t>3</w:t>
      </w:r>
      <w:r>
        <w:fldChar w:fldCharType="end"/>
      </w:r>
      <w:bookmarkEnd w:id="220"/>
      <w:r w:rsidR="004D50FF">
        <w:rPr>
          <w:b w:val="0"/>
          <w:lang w:val="en-US" w:eastAsia="en-US"/>
        </w:rPr>
        <w:tab/>
        <w:t>Warning, dissemination and communication</w:t>
      </w:r>
      <w:r w:rsidR="001055FB">
        <w:rPr>
          <w:b w:val="0"/>
          <w:lang w:val="en-US" w:eastAsia="en-US"/>
        </w:rPr>
        <w:t xml:space="preserve"> science and implementation plans</w:t>
      </w:r>
      <w:bookmarkEnd w:id="221"/>
    </w:p>
    <w:tbl>
      <w:tblPr>
        <w:tblStyle w:val="TableGrid3"/>
        <w:tblW w:w="0" w:type="auto"/>
        <w:tblLook w:val="04A0" w:firstRow="1" w:lastRow="0" w:firstColumn="1" w:lastColumn="0" w:noHBand="0" w:noVBand="1"/>
      </w:tblPr>
      <w:tblGrid>
        <w:gridCol w:w="1852"/>
        <w:gridCol w:w="1841"/>
        <w:gridCol w:w="2232"/>
        <w:gridCol w:w="2266"/>
        <w:gridCol w:w="2333"/>
        <w:gridCol w:w="1852"/>
        <w:gridCol w:w="1572"/>
      </w:tblGrid>
      <w:tr w:rsidR="004D50FF" w:rsidRPr="004D50FF" w14:paraId="1057A94B" w14:textId="77777777" w:rsidTr="004D50FF">
        <w:trPr>
          <w:trHeight w:val="570"/>
        </w:trPr>
        <w:tc>
          <w:tcPr>
            <w:tcW w:w="13960" w:type="dxa"/>
            <w:gridSpan w:val="4"/>
            <w:shd w:val="clear" w:color="auto" w:fill="B4C6E7"/>
            <w:noWrap/>
            <w:vAlign w:val="center"/>
            <w:hideMark/>
          </w:tcPr>
          <w:p w14:paraId="385F3E54"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Science Plan</w:t>
            </w:r>
          </w:p>
        </w:tc>
        <w:tc>
          <w:tcPr>
            <w:tcW w:w="9780" w:type="dxa"/>
            <w:gridSpan w:val="3"/>
            <w:shd w:val="clear" w:color="auto" w:fill="B4C6E7"/>
            <w:noWrap/>
            <w:vAlign w:val="center"/>
            <w:hideMark/>
          </w:tcPr>
          <w:p w14:paraId="38E6FBD3"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Implementation Plan</w:t>
            </w:r>
          </w:p>
        </w:tc>
      </w:tr>
      <w:tr w:rsidR="004D50FF" w:rsidRPr="004D50FF" w14:paraId="7003D5C2" w14:textId="77777777" w:rsidTr="004D50FF">
        <w:trPr>
          <w:trHeight w:val="825"/>
        </w:trPr>
        <w:tc>
          <w:tcPr>
            <w:tcW w:w="3140" w:type="dxa"/>
            <w:shd w:val="clear" w:color="auto" w:fill="D9E2F3"/>
            <w:noWrap/>
            <w:vAlign w:val="center"/>
            <w:hideMark/>
          </w:tcPr>
          <w:p w14:paraId="0E065B58"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Chapter</w:t>
            </w:r>
          </w:p>
        </w:tc>
        <w:tc>
          <w:tcPr>
            <w:tcW w:w="3120" w:type="dxa"/>
            <w:shd w:val="clear" w:color="auto" w:fill="D9E2F3"/>
            <w:noWrap/>
            <w:vAlign w:val="center"/>
            <w:hideMark/>
          </w:tcPr>
          <w:p w14:paraId="24EB022E"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Section</w:t>
            </w:r>
          </w:p>
        </w:tc>
        <w:tc>
          <w:tcPr>
            <w:tcW w:w="3820" w:type="dxa"/>
            <w:shd w:val="clear" w:color="auto" w:fill="D9E2F3"/>
            <w:noWrap/>
            <w:vAlign w:val="center"/>
            <w:hideMark/>
          </w:tcPr>
          <w:p w14:paraId="66BF75ED"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Challenge/Issue</w:t>
            </w:r>
          </w:p>
        </w:tc>
        <w:tc>
          <w:tcPr>
            <w:tcW w:w="3880" w:type="dxa"/>
            <w:shd w:val="clear" w:color="auto" w:fill="D9E2F3"/>
            <w:noWrap/>
            <w:vAlign w:val="center"/>
            <w:hideMark/>
          </w:tcPr>
          <w:p w14:paraId="5A1BEF6B"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Potential Solutions</w:t>
            </w:r>
          </w:p>
        </w:tc>
        <w:tc>
          <w:tcPr>
            <w:tcW w:w="4000" w:type="dxa"/>
            <w:shd w:val="clear" w:color="auto" w:fill="D9E2F3"/>
            <w:vAlign w:val="center"/>
            <w:hideMark/>
          </w:tcPr>
          <w:p w14:paraId="7CBCD267"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How will it be measured</w:t>
            </w:r>
          </w:p>
        </w:tc>
        <w:tc>
          <w:tcPr>
            <w:tcW w:w="3140" w:type="dxa"/>
            <w:shd w:val="clear" w:color="auto" w:fill="D9E2F3"/>
            <w:noWrap/>
            <w:vAlign w:val="center"/>
            <w:hideMark/>
          </w:tcPr>
          <w:p w14:paraId="72E0C741"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Milestone</w:t>
            </w:r>
          </w:p>
        </w:tc>
        <w:tc>
          <w:tcPr>
            <w:tcW w:w="2640" w:type="dxa"/>
            <w:shd w:val="clear" w:color="auto" w:fill="D9E2F3"/>
            <w:noWrap/>
            <w:vAlign w:val="center"/>
            <w:hideMark/>
          </w:tcPr>
          <w:p w14:paraId="344902F9"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Date</w:t>
            </w:r>
          </w:p>
        </w:tc>
      </w:tr>
      <w:tr w:rsidR="004D50FF" w:rsidRPr="004D50FF" w14:paraId="45235371" w14:textId="77777777" w:rsidTr="00256C98">
        <w:trPr>
          <w:trHeight w:val="945"/>
        </w:trPr>
        <w:tc>
          <w:tcPr>
            <w:tcW w:w="3140" w:type="dxa"/>
            <w:vMerge w:val="restart"/>
            <w:hideMark/>
          </w:tcPr>
          <w:p w14:paraId="5E2C625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4. Warning Dissemination and Communication</w:t>
            </w:r>
          </w:p>
        </w:tc>
        <w:tc>
          <w:tcPr>
            <w:tcW w:w="3120" w:type="dxa"/>
            <w:vMerge w:val="restart"/>
            <w:hideMark/>
          </w:tcPr>
          <w:p w14:paraId="67C6A9C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National and local tsunami warning chains and SOPs</w:t>
            </w:r>
          </w:p>
        </w:tc>
        <w:tc>
          <w:tcPr>
            <w:tcW w:w="3820" w:type="dxa"/>
            <w:vMerge w:val="restart"/>
            <w:hideMark/>
          </w:tcPr>
          <w:p w14:paraId="4B6B49B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Parameters needed by the National and Local DMO to advice response</w:t>
            </w:r>
          </w:p>
        </w:tc>
        <w:tc>
          <w:tcPr>
            <w:tcW w:w="3880" w:type="dxa"/>
            <w:vMerge w:val="restart"/>
            <w:hideMark/>
          </w:tcPr>
          <w:p w14:paraId="6DF90F2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Co-design of warning information and SOP requirements among the TSPs, NTWC, N/L DMO, and other </w:t>
            </w:r>
            <w:proofErr w:type="gramStart"/>
            <w:r w:rsidRPr="004D50FF">
              <w:rPr>
                <w:rFonts w:ascii="Calibri" w:eastAsia="Calibri" w:hAnsi="Calibri" w:cs="Calibri"/>
                <w:sz w:val="20"/>
                <w:lang w:eastAsia="en-US"/>
              </w:rPr>
              <w:t>relevant  stakeholders</w:t>
            </w:r>
            <w:proofErr w:type="gramEnd"/>
            <w:r w:rsidRPr="004D50FF">
              <w:rPr>
                <w:rFonts w:ascii="Calibri" w:eastAsia="Calibri" w:hAnsi="Calibri" w:cs="Calibri"/>
                <w:sz w:val="20"/>
                <w:lang w:eastAsia="en-US"/>
              </w:rPr>
              <w:t xml:space="preserve"> </w:t>
            </w:r>
          </w:p>
        </w:tc>
        <w:tc>
          <w:tcPr>
            <w:tcW w:w="4000" w:type="dxa"/>
            <w:hideMark/>
          </w:tcPr>
          <w:p w14:paraId="06C76B8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Review of Tsunami Watch Operation Global Service Document (IOC Technical Series 130)</w:t>
            </w:r>
          </w:p>
        </w:tc>
        <w:tc>
          <w:tcPr>
            <w:tcW w:w="3140" w:type="dxa"/>
            <w:hideMark/>
          </w:tcPr>
          <w:p w14:paraId="2B7475B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in </w:t>
            </w:r>
            <w:proofErr w:type="gramStart"/>
            <w:r w:rsidRPr="004D50FF">
              <w:rPr>
                <w:rFonts w:ascii="Calibri" w:eastAsia="Calibri" w:hAnsi="Calibri" w:cs="Calibri"/>
                <w:sz w:val="20"/>
                <w:lang w:eastAsia="en-US"/>
              </w:rPr>
              <w:t>all of</w:t>
            </w:r>
            <w:proofErr w:type="gramEnd"/>
            <w:r w:rsidRPr="004D50FF">
              <w:rPr>
                <w:rFonts w:ascii="Calibri" w:eastAsia="Calibri" w:hAnsi="Calibri" w:cs="Calibri"/>
                <w:sz w:val="20"/>
                <w:lang w:eastAsia="en-US"/>
              </w:rPr>
              <w:t xml:space="preserve"> ICGs</w:t>
            </w:r>
          </w:p>
        </w:tc>
        <w:tc>
          <w:tcPr>
            <w:tcW w:w="2640" w:type="dxa"/>
            <w:noWrap/>
            <w:hideMark/>
          </w:tcPr>
          <w:p w14:paraId="2DD4508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2024</w:t>
            </w:r>
          </w:p>
        </w:tc>
      </w:tr>
      <w:tr w:rsidR="004D50FF" w:rsidRPr="004D50FF" w14:paraId="79EB9D18" w14:textId="77777777" w:rsidTr="00256C98">
        <w:trPr>
          <w:trHeight w:val="960"/>
        </w:trPr>
        <w:tc>
          <w:tcPr>
            <w:tcW w:w="3140" w:type="dxa"/>
            <w:vMerge/>
            <w:hideMark/>
          </w:tcPr>
          <w:p w14:paraId="7744F98D"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2C269ED2"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hideMark/>
          </w:tcPr>
          <w:p w14:paraId="60A796DC" w14:textId="77777777" w:rsidR="004D50FF" w:rsidRPr="004D50FF" w:rsidRDefault="004D50FF" w:rsidP="004D50FF">
            <w:pPr>
              <w:spacing w:before="0" w:after="0"/>
              <w:jc w:val="left"/>
              <w:rPr>
                <w:rFonts w:ascii="Calibri" w:eastAsia="Calibri" w:hAnsi="Calibri" w:cs="Calibri"/>
                <w:sz w:val="20"/>
                <w:lang w:eastAsia="en-US"/>
              </w:rPr>
            </w:pPr>
          </w:p>
        </w:tc>
        <w:tc>
          <w:tcPr>
            <w:tcW w:w="3880" w:type="dxa"/>
            <w:vMerge/>
            <w:hideMark/>
          </w:tcPr>
          <w:p w14:paraId="18535515" w14:textId="77777777" w:rsidR="004D50FF" w:rsidRPr="004D50FF" w:rsidRDefault="004D50FF" w:rsidP="004D50FF">
            <w:pPr>
              <w:spacing w:before="0" w:after="0"/>
              <w:jc w:val="left"/>
              <w:rPr>
                <w:rFonts w:ascii="Calibri" w:eastAsia="Calibri" w:hAnsi="Calibri" w:cs="Calibri"/>
                <w:sz w:val="20"/>
                <w:lang w:eastAsia="en-US"/>
              </w:rPr>
            </w:pPr>
          </w:p>
        </w:tc>
        <w:tc>
          <w:tcPr>
            <w:tcW w:w="4000" w:type="dxa"/>
            <w:hideMark/>
          </w:tcPr>
          <w:p w14:paraId="4FF3D45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Agreed parameters at the National - Local level for warning and response plan</w:t>
            </w:r>
          </w:p>
        </w:tc>
        <w:tc>
          <w:tcPr>
            <w:tcW w:w="3140" w:type="dxa"/>
            <w:hideMark/>
          </w:tcPr>
          <w:p w14:paraId="5825823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320160C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2025</w:t>
            </w:r>
          </w:p>
        </w:tc>
      </w:tr>
      <w:tr w:rsidR="004D50FF" w:rsidRPr="004D50FF" w14:paraId="06F6C7A8" w14:textId="77777777" w:rsidTr="00256C98">
        <w:trPr>
          <w:trHeight w:val="1035"/>
        </w:trPr>
        <w:tc>
          <w:tcPr>
            <w:tcW w:w="3140" w:type="dxa"/>
            <w:vMerge/>
            <w:hideMark/>
          </w:tcPr>
          <w:p w14:paraId="5EF68EE3"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33D48D55"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noWrap/>
            <w:hideMark/>
          </w:tcPr>
          <w:p w14:paraId="7C3EBAC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Decision Matrix on Warning.</w:t>
            </w:r>
          </w:p>
        </w:tc>
        <w:tc>
          <w:tcPr>
            <w:tcW w:w="3880" w:type="dxa"/>
            <w:hideMark/>
          </w:tcPr>
          <w:p w14:paraId="0D919B9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Competency training for NTWC and National and Local DMO staff</w:t>
            </w:r>
          </w:p>
        </w:tc>
        <w:tc>
          <w:tcPr>
            <w:tcW w:w="4000" w:type="dxa"/>
            <w:hideMark/>
          </w:tcPr>
          <w:p w14:paraId="260B14E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The existence of National Tsunami Warning Response Plan and SOP in countries at risk of tsunami</w:t>
            </w:r>
          </w:p>
        </w:tc>
        <w:tc>
          <w:tcPr>
            <w:tcW w:w="3140" w:type="dxa"/>
            <w:hideMark/>
          </w:tcPr>
          <w:p w14:paraId="122E817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1D2A9DD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r w:rsidR="004D50FF" w:rsidRPr="004D50FF" w14:paraId="7E20FA9C" w14:textId="77777777" w:rsidTr="00256C98">
        <w:trPr>
          <w:trHeight w:val="1320"/>
        </w:trPr>
        <w:tc>
          <w:tcPr>
            <w:tcW w:w="3140" w:type="dxa"/>
            <w:vMerge/>
            <w:hideMark/>
          </w:tcPr>
          <w:p w14:paraId="44563D7D"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val="restart"/>
            <w:hideMark/>
          </w:tcPr>
          <w:p w14:paraId="3B81CCD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Construction of the warning</w:t>
            </w:r>
          </w:p>
        </w:tc>
        <w:tc>
          <w:tcPr>
            <w:tcW w:w="3820" w:type="dxa"/>
            <w:vMerge w:val="restart"/>
            <w:noWrap/>
            <w:hideMark/>
          </w:tcPr>
          <w:p w14:paraId="7D9CF5B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Time </w:t>
            </w:r>
            <w:proofErr w:type="gramStart"/>
            <w:r w:rsidRPr="004D50FF">
              <w:rPr>
                <w:rFonts w:ascii="Calibri" w:eastAsia="Calibri" w:hAnsi="Calibri" w:cs="Calibri"/>
                <w:sz w:val="20"/>
                <w:lang w:eastAsia="en-US"/>
              </w:rPr>
              <w:t>constrain</w:t>
            </w:r>
            <w:proofErr w:type="gramEnd"/>
          </w:p>
        </w:tc>
        <w:tc>
          <w:tcPr>
            <w:tcW w:w="3880" w:type="dxa"/>
            <w:vMerge w:val="restart"/>
            <w:noWrap/>
            <w:hideMark/>
          </w:tcPr>
          <w:p w14:paraId="098AD5C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The use of IT</w:t>
            </w:r>
          </w:p>
        </w:tc>
        <w:tc>
          <w:tcPr>
            <w:tcW w:w="4000" w:type="dxa"/>
            <w:hideMark/>
          </w:tcPr>
          <w:p w14:paraId="2E390A64" w14:textId="77777777" w:rsidR="004D50FF" w:rsidRPr="004D50FF" w:rsidRDefault="004D50FF" w:rsidP="004D50FF">
            <w:pPr>
              <w:spacing w:before="0" w:after="0"/>
              <w:jc w:val="left"/>
              <w:rPr>
                <w:rFonts w:ascii="Calibri" w:eastAsia="Calibri" w:hAnsi="Calibri" w:cs="Calibri"/>
                <w:sz w:val="20"/>
                <w:lang w:eastAsia="en-US"/>
              </w:rPr>
            </w:pPr>
            <w:proofErr w:type="gramStart"/>
            <w:r w:rsidRPr="004D50FF">
              <w:rPr>
                <w:rFonts w:ascii="Calibri" w:eastAsia="Calibri" w:hAnsi="Calibri" w:cs="Calibri"/>
                <w:sz w:val="20"/>
                <w:lang w:eastAsia="en-US"/>
              </w:rPr>
              <w:t>Time line</w:t>
            </w:r>
            <w:proofErr w:type="gramEnd"/>
            <w:r w:rsidRPr="004D50FF">
              <w:rPr>
                <w:rFonts w:ascii="Calibri" w:eastAsia="Calibri" w:hAnsi="Calibri" w:cs="Calibri"/>
                <w:sz w:val="20"/>
                <w:lang w:eastAsia="en-US"/>
              </w:rPr>
              <w:t xml:space="preserve"> for warning and response plan is included in the National Tsunami Warning Response plan and SOP</w:t>
            </w:r>
          </w:p>
        </w:tc>
        <w:tc>
          <w:tcPr>
            <w:tcW w:w="3140" w:type="dxa"/>
            <w:hideMark/>
          </w:tcPr>
          <w:p w14:paraId="5D506DE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71950D0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r w:rsidR="004D50FF" w:rsidRPr="004D50FF" w14:paraId="1BD783F0" w14:textId="77777777" w:rsidTr="00256C98">
        <w:trPr>
          <w:trHeight w:val="945"/>
        </w:trPr>
        <w:tc>
          <w:tcPr>
            <w:tcW w:w="3140" w:type="dxa"/>
            <w:vMerge/>
            <w:hideMark/>
          </w:tcPr>
          <w:p w14:paraId="523B40A9"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462C7553"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hideMark/>
          </w:tcPr>
          <w:p w14:paraId="329DDA81" w14:textId="77777777" w:rsidR="004D50FF" w:rsidRPr="004D50FF" w:rsidRDefault="004D50FF" w:rsidP="004D50FF">
            <w:pPr>
              <w:spacing w:before="0" w:after="0"/>
              <w:jc w:val="left"/>
              <w:rPr>
                <w:rFonts w:ascii="Calibri" w:eastAsia="Calibri" w:hAnsi="Calibri" w:cs="Calibri"/>
                <w:sz w:val="20"/>
                <w:lang w:eastAsia="en-US"/>
              </w:rPr>
            </w:pPr>
          </w:p>
        </w:tc>
        <w:tc>
          <w:tcPr>
            <w:tcW w:w="3880" w:type="dxa"/>
            <w:vMerge/>
            <w:hideMark/>
          </w:tcPr>
          <w:p w14:paraId="6CD4492C" w14:textId="77777777" w:rsidR="004D50FF" w:rsidRPr="004D50FF" w:rsidRDefault="004D50FF" w:rsidP="004D50FF">
            <w:pPr>
              <w:spacing w:before="0" w:after="0"/>
              <w:jc w:val="left"/>
              <w:rPr>
                <w:rFonts w:ascii="Calibri" w:eastAsia="Calibri" w:hAnsi="Calibri" w:cs="Calibri"/>
                <w:sz w:val="20"/>
                <w:lang w:eastAsia="en-US"/>
              </w:rPr>
            </w:pPr>
          </w:p>
        </w:tc>
        <w:tc>
          <w:tcPr>
            <w:tcW w:w="4000" w:type="dxa"/>
            <w:hideMark/>
          </w:tcPr>
          <w:p w14:paraId="270813AC" w14:textId="77777777" w:rsidR="004D50FF" w:rsidRPr="004D50FF" w:rsidRDefault="004D50FF" w:rsidP="004D50FF">
            <w:pPr>
              <w:spacing w:before="0" w:after="0"/>
              <w:jc w:val="left"/>
              <w:rPr>
                <w:rFonts w:ascii="Calibri" w:eastAsia="Calibri" w:hAnsi="Calibri" w:cs="Calibri"/>
                <w:sz w:val="20"/>
                <w:lang w:eastAsia="en-US"/>
              </w:rPr>
            </w:pPr>
            <w:proofErr w:type="gramStart"/>
            <w:r w:rsidRPr="004D50FF">
              <w:rPr>
                <w:rFonts w:ascii="Calibri" w:eastAsia="Calibri" w:hAnsi="Calibri" w:cs="Calibri"/>
                <w:sz w:val="20"/>
                <w:lang w:eastAsia="en-US"/>
              </w:rPr>
              <w:t>Time line</w:t>
            </w:r>
            <w:proofErr w:type="gramEnd"/>
            <w:r w:rsidRPr="004D50FF">
              <w:rPr>
                <w:rFonts w:ascii="Calibri" w:eastAsia="Calibri" w:hAnsi="Calibri" w:cs="Calibri"/>
                <w:sz w:val="20"/>
                <w:lang w:eastAsia="en-US"/>
              </w:rPr>
              <w:t xml:space="preserve"> for warning and response is tested and reported for events and exercises</w:t>
            </w:r>
          </w:p>
        </w:tc>
        <w:tc>
          <w:tcPr>
            <w:tcW w:w="3140" w:type="dxa"/>
            <w:hideMark/>
          </w:tcPr>
          <w:p w14:paraId="7BE77C8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7AA15F7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17DDD3E3" w14:textId="77777777" w:rsidTr="00256C98">
        <w:trPr>
          <w:trHeight w:val="1080"/>
        </w:trPr>
        <w:tc>
          <w:tcPr>
            <w:tcW w:w="3140" w:type="dxa"/>
            <w:vMerge/>
            <w:hideMark/>
          </w:tcPr>
          <w:p w14:paraId="35ED5AD7"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6DC2BCF9"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val="restart"/>
            <w:hideMark/>
          </w:tcPr>
          <w:p w14:paraId="62D8989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Languages and fit for audience (not inclusive)</w:t>
            </w:r>
          </w:p>
        </w:tc>
        <w:tc>
          <w:tcPr>
            <w:tcW w:w="3880" w:type="dxa"/>
            <w:vMerge w:val="restart"/>
            <w:hideMark/>
          </w:tcPr>
          <w:p w14:paraId="2A63982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Understanding the target audience (culture, education, capacity, </w:t>
            </w:r>
            <w:r w:rsidRPr="004D50FF">
              <w:rPr>
                <w:rFonts w:ascii="Calibri" w:eastAsia="Calibri" w:hAnsi="Calibri" w:cs="Calibri"/>
                <w:sz w:val="20"/>
                <w:lang w:eastAsia="en-US"/>
              </w:rPr>
              <w:lastRenderedPageBreak/>
              <w:t>abilities, inclusiveness, etc.)</w:t>
            </w:r>
          </w:p>
        </w:tc>
        <w:tc>
          <w:tcPr>
            <w:tcW w:w="4000" w:type="dxa"/>
            <w:hideMark/>
          </w:tcPr>
          <w:p w14:paraId="49CFDC5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lastRenderedPageBreak/>
              <w:t>Inclusiveness is addressed in the National Tsunami Warning and Response Plan</w:t>
            </w:r>
          </w:p>
        </w:tc>
        <w:tc>
          <w:tcPr>
            <w:tcW w:w="3140" w:type="dxa"/>
            <w:hideMark/>
          </w:tcPr>
          <w:p w14:paraId="4644D1D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593315F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r w:rsidR="004D50FF" w:rsidRPr="004D50FF" w14:paraId="017370E3" w14:textId="77777777" w:rsidTr="00256C98">
        <w:trPr>
          <w:trHeight w:val="960"/>
        </w:trPr>
        <w:tc>
          <w:tcPr>
            <w:tcW w:w="3140" w:type="dxa"/>
            <w:vMerge/>
            <w:hideMark/>
          </w:tcPr>
          <w:p w14:paraId="34165F51"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59537493"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hideMark/>
          </w:tcPr>
          <w:p w14:paraId="71AC168C" w14:textId="77777777" w:rsidR="004D50FF" w:rsidRPr="004D50FF" w:rsidRDefault="004D50FF" w:rsidP="004D50FF">
            <w:pPr>
              <w:spacing w:before="0" w:after="0"/>
              <w:jc w:val="left"/>
              <w:rPr>
                <w:rFonts w:ascii="Calibri" w:eastAsia="Calibri" w:hAnsi="Calibri" w:cs="Calibri"/>
                <w:sz w:val="20"/>
                <w:lang w:eastAsia="en-US"/>
              </w:rPr>
            </w:pPr>
          </w:p>
        </w:tc>
        <w:tc>
          <w:tcPr>
            <w:tcW w:w="3880" w:type="dxa"/>
            <w:vMerge/>
            <w:hideMark/>
          </w:tcPr>
          <w:p w14:paraId="71E9EF51" w14:textId="77777777" w:rsidR="004D50FF" w:rsidRPr="004D50FF" w:rsidRDefault="004D50FF" w:rsidP="004D50FF">
            <w:pPr>
              <w:spacing w:before="0" w:after="0"/>
              <w:jc w:val="left"/>
              <w:rPr>
                <w:rFonts w:ascii="Calibri" w:eastAsia="Calibri" w:hAnsi="Calibri" w:cs="Calibri"/>
                <w:sz w:val="20"/>
                <w:lang w:eastAsia="en-US"/>
              </w:rPr>
            </w:pPr>
          </w:p>
        </w:tc>
        <w:tc>
          <w:tcPr>
            <w:tcW w:w="4000" w:type="dxa"/>
            <w:hideMark/>
          </w:tcPr>
          <w:p w14:paraId="368EFD5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Inclusiveness is addressed in the Local Tsunami Warning and Response Plan</w:t>
            </w:r>
          </w:p>
        </w:tc>
        <w:tc>
          <w:tcPr>
            <w:tcW w:w="3140" w:type="dxa"/>
            <w:hideMark/>
          </w:tcPr>
          <w:p w14:paraId="269B049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240C285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317731C2" w14:textId="77777777" w:rsidTr="00256C98">
        <w:trPr>
          <w:trHeight w:val="960"/>
        </w:trPr>
        <w:tc>
          <w:tcPr>
            <w:tcW w:w="3140" w:type="dxa"/>
            <w:vMerge/>
            <w:hideMark/>
          </w:tcPr>
          <w:p w14:paraId="44BE768D"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59D6E101"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hideMark/>
          </w:tcPr>
          <w:p w14:paraId="2382CA3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The lack of actionable content of warning.</w:t>
            </w:r>
          </w:p>
        </w:tc>
        <w:tc>
          <w:tcPr>
            <w:tcW w:w="3880" w:type="dxa"/>
            <w:hideMark/>
          </w:tcPr>
          <w:p w14:paraId="6B956F0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Develop </w:t>
            </w:r>
            <w:proofErr w:type="gramStart"/>
            <w:r w:rsidRPr="004D50FF">
              <w:rPr>
                <w:rFonts w:ascii="Calibri" w:eastAsia="Calibri" w:hAnsi="Calibri" w:cs="Calibri"/>
                <w:sz w:val="20"/>
                <w:lang w:eastAsia="en-US"/>
              </w:rPr>
              <w:t>impact based</w:t>
            </w:r>
            <w:proofErr w:type="gramEnd"/>
            <w:r w:rsidRPr="004D50FF">
              <w:rPr>
                <w:rFonts w:ascii="Calibri" w:eastAsia="Calibri" w:hAnsi="Calibri" w:cs="Calibri"/>
                <w:sz w:val="20"/>
                <w:lang w:eastAsia="en-US"/>
              </w:rPr>
              <w:t xml:space="preserve"> warning content (</w:t>
            </w:r>
            <w:proofErr w:type="spellStart"/>
            <w:r w:rsidRPr="004D50FF">
              <w:rPr>
                <w:rFonts w:ascii="Calibri" w:eastAsia="Calibri" w:hAnsi="Calibri" w:cs="Calibri"/>
                <w:sz w:val="20"/>
                <w:lang w:eastAsia="en-US"/>
              </w:rPr>
              <w:t>concequences</w:t>
            </w:r>
            <w:proofErr w:type="spellEnd"/>
            <w:r w:rsidRPr="004D50FF">
              <w:rPr>
                <w:rFonts w:ascii="Calibri" w:eastAsia="Calibri" w:hAnsi="Calibri" w:cs="Calibri"/>
                <w:sz w:val="20"/>
                <w:lang w:eastAsia="en-US"/>
              </w:rPr>
              <w:t>).</w:t>
            </w:r>
          </w:p>
        </w:tc>
        <w:tc>
          <w:tcPr>
            <w:tcW w:w="4000" w:type="dxa"/>
            <w:hideMark/>
          </w:tcPr>
          <w:p w14:paraId="5ED277A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Agreed </w:t>
            </w:r>
            <w:proofErr w:type="gramStart"/>
            <w:r w:rsidRPr="004D50FF">
              <w:rPr>
                <w:rFonts w:ascii="Calibri" w:eastAsia="Calibri" w:hAnsi="Calibri" w:cs="Calibri"/>
                <w:sz w:val="20"/>
                <w:lang w:eastAsia="en-US"/>
              </w:rPr>
              <w:t>impact based</w:t>
            </w:r>
            <w:proofErr w:type="gramEnd"/>
            <w:r w:rsidRPr="004D50FF">
              <w:rPr>
                <w:rFonts w:ascii="Calibri" w:eastAsia="Calibri" w:hAnsi="Calibri" w:cs="Calibri"/>
                <w:sz w:val="20"/>
                <w:lang w:eastAsia="en-US"/>
              </w:rPr>
              <w:t xml:space="preserve"> warning content for the NTWC for warning and response plan</w:t>
            </w:r>
          </w:p>
        </w:tc>
        <w:tc>
          <w:tcPr>
            <w:tcW w:w="3140" w:type="dxa"/>
            <w:hideMark/>
          </w:tcPr>
          <w:p w14:paraId="4B4610F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5A05F43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2025</w:t>
            </w:r>
          </w:p>
        </w:tc>
      </w:tr>
      <w:tr w:rsidR="004D50FF" w:rsidRPr="004D50FF" w14:paraId="40AB497B" w14:textId="77777777" w:rsidTr="00256C98">
        <w:trPr>
          <w:trHeight w:val="1005"/>
        </w:trPr>
        <w:tc>
          <w:tcPr>
            <w:tcW w:w="3140" w:type="dxa"/>
            <w:vMerge/>
            <w:hideMark/>
          </w:tcPr>
          <w:p w14:paraId="44BCAD67"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val="restart"/>
            <w:hideMark/>
          </w:tcPr>
          <w:p w14:paraId="15551EA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Warning Dissemination and Communication Options</w:t>
            </w:r>
          </w:p>
        </w:tc>
        <w:tc>
          <w:tcPr>
            <w:tcW w:w="3820" w:type="dxa"/>
            <w:vMerge w:val="restart"/>
            <w:hideMark/>
          </w:tcPr>
          <w:p w14:paraId="7D8615D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The lack of redundant mechanism in receiving and disseminating warning and </w:t>
            </w:r>
            <w:proofErr w:type="spellStart"/>
            <w:r w:rsidRPr="004D50FF">
              <w:rPr>
                <w:rFonts w:ascii="Calibri" w:eastAsia="Calibri" w:hAnsi="Calibri" w:cs="Calibri"/>
                <w:sz w:val="20"/>
                <w:lang w:eastAsia="en-US"/>
              </w:rPr>
              <w:t>commmunication</w:t>
            </w:r>
            <w:proofErr w:type="spellEnd"/>
          </w:p>
        </w:tc>
        <w:tc>
          <w:tcPr>
            <w:tcW w:w="3880" w:type="dxa"/>
            <w:vMerge w:val="restart"/>
            <w:hideMark/>
          </w:tcPr>
          <w:p w14:paraId="1C0151F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Redundant mechanism in receiving and disseminating warning and communication</w:t>
            </w:r>
          </w:p>
        </w:tc>
        <w:tc>
          <w:tcPr>
            <w:tcW w:w="4000" w:type="dxa"/>
            <w:hideMark/>
          </w:tcPr>
          <w:p w14:paraId="79B16D3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At least three mechanisms to receive threat assessment from TSP identified, agreed, and tested </w:t>
            </w:r>
          </w:p>
        </w:tc>
        <w:tc>
          <w:tcPr>
            <w:tcW w:w="3140" w:type="dxa"/>
            <w:hideMark/>
          </w:tcPr>
          <w:p w14:paraId="26B852B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084B027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r w:rsidR="004D50FF" w:rsidRPr="004D50FF" w14:paraId="1DF47D3E" w14:textId="77777777" w:rsidTr="00256C98">
        <w:trPr>
          <w:trHeight w:val="960"/>
        </w:trPr>
        <w:tc>
          <w:tcPr>
            <w:tcW w:w="3140" w:type="dxa"/>
            <w:vMerge/>
            <w:hideMark/>
          </w:tcPr>
          <w:p w14:paraId="062EC5E2"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4B6A2C8B"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hideMark/>
          </w:tcPr>
          <w:p w14:paraId="433BA83D" w14:textId="77777777" w:rsidR="004D50FF" w:rsidRPr="004D50FF" w:rsidRDefault="004D50FF" w:rsidP="004D50FF">
            <w:pPr>
              <w:spacing w:before="0" w:after="0"/>
              <w:jc w:val="left"/>
              <w:rPr>
                <w:rFonts w:ascii="Calibri" w:eastAsia="Calibri" w:hAnsi="Calibri" w:cs="Calibri"/>
                <w:sz w:val="20"/>
                <w:lang w:eastAsia="en-US"/>
              </w:rPr>
            </w:pPr>
          </w:p>
        </w:tc>
        <w:tc>
          <w:tcPr>
            <w:tcW w:w="3880" w:type="dxa"/>
            <w:vMerge/>
            <w:hideMark/>
          </w:tcPr>
          <w:p w14:paraId="62B1FA89" w14:textId="77777777" w:rsidR="004D50FF" w:rsidRPr="004D50FF" w:rsidRDefault="004D50FF" w:rsidP="004D50FF">
            <w:pPr>
              <w:spacing w:before="0" w:after="0"/>
              <w:jc w:val="left"/>
              <w:rPr>
                <w:rFonts w:ascii="Calibri" w:eastAsia="Calibri" w:hAnsi="Calibri" w:cs="Calibri"/>
                <w:sz w:val="20"/>
                <w:lang w:eastAsia="en-US"/>
              </w:rPr>
            </w:pPr>
          </w:p>
        </w:tc>
        <w:tc>
          <w:tcPr>
            <w:tcW w:w="4000" w:type="dxa"/>
            <w:hideMark/>
          </w:tcPr>
          <w:p w14:paraId="60E5337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At least three mechanisms </w:t>
            </w:r>
            <w:proofErr w:type="gramStart"/>
            <w:r w:rsidRPr="004D50FF">
              <w:rPr>
                <w:rFonts w:ascii="Calibri" w:eastAsia="Calibri" w:hAnsi="Calibri" w:cs="Calibri"/>
                <w:sz w:val="20"/>
                <w:lang w:eastAsia="en-US"/>
              </w:rPr>
              <w:t>to  disseminate</w:t>
            </w:r>
            <w:proofErr w:type="gramEnd"/>
            <w:r w:rsidRPr="004D50FF">
              <w:rPr>
                <w:rFonts w:ascii="Calibri" w:eastAsia="Calibri" w:hAnsi="Calibri" w:cs="Calibri"/>
                <w:sz w:val="20"/>
                <w:lang w:eastAsia="en-US"/>
              </w:rPr>
              <w:t xml:space="preserve"> warning identified, agreed, and tested </w:t>
            </w:r>
          </w:p>
        </w:tc>
        <w:tc>
          <w:tcPr>
            <w:tcW w:w="3140" w:type="dxa"/>
            <w:hideMark/>
          </w:tcPr>
          <w:p w14:paraId="53F3F99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51BB6A9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r w:rsidR="004D50FF" w:rsidRPr="004D50FF" w14:paraId="7BB336ED" w14:textId="77777777" w:rsidTr="00256C98">
        <w:trPr>
          <w:trHeight w:val="840"/>
        </w:trPr>
        <w:tc>
          <w:tcPr>
            <w:tcW w:w="3140" w:type="dxa"/>
            <w:vMerge/>
            <w:hideMark/>
          </w:tcPr>
          <w:p w14:paraId="47758652"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02AEC69E"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val="restart"/>
            <w:hideMark/>
          </w:tcPr>
          <w:p w14:paraId="0606522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The lack of standard format for warning and </w:t>
            </w:r>
            <w:proofErr w:type="spellStart"/>
            <w:r w:rsidRPr="004D50FF">
              <w:rPr>
                <w:rFonts w:ascii="Calibri" w:eastAsia="Calibri" w:hAnsi="Calibri" w:cs="Calibri"/>
                <w:sz w:val="20"/>
                <w:lang w:eastAsia="en-US"/>
              </w:rPr>
              <w:t>commmunication</w:t>
            </w:r>
            <w:proofErr w:type="spellEnd"/>
          </w:p>
        </w:tc>
        <w:tc>
          <w:tcPr>
            <w:tcW w:w="3880" w:type="dxa"/>
            <w:hideMark/>
          </w:tcPr>
          <w:p w14:paraId="3B8B335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Promote Common Alert Protocol (CAP)</w:t>
            </w:r>
          </w:p>
        </w:tc>
        <w:tc>
          <w:tcPr>
            <w:tcW w:w="4000" w:type="dxa"/>
            <w:vMerge w:val="restart"/>
            <w:hideMark/>
          </w:tcPr>
          <w:p w14:paraId="663E24E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CAP is implemented by the National Tsunami Warning Centres</w:t>
            </w:r>
          </w:p>
        </w:tc>
        <w:tc>
          <w:tcPr>
            <w:tcW w:w="3140" w:type="dxa"/>
            <w:vMerge w:val="restart"/>
            <w:hideMark/>
          </w:tcPr>
          <w:p w14:paraId="791BAB2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vMerge w:val="restart"/>
            <w:noWrap/>
            <w:hideMark/>
          </w:tcPr>
          <w:p w14:paraId="3582F30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70ACC2DE" w14:textId="77777777" w:rsidTr="00256C98">
        <w:trPr>
          <w:trHeight w:val="840"/>
        </w:trPr>
        <w:tc>
          <w:tcPr>
            <w:tcW w:w="3140" w:type="dxa"/>
            <w:vMerge/>
            <w:hideMark/>
          </w:tcPr>
          <w:p w14:paraId="254F0FF2"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6523757A"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hideMark/>
          </w:tcPr>
          <w:p w14:paraId="1C5EBCDD" w14:textId="77777777" w:rsidR="004D50FF" w:rsidRPr="004D50FF" w:rsidRDefault="004D50FF" w:rsidP="004D50FF">
            <w:pPr>
              <w:spacing w:before="0" w:after="0"/>
              <w:jc w:val="left"/>
              <w:rPr>
                <w:rFonts w:ascii="Calibri" w:eastAsia="Calibri" w:hAnsi="Calibri" w:cs="Calibri"/>
                <w:sz w:val="20"/>
                <w:lang w:eastAsia="en-US"/>
              </w:rPr>
            </w:pPr>
          </w:p>
        </w:tc>
        <w:tc>
          <w:tcPr>
            <w:tcW w:w="3880" w:type="dxa"/>
            <w:hideMark/>
          </w:tcPr>
          <w:p w14:paraId="7980213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Training of NTWC staff on CAP</w:t>
            </w:r>
          </w:p>
        </w:tc>
        <w:tc>
          <w:tcPr>
            <w:tcW w:w="4000" w:type="dxa"/>
            <w:vMerge/>
            <w:hideMark/>
          </w:tcPr>
          <w:p w14:paraId="4386CD90" w14:textId="77777777" w:rsidR="004D50FF" w:rsidRPr="004D50FF" w:rsidRDefault="004D50FF" w:rsidP="004D50FF">
            <w:pPr>
              <w:spacing w:before="0" w:after="0"/>
              <w:jc w:val="left"/>
              <w:rPr>
                <w:rFonts w:ascii="Calibri" w:eastAsia="Calibri" w:hAnsi="Calibri" w:cs="Calibri"/>
                <w:sz w:val="20"/>
                <w:lang w:eastAsia="en-US"/>
              </w:rPr>
            </w:pPr>
          </w:p>
        </w:tc>
        <w:tc>
          <w:tcPr>
            <w:tcW w:w="3140" w:type="dxa"/>
            <w:vMerge/>
            <w:hideMark/>
          </w:tcPr>
          <w:p w14:paraId="2588E8F4" w14:textId="77777777" w:rsidR="004D50FF" w:rsidRPr="004D50FF" w:rsidRDefault="004D50FF" w:rsidP="004D50FF">
            <w:pPr>
              <w:spacing w:before="0" w:after="0"/>
              <w:jc w:val="left"/>
              <w:rPr>
                <w:rFonts w:ascii="Calibri" w:eastAsia="Calibri" w:hAnsi="Calibri" w:cs="Calibri"/>
                <w:sz w:val="20"/>
                <w:lang w:eastAsia="en-US"/>
              </w:rPr>
            </w:pPr>
          </w:p>
        </w:tc>
        <w:tc>
          <w:tcPr>
            <w:tcW w:w="2640" w:type="dxa"/>
            <w:vMerge/>
            <w:hideMark/>
          </w:tcPr>
          <w:p w14:paraId="105D91BD"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0578C730" w14:textId="77777777" w:rsidTr="00256C98">
        <w:trPr>
          <w:trHeight w:val="1605"/>
        </w:trPr>
        <w:tc>
          <w:tcPr>
            <w:tcW w:w="3140" w:type="dxa"/>
            <w:vMerge/>
            <w:hideMark/>
          </w:tcPr>
          <w:p w14:paraId="2EBCBC3B"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198DE765"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hideMark/>
          </w:tcPr>
          <w:p w14:paraId="73F2DDDD" w14:textId="3E05FFE2"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The lack of national standard format and mechanism for warning and communication for people with Different Functional Abilities (</w:t>
            </w:r>
            <w:r w:rsidR="00B422B3">
              <w:rPr>
                <w:rFonts w:ascii="Calibri" w:eastAsia="Calibri" w:hAnsi="Calibri" w:cs="Calibri"/>
                <w:sz w:val="20"/>
                <w:lang w:eastAsia="en-US"/>
              </w:rPr>
              <w:t>Different Functional Abilities</w:t>
            </w:r>
            <w:r w:rsidRPr="004D50FF">
              <w:rPr>
                <w:rFonts w:ascii="Calibri" w:eastAsia="Calibri" w:hAnsi="Calibri" w:cs="Calibri"/>
                <w:sz w:val="20"/>
                <w:lang w:eastAsia="en-US"/>
              </w:rPr>
              <w:t>)</w:t>
            </w:r>
          </w:p>
        </w:tc>
        <w:tc>
          <w:tcPr>
            <w:tcW w:w="3880" w:type="dxa"/>
            <w:hideMark/>
          </w:tcPr>
          <w:p w14:paraId="47364EC3" w14:textId="07365BC5"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National standard format and mechanism for warning and communication for People with </w:t>
            </w:r>
            <w:r w:rsidR="00B422B3">
              <w:rPr>
                <w:rFonts w:ascii="Calibri" w:eastAsia="Calibri" w:hAnsi="Calibri" w:cs="Calibri"/>
                <w:sz w:val="20"/>
                <w:lang w:eastAsia="en-US"/>
              </w:rPr>
              <w:t>Different Functional Abilities</w:t>
            </w:r>
          </w:p>
        </w:tc>
        <w:tc>
          <w:tcPr>
            <w:tcW w:w="4000" w:type="dxa"/>
            <w:hideMark/>
          </w:tcPr>
          <w:p w14:paraId="097862D7" w14:textId="4B6B3FCD"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Warning and communication for People with </w:t>
            </w:r>
            <w:r w:rsidR="00B422B3">
              <w:rPr>
                <w:rFonts w:ascii="Calibri" w:eastAsia="Calibri" w:hAnsi="Calibri" w:cs="Calibri"/>
                <w:sz w:val="20"/>
                <w:lang w:eastAsia="en-US"/>
              </w:rPr>
              <w:t>Different Functional Abilities</w:t>
            </w:r>
            <w:r w:rsidRPr="004D50FF">
              <w:rPr>
                <w:rFonts w:ascii="Calibri" w:eastAsia="Calibri" w:hAnsi="Calibri" w:cs="Calibri"/>
                <w:sz w:val="20"/>
                <w:lang w:eastAsia="en-US"/>
              </w:rPr>
              <w:t xml:space="preserve"> is addressed in the National Warning Response plan</w:t>
            </w:r>
          </w:p>
        </w:tc>
        <w:tc>
          <w:tcPr>
            <w:tcW w:w="3140" w:type="dxa"/>
            <w:hideMark/>
          </w:tcPr>
          <w:p w14:paraId="6A7476F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1104F00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1F2E5829" w14:textId="77777777" w:rsidTr="00256C98">
        <w:trPr>
          <w:trHeight w:val="640"/>
        </w:trPr>
        <w:tc>
          <w:tcPr>
            <w:tcW w:w="3140" w:type="dxa"/>
            <w:vMerge/>
            <w:hideMark/>
          </w:tcPr>
          <w:p w14:paraId="057E27FA"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53D04363"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val="restart"/>
            <w:hideMark/>
          </w:tcPr>
          <w:p w14:paraId="77B6153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Conflicting and multiple </w:t>
            </w:r>
            <w:proofErr w:type="gramStart"/>
            <w:r w:rsidRPr="004D50FF">
              <w:rPr>
                <w:rFonts w:ascii="Calibri" w:eastAsia="Calibri" w:hAnsi="Calibri" w:cs="Calibri"/>
                <w:sz w:val="20"/>
                <w:lang w:eastAsia="en-US"/>
              </w:rPr>
              <w:t>source</w:t>
            </w:r>
            <w:proofErr w:type="gramEnd"/>
            <w:r w:rsidRPr="004D50FF">
              <w:rPr>
                <w:rFonts w:ascii="Calibri" w:eastAsia="Calibri" w:hAnsi="Calibri" w:cs="Calibri"/>
                <w:sz w:val="20"/>
                <w:lang w:eastAsia="en-US"/>
              </w:rPr>
              <w:t xml:space="preserve"> of warning information</w:t>
            </w:r>
          </w:p>
        </w:tc>
        <w:tc>
          <w:tcPr>
            <w:tcW w:w="3880" w:type="dxa"/>
            <w:hideMark/>
          </w:tcPr>
          <w:p w14:paraId="1F57C5A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Effective use of Broadcast and </w:t>
            </w:r>
            <w:proofErr w:type="gramStart"/>
            <w:r w:rsidRPr="004D50FF">
              <w:rPr>
                <w:rFonts w:ascii="Calibri" w:eastAsia="Calibri" w:hAnsi="Calibri" w:cs="Calibri"/>
                <w:sz w:val="20"/>
                <w:lang w:eastAsia="en-US"/>
              </w:rPr>
              <w:t>Social Media</w:t>
            </w:r>
            <w:proofErr w:type="gramEnd"/>
            <w:r w:rsidRPr="004D50FF">
              <w:rPr>
                <w:rFonts w:ascii="Calibri" w:eastAsia="Calibri" w:hAnsi="Calibri" w:cs="Calibri"/>
                <w:sz w:val="20"/>
                <w:lang w:eastAsia="en-US"/>
              </w:rPr>
              <w:t xml:space="preserve"> </w:t>
            </w:r>
          </w:p>
        </w:tc>
        <w:tc>
          <w:tcPr>
            <w:tcW w:w="4000" w:type="dxa"/>
            <w:vMerge w:val="restart"/>
            <w:hideMark/>
          </w:tcPr>
          <w:p w14:paraId="054765C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The use of </w:t>
            </w:r>
            <w:proofErr w:type="gramStart"/>
            <w:r w:rsidRPr="004D50FF">
              <w:rPr>
                <w:rFonts w:ascii="Calibri" w:eastAsia="Calibri" w:hAnsi="Calibri" w:cs="Calibri"/>
                <w:sz w:val="20"/>
                <w:lang w:eastAsia="en-US"/>
              </w:rPr>
              <w:t>Social Media</w:t>
            </w:r>
            <w:proofErr w:type="gramEnd"/>
            <w:r w:rsidRPr="004D50FF">
              <w:rPr>
                <w:rFonts w:ascii="Calibri" w:eastAsia="Calibri" w:hAnsi="Calibri" w:cs="Calibri"/>
                <w:sz w:val="20"/>
                <w:lang w:eastAsia="en-US"/>
              </w:rPr>
              <w:t xml:space="preserve"> and Broadcast Media is addressed in Tsunami </w:t>
            </w:r>
            <w:r w:rsidRPr="004D50FF">
              <w:rPr>
                <w:rFonts w:ascii="Calibri" w:eastAsia="Calibri" w:hAnsi="Calibri" w:cs="Calibri"/>
                <w:sz w:val="20"/>
                <w:lang w:eastAsia="en-US"/>
              </w:rPr>
              <w:lastRenderedPageBreak/>
              <w:t>Warning Response Plan and tested during events and exercises</w:t>
            </w:r>
          </w:p>
        </w:tc>
        <w:tc>
          <w:tcPr>
            <w:tcW w:w="3140" w:type="dxa"/>
            <w:vMerge w:val="restart"/>
            <w:hideMark/>
          </w:tcPr>
          <w:p w14:paraId="1F18344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lastRenderedPageBreak/>
              <w:t>100% Countries at Risk of Tsunami</w:t>
            </w:r>
          </w:p>
        </w:tc>
        <w:tc>
          <w:tcPr>
            <w:tcW w:w="2640" w:type="dxa"/>
            <w:vMerge w:val="restart"/>
            <w:noWrap/>
            <w:hideMark/>
          </w:tcPr>
          <w:p w14:paraId="7E9B198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522EB153" w14:textId="77777777" w:rsidTr="00256C98">
        <w:trPr>
          <w:trHeight w:val="960"/>
        </w:trPr>
        <w:tc>
          <w:tcPr>
            <w:tcW w:w="3140" w:type="dxa"/>
            <w:vMerge/>
            <w:hideMark/>
          </w:tcPr>
          <w:p w14:paraId="4FF8DEC1"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1986855B"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hideMark/>
          </w:tcPr>
          <w:p w14:paraId="58B6B578" w14:textId="77777777" w:rsidR="004D50FF" w:rsidRPr="004D50FF" w:rsidRDefault="004D50FF" w:rsidP="004D50FF">
            <w:pPr>
              <w:spacing w:before="0" w:after="0"/>
              <w:jc w:val="left"/>
              <w:rPr>
                <w:rFonts w:ascii="Calibri" w:eastAsia="Calibri" w:hAnsi="Calibri" w:cs="Calibri"/>
                <w:sz w:val="20"/>
                <w:lang w:eastAsia="en-US"/>
              </w:rPr>
            </w:pPr>
          </w:p>
        </w:tc>
        <w:tc>
          <w:tcPr>
            <w:tcW w:w="3880" w:type="dxa"/>
            <w:hideMark/>
          </w:tcPr>
          <w:p w14:paraId="745CAC6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Media Training for NTWC staff and Training for Media Broadcaster and Social Media Influencers</w:t>
            </w:r>
          </w:p>
        </w:tc>
        <w:tc>
          <w:tcPr>
            <w:tcW w:w="4000" w:type="dxa"/>
            <w:vMerge/>
            <w:hideMark/>
          </w:tcPr>
          <w:p w14:paraId="224E2C1B" w14:textId="77777777" w:rsidR="004D50FF" w:rsidRPr="004D50FF" w:rsidRDefault="004D50FF" w:rsidP="004D50FF">
            <w:pPr>
              <w:spacing w:before="0" w:after="0"/>
              <w:jc w:val="left"/>
              <w:rPr>
                <w:rFonts w:ascii="Calibri" w:eastAsia="Calibri" w:hAnsi="Calibri" w:cs="Calibri"/>
                <w:sz w:val="20"/>
                <w:lang w:eastAsia="en-US"/>
              </w:rPr>
            </w:pPr>
          </w:p>
        </w:tc>
        <w:tc>
          <w:tcPr>
            <w:tcW w:w="3140" w:type="dxa"/>
            <w:vMerge/>
            <w:hideMark/>
          </w:tcPr>
          <w:p w14:paraId="2BFECF11" w14:textId="77777777" w:rsidR="004D50FF" w:rsidRPr="004D50FF" w:rsidRDefault="004D50FF" w:rsidP="004D50FF">
            <w:pPr>
              <w:spacing w:before="0" w:after="0"/>
              <w:jc w:val="left"/>
              <w:rPr>
                <w:rFonts w:ascii="Calibri" w:eastAsia="Calibri" w:hAnsi="Calibri" w:cs="Calibri"/>
                <w:sz w:val="20"/>
                <w:lang w:eastAsia="en-US"/>
              </w:rPr>
            </w:pPr>
          </w:p>
        </w:tc>
        <w:tc>
          <w:tcPr>
            <w:tcW w:w="2640" w:type="dxa"/>
            <w:vMerge/>
            <w:hideMark/>
          </w:tcPr>
          <w:p w14:paraId="695A8F0C"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03303067" w14:textId="77777777" w:rsidTr="00256C98">
        <w:trPr>
          <w:trHeight w:val="1200"/>
        </w:trPr>
        <w:tc>
          <w:tcPr>
            <w:tcW w:w="3140" w:type="dxa"/>
            <w:vMerge/>
            <w:hideMark/>
          </w:tcPr>
          <w:p w14:paraId="6455A18E"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4423ADB6"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hideMark/>
          </w:tcPr>
          <w:p w14:paraId="27CBF2E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Technology Gap and/or not fully utilized</w:t>
            </w:r>
          </w:p>
        </w:tc>
        <w:tc>
          <w:tcPr>
            <w:tcW w:w="3880" w:type="dxa"/>
            <w:hideMark/>
          </w:tcPr>
          <w:p w14:paraId="5631CB2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New/emerging technologies (Digital and Communication)</w:t>
            </w:r>
          </w:p>
        </w:tc>
        <w:tc>
          <w:tcPr>
            <w:tcW w:w="4000" w:type="dxa"/>
            <w:hideMark/>
          </w:tcPr>
          <w:p w14:paraId="4F4B651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Review of Tsunami Watch Operation Global Service Document (IOC Technical Series 130)</w:t>
            </w:r>
          </w:p>
        </w:tc>
        <w:tc>
          <w:tcPr>
            <w:tcW w:w="3140" w:type="dxa"/>
            <w:hideMark/>
          </w:tcPr>
          <w:p w14:paraId="1A721FF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in </w:t>
            </w:r>
            <w:proofErr w:type="gramStart"/>
            <w:r w:rsidRPr="004D50FF">
              <w:rPr>
                <w:rFonts w:ascii="Calibri" w:eastAsia="Calibri" w:hAnsi="Calibri" w:cs="Calibri"/>
                <w:sz w:val="20"/>
                <w:lang w:eastAsia="en-US"/>
              </w:rPr>
              <w:t>all of</w:t>
            </w:r>
            <w:proofErr w:type="gramEnd"/>
            <w:r w:rsidRPr="004D50FF">
              <w:rPr>
                <w:rFonts w:ascii="Calibri" w:eastAsia="Calibri" w:hAnsi="Calibri" w:cs="Calibri"/>
                <w:sz w:val="20"/>
                <w:lang w:eastAsia="en-US"/>
              </w:rPr>
              <w:t xml:space="preserve"> ICGs</w:t>
            </w:r>
          </w:p>
        </w:tc>
        <w:tc>
          <w:tcPr>
            <w:tcW w:w="2640" w:type="dxa"/>
            <w:noWrap/>
            <w:hideMark/>
          </w:tcPr>
          <w:p w14:paraId="2740FCD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2024</w:t>
            </w:r>
          </w:p>
        </w:tc>
      </w:tr>
      <w:tr w:rsidR="004D50FF" w:rsidRPr="004D50FF" w14:paraId="5C1E298C" w14:textId="77777777" w:rsidTr="00256C98">
        <w:trPr>
          <w:trHeight w:val="1200"/>
        </w:trPr>
        <w:tc>
          <w:tcPr>
            <w:tcW w:w="3140" w:type="dxa"/>
            <w:vMerge/>
            <w:hideMark/>
          </w:tcPr>
          <w:p w14:paraId="6ABD9BA8"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07097DBD"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hideMark/>
          </w:tcPr>
          <w:p w14:paraId="12296FE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Lack - limited Interoperability</w:t>
            </w:r>
          </w:p>
        </w:tc>
        <w:tc>
          <w:tcPr>
            <w:tcW w:w="3880" w:type="dxa"/>
            <w:hideMark/>
          </w:tcPr>
          <w:p w14:paraId="5AB6221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Multi-hazard Early Warning Alignment (resources, capacity, information, SOP, etc.)</w:t>
            </w:r>
          </w:p>
        </w:tc>
        <w:tc>
          <w:tcPr>
            <w:tcW w:w="4000" w:type="dxa"/>
            <w:hideMark/>
          </w:tcPr>
          <w:p w14:paraId="1846C944" w14:textId="7CE12C10"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National Warning Centre Response Plan is aligned with and </w:t>
            </w:r>
            <w:r w:rsidR="00B30D23">
              <w:rPr>
                <w:rFonts w:ascii="Calibri" w:eastAsia="Calibri" w:hAnsi="Calibri" w:cs="Calibri"/>
                <w:sz w:val="20"/>
                <w:lang w:eastAsia="en-US"/>
              </w:rPr>
              <w:t>optimis</w:t>
            </w:r>
            <w:r w:rsidRPr="004D50FF">
              <w:rPr>
                <w:rFonts w:ascii="Calibri" w:eastAsia="Calibri" w:hAnsi="Calibri" w:cs="Calibri"/>
                <w:sz w:val="20"/>
                <w:lang w:eastAsia="en-US"/>
              </w:rPr>
              <w:t>es arrangements, resources, capacities, and information across hazards</w:t>
            </w:r>
          </w:p>
        </w:tc>
        <w:tc>
          <w:tcPr>
            <w:tcW w:w="3140" w:type="dxa"/>
            <w:hideMark/>
          </w:tcPr>
          <w:p w14:paraId="6EA3E14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200788F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bl>
    <w:p w14:paraId="669F421F" w14:textId="59CD7DB4" w:rsidR="004D50FF" w:rsidRDefault="004D50FF" w:rsidP="009F25ED">
      <w:pPr>
        <w:spacing w:before="120" w:after="120"/>
        <w:rPr>
          <w:b/>
          <w:lang w:val="en-US" w:eastAsia="en-US"/>
        </w:rPr>
      </w:pPr>
    </w:p>
    <w:p w14:paraId="3B5C5269" w14:textId="5FD24ED3" w:rsidR="004D50FF" w:rsidRDefault="004D50FF">
      <w:pPr>
        <w:spacing w:before="0" w:after="160" w:line="259" w:lineRule="auto"/>
        <w:jc w:val="left"/>
        <w:rPr>
          <w:b/>
          <w:lang w:val="en-US" w:eastAsia="en-US"/>
        </w:rPr>
      </w:pPr>
      <w:r>
        <w:rPr>
          <w:b/>
          <w:lang w:val="en-US" w:eastAsia="en-US"/>
        </w:rPr>
        <w:br w:type="page"/>
      </w:r>
    </w:p>
    <w:p w14:paraId="2226D5D6" w14:textId="2C5B1E0E" w:rsidR="004D50FF" w:rsidRDefault="00E4317B" w:rsidP="00E4317B">
      <w:pPr>
        <w:pStyle w:val="Caption"/>
        <w:rPr>
          <w:b w:val="0"/>
          <w:lang w:val="en-US" w:eastAsia="en-US"/>
        </w:rPr>
      </w:pPr>
      <w:bookmarkStart w:id="222" w:name="Appendix4"/>
      <w:bookmarkStart w:id="223" w:name="_Toc120972727"/>
      <w:r>
        <w:lastRenderedPageBreak/>
        <w:t xml:space="preserve">Appendix </w:t>
      </w:r>
      <w:r>
        <w:fldChar w:fldCharType="begin"/>
      </w:r>
      <w:r>
        <w:instrText xml:space="preserve"> SEQ Appendix \* ARABIC </w:instrText>
      </w:r>
      <w:r>
        <w:fldChar w:fldCharType="separate"/>
      </w:r>
      <w:r w:rsidR="00A77309">
        <w:rPr>
          <w:noProof/>
        </w:rPr>
        <w:t>4</w:t>
      </w:r>
      <w:r>
        <w:fldChar w:fldCharType="end"/>
      </w:r>
      <w:bookmarkEnd w:id="222"/>
      <w:r w:rsidR="004D50FF">
        <w:rPr>
          <w:b w:val="0"/>
          <w:lang w:val="en-US" w:eastAsia="en-US"/>
        </w:rPr>
        <w:tab/>
        <w:t>Preparedness and Response</w:t>
      </w:r>
      <w:r w:rsidR="001055FB">
        <w:rPr>
          <w:b w:val="0"/>
          <w:lang w:val="en-US" w:eastAsia="en-US"/>
        </w:rPr>
        <w:t xml:space="preserve"> science and implementation plans</w:t>
      </w:r>
      <w:bookmarkEnd w:id="223"/>
    </w:p>
    <w:tbl>
      <w:tblPr>
        <w:tblStyle w:val="TableGrid4"/>
        <w:tblW w:w="0" w:type="auto"/>
        <w:tblLook w:val="04A0" w:firstRow="1" w:lastRow="0" w:firstColumn="1" w:lastColumn="0" w:noHBand="0" w:noVBand="1"/>
      </w:tblPr>
      <w:tblGrid>
        <w:gridCol w:w="1730"/>
        <w:gridCol w:w="1718"/>
        <w:gridCol w:w="2667"/>
        <w:gridCol w:w="2462"/>
        <w:gridCol w:w="2173"/>
        <w:gridCol w:w="1728"/>
        <w:gridCol w:w="1470"/>
      </w:tblGrid>
      <w:tr w:rsidR="004D50FF" w:rsidRPr="004D50FF" w14:paraId="3BBEEBD7" w14:textId="77777777" w:rsidTr="004D50FF">
        <w:trPr>
          <w:trHeight w:val="570"/>
        </w:trPr>
        <w:tc>
          <w:tcPr>
            <w:tcW w:w="8540" w:type="dxa"/>
            <w:gridSpan w:val="4"/>
            <w:shd w:val="clear" w:color="auto" w:fill="B4C6E7"/>
            <w:noWrap/>
            <w:vAlign w:val="center"/>
            <w:hideMark/>
          </w:tcPr>
          <w:p w14:paraId="705A9653"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Science Plan</w:t>
            </w:r>
          </w:p>
        </w:tc>
        <w:tc>
          <w:tcPr>
            <w:tcW w:w="5408" w:type="dxa"/>
            <w:gridSpan w:val="3"/>
            <w:shd w:val="clear" w:color="auto" w:fill="B4C6E7"/>
            <w:noWrap/>
            <w:vAlign w:val="center"/>
            <w:hideMark/>
          </w:tcPr>
          <w:p w14:paraId="5E45EDC1"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Implementation Plan</w:t>
            </w:r>
          </w:p>
        </w:tc>
      </w:tr>
      <w:tr w:rsidR="004D50FF" w:rsidRPr="004D50FF" w14:paraId="7A7420F9" w14:textId="77777777" w:rsidTr="004D50FF">
        <w:trPr>
          <w:trHeight w:val="825"/>
        </w:trPr>
        <w:tc>
          <w:tcPr>
            <w:tcW w:w="1742" w:type="dxa"/>
            <w:shd w:val="clear" w:color="auto" w:fill="D9E2F3"/>
            <w:noWrap/>
            <w:vAlign w:val="center"/>
            <w:hideMark/>
          </w:tcPr>
          <w:p w14:paraId="266A7212"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Chapter</w:t>
            </w:r>
          </w:p>
        </w:tc>
        <w:tc>
          <w:tcPr>
            <w:tcW w:w="1730" w:type="dxa"/>
            <w:shd w:val="clear" w:color="auto" w:fill="D9E2F3"/>
            <w:noWrap/>
            <w:vAlign w:val="center"/>
            <w:hideMark/>
          </w:tcPr>
          <w:p w14:paraId="5CA6E3A5"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Section</w:t>
            </w:r>
          </w:p>
        </w:tc>
        <w:tc>
          <w:tcPr>
            <w:tcW w:w="2588" w:type="dxa"/>
            <w:shd w:val="clear" w:color="auto" w:fill="D9E2F3"/>
            <w:noWrap/>
            <w:vAlign w:val="center"/>
            <w:hideMark/>
          </w:tcPr>
          <w:p w14:paraId="0978193F"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Challenge/Issue</w:t>
            </w:r>
          </w:p>
        </w:tc>
        <w:tc>
          <w:tcPr>
            <w:tcW w:w="2480" w:type="dxa"/>
            <w:shd w:val="clear" w:color="auto" w:fill="D9E2F3"/>
            <w:noWrap/>
            <w:vAlign w:val="center"/>
            <w:hideMark/>
          </w:tcPr>
          <w:p w14:paraId="5F6D335E"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Potential Solutions</w:t>
            </w:r>
          </w:p>
        </w:tc>
        <w:tc>
          <w:tcPr>
            <w:tcW w:w="2188" w:type="dxa"/>
            <w:shd w:val="clear" w:color="auto" w:fill="D9E2F3"/>
            <w:vAlign w:val="center"/>
            <w:hideMark/>
          </w:tcPr>
          <w:p w14:paraId="7B5880CD"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How will it be measured</w:t>
            </w:r>
          </w:p>
        </w:tc>
        <w:tc>
          <w:tcPr>
            <w:tcW w:w="1740" w:type="dxa"/>
            <w:shd w:val="clear" w:color="auto" w:fill="D9E2F3"/>
            <w:noWrap/>
            <w:vAlign w:val="center"/>
            <w:hideMark/>
          </w:tcPr>
          <w:p w14:paraId="0D5228A5"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Milestone</w:t>
            </w:r>
          </w:p>
        </w:tc>
        <w:tc>
          <w:tcPr>
            <w:tcW w:w="1480" w:type="dxa"/>
            <w:shd w:val="clear" w:color="auto" w:fill="D9E2F3"/>
            <w:noWrap/>
            <w:vAlign w:val="center"/>
            <w:hideMark/>
          </w:tcPr>
          <w:p w14:paraId="23EDF246"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Date</w:t>
            </w:r>
          </w:p>
        </w:tc>
      </w:tr>
      <w:tr w:rsidR="004D50FF" w:rsidRPr="004D50FF" w14:paraId="0AE4E61D" w14:textId="77777777" w:rsidTr="00256C98">
        <w:trPr>
          <w:trHeight w:val="870"/>
        </w:trPr>
        <w:tc>
          <w:tcPr>
            <w:tcW w:w="1742" w:type="dxa"/>
            <w:vMerge w:val="restart"/>
            <w:hideMark/>
          </w:tcPr>
          <w:p w14:paraId="5421DD7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5. Preparedness and Response Capabilities</w:t>
            </w:r>
          </w:p>
        </w:tc>
        <w:tc>
          <w:tcPr>
            <w:tcW w:w="1730" w:type="dxa"/>
            <w:vMerge w:val="restart"/>
            <w:hideMark/>
          </w:tcPr>
          <w:p w14:paraId="323A764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Preparedness</w:t>
            </w:r>
          </w:p>
        </w:tc>
        <w:tc>
          <w:tcPr>
            <w:tcW w:w="2588" w:type="dxa"/>
            <w:vMerge w:val="restart"/>
            <w:hideMark/>
          </w:tcPr>
          <w:p w14:paraId="07D7426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Limited availability of easily understood tsunami evacuation maps</w:t>
            </w:r>
          </w:p>
        </w:tc>
        <w:tc>
          <w:tcPr>
            <w:tcW w:w="2480" w:type="dxa"/>
            <w:hideMark/>
          </w:tcPr>
          <w:p w14:paraId="681C2CE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Training on Tsunami Evacuation Maps, Plans and Procedures (TEMPP)</w:t>
            </w:r>
          </w:p>
        </w:tc>
        <w:tc>
          <w:tcPr>
            <w:tcW w:w="2188" w:type="dxa"/>
            <w:vMerge w:val="restart"/>
            <w:hideMark/>
          </w:tcPr>
          <w:p w14:paraId="1BF2B96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Number of easily understood community evacuation map</w:t>
            </w:r>
          </w:p>
        </w:tc>
        <w:tc>
          <w:tcPr>
            <w:tcW w:w="1740" w:type="dxa"/>
            <w:vMerge w:val="restart"/>
            <w:hideMark/>
          </w:tcPr>
          <w:p w14:paraId="49BFCCC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30%</w:t>
            </w:r>
          </w:p>
        </w:tc>
        <w:tc>
          <w:tcPr>
            <w:tcW w:w="1480" w:type="dxa"/>
            <w:vMerge w:val="restart"/>
            <w:noWrap/>
            <w:hideMark/>
          </w:tcPr>
          <w:p w14:paraId="5E1FF41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2025</w:t>
            </w:r>
          </w:p>
        </w:tc>
      </w:tr>
      <w:tr w:rsidR="004D50FF" w:rsidRPr="004D50FF" w14:paraId="006DF838" w14:textId="77777777" w:rsidTr="00256C98">
        <w:trPr>
          <w:trHeight w:val="930"/>
        </w:trPr>
        <w:tc>
          <w:tcPr>
            <w:tcW w:w="1742" w:type="dxa"/>
            <w:vMerge/>
            <w:hideMark/>
          </w:tcPr>
          <w:p w14:paraId="0A5C9764"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1D289B4A"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39DA360F"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03589E9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Identification of Tsunami Hazard Zones and development of Tsunami Inundation Map</w:t>
            </w:r>
          </w:p>
        </w:tc>
        <w:tc>
          <w:tcPr>
            <w:tcW w:w="2188" w:type="dxa"/>
            <w:vMerge/>
            <w:hideMark/>
          </w:tcPr>
          <w:p w14:paraId="79C7CE3B"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013F9810"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7FB93D34"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2F9BA988" w14:textId="77777777" w:rsidTr="00256C98">
        <w:trPr>
          <w:trHeight w:val="450"/>
        </w:trPr>
        <w:tc>
          <w:tcPr>
            <w:tcW w:w="1742" w:type="dxa"/>
            <w:vMerge/>
            <w:hideMark/>
          </w:tcPr>
          <w:p w14:paraId="15D832D2"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222257C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1A8EB9E3"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707DFEF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Enhancing GIS capacity within country</w:t>
            </w:r>
          </w:p>
        </w:tc>
        <w:tc>
          <w:tcPr>
            <w:tcW w:w="2188" w:type="dxa"/>
            <w:vMerge/>
            <w:hideMark/>
          </w:tcPr>
          <w:p w14:paraId="2CAAFC1F"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val="restart"/>
            <w:hideMark/>
          </w:tcPr>
          <w:p w14:paraId="3696FDE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75%</w:t>
            </w:r>
          </w:p>
        </w:tc>
        <w:tc>
          <w:tcPr>
            <w:tcW w:w="1480" w:type="dxa"/>
            <w:vMerge w:val="restart"/>
            <w:noWrap/>
            <w:hideMark/>
          </w:tcPr>
          <w:p w14:paraId="5997CCE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r w:rsidR="004D50FF" w:rsidRPr="004D50FF" w14:paraId="4D259BB3" w14:textId="77777777" w:rsidTr="00256C98">
        <w:trPr>
          <w:trHeight w:val="975"/>
        </w:trPr>
        <w:tc>
          <w:tcPr>
            <w:tcW w:w="1742" w:type="dxa"/>
            <w:vMerge/>
            <w:hideMark/>
          </w:tcPr>
          <w:p w14:paraId="01C39F6D"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8C7C3F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32B6548B"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17D6399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Data and information for evacuation maps (sensitive and critical infrastructures)</w:t>
            </w:r>
          </w:p>
        </w:tc>
        <w:tc>
          <w:tcPr>
            <w:tcW w:w="2188" w:type="dxa"/>
            <w:vMerge/>
            <w:hideMark/>
          </w:tcPr>
          <w:p w14:paraId="106CB25F"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3503AFCB"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697BCAF2"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5EDEC764" w14:textId="77777777" w:rsidTr="00256C98">
        <w:trPr>
          <w:trHeight w:val="1005"/>
        </w:trPr>
        <w:tc>
          <w:tcPr>
            <w:tcW w:w="1742" w:type="dxa"/>
            <w:vMerge/>
            <w:hideMark/>
          </w:tcPr>
          <w:p w14:paraId="36D3108C"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5A2EA1A0"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49FB5E00"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4B520EE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Inclusion and guidance on effectiveness of tsunami evacuation map (social and culture)</w:t>
            </w:r>
          </w:p>
        </w:tc>
        <w:tc>
          <w:tcPr>
            <w:tcW w:w="2188" w:type="dxa"/>
            <w:vMerge/>
            <w:hideMark/>
          </w:tcPr>
          <w:p w14:paraId="261272C9"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val="restart"/>
            <w:hideMark/>
          </w:tcPr>
          <w:p w14:paraId="2CCA4BB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vMerge w:val="restart"/>
            <w:noWrap/>
            <w:hideMark/>
          </w:tcPr>
          <w:p w14:paraId="67C72B8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7D223C3F" w14:textId="77777777" w:rsidTr="00256C98">
        <w:trPr>
          <w:trHeight w:val="555"/>
        </w:trPr>
        <w:tc>
          <w:tcPr>
            <w:tcW w:w="1742" w:type="dxa"/>
            <w:vMerge/>
            <w:hideMark/>
          </w:tcPr>
          <w:p w14:paraId="23943B3F"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08B1934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1F6C4897"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1829800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Community participatory approach in tsunami evacuation map</w:t>
            </w:r>
          </w:p>
        </w:tc>
        <w:tc>
          <w:tcPr>
            <w:tcW w:w="2188" w:type="dxa"/>
            <w:vMerge/>
            <w:hideMark/>
          </w:tcPr>
          <w:p w14:paraId="0B207438"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77173140"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4FC96B32"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66B809E6" w14:textId="77777777" w:rsidTr="00256C98">
        <w:trPr>
          <w:trHeight w:val="765"/>
        </w:trPr>
        <w:tc>
          <w:tcPr>
            <w:tcW w:w="1742" w:type="dxa"/>
            <w:vMerge/>
            <w:hideMark/>
          </w:tcPr>
          <w:p w14:paraId="256E29FC"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0E4D6E02"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4B8204D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Limited public display of tsunami information in tsunami prone areas</w:t>
            </w:r>
          </w:p>
        </w:tc>
        <w:tc>
          <w:tcPr>
            <w:tcW w:w="2480" w:type="dxa"/>
            <w:hideMark/>
          </w:tcPr>
          <w:p w14:paraId="55FF815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Establish a national standard of Tsunami Signage (</w:t>
            </w:r>
            <w:proofErr w:type="gramStart"/>
            <w:r w:rsidRPr="004D50FF">
              <w:rPr>
                <w:rFonts w:ascii="Calibri" w:eastAsia="Calibri" w:hAnsi="Calibri" w:cs="Calibri"/>
                <w:sz w:val="20"/>
                <w:lang w:eastAsia="en-US"/>
              </w:rPr>
              <w:t>i.e.</w:t>
            </w:r>
            <w:proofErr w:type="gramEnd"/>
            <w:r w:rsidRPr="004D50FF">
              <w:rPr>
                <w:rFonts w:ascii="Calibri" w:eastAsia="Calibri" w:hAnsi="Calibri" w:cs="Calibri"/>
                <w:sz w:val="20"/>
                <w:lang w:eastAsia="en-US"/>
              </w:rPr>
              <w:t xml:space="preserve"> take ISO)</w:t>
            </w:r>
          </w:p>
        </w:tc>
        <w:tc>
          <w:tcPr>
            <w:tcW w:w="2188" w:type="dxa"/>
            <w:vMerge w:val="restart"/>
            <w:hideMark/>
          </w:tcPr>
          <w:p w14:paraId="4611E86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The availability of public display of Tsunami Information in the communities</w:t>
            </w:r>
          </w:p>
        </w:tc>
        <w:tc>
          <w:tcPr>
            <w:tcW w:w="1740" w:type="dxa"/>
            <w:vMerge w:val="restart"/>
            <w:hideMark/>
          </w:tcPr>
          <w:p w14:paraId="380CC22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vMerge w:val="restart"/>
            <w:noWrap/>
            <w:hideMark/>
          </w:tcPr>
          <w:p w14:paraId="5C81481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69E087EE" w14:textId="77777777" w:rsidTr="00256C98">
        <w:trPr>
          <w:trHeight w:val="795"/>
        </w:trPr>
        <w:tc>
          <w:tcPr>
            <w:tcW w:w="1742" w:type="dxa"/>
            <w:vMerge/>
            <w:hideMark/>
          </w:tcPr>
          <w:p w14:paraId="3D60B171"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18423AD"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055985B5"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566B2CC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Inventory of the type of tsunami signages used by different countries</w:t>
            </w:r>
          </w:p>
        </w:tc>
        <w:tc>
          <w:tcPr>
            <w:tcW w:w="2188" w:type="dxa"/>
            <w:vMerge/>
            <w:hideMark/>
          </w:tcPr>
          <w:p w14:paraId="68A16E5C"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1413B5BD"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532FBFDE"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4B742EDA" w14:textId="77777777" w:rsidTr="00256C98">
        <w:trPr>
          <w:trHeight w:val="450"/>
        </w:trPr>
        <w:tc>
          <w:tcPr>
            <w:tcW w:w="1742" w:type="dxa"/>
            <w:vMerge/>
            <w:hideMark/>
          </w:tcPr>
          <w:p w14:paraId="65CB9EF5"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F9E139D"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7E635C7A"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44DFAA7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Engage local artist</w:t>
            </w:r>
          </w:p>
        </w:tc>
        <w:tc>
          <w:tcPr>
            <w:tcW w:w="2188" w:type="dxa"/>
            <w:vMerge/>
            <w:hideMark/>
          </w:tcPr>
          <w:p w14:paraId="539C1BC1"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26E1AA9C"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3A5AE0F0"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1402D9D7" w14:textId="77777777" w:rsidTr="00256C98">
        <w:trPr>
          <w:trHeight w:val="1035"/>
        </w:trPr>
        <w:tc>
          <w:tcPr>
            <w:tcW w:w="1742" w:type="dxa"/>
            <w:vMerge/>
            <w:hideMark/>
          </w:tcPr>
          <w:p w14:paraId="43364EF7"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1580378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72DF92D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Limited local context in tsunami awareness and education resources (language, culture, local threat, risk, etc.)</w:t>
            </w:r>
          </w:p>
        </w:tc>
        <w:tc>
          <w:tcPr>
            <w:tcW w:w="2480" w:type="dxa"/>
            <w:hideMark/>
          </w:tcPr>
          <w:p w14:paraId="0611C0B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Adaptation of tsunami education resources to the local context (language, culture, local threat, risk, etc.)</w:t>
            </w:r>
          </w:p>
        </w:tc>
        <w:tc>
          <w:tcPr>
            <w:tcW w:w="2188" w:type="dxa"/>
            <w:hideMark/>
          </w:tcPr>
          <w:p w14:paraId="721AE85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At risk communities have local tsunami awareness and education resources in the community</w:t>
            </w:r>
          </w:p>
        </w:tc>
        <w:tc>
          <w:tcPr>
            <w:tcW w:w="1740" w:type="dxa"/>
            <w:hideMark/>
          </w:tcPr>
          <w:p w14:paraId="0D507D3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63DF992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0CFE3D40" w14:textId="77777777" w:rsidTr="00256C98">
        <w:trPr>
          <w:trHeight w:val="1050"/>
        </w:trPr>
        <w:tc>
          <w:tcPr>
            <w:tcW w:w="1742" w:type="dxa"/>
            <w:vMerge/>
            <w:hideMark/>
          </w:tcPr>
          <w:p w14:paraId="4C6BC5D3"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5D911CBF"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2308B736"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206954B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Use local authority social media and website for public awareness and education</w:t>
            </w:r>
          </w:p>
        </w:tc>
        <w:tc>
          <w:tcPr>
            <w:tcW w:w="2188" w:type="dxa"/>
            <w:hideMark/>
          </w:tcPr>
          <w:p w14:paraId="03E35F2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Monitor the use of hashtags (#tsunamiready)</w:t>
            </w:r>
          </w:p>
        </w:tc>
        <w:tc>
          <w:tcPr>
            <w:tcW w:w="1740" w:type="dxa"/>
            <w:hideMark/>
          </w:tcPr>
          <w:p w14:paraId="44C6F66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Increment of 10% annually</w:t>
            </w:r>
          </w:p>
        </w:tc>
        <w:tc>
          <w:tcPr>
            <w:tcW w:w="1480" w:type="dxa"/>
            <w:noWrap/>
            <w:hideMark/>
          </w:tcPr>
          <w:p w14:paraId="1FE7719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4466B566" w14:textId="77777777" w:rsidTr="00256C98">
        <w:trPr>
          <w:trHeight w:val="1050"/>
        </w:trPr>
        <w:tc>
          <w:tcPr>
            <w:tcW w:w="1742" w:type="dxa"/>
            <w:vMerge/>
            <w:hideMark/>
          </w:tcPr>
          <w:p w14:paraId="10806FFC"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2A54BEB6"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10250D62" w14:textId="6C7B6DE4"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Limited people with </w:t>
            </w:r>
            <w:r w:rsidR="00B422B3">
              <w:rPr>
                <w:rFonts w:ascii="Calibri" w:eastAsia="Calibri" w:hAnsi="Calibri" w:cs="Calibri"/>
                <w:sz w:val="20"/>
                <w:lang w:eastAsia="en-US"/>
              </w:rPr>
              <w:t>Different Functional Abilities</w:t>
            </w:r>
            <w:r w:rsidRPr="004D50FF">
              <w:rPr>
                <w:rFonts w:ascii="Calibri" w:eastAsia="Calibri" w:hAnsi="Calibri" w:cs="Calibri"/>
                <w:sz w:val="20"/>
                <w:lang w:eastAsia="en-US"/>
              </w:rPr>
              <w:t xml:space="preserve"> are included in preparedness and response actions</w:t>
            </w:r>
          </w:p>
        </w:tc>
        <w:tc>
          <w:tcPr>
            <w:tcW w:w="2480" w:type="dxa"/>
            <w:hideMark/>
          </w:tcPr>
          <w:p w14:paraId="787F2417" w14:textId="5633BC89"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Development of specialized tsunami awareness education resources for people with </w:t>
            </w:r>
            <w:r w:rsidR="00B422B3">
              <w:rPr>
                <w:rFonts w:ascii="Calibri" w:eastAsia="Calibri" w:hAnsi="Calibri" w:cs="Calibri"/>
                <w:sz w:val="20"/>
                <w:lang w:eastAsia="en-US"/>
              </w:rPr>
              <w:t>Different Functional Abilities</w:t>
            </w:r>
          </w:p>
        </w:tc>
        <w:tc>
          <w:tcPr>
            <w:tcW w:w="2188" w:type="dxa"/>
            <w:vMerge w:val="restart"/>
            <w:hideMark/>
          </w:tcPr>
          <w:p w14:paraId="40988F1A" w14:textId="19D4C59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At risk communities have engagement and inclusion of people with </w:t>
            </w:r>
            <w:r w:rsidR="00B422B3">
              <w:rPr>
                <w:rFonts w:ascii="Calibri" w:eastAsia="Calibri" w:hAnsi="Calibri" w:cs="Calibri"/>
                <w:sz w:val="20"/>
                <w:lang w:eastAsia="en-US"/>
              </w:rPr>
              <w:t>Different Functional Abilities</w:t>
            </w:r>
          </w:p>
        </w:tc>
        <w:tc>
          <w:tcPr>
            <w:tcW w:w="1740" w:type="dxa"/>
            <w:vMerge w:val="restart"/>
            <w:hideMark/>
          </w:tcPr>
          <w:p w14:paraId="37B69EF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vMerge w:val="restart"/>
            <w:noWrap/>
            <w:hideMark/>
          </w:tcPr>
          <w:p w14:paraId="73FCCD8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7575C61E" w14:textId="77777777" w:rsidTr="00256C98">
        <w:trPr>
          <w:trHeight w:val="930"/>
        </w:trPr>
        <w:tc>
          <w:tcPr>
            <w:tcW w:w="1742" w:type="dxa"/>
            <w:vMerge/>
            <w:hideMark/>
          </w:tcPr>
          <w:p w14:paraId="3349EACA"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35C10DF7"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4A419A9E"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51D569BA" w14:textId="12ACE1F6"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Engagement and inclusion with People with </w:t>
            </w:r>
            <w:r w:rsidR="00B422B3">
              <w:rPr>
                <w:rFonts w:ascii="Calibri" w:eastAsia="Calibri" w:hAnsi="Calibri" w:cs="Calibri"/>
                <w:sz w:val="20"/>
                <w:lang w:eastAsia="en-US"/>
              </w:rPr>
              <w:t>Different Functional Abilities</w:t>
            </w:r>
            <w:r w:rsidRPr="004D50FF">
              <w:rPr>
                <w:rFonts w:ascii="Calibri" w:eastAsia="Calibri" w:hAnsi="Calibri" w:cs="Calibri"/>
                <w:sz w:val="20"/>
                <w:lang w:eastAsia="en-US"/>
              </w:rPr>
              <w:t xml:space="preserve"> (association, communities, authorities, etc.) </w:t>
            </w:r>
          </w:p>
        </w:tc>
        <w:tc>
          <w:tcPr>
            <w:tcW w:w="2188" w:type="dxa"/>
            <w:vMerge/>
            <w:hideMark/>
          </w:tcPr>
          <w:p w14:paraId="0345E59B"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2B862767"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54A267D2"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531D54E9" w14:textId="77777777" w:rsidTr="00256C98">
        <w:trPr>
          <w:trHeight w:val="765"/>
        </w:trPr>
        <w:tc>
          <w:tcPr>
            <w:tcW w:w="1742" w:type="dxa"/>
            <w:vMerge/>
            <w:hideMark/>
          </w:tcPr>
          <w:p w14:paraId="423E5D24"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6D880BD0"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173A0D5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Limited inclusion of tsunami in school curricula</w:t>
            </w:r>
          </w:p>
        </w:tc>
        <w:tc>
          <w:tcPr>
            <w:tcW w:w="2480" w:type="dxa"/>
            <w:hideMark/>
          </w:tcPr>
          <w:p w14:paraId="291DC5D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Institutionalizing tsunami education and awareness into school curricula</w:t>
            </w:r>
          </w:p>
        </w:tc>
        <w:tc>
          <w:tcPr>
            <w:tcW w:w="2188" w:type="dxa"/>
            <w:hideMark/>
          </w:tcPr>
          <w:p w14:paraId="763C057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Tsunami hazard and mitigation is included in the school curricula </w:t>
            </w:r>
          </w:p>
        </w:tc>
        <w:tc>
          <w:tcPr>
            <w:tcW w:w="1740" w:type="dxa"/>
            <w:vMerge w:val="restart"/>
            <w:hideMark/>
          </w:tcPr>
          <w:p w14:paraId="77AAE58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vMerge w:val="restart"/>
            <w:noWrap/>
            <w:hideMark/>
          </w:tcPr>
          <w:p w14:paraId="7234152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0EB009BC" w14:textId="77777777" w:rsidTr="00256C98">
        <w:trPr>
          <w:trHeight w:val="885"/>
        </w:trPr>
        <w:tc>
          <w:tcPr>
            <w:tcW w:w="1742" w:type="dxa"/>
            <w:vMerge/>
            <w:hideMark/>
          </w:tcPr>
          <w:p w14:paraId="274F4856"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2796CEF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5F8F2E73"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12F5E59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Share best practices and lessons learnt on tsunami education and awareness in school curricula</w:t>
            </w:r>
          </w:p>
        </w:tc>
        <w:tc>
          <w:tcPr>
            <w:tcW w:w="2188" w:type="dxa"/>
            <w:vMerge w:val="restart"/>
            <w:hideMark/>
          </w:tcPr>
          <w:p w14:paraId="7E76B13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Schools in at risk communities are engaged in community tsunami preparedness activities</w:t>
            </w:r>
          </w:p>
        </w:tc>
        <w:tc>
          <w:tcPr>
            <w:tcW w:w="1740" w:type="dxa"/>
            <w:vMerge/>
            <w:hideMark/>
          </w:tcPr>
          <w:p w14:paraId="2A7899FE"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6FB85C0B"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0FFA2945" w14:textId="77777777" w:rsidTr="00256C98">
        <w:trPr>
          <w:trHeight w:val="765"/>
        </w:trPr>
        <w:tc>
          <w:tcPr>
            <w:tcW w:w="1742" w:type="dxa"/>
            <w:vMerge/>
            <w:hideMark/>
          </w:tcPr>
          <w:p w14:paraId="12722EF7"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1808003"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79BBDB76"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36DF3F0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Engage with other global frameworks on School DRR, </w:t>
            </w:r>
            <w:proofErr w:type="gramStart"/>
            <w:r w:rsidRPr="004D50FF">
              <w:rPr>
                <w:rFonts w:ascii="Calibri" w:eastAsia="Calibri" w:hAnsi="Calibri" w:cs="Calibri"/>
                <w:sz w:val="20"/>
                <w:lang w:eastAsia="en-US"/>
              </w:rPr>
              <w:t>i.e.</w:t>
            </w:r>
            <w:proofErr w:type="gramEnd"/>
            <w:r w:rsidRPr="004D50FF">
              <w:rPr>
                <w:rFonts w:ascii="Calibri" w:eastAsia="Calibri" w:hAnsi="Calibri" w:cs="Calibri"/>
                <w:sz w:val="20"/>
                <w:lang w:eastAsia="en-US"/>
              </w:rPr>
              <w:t xml:space="preserve"> GADRRRESS</w:t>
            </w:r>
          </w:p>
        </w:tc>
        <w:tc>
          <w:tcPr>
            <w:tcW w:w="2188" w:type="dxa"/>
            <w:vMerge/>
            <w:hideMark/>
          </w:tcPr>
          <w:p w14:paraId="2D826888"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7EF0F395"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7CBD9496"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1313F586" w14:textId="77777777" w:rsidTr="00256C98">
        <w:trPr>
          <w:trHeight w:val="1260"/>
        </w:trPr>
        <w:tc>
          <w:tcPr>
            <w:tcW w:w="1742" w:type="dxa"/>
            <w:vMerge/>
            <w:hideMark/>
          </w:tcPr>
          <w:p w14:paraId="0B0DE967"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2FBFC3C6"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6AC654F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Limited effective outreach activities for people in tsunami prone area</w:t>
            </w:r>
          </w:p>
        </w:tc>
        <w:tc>
          <w:tcPr>
            <w:tcW w:w="2480" w:type="dxa"/>
            <w:hideMark/>
          </w:tcPr>
          <w:p w14:paraId="55B6D0B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Community at risk to conduct at least three outreach activities annually</w:t>
            </w:r>
          </w:p>
        </w:tc>
        <w:tc>
          <w:tcPr>
            <w:tcW w:w="2188" w:type="dxa"/>
            <w:hideMark/>
          </w:tcPr>
          <w:p w14:paraId="6170D01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Community at risk engagement in World Tsunami Awareness Day</w:t>
            </w:r>
          </w:p>
        </w:tc>
        <w:tc>
          <w:tcPr>
            <w:tcW w:w="1740" w:type="dxa"/>
            <w:hideMark/>
          </w:tcPr>
          <w:p w14:paraId="3FEB1E1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39EEA3F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07038694" w14:textId="77777777" w:rsidTr="00256C98">
        <w:trPr>
          <w:trHeight w:val="945"/>
        </w:trPr>
        <w:tc>
          <w:tcPr>
            <w:tcW w:w="1742" w:type="dxa"/>
            <w:vMerge/>
            <w:hideMark/>
          </w:tcPr>
          <w:p w14:paraId="7FBEC628"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54C4DA60"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1EFA79C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Lack of validation of tsunami response capacity due to infrequent Tsunami</w:t>
            </w:r>
          </w:p>
        </w:tc>
        <w:tc>
          <w:tcPr>
            <w:tcW w:w="2480" w:type="dxa"/>
            <w:vMerge w:val="restart"/>
            <w:hideMark/>
          </w:tcPr>
          <w:p w14:paraId="0A1FA10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Community at risk to conduct tsunami exercise</w:t>
            </w:r>
          </w:p>
        </w:tc>
        <w:tc>
          <w:tcPr>
            <w:tcW w:w="2188" w:type="dxa"/>
            <w:hideMark/>
          </w:tcPr>
          <w:p w14:paraId="7A70CD5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Community Tsunami Exercise at least once every two years</w:t>
            </w:r>
          </w:p>
        </w:tc>
        <w:tc>
          <w:tcPr>
            <w:tcW w:w="1740" w:type="dxa"/>
            <w:vMerge w:val="restart"/>
            <w:hideMark/>
          </w:tcPr>
          <w:p w14:paraId="5483BB2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vMerge w:val="restart"/>
            <w:noWrap/>
            <w:hideMark/>
          </w:tcPr>
          <w:p w14:paraId="5CB0D5B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76104990" w14:textId="77777777" w:rsidTr="00256C98">
        <w:trPr>
          <w:trHeight w:val="945"/>
        </w:trPr>
        <w:tc>
          <w:tcPr>
            <w:tcW w:w="1742" w:type="dxa"/>
            <w:vMerge/>
            <w:hideMark/>
          </w:tcPr>
          <w:p w14:paraId="2D4E9EFA"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3C35B40A"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7348A797"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vMerge/>
            <w:hideMark/>
          </w:tcPr>
          <w:p w14:paraId="45524264" w14:textId="77777777" w:rsidR="004D50FF" w:rsidRPr="004D50FF" w:rsidRDefault="004D50FF" w:rsidP="004D50FF">
            <w:pPr>
              <w:spacing w:before="0" w:after="0"/>
              <w:jc w:val="left"/>
              <w:rPr>
                <w:rFonts w:ascii="Calibri" w:eastAsia="Calibri" w:hAnsi="Calibri" w:cs="Calibri"/>
                <w:sz w:val="20"/>
                <w:lang w:eastAsia="en-US"/>
              </w:rPr>
            </w:pPr>
          </w:p>
        </w:tc>
        <w:tc>
          <w:tcPr>
            <w:tcW w:w="2188" w:type="dxa"/>
            <w:hideMark/>
          </w:tcPr>
          <w:p w14:paraId="7FC9DDF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Engagement of Community at risk in ICGs Wave </w:t>
            </w:r>
            <w:proofErr w:type="spellStart"/>
            <w:r w:rsidRPr="004D50FF">
              <w:rPr>
                <w:rFonts w:ascii="Calibri" w:eastAsia="Calibri" w:hAnsi="Calibri" w:cs="Calibri"/>
                <w:sz w:val="20"/>
                <w:lang w:eastAsia="en-US"/>
              </w:rPr>
              <w:t>exerices</w:t>
            </w:r>
            <w:proofErr w:type="spellEnd"/>
            <w:r w:rsidRPr="004D50FF">
              <w:rPr>
                <w:rFonts w:ascii="Calibri" w:eastAsia="Calibri" w:hAnsi="Calibri" w:cs="Calibri"/>
                <w:sz w:val="20"/>
                <w:lang w:eastAsia="en-US"/>
              </w:rPr>
              <w:t xml:space="preserve"> as well as other national tsunami exercises</w:t>
            </w:r>
          </w:p>
        </w:tc>
        <w:tc>
          <w:tcPr>
            <w:tcW w:w="1740" w:type="dxa"/>
            <w:vMerge/>
            <w:hideMark/>
          </w:tcPr>
          <w:p w14:paraId="7E54BB7E"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13A9D9AC"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4A7DBBF2" w14:textId="77777777" w:rsidTr="00256C98">
        <w:trPr>
          <w:trHeight w:val="810"/>
        </w:trPr>
        <w:tc>
          <w:tcPr>
            <w:tcW w:w="1742" w:type="dxa"/>
            <w:vMerge/>
            <w:hideMark/>
          </w:tcPr>
          <w:p w14:paraId="69E30E59"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val="restart"/>
            <w:hideMark/>
          </w:tcPr>
          <w:p w14:paraId="46AA620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Response capabilities</w:t>
            </w:r>
          </w:p>
        </w:tc>
        <w:tc>
          <w:tcPr>
            <w:tcW w:w="2588" w:type="dxa"/>
            <w:vMerge w:val="restart"/>
            <w:hideMark/>
          </w:tcPr>
          <w:p w14:paraId="1180278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Lack of understanding of the Tsunami Ready Community, especially to scope and definition of community</w:t>
            </w:r>
          </w:p>
        </w:tc>
        <w:tc>
          <w:tcPr>
            <w:tcW w:w="2480" w:type="dxa"/>
            <w:hideMark/>
          </w:tcPr>
          <w:p w14:paraId="7C7A00B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Advocacy and promote of Manual and Guide 74 on Tsunami Ready</w:t>
            </w:r>
          </w:p>
        </w:tc>
        <w:tc>
          <w:tcPr>
            <w:tcW w:w="2188" w:type="dxa"/>
            <w:vMerge w:val="restart"/>
            <w:hideMark/>
          </w:tcPr>
          <w:p w14:paraId="6F7B85E3" w14:textId="0D656560"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1. Number of </w:t>
            </w:r>
            <w:proofErr w:type="gramStart"/>
            <w:r w:rsidRPr="004D50FF">
              <w:rPr>
                <w:rFonts w:ascii="Calibri" w:eastAsia="Calibri" w:hAnsi="Calibri" w:cs="Calibri"/>
                <w:sz w:val="20"/>
                <w:lang w:eastAsia="en-US"/>
              </w:rPr>
              <w:t>at risk</w:t>
            </w:r>
            <w:proofErr w:type="gramEnd"/>
            <w:r w:rsidRPr="004D50FF">
              <w:rPr>
                <w:rFonts w:ascii="Calibri" w:eastAsia="Calibri" w:hAnsi="Calibri" w:cs="Calibri"/>
                <w:sz w:val="20"/>
                <w:lang w:eastAsia="en-US"/>
              </w:rPr>
              <w:t xml:space="preserve"> communit</w:t>
            </w:r>
            <w:r w:rsidR="006748E6">
              <w:rPr>
                <w:rFonts w:ascii="Calibri" w:eastAsia="Calibri" w:hAnsi="Calibri" w:cs="Calibri"/>
                <w:sz w:val="20"/>
                <w:lang w:eastAsia="en-US"/>
              </w:rPr>
              <w:t>ies</w:t>
            </w:r>
            <w:r w:rsidRPr="004D50FF">
              <w:rPr>
                <w:rFonts w:ascii="Calibri" w:eastAsia="Calibri" w:hAnsi="Calibri" w:cs="Calibri"/>
                <w:sz w:val="20"/>
                <w:lang w:eastAsia="en-US"/>
              </w:rPr>
              <w:t xml:space="preserve"> in each country declared</w:t>
            </w:r>
            <w:r w:rsidRPr="004D50FF">
              <w:rPr>
                <w:rFonts w:ascii="Calibri" w:eastAsia="Calibri" w:hAnsi="Calibri" w:cs="Calibri"/>
                <w:sz w:val="20"/>
                <w:lang w:eastAsia="en-US"/>
              </w:rPr>
              <w:br/>
            </w:r>
            <w:r w:rsidR="006748E6">
              <w:rPr>
                <w:rFonts w:ascii="Calibri" w:eastAsia="Calibri" w:hAnsi="Calibri" w:cs="Calibri"/>
                <w:sz w:val="20"/>
                <w:lang w:eastAsia="en-US"/>
              </w:rPr>
              <w:br/>
            </w:r>
            <w:r w:rsidR="006748E6">
              <w:rPr>
                <w:rFonts w:ascii="Calibri" w:eastAsia="Calibri" w:hAnsi="Calibri" w:cs="Calibri"/>
                <w:sz w:val="20"/>
                <w:lang w:eastAsia="en-US"/>
              </w:rPr>
              <w:br/>
            </w:r>
            <w:r w:rsidR="006748E6">
              <w:rPr>
                <w:rFonts w:ascii="Calibri" w:eastAsia="Calibri" w:hAnsi="Calibri" w:cs="Calibri"/>
                <w:sz w:val="20"/>
                <w:lang w:eastAsia="en-US"/>
              </w:rPr>
              <w:br/>
            </w:r>
            <w:r w:rsidRPr="004D50FF">
              <w:rPr>
                <w:rFonts w:ascii="Calibri" w:eastAsia="Calibri" w:hAnsi="Calibri" w:cs="Calibri"/>
                <w:sz w:val="20"/>
                <w:lang w:eastAsia="en-US"/>
              </w:rPr>
              <w:br/>
              <w:t xml:space="preserve">2. Number of </w:t>
            </w:r>
            <w:proofErr w:type="gramStart"/>
            <w:r w:rsidRPr="004D50FF">
              <w:rPr>
                <w:rFonts w:ascii="Calibri" w:eastAsia="Calibri" w:hAnsi="Calibri" w:cs="Calibri"/>
                <w:sz w:val="20"/>
                <w:lang w:eastAsia="en-US"/>
              </w:rPr>
              <w:t>at risk</w:t>
            </w:r>
            <w:proofErr w:type="gramEnd"/>
            <w:r w:rsidRPr="004D50FF">
              <w:rPr>
                <w:rFonts w:ascii="Calibri" w:eastAsia="Calibri" w:hAnsi="Calibri" w:cs="Calibri"/>
                <w:sz w:val="20"/>
                <w:lang w:eastAsia="en-US"/>
              </w:rPr>
              <w:t xml:space="preserve"> communities prepared and resilient</w:t>
            </w:r>
          </w:p>
        </w:tc>
        <w:tc>
          <w:tcPr>
            <w:tcW w:w="1740" w:type="dxa"/>
            <w:vMerge w:val="restart"/>
            <w:hideMark/>
          </w:tcPr>
          <w:p w14:paraId="70CC41E2" w14:textId="335D0523"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100 </w:t>
            </w:r>
            <w:proofErr w:type="gramStart"/>
            <w:r w:rsidRPr="004D50FF">
              <w:rPr>
                <w:rFonts w:ascii="Calibri" w:eastAsia="Calibri" w:hAnsi="Calibri" w:cs="Calibri"/>
                <w:sz w:val="20"/>
                <w:lang w:eastAsia="en-US"/>
              </w:rPr>
              <w:t>%  of</w:t>
            </w:r>
            <w:proofErr w:type="gramEnd"/>
            <w:r w:rsidRPr="004D50FF">
              <w:rPr>
                <w:rFonts w:ascii="Calibri" w:eastAsia="Calibri" w:hAnsi="Calibri" w:cs="Calibri"/>
                <w:sz w:val="20"/>
                <w:lang w:eastAsia="en-US"/>
              </w:rPr>
              <w:t xml:space="preserve"> at risk communit</w:t>
            </w:r>
            <w:r w:rsidR="006748E6">
              <w:rPr>
                <w:rFonts w:ascii="Calibri" w:eastAsia="Calibri" w:hAnsi="Calibri" w:cs="Calibri"/>
                <w:sz w:val="20"/>
                <w:lang w:eastAsia="en-US"/>
              </w:rPr>
              <w:t>ies</w:t>
            </w:r>
            <w:r w:rsidRPr="004D50FF">
              <w:rPr>
                <w:rFonts w:ascii="Calibri" w:eastAsia="Calibri" w:hAnsi="Calibri" w:cs="Calibri"/>
                <w:sz w:val="20"/>
                <w:lang w:eastAsia="en-US"/>
              </w:rPr>
              <w:t xml:space="preserve"> in each country</w:t>
            </w:r>
            <w:r w:rsidR="006748E6">
              <w:rPr>
                <w:rFonts w:ascii="Calibri" w:eastAsia="Calibri" w:hAnsi="Calibri" w:cs="Calibri"/>
                <w:sz w:val="20"/>
                <w:lang w:eastAsia="en-US"/>
              </w:rPr>
              <w:t xml:space="preserve"> identified</w:t>
            </w:r>
          </w:p>
        </w:tc>
        <w:tc>
          <w:tcPr>
            <w:tcW w:w="1480" w:type="dxa"/>
            <w:vMerge w:val="restart"/>
            <w:noWrap/>
            <w:hideMark/>
          </w:tcPr>
          <w:p w14:paraId="6708750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2024</w:t>
            </w:r>
          </w:p>
        </w:tc>
      </w:tr>
      <w:tr w:rsidR="004D50FF" w:rsidRPr="004D50FF" w14:paraId="7F90A79F" w14:textId="77777777" w:rsidTr="00256C98">
        <w:trPr>
          <w:trHeight w:val="795"/>
        </w:trPr>
        <w:tc>
          <w:tcPr>
            <w:tcW w:w="1742" w:type="dxa"/>
            <w:vMerge/>
            <w:hideMark/>
          </w:tcPr>
          <w:p w14:paraId="54A0142C"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1C32ACFC"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5F230095"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5CDA477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Training of UNESCO-IOC Tsunami Ready Recognition Programme (</w:t>
            </w:r>
            <w:proofErr w:type="gramStart"/>
            <w:r w:rsidRPr="004D50FF">
              <w:rPr>
                <w:rFonts w:ascii="Calibri" w:eastAsia="Calibri" w:hAnsi="Calibri" w:cs="Calibri"/>
                <w:sz w:val="20"/>
                <w:lang w:eastAsia="en-US"/>
              </w:rPr>
              <w:t>i.e.</w:t>
            </w:r>
            <w:proofErr w:type="gramEnd"/>
            <w:r w:rsidRPr="004D50FF">
              <w:rPr>
                <w:rFonts w:ascii="Calibri" w:eastAsia="Calibri" w:hAnsi="Calibri" w:cs="Calibri"/>
                <w:sz w:val="20"/>
                <w:lang w:eastAsia="en-US"/>
              </w:rPr>
              <w:t xml:space="preserve"> OTGA)</w:t>
            </w:r>
          </w:p>
        </w:tc>
        <w:tc>
          <w:tcPr>
            <w:tcW w:w="2188" w:type="dxa"/>
            <w:vMerge/>
            <w:hideMark/>
          </w:tcPr>
          <w:p w14:paraId="3CF3A8CC"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6A9F5F6A"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7F1C6662"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2097C62D" w14:textId="77777777" w:rsidTr="00256C98">
        <w:trPr>
          <w:trHeight w:val="780"/>
        </w:trPr>
        <w:tc>
          <w:tcPr>
            <w:tcW w:w="1742" w:type="dxa"/>
            <w:vMerge/>
            <w:hideMark/>
          </w:tcPr>
          <w:p w14:paraId="6B7B7FDC"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7BE519EC"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1F206E7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Undetermined number and location of </w:t>
            </w:r>
            <w:proofErr w:type="gramStart"/>
            <w:r w:rsidRPr="004D50FF">
              <w:rPr>
                <w:rFonts w:ascii="Calibri" w:eastAsia="Calibri" w:hAnsi="Calibri" w:cs="Calibri"/>
                <w:sz w:val="20"/>
                <w:lang w:eastAsia="en-US"/>
              </w:rPr>
              <w:t>at risk</w:t>
            </w:r>
            <w:proofErr w:type="gramEnd"/>
            <w:r w:rsidRPr="004D50FF">
              <w:rPr>
                <w:rFonts w:ascii="Calibri" w:eastAsia="Calibri" w:hAnsi="Calibri" w:cs="Calibri"/>
                <w:sz w:val="20"/>
                <w:lang w:eastAsia="en-US"/>
              </w:rPr>
              <w:t xml:space="preserve"> communities</w:t>
            </w:r>
          </w:p>
        </w:tc>
        <w:tc>
          <w:tcPr>
            <w:tcW w:w="2480" w:type="dxa"/>
            <w:hideMark/>
          </w:tcPr>
          <w:p w14:paraId="3A39BAB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To identify the location and number of </w:t>
            </w:r>
            <w:proofErr w:type="gramStart"/>
            <w:r w:rsidRPr="004D50FF">
              <w:rPr>
                <w:rFonts w:ascii="Calibri" w:eastAsia="Calibri" w:hAnsi="Calibri" w:cs="Calibri"/>
                <w:sz w:val="20"/>
                <w:lang w:eastAsia="en-US"/>
              </w:rPr>
              <w:t>at risk</w:t>
            </w:r>
            <w:proofErr w:type="gramEnd"/>
            <w:r w:rsidRPr="004D50FF">
              <w:rPr>
                <w:rFonts w:ascii="Calibri" w:eastAsia="Calibri" w:hAnsi="Calibri" w:cs="Calibri"/>
                <w:sz w:val="20"/>
                <w:lang w:eastAsia="en-US"/>
              </w:rPr>
              <w:t xml:space="preserve"> communities</w:t>
            </w:r>
          </w:p>
        </w:tc>
        <w:tc>
          <w:tcPr>
            <w:tcW w:w="2188" w:type="dxa"/>
            <w:vMerge/>
            <w:hideMark/>
          </w:tcPr>
          <w:p w14:paraId="53BC09BE"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val="restart"/>
            <w:hideMark/>
          </w:tcPr>
          <w:p w14:paraId="6FCE980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100% of </w:t>
            </w:r>
            <w:proofErr w:type="gramStart"/>
            <w:r w:rsidRPr="004D50FF">
              <w:rPr>
                <w:rFonts w:ascii="Calibri" w:eastAsia="Calibri" w:hAnsi="Calibri" w:cs="Calibri"/>
                <w:sz w:val="20"/>
                <w:lang w:eastAsia="en-US"/>
              </w:rPr>
              <w:t>at risk</w:t>
            </w:r>
            <w:proofErr w:type="gramEnd"/>
            <w:r w:rsidRPr="004D50FF">
              <w:rPr>
                <w:rFonts w:ascii="Calibri" w:eastAsia="Calibri" w:hAnsi="Calibri" w:cs="Calibri"/>
                <w:sz w:val="20"/>
                <w:lang w:eastAsia="en-US"/>
              </w:rPr>
              <w:t xml:space="preserve"> communities prepared and resilient</w:t>
            </w:r>
          </w:p>
        </w:tc>
        <w:tc>
          <w:tcPr>
            <w:tcW w:w="1480" w:type="dxa"/>
            <w:vMerge w:val="restart"/>
            <w:noWrap/>
            <w:hideMark/>
          </w:tcPr>
          <w:p w14:paraId="63AA8AB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0F8B5067" w14:textId="77777777" w:rsidTr="00256C98">
        <w:trPr>
          <w:trHeight w:val="1020"/>
        </w:trPr>
        <w:tc>
          <w:tcPr>
            <w:tcW w:w="1742" w:type="dxa"/>
            <w:vMerge/>
            <w:hideMark/>
          </w:tcPr>
          <w:p w14:paraId="799A7B52"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3679E3DD"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7D275E7D"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6A60CD0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To include the location and number of </w:t>
            </w:r>
            <w:proofErr w:type="gramStart"/>
            <w:r w:rsidRPr="004D50FF">
              <w:rPr>
                <w:rFonts w:ascii="Calibri" w:eastAsia="Calibri" w:hAnsi="Calibri" w:cs="Calibri"/>
                <w:sz w:val="20"/>
                <w:lang w:eastAsia="en-US"/>
              </w:rPr>
              <w:t>at risk</w:t>
            </w:r>
            <w:proofErr w:type="gramEnd"/>
            <w:r w:rsidRPr="004D50FF">
              <w:rPr>
                <w:rFonts w:ascii="Calibri" w:eastAsia="Calibri" w:hAnsi="Calibri" w:cs="Calibri"/>
                <w:sz w:val="20"/>
                <w:lang w:eastAsia="en-US"/>
              </w:rPr>
              <w:t xml:space="preserve"> communities in the national tsunami response plan</w:t>
            </w:r>
          </w:p>
        </w:tc>
        <w:tc>
          <w:tcPr>
            <w:tcW w:w="2188" w:type="dxa"/>
            <w:vMerge/>
            <w:hideMark/>
          </w:tcPr>
          <w:p w14:paraId="1EA59946"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51F5DA36"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5FC123E7"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2F346D79" w14:textId="77777777" w:rsidTr="00256C98">
        <w:trPr>
          <w:trHeight w:val="645"/>
        </w:trPr>
        <w:tc>
          <w:tcPr>
            <w:tcW w:w="1742" w:type="dxa"/>
            <w:vMerge/>
            <w:hideMark/>
          </w:tcPr>
          <w:p w14:paraId="6E984014"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61DF361A"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4B2B609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Limited National support/structure/mechanism to implement Tsunami </w:t>
            </w:r>
            <w:r w:rsidRPr="004D50FF">
              <w:rPr>
                <w:rFonts w:ascii="Calibri" w:eastAsia="Calibri" w:hAnsi="Calibri" w:cs="Calibri"/>
                <w:sz w:val="20"/>
                <w:lang w:eastAsia="en-US"/>
              </w:rPr>
              <w:lastRenderedPageBreak/>
              <w:t>Ready Recognition Programme</w:t>
            </w:r>
          </w:p>
        </w:tc>
        <w:tc>
          <w:tcPr>
            <w:tcW w:w="2480" w:type="dxa"/>
            <w:hideMark/>
          </w:tcPr>
          <w:p w14:paraId="5A25058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lastRenderedPageBreak/>
              <w:t>Establishment of the National Tsunami Ready Board</w:t>
            </w:r>
          </w:p>
        </w:tc>
        <w:tc>
          <w:tcPr>
            <w:tcW w:w="2188" w:type="dxa"/>
            <w:vMerge w:val="restart"/>
            <w:hideMark/>
          </w:tcPr>
          <w:p w14:paraId="5950E36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 Number of National Tsunami Ready Board established in countries</w:t>
            </w:r>
            <w:r w:rsidRPr="004D50FF">
              <w:rPr>
                <w:rFonts w:ascii="Calibri" w:eastAsia="Calibri" w:hAnsi="Calibri" w:cs="Calibri"/>
                <w:sz w:val="20"/>
                <w:lang w:eastAsia="en-US"/>
              </w:rPr>
              <w:br/>
            </w:r>
            <w:r w:rsidRPr="004D50FF">
              <w:rPr>
                <w:rFonts w:ascii="Calibri" w:eastAsia="Calibri" w:hAnsi="Calibri" w:cs="Calibri"/>
                <w:sz w:val="20"/>
                <w:lang w:eastAsia="en-US"/>
              </w:rPr>
              <w:lastRenderedPageBreak/>
              <w:br/>
              <w:t xml:space="preserve">2. Number of </w:t>
            </w:r>
            <w:proofErr w:type="gramStart"/>
            <w:r w:rsidRPr="004D50FF">
              <w:rPr>
                <w:rFonts w:ascii="Calibri" w:eastAsia="Calibri" w:hAnsi="Calibri" w:cs="Calibri"/>
                <w:sz w:val="20"/>
                <w:lang w:eastAsia="en-US"/>
              </w:rPr>
              <w:t>community</w:t>
            </w:r>
            <w:proofErr w:type="gramEnd"/>
            <w:r w:rsidRPr="004D50FF">
              <w:rPr>
                <w:rFonts w:ascii="Calibri" w:eastAsia="Calibri" w:hAnsi="Calibri" w:cs="Calibri"/>
                <w:sz w:val="20"/>
                <w:lang w:eastAsia="en-US"/>
              </w:rPr>
              <w:t xml:space="preserve"> implement Tsunami Ready Recognition Programme</w:t>
            </w:r>
          </w:p>
        </w:tc>
        <w:tc>
          <w:tcPr>
            <w:tcW w:w="1740" w:type="dxa"/>
            <w:vMerge w:val="restart"/>
            <w:hideMark/>
          </w:tcPr>
          <w:p w14:paraId="0F2FDEF3" w14:textId="52A2D2D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lastRenderedPageBreak/>
              <w:t xml:space="preserve">1. </w:t>
            </w:r>
            <w:r w:rsidR="006748E6">
              <w:rPr>
                <w:rFonts w:ascii="Calibri" w:eastAsia="Calibri" w:hAnsi="Calibri" w:cs="Calibri"/>
                <w:sz w:val="20"/>
                <w:lang w:eastAsia="en-US"/>
              </w:rPr>
              <w:t>100% of</w:t>
            </w:r>
            <w:r w:rsidR="006748E6" w:rsidRPr="004D50FF">
              <w:rPr>
                <w:rFonts w:ascii="Calibri" w:eastAsia="Calibri" w:hAnsi="Calibri" w:cs="Calibri"/>
                <w:sz w:val="20"/>
                <w:lang w:eastAsia="en-US"/>
              </w:rPr>
              <w:t xml:space="preserve"> </w:t>
            </w:r>
            <w:r w:rsidRPr="004D50FF">
              <w:rPr>
                <w:rFonts w:ascii="Calibri" w:eastAsia="Calibri" w:hAnsi="Calibri" w:cs="Calibri"/>
                <w:sz w:val="20"/>
                <w:lang w:eastAsia="en-US"/>
              </w:rPr>
              <w:t xml:space="preserve">countries that implement </w:t>
            </w:r>
            <w:r w:rsidRPr="004D50FF">
              <w:rPr>
                <w:rFonts w:ascii="Calibri" w:eastAsia="Calibri" w:hAnsi="Calibri" w:cs="Calibri"/>
                <w:sz w:val="20"/>
                <w:lang w:eastAsia="en-US"/>
              </w:rPr>
              <w:lastRenderedPageBreak/>
              <w:t>Tsunami Ready Recognition Programme established NTRB</w:t>
            </w:r>
            <w:r w:rsidRPr="004D50FF">
              <w:rPr>
                <w:rFonts w:ascii="Calibri" w:eastAsia="Calibri" w:hAnsi="Calibri" w:cs="Calibri"/>
                <w:sz w:val="20"/>
                <w:lang w:eastAsia="en-US"/>
              </w:rPr>
              <w:br/>
            </w:r>
            <w:r w:rsidRPr="004D50FF">
              <w:rPr>
                <w:rFonts w:ascii="Calibri" w:eastAsia="Calibri" w:hAnsi="Calibri" w:cs="Calibri"/>
                <w:sz w:val="20"/>
                <w:lang w:eastAsia="en-US"/>
              </w:rPr>
              <w:br/>
              <w:t xml:space="preserve">2. </w:t>
            </w:r>
            <w:r w:rsidR="006748E6">
              <w:rPr>
                <w:rFonts w:ascii="Calibri" w:eastAsia="Calibri" w:hAnsi="Calibri" w:cs="Calibri"/>
                <w:sz w:val="20"/>
                <w:lang w:eastAsia="en-US"/>
              </w:rPr>
              <w:t>100</w:t>
            </w:r>
            <w:r w:rsidR="006748E6" w:rsidRPr="004D50FF">
              <w:rPr>
                <w:rFonts w:ascii="Calibri" w:eastAsia="Calibri" w:hAnsi="Calibri" w:cs="Calibri"/>
                <w:sz w:val="20"/>
                <w:lang w:eastAsia="en-US"/>
              </w:rPr>
              <w:t xml:space="preserve"> </w:t>
            </w:r>
            <w:r w:rsidRPr="004D50FF">
              <w:rPr>
                <w:rFonts w:ascii="Calibri" w:eastAsia="Calibri" w:hAnsi="Calibri" w:cs="Calibri"/>
                <w:sz w:val="20"/>
                <w:lang w:eastAsia="en-US"/>
              </w:rPr>
              <w:t xml:space="preserve">of at risk communities </w:t>
            </w:r>
            <w:proofErr w:type="gramStart"/>
            <w:r w:rsidRPr="004D50FF">
              <w:rPr>
                <w:rFonts w:ascii="Calibri" w:eastAsia="Calibri" w:hAnsi="Calibri" w:cs="Calibri"/>
                <w:sz w:val="20"/>
                <w:lang w:eastAsia="en-US"/>
              </w:rPr>
              <w:t>implement  UNESCO</w:t>
            </w:r>
            <w:proofErr w:type="gramEnd"/>
            <w:r w:rsidRPr="004D50FF">
              <w:rPr>
                <w:rFonts w:ascii="Calibri" w:eastAsia="Calibri" w:hAnsi="Calibri" w:cs="Calibri"/>
                <w:sz w:val="20"/>
                <w:lang w:eastAsia="en-US"/>
              </w:rPr>
              <w:t xml:space="preserve">-IOC Tsunami Ready </w:t>
            </w:r>
            <w:r w:rsidR="006748E6">
              <w:rPr>
                <w:rFonts w:ascii="Calibri" w:eastAsia="Calibri" w:hAnsi="Calibri" w:cs="Calibri"/>
                <w:sz w:val="20"/>
                <w:lang w:eastAsia="en-US"/>
              </w:rPr>
              <w:t xml:space="preserve">Recognition </w:t>
            </w:r>
            <w:proofErr w:type="spellStart"/>
            <w:r w:rsidR="006748E6">
              <w:rPr>
                <w:rFonts w:ascii="Calibri" w:eastAsia="Calibri" w:hAnsi="Calibri" w:cs="Calibri"/>
                <w:sz w:val="20"/>
                <w:lang w:eastAsia="en-US"/>
              </w:rPr>
              <w:t>Peogramme</w:t>
            </w:r>
            <w:proofErr w:type="spellEnd"/>
          </w:p>
        </w:tc>
        <w:tc>
          <w:tcPr>
            <w:tcW w:w="1480" w:type="dxa"/>
            <w:vMerge w:val="restart"/>
            <w:hideMark/>
          </w:tcPr>
          <w:p w14:paraId="3A88DA88" w14:textId="394F6C5C"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lastRenderedPageBreak/>
              <w:t xml:space="preserve">1. </w:t>
            </w:r>
            <w:r w:rsidRPr="004D50FF">
              <w:rPr>
                <w:rFonts w:ascii="Calibri" w:eastAsia="Calibri" w:hAnsi="Calibri" w:cs="Calibri"/>
                <w:sz w:val="20"/>
                <w:lang w:eastAsia="en-US"/>
              </w:rPr>
              <w:br/>
            </w:r>
            <w:r w:rsidR="006748E6">
              <w:rPr>
                <w:rFonts w:ascii="Calibri" w:eastAsia="Calibri" w:hAnsi="Calibri" w:cs="Calibri"/>
                <w:sz w:val="20"/>
                <w:lang w:eastAsia="en-US"/>
              </w:rPr>
              <w:t>50</w:t>
            </w:r>
            <w:r w:rsidRPr="004D50FF">
              <w:rPr>
                <w:rFonts w:ascii="Calibri" w:eastAsia="Calibri" w:hAnsi="Calibri" w:cs="Calibri"/>
                <w:sz w:val="20"/>
                <w:lang w:eastAsia="en-US"/>
              </w:rPr>
              <w:t>% by 2025</w:t>
            </w:r>
            <w:r w:rsidRPr="004D50FF">
              <w:rPr>
                <w:rFonts w:ascii="Calibri" w:eastAsia="Calibri" w:hAnsi="Calibri" w:cs="Calibri"/>
                <w:sz w:val="20"/>
                <w:lang w:eastAsia="en-US"/>
              </w:rPr>
              <w:br/>
            </w:r>
            <w:r w:rsidR="006748E6">
              <w:rPr>
                <w:rFonts w:ascii="Calibri" w:eastAsia="Calibri" w:hAnsi="Calibri" w:cs="Calibri"/>
                <w:sz w:val="20"/>
                <w:lang w:eastAsia="en-US"/>
              </w:rPr>
              <w:t>100</w:t>
            </w:r>
            <w:r w:rsidRPr="004D50FF">
              <w:rPr>
                <w:rFonts w:ascii="Calibri" w:eastAsia="Calibri" w:hAnsi="Calibri" w:cs="Calibri"/>
                <w:sz w:val="20"/>
                <w:lang w:eastAsia="en-US"/>
              </w:rPr>
              <w:t>% by 2030</w:t>
            </w:r>
            <w:r w:rsidRPr="004D50FF">
              <w:rPr>
                <w:rFonts w:ascii="Calibri" w:eastAsia="Calibri" w:hAnsi="Calibri" w:cs="Calibri"/>
                <w:sz w:val="20"/>
                <w:lang w:eastAsia="en-US"/>
              </w:rPr>
              <w:br/>
            </w:r>
            <w:r w:rsidR="006748E6">
              <w:rPr>
                <w:rFonts w:ascii="Calibri" w:eastAsia="Calibri" w:hAnsi="Calibri" w:cs="Calibri"/>
                <w:sz w:val="20"/>
                <w:lang w:eastAsia="en-US"/>
              </w:rPr>
              <w:lastRenderedPageBreak/>
              <w:br/>
            </w:r>
            <w:r w:rsidR="006748E6">
              <w:rPr>
                <w:rFonts w:ascii="Calibri" w:eastAsia="Calibri" w:hAnsi="Calibri" w:cs="Calibri"/>
                <w:sz w:val="20"/>
                <w:lang w:eastAsia="en-US"/>
              </w:rPr>
              <w:br/>
            </w:r>
            <w:r w:rsidR="006748E6">
              <w:rPr>
                <w:rFonts w:ascii="Calibri" w:eastAsia="Calibri" w:hAnsi="Calibri" w:cs="Calibri"/>
                <w:sz w:val="20"/>
                <w:lang w:eastAsia="en-US"/>
              </w:rPr>
              <w:br/>
            </w:r>
            <w:r w:rsidR="006748E6">
              <w:rPr>
                <w:rFonts w:ascii="Calibri" w:eastAsia="Calibri" w:hAnsi="Calibri" w:cs="Calibri"/>
                <w:sz w:val="20"/>
                <w:lang w:eastAsia="en-US"/>
              </w:rPr>
              <w:br/>
            </w:r>
            <w:r w:rsidRPr="004D50FF">
              <w:rPr>
                <w:rFonts w:ascii="Calibri" w:eastAsia="Calibri" w:hAnsi="Calibri" w:cs="Calibri"/>
                <w:sz w:val="20"/>
                <w:lang w:eastAsia="en-US"/>
              </w:rPr>
              <w:br/>
              <w:t>2.</w:t>
            </w:r>
            <w:r w:rsidRPr="004D50FF">
              <w:rPr>
                <w:rFonts w:ascii="Calibri" w:eastAsia="Calibri" w:hAnsi="Calibri" w:cs="Calibri"/>
                <w:sz w:val="20"/>
                <w:lang w:eastAsia="en-US"/>
              </w:rPr>
              <w:br/>
            </w:r>
            <w:r w:rsidR="006748E6">
              <w:rPr>
                <w:rFonts w:ascii="Calibri" w:eastAsia="Calibri" w:hAnsi="Calibri" w:cs="Calibri"/>
                <w:sz w:val="20"/>
                <w:lang w:eastAsia="en-US"/>
              </w:rPr>
              <w:t>30</w:t>
            </w:r>
            <w:r w:rsidRPr="004D50FF">
              <w:rPr>
                <w:rFonts w:ascii="Calibri" w:eastAsia="Calibri" w:hAnsi="Calibri" w:cs="Calibri"/>
                <w:sz w:val="20"/>
                <w:lang w:eastAsia="en-US"/>
              </w:rPr>
              <w:t>% by 2025</w:t>
            </w:r>
            <w:r w:rsidRPr="004D50FF">
              <w:rPr>
                <w:rFonts w:ascii="Calibri" w:eastAsia="Calibri" w:hAnsi="Calibri" w:cs="Calibri"/>
                <w:sz w:val="20"/>
                <w:lang w:eastAsia="en-US"/>
              </w:rPr>
              <w:br/>
            </w:r>
            <w:r w:rsidR="006748E6">
              <w:rPr>
                <w:rFonts w:ascii="Calibri" w:eastAsia="Calibri" w:hAnsi="Calibri" w:cs="Calibri"/>
                <w:sz w:val="20"/>
                <w:lang w:eastAsia="en-US"/>
              </w:rPr>
              <w:t>100</w:t>
            </w:r>
            <w:r w:rsidRPr="004D50FF">
              <w:rPr>
                <w:rFonts w:ascii="Calibri" w:eastAsia="Calibri" w:hAnsi="Calibri" w:cs="Calibri"/>
                <w:sz w:val="20"/>
                <w:lang w:eastAsia="en-US"/>
              </w:rPr>
              <w:t>% by 2030</w:t>
            </w:r>
          </w:p>
        </w:tc>
      </w:tr>
      <w:tr w:rsidR="004D50FF" w:rsidRPr="004D50FF" w14:paraId="3F2E5270" w14:textId="77777777" w:rsidTr="00256C98">
        <w:trPr>
          <w:trHeight w:val="2130"/>
        </w:trPr>
        <w:tc>
          <w:tcPr>
            <w:tcW w:w="1742" w:type="dxa"/>
            <w:vMerge/>
            <w:hideMark/>
          </w:tcPr>
          <w:p w14:paraId="09587B2D"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227A1403"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405E8670"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05585E3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Advocacy and campaign (Global, Regional, and National) of UNESCO-IOC Tsunami Ready Recognition Programme (</w:t>
            </w:r>
            <w:proofErr w:type="spellStart"/>
            <w:r w:rsidRPr="004D50FF">
              <w:rPr>
                <w:rFonts w:ascii="Calibri" w:eastAsia="Calibri" w:hAnsi="Calibri" w:cs="Calibri"/>
                <w:sz w:val="20"/>
                <w:lang w:eastAsia="en-US"/>
              </w:rPr>
              <w:t>i.e</w:t>
            </w:r>
            <w:proofErr w:type="spellEnd"/>
            <w:r w:rsidRPr="004D50FF">
              <w:rPr>
                <w:rFonts w:ascii="Calibri" w:eastAsia="Calibri" w:hAnsi="Calibri" w:cs="Calibri"/>
                <w:sz w:val="20"/>
                <w:lang w:eastAsia="en-US"/>
              </w:rPr>
              <w:t xml:space="preserve"> through the Tsunami Ready Coalition, ICGs, TICs, Permanent Delegation to UNESCO, UNESCO National Commission, IOC National Contact)</w:t>
            </w:r>
          </w:p>
        </w:tc>
        <w:tc>
          <w:tcPr>
            <w:tcW w:w="2188" w:type="dxa"/>
            <w:vMerge/>
            <w:hideMark/>
          </w:tcPr>
          <w:p w14:paraId="2A24250D"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47AE23DC"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7EA29B57"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4CC279DB" w14:textId="77777777" w:rsidTr="00256C98">
        <w:trPr>
          <w:trHeight w:val="645"/>
        </w:trPr>
        <w:tc>
          <w:tcPr>
            <w:tcW w:w="1742" w:type="dxa"/>
            <w:vMerge/>
            <w:hideMark/>
          </w:tcPr>
          <w:p w14:paraId="6F1D7A03"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58DEB16F"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7249E256"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177CF67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Training of UNESCO-IOC Tsunami Ready Recognition Programme (</w:t>
            </w:r>
            <w:proofErr w:type="gramStart"/>
            <w:r w:rsidRPr="004D50FF">
              <w:rPr>
                <w:rFonts w:ascii="Calibri" w:eastAsia="Calibri" w:hAnsi="Calibri" w:cs="Calibri"/>
                <w:sz w:val="20"/>
                <w:lang w:eastAsia="en-US"/>
              </w:rPr>
              <w:t>i.e.</w:t>
            </w:r>
            <w:proofErr w:type="gramEnd"/>
            <w:r w:rsidRPr="004D50FF">
              <w:rPr>
                <w:rFonts w:ascii="Calibri" w:eastAsia="Calibri" w:hAnsi="Calibri" w:cs="Calibri"/>
                <w:sz w:val="20"/>
                <w:lang w:eastAsia="en-US"/>
              </w:rPr>
              <w:t xml:space="preserve"> OTGA)</w:t>
            </w:r>
          </w:p>
        </w:tc>
        <w:tc>
          <w:tcPr>
            <w:tcW w:w="2188" w:type="dxa"/>
            <w:vMerge/>
            <w:hideMark/>
          </w:tcPr>
          <w:p w14:paraId="30087C44"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5093FD4A"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5868EFC0"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1FB64FC8" w14:textId="77777777" w:rsidTr="00256C98">
        <w:trPr>
          <w:trHeight w:val="960"/>
        </w:trPr>
        <w:tc>
          <w:tcPr>
            <w:tcW w:w="1742" w:type="dxa"/>
            <w:vMerge/>
            <w:hideMark/>
          </w:tcPr>
          <w:p w14:paraId="5BC9AFFB"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63711FD3"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05DED439"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508037C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Share best practices and lessons learnt on the Implementation of Tsunami Ready Recognition Programme</w:t>
            </w:r>
          </w:p>
        </w:tc>
        <w:tc>
          <w:tcPr>
            <w:tcW w:w="2188" w:type="dxa"/>
            <w:vMerge/>
            <w:hideMark/>
          </w:tcPr>
          <w:p w14:paraId="61E848B8"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273AB7FA"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12B0B256"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0F2D2583" w14:textId="77777777" w:rsidTr="00256C98">
        <w:trPr>
          <w:trHeight w:val="315"/>
        </w:trPr>
        <w:tc>
          <w:tcPr>
            <w:tcW w:w="1742" w:type="dxa"/>
            <w:vMerge/>
            <w:hideMark/>
          </w:tcPr>
          <w:p w14:paraId="301F6A86"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046595E"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65DF37F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 near field tsunami, the time to issue tsunami warning might exceed the time for effective response</w:t>
            </w:r>
          </w:p>
        </w:tc>
        <w:tc>
          <w:tcPr>
            <w:tcW w:w="2480" w:type="dxa"/>
            <w:noWrap/>
            <w:hideMark/>
          </w:tcPr>
          <w:p w14:paraId="3F72461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Understanding of natural signs</w:t>
            </w:r>
          </w:p>
        </w:tc>
        <w:tc>
          <w:tcPr>
            <w:tcW w:w="2188" w:type="dxa"/>
            <w:hideMark/>
          </w:tcPr>
          <w:p w14:paraId="1DF7878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3C17B94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480" w:type="dxa"/>
            <w:noWrap/>
            <w:hideMark/>
          </w:tcPr>
          <w:p w14:paraId="752B0A0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r>
      <w:tr w:rsidR="004D50FF" w:rsidRPr="004D50FF" w14:paraId="6527982D" w14:textId="77777777" w:rsidTr="00256C98">
        <w:trPr>
          <w:trHeight w:val="930"/>
        </w:trPr>
        <w:tc>
          <w:tcPr>
            <w:tcW w:w="1742" w:type="dxa"/>
            <w:vMerge/>
            <w:hideMark/>
          </w:tcPr>
          <w:p w14:paraId="5204BA14"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1A63608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717B6EB6"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2753417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Self-evacuation (escape / run) arrangement</w:t>
            </w:r>
            <w:r w:rsidRPr="004D50FF">
              <w:rPr>
                <w:rFonts w:ascii="Calibri" w:eastAsia="Calibri" w:hAnsi="Calibri" w:cs="Calibri"/>
                <w:sz w:val="20"/>
                <w:lang w:eastAsia="en-US"/>
              </w:rPr>
              <w:br/>
              <w:t>(evacuation decided by individuals)</w:t>
            </w:r>
          </w:p>
        </w:tc>
        <w:tc>
          <w:tcPr>
            <w:tcW w:w="2188" w:type="dxa"/>
            <w:hideMark/>
          </w:tcPr>
          <w:p w14:paraId="40043E8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7DDFFDB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480" w:type="dxa"/>
            <w:noWrap/>
            <w:hideMark/>
          </w:tcPr>
          <w:p w14:paraId="1515173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r>
      <w:tr w:rsidR="004D50FF" w:rsidRPr="004D50FF" w14:paraId="60BC832B" w14:textId="77777777" w:rsidTr="00256C98">
        <w:trPr>
          <w:trHeight w:val="690"/>
        </w:trPr>
        <w:tc>
          <w:tcPr>
            <w:tcW w:w="1742" w:type="dxa"/>
            <w:vMerge/>
            <w:hideMark/>
          </w:tcPr>
          <w:p w14:paraId="3B05ED56"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6D6EC0CD"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4CE75A07"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6275AB9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Preventive evacuation arrangement </w:t>
            </w:r>
            <w:r w:rsidRPr="004D50FF">
              <w:rPr>
                <w:rFonts w:ascii="Calibri" w:eastAsia="Calibri" w:hAnsi="Calibri" w:cs="Calibri"/>
                <w:sz w:val="20"/>
                <w:lang w:eastAsia="en-US"/>
              </w:rPr>
              <w:br/>
              <w:t>(evacuation decided by authority)</w:t>
            </w:r>
          </w:p>
        </w:tc>
        <w:tc>
          <w:tcPr>
            <w:tcW w:w="2188" w:type="dxa"/>
            <w:hideMark/>
          </w:tcPr>
          <w:p w14:paraId="5743982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57316FD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480" w:type="dxa"/>
            <w:noWrap/>
            <w:hideMark/>
          </w:tcPr>
          <w:p w14:paraId="1E9BF96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r>
      <w:tr w:rsidR="004D50FF" w:rsidRPr="004D50FF" w14:paraId="693E20A0" w14:textId="77777777" w:rsidTr="00256C98">
        <w:trPr>
          <w:trHeight w:val="1050"/>
        </w:trPr>
        <w:tc>
          <w:tcPr>
            <w:tcW w:w="1742" w:type="dxa"/>
            <w:vMerge/>
            <w:hideMark/>
          </w:tcPr>
          <w:p w14:paraId="3B00E7C8"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2CC8B15C"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2A48D7C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Un-known resources and capacities within the community to support tsunami emergency response</w:t>
            </w:r>
          </w:p>
        </w:tc>
        <w:tc>
          <w:tcPr>
            <w:tcW w:w="2480" w:type="dxa"/>
            <w:hideMark/>
          </w:tcPr>
          <w:p w14:paraId="478A164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Inventory of the available resource and capacity for tsunami emergency response within at risk community </w:t>
            </w:r>
          </w:p>
        </w:tc>
        <w:tc>
          <w:tcPr>
            <w:tcW w:w="2188" w:type="dxa"/>
            <w:hideMark/>
          </w:tcPr>
          <w:p w14:paraId="1786663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1A0CD29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78F850B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by2030</w:t>
            </w:r>
          </w:p>
        </w:tc>
      </w:tr>
      <w:tr w:rsidR="004D50FF" w:rsidRPr="004D50FF" w14:paraId="0DD250CD" w14:textId="77777777" w:rsidTr="00256C98">
        <w:trPr>
          <w:trHeight w:val="1080"/>
        </w:trPr>
        <w:tc>
          <w:tcPr>
            <w:tcW w:w="1742" w:type="dxa"/>
            <w:vMerge/>
            <w:hideMark/>
          </w:tcPr>
          <w:p w14:paraId="0F767C5C"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F8D8DE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048A489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Local tsunami response plan </w:t>
            </w:r>
            <w:proofErr w:type="gramStart"/>
            <w:r w:rsidRPr="004D50FF">
              <w:rPr>
                <w:rFonts w:ascii="Calibri" w:eastAsia="Calibri" w:hAnsi="Calibri" w:cs="Calibri"/>
                <w:sz w:val="20"/>
                <w:lang w:eastAsia="en-US"/>
              </w:rPr>
              <w:t>do</w:t>
            </w:r>
            <w:proofErr w:type="gramEnd"/>
            <w:r w:rsidRPr="004D50FF">
              <w:rPr>
                <w:rFonts w:ascii="Calibri" w:eastAsia="Calibri" w:hAnsi="Calibri" w:cs="Calibri"/>
                <w:sz w:val="20"/>
                <w:lang w:eastAsia="en-US"/>
              </w:rPr>
              <w:t xml:space="preserve"> not exist in all at risk communities</w:t>
            </w:r>
          </w:p>
        </w:tc>
        <w:tc>
          <w:tcPr>
            <w:tcW w:w="2480" w:type="dxa"/>
            <w:hideMark/>
          </w:tcPr>
          <w:p w14:paraId="480E8E2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To use TEMPP training or other </w:t>
            </w:r>
            <w:proofErr w:type="spellStart"/>
            <w:r w:rsidRPr="004D50FF">
              <w:rPr>
                <w:rFonts w:ascii="Calibri" w:eastAsia="Calibri" w:hAnsi="Calibri" w:cs="Calibri"/>
                <w:sz w:val="20"/>
                <w:lang w:eastAsia="en-US"/>
              </w:rPr>
              <w:t>multihazard</w:t>
            </w:r>
            <w:proofErr w:type="spellEnd"/>
            <w:r w:rsidRPr="004D50FF">
              <w:rPr>
                <w:rFonts w:ascii="Calibri" w:eastAsia="Calibri" w:hAnsi="Calibri" w:cs="Calibri"/>
                <w:sz w:val="20"/>
                <w:lang w:eastAsia="en-US"/>
              </w:rPr>
              <w:t xml:space="preserve"> trainings</w:t>
            </w:r>
          </w:p>
        </w:tc>
        <w:tc>
          <w:tcPr>
            <w:tcW w:w="2188" w:type="dxa"/>
            <w:hideMark/>
          </w:tcPr>
          <w:p w14:paraId="716F95A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60CDFA3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59041CD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7EC5DB90" w14:textId="77777777" w:rsidTr="00256C98">
        <w:trPr>
          <w:trHeight w:val="1005"/>
        </w:trPr>
        <w:tc>
          <w:tcPr>
            <w:tcW w:w="1742" w:type="dxa"/>
            <w:vMerge/>
            <w:hideMark/>
          </w:tcPr>
          <w:p w14:paraId="587277E7"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3A6EB1EF"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43ACEF92" w14:textId="74D8190C"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Insuf</w:t>
            </w:r>
            <w:r w:rsidR="001055FB">
              <w:rPr>
                <w:rFonts w:ascii="Calibri" w:eastAsia="Calibri" w:hAnsi="Calibri" w:cs="Calibri"/>
                <w:sz w:val="20"/>
                <w:lang w:eastAsia="en-US"/>
              </w:rPr>
              <w:t>f</w:t>
            </w:r>
            <w:r w:rsidRPr="004D50FF">
              <w:rPr>
                <w:rFonts w:ascii="Calibri" w:eastAsia="Calibri" w:hAnsi="Calibri" w:cs="Calibri"/>
                <w:sz w:val="20"/>
                <w:lang w:eastAsia="en-US"/>
              </w:rPr>
              <w:t>icient capacity to manage tsunami response activities in at risk communities</w:t>
            </w:r>
          </w:p>
        </w:tc>
        <w:tc>
          <w:tcPr>
            <w:tcW w:w="2480" w:type="dxa"/>
            <w:hideMark/>
          </w:tcPr>
          <w:p w14:paraId="5C6F9465" w14:textId="547ED9D1" w:rsidR="004D50FF" w:rsidRPr="004D50FF" w:rsidRDefault="00B30D23" w:rsidP="004D50FF">
            <w:pPr>
              <w:spacing w:before="0" w:after="0"/>
              <w:jc w:val="left"/>
              <w:rPr>
                <w:rFonts w:ascii="Calibri" w:eastAsia="Calibri" w:hAnsi="Calibri" w:cs="Calibri"/>
                <w:sz w:val="20"/>
                <w:lang w:eastAsia="en-US"/>
              </w:rPr>
            </w:pPr>
            <w:r>
              <w:rPr>
                <w:rFonts w:ascii="Calibri" w:eastAsia="Calibri" w:hAnsi="Calibri" w:cs="Calibri"/>
                <w:sz w:val="20"/>
                <w:lang w:eastAsia="en-US"/>
              </w:rPr>
              <w:t>Optimis</w:t>
            </w:r>
            <w:r w:rsidR="004D50FF" w:rsidRPr="004D50FF">
              <w:rPr>
                <w:rFonts w:ascii="Calibri" w:eastAsia="Calibri" w:hAnsi="Calibri" w:cs="Calibri"/>
                <w:sz w:val="20"/>
                <w:lang w:eastAsia="en-US"/>
              </w:rPr>
              <w:t>ing resources avail</w:t>
            </w:r>
            <w:r w:rsidR="001055FB">
              <w:rPr>
                <w:rFonts w:ascii="Calibri" w:eastAsia="Calibri" w:hAnsi="Calibri" w:cs="Calibri"/>
                <w:sz w:val="20"/>
                <w:lang w:eastAsia="en-US"/>
              </w:rPr>
              <w:t>a</w:t>
            </w:r>
            <w:r w:rsidR="004D50FF" w:rsidRPr="004D50FF">
              <w:rPr>
                <w:rFonts w:ascii="Calibri" w:eastAsia="Calibri" w:hAnsi="Calibri" w:cs="Calibri"/>
                <w:sz w:val="20"/>
                <w:lang w:eastAsia="en-US"/>
              </w:rPr>
              <w:t>ble for all Hazards</w:t>
            </w:r>
          </w:p>
        </w:tc>
        <w:tc>
          <w:tcPr>
            <w:tcW w:w="2188" w:type="dxa"/>
            <w:hideMark/>
          </w:tcPr>
          <w:p w14:paraId="3F9CD72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7EF70C0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66950AA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31DC12EE" w14:textId="77777777" w:rsidTr="00256C98">
        <w:trPr>
          <w:trHeight w:val="960"/>
        </w:trPr>
        <w:tc>
          <w:tcPr>
            <w:tcW w:w="1742" w:type="dxa"/>
            <w:vMerge/>
            <w:hideMark/>
          </w:tcPr>
          <w:p w14:paraId="0785270A"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1A376AB3"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5B05141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Lack of redundant mechanism to receive tsunami warning at risk communities</w:t>
            </w:r>
          </w:p>
        </w:tc>
        <w:tc>
          <w:tcPr>
            <w:tcW w:w="2480" w:type="dxa"/>
            <w:hideMark/>
          </w:tcPr>
          <w:p w14:paraId="6CE19A7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To use existing methods of other hazards and traditional means of communication for receiving warnings</w:t>
            </w:r>
          </w:p>
        </w:tc>
        <w:tc>
          <w:tcPr>
            <w:tcW w:w="2188" w:type="dxa"/>
            <w:hideMark/>
          </w:tcPr>
          <w:p w14:paraId="25F0943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At least three communication mechanism to receive tsunami warning at risk communities</w:t>
            </w:r>
          </w:p>
        </w:tc>
        <w:tc>
          <w:tcPr>
            <w:tcW w:w="1740" w:type="dxa"/>
            <w:hideMark/>
          </w:tcPr>
          <w:p w14:paraId="1972BD8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61DE8D3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1912335D" w14:textId="77777777" w:rsidTr="00256C98">
        <w:trPr>
          <w:trHeight w:val="960"/>
        </w:trPr>
        <w:tc>
          <w:tcPr>
            <w:tcW w:w="1742" w:type="dxa"/>
            <w:vMerge/>
            <w:hideMark/>
          </w:tcPr>
          <w:p w14:paraId="62CF04C8"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3AF76212"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3F7A183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Lack of redundant mechanism to disseminate tsunami warning at risk communities</w:t>
            </w:r>
          </w:p>
        </w:tc>
        <w:tc>
          <w:tcPr>
            <w:tcW w:w="2480" w:type="dxa"/>
            <w:hideMark/>
          </w:tcPr>
          <w:p w14:paraId="49FFE15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To use existing methods of other hazards and traditional means of communication for disseminate warnings</w:t>
            </w:r>
          </w:p>
        </w:tc>
        <w:tc>
          <w:tcPr>
            <w:tcW w:w="2188" w:type="dxa"/>
            <w:hideMark/>
          </w:tcPr>
          <w:p w14:paraId="78751EB2" w14:textId="3B9551A4"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At least three communication mechanism to dis</w:t>
            </w:r>
            <w:r w:rsidR="001055FB">
              <w:rPr>
                <w:rFonts w:ascii="Calibri" w:eastAsia="Calibri" w:hAnsi="Calibri" w:cs="Calibri"/>
                <w:sz w:val="20"/>
                <w:lang w:eastAsia="en-US"/>
              </w:rPr>
              <w:t>s</w:t>
            </w:r>
            <w:r w:rsidRPr="004D50FF">
              <w:rPr>
                <w:rFonts w:ascii="Calibri" w:eastAsia="Calibri" w:hAnsi="Calibri" w:cs="Calibri"/>
                <w:sz w:val="20"/>
                <w:lang w:eastAsia="en-US"/>
              </w:rPr>
              <w:t>eminate tsunami warning at risk communities</w:t>
            </w:r>
          </w:p>
        </w:tc>
        <w:tc>
          <w:tcPr>
            <w:tcW w:w="1740" w:type="dxa"/>
            <w:hideMark/>
          </w:tcPr>
          <w:p w14:paraId="40278D2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485FAA3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23B4B8E8" w14:textId="77777777" w:rsidTr="00256C98">
        <w:trPr>
          <w:trHeight w:val="1410"/>
        </w:trPr>
        <w:tc>
          <w:tcPr>
            <w:tcW w:w="1742" w:type="dxa"/>
            <w:vMerge/>
            <w:hideMark/>
          </w:tcPr>
          <w:p w14:paraId="6A49246A"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val="restart"/>
            <w:hideMark/>
          </w:tcPr>
          <w:p w14:paraId="1306E81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Mitigation</w:t>
            </w:r>
          </w:p>
        </w:tc>
        <w:tc>
          <w:tcPr>
            <w:tcW w:w="2588" w:type="dxa"/>
            <w:hideMark/>
          </w:tcPr>
          <w:p w14:paraId="0B02EF03" w14:textId="1C567363"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Lack of availability of safe area in tsunami at risk communities considering the lead time of tsunami a</w:t>
            </w:r>
            <w:r w:rsidR="001055FB">
              <w:rPr>
                <w:rFonts w:ascii="Calibri" w:eastAsia="Calibri" w:hAnsi="Calibri" w:cs="Calibri"/>
                <w:sz w:val="20"/>
                <w:lang w:eastAsia="en-US"/>
              </w:rPr>
              <w:t>r</w:t>
            </w:r>
            <w:r w:rsidRPr="004D50FF">
              <w:rPr>
                <w:rFonts w:ascii="Calibri" w:eastAsia="Calibri" w:hAnsi="Calibri" w:cs="Calibri"/>
                <w:sz w:val="20"/>
                <w:lang w:eastAsia="en-US"/>
              </w:rPr>
              <w:t>rival.</w:t>
            </w:r>
          </w:p>
        </w:tc>
        <w:tc>
          <w:tcPr>
            <w:tcW w:w="2480" w:type="dxa"/>
            <w:hideMark/>
          </w:tcPr>
          <w:p w14:paraId="0A97F71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Best practices of structural mitigation intervention and consult with experts (engineers, scientist, and researchers)</w:t>
            </w:r>
          </w:p>
        </w:tc>
        <w:tc>
          <w:tcPr>
            <w:tcW w:w="2188" w:type="dxa"/>
            <w:hideMark/>
          </w:tcPr>
          <w:p w14:paraId="02EF259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2B82E65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57CB0CB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24AF5E32" w14:textId="77777777" w:rsidTr="00256C98">
        <w:trPr>
          <w:trHeight w:val="1245"/>
        </w:trPr>
        <w:tc>
          <w:tcPr>
            <w:tcW w:w="1742" w:type="dxa"/>
            <w:vMerge/>
            <w:hideMark/>
          </w:tcPr>
          <w:p w14:paraId="672654A0"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4896EBE"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676A491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Availability of coastal protection infrastructures.</w:t>
            </w:r>
          </w:p>
        </w:tc>
        <w:tc>
          <w:tcPr>
            <w:tcW w:w="2480" w:type="dxa"/>
            <w:hideMark/>
          </w:tcPr>
          <w:p w14:paraId="7382B79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Best practices of structural and </w:t>
            </w:r>
            <w:proofErr w:type="gramStart"/>
            <w:r w:rsidRPr="004D50FF">
              <w:rPr>
                <w:rFonts w:ascii="Calibri" w:eastAsia="Calibri" w:hAnsi="Calibri" w:cs="Calibri"/>
                <w:sz w:val="20"/>
                <w:lang w:eastAsia="en-US"/>
              </w:rPr>
              <w:t>nature based</w:t>
            </w:r>
            <w:proofErr w:type="gramEnd"/>
            <w:r w:rsidRPr="004D50FF">
              <w:rPr>
                <w:rFonts w:ascii="Calibri" w:eastAsia="Calibri" w:hAnsi="Calibri" w:cs="Calibri"/>
                <w:sz w:val="20"/>
                <w:lang w:eastAsia="en-US"/>
              </w:rPr>
              <w:t xml:space="preserve"> mitigation intervention consult with experts (engineers, scientist, and researchers)</w:t>
            </w:r>
          </w:p>
        </w:tc>
        <w:tc>
          <w:tcPr>
            <w:tcW w:w="2188" w:type="dxa"/>
            <w:hideMark/>
          </w:tcPr>
          <w:p w14:paraId="78C9291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5839408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276D3C4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76C564FB" w14:textId="77777777" w:rsidTr="00256C98">
        <w:trPr>
          <w:trHeight w:val="1335"/>
        </w:trPr>
        <w:tc>
          <w:tcPr>
            <w:tcW w:w="1742" w:type="dxa"/>
            <w:vMerge/>
            <w:hideMark/>
          </w:tcPr>
          <w:p w14:paraId="76BD602E"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5A1FB181"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0CE9982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Plans to minimize impacts to critical infrastructure and marine assets </w:t>
            </w:r>
          </w:p>
        </w:tc>
        <w:tc>
          <w:tcPr>
            <w:tcW w:w="2480" w:type="dxa"/>
            <w:hideMark/>
          </w:tcPr>
          <w:p w14:paraId="787FC8E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Best practices of structural and nature-based mitigation intervention consult with experts (engineers, scientist, and researchers)</w:t>
            </w:r>
          </w:p>
        </w:tc>
        <w:tc>
          <w:tcPr>
            <w:tcW w:w="2188" w:type="dxa"/>
            <w:hideMark/>
          </w:tcPr>
          <w:p w14:paraId="594BBFA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4A04533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22FA48B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bl>
    <w:p w14:paraId="4C85DEF2" w14:textId="77777777" w:rsidR="004D50FF" w:rsidRPr="009F25ED" w:rsidRDefault="004D50FF" w:rsidP="009F25ED">
      <w:pPr>
        <w:spacing w:before="120" w:after="120"/>
        <w:rPr>
          <w:b/>
          <w:lang w:val="en-US" w:eastAsia="en-US"/>
        </w:rPr>
      </w:pPr>
    </w:p>
    <w:sectPr w:rsidR="004D50FF" w:rsidRPr="009F25ED" w:rsidSect="00675B33">
      <w:headerReference w:type="even" r:id="rId73"/>
      <w:headerReference w:type="default" r:id="rId74"/>
      <w:footerReference w:type="default" r:id="rId75"/>
      <w:headerReference w:type="first" r:id="rI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B5F0B" w14:textId="77777777" w:rsidR="00507539" w:rsidRDefault="00507539" w:rsidP="002246F2">
      <w:pPr>
        <w:spacing w:before="0" w:after="0"/>
      </w:pPr>
      <w:r>
        <w:separator/>
      </w:r>
    </w:p>
  </w:endnote>
  <w:endnote w:type="continuationSeparator" w:id="0">
    <w:p w14:paraId="6ABA2846" w14:textId="77777777" w:rsidR="00507539" w:rsidRDefault="00507539" w:rsidP="002246F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Headings CS)">
    <w:altName w:val="Times New Roman"/>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8791" w14:textId="4C08BE16" w:rsidR="00FD289A" w:rsidRDefault="00252026" w:rsidP="007F5F59">
    <w:pPr>
      <w:pStyle w:val="Footer"/>
      <w:pBdr>
        <w:top w:val="single" w:sz="8" w:space="1" w:color="auto"/>
      </w:pBdr>
      <w:tabs>
        <w:tab w:val="clear" w:pos="4513"/>
        <w:tab w:val="clear" w:pos="9026"/>
        <w:tab w:val="right" w:pos="9356"/>
      </w:tabs>
      <w:spacing w:after="180"/>
      <w:ind w:right="357"/>
    </w:pPr>
    <w:r>
      <w:rPr>
        <w:sz w:val="20"/>
      </w:rPr>
      <w:t>ODTP-RDI</w:t>
    </w:r>
    <w:r w:rsidR="003631C7">
      <w:rPr>
        <w:sz w:val="20"/>
      </w:rPr>
      <w:t>P</w:t>
    </w:r>
    <w:r w:rsidR="00FD289A" w:rsidRPr="00786BA0">
      <w:rPr>
        <w:sz w:val="20"/>
      </w:rPr>
      <w:t xml:space="preserve"> –</w:t>
    </w:r>
    <w:r w:rsidR="00812EB8">
      <w:rPr>
        <w:sz w:val="20"/>
      </w:rPr>
      <w:t xml:space="preserve"> </w:t>
    </w:r>
    <w:r w:rsidR="003631C7">
      <w:rPr>
        <w:sz w:val="20"/>
      </w:rPr>
      <w:t>Final Version,</w:t>
    </w:r>
    <w:r w:rsidR="001055FB">
      <w:rPr>
        <w:sz w:val="20"/>
      </w:rPr>
      <w:t xml:space="preserve"> </w:t>
    </w:r>
    <w:r w:rsidR="00F75909">
      <w:rPr>
        <w:sz w:val="20"/>
      </w:rPr>
      <w:t>April</w:t>
    </w:r>
    <w:r w:rsidR="000A3F91">
      <w:rPr>
        <w:sz w:val="20"/>
      </w:rPr>
      <w:t xml:space="preserve"> </w:t>
    </w:r>
    <w:r w:rsidR="001055FB">
      <w:rPr>
        <w:sz w:val="20"/>
      </w:rPr>
      <w:t>202</w:t>
    </w:r>
    <w:r w:rsidR="007F5F59">
      <w:rPr>
        <w:sz w:val="20"/>
      </w:rPr>
      <w:t>3</w:t>
    </w:r>
    <w:r w:rsidR="00FD289A">
      <w:rPr>
        <w:sz w:val="20"/>
      </w:rPr>
      <w:tab/>
    </w:r>
    <w:r w:rsidR="00FD289A" w:rsidRPr="008A445D">
      <w:rPr>
        <w:sz w:val="20"/>
      </w:rPr>
      <w:fldChar w:fldCharType="begin"/>
    </w:r>
    <w:r w:rsidR="00FD289A" w:rsidRPr="008A445D">
      <w:rPr>
        <w:sz w:val="20"/>
      </w:rPr>
      <w:instrText xml:space="preserve"> PAGE   \* MERGEFORMAT </w:instrText>
    </w:r>
    <w:r w:rsidR="00FD289A" w:rsidRPr="008A445D">
      <w:rPr>
        <w:sz w:val="20"/>
      </w:rPr>
      <w:fldChar w:fldCharType="separate"/>
    </w:r>
    <w:r w:rsidR="00FD289A">
      <w:rPr>
        <w:noProof/>
        <w:sz w:val="20"/>
      </w:rPr>
      <w:t>ii</w:t>
    </w:r>
    <w:r w:rsidR="00FD289A" w:rsidRPr="008A445D">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870E" w14:textId="70CCFA1D" w:rsidR="007F5F59" w:rsidRDefault="007F5F59" w:rsidP="000757D6">
    <w:pPr>
      <w:pStyle w:val="Footer"/>
      <w:pBdr>
        <w:top w:val="single" w:sz="8" w:space="1" w:color="auto"/>
      </w:pBdr>
      <w:tabs>
        <w:tab w:val="clear" w:pos="4513"/>
        <w:tab w:val="clear" w:pos="9026"/>
        <w:tab w:val="right" w:pos="8669"/>
      </w:tabs>
      <w:spacing w:after="180"/>
      <w:ind w:right="357"/>
    </w:pPr>
    <w:r>
      <w:rPr>
        <w:sz w:val="20"/>
      </w:rPr>
      <w:t>ODTP-RDI</w:t>
    </w:r>
    <w:r w:rsidR="003631C7">
      <w:rPr>
        <w:sz w:val="20"/>
      </w:rPr>
      <w:t>P</w:t>
    </w:r>
    <w:r w:rsidRPr="00786BA0">
      <w:rPr>
        <w:sz w:val="20"/>
      </w:rPr>
      <w:t xml:space="preserve"> –</w:t>
    </w:r>
    <w:r>
      <w:rPr>
        <w:sz w:val="20"/>
      </w:rPr>
      <w:t xml:space="preserve"> </w:t>
    </w:r>
    <w:r w:rsidR="003631C7">
      <w:rPr>
        <w:sz w:val="20"/>
      </w:rPr>
      <w:t>Final Version,</w:t>
    </w:r>
    <w:r>
      <w:rPr>
        <w:sz w:val="20"/>
      </w:rPr>
      <w:t xml:space="preserve"> </w:t>
    </w:r>
    <w:r w:rsidR="000A3F91">
      <w:rPr>
        <w:sz w:val="20"/>
      </w:rPr>
      <w:t xml:space="preserve">March </w:t>
    </w:r>
    <w:r>
      <w:rPr>
        <w:sz w:val="20"/>
      </w:rPr>
      <w:t>202</w:t>
    </w:r>
    <w:r w:rsidR="005D3EEA">
      <w:rPr>
        <w:sz w:val="20"/>
      </w:rPr>
      <w:t>3</w:t>
    </w:r>
    <w:r>
      <w:rPr>
        <w:sz w:val="20"/>
      </w:rPr>
      <w:tab/>
    </w:r>
    <w:r>
      <w:rPr>
        <w:sz w:val="20"/>
      </w:rPr>
      <w:tab/>
    </w:r>
    <w:r>
      <w:rPr>
        <w:sz w:val="20"/>
      </w:rPr>
      <w:tab/>
    </w:r>
    <w:r>
      <w:rPr>
        <w:sz w:val="20"/>
      </w:rPr>
      <w:tab/>
    </w:r>
    <w:r>
      <w:rPr>
        <w:sz w:val="20"/>
      </w:rPr>
      <w:tab/>
    </w:r>
    <w:r>
      <w:rPr>
        <w:sz w:val="20"/>
      </w:rPr>
      <w:tab/>
    </w:r>
    <w:r>
      <w:rPr>
        <w:sz w:val="20"/>
      </w:rPr>
      <w:tab/>
    </w:r>
    <w:r>
      <w:rPr>
        <w:sz w:val="20"/>
      </w:rPr>
      <w:tab/>
    </w:r>
    <w:r w:rsidRPr="008A445D">
      <w:rPr>
        <w:sz w:val="20"/>
      </w:rPr>
      <w:fldChar w:fldCharType="begin"/>
    </w:r>
    <w:r w:rsidRPr="008A445D">
      <w:rPr>
        <w:sz w:val="20"/>
      </w:rPr>
      <w:instrText xml:space="preserve"> PAGE   \* MERGEFORMAT </w:instrText>
    </w:r>
    <w:r w:rsidRPr="008A445D">
      <w:rPr>
        <w:sz w:val="20"/>
      </w:rPr>
      <w:fldChar w:fldCharType="separate"/>
    </w:r>
    <w:r>
      <w:rPr>
        <w:noProof/>
        <w:sz w:val="20"/>
      </w:rPr>
      <w:t>ii</w:t>
    </w:r>
    <w:r w:rsidRPr="008A445D">
      <w:rPr>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1A6F" w14:textId="74C1D007" w:rsidR="007F5F59" w:rsidRDefault="007F5F59" w:rsidP="007F5F59">
    <w:pPr>
      <w:pStyle w:val="Footer"/>
      <w:pBdr>
        <w:top w:val="single" w:sz="8" w:space="1" w:color="auto"/>
      </w:pBdr>
      <w:tabs>
        <w:tab w:val="clear" w:pos="4513"/>
        <w:tab w:val="clear" w:pos="9026"/>
        <w:tab w:val="right" w:pos="9214"/>
      </w:tabs>
      <w:spacing w:after="180"/>
      <w:ind w:right="56"/>
    </w:pPr>
    <w:r>
      <w:rPr>
        <w:sz w:val="20"/>
      </w:rPr>
      <w:t>ODTP-RDI</w:t>
    </w:r>
    <w:r w:rsidR="003631C7">
      <w:rPr>
        <w:sz w:val="20"/>
      </w:rPr>
      <w:t>P</w:t>
    </w:r>
    <w:r w:rsidRPr="00786BA0">
      <w:rPr>
        <w:sz w:val="20"/>
      </w:rPr>
      <w:t xml:space="preserve"> –</w:t>
    </w:r>
    <w:r>
      <w:rPr>
        <w:sz w:val="20"/>
      </w:rPr>
      <w:t xml:space="preserve"> </w:t>
    </w:r>
    <w:r w:rsidR="003631C7">
      <w:rPr>
        <w:sz w:val="20"/>
      </w:rPr>
      <w:t>Final Version,</w:t>
    </w:r>
    <w:r>
      <w:rPr>
        <w:sz w:val="20"/>
      </w:rPr>
      <w:t xml:space="preserve"> </w:t>
    </w:r>
    <w:r w:rsidR="000A3F91">
      <w:rPr>
        <w:sz w:val="20"/>
      </w:rPr>
      <w:t xml:space="preserve">March </w:t>
    </w:r>
    <w:r>
      <w:rPr>
        <w:sz w:val="20"/>
      </w:rPr>
      <w:t>202</w:t>
    </w:r>
    <w:r w:rsidR="005D3EEA">
      <w:rPr>
        <w:sz w:val="20"/>
      </w:rPr>
      <w:t>3</w:t>
    </w:r>
    <w:r>
      <w:rPr>
        <w:sz w:val="20"/>
      </w:rPr>
      <w:tab/>
    </w:r>
    <w:r w:rsidRPr="008A445D">
      <w:rPr>
        <w:sz w:val="20"/>
      </w:rPr>
      <w:fldChar w:fldCharType="begin"/>
    </w:r>
    <w:r w:rsidRPr="008A445D">
      <w:rPr>
        <w:sz w:val="20"/>
      </w:rPr>
      <w:instrText xml:space="preserve"> PAGE   \* MERGEFORMAT </w:instrText>
    </w:r>
    <w:r w:rsidRPr="008A445D">
      <w:rPr>
        <w:sz w:val="20"/>
      </w:rPr>
      <w:fldChar w:fldCharType="separate"/>
    </w:r>
    <w:r>
      <w:rPr>
        <w:noProof/>
        <w:sz w:val="20"/>
      </w:rPr>
      <w:t>ii</w:t>
    </w:r>
    <w:r w:rsidRPr="008A445D">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FEB4" w14:textId="7209ADCB" w:rsidR="00252026" w:rsidRDefault="00252026" w:rsidP="000757D6">
    <w:pPr>
      <w:pStyle w:val="Footer"/>
      <w:pBdr>
        <w:top w:val="single" w:sz="8" w:space="1" w:color="auto"/>
      </w:pBdr>
      <w:tabs>
        <w:tab w:val="clear" w:pos="4513"/>
        <w:tab w:val="clear" w:pos="9026"/>
        <w:tab w:val="right" w:pos="8669"/>
      </w:tabs>
      <w:spacing w:after="180"/>
      <w:ind w:right="357"/>
    </w:pPr>
    <w:r>
      <w:rPr>
        <w:sz w:val="20"/>
      </w:rPr>
      <w:t>ODTP-RDI</w:t>
    </w:r>
    <w:r w:rsidR="003631C7">
      <w:rPr>
        <w:sz w:val="20"/>
      </w:rPr>
      <w:t>P</w:t>
    </w:r>
    <w:r w:rsidRPr="00786BA0">
      <w:rPr>
        <w:sz w:val="20"/>
      </w:rPr>
      <w:t xml:space="preserve"> – </w:t>
    </w:r>
    <w:r w:rsidR="003631C7">
      <w:rPr>
        <w:sz w:val="20"/>
      </w:rPr>
      <w:t>Final Version,</w:t>
    </w:r>
    <w:r w:rsidR="000A3F91">
      <w:rPr>
        <w:sz w:val="20"/>
      </w:rPr>
      <w:t xml:space="preserve"> March </w:t>
    </w:r>
    <w:r w:rsidR="001055FB">
      <w:rPr>
        <w:sz w:val="20"/>
      </w:rPr>
      <w:t>202</w:t>
    </w:r>
    <w:r w:rsidR="000A3F91">
      <w:rPr>
        <w:sz w:val="20"/>
      </w:rPr>
      <w:t>3</w:t>
    </w:r>
    <w:r>
      <w:rPr>
        <w:sz w:val="20"/>
      </w:rPr>
      <w:tab/>
    </w:r>
    <w:r w:rsidRPr="008A445D">
      <w:rPr>
        <w:sz w:val="20"/>
      </w:rPr>
      <w:fldChar w:fldCharType="begin"/>
    </w:r>
    <w:r w:rsidRPr="008A445D">
      <w:rPr>
        <w:sz w:val="20"/>
      </w:rPr>
      <w:instrText xml:space="preserve"> PAGE   \* MERGEFORMAT </w:instrText>
    </w:r>
    <w:r w:rsidRPr="008A445D">
      <w:rPr>
        <w:sz w:val="20"/>
      </w:rPr>
      <w:fldChar w:fldCharType="separate"/>
    </w:r>
    <w:r>
      <w:rPr>
        <w:noProof/>
        <w:sz w:val="20"/>
      </w:rPr>
      <w:t>25</w:t>
    </w:r>
    <w:r w:rsidRPr="008A445D">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A5F6" w14:textId="4C1C7365" w:rsidR="00252026" w:rsidRDefault="00252026" w:rsidP="005D3EEA">
    <w:pPr>
      <w:pStyle w:val="Footer"/>
      <w:pBdr>
        <w:top w:val="single" w:sz="8" w:space="1" w:color="auto"/>
      </w:pBdr>
      <w:tabs>
        <w:tab w:val="clear" w:pos="4513"/>
        <w:tab w:val="clear" w:pos="9026"/>
        <w:tab w:val="right" w:pos="8647"/>
        <w:tab w:val="right" w:pos="13750"/>
      </w:tabs>
      <w:spacing w:after="180"/>
      <w:ind w:right="210"/>
    </w:pPr>
    <w:r>
      <w:rPr>
        <w:sz w:val="20"/>
      </w:rPr>
      <w:t>ODTP-RDI</w:t>
    </w:r>
    <w:r w:rsidR="003631C7">
      <w:rPr>
        <w:sz w:val="20"/>
      </w:rPr>
      <w:t>P</w:t>
    </w:r>
    <w:r w:rsidRPr="00786BA0">
      <w:rPr>
        <w:sz w:val="20"/>
      </w:rPr>
      <w:t xml:space="preserve"> – </w:t>
    </w:r>
    <w:r w:rsidR="003631C7">
      <w:rPr>
        <w:sz w:val="20"/>
      </w:rPr>
      <w:t>Final Version,</w:t>
    </w:r>
    <w:r w:rsidR="000A3F91">
      <w:rPr>
        <w:sz w:val="20"/>
      </w:rPr>
      <w:t xml:space="preserve"> March </w:t>
    </w:r>
    <w:r w:rsidR="001055FB">
      <w:rPr>
        <w:sz w:val="20"/>
      </w:rPr>
      <w:t>202</w:t>
    </w:r>
    <w:r w:rsidR="005D3EEA">
      <w:rPr>
        <w:sz w:val="20"/>
      </w:rPr>
      <w:t>3</w:t>
    </w:r>
    <w:r>
      <w:rPr>
        <w:sz w:val="20"/>
      </w:rPr>
      <w:tab/>
    </w:r>
    <w:r w:rsidR="005D3EEA">
      <w:rPr>
        <w:sz w:val="20"/>
      </w:rPr>
      <w:tab/>
    </w:r>
    <w:r w:rsidRPr="008A445D">
      <w:rPr>
        <w:sz w:val="20"/>
      </w:rPr>
      <w:fldChar w:fldCharType="begin"/>
    </w:r>
    <w:r w:rsidRPr="008A445D">
      <w:rPr>
        <w:sz w:val="20"/>
      </w:rPr>
      <w:instrText xml:space="preserve"> PAGE   \* MERGEFORMAT </w:instrText>
    </w:r>
    <w:r w:rsidRPr="008A445D">
      <w:rPr>
        <w:sz w:val="20"/>
      </w:rPr>
      <w:fldChar w:fldCharType="separate"/>
    </w:r>
    <w:r>
      <w:rPr>
        <w:noProof/>
        <w:sz w:val="20"/>
      </w:rPr>
      <w:t>25</w:t>
    </w:r>
    <w:r w:rsidRPr="008A445D">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1205C" w14:textId="77777777" w:rsidR="00507539" w:rsidRDefault="00507539" w:rsidP="002246F2">
      <w:pPr>
        <w:spacing w:before="0" w:after="0"/>
      </w:pPr>
      <w:r>
        <w:separator/>
      </w:r>
    </w:p>
  </w:footnote>
  <w:footnote w:type="continuationSeparator" w:id="0">
    <w:p w14:paraId="0BF3361E" w14:textId="77777777" w:rsidR="00507539" w:rsidRDefault="00507539" w:rsidP="002246F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83590" w14:textId="4984430B" w:rsidR="00B528C5" w:rsidRDefault="00A77309">
    <w:pPr>
      <w:pStyle w:val="Header"/>
    </w:pPr>
    <w:r>
      <w:rPr>
        <w:noProof/>
      </w:rPr>
      <w:pict w14:anchorId="053B2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01" o:spid="_x0000_s1028" type="#_x0000_t136" style="position:absolute;left:0;text-align:left;margin-left:0;margin-top:0;width:426.95pt;height:256.1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7C061" w14:textId="27D85F1A" w:rsidR="00B528C5" w:rsidRDefault="00A77309">
    <w:pPr>
      <w:pStyle w:val="Header"/>
    </w:pPr>
    <w:r>
      <w:rPr>
        <w:noProof/>
      </w:rPr>
      <w:pict w14:anchorId="568AD9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10" o:spid="_x0000_s1037" type="#_x0000_t136" style="position:absolute;left:0;text-align:left;margin-left:0;margin-top:0;width:426.95pt;height:256.1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CE76" w14:textId="12804777" w:rsidR="00B528C5" w:rsidRDefault="00A77309">
    <w:pPr>
      <w:pStyle w:val="Header"/>
    </w:pPr>
    <w:r>
      <w:rPr>
        <w:noProof/>
      </w:rPr>
      <w:pict w14:anchorId="069B65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11" o:spid="_x0000_s1038" type="#_x0000_t136" style="position:absolute;left:0;text-align:left;margin-left:0;margin-top:0;width:426.95pt;height:256.1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AC68D" w14:textId="7580F1A6" w:rsidR="00B528C5" w:rsidRDefault="00A77309">
    <w:pPr>
      <w:pStyle w:val="Header"/>
    </w:pPr>
    <w:r>
      <w:rPr>
        <w:noProof/>
      </w:rPr>
      <w:pict w14:anchorId="588EB3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09" o:spid="_x0000_s1036" type="#_x0000_t136" style="position:absolute;left:0;text-align:left;margin-left:0;margin-top:0;width:426.95pt;height:256.1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37A7" w14:textId="499186BF" w:rsidR="00B528C5" w:rsidRDefault="00A77309">
    <w:pPr>
      <w:pStyle w:val="Header"/>
    </w:pPr>
    <w:r>
      <w:rPr>
        <w:noProof/>
      </w:rPr>
      <w:pict w14:anchorId="66BBB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13" o:spid="_x0000_s1040" type="#_x0000_t136" style="position:absolute;left:0;text-align:left;margin-left:0;margin-top:0;width:426.95pt;height:256.1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D5B2" w14:textId="23BBE5C8" w:rsidR="00B528C5" w:rsidRDefault="00A77309">
    <w:pPr>
      <w:pStyle w:val="Header"/>
    </w:pPr>
    <w:r>
      <w:rPr>
        <w:noProof/>
      </w:rPr>
      <w:pict w14:anchorId="5ED4C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14" o:spid="_x0000_s1041" type="#_x0000_t136" style="position:absolute;left:0;text-align:left;margin-left:0;margin-top:0;width:426.95pt;height:256.15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FF4D" w14:textId="5BDB21F4" w:rsidR="00B528C5" w:rsidRDefault="00A77309">
    <w:pPr>
      <w:pStyle w:val="Header"/>
    </w:pPr>
    <w:r>
      <w:rPr>
        <w:noProof/>
      </w:rPr>
      <w:pict w14:anchorId="2B0437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12" o:spid="_x0000_s1039" type="#_x0000_t136" style="position:absolute;left:0;text-align:left;margin-left:0;margin-top:0;width:426.95pt;height:256.1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1C16F" w14:textId="5E3750D2" w:rsidR="00B528C5" w:rsidRDefault="00A77309">
    <w:pPr>
      <w:pStyle w:val="Header"/>
    </w:pPr>
    <w:r>
      <w:rPr>
        <w:noProof/>
      </w:rPr>
      <w:pict w14:anchorId="6225C6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16" o:spid="_x0000_s1043" type="#_x0000_t136" style="position:absolute;left:0;text-align:left;margin-left:0;margin-top:0;width:426.95pt;height:256.15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37AD" w14:textId="56C78D4C" w:rsidR="00B528C5" w:rsidRDefault="00A77309">
    <w:pPr>
      <w:pStyle w:val="Header"/>
    </w:pPr>
    <w:r>
      <w:rPr>
        <w:noProof/>
      </w:rPr>
      <w:pict w14:anchorId="6E29D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17" o:spid="_x0000_s1044" type="#_x0000_t136" style="position:absolute;left:0;text-align:left;margin-left:0;margin-top:0;width:426.95pt;height:256.15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F7EF0" w14:textId="1E3DCE2A" w:rsidR="00B528C5" w:rsidRDefault="00A77309">
    <w:pPr>
      <w:pStyle w:val="Header"/>
    </w:pPr>
    <w:r>
      <w:rPr>
        <w:noProof/>
      </w:rPr>
      <w:pict w14:anchorId="3A6DB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15" o:spid="_x0000_s1042" type="#_x0000_t136" style="position:absolute;left:0;text-align:left;margin-left:0;margin-top:0;width:426.95pt;height:256.15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2B28" w14:textId="5E4BF5EB" w:rsidR="00FD289A" w:rsidRDefault="00A77309" w:rsidP="00A03220">
    <w:pPr>
      <w:pStyle w:val="Header"/>
      <w:ind w:left="-1418"/>
    </w:pPr>
    <w:r>
      <w:rPr>
        <w:noProof/>
      </w:rPr>
      <w:pict w14:anchorId="2D242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02" o:spid="_x0000_s1029" type="#_x0000_t136" style="position:absolute;left:0;text-align:left;margin-left:0;margin-top:0;width:426.95pt;height:256.1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0CB6" w14:textId="3C499BFE" w:rsidR="00B528C5" w:rsidRDefault="00A77309">
    <w:pPr>
      <w:pStyle w:val="Header"/>
    </w:pPr>
    <w:r>
      <w:rPr>
        <w:noProof/>
      </w:rPr>
      <w:pict w14:anchorId="34E47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00" o:spid="_x0000_s1027" type="#_x0000_t136" style="position:absolute;left:0;text-align:left;margin-left:0;margin-top:0;width:426.95pt;height:256.1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5813" w14:textId="54F54302" w:rsidR="00B528C5" w:rsidRDefault="00A77309">
    <w:pPr>
      <w:pStyle w:val="Header"/>
    </w:pPr>
    <w:r>
      <w:rPr>
        <w:noProof/>
      </w:rPr>
      <w:pict w14:anchorId="2EA39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04" o:spid="_x0000_s1031" type="#_x0000_t136" style="position:absolute;left:0;text-align:left;margin-left:0;margin-top:0;width:426.95pt;height:256.1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1D70" w14:textId="4300844F" w:rsidR="00FD289A" w:rsidRPr="00D11B37" w:rsidRDefault="00A77309" w:rsidP="007F5F59">
    <w:pPr>
      <w:spacing w:before="0" w:after="0"/>
      <w:ind w:right="334"/>
      <w:rPr>
        <w:b/>
        <w:bCs/>
        <w:sz w:val="18"/>
        <w:szCs w:val="18"/>
      </w:rPr>
    </w:pPr>
    <w:r>
      <w:rPr>
        <w:noProof/>
      </w:rPr>
      <w:pict w14:anchorId="2D022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05" o:spid="_x0000_s1032" type="#_x0000_t136" style="position:absolute;left:0;text-align:left;margin-left:0;margin-top:0;width:426.95pt;height:256.1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52026">
      <w:rPr>
        <w:b/>
        <w:bCs/>
        <w:sz w:val="18"/>
        <w:szCs w:val="18"/>
      </w:rPr>
      <w:t>Ocean Decade Tsunami Programme</w:t>
    </w:r>
  </w:p>
  <w:p w14:paraId="58CA5F0A" w14:textId="36FCD931" w:rsidR="00FD289A" w:rsidRDefault="00252026" w:rsidP="007F5F59">
    <w:pPr>
      <w:tabs>
        <w:tab w:val="right" w:pos="9498"/>
      </w:tabs>
      <w:spacing w:before="0" w:after="0"/>
      <w:ind w:right="192"/>
      <w:rPr>
        <w:sz w:val="18"/>
        <w:szCs w:val="18"/>
      </w:rPr>
    </w:pPr>
    <w:r>
      <w:rPr>
        <w:sz w:val="18"/>
        <w:szCs w:val="18"/>
      </w:rPr>
      <w:t xml:space="preserve">Research &amp; Development Implementation Plan </w:t>
    </w:r>
    <w:r w:rsidR="00531083">
      <w:rPr>
        <w:sz w:val="18"/>
        <w:szCs w:val="18"/>
      </w:rPr>
      <w:t xml:space="preserve">2023 </w:t>
    </w:r>
    <w:r>
      <w:rPr>
        <w:sz w:val="18"/>
        <w:szCs w:val="18"/>
      </w:rPr>
      <w:t>– 2030</w:t>
    </w:r>
  </w:p>
  <w:p w14:paraId="3A94C9BA" w14:textId="068C9562" w:rsidR="00252026" w:rsidRPr="00252026" w:rsidRDefault="00252026" w:rsidP="007F5F59">
    <w:pPr>
      <w:pBdr>
        <w:top w:val="single" w:sz="4" w:space="0" w:color="auto"/>
      </w:pBdr>
      <w:spacing w:before="0" w:after="0"/>
      <w:rPr>
        <w:b/>
        <w:bCs/>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6BA9" w14:textId="217F6972" w:rsidR="00B528C5" w:rsidRDefault="00A77309">
    <w:pPr>
      <w:pStyle w:val="Header"/>
    </w:pPr>
    <w:r>
      <w:rPr>
        <w:noProof/>
      </w:rPr>
      <w:pict w14:anchorId="7D758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03" o:spid="_x0000_s1030" type="#_x0000_t136" style="position:absolute;left:0;text-align:left;margin-left:0;margin-top:0;width:426.95pt;height:256.1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8C85" w14:textId="3C5822EB" w:rsidR="00B528C5" w:rsidRDefault="00A77309">
    <w:pPr>
      <w:pStyle w:val="Header"/>
    </w:pPr>
    <w:r>
      <w:rPr>
        <w:noProof/>
      </w:rPr>
      <w:pict w14:anchorId="566A0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07" o:spid="_x0000_s1034" type="#_x0000_t136" style="position:absolute;left:0;text-align:left;margin-left:0;margin-top:0;width:426.95pt;height:256.1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04CC" w14:textId="055950FF" w:rsidR="00B528C5" w:rsidRDefault="00A77309">
    <w:pPr>
      <w:pStyle w:val="Header"/>
    </w:pPr>
    <w:r>
      <w:rPr>
        <w:noProof/>
      </w:rPr>
      <w:pict w14:anchorId="4A99B2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08" o:spid="_x0000_s1035" type="#_x0000_t136" style="position:absolute;left:0;text-align:left;margin-left:0;margin-top:0;width:426.95pt;height:256.1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5731" w14:textId="0AC52426" w:rsidR="00B528C5" w:rsidRDefault="00A77309">
    <w:pPr>
      <w:pStyle w:val="Header"/>
    </w:pPr>
    <w:r>
      <w:rPr>
        <w:noProof/>
      </w:rPr>
      <w:pict w14:anchorId="0B425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48006" o:spid="_x0000_s1033" type="#_x0000_t136" style="position:absolute;left:0;text-align:left;margin-left:0;margin-top:0;width:426.95pt;height:256.1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3E2"/>
    <w:multiLevelType w:val="multilevel"/>
    <w:tmpl w:val="E30A7186"/>
    <w:lvl w:ilvl="0">
      <w:start w:val="1"/>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4F3166B"/>
    <w:multiLevelType w:val="multilevel"/>
    <w:tmpl w:val="7CBEE8D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 w15:restartNumberingAfterBreak="0">
    <w:nsid w:val="06297939"/>
    <w:multiLevelType w:val="multilevel"/>
    <w:tmpl w:val="BA20EE56"/>
    <w:lvl w:ilvl="0">
      <w:start w:val="1"/>
      <w:numFmt w:val="lowerRoman"/>
      <w:lvlText w:val="%1."/>
      <w:lvlJc w:val="left"/>
      <w:pPr>
        <w:ind w:left="483" w:hanging="257"/>
      </w:pPr>
      <w:rPr>
        <w:rFonts w:ascii="Calibri" w:eastAsia="Calibri" w:hAnsi="Calibri" w:cs="Calibri"/>
        <w:b w:val="0"/>
        <w:i w:val="0"/>
        <w:sz w:val="24"/>
        <w:szCs w:val="24"/>
      </w:rPr>
    </w:lvl>
    <w:lvl w:ilvl="1">
      <w:numFmt w:val="bullet"/>
      <w:lvlText w:val="•"/>
      <w:lvlJc w:val="left"/>
      <w:pPr>
        <w:ind w:left="1400" w:hanging="257"/>
      </w:pPr>
    </w:lvl>
    <w:lvl w:ilvl="2">
      <w:numFmt w:val="bullet"/>
      <w:lvlText w:val="•"/>
      <w:lvlJc w:val="left"/>
      <w:pPr>
        <w:ind w:left="2321" w:hanging="257"/>
      </w:pPr>
    </w:lvl>
    <w:lvl w:ilvl="3">
      <w:numFmt w:val="bullet"/>
      <w:lvlText w:val="•"/>
      <w:lvlJc w:val="left"/>
      <w:pPr>
        <w:ind w:left="3241" w:hanging="256"/>
      </w:pPr>
    </w:lvl>
    <w:lvl w:ilvl="4">
      <w:numFmt w:val="bullet"/>
      <w:lvlText w:val="•"/>
      <w:lvlJc w:val="left"/>
      <w:pPr>
        <w:ind w:left="4162" w:hanging="257"/>
      </w:pPr>
    </w:lvl>
    <w:lvl w:ilvl="5">
      <w:numFmt w:val="bullet"/>
      <w:lvlText w:val="•"/>
      <w:lvlJc w:val="left"/>
      <w:pPr>
        <w:ind w:left="5083" w:hanging="257"/>
      </w:pPr>
    </w:lvl>
    <w:lvl w:ilvl="6">
      <w:numFmt w:val="bullet"/>
      <w:lvlText w:val="•"/>
      <w:lvlJc w:val="left"/>
      <w:pPr>
        <w:ind w:left="6003" w:hanging="257"/>
      </w:pPr>
    </w:lvl>
    <w:lvl w:ilvl="7">
      <w:numFmt w:val="bullet"/>
      <w:lvlText w:val="•"/>
      <w:lvlJc w:val="left"/>
      <w:pPr>
        <w:ind w:left="6924" w:hanging="257"/>
      </w:pPr>
    </w:lvl>
    <w:lvl w:ilvl="8">
      <w:numFmt w:val="bullet"/>
      <w:lvlText w:val="•"/>
      <w:lvlJc w:val="left"/>
      <w:pPr>
        <w:ind w:left="7845" w:hanging="257"/>
      </w:pPr>
    </w:lvl>
  </w:abstractNum>
  <w:abstractNum w:abstractNumId="3" w15:restartNumberingAfterBreak="0">
    <w:nsid w:val="0DFB1666"/>
    <w:multiLevelType w:val="multilevel"/>
    <w:tmpl w:val="0A18878E"/>
    <w:lvl w:ilvl="0">
      <w:start w:val="1"/>
      <w:numFmt w:val="decimal"/>
      <w:lvlText w:val="%1."/>
      <w:lvlJc w:val="left"/>
      <w:pPr>
        <w:ind w:left="547" w:hanging="427"/>
      </w:pPr>
      <w:rPr>
        <w:rFonts w:ascii="Calibri" w:eastAsia="Calibri" w:hAnsi="Calibri" w:cs="Calibri"/>
        <w:b w:val="0"/>
        <w:i w:val="0"/>
        <w:sz w:val="24"/>
        <w:szCs w:val="24"/>
      </w:rPr>
    </w:lvl>
    <w:lvl w:ilvl="1">
      <w:numFmt w:val="bullet"/>
      <w:lvlText w:val="•"/>
      <w:lvlJc w:val="left"/>
      <w:pPr>
        <w:ind w:left="1412" w:hanging="428"/>
      </w:pPr>
    </w:lvl>
    <w:lvl w:ilvl="2">
      <w:numFmt w:val="bullet"/>
      <w:lvlText w:val="•"/>
      <w:lvlJc w:val="left"/>
      <w:pPr>
        <w:ind w:left="2285" w:hanging="428"/>
      </w:pPr>
    </w:lvl>
    <w:lvl w:ilvl="3">
      <w:numFmt w:val="bullet"/>
      <w:lvlText w:val="•"/>
      <w:lvlJc w:val="left"/>
      <w:pPr>
        <w:ind w:left="3157" w:hanging="428"/>
      </w:pPr>
    </w:lvl>
    <w:lvl w:ilvl="4">
      <w:numFmt w:val="bullet"/>
      <w:lvlText w:val="•"/>
      <w:lvlJc w:val="left"/>
      <w:pPr>
        <w:ind w:left="4030" w:hanging="428"/>
      </w:pPr>
    </w:lvl>
    <w:lvl w:ilvl="5">
      <w:numFmt w:val="bullet"/>
      <w:lvlText w:val="•"/>
      <w:lvlJc w:val="left"/>
      <w:pPr>
        <w:ind w:left="4903" w:hanging="428"/>
      </w:pPr>
    </w:lvl>
    <w:lvl w:ilvl="6">
      <w:numFmt w:val="bullet"/>
      <w:lvlText w:val="•"/>
      <w:lvlJc w:val="left"/>
      <w:pPr>
        <w:ind w:left="5775" w:hanging="428"/>
      </w:pPr>
    </w:lvl>
    <w:lvl w:ilvl="7">
      <w:numFmt w:val="bullet"/>
      <w:lvlText w:val="•"/>
      <w:lvlJc w:val="left"/>
      <w:pPr>
        <w:ind w:left="6648" w:hanging="428"/>
      </w:pPr>
    </w:lvl>
    <w:lvl w:ilvl="8">
      <w:numFmt w:val="bullet"/>
      <w:lvlText w:val="•"/>
      <w:lvlJc w:val="left"/>
      <w:pPr>
        <w:ind w:left="7521" w:hanging="427"/>
      </w:pPr>
    </w:lvl>
  </w:abstractNum>
  <w:abstractNum w:abstractNumId="4" w15:restartNumberingAfterBreak="0">
    <w:nsid w:val="0E59245C"/>
    <w:multiLevelType w:val="hybridMultilevel"/>
    <w:tmpl w:val="BC885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1F7986"/>
    <w:multiLevelType w:val="hybridMultilevel"/>
    <w:tmpl w:val="BC885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FF1A96"/>
    <w:multiLevelType w:val="hybridMultilevel"/>
    <w:tmpl w:val="BC885A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70113C"/>
    <w:multiLevelType w:val="multilevel"/>
    <w:tmpl w:val="BB4035DE"/>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8" w15:restartNumberingAfterBreak="0">
    <w:nsid w:val="18162BF2"/>
    <w:multiLevelType w:val="multilevel"/>
    <w:tmpl w:val="42BA30D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19101FE2"/>
    <w:multiLevelType w:val="multilevel"/>
    <w:tmpl w:val="AEE8835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15:restartNumberingAfterBreak="0">
    <w:nsid w:val="19ED5E8B"/>
    <w:multiLevelType w:val="multilevel"/>
    <w:tmpl w:val="72301774"/>
    <w:lvl w:ilvl="0">
      <w:start w:val="1"/>
      <w:numFmt w:val="lowerRoman"/>
      <w:lvlText w:val="(%1)"/>
      <w:lvlJc w:val="left"/>
      <w:pPr>
        <w:ind w:left="766" w:hanging="567"/>
      </w:pPr>
      <w:rPr>
        <w:rFonts w:ascii="Calibri" w:eastAsia="Calibri" w:hAnsi="Calibri" w:cs="Calibri"/>
        <w:b w:val="0"/>
        <w:i w:val="0"/>
        <w:sz w:val="24"/>
        <w:szCs w:val="24"/>
      </w:rPr>
    </w:lvl>
    <w:lvl w:ilvl="1">
      <w:numFmt w:val="bullet"/>
      <w:lvlText w:val="•"/>
      <w:lvlJc w:val="left"/>
      <w:pPr>
        <w:ind w:left="1652" w:hanging="567"/>
      </w:pPr>
    </w:lvl>
    <w:lvl w:ilvl="2">
      <w:numFmt w:val="bullet"/>
      <w:lvlText w:val="•"/>
      <w:lvlJc w:val="left"/>
      <w:pPr>
        <w:ind w:left="2545" w:hanging="567"/>
      </w:pPr>
    </w:lvl>
    <w:lvl w:ilvl="3">
      <w:numFmt w:val="bullet"/>
      <w:lvlText w:val="•"/>
      <w:lvlJc w:val="left"/>
      <w:pPr>
        <w:ind w:left="3437" w:hanging="567"/>
      </w:pPr>
    </w:lvl>
    <w:lvl w:ilvl="4">
      <w:numFmt w:val="bullet"/>
      <w:lvlText w:val="•"/>
      <w:lvlJc w:val="left"/>
      <w:pPr>
        <w:ind w:left="4330" w:hanging="567"/>
      </w:pPr>
    </w:lvl>
    <w:lvl w:ilvl="5">
      <w:numFmt w:val="bullet"/>
      <w:lvlText w:val="•"/>
      <w:lvlJc w:val="left"/>
      <w:pPr>
        <w:ind w:left="5223" w:hanging="567"/>
      </w:pPr>
    </w:lvl>
    <w:lvl w:ilvl="6">
      <w:numFmt w:val="bullet"/>
      <w:lvlText w:val="•"/>
      <w:lvlJc w:val="left"/>
      <w:pPr>
        <w:ind w:left="6115" w:hanging="567"/>
      </w:pPr>
    </w:lvl>
    <w:lvl w:ilvl="7">
      <w:numFmt w:val="bullet"/>
      <w:lvlText w:val="•"/>
      <w:lvlJc w:val="left"/>
      <w:pPr>
        <w:ind w:left="7008" w:hanging="567"/>
      </w:pPr>
    </w:lvl>
    <w:lvl w:ilvl="8">
      <w:numFmt w:val="bullet"/>
      <w:lvlText w:val="•"/>
      <w:lvlJc w:val="left"/>
      <w:pPr>
        <w:ind w:left="7901" w:hanging="567"/>
      </w:pPr>
    </w:lvl>
  </w:abstractNum>
  <w:abstractNum w:abstractNumId="11" w15:restartNumberingAfterBreak="0">
    <w:nsid w:val="1B46767C"/>
    <w:multiLevelType w:val="multilevel"/>
    <w:tmpl w:val="AB8C99FE"/>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2" w15:restartNumberingAfterBreak="0">
    <w:nsid w:val="1C5F1065"/>
    <w:multiLevelType w:val="multilevel"/>
    <w:tmpl w:val="A32A1EA2"/>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color w:val="2F5496" w:themeColor="accent1" w:themeShade="BF"/>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E7A5F5D"/>
    <w:multiLevelType w:val="multilevel"/>
    <w:tmpl w:val="68DE746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219F7A61"/>
    <w:multiLevelType w:val="multilevel"/>
    <w:tmpl w:val="6924F5D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15:restartNumberingAfterBreak="0">
    <w:nsid w:val="270523C6"/>
    <w:multiLevelType w:val="multilevel"/>
    <w:tmpl w:val="50ECBF2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28BD0607"/>
    <w:multiLevelType w:val="multilevel"/>
    <w:tmpl w:val="F1C002D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9464C1"/>
    <w:multiLevelType w:val="multilevel"/>
    <w:tmpl w:val="21F286AE"/>
    <w:lvl w:ilvl="0">
      <w:start w:val="1"/>
      <w:numFmt w:val="decimal"/>
      <w:lvlText w:val="%1."/>
      <w:lvlJc w:val="left"/>
      <w:pPr>
        <w:ind w:left="444" w:hanging="324"/>
      </w:pPr>
      <w:rPr>
        <w:rFonts w:ascii="Calibri" w:eastAsia="Calibri" w:hAnsi="Calibri" w:cs="Calibri"/>
        <w:b w:val="0"/>
        <w:i w:val="0"/>
        <w:sz w:val="24"/>
        <w:szCs w:val="24"/>
      </w:rPr>
    </w:lvl>
    <w:lvl w:ilvl="1">
      <w:numFmt w:val="bullet"/>
      <w:lvlText w:val="•"/>
      <w:lvlJc w:val="left"/>
      <w:pPr>
        <w:ind w:left="1322" w:hanging="324"/>
      </w:pPr>
    </w:lvl>
    <w:lvl w:ilvl="2">
      <w:numFmt w:val="bullet"/>
      <w:lvlText w:val="•"/>
      <w:lvlJc w:val="left"/>
      <w:pPr>
        <w:ind w:left="2205" w:hanging="324"/>
      </w:pPr>
    </w:lvl>
    <w:lvl w:ilvl="3">
      <w:numFmt w:val="bullet"/>
      <w:lvlText w:val="•"/>
      <w:lvlJc w:val="left"/>
      <w:pPr>
        <w:ind w:left="3087" w:hanging="324"/>
      </w:pPr>
    </w:lvl>
    <w:lvl w:ilvl="4">
      <w:numFmt w:val="bullet"/>
      <w:lvlText w:val="•"/>
      <w:lvlJc w:val="left"/>
      <w:pPr>
        <w:ind w:left="3970" w:hanging="324"/>
      </w:pPr>
    </w:lvl>
    <w:lvl w:ilvl="5">
      <w:numFmt w:val="bullet"/>
      <w:lvlText w:val="•"/>
      <w:lvlJc w:val="left"/>
      <w:pPr>
        <w:ind w:left="4853" w:hanging="324"/>
      </w:pPr>
    </w:lvl>
    <w:lvl w:ilvl="6">
      <w:numFmt w:val="bullet"/>
      <w:lvlText w:val="•"/>
      <w:lvlJc w:val="left"/>
      <w:pPr>
        <w:ind w:left="5735" w:hanging="324"/>
      </w:pPr>
    </w:lvl>
    <w:lvl w:ilvl="7">
      <w:numFmt w:val="bullet"/>
      <w:lvlText w:val="•"/>
      <w:lvlJc w:val="left"/>
      <w:pPr>
        <w:ind w:left="6618" w:hanging="324"/>
      </w:pPr>
    </w:lvl>
    <w:lvl w:ilvl="8">
      <w:numFmt w:val="bullet"/>
      <w:lvlText w:val="•"/>
      <w:lvlJc w:val="left"/>
      <w:pPr>
        <w:ind w:left="7501" w:hanging="324"/>
      </w:pPr>
    </w:lvl>
  </w:abstractNum>
  <w:abstractNum w:abstractNumId="18" w15:restartNumberingAfterBreak="0">
    <w:nsid w:val="2D182E62"/>
    <w:multiLevelType w:val="multilevel"/>
    <w:tmpl w:val="5FBE8C2A"/>
    <w:lvl w:ilvl="0">
      <w:start w:val="1"/>
      <w:numFmt w:val="decimal"/>
      <w:lvlText w:val="%1."/>
      <w:lvlJc w:val="left"/>
      <w:pPr>
        <w:ind w:left="627" w:hanging="427"/>
      </w:pPr>
      <w:rPr>
        <w:rFonts w:ascii="Calibri" w:eastAsia="Calibri" w:hAnsi="Calibri" w:cs="Calibri"/>
        <w:b w:val="0"/>
        <w:i w:val="0"/>
        <w:sz w:val="24"/>
        <w:szCs w:val="24"/>
      </w:rPr>
    </w:lvl>
    <w:lvl w:ilvl="1">
      <w:numFmt w:val="bullet"/>
      <w:lvlText w:val="•"/>
      <w:lvlJc w:val="left"/>
      <w:pPr>
        <w:ind w:left="1526" w:hanging="428"/>
      </w:pPr>
    </w:lvl>
    <w:lvl w:ilvl="2">
      <w:numFmt w:val="bullet"/>
      <w:lvlText w:val="•"/>
      <w:lvlJc w:val="left"/>
      <w:pPr>
        <w:ind w:left="2433" w:hanging="428"/>
      </w:pPr>
    </w:lvl>
    <w:lvl w:ilvl="3">
      <w:numFmt w:val="bullet"/>
      <w:lvlText w:val="•"/>
      <w:lvlJc w:val="left"/>
      <w:pPr>
        <w:ind w:left="3339" w:hanging="428"/>
      </w:pPr>
    </w:lvl>
    <w:lvl w:ilvl="4">
      <w:numFmt w:val="bullet"/>
      <w:lvlText w:val="•"/>
      <w:lvlJc w:val="left"/>
      <w:pPr>
        <w:ind w:left="4246" w:hanging="428"/>
      </w:pPr>
    </w:lvl>
    <w:lvl w:ilvl="5">
      <w:numFmt w:val="bullet"/>
      <w:lvlText w:val="•"/>
      <w:lvlJc w:val="left"/>
      <w:pPr>
        <w:ind w:left="5153" w:hanging="428"/>
      </w:pPr>
    </w:lvl>
    <w:lvl w:ilvl="6">
      <w:numFmt w:val="bullet"/>
      <w:lvlText w:val="•"/>
      <w:lvlJc w:val="left"/>
      <w:pPr>
        <w:ind w:left="6059" w:hanging="428"/>
      </w:pPr>
    </w:lvl>
    <w:lvl w:ilvl="7">
      <w:numFmt w:val="bullet"/>
      <w:lvlText w:val="•"/>
      <w:lvlJc w:val="left"/>
      <w:pPr>
        <w:ind w:left="6966" w:hanging="427"/>
      </w:pPr>
    </w:lvl>
    <w:lvl w:ilvl="8">
      <w:numFmt w:val="bullet"/>
      <w:lvlText w:val="•"/>
      <w:lvlJc w:val="left"/>
      <w:pPr>
        <w:ind w:left="7873" w:hanging="428"/>
      </w:pPr>
    </w:lvl>
  </w:abstractNum>
  <w:abstractNum w:abstractNumId="19" w15:restartNumberingAfterBreak="0">
    <w:nsid w:val="2E970516"/>
    <w:multiLevelType w:val="multilevel"/>
    <w:tmpl w:val="74C0591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15:restartNumberingAfterBreak="0">
    <w:nsid w:val="34334F2D"/>
    <w:multiLevelType w:val="hybridMultilevel"/>
    <w:tmpl w:val="0FDE0B0A"/>
    <w:lvl w:ilvl="0" w:tplc="988E0376">
      <w:start w:val="3"/>
      <w:numFmt w:val="decimal"/>
      <w:lvlText w:val="%1."/>
      <w:lvlJc w:val="left"/>
      <w:pPr>
        <w:ind w:left="720" w:hanging="360"/>
      </w:pPr>
      <w:rPr>
        <w:rFonts w:asciiTheme="minorHAnsi" w:eastAsia="Batang" w:hAnsiTheme="minorHAnsi" w:hint="default"/>
        <w:b/>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B348AF"/>
    <w:multiLevelType w:val="multilevel"/>
    <w:tmpl w:val="34F626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15:restartNumberingAfterBreak="0">
    <w:nsid w:val="3C48686C"/>
    <w:multiLevelType w:val="multilevel"/>
    <w:tmpl w:val="D5B665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1070" w:hanging="360"/>
      </w:pPr>
      <w:rPr>
        <w:b w:val="0"/>
        <w:bCs/>
        <w:sz w:val="22"/>
        <w:szCs w:val="22"/>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3CE1402E"/>
    <w:multiLevelType w:val="multilevel"/>
    <w:tmpl w:val="BF50EC1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15:restartNumberingAfterBreak="0">
    <w:nsid w:val="3D76057D"/>
    <w:multiLevelType w:val="hybridMultilevel"/>
    <w:tmpl w:val="B4FCD09E"/>
    <w:lvl w:ilvl="0" w:tplc="8A3EE46C">
      <w:start w:val="5"/>
      <w:numFmt w:val="decimal"/>
      <w:lvlText w:val="%1."/>
      <w:lvlJc w:val="left"/>
      <w:pPr>
        <w:ind w:left="1146" w:hanging="786"/>
      </w:pPr>
      <w:rPr>
        <w:rFonts w:asciiTheme="minorHAnsi" w:eastAsia="Batang" w:hAnsiTheme="minorHAnsi"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E366169"/>
    <w:multiLevelType w:val="multilevel"/>
    <w:tmpl w:val="E30A7186"/>
    <w:lvl w:ilvl="0">
      <w:start w:val="1"/>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3FEE4149"/>
    <w:multiLevelType w:val="multilevel"/>
    <w:tmpl w:val="98DEF4E0"/>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7" w15:restartNumberingAfterBreak="0">
    <w:nsid w:val="3FFF5093"/>
    <w:multiLevelType w:val="multilevel"/>
    <w:tmpl w:val="CFF2FF6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8" w15:restartNumberingAfterBreak="0">
    <w:nsid w:val="433E7604"/>
    <w:multiLevelType w:val="hybridMultilevel"/>
    <w:tmpl w:val="C0505DC0"/>
    <w:lvl w:ilvl="0" w:tplc="020A9904">
      <w:start w:val="3"/>
      <w:numFmt w:val="decimal"/>
      <w:lvlText w:val="%1."/>
      <w:lvlJc w:val="left"/>
      <w:pPr>
        <w:ind w:left="720" w:hanging="360"/>
      </w:pPr>
      <w:rPr>
        <w:rFonts w:asciiTheme="minorHAnsi" w:eastAsia="Batang" w:hAnsiTheme="minorHAnsi" w:hint="default"/>
        <w:b/>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5B266E"/>
    <w:multiLevelType w:val="hybridMultilevel"/>
    <w:tmpl w:val="5BD2179A"/>
    <w:lvl w:ilvl="0" w:tplc="6F3CCB00">
      <w:start w:val="5"/>
      <w:numFmt w:val="decimal"/>
      <w:lvlText w:val="%1."/>
      <w:lvlJc w:val="left"/>
      <w:pPr>
        <w:ind w:left="1146" w:hanging="786"/>
      </w:pPr>
      <w:rPr>
        <w:rFonts w:asciiTheme="minorHAnsi" w:eastAsia="Batang" w:hAnsiTheme="minorHAnsi"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5BB5502"/>
    <w:multiLevelType w:val="multilevel"/>
    <w:tmpl w:val="767C07B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color w:val="2F5496" w:themeColor="accent1" w:themeShade="BF"/>
      </w:rPr>
    </w:lvl>
    <w:lvl w:ilvl="3">
      <w:start w:val="1"/>
      <w:numFmt w:val="decimal"/>
      <w:pStyle w:val="Heading4"/>
      <w:lvlText w:val="%1.%2.%3.%4"/>
      <w:lvlJc w:val="left"/>
      <w:pPr>
        <w:ind w:left="864" w:hanging="864"/>
      </w:pPr>
      <w:rPr>
        <w:rFonts w:asciiTheme="minorHAnsi" w:hAnsiTheme="minorHAnsi" w:hint="default"/>
        <w:color w:val="2F5496" w:themeColor="accent1" w:themeShade="BF"/>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46BB3F93"/>
    <w:multiLevelType w:val="multilevel"/>
    <w:tmpl w:val="798A49E0"/>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2" w15:restartNumberingAfterBreak="0">
    <w:nsid w:val="4ABC4236"/>
    <w:multiLevelType w:val="multilevel"/>
    <w:tmpl w:val="BF0CA7C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3" w15:restartNumberingAfterBreak="0">
    <w:nsid w:val="5162587A"/>
    <w:multiLevelType w:val="multilevel"/>
    <w:tmpl w:val="767C07B8"/>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color w:val="2F5496" w:themeColor="accent1" w:themeShade="BF"/>
      </w:rPr>
    </w:lvl>
    <w:lvl w:ilvl="3">
      <w:start w:val="1"/>
      <w:numFmt w:val="decimal"/>
      <w:lvlText w:val="%1.%2.%3.%4"/>
      <w:lvlJc w:val="left"/>
      <w:pPr>
        <w:ind w:left="864" w:hanging="864"/>
      </w:pPr>
      <w:rPr>
        <w:rFonts w:asciiTheme="minorHAnsi" w:hAnsiTheme="minorHAnsi" w:hint="default"/>
        <w:color w:val="2F5496" w:themeColor="accent1" w:themeShade="BF"/>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4771921"/>
    <w:multiLevelType w:val="multilevel"/>
    <w:tmpl w:val="E8B89008"/>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4E110AA"/>
    <w:multiLevelType w:val="multilevel"/>
    <w:tmpl w:val="0370431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6" w15:restartNumberingAfterBreak="0">
    <w:nsid w:val="57EC3825"/>
    <w:multiLevelType w:val="multilevel"/>
    <w:tmpl w:val="68B8CA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7" w15:restartNumberingAfterBreak="0">
    <w:nsid w:val="59376658"/>
    <w:multiLevelType w:val="multilevel"/>
    <w:tmpl w:val="07EAE3F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8" w15:restartNumberingAfterBreak="0">
    <w:nsid w:val="5DA0144C"/>
    <w:multiLevelType w:val="multilevel"/>
    <w:tmpl w:val="C6BA4E9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9" w15:restartNumberingAfterBreak="0">
    <w:nsid w:val="5FA63727"/>
    <w:multiLevelType w:val="multilevel"/>
    <w:tmpl w:val="15FCAF1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0" w15:restartNumberingAfterBreak="0">
    <w:nsid w:val="659F483E"/>
    <w:multiLevelType w:val="multilevel"/>
    <w:tmpl w:val="7DAA4684"/>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1" w15:restartNumberingAfterBreak="0">
    <w:nsid w:val="71150BAF"/>
    <w:multiLevelType w:val="multilevel"/>
    <w:tmpl w:val="B822A3E0"/>
    <w:lvl w:ilvl="0">
      <w:start w:val="1"/>
      <w:numFmt w:val="decimal"/>
      <w:lvlText w:val="%1."/>
      <w:lvlJc w:val="left"/>
      <w:pPr>
        <w:ind w:left="547" w:hanging="427"/>
      </w:pPr>
      <w:rPr>
        <w:rFonts w:ascii="Calibri" w:eastAsia="Calibri" w:hAnsi="Calibri" w:cs="Calibri"/>
        <w:b w:val="0"/>
        <w:i w:val="0"/>
        <w:sz w:val="24"/>
        <w:szCs w:val="24"/>
      </w:rPr>
    </w:lvl>
    <w:lvl w:ilvl="1">
      <w:numFmt w:val="bullet"/>
      <w:lvlText w:val="•"/>
      <w:lvlJc w:val="left"/>
      <w:pPr>
        <w:ind w:left="1412" w:hanging="428"/>
      </w:pPr>
    </w:lvl>
    <w:lvl w:ilvl="2">
      <w:numFmt w:val="bullet"/>
      <w:lvlText w:val="•"/>
      <w:lvlJc w:val="left"/>
      <w:pPr>
        <w:ind w:left="2285" w:hanging="428"/>
      </w:pPr>
    </w:lvl>
    <w:lvl w:ilvl="3">
      <w:numFmt w:val="bullet"/>
      <w:lvlText w:val="•"/>
      <w:lvlJc w:val="left"/>
      <w:pPr>
        <w:ind w:left="3157" w:hanging="428"/>
      </w:pPr>
    </w:lvl>
    <w:lvl w:ilvl="4">
      <w:numFmt w:val="bullet"/>
      <w:lvlText w:val="•"/>
      <w:lvlJc w:val="left"/>
      <w:pPr>
        <w:ind w:left="4030" w:hanging="428"/>
      </w:pPr>
    </w:lvl>
    <w:lvl w:ilvl="5">
      <w:numFmt w:val="bullet"/>
      <w:lvlText w:val="•"/>
      <w:lvlJc w:val="left"/>
      <w:pPr>
        <w:ind w:left="4903" w:hanging="428"/>
      </w:pPr>
    </w:lvl>
    <w:lvl w:ilvl="6">
      <w:numFmt w:val="bullet"/>
      <w:lvlText w:val="•"/>
      <w:lvlJc w:val="left"/>
      <w:pPr>
        <w:ind w:left="5775" w:hanging="428"/>
      </w:pPr>
    </w:lvl>
    <w:lvl w:ilvl="7">
      <w:numFmt w:val="bullet"/>
      <w:lvlText w:val="•"/>
      <w:lvlJc w:val="left"/>
      <w:pPr>
        <w:ind w:left="6648" w:hanging="428"/>
      </w:pPr>
    </w:lvl>
    <w:lvl w:ilvl="8">
      <w:numFmt w:val="bullet"/>
      <w:lvlText w:val="•"/>
      <w:lvlJc w:val="left"/>
      <w:pPr>
        <w:ind w:left="7521" w:hanging="427"/>
      </w:pPr>
    </w:lvl>
  </w:abstractNum>
  <w:abstractNum w:abstractNumId="42" w15:restartNumberingAfterBreak="0">
    <w:nsid w:val="72660018"/>
    <w:multiLevelType w:val="multilevel"/>
    <w:tmpl w:val="B3C0563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3" w15:restartNumberingAfterBreak="0">
    <w:nsid w:val="73671797"/>
    <w:multiLevelType w:val="multilevel"/>
    <w:tmpl w:val="8072FE5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4" w15:restartNumberingAfterBreak="0">
    <w:nsid w:val="75AD3BCB"/>
    <w:multiLevelType w:val="multilevel"/>
    <w:tmpl w:val="32C04DB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5" w15:restartNumberingAfterBreak="0">
    <w:nsid w:val="78B62162"/>
    <w:multiLevelType w:val="multilevel"/>
    <w:tmpl w:val="D07233D6"/>
    <w:lvl w:ilvl="0">
      <w:start w:val="1"/>
      <w:numFmt w:val="decimal"/>
      <w:lvlText w:val="%1."/>
      <w:lvlJc w:val="left"/>
      <w:pPr>
        <w:ind w:left="547" w:hanging="427"/>
      </w:pPr>
      <w:rPr>
        <w:rFonts w:ascii="Calibri" w:eastAsia="Calibri" w:hAnsi="Calibri" w:cs="Calibri"/>
        <w:b w:val="0"/>
        <w:i w:val="0"/>
        <w:sz w:val="24"/>
        <w:szCs w:val="24"/>
      </w:rPr>
    </w:lvl>
    <w:lvl w:ilvl="1">
      <w:numFmt w:val="bullet"/>
      <w:lvlText w:val="•"/>
      <w:lvlJc w:val="left"/>
      <w:pPr>
        <w:ind w:left="1412" w:hanging="428"/>
      </w:pPr>
    </w:lvl>
    <w:lvl w:ilvl="2">
      <w:numFmt w:val="bullet"/>
      <w:lvlText w:val="•"/>
      <w:lvlJc w:val="left"/>
      <w:pPr>
        <w:ind w:left="2285" w:hanging="428"/>
      </w:pPr>
    </w:lvl>
    <w:lvl w:ilvl="3">
      <w:numFmt w:val="bullet"/>
      <w:lvlText w:val="•"/>
      <w:lvlJc w:val="left"/>
      <w:pPr>
        <w:ind w:left="3157" w:hanging="428"/>
      </w:pPr>
    </w:lvl>
    <w:lvl w:ilvl="4">
      <w:numFmt w:val="bullet"/>
      <w:lvlText w:val="•"/>
      <w:lvlJc w:val="left"/>
      <w:pPr>
        <w:ind w:left="4030" w:hanging="428"/>
      </w:pPr>
    </w:lvl>
    <w:lvl w:ilvl="5">
      <w:numFmt w:val="bullet"/>
      <w:lvlText w:val="•"/>
      <w:lvlJc w:val="left"/>
      <w:pPr>
        <w:ind w:left="4903" w:hanging="428"/>
      </w:pPr>
    </w:lvl>
    <w:lvl w:ilvl="6">
      <w:numFmt w:val="bullet"/>
      <w:lvlText w:val="•"/>
      <w:lvlJc w:val="left"/>
      <w:pPr>
        <w:ind w:left="5775" w:hanging="428"/>
      </w:pPr>
    </w:lvl>
    <w:lvl w:ilvl="7">
      <w:numFmt w:val="bullet"/>
      <w:lvlText w:val="•"/>
      <w:lvlJc w:val="left"/>
      <w:pPr>
        <w:ind w:left="6648" w:hanging="428"/>
      </w:pPr>
    </w:lvl>
    <w:lvl w:ilvl="8">
      <w:numFmt w:val="bullet"/>
      <w:lvlText w:val="•"/>
      <w:lvlJc w:val="left"/>
      <w:pPr>
        <w:ind w:left="7521" w:hanging="427"/>
      </w:pPr>
    </w:lvl>
  </w:abstractNum>
  <w:abstractNum w:abstractNumId="46" w15:restartNumberingAfterBreak="0">
    <w:nsid w:val="7C0F2D43"/>
    <w:multiLevelType w:val="multilevel"/>
    <w:tmpl w:val="720486A0"/>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792165767">
    <w:abstractNumId w:val="34"/>
  </w:num>
  <w:num w:numId="2" w16cid:durableId="128934416">
    <w:abstractNumId w:val="30"/>
  </w:num>
  <w:num w:numId="3" w16cid:durableId="359818610">
    <w:abstractNumId w:val="35"/>
  </w:num>
  <w:num w:numId="4" w16cid:durableId="173349101">
    <w:abstractNumId w:val="14"/>
  </w:num>
  <w:num w:numId="5" w16cid:durableId="2092923923">
    <w:abstractNumId w:val="27"/>
  </w:num>
  <w:num w:numId="6" w16cid:durableId="880703521">
    <w:abstractNumId w:val="0"/>
  </w:num>
  <w:num w:numId="7" w16cid:durableId="1540119857">
    <w:abstractNumId w:val="13"/>
  </w:num>
  <w:num w:numId="8" w16cid:durableId="1486774072">
    <w:abstractNumId w:val="25"/>
  </w:num>
  <w:num w:numId="9" w16cid:durableId="763459884">
    <w:abstractNumId w:val="39"/>
  </w:num>
  <w:num w:numId="10" w16cid:durableId="1464695577">
    <w:abstractNumId w:val="21"/>
  </w:num>
  <w:num w:numId="11" w16cid:durableId="820735090">
    <w:abstractNumId w:val="32"/>
  </w:num>
  <w:num w:numId="12" w16cid:durableId="692534168">
    <w:abstractNumId w:val="8"/>
  </w:num>
  <w:num w:numId="13" w16cid:durableId="1926379741">
    <w:abstractNumId w:val="36"/>
  </w:num>
  <w:num w:numId="14" w16cid:durableId="603683592">
    <w:abstractNumId w:val="15"/>
  </w:num>
  <w:num w:numId="15" w16cid:durableId="1014915260">
    <w:abstractNumId w:val="42"/>
  </w:num>
  <w:num w:numId="16" w16cid:durableId="1769236493">
    <w:abstractNumId w:val="37"/>
  </w:num>
  <w:num w:numId="17" w16cid:durableId="2131437904">
    <w:abstractNumId w:val="38"/>
  </w:num>
  <w:num w:numId="18" w16cid:durableId="421993344">
    <w:abstractNumId w:val="19"/>
  </w:num>
  <w:num w:numId="19" w16cid:durableId="766462801">
    <w:abstractNumId w:val="9"/>
  </w:num>
  <w:num w:numId="20" w16cid:durableId="853618292">
    <w:abstractNumId w:val="26"/>
  </w:num>
  <w:num w:numId="21" w16cid:durableId="1371341653">
    <w:abstractNumId w:val="40"/>
  </w:num>
  <w:num w:numId="22" w16cid:durableId="197473610">
    <w:abstractNumId w:val="7"/>
  </w:num>
  <w:num w:numId="23" w16cid:durableId="176191791">
    <w:abstractNumId w:val="11"/>
  </w:num>
  <w:num w:numId="24" w16cid:durableId="1626080230">
    <w:abstractNumId w:val="31"/>
  </w:num>
  <w:num w:numId="25" w16cid:durableId="755397404">
    <w:abstractNumId w:val="1"/>
  </w:num>
  <w:num w:numId="26" w16cid:durableId="1544291332">
    <w:abstractNumId w:val="23"/>
  </w:num>
  <w:num w:numId="27" w16cid:durableId="1274898599">
    <w:abstractNumId w:val="44"/>
  </w:num>
  <w:num w:numId="28" w16cid:durableId="363407082">
    <w:abstractNumId w:val="43"/>
  </w:num>
  <w:num w:numId="29" w16cid:durableId="357660350">
    <w:abstractNumId w:val="22"/>
  </w:num>
  <w:num w:numId="30" w16cid:durableId="1473644409">
    <w:abstractNumId w:val="45"/>
  </w:num>
  <w:num w:numId="31" w16cid:durableId="2003584667">
    <w:abstractNumId w:val="41"/>
  </w:num>
  <w:num w:numId="32" w16cid:durableId="1624458995">
    <w:abstractNumId w:val="3"/>
  </w:num>
  <w:num w:numId="33" w16cid:durableId="5254230">
    <w:abstractNumId w:val="17"/>
  </w:num>
  <w:num w:numId="34" w16cid:durableId="1883856710">
    <w:abstractNumId w:val="18"/>
  </w:num>
  <w:num w:numId="35" w16cid:durableId="1378892322">
    <w:abstractNumId w:val="10"/>
  </w:num>
  <w:num w:numId="36" w16cid:durableId="501628300">
    <w:abstractNumId w:val="2"/>
  </w:num>
  <w:num w:numId="37" w16cid:durableId="512764146">
    <w:abstractNumId w:val="46"/>
  </w:num>
  <w:num w:numId="38" w16cid:durableId="902789831">
    <w:abstractNumId w:val="12"/>
  </w:num>
  <w:num w:numId="39" w16cid:durableId="458840850">
    <w:abstractNumId w:val="33"/>
  </w:num>
  <w:num w:numId="40" w16cid:durableId="1628312142">
    <w:abstractNumId w:val="16"/>
  </w:num>
  <w:num w:numId="41" w16cid:durableId="879975078">
    <w:abstractNumId w:val="20"/>
  </w:num>
  <w:num w:numId="42" w16cid:durableId="291524622">
    <w:abstractNumId w:val="28"/>
  </w:num>
  <w:num w:numId="43" w16cid:durableId="547886082">
    <w:abstractNumId w:val="29"/>
  </w:num>
  <w:num w:numId="44" w16cid:durableId="1422946499">
    <w:abstractNumId w:val="24"/>
  </w:num>
  <w:num w:numId="45" w16cid:durableId="843204941">
    <w:abstractNumId w:val="6"/>
  </w:num>
  <w:num w:numId="46" w16cid:durableId="211504906">
    <w:abstractNumId w:val="4"/>
  </w:num>
  <w:num w:numId="47" w16cid:durableId="1609922076">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DBD"/>
    <w:rsid w:val="00003B6B"/>
    <w:rsid w:val="00003F1A"/>
    <w:rsid w:val="0000443F"/>
    <w:rsid w:val="00004DEF"/>
    <w:rsid w:val="000052D0"/>
    <w:rsid w:val="0000604F"/>
    <w:rsid w:val="00006456"/>
    <w:rsid w:val="000076E8"/>
    <w:rsid w:val="00011527"/>
    <w:rsid w:val="000118BE"/>
    <w:rsid w:val="00011EAC"/>
    <w:rsid w:val="00012011"/>
    <w:rsid w:val="00012102"/>
    <w:rsid w:val="0001361B"/>
    <w:rsid w:val="0001637C"/>
    <w:rsid w:val="00017257"/>
    <w:rsid w:val="00017AE6"/>
    <w:rsid w:val="00022FD2"/>
    <w:rsid w:val="00024B48"/>
    <w:rsid w:val="00024B4D"/>
    <w:rsid w:val="00026811"/>
    <w:rsid w:val="000303FF"/>
    <w:rsid w:val="00031E4A"/>
    <w:rsid w:val="00032316"/>
    <w:rsid w:val="0003285B"/>
    <w:rsid w:val="00034535"/>
    <w:rsid w:val="00035308"/>
    <w:rsid w:val="00035964"/>
    <w:rsid w:val="00036BE9"/>
    <w:rsid w:val="00037635"/>
    <w:rsid w:val="00042154"/>
    <w:rsid w:val="00045A81"/>
    <w:rsid w:val="00047243"/>
    <w:rsid w:val="00047589"/>
    <w:rsid w:val="00050000"/>
    <w:rsid w:val="000517A4"/>
    <w:rsid w:val="00055B86"/>
    <w:rsid w:val="000561AC"/>
    <w:rsid w:val="00056352"/>
    <w:rsid w:val="000628BA"/>
    <w:rsid w:val="00070552"/>
    <w:rsid w:val="000710A7"/>
    <w:rsid w:val="000714F7"/>
    <w:rsid w:val="000722E0"/>
    <w:rsid w:val="000729EA"/>
    <w:rsid w:val="000745B4"/>
    <w:rsid w:val="000757D6"/>
    <w:rsid w:val="0007654B"/>
    <w:rsid w:val="00080F38"/>
    <w:rsid w:val="0008110D"/>
    <w:rsid w:val="0008364C"/>
    <w:rsid w:val="00085F37"/>
    <w:rsid w:val="00095B03"/>
    <w:rsid w:val="00095F63"/>
    <w:rsid w:val="0009625F"/>
    <w:rsid w:val="000A06B1"/>
    <w:rsid w:val="000A0FA5"/>
    <w:rsid w:val="000A211E"/>
    <w:rsid w:val="000A3588"/>
    <w:rsid w:val="000A3D1C"/>
    <w:rsid w:val="000A3F91"/>
    <w:rsid w:val="000A40A8"/>
    <w:rsid w:val="000A498A"/>
    <w:rsid w:val="000A5BBD"/>
    <w:rsid w:val="000B2022"/>
    <w:rsid w:val="000B61D5"/>
    <w:rsid w:val="000C0854"/>
    <w:rsid w:val="000C3D30"/>
    <w:rsid w:val="000C46A5"/>
    <w:rsid w:val="000C48C6"/>
    <w:rsid w:val="000D0E76"/>
    <w:rsid w:val="000D3D18"/>
    <w:rsid w:val="000D419B"/>
    <w:rsid w:val="000D49FD"/>
    <w:rsid w:val="000D4CC8"/>
    <w:rsid w:val="000D5249"/>
    <w:rsid w:val="000E122E"/>
    <w:rsid w:val="000E3B62"/>
    <w:rsid w:val="000E4039"/>
    <w:rsid w:val="000E46C3"/>
    <w:rsid w:val="000F06A7"/>
    <w:rsid w:val="000F2E13"/>
    <w:rsid w:val="000F6B68"/>
    <w:rsid w:val="000F7F48"/>
    <w:rsid w:val="00100412"/>
    <w:rsid w:val="00103BEA"/>
    <w:rsid w:val="001055FB"/>
    <w:rsid w:val="00105824"/>
    <w:rsid w:val="001064F6"/>
    <w:rsid w:val="00110914"/>
    <w:rsid w:val="00111937"/>
    <w:rsid w:val="00114007"/>
    <w:rsid w:val="001141F2"/>
    <w:rsid w:val="00114B53"/>
    <w:rsid w:val="001200AC"/>
    <w:rsid w:val="001216CC"/>
    <w:rsid w:val="00122E01"/>
    <w:rsid w:val="00124823"/>
    <w:rsid w:val="0013139B"/>
    <w:rsid w:val="00132104"/>
    <w:rsid w:val="00132FD5"/>
    <w:rsid w:val="00135A85"/>
    <w:rsid w:val="00137A1A"/>
    <w:rsid w:val="00144034"/>
    <w:rsid w:val="001443F4"/>
    <w:rsid w:val="0015124B"/>
    <w:rsid w:val="001518DC"/>
    <w:rsid w:val="00151910"/>
    <w:rsid w:val="00151EA9"/>
    <w:rsid w:val="001572D9"/>
    <w:rsid w:val="001574EE"/>
    <w:rsid w:val="00157754"/>
    <w:rsid w:val="001624E7"/>
    <w:rsid w:val="0016323E"/>
    <w:rsid w:val="0016714C"/>
    <w:rsid w:val="001709FF"/>
    <w:rsid w:val="0017192A"/>
    <w:rsid w:val="00172591"/>
    <w:rsid w:val="001747EB"/>
    <w:rsid w:val="00181A54"/>
    <w:rsid w:val="00181C77"/>
    <w:rsid w:val="00182CF1"/>
    <w:rsid w:val="00183CB8"/>
    <w:rsid w:val="001853F8"/>
    <w:rsid w:val="00187A2B"/>
    <w:rsid w:val="00191E08"/>
    <w:rsid w:val="00194A1A"/>
    <w:rsid w:val="00194B2A"/>
    <w:rsid w:val="00195A41"/>
    <w:rsid w:val="001A05FE"/>
    <w:rsid w:val="001A114C"/>
    <w:rsid w:val="001A29B1"/>
    <w:rsid w:val="001A5C15"/>
    <w:rsid w:val="001B01E8"/>
    <w:rsid w:val="001B17C3"/>
    <w:rsid w:val="001B1E93"/>
    <w:rsid w:val="001B3881"/>
    <w:rsid w:val="001B3A88"/>
    <w:rsid w:val="001B743E"/>
    <w:rsid w:val="001C0716"/>
    <w:rsid w:val="001C15FC"/>
    <w:rsid w:val="001C7524"/>
    <w:rsid w:val="001D0C40"/>
    <w:rsid w:val="001D109E"/>
    <w:rsid w:val="001D2D71"/>
    <w:rsid w:val="001E43A6"/>
    <w:rsid w:val="001E4A15"/>
    <w:rsid w:val="001E609A"/>
    <w:rsid w:val="001E74AA"/>
    <w:rsid w:val="001E7F3D"/>
    <w:rsid w:val="002010E8"/>
    <w:rsid w:val="00202255"/>
    <w:rsid w:val="002035B2"/>
    <w:rsid w:val="00205536"/>
    <w:rsid w:val="00207F49"/>
    <w:rsid w:val="0021322F"/>
    <w:rsid w:val="00213C6E"/>
    <w:rsid w:val="00214825"/>
    <w:rsid w:val="00215666"/>
    <w:rsid w:val="00221438"/>
    <w:rsid w:val="00223B09"/>
    <w:rsid w:val="002246F2"/>
    <w:rsid w:val="00225AB2"/>
    <w:rsid w:val="00227CBB"/>
    <w:rsid w:val="002303FE"/>
    <w:rsid w:val="002336B2"/>
    <w:rsid w:val="00233F01"/>
    <w:rsid w:val="00233FD2"/>
    <w:rsid w:val="00235482"/>
    <w:rsid w:val="00237E46"/>
    <w:rsid w:val="002420DF"/>
    <w:rsid w:val="0025047E"/>
    <w:rsid w:val="00252026"/>
    <w:rsid w:val="002540DC"/>
    <w:rsid w:val="0025503D"/>
    <w:rsid w:val="00256348"/>
    <w:rsid w:val="00257301"/>
    <w:rsid w:val="002606D1"/>
    <w:rsid w:val="0026126E"/>
    <w:rsid w:val="00261FFB"/>
    <w:rsid w:val="00262129"/>
    <w:rsid w:val="00263D46"/>
    <w:rsid w:val="00264430"/>
    <w:rsid w:val="00264D06"/>
    <w:rsid w:val="00267859"/>
    <w:rsid w:val="00272EFB"/>
    <w:rsid w:val="00272F74"/>
    <w:rsid w:val="0027469C"/>
    <w:rsid w:val="002752AF"/>
    <w:rsid w:val="0027579F"/>
    <w:rsid w:val="00275831"/>
    <w:rsid w:val="00276E9B"/>
    <w:rsid w:val="002778B7"/>
    <w:rsid w:val="002807D6"/>
    <w:rsid w:val="00290346"/>
    <w:rsid w:val="00290A92"/>
    <w:rsid w:val="002924DC"/>
    <w:rsid w:val="00294347"/>
    <w:rsid w:val="0029464C"/>
    <w:rsid w:val="00295C81"/>
    <w:rsid w:val="00296E6B"/>
    <w:rsid w:val="002A02E6"/>
    <w:rsid w:val="002A3A1D"/>
    <w:rsid w:val="002A3DC5"/>
    <w:rsid w:val="002A5D01"/>
    <w:rsid w:val="002A6634"/>
    <w:rsid w:val="002A663D"/>
    <w:rsid w:val="002B71D3"/>
    <w:rsid w:val="002B7B20"/>
    <w:rsid w:val="002C24AB"/>
    <w:rsid w:val="002C3131"/>
    <w:rsid w:val="002C4D63"/>
    <w:rsid w:val="002D08D7"/>
    <w:rsid w:val="002D1953"/>
    <w:rsid w:val="002D1A2C"/>
    <w:rsid w:val="002D5EB0"/>
    <w:rsid w:val="002D63BB"/>
    <w:rsid w:val="002D7ABE"/>
    <w:rsid w:val="002E17F7"/>
    <w:rsid w:val="002E1F83"/>
    <w:rsid w:val="002E3F43"/>
    <w:rsid w:val="002E6B3C"/>
    <w:rsid w:val="002E73A0"/>
    <w:rsid w:val="002E7BE2"/>
    <w:rsid w:val="002E7F9C"/>
    <w:rsid w:val="002F1674"/>
    <w:rsid w:val="002F1CF6"/>
    <w:rsid w:val="002F1E01"/>
    <w:rsid w:val="002F1E79"/>
    <w:rsid w:val="002F4292"/>
    <w:rsid w:val="002F50FF"/>
    <w:rsid w:val="002F62E8"/>
    <w:rsid w:val="002F794E"/>
    <w:rsid w:val="00301647"/>
    <w:rsid w:val="00303651"/>
    <w:rsid w:val="003048FB"/>
    <w:rsid w:val="00305C48"/>
    <w:rsid w:val="003102EE"/>
    <w:rsid w:val="00311102"/>
    <w:rsid w:val="00312361"/>
    <w:rsid w:val="003126CF"/>
    <w:rsid w:val="00313DAF"/>
    <w:rsid w:val="00315111"/>
    <w:rsid w:val="003169E4"/>
    <w:rsid w:val="0032109D"/>
    <w:rsid w:val="003210C3"/>
    <w:rsid w:val="00322AD8"/>
    <w:rsid w:val="00324B20"/>
    <w:rsid w:val="0032771E"/>
    <w:rsid w:val="00327F22"/>
    <w:rsid w:val="0033293E"/>
    <w:rsid w:val="00334DC4"/>
    <w:rsid w:val="00340093"/>
    <w:rsid w:val="0034077A"/>
    <w:rsid w:val="00342D1E"/>
    <w:rsid w:val="0034413B"/>
    <w:rsid w:val="003445CB"/>
    <w:rsid w:val="00345851"/>
    <w:rsid w:val="00346F26"/>
    <w:rsid w:val="00347375"/>
    <w:rsid w:val="0035308B"/>
    <w:rsid w:val="00353963"/>
    <w:rsid w:val="00356407"/>
    <w:rsid w:val="00356673"/>
    <w:rsid w:val="00357194"/>
    <w:rsid w:val="003578D6"/>
    <w:rsid w:val="00361E3D"/>
    <w:rsid w:val="0036257D"/>
    <w:rsid w:val="003631C7"/>
    <w:rsid w:val="003652FC"/>
    <w:rsid w:val="003701EB"/>
    <w:rsid w:val="00374639"/>
    <w:rsid w:val="00376471"/>
    <w:rsid w:val="00376B94"/>
    <w:rsid w:val="00377BB7"/>
    <w:rsid w:val="00380DE8"/>
    <w:rsid w:val="0038238C"/>
    <w:rsid w:val="003827CA"/>
    <w:rsid w:val="003836C8"/>
    <w:rsid w:val="00385E3E"/>
    <w:rsid w:val="003871BB"/>
    <w:rsid w:val="00390775"/>
    <w:rsid w:val="00390F5E"/>
    <w:rsid w:val="00392C90"/>
    <w:rsid w:val="0039453B"/>
    <w:rsid w:val="003A3D88"/>
    <w:rsid w:val="003A6108"/>
    <w:rsid w:val="003A6EBF"/>
    <w:rsid w:val="003A73C3"/>
    <w:rsid w:val="003B0C9C"/>
    <w:rsid w:val="003B3436"/>
    <w:rsid w:val="003B5918"/>
    <w:rsid w:val="003B5BC9"/>
    <w:rsid w:val="003B6DCB"/>
    <w:rsid w:val="003C1566"/>
    <w:rsid w:val="003C22D5"/>
    <w:rsid w:val="003C2F2A"/>
    <w:rsid w:val="003C3C36"/>
    <w:rsid w:val="003C7054"/>
    <w:rsid w:val="003C7FE2"/>
    <w:rsid w:val="003D411A"/>
    <w:rsid w:val="003D434D"/>
    <w:rsid w:val="003E3583"/>
    <w:rsid w:val="003E459B"/>
    <w:rsid w:val="003E4C16"/>
    <w:rsid w:val="003E618D"/>
    <w:rsid w:val="003E6CAF"/>
    <w:rsid w:val="003F4863"/>
    <w:rsid w:val="003F5079"/>
    <w:rsid w:val="003F540A"/>
    <w:rsid w:val="003F6B69"/>
    <w:rsid w:val="003F6CFF"/>
    <w:rsid w:val="003F7063"/>
    <w:rsid w:val="003F747B"/>
    <w:rsid w:val="003F79D7"/>
    <w:rsid w:val="003F7A00"/>
    <w:rsid w:val="004002C7"/>
    <w:rsid w:val="00400D41"/>
    <w:rsid w:val="00403034"/>
    <w:rsid w:val="00403D0D"/>
    <w:rsid w:val="00403F36"/>
    <w:rsid w:val="00407FD6"/>
    <w:rsid w:val="00410E9B"/>
    <w:rsid w:val="00412578"/>
    <w:rsid w:val="0041263A"/>
    <w:rsid w:val="0041308B"/>
    <w:rsid w:val="004131F3"/>
    <w:rsid w:val="00413BA0"/>
    <w:rsid w:val="00413C3A"/>
    <w:rsid w:val="00415FEA"/>
    <w:rsid w:val="004225EE"/>
    <w:rsid w:val="00422C49"/>
    <w:rsid w:val="00423DEE"/>
    <w:rsid w:val="004246B3"/>
    <w:rsid w:val="00433BF7"/>
    <w:rsid w:val="00434249"/>
    <w:rsid w:val="00434958"/>
    <w:rsid w:val="004349FD"/>
    <w:rsid w:val="00436BB6"/>
    <w:rsid w:val="004371D8"/>
    <w:rsid w:val="00440321"/>
    <w:rsid w:val="00444D48"/>
    <w:rsid w:val="00445BDD"/>
    <w:rsid w:val="00445F01"/>
    <w:rsid w:val="00445F4B"/>
    <w:rsid w:val="004463A5"/>
    <w:rsid w:val="00450E0C"/>
    <w:rsid w:val="00451DC7"/>
    <w:rsid w:val="0045228E"/>
    <w:rsid w:val="0046086F"/>
    <w:rsid w:val="0046110E"/>
    <w:rsid w:val="00465915"/>
    <w:rsid w:val="00470996"/>
    <w:rsid w:val="00471AFC"/>
    <w:rsid w:val="00473D48"/>
    <w:rsid w:val="00474636"/>
    <w:rsid w:val="00480D88"/>
    <w:rsid w:val="004814C8"/>
    <w:rsid w:val="004816EB"/>
    <w:rsid w:val="00483D64"/>
    <w:rsid w:val="00486409"/>
    <w:rsid w:val="0049143B"/>
    <w:rsid w:val="00491748"/>
    <w:rsid w:val="0049196A"/>
    <w:rsid w:val="004927B7"/>
    <w:rsid w:val="004928D5"/>
    <w:rsid w:val="0049522D"/>
    <w:rsid w:val="004A09DC"/>
    <w:rsid w:val="004A6FC5"/>
    <w:rsid w:val="004B0B31"/>
    <w:rsid w:val="004B461B"/>
    <w:rsid w:val="004B4CB8"/>
    <w:rsid w:val="004B7B97"/>
    <w:rsid w:val="004C1608"/>
    <w:rsid w:val="004C1F14"/>
    <w:rsid w:val="004C2507"/>
    <w:rsid w:val="004C3262"/>
    <w:rsid w:val="004C3316"/>
    <w:rsid w:val="004C3908"/>
    <w:rsid w:val="004C42E7"/>
    <w:rsid w:val="004C502E"/>
    <w:rsid w:val="004C77AC"/>
    <w:rsid w:val="004D0453"/>
    <w:rsid w:val="004D1E30"/>
    <w:rsid w:val="004D3272"/>
    <w:rsid w:val="004D3AC2"/>
    <w:rsid w:val="004D3B62"/>
    <w:rsid w:val="004D50FF"/>
    <w:rsid w:val="004D51FD"/>
    <w:rsid w:val="004D67BE"/>
    <w:rsid w:val="004E02A2"/>
    <w:rsid w:val="004E48F0"/>
    <w:rsid w:val="004E4C0A"/>
    <w:rsid w:val="004E6FE7"/>
    <w:rsid w:val="004F01DD"/>
    <w:rsid w:val="005008CD"/>
    <w:rsid w:val="00502184"/>
    <w:rsid w:val="00502A10"/>
    <w:rsid w:val="0050477D"/>
    <w:rsid w:val="00507539"/>
    <w:rsid w:val="00507C90"/>
    <w:rsid w:val="005104D2"/>
    <w:rsid w:val="0051355A"/>
    <w:rsid w:val="005137FA"/>
    <w:rsid w:val="00517C55"/>
    <w:rsid w:val="00520D7D"/>
    <w:rsid w:val="0052102B"/>
    <w:rsid w:val="0052141C"/>
    <w:rsid w:val="00521FCB"/>
    <w:rsid w:val="00523083"/>
    <w:rsid w:val="0052542F"/>
    <w:rsid w:val="00525666"/>
    <w:rsid w:val="0052680C"/>
    <w:rsid w:val="00531083"/>
    <w:rsid w:val="005317C4"/>
    <w:rsid w:val="00531AB0"/>
    <w:rsid w:val="005331A1"/>
    <w:rsid w:val="005347B2"/>
    <w:rsid w:val="0053508C"/>
    <w:rsid w:val="005350D6"/>
    <w:rsid w:val="00541922"/>
    <w:rsid w:val="00546C85"/>
    <w:rsid w:val="005477A1"/>
    <w:rsid w:val="00551E63"/>
    <w:rsid w:val="0055358A"/>
    <w:rsid w:val="005540BE"/>
    <w:rsid w:val="005543EA"/>
    <w:rsid w:val="00554D6B"/>
    <w:rsid w:val="00561496"/>
    <w:rsid w:val="005623F9"/>
    <w:rsid w:val="005628BA"/>
    <w:rsid w:val="00563D65"/>
    <w:rsid w:val="00573B75"/>
    <w:rsid w:val="00576B89"/>
    <w:rsid w:val="00577BD1"/>
    <w:rsid w:val="00580FD5"/>
    <w:rsid w:val="0058138F"/>
    <w:rsid w:val="00585D1A"/>
    <w:rsid w:val="005871B6"/>
    <w:rsid w:val="005878D0"/>
    <w:rsid w:val="005923B5"/>
    <w:rsid w:val="005A0CCB"/>
    <w:rsid w:val="005A14D2"/>
    <w:rsid w:val="005A1E93"/>
    <w:rsid w:val="005A2247"/>
    <w:rsid w:val="005A272B"/>
    <w:rsid w:val="005A2975"/>
    <w:rsid w:val="005A439C"/>
    <w:rsid w:val="005A57BF"/>
    <w:rsid w:val="005A7F97"/>
    <w:rsid w:val="005B3A19"/>
    <w:rsid w:val="005B3D9E"/>
    <w:rsid w:val="005C3598"/>
    <w:rsid w:val="005C610D"/>
    <w:rsid w:val="005C68B3"/>
    <w:rsid w:val="005C68BA"/>
    <w:rsid w:val="005D0391"/>
    <w:rsid w:val="005D04AB"/>
    <w:rsid w:val="005D2C3D"/>
    <w:rsid w:val="005D3BBC"/>
    <w:rsid w:val="005D3C8D"/>
    <w:rsid w:val="005D3EEA"/>
    <w:rsid w:val="005D3FA7"/>
    <w:rsid w:val="005D4B3D"/>
    <w:rsid w:val="005E0064"/>
    <w:rsid w:val="005E0F4F"/>
    <w:rsid w:val="005E4A93"/>
    <w:rsid w:val="005F080D"/>
    <w:rsid w:val="005F1454"/>
    <w:rsid w:val="005F1BF2"/>
    <w:rsid w:val="005F54E5"/>
    <w:rsid w:val="005F7C98"/>
    <w:rsid w:val="00603779"/>
    <w:rsid w:val="006044E3"/>
    <w:rsid w:val="00615D65"/>
    <w:rsid w:val="00620A53"/>
    <w:rsid w:val="00623EAF"/>
    <w:rsid w:val="00625649"/>
    <w:rsid w:val="00626B63"/>
    <w:rsid w:val="00632B2F"/>
    <w:rsid w:val="00632C18"/>
    <w:rsid w:val="00633CFE"/>
    <w:rsid w:val="00635470"/>
    <w:rsid w:val="0063585F"/>
    <w:rsid w:val="00636C7F"/>
    <w:rsid w:val="00637711"/>
    <w:rsid w:val="00640062"/>
    <w:rsid w:val="00640678"/>
    <w:rsid w:val="00640BBE"/>
    <w:rsid w:val="00641B3C"/>
    <w:rsid w:val="00642749"/>
    <w:rsid w:val="00644A1E"/>
    <w:rsid w:val="00645A29"/>
    <w:rsid w:val="0064786E"/>
    <w:rsid w:val="00650AD7"/>
    <w:rsid w:val="00651260"/>
    <w:rsid w:val="006550FB"/>
    <w:rsid w:val="00656422"/>
    <w:rsid w:val="00660803"/>
    <w:rsid w:val="00662B95"/>
    <w:rsid w:val="00663D4E"/>
    <w:rsid w:val="00663EA6"/>
    <w:rsid w:val="00666194"/>
    <w:rsid w:val="00670645"/>
    <w:rsid w:val="00671CCC"/>
    <w:rsid w:val="00671FD4"/>
    <w:rsid w:val="006728CC"/>
    <w:rsid w:val="00673209"/>
    <w:rsid w:val="00673B8D"/>
    <w:rsid w:val="006744CC"/>
    <w:rsid w:val="006748E6"/>
    <w:rsid w:val="00674AAB"/>
    <w:rsid w:val="00675B33"/>
    <w:rsid w:val="00676323"/>
    <w:rsid w:val="006810AD"/>
    <w:rsid w:val="00686DC9"/>
    <w:rsid w:val="00691FD0"/>
    <w:rsid w:val="006932C5"/>
    <w:rsid w:val="0069560F"/>
    <w:rsid w:val="00695615"/>
    <w:rsid w:val="00697100"/>
    <w:rsid w:val="006A17D7"/>
    <w:rsid w:val="006A1B54"/>
    <w:rsid w:val="006A267E"/>
    <w:rsid w:val="006A2EAF"/>
    <w:rsid w:val="006A49D6"/>
    <w:rsid w:val="006A4F5D"/>
    <w:rsid w:val="006A5667"/>
    <w:rsid w:val="006A62A4"/>
    <w:rsid w:val="006B01B8"/>
    <w:rsid w:val="006B21B9"/>
    <w:rsid w:val="006B4873"/>
    <w:rsid w:val="006B6171"/>
    <w:rsid w:val="006C1551"/>
    <w:rsid w:val="006C1E03"/>
    <w:rsid w:val="006C3027"/>
    <w:rsid w:val="006C3525"/>
    <w:rsid w:val="006C363A"/>
    <w:rsid w:val="006C3A47"/>
    <w:rsid w:val="006C4722"/>
    <w:rsid w:val="006C68DB"/>
    <w:rsid w:val="006D19BC"/>
    <w:rsid w:val="006D6D62"/>
    <w:rsid w:val="006D75E1"/>
    <w:rsid w:val="006E0CA6"/>
    <w:rsid w:val="006E199A"/>
    <w:rsid w:val="006E2EC3"/>
    <w:rsid w:val="006E362D"/>
    <w:rsid w:val="006E3F17"/>
    <w:rsid w:val="006E44CC"/>
    <w:rsid w:val="006E63C7"/>
    <w:rsid w:val="006E75E5"/>
    <w:rsid w:val="006F2996"/>
    <w:rsid w:val="006F50B6"/>
    <w:rsid w:val="0070095F"/>
    <w:rsid w:val="00700E7C"/>
    <w:rsid w:val="007029DA"/>
    <w:rsid w:val="00703BD2"/>
    <w:rsid w:val="00703E6E"/>
    <w:rsid w:val="00706FD9"/>
    <w:rsid w:val="00707B06"/>
    <w:rsid w:val="00712BCC"/>
    <w:rsid w:val="0071318A"/>
    <w:rsid w:val="007222E2"/>
    <w:rsid w:val="0072610F"/>
    <w:rsid w:val="00726179"/>
    <w:rsid w:val="007267D8"/>
    <w:rsid w:val="007275EE"/>
    <w:rsid w:val="00732027"/>
    <w:rsid w:val="00733C10"/>
    <w:rsid w:val="007358B9"/>
    <w:rsid w:val="00735CE5"/>
    <w:rsid w:val="00737502"/>
    <w:rsid w:val="0074024A"/>
    <w:rsid w:val="007470DE"/>
    <w:rsid w:val="00750704"/>
    <w:rsid w:val="007533F7"/>
    <w:rsid w:val="00755014"/>
    <w:rsid w:val="007568BA"/>
    <w:rsid w:val="0076036E"/>
    <w:rsid w:val="0076080B"/>
    <w:rsid w:val="0076323F"/>
    <w:rsid w:val="007635EF"/>
    <w:rsid w:val="00777BAB"/>
    <w:rsid w:val="00782AEC"/>
    <w:rsid w:val="00782BB8"/>
    <w:rsid w:val="007844E6"/>
    <w:rsid w:val="00784A33"/>
    <w:rsid w:val="007861F8"/>
    <w:rsid w:val="0078745D"/>
    <w:rsid w:val="00790AE8"/>
    <w:rsid w:val="00796C4D"/>
    <w:rsid w:val="007A1C54"/>
    <w:rsid w:val="007A1CCC"/>
    <w:rsid w:val="007A22CD"/>
    <w:rsid w:val="007A6D28"/>
    <w:rsid w:val="007B12E9"/>
    <w:rsid w:val="007B50F5"/>
    <w:rsid w:val="007B5750"/>
    <w:rsid w:val="007B5B03"/>
    <w:rsid w:val="007B5CAB"/>
    <w:rsid w:val="007B7A8B"/>
    <w:rsid w:val="007C1BAE"/>
    <w:rsid w:val="007C3E9A"/>
    <w:rsid w:val="007C4227"/>
    <w:rsid w:val="007C4729"/>
    <w:rsid w:val="007C4AA1"/>
    <w:rsid w:val="007D1B3B"/>
    <w:rsid w:val="007D648F"/>
    <w:rsid w:val="007E1889"/>
    <w:rsid w:val="007E498D"/>
    <w:rsid w:val="007E6D57"/>
    <w:rsid w:val="007F1667"/>
    <w:rsid w:val="007F3B79"/>
    <w:rsid w:val="007F41CA"/>
    <w:rsid w:val="007F4B77"/>
    <w:rsid w:val="007F50DA"/>
    <w:rsid w:val="007F59F5"/>
    <w:rsid w:val="007F5F59"/>
    <w:rsid w:val="007F7AFE"/>
    <w:rsid w:val="007F7C4A"/>
    <w:rsid w:val="00800971"/>
    <w:rsid w:val="00803035"/>
    <w:rsid w:val="00803935"/>
    <w:rsid w:val="00803C12"/>
    <w:rsid w:val="00803CA5"/>
    <w:rsid w:val="00805746"/>
    <w:rsid w:val="00805C09"/>
    <w:rsid w:val="00806136"/>
    <w:rsid w:val="008064DF"/>
    <w:rsid w:val="00807D7E"/>
    <w:rsid w:val="0081086D"/>
    <w:rsid w:val="0081279F"/>
    <w:rsid w:val="00812EB8"/>
    <w:rsid w:val="00813FEC"/>
    <w:rsid w:val="00814587"/>
    <w:rsid w:val="00817B5F"/>
    <w:rsid w:val="00817E28"/>
    <w:rsid w:val="00823AB7"/>
    <w:rsid w:val="008249A6"/>
    <w:rsid w:val="00824CD4"/>
    <w:rsid w:val="0083019F"/>
    <w:rsid w:val="0083080E"/>
    <w:rsid w:val="008355C6"/>
    <w:rsid w:val="00835613"/>
    <w:rsid w:val="00836A1F"/>
    <w:rsid w:val="00836ECD"/>
    <w:rsid w:val="00837D02"/>
    <w:rsid w:val="00842914"/>
    <w:rsid w:val="008434FA"/>
    <w:rsid w:val="0084542E"/>
    <w:rsid w:val="00845CBB"/>
    <w:rsid w:val="00850BD4"/>
    <w:rsid w:val="00853187"/>
    <w:rsid w:val="00862DDA"/>
    <w:rsid w:val="00863B36"/>
    <w:rsid w:val="008714D5"/>
    <w:rsid w:val="0087195C"/>
    <w:rsid w:val="008728F0"/>
    <w:rsid w:val="00874563"/>
    <w:rsid w:val="00874CFE"/>
    <w:rsid w:val="008845BE"/>
    <w:rsid w:val="008855DE"/>
    <w:rsid w:val="00885F0D"/>
    <w:rsid w:val="008870E3"/>
    <w:rsid w:val="00887205"/>
    <w:rsid w:val="00887AAB"/>
    <w:rsid w:val="00891216"/>
    <w:rsid w:val="00891E4D"/>
    <w:rsid w:val="00892FB9"/>
    <w:rsid w:val="00893217"/>
    <w:rsid w:val="0089685C"/>
    <w:rsid w:val="00896BE7"/>
    <w:rsid w:val="008A00AA"/>
    <w:rsid w:val="008A19AA"/>
    <w:rsid w:val="008A1A54"/>
    <w:rsid w:val="008A25E0"/>
    <w:rsid w:val="008A2A24"/>
    <w:rsid w:val="008A408E"/>
    <w:rsid w:val="008A445D"/>
    <w:rsid w:val="008A4F71"/>
    <w:rsid w:val="008A5BC5"/>
    <w:rsid w:val="008B0ADA"/>
    <w:rsid w:val="008B1BB9"/>
    <w:rsid w:val="008B519C"/>
    <w:rsid w:val="008B55FA"/>
    <w:rsid w:val="008B5F6D"/>
    <w:rsid w:val="008B62FD"/>
    <w:rsid w:val="008B684B"/>
    <w:rsid w:val="008B715F"/>
    <w:rsid w:val="008C3826"/>
    <w:rsid w:val="008C3AAD"/>
    <w:rsid w:val="008C4D4F"/>
    <w:rsid w:val="008C6FF9"/>
    <w:rsid w:val="008C7DE8"/>
    <w:rsid w:val="008D00CF"/>
    <w:rsid w:val="008D0E6E"/>
    <w:rsid w:val="008D368A"/>
    <w:rsid w:val="008D3756"/>
    <w:rsid w:val="008D46BB"/>
    <w:rsid w:val="008D4807"/>
    <w:rsid w:val="008D567C"/>
    <w:rsid w:val="008D65FE"/>
    <w:rsid w:val="008E2098"/>
    <w:rsid w:val="008E60CC"/>
    <w:rsid w:val="008F1A6A"/>
    <w:rsid w:val="008F2716"/>
    <w:rsid w:val="008F5B37"/>
    <w:rsid w:val="008F5EEB"/>
    <w:rsid w:val="008F67DD"/>
    <w:rsid w:val="009012AE"/>
    <w:rsid w:val="00901BF3"/>
    <w:rsid w:val="00903320"/>
    <w:rsid w:val="00903446"/>
    <w:rsid w:val="00903B36"/>
    <w:rsid w:val="00905B4F"/>
    <w:rsid w:val="00906703"/>
    <w:rsid w:val="00907178"/>
    <w:rsid w:val="00907440"/>
    <w:rsid w:val="00914444"/>
    <w:rsid w:val="00915620"/>
    <w:rsid w:val="00917A31"/>
    <w:rsid w:val="00923459"/>
    <w:rsid w:val="0092442F"/>
    <w:rsid w:val="0092495E"/>
    <w:rsid w:val="00925841"/>
    <w:rsid w:val="00925B9D"/>
    <w:rsid w:val="00930772"/>
    <w:rsid w:val="00934127"/>
    <w:rsid w:val="009349C8"/>
    <w:rsid w:val="0094108D"/>
    <w:rsid w:val="009412C5"/>
    <w:rsid w:val="00941F9D"/>
    <w:rsid w:val="00945299"/>
    <w:rsid w:val="009509DB"/>
    <w:rsid w:val="009520FA"/>
    <w:rsid w:val="00954B3F"/>
    <w:rsid w:val="00956E75"/>
    <w:rsid w:val="00960576"/>
    <w:rsid w:val="00961CC5"/>
    <w:rsid w:val="00961F94"/>
    <w:rsid w:val="0096200E"/>
    <w:rsid w:val="009629EA"/>
    <w:rsid w:val="00963B41"/>
    <w:rsid w:val="00964EED"/>
    <w:rsid w:val="00970048"/>
    <w:rsid w:val="0097227A"/>
    <w:rsid w:val="009725D2"/>
    <w:rsid w:val="00972B4B"/>
    <w:rsid w:val="00975F2B"/>
    <w:rsid w:val="00976846"/>
    <w:rsid w:val="0097780D"/>
    <w:rsid w:val="00980B09"/>
    <w:rsid w:val="0098298C"/>
    <w:rsid w:val="00987102"/>
    <w:rsid w:val="009876B5"/>
    <w:rsid w:val="009902D5"/>
    <w:rsid w:val="009905C0"/>
    <w:rsid w:val="00991620"/>
    <w:rsid w:val="00993DBD"/>
    <w:rsid w:val="00994CC3"/>
    <w:rsid w:val="00994F82"/>
    <w:rsid w:val="00995B85"/>
    <w:rsid w:val="0099667F"/>
    <w:rsid w:val="00996F49"/>
    <w:rsid w:val="009A34F4"/>
    <w:rsid w:val="009A4A60"/>
    <w:rsid w:val="009A6F97"/>
    <w:rsid w:val="009A7DF9"/>
    <w:rsid w:val="009B04E9"/>
    <w:rsid w:val="009B1118"/>
    <w:rsid w:val="009B213F"/>
    <w:rsid w:val="009B3F8D"/>
    <w:rsid w:val="009B5A96"/>
    <w:rsid w:val="009B5E44"/>
    <w:rsid w:val="009C3168"/>
    <w:rsid w:val="009C45ED"/>
    <w:rsid w:val="009C5052"/>
    <w:rsid w:val="009C572D"/>
    <w:rsid w:val="009C576F"/>
    <w:rsid w:val="009C593E"/>
    <w:rsid w:val="009C5FD1"/>
    <w:rsid w:val="009C626D"/>
    <w:rsid w:val="009D1DE3"/>
    <w:rsid w:val="009D2692"/>
    <w:rsid w:val="009D59B8"/>
    <w:rsid w:val="009D7671"/>
    <w:rsid w:val="009E27C0"/>
    <w:rsid w:val="009E4C4C"/>
    <w:rsid w:val="009E7F93"/>
    <w:rsid w:val="009F25ED"/>
    <w:rsid w:val="009F331F"/>
    <w:rsid w:val="009F6A54"/>
    <w:rsid w:val="00A013A7"/>
    <w:rsid w:val="00A01768"/>
    <w:rsid w:val="00A01C4E"/>
    <w:rsid w:val="00A02E11"/>
    <w:rsid w:val="00A03220"/>
    <w:rsid w:val="00A03C11"/>
    <w:rsid w:val="00A065E7"/>
    <w:rsid w:val="00A06FFB"/>
    <w:rsid w:val="00A10B26"/>
    <w:rsid w:val="00A11A96"/>
    <w:rsid w:val="00A131C8"/>
    <w:rsid w:val="00A15F30"/>
    <w:rsid w:val="00A169E3"/>
    <w:rsid w:val="00A1791E"/>
    <w:rsid w:val="00A23D7B"/>
    <w:rsid w:val="00A2432F"/>
    <w:rsid w:val="00A24432"/>
    <w:rsid w:val="00A2504E"/>
    <w:rsid w:val="00A2546E"/>
    <w:rsid w:val="00A25726"/>
    <w:rsid w:val="00A25D4A"/>
    <w:rsid w:val="00A30D46"/>
    <w:rsid w:val="00A33973"/>
    <w:rsid w:val="00A3580C"/>
    <w:rsid w:val="00A41057"/>
    <w:rsid w:val="00A41F7E"/>
    <w:rsid w:val="00A42EF3"/>
    <w:rsid w:val="00A465B1"/>
    <w:rsid w:val="00A47797"/>
    <w:rsid w:val="00A50667"/>
    <w:rsid w:val="00A52143"/>
    <w:rsid w:val="00A52723"/>
    <w:rsid w:val="00A5515F"/>
    <w:rsid w:val="00A603B1"/>
    <w:rsid w:val="00A6189C"/>
    <w:rsid w:val="00A62AD7"/>
    <w:rsid w:val="00A6372C"/>
    <w:rsid w:val="00A65F50"/>
    <w:rsid w:val="00A66408"/>
    <w:rsid w:val="00A70924"/>
    <w:rsid w:val="00A75579"/>
    <w:rsid w:val="00A77309"/>
    <w:rsid w:val="00A82356"/>
    <w:rsid w:val="00A82840"/>
    <w:rsid w:val="00A829D4"/>
    <w:rsid w:val="00A84AE8"/>
    <w:rsid w:val="00A85743"/>
    <w:rsid w:val="00A85DEE"/>
    <w:rsid w:val="00A87175"/>
    <w:rsid w:val="00A87B34"/>
    <w:rsid w:val="00A87B42"/>
    <w:rsid w:val="00A9306A"/>
    <w:rsid w:val="00A9614F"/>
    <w:rsid w:val="00A96E3B"/>
    <w:rsid w:val="00AA18C7"/>
    <w:rsid w:val="00AA2ACF"/>
    <w:rsid w:val="00AA70EA"/>
    <w:rsid w:val="00AA79A5"/>
    <w:rsid w:val="00AA7E69"/>
    <w:rsid w:val="00AB09D6"/>
    <w:rsid w:val="00AB0F4F"/>
    <w:rsid w:val="00AB15D2"/>
    <w:rsid w:val="00AB187D"/>
    <w:rsid w:val="00AB2051"/>
    <w:rsid w:val="00AB346C"/>
    <w:rsid w:val="00AB387C"/>
    <w:rsid w:val="00AB415F"/>
    <w:rsid w:val="00AB5186"/>
    <w:rsid w:val="00AB53EE"/>
    <w:rsid w:val="00AB74F9"/>
    <w:rsid w:val="00AC0797"/>
    <w:rsid w:val="00AC20F1"/>
    <w:rsid w:val="00AC322A"/>
    <w:rsid w:val="00AC59FE"/>
    <w:rsid w:val="00AC5AC4"/>
    <w:rsid w:val="00AC7651"/>
    <w:rsid w:val="00AD3D69"/>
    <w:rsid w:val="00AD4214"/>
    <w:rsid w:val="00AD50B6"/>
    <w:rsid w:val="00AD5668"/>
    <w:rsid w:val="00AE48F8"/>
    <w:rsid w:val="00AE54CA"/>
    <w:rsid w:val="00AE57DF"/>
    <w:rsid w:val="00AE5F83"/>
    <w:rsid w:val="00AE6494"/>
    <w:rsid w:val="00AE6AB5"/>
    <w:rsid w:val="00AE7F34"/>
    <w:rsid w:val="00AF0185"/>
    <w:rsid w:val="00AF0562"/>
    <w:rsid w:val="00AF0565"/>
    <w:rsid w:val="00AF3174"/>
    <w:rsid w:val="00AF3485"/>
    <w:rsid w:val="00AF41E2"/>
    <w:rsid w:val="00AF562A"/>
    <w:rsid w:val="00AF59BD"/>
    <w:rsid w:val="00B02528"/>
    <w:rsid w:val="00B045D2"/>
    <w:rsid w:val="00B04F13"/>
    <w:rsid w:val="00B05160"/>
    <w:rsid w:val="00B05DE6"/>
    <w:rsid w:val="00B125F8"/>
    <w:rsid w:val="00B12615"/>
    <w:rsid w:val="00B12821"/>
    <w:rsid w:val="00B131CF"/>
    <w:rsid w:val="00B13A5F"/>
    <w:rsid w:val="00B13BB0"/>
    <w:rsid w:val="00B14DFD"/>
    <w:rsid w:val="00B17BD5"/>
    <w:rsid w:val="00B21A65"/>
    <w:rsid w:val="00B22166"/>
    <w:rsid w:val="00B22582"/>
    <w:rsid w:val="00B23040"/>
    <w:rsid w:val="00B23883"/>
    <w:rsid w:val="00B272DD"/>
    <w:rsid w:val="00B30D23"/>
    <w:rsid w:val="00B340A7"/>
    <w:rsid w:val="00B35D25"/>
    <w:rsid w:val="00B422B3"/>
    <w:rsid w:val="00B423A7"/>
    <w:rsid w:val="00B42743"/>
    <w:rsid w:val="00B4786B"/>
    <w:rsid w:val="00B51F7F"/>
    <w:rsid w:val="00B521D0"/>
    <w:rsid w:val="00B5264A"/>
    <w:rsid w:val="00B528C5"/>
    <w:rsid w:val="00B53AB5"/>
    <w:rsid w:val="00B54A4C"/>
    <w:rsid w:val="00B56E51"/>
    <w:rsid w:val="00B57EB4"/>
    <w:rsid w:val="00B608D8"/>
    <w:rsid w:val="00B61B26"/>
    <w:rsid w:val="00B62576"/>
    <w:rsid w:val="00B639BA"/>
    <w:rsid w:val="00B63C16"/>
    <w:rsid w:val="00B65407"/>
    <w:rsid w:val="00B70624"/>
    <w:rsid w:val="00B70C22"/>
    <w:rsid w:val="00B711DC"/>
    <w:rsid w:val="00B73EA8"/>
    <w:rsid w:val="00B7454B"/>
    <w:rsid w:val="00B77A48"/>
    <w:rsid w:val="00B77AFC"/>
    <w:rsid w:val="00B80082"/>
    <w:rsid w:val="00B8037B"/>
    <w:rsid w:val="00B804EE"/>
    <w:rsid w:val="00B82AAA"/>
    <w:rsid w:val="00B835CF"/>
    <w:rsid w:val="00B84683"/>
    <w:rsid w:val="00B90568"/>
    <w:rsid w:val="00B92D9C"/>
    <w:rsid w:val="00B93568"/>
    <w:rsid w:val="00B96AC4"/>
    <w:rsid w:val="00B97D69"/>
    <w:rsid w:val="00BA152B"/>
    <w:rsid w:val="00BA77B4"/>
    <w:rsid w:val="00BB1A69"/>
    <w:rsid w:val="00BB60F5"/>
    <w:rsid w:val="00BB731A"/>
    <w:rsid w:val="00BB7509"/>
    <w:rsid w:val="00BC3F6A"/>
    <w:rsid w:val="00BC57B2"/>
    <w:rsid w:val="00BC72FE"/>
    <w:rsid w:val="00BC7C8C"/>
    <w:rsid w:val="00BD3179"/>
    <w:rsid w:val="00BD4897"/>
    <w:rsid w:val="00BD4953"/>
    <w:rsid w:val="00BD4FBF"/>
    <w:rsid w:val="00BD50A1"/>
    <w:rsid w:val="00BD5566"/>
    <w:rsid w:val="00BD63D6"/>
    <w:rsid w:val="00BD6FDE"/>
    <w:rsid w:val="00BD741C"/>
    <w:rsid w:val="00BE22CA"/>
    <w:rsid w:val="00BE2660"/>
    <w:rsid w:val="00BE2ED5"/>
    <w:rsid w:val="00BE4B3B"/>
    <w:rsid w:val="00BF0E10"/>
    <w:rsid w:val="00BF17BE"/>
    <w:rsid w:val="00BF3563"/>
    <w:rsid w:val="00BF6E71"/>
    <w:rsid w:val="00BF7327"/>
    <w:rsid w:val="00C0126D"/>
    <w:rsid w:val="00C01B7D"/>
    <w:rsid w:val="00C030C1"/>
    <w:rsid w:val="00C05F54"/>
    <w:rsid w:val="00C065EB"/>
    <w:rsid w:val="00C11504"/>
    <w:rsid w:val="00C16AC0"/>
    <w:rsid w:val="00C226C1"/>
    <w:rsid w:val="00C238DC"/>
    <w:rsid w:val="00C25811"/>
    <w:rsid w:val="00C25A24"/>
    <w:rsid w:val="00C272BB"/>
    <w:rsid w:val="00C2785B"/>
    <w:rsid w:val="00C27E10"/>
    <w:rsid w:val="00C30DE4"/>
    <w:rsid w:val="00C35451"/>
    <w:rsid w:val="00C35C60"/>
    <w:rsid w:val="00C36CD1"/>
    <w:rsid w:val="00C370EF"/>
    <w:rsid w:val="00C3775B"/>
    <w:rsid w:val="00C37A3E"/>
    <w:rsid w:val="00C41366"/>
    <w:rsid w:val="00C41B77"/>
    <w:rsid w:val="00C41C76"/>
    <w:rsid w:val="00C4249D"/>
    <w:rsid w:val="00C42B01"/>
    <w:rsid w:val="00C44933"/>
    <w:rsid w:val="00C44E82"/>
    <w:rsid w:val="00C45941"/>
    <w:rsid w:val="00C513D7"/>
    <w:rsid w:val="00C524BE"/>
    <w:rsid w:val="00C5422B"/>
    <w:rsid w:val="00C5782C"/>
    <w:rsid w:val="00C62266"/>
    <w:rsid w:val="00C62F4A"/>
    <w:rsid w:val="00C63A2E"/>
    <w:rsid w:val="00C64D21"/>
    <w:rsid w:val="00C6708C"/>
    <w:rsid w:val="00C702A3"/>
    <w:rsid w:val="00C70B95"/>
    <w:rsid w:val="00C70C0B"/>
    <w:rsid w:val="00C71E25"/>
    <w:rsid w:val="00C73C72"/>
    <w:rsid w:val="00C75C3D"/>
    <w:rsid w:val="00C75CCB"/>
    <w:rsid w:val="00C768C7"/>
    <w:rsid w:val="00C76DCA"/>
    <w:rsid w:val="00C815BA"/>
    <w:rsid w:val="00C82C14"/>
    <w:rsid w:val="00C83325"/>
    <w:rsid w:val="00C85C82"/>
    <w:rsid w:val="00C91485"/>
    <w:rsid w:val="00C92509"/>
    <w:rsid w:val="00C9474E"/>
    <w:rsid w:val="00C964C4"/>
    <w:rsid w:val="00C975ED"/>
    <w:rsid w:val="00CA69D5"/>
    <w:rsid w:val="00CB12B6"/>
    <w:rsid w:val="00CB1FF1"/>
    <w:rsid w:val="00CB2032"/>
    <w:rsid w:val="00CB2A1B"/>
    <w:rsid w:val="00CB3AAF"/>
    <w:rsid w:val="00CB7D80"/>
    <w:rsid w:val="00CC1421"/>
    <w:rsid w:val="00CC30A2"/>
    <w:rsid w:val="00CC4225"/>
    <w:rsid w:val="00CC5883"/>
    <w:rsid w:val="00CC7630"/>
    <w:rsid w:val="00CD1093"/>
    <w:rsid w:val="00CD155B"/>
    <w:rsid w:val="00CD1F71"/>
    <w:rsid w:val="00CD3DBD"/>
    <w:rsid w:val="00CD4376"/>
    <w:rsid w:val="00CD57C4"/>
    <w:rsid w:val="00CD68BC"/>
    <w:rsid w:val="00CE391B"/>
    <w:rsid w:val="00CE682A"/>
    <w:rsid w:val="00CE6864"/>
    <w:rsid w:val="00CF2ADF"/>
    <w:rsid w:val="00CF2F05"/>
    <w:rsid w:val="00CF61BF"/>
    <w:rsid w:val="00D0185B"/>
    <w:rsid w:val="00D02744"/>
    <w:rsid w:val="00D06571"/>
    <w:rsid w:val="00D0691F"/>
    <w:rsid w:val="00D079D9"/>
    <w:rsid w:val="00D114FC"/>
    <w:rsid w:val="00D1282C"/>
    <w:rsid w:val="00D13AC5"/>
    <w:rsid w:val="00D15870"/>
    <w:rsid w:val="00D15F84"/>
    <w:rsid w:val="00D23D05"/>
    <w:rsid w:val="00D321D8"/>
    <w:rsid w:val="00D33C2A"/>
    <w:rsid w:val="00D41061"/>
    <w:rsid w:val="00D412B0"/>
    <w:rsid w:val="00D42043"/>
    <w:rsid w:val="00D42F5D"/>
    <w:rsid w:val="00D441C6"/>
    <w:rsid w:val="00D53E65"/>
    <w:rsid w:val="00D5481C"/>
    <w:rsid w:val="00D54B5D"/>
    <w:rsid w:val="00D57EAF"/>
    <w:rsid w:val="00D63EC8"/>
    <w:rsid w:val="00D70DDF"/>
    <w:rsid w:val="00D71319"/>
    <w:rsid w:val="00D737D9"/>
    <w:rsid w:val="00D7552F"/>
    <w:rsid w:val="00D755AD"/>
    <w:rsid w:val="00D77644"/>
    <w:rsid w:val="00D809F8"/>
    <w:rsid w:val="00D821D4"/>
    <w:rsid w:val="00D83C81"/>
    <w:rsid w:val="00D851A6"/>
    <w:rsid w:val="00D853FF"/>
    <w:rsid w:val="00D85D6A"/>
    <w:rsid w:val="00D8690D"/>
    <w:rsid w:val="00D905F1"/>
    <w:rsid w:val="00D9073D"/>
    <w:rsid w:val="00D919D4"/>
    <w:rsid w:val="00D91B95"/>
    <w:rsid w:val="00D92836"/>
    <w:rsid w:val="00D93518"/>
    <w:rsid w:val="00D94414"/>
    <w:rsid w:val="00D9534F"/>
    <w:rsid w:val="00D95C82"/>
    <w:rsid w:val="00DA33F2"/>
    <w:rsid w:val="00DA34E6"/>
    <w:rsid w:val="00DA36E1"/>
    <w:rsid w:val="00DA4BF2"/>
    <w:rsid w:val="00DA6D19"/>
    <w:rsid w:val="00DA795F"/>
    <w:rsid w:val="00DB1DEC"/>
    <w:rsid w:val="00DB365E"/>
    <w:rsid w:val="00DB373F"/>
    <w:rsid w:val="00DB375E"/>
    <w:rsid w:val="00DB4C12"/>
    <w:rsid w:val="00DB4F85"/>
    <w:rsid w:val="00DB5160"/>
    <w:rsid w:val="00DC2199"/>
    <w:rsid w:val="00DC24C0"/>
    <w:rsid w:val="00DC2A95"/>
    <w:rsid w:val="00DC572C"/>
    <w:rsid w:val="00DC618E"/>
    <w:rsid w:val="00DC64C9"/>
    <w:rsid w:val="00DD18AD"/>
    <w:rsid w:val="00DD213F"/>
    <w:rsid w:val="00DD297C"/>
    <w:rsid w:val="00DD36D5"/>
    <w:rsid w:val="00DD5E45"/>
    <w:rsid w:val="00DD7753"/>
    <w:rsid w:val="00DD7C20"/>
    <w:rsid w:val="00DE0102"/>
    <w:rsid w:val="00DE0265"/>
    <w:rsid w:val="00DE0514"/>
    <w:rsid w:val="00DE1AAA"/>
    <w:rsid w:val="00DE5C64"/>
    <w:rsid w:val="00DE5DB5"/>
    <w:rsid w:val="00DE5FAE"/>
    <w:rsid w:val="00DF0DF6"/>
    <w:rsid w:val="00DF0ECD"/>
    <w:rsid w:val="00DF2700"/>
    <w:rsid w:val="00E00083"/>
    <w:rsid w:val="00E0063F"/>
    <w:rsid w:val="00E0066C"/>
    <w:rsid w:val="00E008A7"/>
    <w:rsid w:val="00E10DB4"/>
    <w:rsid w:val="00E10FA5"/>
    <w:rsid w:val="00E11A90"/>
    <w:rsid w:val="00E14426"/>
    <w:rsid w:val="00E147B7"/>
    <w:rsid w:val="00E14DB7"/>
    <w:rsid w:val="00E16356"/>
    <w:rsid w:val="00E165E3"/>
    <w:rsid w:val="00E167A1"/>
    <w:rsid w:val="00E16BE7"/>
    <w:rsid w:val="00E21B60"/>
    <w:rsid w:val="00E21F5F"/>
    <w:rsid w:val="00E2293C"/>
    <w:rsid w:val="00E232D7"/>
    <w:rsid w:val="00E248CD"/>
    <w:rsid w:val="00E2799F"/>
    <w:rsid w:val="00E27FF8"/>
    <w:rsid w:val="00E30E92"/>
    <w:rsid w:val="00E34305"/>
    <w:rsid w:val="00E37889"/>
    <w:rsid w:val="00E41E3B"/>
    <w:rsid w:val="00E4317B"/>
    <w:rsid w:val="00E44F77"/>
    <w:rsid w:val="00E5293E"/>
    <w:rsid w:val="00E53572"/>
    <w:rsid w:val="00E54B39"/>
    <w:rsid w:val="00E55266"/>
    <w:rsid w:val="00E553D9"/>
    <w:rsid w:val="00E56BE1"/>
    <w:rsid w:val="00E60D27"/>
    <w:rsid w:val="00E60D58"/>
    <w:rsid w:val="00E61C50"/>
    <w:rsid w:val="00E66218"/>
    <w:rsid w:val="00E67003"/>
    <w:rsid w:val="00E67074"/>
    <w:rsid w:val="00E73BB7"/>
    <w:rsid w:val="00E73EEF"/>
    <w:rsid w:val="00E741AE"/>
    <w:rsid w:val="00E810F9"/>
    <w:rsid w:val="00E8461A"/>
    <w:rsid w:val="00E91C0F"/>
    <w:rsid w:val="00E95A02"/>
    <w:rsid w:val="00E968E1"/>
    <w:rsid w:val="00E9783A"/>
    <w:rsid w:val="00EA01CD"/>
    <w:rsid w:val="00EA0F4F"/>
    <w:rsid w:val="00EA36E3"/>
    <w:rsid w:val="00EA4129"/>
    <w:rsid w:val="00EB36F8"/>
    <w:rsid w:val="00EB4FBA"/>
    <w:rsid w:val="00EB52ED"/>
    <w:rsid w:val="00EC10F4"/>
    <w:rsid w:val="00EC240F"/>
    <w:rsid w:val="00EC4090"/>
    <w:rsid w:val="00EC4F6C"/>
    <w:rsid w:val="00EC7EFC"/>
    <w:rsid w:val="00ED00E7"/>
    <w:rsid w:val="00ED03EF"/>
    <w:rsid w:val="00ED04CF"/>
    <w:rsid w:val="00ED28F0"/>
    <w:rsid w:val="00ED45EF"/>
    <w:rsid w:val="00ED49D2"/>
    <w:rsid w:val="00EE0C07"/>
    <w:rsid w:val="00EE4475"/>
    <w:rsid w:val="00EE4539"/>
    <w:rsid w:val="00EF15F9"/>
    <w:rsid w:val="00EF2297"/>
    <w:rsid w:val="00EF2E85"/>
    <w:rsid w:val="00EF3ACF"/>
    <w:rsid w:val="00EF3C16"/>
    <w:rsid w:val="00EF7FDE"/>
    <w:rsid w:val="00F00B51"/>
    <w:rsid w:val="00F010CB"/>
    <w:rsid w:val="00F01D06"/>
    <w:rsid w:val="00F04EA8"/>
    <w:rsid w:val="00F111EB"/>
    <w:rsid w:val="00F15421"/>
    <w:rsid w:val="00F1622E"/>
    <w:rsid w:val="00F16416"/>
    <w:rsid w:val="00F16979"/>
    <w:rsid w:val="00F21928"/>
    <w:rsid w:val="00F2509B"/>
    <w:rsid w:val="00F259F2"/>
    <w:rsid w:val="00F2760D"/>
    <w:rsid w:val="00F279FD"/>
    <w:rsid w:val="00F316F0"/>
    <w:rsid w:val="00F34997"/>
    <w:rsid w:val="00F34C6B"/>
    <w:rsid w:val="00F40058"/>
    <w:rsid w:val="00F41B58"/>
    <w:rsid w:val="00F41D81"/>
    <w:rsid w:val="00F4230F"/>
    <w:rsid w:val="00F44505"/>
    <w:rsid w:val="00F450F8"/>
    <w:rsid w:val="00F46CB8"/>
    <w:rsid w:val="00F471B8"/>
    <w:rsid w:val="00F51B32"/>
    <w:rsid w:val="00F51C19"/>
    <w:rsid w:val="00F52DE1"/>
    <w:rsid w:val="00F54967"/>
    <w:rsid w:val="00F54AA2"/>
    <w:rsid w:val="00F54F53"/>
    <w:rsid w:val="00F56CA3"/>
    <w:rsid w:val="00F57778"/>
    <w:rsid w:val="00F631C6"/>
    <w:rsid w:val="00F6667B"/>
    <w:rsid w:val="00F66FC0"/>
    <w:rsid w:val="00F676AF"/>
    <w:rsid w:val="00F67877"/>
    <w:rsid w:val="00F67CB9"/>
    <w:rsid w:val="00F70EF1"/>
    <w:rsid w:val="00F720E5"/>
    <w:rsid w:val="00F726FA"/>
    <w:rsid w:val="00F7271F"/>
    <w:rsid w:val="00F73527"/>
    <w:rsid w:val="00F73F50"/>
    <w:rsid w:val="00F744FC"/>
    <w:rsid w:val="00F7572C"/>
    <w:rsid w:val="00F75909"/>
    <w:rsid w:val="00F80416"/>
    <w:rsid w:val="00F81F9F"/>
    <w:rsid w:val="00F820F6"/>
    <w:rsid w:val="00F82497"/>
    <w:rsid w:val="00F82585"/>
    <w:rsid w:val="00F837E6"/>
    <w:rsid w:val="00F83F79"/>
    <w:rsid w:val="00F865F6"/>
    <w:rsid w:val="00F87F32"/>
    <w:rsid w:val="00F90256"/>
    <w:rsid w:val="00F90366"/>
    <w:rsid w:val="00F9211A"/>
    <w:rsid w:val="00F9247F"/>
    <w:rsid w:val="00F9405D"/>
    <w:rsid w:val="00F95E7E"/>
    <w:rsid w:val="00F9703F"/>
    <w:rsid w:val="00F97837"/>
    <w:rsid w:val="00FA4DFC"/>
    <w:rsid w:val="00FA6C1B"/>
    <w:rsid w:val="00FB00C9"/>
    <w:rsid w:val="00FB4922"/>
    <w:rsid w:val="00FB51D8"/>
    <w:rsid w:val="00FB528F"/>
    <w:rsid w:val="00FB5E37"/>
    <w:rsid w:val="00FC04EE"/>
    <w:rsid w:val="00FC082B"/>
    <w:rsid w:val="00FC11EB"/>
    <w:rsid w:val="00FC2699"/>
    <w:rsid w:val="00FC35F6"/>
    <w:rsid w:val="00FC3791"/>
    <w:rsid w:val="00FD0BB6"/>
    <w:rsid w:val="00FD289A"/>
    <w:rsid w:val="00FD2B14"/>
    <w:rsid w:val="00FD6A8A"/>
    <w:rsid w:val="00FE2DCA"/>
    <w:rsid w:val="00FE40BB"/>
    <w:rsid w:val="00FE53ED"/>
    <w:rsid w:val="00FE55D0"/>
    <w:rsid w:val="00FE5960"/>
    <w:rsid w:val="00FE6D18"/>
    <w:rsid w:val="00FE7AA1"/>
    <w:rsid w:val="00FF1431"/>
    <w:rsid w:val="00FF3CA2"/>
    <w:rsid w:val="00FF5123"/>
    <w:rsid w:val="00FF5834"/>
    <w:rsid w:val="00FF59E7"/>
    <w:rsid w:val="00FF5E57"/>
    <w:rsid w:val="00FF695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F29E0"/>
  <w15:chartTrackingRefBased/>
  <w15:docId w15:val="{7A7FEB2F-7085-41C2-ACFF-35B2FE0FE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3C7FE2"/>
    <w:pPr>
      <w:spacing w:before="240" w:after="240" w:line="240" w:lineRule="auto"/>
      <w:jc w:val="both"/>
    </w:pPr>
    <w:rPr>
      <w:rFonts w:eastAsia="Batang" w:cs="Arial"/>
      <w:sz w:val="24"/>
      <w:szCs w:val="20"/>
      <w:lang w:val="en-GB" w:eastAsia="ko-KR"/>
    </w:rPr>
  </w:style>
  <w:style w:type="paragraph" w:styleId="Heading1">
    <w:name w:val="heading 1"/>
    <w:basedOn w:val="Normal"/>
    <w:next w:val="Normal"/>
    <w:link w:val="Heading1Char"/>
    <w:uiPriority w:val="9"/>
    <w:qFormat/>
    <w:rsid w:val="00ED03EF"/>
    <w:pPr>
      <w:keepNext/>
      <w:keepLines/>
      <w:numPr>
        <w:numId w:val="2"/>
      </w:numPr>
      <w:spacing w:before="360"/>
      <w:ind w:left="431" w:hanging="431"/>
      <w:outlineLvl w:val="0"/>
    </w:pPr>
    <w:rPr>
      <w:rFonts w:eastAsiaTheme="majorEastAsia" w:cstheme="majorBidi"/>
      <w:color w:val="2F5496" w:themeColor="accent1" w:themeShade="BF"/>
      <w:sz w:val="32"/>
      <w:szCs w:val="32"/>
      <w:lang w:val="en-AU"/>
    </w:rPr>
  </w:style>
  <w:style w:type="paragraph" w:styleId="Heading2">
    <w:name w:val="heading 2"/>
    <w:basedOn w:val="Normal"/>
    <w:next w:val="Normal"/>
    <w:link w:val="Heading2Char"/>
    <w:uiPriority w:val="9"/>
    <w:unhideWhenUsed/>
    <w:qFormat/>
    <w:rsid w:val="00ED03EF"/>
    <w:pPr>
      <w:keepNext/>
      <w:keepLines/>
      <w:numPr>
        <w:ilvl w:val="1"/>
        <w:numId w:val="2"/>
      </w:numPr>
      <w:spacing w:before="40" w:after="0"/>
      <w:ind w:left="0" w:firstLine="0"/>
      <w:outlineLvl w:val="1"/>
    </w:pPr>
    <w:rPr>
      <w:rFonts w:eastAsiaTheme="majorEastAsia" w:cstheme="majorBidi"/>
      <w:color w:val="2F5496" w:themeColor="accent1" w:themeShade="BF"/>
      <w:sz w:val="28"/>
      <w:szCs w:val="26"/>
      <w:lang w:val="en-AU"/>
    </w:rPr>
  </w:style>
  <w:style w:type="paragraph" w:styleId="Heading3">
    <w:name w:val="heading 3"/>
    <w:basedOn w:val="Normal"/>
    <w:next w:val="Normal"/>
    <w:link w:val="Heading3Char"/>
    <w:uiPriority w:val="9"/>
    <w:unhideWhenUsed/>
    <w:qFormat/>
    <w:rsid w:val="00ED03EF"/>
    <w:pPr>
      <w:keepNext/>
      <w:keepLines/>
      <w:numPr>
        <w:ilvl w:val="2"/>
        <w:numId w:val="2"/>
      </w:numPr>
      <w:spacing w:before="40" w:after="120"/>
      <w:ind w:left="0" w:firstLine="0"/>
      <w:outlineLvl w:val="2"/>
    </w:pPr>
    <w:rPr>
      <w:rFonts w:eastAsiaTheme="majorEastAsia" w:cstheme="majorBidi"/>
      <w:color w:val="2F5496" w:themeColor="accent1" w:themeShade="BF"/>
      <w:sz w:val="28"/>
      <w:szCs w:val="24"/>
    </w:rPr>
  </w:style>
  <w:style w:type="paragraph" w:styleId="Heading4">
    <w:name w:val="heading 4"/>
    <w:basedOn w:val="Heading3"/>
    <w:next w:val="Normal"/>
    <w:link w:val="Heading4Char"/>
    <w:uiPriority w:val="9"/>
    <w:unhideWhenUsed/>
    <w:qFormat/>
    <w:rsid w:val="00ED03EF"/>
    <w:pPr>
      <w:numPr>
        <w:ilvl w:val="3"/>
      </w:numPr>
      <w:spacing w:after="0"/>
      <w:ind w:left="0" w:firstLine="0"/>
      <w:outlineLvl w:val="3"/>
    </w:pPr>
    <w:rPr>
      <w:rFonts w:cs="Times New Roman (Headings CS)"/>
      <w:iCs/>
      <w:sz w:val="24"/>
    </w:rPr>
  </w:style>
  <w:style w:type="paragraph" w:styleId="Heading5">
    <w:name w:val="heading 5"/>
    <w:basedOn w:val="Normal"/>
    <w:next w:val="Normal"/>
    <w:link w:val="Heading5Char"/>
    <w:uiPriority w:val="9"/>
    <w:semiHidden/>
    <w:unhideWhenUsed/>
    <w:qFormat/>
    <w:rsid w:val="00887AAB"/>
    <w:pPr>
      <w:keepNext/>
      <w:keepLines/>
      <w:widowControl w:val="0"/>
      <w:spacing w:before="220" w:after="40"/>
      <w:jc w:val="left"/>
      <w:outlineLvl w:val="4"/>
    </w:pPr>
    <w:rPr>
      <w:rFonts w:ascii="Calibri" w:eastAsia="Calibri" w:hAnsi="Calibri" w:cs="Calibri"/>
      <w:b/>
      <w:sz w:val="22"/>
      <w:szCs w:val="22"/>
      <w:lang w:val="en-US" w:eastAsia="en-US"/>
    </w:rPr>
  </w:style>
  <w:style w:type="paragraph" w:styleId="Heading6">
    <w:name w:val="heading 6"/>
    <w:basedOn w:val="Normal"/>
    <w:next w:val="Normal"/>
    <w:link w:val="Heading6Char"/>
    <w:uiPriority w:val="9"/>
    <w:semiHidden/>
    <w:unhideWhenUsed/>
    <w:qFormat/>
    <w:rsid w:val="00887AAB"/>
    <w:pPr>
      <w:keepNext/>
      <w:keepLines/>
      <w:widowControl w:val="0"/>
      <w:spacing w:before="200" w:after="40"/>
      <w:jc w:val="left"/>
      <w:outlineLvl w:val="5"/>
    </w:pPr>
    <w:rPr>
      <w:rFonts w:ascii="Calibri" w:eastAsia="Calibri" w:hAnsi="Calibri" w:cs="Calibri"/>
      <w:b/>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03EF"/>
    <w:rPr>
      <w:rFonts w:eastAsiaTheme="majorEastAsia" w:cstheme="majorBidi"/>
      <w:color w:val="2F5496" w:themeColor="accent1" w:themeShade="BF"/>
      <w:sz w:val="28"/>
      <w:szCs w:val="26"/>
      <w:lang w:eastAsia="ko-KR"/>
    </w:rPr>
  </w:style>
  <w:style w:type="character" w:customStyle="1" w:styleId="Heading1Char">
    <w:name w:val="Heading 1 Char"/>
    <w:basedOn w:val="DefaultParagraphFont"/>
    <w:link w:val="Heading1"/>
    <w:uiPriority w:val="9"/>
    <w:rsid w:val="00ED03EF"/>
    <w:rPr>
      <w:rFonts w:eastAsiaTheme="majorEastAsia" w:cstheme="majorBidi"/>
      <w:color w:val="2F5496" w:themeColor="accent1" w:themeShade="BF"/>
      <w:sz w:val="32"/>
      <w:szCs w:val="32"/>
      <w:lang w:eastAsia="ko-KR"/>
    </w:rPr>
  </w:style>
  <w:style w:type="paragraph" w:styleId="ListParagraph">
    <w:name w:val="List Paragraph"/>
    <w:basedOn w:val="Normal"/>
    <w:uiPriority w:val="34"/>
    <w:qFormat/>
    <w:rsid w:val="00F1622E"/>
    <w:pPr>
      <w:ind w:left="720"/>
      <w:contextualSpacing/>
    </w:pPr>
  </w:style>
  <w:style w:type="paragraph" w:styleId="Header">
    <w:name w:val="header"/>
    <w:basedOn w:val="Normal"/>
    <w:link w:val="HeaderChar"/>
    <w:uiPriority w:val="99"/>
    <w:unhideWhenUsed/>
    <w:rsid w:val="002246F2"/>
    <w:pPr>
      <w:tabs>
        <w:tab w:val="center" w:pos="4513"/>
        <w:tab w:val="right" w:pos="9026"/>
      </w:tabs>
      <w:spacing w:before="0" w:after="0"/>
    </w:pPr>
  </w:style>
  <w:style w:type="character" w:customStyle="1" w:styleId="HeaderChar">
    <w:name w:val="Header Char"/>
    <w:basedOn w:val="DefaultParagraphFont"/>
    <w:link w:val="Header"/>
    <w:uiPriority w:val="99"/>
    <w:rsid w:val="002246F2"/>
    <w:rPr>
      <w:rFonts w:eastAsia="Batang" w:cs="Arial"/>
      <w:szCs w:val="20"/>
      <w:lang w:val="en-GB" w:eastAsia="ko-KR"/>
    </w:rPr>
  </w:style>
  <w:style w:type="paragraph" w:styleId="Footer">
    <w:name w:val="footer"/>
    <w:basedOn w:val="Normal"/>
    <w:link w:val="FooterChar"/>
    <w:uiPriority w:val="99"/>
    <w:unhideWhenUsed/>
    <w:rsid w:val="002246F2"/>
    <w:pPr>
      <w:tabs>
        <w:tab w:val="center" w:pos="4513"/>
        <w:tab w:val="right" w:pos="9026"/>
      </w:tabs>
      <w:spacing w:before="0" w:after="0"/>
    </w:pPr>
  </w:style>
  <w:style w:type="character" w:customStyle="1" w:styleId="FooterChar">
    <w:name w:val="Footer Char"/>
    <w:basedOn w:val="DefaultParagraphFont"/>
    <w:link w:val="Footer"/>
    <w:uiPriority w:val="99"/>
    <w:rsid w:val="002246F2"/>
    <w:rPr>
      <w:rFonts w:eastAsia="Batang" w:cs="Arial"/>
      <w:szCs w:val="20"/>
      <w:lang w:val="en-GB" w:eastAsia="ko-KR"/>
    </w:rPr>
  </w:style>
  <w:style w:type="table" w:styleId="TableGrid">
    <w:name w:val="Table Grid"/>
    <w:basedOn w:val="TableNormal"/>
    <w:uiPriority w:val="39"/>
    <w:rsid w:val="00224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752AF"/>
    <w:pPr>
      <w:spacing w:before="0" w:after="0"/>
    </w:pPr>
    <w:rPr>
      <w:sz w:val="20"/>
    </w:rPr>
  </w:style>
  <w:style w:type="character" w:customStyle="1" w:styleId="FootnoteTextChar">
    <w:name w:val="Footnote Text Char"/>
    <w:basedOn w:val="DefaultParagraphFont"/>
    <w:link w:val="FootnoteText"/>
    <w:uiPriority w:val="99"/>
    <w:semiHidden/>
    <w:rsid w:val="002752AF"/>
    <w:rPr>
      <w:rFonts w:eastAsia="Batang" w:cs="Arial"/>
      <w:sz w:val="20"/>
      <w:szCs w:val="20"/>
      <w:lang w:val="en-GB" w:eastAsia="ko-KR"/>
    </w:rPr>
  </w:style>
  <w:style w:type="character" w:styleId="FootnoteReference">
    <w:name w:val="footnote reference"/>
    <w:basedOn w:val="DefaultParagraphFont"/>
    <w:uiPriority w:val="99"/>
    <w:semiHidden/>
    <w:unhideWhenUsed/>
    <w:rsid w:val="002752AF"/>
    <w:rPr>
      <w:vertAlign w:val="superscript"/>
    </w:rPr>
  </w:style>
  <w:style w:type="character" w:styleId="Hyperlink">
    <w:name w:val="Hyperlink"/>
    <w:basedOn w:val="DefaultParagraphFont"/>
    <w:uiPriority w:val="99"/>
    <w:unhideWhenUsed/>
    <w:rsid w:val="00E4317B"/>
    <w:rPr>
      <w:color w:val="0070C0"/>
      <w:u w:val="single"/>
    </w:rPr>
  </w:style>
  <w:style w:type="character" w:customStyle="1" w:styleId="UnresolvedMention1">
    <w:name w:val="Unresolved Mention1"/>
    <w:basedOn w:val="DefaultParagraphFont"/>
    <w:uiPriority w:val="99"/>
    <w:semiHidden/>
    <w:unhideWhenUsed/>
    <w:rsid w:val="00A01768"/>
    <w:rPr>
      <w:color w:val="808080"/>
      <w:shd w:val="clear" w:color="auto" w:fill="E6E6E6"/>
    </w:rPr>
  </w:style>
  <w:style w:type="character" w:customStyle="1" w:styleId="Heading4Char">
    <w:name w:val="Heading 4 Char"/>
    <w:basedOn w:val="DefaultParagraphFont"/>
    <w:link w:val="Heading4"/>
    <w:uiPriority w:val="9"/>
    <w:rsid w:val="00ED03EF"/>
    <w:rPr>
      <w:rFonts w:eastAsiaTheme="majorEastAsia" w:cs="Times New Roman (Headings CS)"/>
      <w:iCs/>
      <w:color w:val="2F5496" w:themeColor="accent1" w:themeShade="BF"/>
      <w:sz w:val="24"/>
      <w:szCs w:val="24"/>
      <w:lang w:val="en-GB" w:eastAsia="ko-KR"/>
    </w:rPr>
  </w:style>
  <w:style w:type="character" w:customStyle="1" w:styleId="Heading3Char">
    <w:name w:val="Heading 3 Char"/>
    <w:basedOn w:val="DefaultParagraphFont"/>
    <w:link w:val="Heading3"/>
    <w:uiPriority w:val="9"/>
    <w:rsid w:val="00ED03EF"/>
    <w:rPr>
      <w:rFonts w:eastAsiaTheme="majorEastAsia" w:cstheme="majorBidi"/>
      <w:color w:val="2F5496" w:themeColor="accent1" w:themeShade="BF"/>
      <w:sz w:val="28"/>
      <w:szCs w:val="24"/>
      <w:lang w:val="en-GB" w:eastAsia="ko-KR"/>
    </w:rPr>
  </w:style>
  <w:style w:type="character" w:customStyle="1" w:styleId="text">
    <w:name w:val="text"/>
    <w:rsid w:val="003B3436"/>
    <w:rPr>
      <w:rFonts w:ascii="Arial Unicode MS" w:eastAsia="Arial Unicode MS" w:hAnsi="Arial Unicode MS" w:cs="Arial Unicode MS"/>
      <w:sz w:val="20"/>
      <w:szCs w:val="20"/>
    </w:rPr>
  </w:style>
  <w:style w:type="table" w:customStyle="1" w:styleId="table">
    <w:name w:val="table"/>
    <w:uiPriority w:val="99"/>
    <w:rsid w:val="00483D64"/>
    <w:rPr>
      <w:rFonts w:ascii="Arial" w:eastAsia="Arial" w:hAnsi="Arial" w:cs="Arial"/>
      <w:sz w:val="20"/>
      <w:szCs w:val="20"/>
      <w:lang w:val="en-US" w:eastAsia="en-AU"/>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paragraph" w:styleId="TOCHeading">
    <w:name w:val="TOC Heading"/>
    <w:basedOn w:val="Heading1"/>
    <w:next w:val="Normal"/>
    <w:uiPriority w:val="39"/>
    <w:unhideWhenUsed/>
    <w:qFormat/>
    <w:rsid w:val="007A1C54"/>
    <w:pPr>
      <w:numPr>
        <w:numId w:val="0"/>
      </w:numPr>
      <w:spacing w:before="240" w:after="0" w:line="259" w:lineRule="auto"/>
      <w:jc w:val="left"/>
      <w:outlineLvl w:val="9"/>
    </w:pPr>
    <w:rPr>
      <w:lang w:val="en-US" w:eastAsia="en-US"/>
    </w:rPr>
  </w:style>
  <w:style w:type="paragraph" w:styleId="TOC1">
    <w:name w:val="toc 1"/>
    <w:basedOn w:val="Normal"/>
    <w:next w:val="Normal"/>
    <w:autoRedefine/>
    <w:uiPriority w:val="39"/>
    <w:unhideWhenUsed/>
    <w:qFormat/>
    <w:rsid w:val="000A3F91"/>
    <w:pPr>
      <w:tabs>
        <w:tab w:val="left" w:pos="426"/>
        <w:tab w:val="right" w:leader="dot" w:pos="9016"/>
      </w:tabs>
      <w:spacing w:before="120" w:after="0"/>
      <w:ind w:left="851" w:hanging="851"/>
    </w:pPr>
  </w:style>
  <w:style w:type="paragraph" w:styleId="TOC2">
    <w:name w:val="toc 2"/>
    <w:basedOn w:val="Normal"/>
    <w:next w:val="Normal"/>
    <w:autoRedefine/>
    <w:uiPriority w:val="39"/>
    <w:unhideWhenUsed/>
    <w:qFormat/>
    <w:rsid w:val="000A3F91"/>
    <w:pPr>
      <w:tabs>
        <w:tab w:val="left" w:pos="1134"/>
        <w:tab w:val="right" w:leader="dot" w:pos="9016"/>
      </w:tabs>
      <w:spacing w:before="0" w:after="0"/>
      <w:ind w:left="720" w:hanging="482"/>
    </w:pPr>
    <w:rPr>
      <w:color w:val="000000" w:themeColor="text1"/>
    </w:rPr>
  </w:style>
  <w:style w:type="paragraph" w:styleId="TOC3">
    <w:name w:val="toc 3"/>
    <w:basedOn w:val="Normal"/>
    <w:next w:val="Normal"/>
    <w:autoRedefine/>
    <w:uiPriority w:val="39"/>
    <w:unhideWhenUsed/>
    <w:qFormat/>
    <w:rsid w:val="00AE5F83"/>
    <w:pPr>
      <w:tabs>
        <w:tab w:val="left" w:pos="1520"/>
        <w:tab w:val="right" w:leader="dot" w:pos="9016"/>
      </w:tabs>
      <w:spacing w:before="0" w:after="0"/>
      <w:ind w:left="482"/>
    </w:pPr>
  </w:style>
  <w:style w:type="paragraph" w:styleId="BalloonText">
    <w:name w:val="Balloon Text"/>
    <w:basedOn w:val="Normal"/>
    <w:link w:val="BalloonTextChar"/>
    <w:uiPriority w:val="99"/>
    <w:semiHidden/>
    <w:unhideWhenUsed/>
    <w:rsid w:val="007A1C5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C54"/>
    <w:rPr>
      <w:rFonts w:ascii="Segoe UI" w:eastAsia="Batang" w:hAnsi="Segoe UI" w:cs="Segoe UI"/>
      <w:sz w:val="18"/>
      <w:szCs w:val="18"/>
      <w:lang w:val="en-GB" w:eastAsia="ko-KR"/>
    </w:rPr>
  </w:style>
  <w:style w:type="paragraph" w:styleId="Caption">
    <w:name w:val="caption"/>
    <w:basedOn w:val="Normal"/>
    <w:next w:val="Normal"/>
    <w:uiPriority w:val="35"/>
    <w:unhideWhenUsed/>
    <w:qFormat/>
    <w:rsid w:val="007275EE"/>
    <w:rPr>
      <w:b/>
      <w:iCs/>
      <w:color w:val="000000" w:themeColor="text1"/>
      <w:szCs w:val="18"/>
    </w:rPr>
  </w:style>
  <w:style w:type="paragraph" w:styleId="TableofFigures">
    <w:name w:val="table of figures"/>
    <w:aliases w:val="Tables"/>
    <w:basedOn w:val="Normal"/>
    <w:next w:val="Normal"/>
    <w:uiPriority w:val="99"/>
    <w:unhideWhenUsed/>
    <w:rsid w:val="00EB36F8"/>
    <w:pPr>
      <w:spacing w:before="60" w:after="0"/>
    </w:pPr>
  </w:style>
  <w:style w:type="character" w:styleId="CommentReference">
    <w:name w:val="annotation reference"/>
    <w:basedOn w:val="DefaultParagraphFont"/>
    <w:uiPriority w:val="99"/>
    <w:semiHidden/>
    <w:unhideWhenUsed/>
    <w:rsid w:val="003D411A"/>
    <w:rPr>
      <w:sz w:val="16"/>
      <w:szCs w:val="16"/>
    </w:rPr>
  </w:style>
  <w:style w:type="paragraph" w:styleId="CommentText">
    <w:name w:val="annotation text"/>
    <w:basedOn w:val="Normal"/>
    <w:link w:val="CommentTextChar"/>
    <w:uiPriority w:val="99"/>
    <w:unhideWhenUsed/>
    <w:rsid w:val="003D411A"/>
    <w:rPr>
      <w:sz w:val="20"/>
    </w:rPr>
  </w:style>
  <w:style w:type="character" w:customStyle="1" w:styleId="CommentTextChar">
    <w:name w:val="Comment Text Char"/>
    <w:basedOn w:val="DefaultParagraphFont"/>
    <w:link w:val="CommentText"/>
    <w:uiPriority w:val="99"/>
    <w:rsid w:val="003D411A"/>
    <w:rPr>
      <w:rFonts w:eastAsia="Batang" w:cs="Arial"/>
      <w:sz w:val="20"/>
      <w:szCs w:val="20"/>
      <w:lang w:val="en-GB" w:eastAsia="ko-KR"/>
    </w:rPr>
  </w:style>
  <w:style w:type="paragraph" w:styleId="CommentSubject">
    <w:name w:val="annotation subject"/>
    <w:basedOn w:val="CommentText"/>
    <w:next w:val="CommentText"/>
    <w:link w:val="CommentSubjectChar"/>
    <w:uiPriority w:val="99"/>
    <w:semiHidden/>
    <w:unhideWhenUsed/>
    <w:rsid w:val="003D411A"/>
    <w:rPr>
      <w:b/>
      <w:bCs/>
    </w:rPr>
  </w:style>
  <w:style w:type="character" w:customStyle="1" w:styleId="CommentSubjectChar">
    <w:name w:val="Comment Subject Char"/>
    <w:basedOn w:val="CommentTextChar"/>
    <w:link w:val="CommentSubject"/>
    <w:uiPriority w:val="99"/>
    <w:semiHidden/>
    <w:rsid w:val="003D411A"/>
    <w:rPr>
      <w:rFonts w:eastAsia="Batang" w:cs="Arial"/>
      <w:b/>
      <w:bCs/>
      <w:sz w:val="20"/>
      <w:szCs w:val="20"/>
      <w:lang w:val="en-GB" w:eastAsia="ko-KR"/>
    </w:rPr>
  </w:style>
  <w:style w:type="paragraph" w:styleId="Revision">
    <w:name w:val="Revision"/>
    <w:hidden/>
    <w:uiPriority w:val="99"/>
    <w:semiHidden/>
    <w:rsid w:val="004816EB"/>
    <w:pPr>
      <w:spacing w:after="0" w:line="240" w:lineRule="auto"/>
    </w:pPr>
    <w:rPr>
      <w:rFonts w:eastAsia="Batang" w:cs="Arial"/>
      <w:sz w:val="24"/>
      <w:szCs w:val="20"/>
      <w:lang w:val="en-GB" w:eastAsia="ko-KR"/>
    </w:rPr>
  </w:style>
  <w:style w:type="character" w:styleId="UnresolvedMention">
    <w:name w:val="Unresolved Mention"/>
    <w:basedOn w:val="DefaultParagraphFont"/>
    <w:uiPriority w:val="99"/>
    <w:semiHidden/>
    <w:unhideWhenUsed/>
    <w:rsid w:val="00BF7327"/>
    <w:rPr>
      <w:color w:val="605E5C"/>
      <w:shd w:val="clear" w:color="auto" w:fill="E1DFDD"/>
    </w:rPr>
  </w:style>
  <w:style w:type="numbering" w:customStyle="1" w:styleId="CurrentList1">
    <w:name w:val="Current List1"/>
    <w:uiPriority w:val="99"/>
    <w:rsid w:val="00BF7327"/>
    <w:pPr>
      <w:numPr>
        <w:numId w:val="1"/>
      </w:numPr>
    </w:pPr>
  </w:style>
  <w:style w:type="table" w:customStyle="1" w:styleId="TableGrid1">
    <w:name w:val="Table Grid1"/>
    <w:basedOn w:val="TableNormal"/>
    <w:next w:val="TableGrid"/>
    <w:uiPriority w:val="39"/>
    <w:rsid w:val="00675B33"/>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75B33"/>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D50FF"/>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D50FF"/>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E4317B"/>
    <w:rPr>
      <w:color w:val="0070C0"/>
      <w:u w:val="single"/>
    </w:rPr>
  </w:style>
  <w:style w:type="character" w:customStyle="1" w:styleId="Heading5Char">
    <w:name w:val="Heading 5 Char"/>
    <w:basedOn w:val="DefaultParagraphFont"/>
    <w:link w:val="Heading5"/>
    <w:uiPriority w:val="9"/>
    <w:semiHidden/>
    <w:rsid w:val="00887AAB"/>
    <w:rPr>
      <w:rFonts w:ascii="Calibri" w:eastAsia="Calibri" w:hAnsi="Calibri" w:cs="Calibri"/>
      <w:b/>
      <w:lang w:val="en-US"/>
    </w:rPr>
  </w:style>
  <w:style w:type="character" w:customStyle="1" w:styleId="Heading6Char">
    <w:name w:val="Heading 6 Char"/>
    <w:basedOn w:val="DefaultParagraphFont"/>
    <w:link w:val="Heading6"/>
    <w:uiPriority w:val="9"/>
    <w:semiHidden/>
    <w:rsid w:val="00887AAB"/>
    <w:rPr>
      <w:rFonts w:ascii="Calibri" w:eastAsia="Calibri" w:hAnsi="Calibri" w:cs="Calibri"/>
      <w:b/>
      <w:sz w:val="20"/>
      <w:szCs w:val="20"/>
      <w:lang w:val="en-US"/>
    </w:rPr>
  </w:style>
  <w:style w:type="paragraph" w:styleId="Title">
    <w:name w:val="Title"/>
    <w:basedOn w:val="Normal"/>
    <w:link w:val="TitleChar"/>
    <w:uiPriority w:val="10"/>
    <w:qFormat/>
    <w:rsid w:val="00887AAB"/>
    <w:pPr>
      <w:widowControl w:val="0"/>
      <w:spacing w:before="10" w:after="0"/>
      <w:ind w:left="1517" w:right="1778"/>
      <w:jc w:val="center"/>
    </w:pPr>
    <w:rPr>
      <w:rFonts w:ascii="Calibri" w:eastAsia="Calibri" w:hAnsi="Calibri" w:cs="Calibri"/>
      <w:sz w:val="44"/>
      <w:szCs w:val="44"/>
      <w:lang w:val="en-US" w:eastAsia="en-US"/>
    </w:rPr>
  </w:style>
  <w:style w:type="character" w:customStyle="1" w:styleId="TitleChar">
    <w:name w:val="Title Char"/>
    <w:basedOn w:val="DefaultParagraphFont"/>
    <w:link w:val="Title"/>
    <w:uiPriority w:val="10"/>
    <w:rsid w:val="00887AAB"/>
    <w:rPr>
      <w:rFonts w:ascii="Calibri" w:eastAsia="Calibri" w:hAnsi="Calibri" w:cs="Calibri"/>
      <w:sz w:val="44"/>
      <w:szCs w:val="44"/>
      <w:lang w:val="en-US"/>
    </w:rPr>
  </w:style>
  <w:style w:type="paragraph" w:styleId="TOC4">
    <w:name w:val="toc 4"/>
    <w:basedOn w:val="Normal"/>
    <w:uiPriority w:val="1"/>
    <w:qFormat/>
    <w:rsid w:val="00887AAB"/>
    <w:pPr>
      <w:widowControl w:val="0"/>
      <w:spacing w:before="0" w:after="0"/>
      <w:ind w:left="1520" w:hanging="838"/>
      <w:jc w:val="left"/>
    </w:pPr>
    <w:rPr>
      <w:rFonts w:ascii="Calibri" w:eastAsia="Calibri" w:hAnsi="Calibri" w:cs="Calibri"/>
      <w:szCs w:val="24"/>
      <w:lang w:val="en-US" w:eastAsia="en-US"/>
    </w:rPr>
  </w:style>
  <w:style w:type="paragraph" w:styleId="BodyText">
    <w:name w:val="Body Text"/>
    <w:basedOn w:val="Normal"/>
    <w:link w:val="BodyTextChar"/>
    <w:uiPriority w:val="1"/>
    <w:qFormat/>
    <w:rsid w:val="00887AAB"/>
    <w:pPr>
      <w:widowControl w:val="0"/>
      <w:spacing w:before="0" w:after="0"/>
      <w:jc w:val="left"/>
    </w:pPr>
    <w:rPr>
      <w:rFonts w:ascii="Calibri" w:eastAsia="Calibri" w:hAnsi="Calibri" w:cs="Calibri"/>
      <w:szCs w:val="24"/>
      <w:lang w:val="en-US" w:eastAsia="en-US"/>
    </w:rPr>
  </w:style>
  <w:style w:type="character" w:customStyle="1" w:styleId="BodyTextChar">
    <w:name w:val="Body Text Char"/>
    <w:basedOn w:val="DefaultParagraphFont"/>
    <w:link w:val="BodyText"/>
    <w:uiPriority w:val="1"/>
    <w:rsid w:val="00887AAB"/>
    <w:rPr>
      <w:rFonts w:ascii="Calibri" w:eastAsia="Calibri" w:hAnsi="Calibri" w:cs="Calibri"/>
      <w:sz w:val="24"/>
      <w:szCs w:val="24"/>
      <w:lang w:val="en-US"/>
    </w:rPr>
  </w:style>
  <w:style w:type="paragraph" w:customStyle="1" w:styleId="TableParagraph">
    <w:name w:val="Table Paragraph"/>
    <w:basedOn w:val="Normal"/>
    <w:uiPriority w:val="1"/>
    <w:qFormat/>
    <w:rsid w:val="00887AAB"/>
    <w:pPr>
      <w:widowControl w:val="0"/>
      <w:spacing w:before="0" w:after="0"/>
      <w:jc w:val="left"/>
    </w:pPr>
    <w:rPr>
      <w:rFonts w:ascii="Calibri" w:eastAsia="Calibri" w:hAnsi="Calibri" w:cs="Calibri"/>
      <w:sz w:val="22"/>
      <w:szCs w:val="22"/>
      <w:lang w:val="en-US" w:eastAsia="en-US"/>
    </w:rPr>
  </w:style>
  <w:style w:type="paragraph" w:styleId="Subtitle">
    <w:name w:val="Subtitle"/>
    <w:basedOn w:val="Normal"/>
    <w:next w:val="Normal"/>
    <w:link w:val="SubtitleChar"/>
    <w:uiPriority w:val="11"/>
    <w:qFormat/>
    <w:rsid w:val="00887AAB"/>
    <w:pPr>
      <w:keepNext/>
      <w:keepLines/>
      <w:widowControl w:val="0"/>
      <w:spacing w:before="360" w:after="80"/>
      <w:jc w:val="left"/>
    </w:pPr>
    <w:rPr>
      <w:rFonts w:ascii="Georgia" w:eastAsia="Georgia" w:hAnsi="Georgia" w:cs="Georgia"/>
      <w:i/>
      <w:color w:val="666666"/>
      <w:sz w:val="48"/>
      <w:szCs w:val="48"/>
      <w:lang w:val="en-US" w:eastAsia="en-US"/>
    </w:rPr>
  </w:style>
  <w:style w:type="character" w:customStyle="1" w:styleId="SubtitleChar">
    <w:name w:val="Subtitle Char"/>
    <w:basedOn w:val="DefaultParagraphFont"/>
    <w:link w:val="Subtitle"/>
    <w:uiPriority w:val="11"/>
    <w:rsid w:val="00887AAB"/>
    <w:rPr>
      <w:rFonts w:ascii="Georgia" w:eastAsia="Georgia" w:hAnsi="Georgia" w:cs="Georgia"/>
      <w:i/>
      <w:color w:val="666666"/>
      <w:sz w:val="48"/>
      <w:szCs w:val="48"/>
      <w:lang w:val="en-US"/>
    </w:rPr>
  </w:style>
  <w:style w:type="numbering" w:customStyle="1" w:styleId="CurrentList2">
    <w:name w:val="Current List2"/>
    <w:uiPriority w:val="99"/>
    <w:rsid w:val="009B213F"/>
    <w:pPr>
      <w:numPr>
        <w:numId w:val="37"/>
      </w:numPr>
    </w:pPr>
  </w:style>
  <w:style w:type="numbering" w:customStyle="1" w:styleId="CurrentList3">
    <w:name w:val="Current List3"/>
    <w:uiPriority w:val="99"/>
    <w:rsid w:val="009B213F"/>
    <w:pPr>
      <w:numPr>
        <w:numId w:val="38"/>
      </w:numPr>
    </w:pPr>
  </w:style>
  <w:style w:type="numbering" w:customStyle="1" w:styleId="CurrentList4">
    <w:name w:val="Current List4"/>
    <w:uiPriority w:val="99"/>
    <w:rsid w:val="009B213F"/>
    <w:pPr>
      <w:numPr>
        <w:numId w:val="39"/>
      </w:numPr>
    </w:pPr>
  </w:style>
  <w:style w:type="paragraph" w:customStyle="1" w:styleId="Docheading">
    <w:name w:val="Doc. heading"/>
    <w:basedOn w:val="Header"/>
    <w:rsid w:val="008A19AA"/>
    <w:pPr>
      <w:tabs>
        <w:tab w:val="clear" w:pos="4513"/>
        <w:tab w:val="clear" w:pos="9026"/>
        <w:tab w:val="left" w:pos="567"/>
        <w:tab w:val="center" w:pos="4153"/>
        <w:tab w:val="right" w:pos="8306"/>
      </w:tabs>
      <w:snapToGrid w:val="0"/>
      <w:spacing w:after="480"/>
      <w:jc w:val="center"/>
    </w:pPr>
    <w:rPr>
      <w:rFonts w:ascii="Arial" w:eastAsia="Times New Roman" w:hAnsi="Arial"/>
      <w:b/>
      <w:bCs/>
      <w:caps/>
      <w:snapToGrid w:val="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155726">
      <w:bodyDiv w:val="1"/>
      <w:marLeft w:val="0"/>
      <w:marRight w:val="0"/>
      <w:marTop w:val="0"/>
      <w:marBottom w:val="0"/>
      <w:divBdr>
        <w:top w:val="none" w:sz="0" w:space="0" w:color="auto"/>
        <w:left w:val="none" w:sz="0" w:space="0" w:color="auto"/>
        <w:bottom w:val="none" w:sz="0" w:space="0" w:color="auto"/>
        <w:right w:val="none" w:sz="0" w:space="0" w:color="auto"/>
      </w:divBdr>
    </w:div>
    <w:div w:id="245112821">
      <w:bodyDiv w:val="1"/>
      <w:marLeft w:val="0"/>
      <w:marRight w:val="0"/>
      <w:marTop w:val="0"/>
      <w:marBottom w:val="0"/>
      <w:divBdr>
        <w:top w:val="none" w:sz="0" w:space="0" w:color="auto"/>
        <w:left w:val="none" w:sz="0" w:space="0" w:color="auto"/>
        <w:bottom w:val="none" w:sz="0" w:space="0" w:color="auto"/>
        <w:right w:val="none" w:sz="0" w:space="0" w:color="auto"/>
      </w:divBdr>
    </w:div>
    <w:div w:id="332071967">
      <w:bodyDiv w:val="1"/>
      <w:marLeft w:val="0"/>
      <w:marRight w:val="0"/>
      <w:marTop w:val="0"/>
      <w:marBottom w:val="0"/>
      <w:divBdr>
        <w:top w:val="none" w:sz="0" w:space="0" w:color="auto"/>
        <w:left w:val="none" w:sz="0" w:space="0" w:color="auto"/>
        <w:bottom w:val="none" w:sz="0" w:space="0" w:color="auto"/>
        <w:right w:val="none" w:sz="0" w:space="0" w:color="auto"/>
      </w:divBdr>
    </w:div>
    <w:div w:id="540746851">
      <w:bodyDiv w:val="1"/>
      <w:marLeft w:val="0"/>
      <w:marRight w:val="0"/>
      <w:marTop w:val="0"/>
      <w:marBottom w:val="0"/>
      <w:divBdr>
        <w:top w:val="none" w:sz="0" w:space="0" w:color="auto"/>
        <w:left w:val="none" w:sz="0" w:space="0" w:color="auto"/>
        <w:bottom w:val="none" w:sz="0" w:space="0" w:color="auto"/>
        <w:right w:val="none" w:sz="0" w:space="0" w:color="auto"/>
      </w:divBdr>
    </w:div>
    <w:div w:id="672759134">
      <w:bodyDiv w:val="1"/>
      <w:marLeft w:val="0"/>
      <w:marRight w:val="0"/>
      <w:marTop w:val="0"/>
      <w:marBottom w:val="0"/>
      <w:divBdr>
        <w:top w:val="none" w:sz="0" w:space="0" w:color="auto"/>
        <w:left w:val="none" w:sz="0" w:space="0" w:color="auto"/>
        <w:bottom w:val="none" w:sz="0" w:space="0" w:color="auto"/>
        <w:right w:val="none" w:sz="0" w:space="0" w:color="auto"/>
      </w:divBdr>
    </w:div>
    <w:div w:id="1108894840">
      <w:bodyDiv w:val="1"/>
      <w:marLeft w:val="0"/>
      <w:marRight w:val="0"/>
      <w:marTop w:val="0"/>
      <w:marBottom w:val="0"/>
      <w:divBdr>
        <w:top w:val="none" w:sz="0" w:space="0" w:color="auto"/>
        <w:left w:val="none" w:sz="0" w:space="0" w:color="auto"/>
        <w:bottom w:val="none" w:sz="0" w:space="0" w:color="auto"/>
        <w:right w:val="none" w:sz="0" w:space="0" w:color="auto"/>
      </w:divBdr>
    </w:div>
    <w:div w:id="1149858052">
      <w:bodyDiv w:val="1"/>
      <w:marLeft w:val="0"/>
      <w:marRight w:val="0"/>
      <w:marTop w:val="0"/>
      <w:marBottom w:val="0"/>
      <w:divBdr>
        <w:top w:val="none" w:sz="0" w:space="0" w:color="auto"/>
        <w:left w:val="none" w:sz="0" w:space="0" w:color="auto"/>
        <w:bottom w:val="none" w:sz="0" w:space="0" w:color="auto"/>
        <w:right w:val="none" w:sz="0" w:space="0" w:color="auto"/>
      </w:divBdr>
    </w:div>
    <w:div w:id="1783570622">
      <w:bodyDiv w:val="1"/>
      <w:marLeft w:val="0"/>
      <w:marRight w:val="0"/>
      <w:marTop w:val="0"/>
      <w:marBottom w:val="0"/>
      <w:divBdr>
        <w:top w:val="none" w:sz="0" w:space="0" w:color="auto"/>
        <w:left w:val="none" w:sz="0" w:space="0" w:color="auto"/>
        <w:bottom w:val="none" w:sz="0" w:space="0" w:color="auto"/>
        <w:right w:val="none" w:sz="0" w:space="0" w:color="auto"/>
      </w:divBdr>
    </w:div>
    <w:div w:id="1827088898">
      <w:bodyDiv w:val="1"/>
      <w:marLeft w:val="0"/>
      <w:marRight w:val="0"/>
      <w:marTop w:val="0"/>
      <w:marBottom w:val="0"/>
      <w:divBdr>
        <w:top w:val="none" w:sz="0" w:space="0" w:color="auto"/>
        <w:left w:val="none" w:sz="0" w:space="0" w:color="auto"/>
        <w:bottom w:val="none" w:sz="0" w:space="0" w:color="auto"/>
        <w:right w:val="none" w:sz="0" w:space="0" w:color="auto"/>
      </w:divBdr>
      <w:divsChild>
        <w:div w:id="2051029733">
          <w:marLeft w:val="0"/>
          <w:marRight w:val="0"/>
          <w:marTop w:val="0"/>
          <w:marBottom w:val="0"/>
          <w:divBdr>
            <w:top w:val="none" w:sz="0" w:space="0" w:color="auto"/>
            <w:left w:val="none" w:sz="0" w:space="0" w:color="auto"/>
            <w:bottom w:val="none" w:sz="0" w:space="0" w:color="auto"/>
            <w:right w:val="none" w:sz="0" w:space="0" w:color="auto"/>
          </w:divBdr>
        </w:div>
      </w:divsChild>
    </w:div>
    <w:div w:id="1846285118">
      <w:bodyDiv w:val="1"/>
      <w:marLeft w:val="0"/>
      <w:marRight w:val="0"/>
      <w:marTop w:val="0"/>
      <w:marBottom w:val="0"/>
      <w:divBdr>
        <w:top w:val="none" w:sz="0" w:space="0" w:color="auto"/>
        <w:left w:val="none" w:sz="0" w:space="0" w:color="auto"/>
        <w:bottom w:val="none" w:sz="0" w:space="0" w:color="auto"/>
        <w:right w:val="none" w:sz="0" w:space="0" w:color="auto"/>
      </w:divBdr>
    </w:div>
    <w:div w:id="1957323532">
      <w:bodyDiv w:val="1"/>
      <w:marLeft w:val="0"/>
      <w:marRight w:val="0"/>
      <w:marTop w:val="0"/>
      <w:marBottom w:val="0"/>
      <w:divBdr>
        <w:top w:val="none" w:sz="0" w:space="0" w:color="auto"/>
        <w:left w:val="none" w:sz="0" w:space="0" w:color="auto"/>
        <w:bottom w:val="none" w:sz="0" w:space="0" w:color="auto"/>
        <w:right w:val="none" w:sz="0" w:space="0" w:color="auto"/>
      </w:divBdr>
    </w:div>
    <w:div w:id="1991130495">
      <w:bodyDiv w:val="1"/>
      <w:marLeft w:val="0"/>
      <w:marRight w:val="0"/>
      <w:marTop w:val="0"/>
      <w:marBottom w:val="0"/>
      <w:divBdr>
        <w:top w:val="none" w:sz="0" w:space="0" w:color="auto"/>
        <w:left w:val="none" w:sz="0" w:space="0" w:color="auto"/>
        <w:bottom w:val="none" w:sz="0" w:space="0" w:color="auto"/>
        <w:right w:val="none" w:sz="0" w:space="0" w:color="auto"/>
      </w:divBdr>
    </w:div>
    <w:div w:id="2033260918">
      <w:bodyDiv w:val="1"/>
      <w:marLeft w:val="0"/>
      <w:marRight w:val="0"/>
      <w:marTop w:val="0"/>
      <w:marBottom w:val="0"/>
      <w:divBdr>
        <w:top w:val="none" w:sz="0" w:space="0" w:color="auto"/>
        <w:left w:val="none" w:sz="0" w:space="0" w:color="auto"/>
        <w:bottom w:val="none" w:sz="0" w:space="0" w:color="auto"/>
        <w:right w:val="none" w:sz="0" w:space="0" w:color="auto"/>
      </w:divBdr>
      <w:divsChild>
        <w:div w:id="987128903">
          <w:marLeft w:val="0"/>
          <w:marRight w:val="0"/>
          <w:marTop w:val="0"/>
          <w:marBottom w:val="0"/>
          <w:divBdr>
            <w:top w:val="none" w:sz="0" w:space="0" w:color="auto"/>
            <w:left w:val="none" w:sz="0" w:space="0" w:color="auto"/>
            <w:bottom w:val="none" w:sz="0" w:space="0" w:color="auto"/>
            <w:right w:val="none" w:sz="0" w:space="0" w:color="auto"/>
          </w:divBdr>
        </w:div>
      </w:divsChild>
    </w:div>
    <w:div w:id="213182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s://oceanexpert.org/downloadFile/47262" TargetMode="External"/><Relationship Id="rId26" Type="http://schemas.openxmlformats.org/officeDocument/2006/relationships/header" Target="header7.xml"/><Relationship Id="rId39" Type="http://schemas.openxmlformats.org/officeDocument/2006/relationships/hyperlink" Target="https://doi.org/10.1785/0120110015" TargetMode="External"/><Relationship Id="rId21" Type="http://schemas.openxmlformats.org/officeDocument/2006/relationships/image" Target="media/image3.jpg"/><Relationship Id="rId34" Type="http://schemas.openxmlformats.org/officeDocument/2006/relationships/image" Target="media/image6.png"/><Relationship Id="rId42" Type="http://schemas.openxmlformats.org/officeDocument/2006/relationships/hyperlink" Target="https://doi.org/10.1007/s11069-021-04906-3" TargetMode="External"/><Relationship Id="rId47" Type="http://schemas.openxmlformats.org/officeDocument/2006/relationships/hyperlink" Target="https://oceanexpert.org/downloadFile/47262" TargetMode="External"/><Relationship Id="rId50" Type="http://schemas.openxmlformats.org/officeDocument/2006/relationships/hyperlink" Target="http://www.ioc-tsunami.org/index.php?option=com_oe&amp;task=viewDocumentRecord&amp;docID=26988" TargetMode="External"/><Relationship Id="rId55" Type="http://schemas.openxmlformats.org/officeDocument/2006/relationships/hyperlink" Target="https://doi.org/10.1007/s12594-021-1910-0" TargetMode="External"/><Relationship Id="rId63" Type="http://schemas.openxmlformats.org/officeDocument/2006/relationships/hyperlink" Target="https://doi.org/10.1007/s00024-004-0427-y" TargetMode="External"/><Relationship Id="rId68" Type="http://schemas.openxmlformats.org/officeDocument/2006/relationships/hyperlink" Target="https://unesdoc.unesco.org/ark:/48223/pf0000029598.locale=en" TargetMode="External"/><Relationship Id="rId76"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edanya.uma.es/gtm/" TargetMode="External"/><Relationship Id="rId29" Type="http://schemas.openxmlformats.org/officeDocument/2006/relationships/header" Target="header9.xml"/><Relationship Id="rId11" Type="http://schemas.openxmlformats.org/officeDocument/2006/relationships/header" Target="header3.xml"/><Relationship Id="rId24" Type="http://schemas.openxmlformats.org/officeDocument/2006/relationships/hyperlink" Target="https://en.wikipedia.org/wiki/Optoelectronic_device" TargetMode="External"/><Relationship Id="rId32" Type="http://schemas.openxmlformats.org/officeDocument/2006/relationships/footer" Target="footer3.xml"/><Relationship Id="rId37" Type="http://schemas.openxmlformats.org/officeDocument/2006/relationships/hyperlink" Target="https://doi.org/10.1016/j.tecto.2017.10.013" TargetMode="External"/><Relationship Id="rId40" Type="http://schemas.openxmlformats.org/officeDocument/2006/relationships/hyperlink" Target="https://doi.org/10.1007/s13753-021-00382-2" TargetMode="External"/><Relationship Id="rId45" Type="http://schemas.openxmlformats.org/officeDocument/2006/relationships/hyperlink" Target="https://doi.org/10.1007/s10712-020-09616-2" TargetMode="External"/><Relationship Id="rId53" Type="http://schemas.openxmlformats.org/officeDocument/2006/relationships/hyperlink" Target="http://www.ioc-tsunami.org/index.php?option=com_oe&amp;task=viewDocumentRecord&amp;docID=28073" TargetMode="External"/><Relationship Id="rId58" Type="http://schemas.openxmlformats.org/officeDocument/2006/relationships/hyperlink" Target="https://doi.org/10.5047/eps.2011.06.029" TargetMode="External"/><Relationship Id="rId66" Type="http://schemas.openxmlformats.org/officeDocument/2006/relationships/hyperlink" Target="https://doi.org/10.1007/s00024-018-1984-9" TargetMode="External"/><Relationship Id="rId74"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s://en.wikipedia.org/wiki/Optical_fiber_cable" TargetMode="External"/><Relationship Id="rId28" Type="http://schemas.openxmlformats.org/officeDocument/2006/relationships/footer" Target="footer2.xml"/><Relationship Id="rId36" Type="http://schemas.openxmlformats.org/officeDocument/2006/relationships/hyperlink" Target="https://www.undrr.org/publication/sendai-framework-disaster-risk-reduction-2015-2030" TargetMode="External"/><Relationship Id="rId49" Type="http://schemas.openxmlformats.org/officeDocument/2006/relationships/hyperlink" Target="https://unesdoc.unesco.org/ark:/48223/pf0000366304.locale=en" TargetMode="External"/><Relationship Id="rId57" Type="http://schemas.openxmlformats.org/officeDocument/2006/relationships/hyperlink" Target="https://doi.org/10.1007/s12594-022-1980-7" TargetMode="External"/><Relationship Id="rId61" Type="http://schemas.openxmlformats.org/officeDocument/2006/relationships/hyperlink" Target="https://doi.org/10.1785/0120220095" TargetMode="External"/><Relationship Id="rId10" Type="http://schemas.openxmlformats.org/officeDocument/2006/relationships/header" Target="header2.xml"/><Relationship Id="rId19" Type="http://schemas.openxmlformats.org/officeDocument/2006/relationships/hyperlink" Target="https://www.iode.org/index.php?option=com_content&amp;view=article&amp;id=75&amp;Itemid=113" TargetMode="External"/><Relationship Id="rId31" Type="http://schemas.openxmlformats.org/officeDocument/2006/relationships/header" Target="header11.xml"/><Relationship Id="rId44" Type="http://schemas.openxmlformats.org/officeDocument/2006/relationships/hyperlink" Target="https://doi.org/10.1029/2021GL096716" TargetMode="External"/><Relationship Id="rId52" Type="http://schemas.openxmlformats.org/officeDocument/2006/relationships/hyperlink" Target="http://www.ioc-tsunami.org/index.php?option=com_oe&amp;task=viewDocumentRecord&amp;docID=28073" TargetMode="External"/><Relationship Id="rId60" Type="http://schemas.openxmlformats.org/officeDocument/2006/relationships/hyperlink" Target="https://doi.org/10.1007/978-981-16-7401-3_8" TargetMode="External"/><Relationship Id="rId65" Type="http://schemas.openxmlformats.org/officeDocument/2006/relationships/hyperlink" Target="https://doi.org/10.5194/nhess-8-243-2008" TargetMode="External"/><Relationship Id="rId73" Type="http://schemas.openxmlformats.org/officeDocument/2006/relationships/header" Target="header16.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7.png"/><Relationship Id="rId43" Type="http://schemas.openxmlformats.org/officeDocument/2006/relationships/hyperlink" Target="https://doi.org/10.1007/s00024-021-02909-6" TargetMode="External"/><Relationship Id="rId48" Type="http://schemas.openxmlformats.org/officeDocument/2006/relationships/hyperlink" Target="https://unesdoc.unesco.org/ark:/48223/pf0000245813.locale=en" TargetMode="External"/><Relationship Id="rId56" Type="http://schemas.openxmlformats.org/officeDocument/2006/relationships/hyperlink" Target="https://doi.org/10.1029/2005gl023893" TargetMode="External"/><Relationship Id="rId64" Type="http://schemas.openxmlformats.org/officeDocument/2006/relationships/hyperlink" Target="https://doi.org/10.1007/978-3-0346-0057-6_11" TargetMode="External"/><Relationship Id="rId69" Type="http://schemas.openxmlformats.org/officeDocument/2006/relationships/header" Target="header13.xm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ioc-tsunami.org/index.php?option=com_oe&amp;task=viewDocumentRecord&amp;docID=26988" TargetMode="External"/><Relationship Id="rId72" Type="http://schemas.openxmlformats.org/officeDocument/2006/relationships/header" Target="header15.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s://www.ncei.noaa.gov/maps/CATSAM/" TargetMode="External"/><Relationship Id="rId25" Type="http://schemas.openxmlformats.org/officeDocument/2006/relationships/image" Target="media/image5.jpg"/><Relationship Id="rId33" Type="http://schemas.openxmlformats.org/officeDocument/2006/relationships/header" Target="header12.xml"/><Relationship Id="rId38" Type="http://schemas.openxmlformats.org/officeDocument/2006/relationships/hyperlink" Target="https://doi.org/10.1007/s00024-019-02191-7" TargetMode="External"/><Relationship Id="rId46" Type="http://schemas.openxmlformats.org/officeDocument/2006/relationships/hyperlink" Target="https://doi.org/10.1029/2005JB004202" TargetMode="External"/><Relationship Id="rId59" Type="http://schemas.openxmlformats.org/officeDocument/2006/relationships/hyperlink" Target="https://doi.org/10.1016/j.ijdrr.2021.102771" TargetMode="External"/><Relationship Id="rId67" Type="http://schemas.openxmlformats.org/officeDocument/2006/relationships/hyperlink" Target="https://www.un.org/sustainabledevelopment/wp-content/uploads/2017/05/Ocean-fact-sheet-package.pdf" TargetMode="External"/><Relationship Id="rId20" Type="http://schemas.openxmlformats.org/officeDocument/2006/relationships/image" Target="media/image2.png"/><Relationship Id="rId41" Type="http://schemas.openxmlformats.org/officeDocument/2006/relationships/hyperlink" Target="https://doi.org/10.1007/s11069-" TargetMode="External"/><Relationship Id="rId54" Type="http://schemas.openxmlformats.org/officeDocument/2006/relationships/hyperlink" Target="https://doi.org/10.1186/BF03352292" TargetMode="External"/><Relationship Id="rId62" Type="http://schemas.openxmlformats.org/officeDocument/2006/relationships/hyperlink" Target="https://doi.org/10.5670/oceanog.2021.supplement.02-27" TargetMode="External"/><Relationship Id="rId70" Type="http://schemas.openxmlformats.org/officeDocument/2006/relationships/header" Target="header14.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594BA-7028-41EA-B3F6-116F17006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83</Pages>
  <Words>28885</Words>
  <Characters>164649</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Elliott, Tony</dc:creator>
  <cp:keywords/>
  <dc:description/>
  <cp:lastModifiedBy>Boned, Patrice</cp:lastModifiedBy>
  <cp:revision>3</cp:revision>
  <cp:lastPrinted>2023-05-17T14:56:00Z</cp:lastPrinted>
  <dcterms:created xsi:type="dcterms:W3CDTF">2023-05-17T14:55:00Z</dcterms:created>
  <dcterms:modified xsi:type="dcterms:W3CDTF">2023-05-17T14:56:00Z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61e0b523508756f874fa341abc3521922dea1f480cc6aaf504df7183c3d58d19</vt:lpwstr>
  </property>
</Properties>
</file>