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6F15" w14:textId="77777777" w:rsidR="00EB3895" w:rsidRDefault="00EB3895" w:rsidP="00EB3895">
      <w:pPr>
        <w:pStyle w:val="Heading1"/>
        <w:spacing w:before="480"/>
        <w:jc w:val="left"/>
      </w:pPr>
    </w:p>
    <w:p w14:paraId="748272EF" w14:textId="435004E9" w:rsidR="00EB3895" w:rsidRPr="00EB3895" w:rsidRDefault="00EB3895" w:rsidP="001C5D1C">
      <w:pPr>
        <w:pStyle w:val="Heading1"/>
        <w:tabs>
          <w:tab w:val="clear" w:pos="567"/>
        </w:tabs>
        <w:spacing w:before="1800" w:after="0"/>
      </w:pPr>
      <w:r w:rsidRPr="00EB3895">
        <w:t xml:space="preserve">COMMISSION OCÉANOGRAPHIQUE </w:t>
      </w:r>
      <w:r w:rsidR="00DA71B9">
        <w:t>I</w:t>
      </w:r>
      <w:r w:rsidRPr="00EB3895">
        <w:t>NTERGOUVERNEMENTALE</w:t>
      </w:r>
    </w:p>
    <w:p w14:paraId="0F1DC779" w14:textId="19FB8764" w:rsidR="00EB3895" w:rsidRPr="00EB3895" w:rsidRDefault="00EB3895" w:rsidP="00EB3895">
      <w:pPr>
        <w:jc w:val="center"/>
        <w:rPr>
          <w:bCs/>
        </w:rPr>
      </w:pPr>
      <w:r w:rsidRPr="00EB3895">
        <w:rPr>
          <w:bCs/>
        </w:rPr>
        <w:t>(de l’UNESCO)</w:t>
      </w:r>
    </w:p>
    <w:p w14:paraId="5B0D4193" w14:textId="39381EA4" w:rsidR="00EB3895" w:rsidRPr="00EB3895" w:rsidRDefault="000723F0" w:rsidP="00EB3895">
      <w:pPr>
        <w:spacing w:before="240"/>
        <w:jc w:val="center"/>
        <w:rPr>
          <w:b/>
        </w:rPr>
      </w:pPr>
      <w:r>
        <w:rPr>
          <w:b/>
        </w:rPr>
        <w:t>Trente-deuxi</w:t>
      </w:r>
      <w:r w:rsidR="00EB3895" w:rsidRPr="00EB3895">
        <w:rPr>
          <w:b/>
        </w:rPr>
        <w:t xml:space="preserve">ème session </w:t>
      </w:r>
      <w:r>
        <w:rPr>
          <w:b/>
        </w:rPr>
        <w:t>de l’Assemblée</w:t>
      </w:r>
      <w:r w:rsidR="00EB3895">
        <w:rPr>
          <w:b/>
        </w:rPr>
        <w:br/>
      </w:r>
      <w:r w:rsidR="00EB3895" w:rsidRPr="00EB3895">
        <w:rPr>
          <w:bCs/>
        </w:rPr>
        <w:t xml:space="preserve">UNESCO, Paris, </w:t>
      </w:r>
      <w:r>
        <w:rPr>
          <w:bCs/>
        </w:rPr>
        <w:t>21-30</w:t>
      </w:r>
      <w:r w:rsidR="00EB3895" w:rsidRPr="00EB3895">
        <w:rPr>
          <w:bCs/>
        </w:rPr>
        <w:t xml:space="preserve"> juin 202</w:t>
      </w:r>
      <w:r>
        <w:rPr>
          <w:bCs/>
        </w:rPr>
        <w:t>3</w:t>
      </w:r>
    </w:p>
    <w:p w14:paraId="607D1C93" w14:textId="48394D70" w:rsidR="00EB3895" w:rsidRPr="00EB3895" w:rsidRDefault="00EB3895" w:rsidP="00F85B2D">
      <w:pPr>
        <w:pStyle w:val="Heading1"/>
        <w:spacing w:before="360" w:after="360"/>
      </w:pPr>
      <w:r w:rsidRPr="00EB3895">
        <w:t>ORDRE DU JOUR PROVISOIRE</w:t>
      </w:r>
      <w:r w:rsidR="00F960DA">
        <w:t xml:space="preserve"> RÉVISÉ</w:t>
      </w:r>
    </w:p>
    <w:p w14:paraId="4D532EDB" w14:textId="17F0600A" w:rsidR="00B2519D" w:rsidRPr="003D5587" w:rsidRDefault="00B2519D" w:rsidP="00B2519D">
      <w:pPr>
        <w:spacing w:after="240"/>
        <w:rPr>
          <w:rFonts w:eastAsia="Times New Roman" w:cs="Arial"/>
          <w:b/>
          <w:bCs/>
          <w:szCs w:val="22"/>
          <w:lang w:eastAsia="en-US"/>
        </w:rPr>
      </w:pPr>
      <w:r w:rsidRPr="003D5587">
        <w:rPr>
          <w:rFonts w:eastAsia="Times New Roman" w:cs="Arial"/>
          <w:b/>
          <w:bCs/>
          <w:szCs w:val="22"/>
          <w:lang w:eastAsia="en-US"/>
        </w:rPr>
        <w:t>1.</w:t>
      </w:r>
      <w:r w:rsidRPr="003D5587">
        <w:rPr>
          <w:rFonts w:eastAsia="Times New Roman" w:cs="Arial"/>
          <w:b/>
          <w:bCs/>
          <w:szCs w:val="22"/>
          <w:lang w:eastAsia="en-US"/>
        </w:rPr>
        <w:tab/>
        <w:t>OUVERTURE</w:t>
      </w:r>
    </w:p>
    <w:p w14:paraId="0B3972B6" w14:textId="6677E3A7" w:rsidR="00B2519D" w:rsidRPr="003D5587" w:rsidRDefault="00B2519D" w:rsidP="00B2519D">
      <w:pPr>
        <w:spacing w:after="240"/>
        <w:rPr>
          <w:rFonts w:eastAsia="Times New Roman" w:cs="Arial"/>
          <w:b/>
          <w:bCs/>
          <w:szCs w:val="22"/>
          <w:lang w:eastAsia="en-US"/>
        </w:rPr>
      </w:pPr>
      <w:bookmarkStart w:id="0" w:name="_Toc141510526"/>
      <w:r w:rsidRPr="003D5587">
        <w:rPr>
          <w:rFonts w:eastAsia="Times New Roman" w:cs="Arial"/>
          <w:b/>
          <w:bCs/>
          <w:szCs w:val="22"/>
          <w:lang w:eastAsia="en-US"/>
        </w:rPr>
        <w:t>2.</w:t>
      </w:r>
      <w:r w:rsidRPr="003D5587">
        <w:rPr>
          <w:rFonts w:eastAsia="Times New Roman" w:cs="Arial"/>
          <w:b/>
          <w:bCs/>
          <w:szCs w:val="22"/>
          <w:lang w:eastAsia="en-US"/>
        </w:rPr>
        <w:tab/>
        <w:t>ORGANISATION DE LA SESSION</w:t>
      </w:r>
      <w:bookmarkEnd w:id="0"/>
    </w:p>
    <w:p w14:paraId="3AB7FF1F" w14:textId="6AE3D4DA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2.1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ADOPTION DE L’ORDRE DU JOUR </w:t>
      </w:r>
      <w:r w:rsidR="000723F0" w:rsidRPr="000723F0">
        <w:rPr>
          <w:rFonts w:eastAsia="Times New Roman" w:cs="Arial"/>
          <w:szCs w:val="22"/>
          <w:lang w:eastAsia="en-US"/>
        </w:rPr>
        <w:br/>
        <w:t>[Article 8 du Règlement intérieur]</w:t>
      </w:r>
    </w:p>
    <w:p w14:paraId="3FC32EB0" w14:textId="4BB45915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2.2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DÉSIGNATION DU RAPPORTEUR </w:t>
      </w:r>
      <w:r w:rsidR="000723F0" w:rsidRPr="000723F0">
        <w:rPr>
          <w:rFonts w:eastAsia="Times New Roman" w:cs="Arial"/>
          <w:szCs w:val="22"/>
          <w:lang w:eastAsia="en-US"/>
        </w:rPr>
        <w:br/>
        <w:t>[Article 25.4 du Règlement intérieur]</w:t>
      </w:r>
    </w:p>
    <w:p w14:paraId="3DE2FB64" w14:textId="7936AADC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2.3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ÉTABLISSEMENT DES COMITÉS ET GROUPES DE TRAVAIL POUR LA DURÉE </w:t>
      </w:r>
      <w:r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DE LA SESSION </w:t>
      </w:r>
      <w:r w:rsidR="000723F0" w:rsidRPr="000723F0">
        <w:rPr>
          <w:rFonts w:eastAsia="Times New Roman" w:cs="Arial"/>
          <w:szCs w:val="22"/>
          <w:lang w:eastAsia="en-US"/>
        </w:rPr>
        <w:br/>
        <w:t>[Article 12 du Règlement intérieur]</w:t>
      </w:r>
    </w:p>
    <w:p w14:paraId="47D302EB" w14:textId="04A88400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2.4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>PRÉSENTATION DU CALENDRIER</w:t>
      </w:r>
      <w:r w:rsidR="00F960DA">
        <w:rPr>
          <w:rFonts w:eastAsia="Times New Roman" w:cs="Arial"/>
          <w:szCs w:val="22"/>
          <w:lang w:eastAsia="en-US"/>
        </w:rPr>
        <w:t> ;</w:t>
      </w:r>
      <w:r w:rsidR="000723F0" w:rsidRPr="000723F0">
        <w:rPr>
          <w:rFonts w:eastAsia="Times New Roman" w:cs="Arial"/>
          <w:szCs w:val="22"/>
          <w:lang w:eastAsia="en-US"/>
        </w:rPr>
        <w:t xml:space="preserve"> DOCUMENTATION</w:t>
      </w:r>
      <w:r w:rsidR="00F960DA">
        <w:rPr>
          <w:rFonts w:eastAsia="Times New Roman" w:cs="Arial"/>
          <w:szCs w:val="22"/>
          <w:lang w:eastAsia="en-US"/>
        </w:rPr>
        <w:t xml:space="preserve"> ET CONFÉRENCES COMMÉMORATIVES DE LA COI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  <w:t>[Article 11 du Règlement intérieur</w:t>
      </w:r>
      <w:r w:rsidR="00F960DA">
        <w:rPr>
          <w:rFonts w:eastAsia="Times New Roman" w:cs="Arial"/>
          <w:szCs w:val="22"/>
          <w:lang w:eastAsia="en-US"/>
        </w:rPr>
        <w:t> ; déc. EC-55/5.3, A-31/3.2</w:t>
      </w:r>
      <w:r w:rsidR="000723F0" w:rsidRPr="000723F0">
        <w:rPr>
          <w:rFonts w:eastAsia="Times New Roman" w:cs="Arial"/>
          <w:szCs w:val="22"/>
          <w:lang w:eastAsia="en-US"/>
        </w:rPr>
        <w:t>]</w:t>
      </w:r>
    </w:p>
    <w:p w14:paraId="4B28F1EA" w14:textId="4357AF17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567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QUESTIONS LIÉES À LA COI ET RAPPORTS</w:t>
      </w:r>
    </w:p>
    <w:p w14:paraId="7CD5875B" w14:textId="4B30568B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3.1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DÉCLARATION DU PRÉSIDENT </w:t>
      </w:r>
      <w:r w:rsidR="000723F0" w:rsidRPr="000723F0">
        <w:rPr>
          <w:rFonts w:eastAsia="Times New Roman" w:cs="Arial"/>
          <w:szCs w:val="22"/>
          <w:lang w:eastAsia="en-US"/>
        </w:rPr>
        <w:br/>
        <w:t>[Article 8.1 (a) du Règlement intérieur]</w:t>
      </w:r>
    </w:p>
    <w:p w14:paraId="26B696BC" w14:textId="4309D50B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3.2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RAPPORT DU SECRÉTAIRE EXÉCUTIF SUR LE TRAVAIL ACCOMPLI </w:t>
      </w:r>
      <w:r w:rsidR="0068583F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>DEPUIS LA 31</w:t>
      </w:r>
      <w:r w:rsidR="000723F0" w:rsidRPr="000723F0">
        <w:rPr>
          <w:rFonts w:eastAsia="Times New Roman" w:cs="Arial"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szCs w:val="22"/>
          <w:lang w:eastAsia="en-US"/>
        </w:rPr>
        <w:t xml:space="preserve"> SESSION DE L’ASSEMBLÉE </w:t>
      </w:r>
      <w:r w:rsidR="000723F0" w:rsidRPr="000723F0">
        <w:rPr>
          <w:rFonts w:eastAsia="Times New Roman" w:cs="Arial"/>
          <w:szCs w:val="22"/>
          <w:lang w:eastAsia="en-US"/>
        </w:rPr>
        <w:br/>
        <w:t>[Articles 8.1 (b) et (c), 8.1 (g) et 49.1 du Règlement intérieur]</w:t>
      </w:r>
    </w:p>
    <w:p w14:paraId="45C17AB2" w14:textId="7C42BCAA" w:rsidR="000723F0" w:rsidRPr="000723F0" w:rsidRDefault="003C5CD1" w:rsidP="003C5CD1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3.3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pacing w:val="-2"/>
          <w:szCs w:val="22"/>
          <w:lang w:eastAsia="en-US"/>
        </w:rPr>
        <w:t xml:space="preserve">RAPPORTS DES SOUS-COMMISSIONS ET DES COMITÉS RÉGIONAUX DE LA COI </w:t>
      </w:r>
      <w:r w:rsidR="000723F0" w:rsidRPr="000723F0">
        <w:rPr>
          <w:rFonts w:eastAsia="Times New Roman" w:cs="Arial"/>
          <w:szCs w:val="22"/>
          <w:lang w:eastAsia="en-US"/>
        </w:rPr>
        <w:br/>
        <w:t>[Article 48.3 du Règlement intérieur]</w:t>
      </w:r>
    </w:p>
    <w:p w14:paraId="2A8CD4AF" w14:textId="0F6FDBFF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3.3.1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Sous-commission de la COI pour l’Afrique et les États insulaires adjacents (IOCAFRICA) : 6</w:t>
      </w:r>
      <w:r w:rsidR="000723F0" w:rsidRPr="000723F0">
        <w:rPr>
          <w:rFonts w:eastAsia="Times New Roman" w:cs="Arial"/>
          <w:b/>
          <w:bCs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 session, 18-17 mars 2023, Nairobi (Kenya)</w:t>
      </w:r>
    </w:p>
    <w:p w14:paraId="77C80521" w14:textId="2ABB075E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3.3.2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Sous-Commission de la COI pour le Pacifique occidental (WESTPAC) : 14</w:t>
      </w:r>
      <w:r w:rsidR="000723F0" w:rsidRPr="000723F0">
        <w:rPr>
          <w:rFonts w:eastAsia="Times New Roman" w:cs="Arial"/>
          <w:b/>
          <w:bCs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 session, 4-7 avril 2023, Jakarta (Indonésie)</w:t>
      </w:r>
    </w:p>
    <w:p w14:paraId="4F79AEBC" w14:textId="08D607FF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3.3.3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Sous-Commission de la COI pour la mer des Caraïbes et les régions adjacentes (IOCARIBE) : 17</w:t>
      </w:r>
      <w:r w:rsidR="000723F0" w:rsidRPr="000723F0">
        <w:rPr>
          <w:rFonts w:eastAsia="Times New Roman" w:cs="Arial"/>
          <w:b/>
          <w:bCs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 session, </w:t>
      </w:r>
      <w:r w:rsidR="00F960DA">
        <w:rPr>
          <w:rFonts w:eastAsia="Times New Roman" w:cs="Arial"/>
          <w:b/>
          <w:bCs/>
          <w:szCs w:val="22"/>
          <w:lang w:eastAsia="en-US"/>
        </w:rPr>
        <w:t xml:space="preserve">8-11 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mai 2023, </w:t>
      </w:r>
      <w:r w:rsidR="00F960DA">
        <w:rPr>
          <w:rFonts w:eastAsia="Times New Roman" w:cs="Arial"/>
          <w:b/>
          <w:bCs/>
          <w:szCs w:val="22"/>
          <w:lang w:eastAsia="en-US"/>
        </w:rPr>
        <w:t>Bogota (Colombie)</w:t>
      </w:r>
    </w:p>
    <w:p w14:paraId="0A3143EF" w14:textId="5A37BFEF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lastRenderedPageBreak/>
        <w:t>3.3.4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Comité régional de la COI pour l’océan Indien central (IOCINDIO) : </w:t>
      </w:r>
      <w:r w:rsidR="0068583F">
        <w:rPr>
          <w:rFonts w:eastAsia="Times New Roman" w:cs="Arial"/>
          <w:b/>
          <w:bCs/>
          <w:szCs w:val="22"/>
          <w:lang w:eastAsia="en-US"/>
        </w:rPr>
        <w:br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8</w:t>
      </w:r>
      <w:r w:rsidR="000723F0" w:rsidRPr="000723F0">
        <w:rPr>
          <w:rFonts w:eastAsia="Times New Roman" w:cs="Arial"/>
          <w:b/>
          <w:bCs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 session, 28-30 mars 2023, D</w:t>
      </w:r>
      <w:r w:rsidR="0068583F">
        <w:rPr>
          <w:rFonts w:eastAsia="Times New Roman" w:cs="Arial"/>
          <w:b/>
          <w:bCs/>
          <w:szCs w:val="22"/>
          <w:lang w:eastAsia="en-US"/>
        </w:rPr>
        <w:t>h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a</w:t>
      </w:r>
      <w:r w:rsidR="0029264C">
        <w:rPr>
          <w:rFonts w:eastAsia="Times New Roman" w:cs="Arial"/>
          <w:b/>
          <w:bCs/>
          <w:szCs w:val="22"/>
          <w:lang w:eastAsia="en-US"/>
        </w:rPr>
        <w:t>ka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 (Bangladesh)</w:t>
      </w:r>
    </w:p>
    <w:p w14:paraId="1F07CEF0" w14:textId="4AC57DD5" w:rsidR="000723F0" w:rsidRPr="000723F0" w:rsidRDefault="003C5CD1" w:rsidP="0032163E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3.4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RAPPORTS DES AUTRES ORGANES SUBSIDIAIRES DE LA COI </w:t>
      </w:r>
      <w:r w:rsidR="000723F0" w:rsidRPr="000723F0">
        <w:rPr>
          <w:rFonts w:eastAsia="Times New Roman" w:cs="Arial"/>
          <w:szCs w:val="22"/>
          <w:lang w:eastAsia="en-US"/>
        </w:rPr>
        <w:br/>
        <w:t>[Article 48.3 du Règlement intérieur]</w:t>
      </w:r>
    </w:p>
    <w:p w14:paraId="099A9FFD" w14:textId="4543E729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3.4.1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Systèmes d’alerte et de mitigation relatifs aux aléas océaniques</w:t>
      </w:r>
    </w:p>
    <w:p w14:paraId="0BF85560" w14:textId="024CAB08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i/>
          <w:iCs/>
          <w:szCs w:val="22"/>
          <w:lang w:eastAsia="en-US"/>
        </w:rPr>
      </w:pPr>
      <w:r>
        <w:rPr>
          <w:rFonts w:eastAsia="Times New Roman" w:cs="Arial"/>
          <w:i/>
          <w:iCs/>
          <w:szCs w:val="22"/>
          <w:lang w:eastAsia="en-US"/>
        </w:rPr>
        <w:t>3.4.1.1</w:t>
      </w:r>
      <w:r>
        <w:rPr>
          <w:rFonts w:eastAsia="Times New Roman" w:cs="Arial"/>
          <w:i/>
          <w:iCs/>
          <w:szCs w:val="22"/>
          <w:lang w:eastAsia="en-US"/>
        </w:rPr>
        <w:tab/>
      </w:r>
      <w:r w:rsidR="000723F0" w:rsidRPr="000723F0">
        <w:rPr>
          <w:rFonts w:eastAsia="Times New Roman" w:cs="Arial"/>
          <w:i/>
          <w:iCs/>
          <w:szCs w:val="22"/>
          <w:lang w:eastAsia="en-US"/>
        </w:rPr>
        <w:t>Services régionaux d’alerte rapide</w:t>
      </w:r>
    </w:p>
    <w:p w14:paraId="50EFFAA6" w14:textId="27CB1336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i/>
          <w:iCs/>
          <w:szCs w:val="22"/>
          <w:lang w:eastAsia="en-US"/>
        </w:rPr>
      </w:pPr>
      <w:r>
        <w:rPr>
          <w:rFonts w:eastAsia="Times New Roman" w:cs="Arial"/>
          <w:i/>
          <w:iCs/>
          <w:szCs w:val="22"/>
          <w:lang w:eastAsia="en-US"/>
        </w:rPr>
        <w:t>3.4.1.2</w:t>
      </w:r>
      <w:r>
        <w:rPr>
          <w:rFonts w:eastAsia="Times New Roman" w:cs="Arial"/>
          <w:i/>
          <w:iCs/>
          <w:szCs w:val="22"/>
          <w:lang w:eastAsia="en-US"/>
        </w:rPr>
        <w:tab/>
      </w:r>
      <w:r w:rsidR="000723F0" w:rsidRPr="000723F0">
        <w:rPr>
          <w:rFonts w:eastAsia="Times New Roman" w:cs="Arial"/>
          <w:i/>
          <w:iCs/>
          <w:szCs w:val="22"/>
          <w:lang w:eastAsia="en-US"/>
        </w:rPr>
        <w:t xml:space="preserve">Coordination mondiale des systèmes d’alerte et de mitigation relatifs </w:t>
      </w:r>
      <w:r w:rsidR="0029264C">
        <w:rPr>
          <w:rFonts w:eastAsia="Times New Roman" w:cs="Arial"/>
          <w:i/>
          <w:iCs/>
          <w:szCs w:val="22"/>
          <w:lang w:eastAsia="en-US"/>
        </w:rPr>
        <w:br/>
      </w:r>
      <w:r w:rsidR="000723F0" w:rsidRPr="000723F0">
        <w:rPr>
          <w:rFonts w:eastAsia="Times New Roman" w:cs="Arial"/>
          <w:i/>
          <w:iCs/>
          <w:szCs w:val="22"/>
          <w:lang w:eastAsia="en-US"/>
        </w:rPr>
        <w:t>aux aléas océaniques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  <w:t>[Déc. A-31/3.4.1]</w:t>
      </w:r>
    </w:p>
    <w:p w14:paraId="216F83AE" w14:textId="6A49EAB8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3.4.2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Échange international des données et de l’information océanographiques (IODE) : 27</w:t>
      </w:r>
      <w:r w:rsidR="000723F0" w:rsidRPr="000723F0">
        <w:rPr>
          <w:rFonts w:eastAsia="Times New Roman" w:cs="Arial"/>
          <w:b/>
          <w:bCs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 session, 22-24 mars 2023, UNESCO</w:t>
      </w:r>
    </w:p>
    <w:p w14:paraId="4E1B67BA" w14:textId="7BD0A582" w:rsidR="000723F0" w:rsidRPr="000723F0" w:rsidRDefault="003C5CD1" w:rsidP="005D6192">
      <w:pPr>
        <w:tabs>
          <w:tab w:val="clear" w:pos="567"/>
          <w:tab w:val="left" w:pos="-737"/>
        </w:tabs>
        <w:spacing w:after="240"/>
        <w:ind w:left="1985" w:hanging="862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3.4.3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Groupe intergouvernemental </w:t>
      </w:r>
      <w:r w:rsidR="00665653">
        <w:rPr>
          <w:rFonts w:eastAsia="Times New Roman" w:cs="Arial"/>
          <w:b/>
          <w:bCs/>
          <w:szCs w:val="22"/>
          <w:lang w:eastAsia="en-US"/>
        </w:rPr>
        <w:t>de la COI-FAO</w:t>
      </w:r>
      <w:r w:rsidR="00665653" w:rsidRPr="000723F0">
        <w:rPr>
          <w:rFonts w:eastAsia="Times New Roman" w:cs="Arial"/>
          <w:b/>
          <w:bCs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chargé d’étudier les efflorescences algales nuisibles (IPHAB) : </w:t>
      </w:r>
      <w:r w:rsidR="00F960DA">
        <w:rPr>
          <w:rFonts w:eastAsia="Times New Roman" w:cs="Arial"/>
          <w:b/>
          <w:bCs/>
          <w:szCs w:val="22"/>
          <w:lang w:eastAsia="en-US"/>
        </w:rPr>
        <w:t>16</w:t>
      </w:r>
      <w:r w:rsidR="00F960DA" w:rsidRPr="000723F0">
        <w:rPr>
          <w:rFonts w:eastAsia="Times New Roman" w:cs="Arial"/>
          <w:b/>
          <w:bCs/>
          <w:szCs w:val="22"/>
          <w:vertAlign w:val="superscript"/>
          <w:lang w:eastAsia="en-US"/>
        </w:rPr>
        <w:t>e</w:t>
      </w:r>
      <w:r w:rsidR="00F960DA" w:rsidRPr="000723F0">
        <w:rPr>
          <w:rFonts w:eastAsia="Times New Roman" w:cs="Arial"/>
          <w:b/>
          <w:bCs/>
          <w:szCs w:val="22"/>
          <w:lang w:eastAsia="en-US"/>
        </w:rPr>
        <w:t> 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session, 27-29 mars 2023,</w:t>
      </w:r>
      <w:r w:rsidR="00F960DA">
        <w:rPr>
          <w:rFonts w:eastAsia="Times New Roman" w:cs="Arial"/>
          <w:b/>
          <w:bCs/>
          <w:szCs w:val="22"/>
          <w:lang w:eastAsia="en-US"/>
        </w:rPr>
        <w:t xml:space="preserve"> FAO,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 Rome </w:t>
      </w:r>
    </w:p>
    <w:p w14:paraId="0C672948" w14:textId="61896542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3.5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RAPPORT DE LA COI À LA CONFÉRENCE GÉNÉRALE DE L’UNESCO </w:t>
      </w:r>
      <w:r w:rsidR="000D2E63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>À SA 42</w:t>
      </w:r>
      <w:r w:rsidR="0029264C">
        <w:rPr>
          <w:rFonts w:eastAsia="Times New Roman" w:cs="Arial"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szCs w:val="22"/>
          <w:lang w:eastAsia="en-US"/>
        </w:rPr>
        <w:t xml:space="preserve"> SESSION </w:t>
      </w:r>
      <w:r w:rsidR="000723F0" w:rsidRPr="000723F0">
        <w:rPr>
          <w:rFonts w:eastAsia="Times New Roman" w:cs="Arial"/>
          <w:szCs w:val="22"/>
          <w:lang w:eastAsia="en-US"/>
        </w:rPr>
        <w:br/>
        <w:t>[Article 3.2 des Statuts ; Article 49.2 du Règlement intérieur]</w:t>
      </w:r>
    </w:p>
    <w:p w14:paraId="6CA77968" w14:textId="3248C541" w:rsidR="000723F0" w:rsidRPr="000723F0" w:rsidRDefault="003C5CD1" w:rsidP="000D2E63">
      <w:pPr>
        <w:tabs>
          <w:tab w:val="left" w:pos="-737"/>
        </w:tabs>
        <w:spacing w:after="24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4.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ÉVOLUTIONS PROGRAMMATIQUES</w:t>
      </w:r>
    </w:p>
    <w:p w14:paraId="6FE98B35" w14:textId="6EFE7EEC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4.1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RAPPORT DU COMITÉ DIRECTEUR MIXTE OHI-COI DE LA GEBCO </w:t>
      </w:r>
      <w:r w:rsidR="0029264C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ET CONCLUSIONS DE L’EXAMEN 2023 DE LA GOUVERNANCE DE LA GEBCO </w:t>
      </w:r>
      <w:r w:rsidR="000723F0" w:rsidRPr="000723F0">
        <w:rPr>
          <w:rFonts w:eastAsia="Times New Roman" w:cs="Arial"/>
          <w:szCs w:val="22"/>
          <w:lang w:eastAsia="en-US"/>
        </w:rPr>
        <w:br/>
        <w:t>[Article 48.3 du Règlement intérieur ; déc. EC-55/3.1]</w:t>
      </w:r>
    </w:p>
    <w:p w14:paraId="6D8E56FA" w14:textId="22065D1F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4.2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PRÉSENTATION DU RAPPORT PILOTE RÉVISÉ DE LA COI SUR L’ÉTAT </w:t>
      </w:r>
      <w:r w:rsidR="0029264C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DE L’OCÉAN </w:t>
      </w:r>
      <w:r w:rsidR="000723F0" w:rsidRPr="000723F0">
        <w:rPr>
          <w:rFonts w:eastAsia="Times New Roman" w:cs="Arial"/>
          <w:szCs w:val="22"/>
          <w:lang w:eastAsia="en-US"/>
        </w:rPr>
        <w:br/>
        <w:t>[Déc. EC-53/3.1 ; déc. EC-55/3.3]</w:t>
      </w:r>
    </w:p>
    <w:p w14:paraId="08ABB63A" w14:textId="692F2542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4.3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RÉVISION DE LA STRATÉGIE DE LA COI POUR LE DÉVELOPPEMENT </w:t>
      </w:r>
      <w:r w:rsidR="0029264C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DES CAPACITÉS </w:t>
      </w:r>
      <w:r w:rsidR="000723F0" w:rsidRPr="000723F0">
        <w:rPr>
          <w:rFonts w:eastAsia="Times New Roman" w:cs="Arial"/>
          <w:szCs w:val="22"/>
          <w:lang w:eastAsia="en-US"/>
        </w:rPr>
        <w:br/>
        <w:t>[Déc. A-31/3.5.3 ; déc. XXIX/10.1]</w:t>
      </w:r>
    </w:p>
    <w:p w14:paraId="3E7A76DC" w14:textId="75F8C048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4.4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RÉVISION DE LA POLITIQUE DE LA COI EN MATIÈRE D’ÉCHANGE DE DONNÉES OCÉANOGRAPHIQUES (2003, 2019) </w:t>
      </w:r>
      <w:r w:rsidR="000723F0" w:rsidRPr="000723F0">
        <w:rPr>
          <w:rFonts w:eastAsia="Times New Roman" w:cs="Arial"/>
          <w:szCs w:val="22"/>
          <w:lang w:eastAsia="en-US"/>
        </w:rPr>
        <w:br/>
        <w:t>[Déc. A-31/3.4.2 (III)]</w:t>
      </w:r>
    </w:p>
    <w:p w14:paraId="7B2E9AB4" w14:textId="4809277B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4.5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STATUT DU COMITÉ RÉGIONAL DE LA COI POUR L’OCÉAN INDIEN CENTRAL (IOCINDIO) </w:t>
      </w:r>
      <w:r w:rsidR="000723F0" w:rsidRPr="000723F0">
        <w:rPr>
          <w:rFonts w:eastAsia="Times New Roman" w:cs="Arial"/>
          <w:szCs w:val="22"/>
          <w:lang w:eastAsia="en-US"/>
        </w:rPr>
        <w:br/>
        <w:t>[Déc. EC-55/3.5.2 ; déc. A-31/3.5.6]</w:t>
      </w:r>
    </w:p>
    <w:p w14:paraId="45F1E1DA" w14:textId="6FE54665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4.6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CONTRIBUTION DE LA COI AUX PROCESSUS DE GOUVERNANCE </w:t>
      </w:r>
      <w:r w:rsidR="0029264C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DES NATIONS UNIES </w:t>
      </w:r>
      <w:r w:rsidR="000723F0" w:rsidRPr="000723F0">
        <w:rPr>
          <w:rFonts w:eastAsia="Times New Roman" w:cs="Arial"/>
          <w:szCs w:val="22"/>
          <w:lang w:eastAsia="en-US"/>
        </w:rPr>
        <w:br/>
        <w:t>[Article 8.1 (g) du Règlement intérieur]</w:t>
      </w:r>
    </w:p>
    <w:p w14:paraId="6B7248C7" w14:textId="49CA8594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4.7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ÉLABORATION D’UNE NOUVELLE STRATÉGIE À L’ÉCHELLE DE LA COI </w:t>
      </w:r>
      <w:r w:rsidR="0029264C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SUR LA PLANIFICATION ET LA GESTION DURABLES DE L’OCÉAN </w:t>
      </w:r>
      <w:r w:rsidR="000723F0" w:rsidRPr="000723F0">
        <w:rPr>
          <w:rFonts w:eastAsia="Times New Roman" w:cs="Arial"/>
          <w:szCs w:val="22"/>
          <w:lang w:eastAsia="en-US"/>
        </w:rPr>
        <w:br/>
        <w:t>[Déc. XXVI/8.2]</w:t>
      </w:r>
    </w:p>
    <w:p w14:paraId="1A5ED94E" w14:textId="0E6A610B" w:rsidR="000723F0" w:rsidRPr="000723F0" w:rsidRDefault="003C5CD1" w:rsidP="0032163E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lastRenderedPageBreak/>
        <w:t>4.8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SYSTÈME MONDIAL D’OBSERVATION DE L’OCÉAN </w:t>
      </w:r>
      <w:r w:rsidR="000723F0" w:rsidRPr="000723F0">
        <w:rPr>
          <w:rFonts w:eastAsia="Times New Roman" w:cs="Arial"/>
          <w:szCs w:val="22"/>
          <w:lang w:eastAsia="en-US"/>
        </w:rPr>
        <w:br/>
        <w:t>[Article 8.1 (j) du Règlement intérieur]</w:t>
      </w:r>
    </w:p>
    <w:p w14:paraId="46E2DDB8" w14:textId="70708EC7" w:rsidR="00665653" w:rsidRDefault="00665653" w:rsidP="0032163E">
      <w:pPr>
        <w:tabs>
          <w:tab w:val="clear" w:pos="567"/>
          <w:tab w:val="left" w:pos="-737"/>
        </w:tabs>
        <w:spacing w:before="240"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4.8.1</w:t>
      </w:r>
      <w:r>
        <w:rPr>
          <w:rFonts w:eastAsia="Times New Roman" w:cs="Arial"/>
          <w:b/>
          <w:bCs/>
          <w:szCs w:val="22"/>
          <w:lang w:eastAsia="en-US"/>
        </w:rPr>
        <w:tab/>
        <w:t>Plan de travail du GOOS pour 2024-2025</w:t>
      </w:r>
    </w:p>
    <w:p w14:paraId="43C3451A" w14:textId="2219ABC1" w:rsidR="000723F0" w:rsidRPr="000723F0" w:rsidRDefault="003C5CD1" w:rsidP="0032163E">
      <w:pPr>
        <w:tabs>
          <w:tab w:val="clear" w:pos="567"/>
          <w:tab w:val="left" w:pos="-737"/>
        </w:tabs>
        <w:spacing w:before="240" w:after="240"/>
        <w:ind w:left="1843" w:hanging="720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4.8.</w:t>
      </w:r>
      <w:r w:rsidR="00665653">
        <w:rPr>
          <w:rFonts w:eastAsia="Times New Roman" w:cs="Arial"/>
          <w:b/>
          <w:bCs/>
          <w:szCs w:val="22"/>
          <w:lang w:eastAsia="en-US"/>
        </w:rPr>
        <w:t>2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Observations océaniques dans les zones relevant de la juridiction nationale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  <w:t>[Déc. EC-55/3.4]</w:t>
      </w:r>
    </w:p>
    <w:p w14:paraId="353EC007" w14:textId="1E25D51E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134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4.9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EXAMEN QUADRIENNAL DU CONSEIL COLLABORATIF MIXTE OMM-COI </w:t>
      </w:r>
      <w:r w:rsidR="000723F0" w:rsidRPr="000723F0">
        <w:rPr>
          <w:rFonts w:eastAsia="Times New Roman" w:cs="Arial"/>
          <w:szCs w:val="22"/>
          <w:lang w:eastAsia="en-US"/>
        </w:rPr>
        <w:br/>
        <w:t>[Rés. XXX-2 ; déc. A-31/3.5.5]</w:t>
      </w:r>
    </w:p>
    <w:p w14:paraId="43598E41" w14:textId="2215AB39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4.10</w:t>
      </w:r>
      <w:r>
        <w:rPr>
          <w:rFonts w:eastAsia="Times New Roman" w:cs="Arial"/>
          <w:szCs w:val="22"/>
          <w:lang w:eastAsia="en-US"/>
        </w:rPr>
        <w:tab/>
      </w:r>
      <w:r w:rsidR="000723F0" w:rsidRPr="00346A0B">
        <w:rPr>
          <w:rFonts w:eastAsia="Times New Roman" w:cs="Arial"/>
          <w:spacing w:val="-2"/>
          <w:szCs w:val="22"/>
          <w:lang w:eastAsia="en-US"/>
        </w:rPr>
        <w:t xml:space="preserve">SUIVI </w:t>
      </w:r>
      <w:r w:rsidR="008A581E" w:rsidRPr="00346A0B">
        <w:rPr>
          <w:rFonts w:eastAsia="Times New Roman" w:cs="Arial"/>
          <w:spacing w:val="-2"/>
          <w:szCs w:val="22"/>
          <w:lang w:eastAsia="en-US"/>
        </w:rPr>
        <w:t xml:space="preserve">DE L’EXAMEN </w:t>
      </w:r>
      <w:r w:rsidR="000723F0" w:rsidRPr="00346A0B">
        <w:rPr>
          <w:rFonts w:eastAsia="Times New Roman" w:cs="Arial"/>
          <w:spacing w:val="-2"/>
          <w:szCs w:val="22"/>
          <w:lang w:eastAsia="en-US"/>
        </w:rPr>
        <w:t>DU SYSTÈME MONDIAL OMM-CIS-COI-PNUE D’OBSERVATION DU CLIMAT</w:t>
      </w:r>
      <w:r w:rsidR="008A581E" w:rsidRPr="00346A0B">
        <w:rPr>
          <w:rFonts w:eastAsia="Times New Roman" w:cs="Arial"/>
          <w:spacing w:val="-2"/>
          <w:szCs w:val="22"/>
          <w:lang w:eastAsia="en-US"/>
        </w:rPr>
        <w:t xml:space="preserve"> (SMOC) ET DE SON PLAN DE MISE EN ŒUVRE 2022</w:t>
      </w:r>
      <w:r w:rsidR="008A581E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  <w:t>[Déc. XXX/7.1.2 ; déc. XXIX/6.1.2]</w:t>
      </w:r>
    </w:p>
    <w:p w14:paraId="5DB338EA" w14:textId="640101E2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4.11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>INFORMATIONS ACTUALISÉES SUR LE RÔLE D’ORGANISME RESPONSABLE CONFIÉ À LA COI CONCERNANT CERTAINS INDICATEURS DE L’ODD</w:t>
      </w:r>
      <w:r w:rsidR="00632A9F">
        <w:rPr>
          <w:rFonts w:eastAsia="Times New Roman" w:cs="Arial"/>
          <w:szCs w:val="22"/>
          <w:lang w:eastAsia="en-US"/>
        </w:rPr>
        <w:t> </w:t>
      </w:r>
      <w:r w:rsidR="000723F0" w:rsidRPr="000723F0">
        <w:rPr>
          <w:rFonts w:eastAsia="Times New Roman" w:cs="Arial"/>
          <w:szCs w:val="22"/>
          <w:lang w:eastAsia="en-US"/>
        </w:rPr>
        <w:t xml:space="preserve">14 </w:t>
      </w:r>
      <w:r w:rsidR="000723F0" w:rsidRPr="000723F0">
        <w:rPr>
          <w:rFonts w:eastAsia="Times New Roman" w:cs="Arial"/>
          <w:szCs w:val="22"/>
          <w:lang w:eastAsia="en-US"/>
        </w:rPr>
        <w:br/>
        <w:t>[Déc. XXX/3.2]</w:t>
      </w:r>
    </w:p>
    <w:p w14:paraId="3F9B5907" w14:textId="1036254E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4.12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RAPPORT SUR LE PLAN DE MISE EN OEUVRE DE LA DÉCENNIE </w:t>
      </w:r>
      <w:r w:rsidR="000723F0" w:rsidRPr="000723F0">
        <w:rPr>
          <w:rFonts w:eastAsia="Times New Roman" w:cs="Arial"/>
          <w:szCs w:val="22"/>
          <w:lang w:eastAsia="en-US"/>
        </w:rPr>
        <w:br/>
        <w:t>[Rés. EC-55/1]</w:t>
      </w:r>
    </w:p>
    <w:p w14:paraId="45B32A39" w14:textId="1AE28990" w:rsidR="000723F0" w:rsidRPr="000723F0" w:rsidRDefault="003C5CD1" w:rsidP="000D2E63">
      <w:pPr>
        <w:spacing w:after="240"/>
        <w:ind w:left="567" w:hanging="567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5.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LA COI ET L’AVENIR DE L’OCÉAN : EXÉCUTION DURABLE ET DÉVELOPPEMENT DES ACTIVITÉS DE LA COI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  <w:t xml:space="preserve">[Rés. XXX-3 ; </w:t>
      </w:r>
      <w:r w:rsidR="00F85B2D">
        <w:rPr>
          <w:rFonts w:eastAsia="Times New Roman" w:cs="Arial"/>
          <w:szCs w:val="22"/>
          <w:lang w:eastAsia="en-US"/>
        </w:rPr>
        <w:t>d</w:t>
      </w:r>
      <w:r w:rsidR="000723F0" w:rsidRPr="000723F0">
        <w:rPr>
          <w:rFonts w:eastAsia="Times New Roman" w:cs="Arial"/>
          <w:szCs w:val="22"/>
          <w:lang w:eastAsia="en-US"/>
        </w:rPr>
        <w:t>éc. EC-55/3.2</w:t>
      </w:r>
      <w:r w:rsidR="00632A9F" w:rsidRPr="00F85B2D">
        <w:rPr>
          <w:rFonts w:eastAsia="Times New Roman" w:cs="Arial"/>
          <w:szCs w:val="22"/>
          <w:lang w:eastAsia="en-US"/>
        </w:rPr>
        <w:t>]</w:t>
      </w:r>
    </w:p>
    <w:p w14:paraId="0567ADE5" w14:textId="52CDBF65" w:rsidR="000723F0" w:rsidRPr="000723F0" w:rsidRDefault="003C5CD1" w:rsidP="000D2E63">
      <w:pPr>
        <w:spacing w:after="240"/>
        <w:ind w:left="567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6.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GOUVERNANCE, PROGRAMMATION ET BUDGÉTISATION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  <w:t>[Article 6.B des Statuts]</w:t>
      </w:r>
    </w:p>
    <w:p w14:paraId="7586CDDB" w14:textId="400C4C5B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6.1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>PROJET DE PROGRAMME ET DE BUDGET POUR 2024-2025 (Projet de 42 C/5)</w:t>
      </w:r>
    </w:p>
    <w:p w14:paraId="4F943614" w14:textId="26BACA7B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6.2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SUIVI DES RÉSOLUTIONS A-31/2 ET EC-55/2 SUR LA RÉVISION </w:t>
      </w:r>
      <w:r w:rsidR="00632A9F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ET L’ACTUALISATION DU RÈGLEMENT INTÉRIEUR ET LES PRINCIPES DIRECTEURS RELATIFS À l’ÉTABLISSEMENT DE RAPPORTS </w:t>
      </w:r>
      <w:r w:rsidR="00632A9F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SUR LES CONTRIBUTIONS EN NATURE </w:t>
      </w:r>
      <w:r w:rsidR="000723F0" w:rsidRPr="000723F0">
        <w:rPr>
          <w:rFonts w:eastAsia="Times New Roman" w:cs="Arial"/>
          <w:szCs w:val="22"/>
          <w:lang w:eastAsia="en-US"/>
        </w:rPr>
        <w:br/>
        <w:t>[Rés. EC-55/2]</w:t>
      </w:r>
    </w:p>
    <w:p w14:paraId="03EB9049" w14:textId="711C7A26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6.3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PROJET DE PLAN D’ACTION EN RÉPONSE À L’ÉVALUATION PAR IOS </w:t>
      </w:r>
      <w:r w:rsidR="0032163E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DU POSITIONNEMENT STRATÉGIQUE DE LA COI </w:t>
      </w:r>
      <w:r w:rsidR="000723F0" w:rsidRPr="000723F0">
        <w:rPr>
          <w:rFonts w:eastAsia="Times New Roman" w:cs="Arial"/>
          <w:szCs w:val="22"/>
          <w:lang w:eastAsia="en-US"/>
        </w:rPr>
        <w:br/>
        <w:t>[</w:t>
      </w:r>
      <w:r w:rsidR="00D806A8">
        <w:rPr>
          <w:rFonts w:eastAsia="Times New Roman" w:cs="Arial"/>
          <w:szCs w:val="22"/>
          <w:lang w:eastAsia="en-US"/>
        </w:rPr>
        <w:t xml:space="preserve">Déc. </w:t>
      </w:r>
      <w:r w:rsidR="00D806A8" w:rsidRPr="00D806A8">
        <w:rPr>
          <w:rFonts w:eastAsia="Times New Roman" w:cs="Arial"/>
          <w:szCs w:val="22"/>
          <w:lang w:eastAsia="en-US"/>
        </w:rPr>
        <w:t>IOC/EC-55/3.</w:t>
      </w:r>
      <w:proofErr w:type="gramStart"/>
      <w:r w:rsidR="00D806A8" w:rsidRPr="00D806A8">
        <w:rPr>
          <w:rFonts w:eastAsia="Times New Roman" w:cs="Arial"/>
          <w:szCs w:val="22"/>
          <w:lang w:eastAsia="en-US"/>
        </w:rPr>
        <w:t>2.Doc</w:t>
      </w:r>
      <w:proofErr w:type="gramEnd"/>
      <w:r w:rsidR="00D806A8" w:rsidRPr="00D806A8">
        <w:rPr>
          <w:rFonts w:eastAsia="Times New Roman" w:cs="Arial"/>
          <w:szCs w:val="22"/>
          <w:lang w:eastAsia="en-US"/>
        </w:rPr>
        <w:t>(1)</w:t>
      </w:r>
      <w:r w:rsidR="000723F0" w:rsidRPr="000723F0">
        <w:rPr>
          <w:rFonts w:eastAsia="Times New Roman" w:cs="Arial"/>
          <w:szCs w:val="22"/>
          <w:lang w:eastAsia="en-US"/>
        </w:rPr>
        <w:t>]</w:t>
      </w:r>
    </w:p>
    <w:p w14:paraId="7F0AED06" w14:textId="2690B230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6.4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RAPPORT DU PRÉSIDENT DU COMITÉ FINANCIER </w:t>
      </w:r>
      <w:r w:rsidR="000723F0" w:rsidRPr="000723F0">
        <w:rPr>
          <w:rFonts w:eastAsia="Times New Roman" w:cs="Arial"/>
          <w:szCs w:val="22"/>
          <w:lang w:eastAsia="en-US"/>
        </w:rPr>
        <w:br/>
        <w:t>[Article 1.2 des Statuts]</w:t>
      </w:r>
    </w:p>
    <w:p w14:paraId="6133FB56" w14:textId="4097D5F0" w:rsidR="000723F0" w:rsidRPr="000723F0" w:rsidRDefault="003C5CD1" w:rsidP="007D593C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6.5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 xml:space="preserve">ÉLECTION DU BUREAU DE LA COMMISSION ET DES MEMBRES </w:t>
      </w:r>
      <w:r w:rsidR="0032163E">
        <w:rPr>
          <w:rFonts w:eastAsia="Times New Roman" w:cs="Arial"/>
          <w:szCs w:val="22"/>
          <w:lang w:eastAsia="en-US"/>
        </w:rPr>
        <w:br/>
      </w:r>
      <w:r w:rsidR="000723F0" w:rsidRPr="000723F0">
        <w:rPr>
          <w:rFonts w:eastAsia="Times New Roman" w:cs="Arial"/>
          <w:szCs w:val="22"/>
          <w:lang w:eastAsia="en-US"/>
        </w:rPr>
        <w:t xml:space="preserve">DU CONSEIL EXÉCUTIF </w:t>
      </w:r>
      <w:r w:rsidR="000723F0" w:rsidRPr="000723F0">
        <w:rPr>
          <w:rFonts w:eastAsia="Times New Roman" w:cs="Arial"/>
          <w:szCs w:val="22"/>
          <w:lang w:eastAsia="en-US"/>
        </w:rPr>
        <w:br/>
        <w:t>[Article 6.B, points 5 et 7 des Statuts ; annexe I au Règlement intérieur]</w:t>
      </w:r>
    </w:p>
    <w:p w14:paraId="223DEB56" w14:textId="11E3A6F1" w:rsidR="000723F0" w:rsidRPr="000723F0" w:rsidRDefault="003C5CD1" w:rsidP="007D593C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6.5.1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Élection du Président de la Commission</w:t>
      </w:r>
    </w:p>
    <w:p w14:paraId="3C79F498" w14:textId="5CED357F" w:rsidR="000723F0" w:rsidRPr="000723F0" w:rsidRDefault="003C5CD1" w:rsidP="007D593C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6.5.2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Élection des Vice-Présidents de la Commission</w:t>
      </w:r>
    </w:p>
    <w:p w14:paraId="2DA94775" w14:textId="7BCF7757" w:rsidR="000723F0" w:rsidRPr="000723F0" w:rsidRDefault="003C5CD1" w:rsidP="000D2E63">
      <w:pPr>
        <w:tabs>
          <w:tab w:val="clear" w:pos="567"/>
          <w:tab w:val="left" w:pos="-737"/>
        </w:tabs>
        <w:spacing w:after="240"/>
        <w:ind w:left="1843" w:hanging="720"/>
        <w:rPr>
          <w:rFonts w:eastAsia="Times New Roman" w:cs="Arial"/>
          <w:b/>
          <w:bCs/>
          <w:szCs w:val="22"/>
          <w:lang w:eastAsia="en-US"/>
        </w:rPr>
      </w:pPr>
      <w:r>
        <w:rPr>
          <w:rFonts w:eastAsia="Times New Roman" w:cs="Arial"/>
          <w:b/>
          <w:bCs/>
          <w:szCs w:val="22"/>
          <w:lang w:eastAsia="en-US"/>
        </w:rPr>
        <w:t>6.5.3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Élection des membres du Conseil exécutif</w:t>
      </w:r>
    </w:p>
    <w:p w14:paraId="52271DFB" w14:textId="7E295AB9" w:rsidR="000723F0" w:rsidRPr="000723F0" w:rsidRDefault="003C5CD1" w:rsidP="000D2E63">
      <w:pPr>
        <w:tabs>
          <w:tab w:val="clear" w:pos="567"/>
          <w:tab w:val="left" w:pos="-737"/>
          <w:tab w:val="left" w:pos="1134"/>
        </w:tabs>
        <w:spacing w:after="240"/>
        <w:ind w:left="1134" w:hanging="567"/>
        <w:rPr>
          <w:rFonts w:eastAsia="Times New Roman" w:cs="Arial"/>
          <w:szCs w:val="22"/>
          <w:lang w:eastAsia="en-US"/>
        </w:rPr>
      </w:pPr>
      <w:r>
        <w:rPr>
          <w:rFonts w:eastAsia="Times New Roman" w:cs="Arial"/>
          <w:szCs w:val="22"/>
          <w:lang w:eastAsia="en-US"/>
        </w:rPr>
        <w:t>6.6</w:t>
      </w:r>
      <w:r>
        <w:rPr>
          <w:rFonts w:eastAsia="Times New Roman" w:cs="Arial"/>
          <w:szCs w:val="22"/>
          <w:lang w:eastAsia="en-US"/>
        </w:rPr>
        <w:tab/>
      </w:r>
      <w:r w:rsidR="000723F0" w:rsidRPr="000723F0">
        <w:rPr>
          <w:rFonts w:eastAsia="Times New Roman" w:cs="Arial"/>
          <w:szCs w:val="22"/>
          <w:lang w:eastAsia="en-US"/>
        </w:rPr>
        <w:t>33</w:t>
      </w:r>
      <w:r w:rsidR="000723F0" w:rsidRPr="000723F0">
        <w:rPr>
          <w:rFonts w:eastAsia="Times New Roman" w:cs="Arial"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szCs w:val="22"/>
          <w:lang w:eastAsia="en-US"/>
        </w:rPr>
        <w:t xml:space="preserve"> SESSION DE L’ASSEMBLÉE </w:t>
      </w:r>
      <w:r w:rsidR="000723F0" w:rsidRPr="000723F0">
        <w:rPr>
          <w:rFonts w:eastAsia="Times New Roman" w:cs="Arial"/>
          <w:szCs w:val="22"/>
          <w:lang w:eastAsia="en-US"/>
        </w:rPr>
        <w:br/>
        <w:t>ET 57</w:t>
      </w:r>
      <w:r w:rsidR="000723F0" w:rsidRPr="000723F0">
        <w:rPr>
          <w:rFonts w:eastAsia="Times New Roman" w:cs="Arial"/>
          <w:szCs w:val="22"/>
          <w:vertAlign w:val="superscript"/>
          <w:lang w:eastAsia="en-US"/>
        </w:rPr>
        <w:t>e</w:t>
      </w:r>
      <w:r w:rsidR="000723F0" w:rsidRPr="000723F0">
        <w:rPr>
          <w:rFonts w:eastAsia="Times New Roman" w:cs="Arial"/>
          <w:szCs w:val="22"/>
          <w:lang w:eastAsia="en-US"/>
        </w:rPr>
        <w:t> SESSION DU CONSEIL EXÉCUTIF</w:t>
      </w:r>
    </w:p>
    <w:p w14:paraId="41B61527" w14:textId="22F70758" w:rsidR="000723F0" w:rsidRPr="000723F0" w:rsidRDefault="003C5CD1" w:rsidP="000D2E63">
      <w:pPr>
        <w:spacing w:after="240"/>
        <w:ind w:left="567" w:hanging="567"/>
        <w:rPr>
          <w:rFonts w:eastAsia="Times New Roman" w:cs="Arial"/>
          <w:szCs w:val="22"/>
          <w:lang w:eastAsia="en-US"/>
        </w:rPr>
      </w:pPr>
      <w:bookmarkStart w:id="1" w:name="_Toc141510531"/>
      <w:r>
        <w:rPr>
          <w:rFonts w:eastAsia="Times New Roman" w:cs="Arial"/>
          <w:b/>
          <w:bCs/>
          <w:szCs w:val="22"/>
          <w:lang w:eastAsia="en-US"/>
        </w:rPr>
        <w:lastRenderedPageBreak/>
        <w:t>7.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 xml:space="preserve">ADOPTION DES RÉSOLUTIONS ET DES MODALITÉS </w:t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br/>
        <w:t>DE FINALISATION DU RAPPORT</w:t>
      </w:r>
      <w:r w:rsidR="000723F0" w:rsidRPr="000723F0">
        <w:rPr>
          <w:rFonts w:eastAsia="Times New Roman" w:cs="Arial"/>
          <w:szCs w:val="22"/>
          <w:lang w:eastAsia="en-US"/>
        </w:rPr>
        <w:t xml:space="preserve"> </w:t>
      </w:r>
      <w:r w:rsidR="000723F0" w:rsidRPr="000723F0">
        <w:rPr>
          <w:rFonts w:eastAsia="Times New Roman" w:cs="Arial"/>
          <w:szCs w:val="22"/>
          <w:lang w:eastAsia="en-US"/>
        </w:rPr>
        <w:br/>
        <w:t xml:space="preserve">[Article C.7 des Statuts ; </w:t>
      </w:r>
      <w:r w:rsidR="00F85B2D">
        <w:rPr>
          <w:rFonts w:eastAsia="Times New Roman" w:cs="Arial"/>
          <w:szCs w:val="22"/>
          <w:lang w:eastAsia="en-US"/>
        </w:rPr>
        <w:t>A</w:t>
      </w:r>
      <w:r w:rsidR="000723F0" w:rsidRPr="000723F0">
        <w:rPr>
          <w:rFonts w:eastAsia="Times New Roman" w:cs="Arial"/>
          <w:szCs w:val="22"/>
          <w:lang w:eastAsia="en-US"/>
        </w:rPr>
        <w:t>rticle 19.2 du Règlement intérieur]</w:t>
      </w:r>
      <w:bookmarkEnd w:id="1"/>
    </w:p>
    <w:p w14:paraId="1548A09E" w14:textId="73839851" w:rsidR="006E2A83" w:rsidRPr="00346A0B" w:rsidRDefault="003C5CD1" w:rsidP="00346A0B">
      <w:pPr>
        <w:spacing w:after="240"/>
        <w:ind w:left="567" w:hanging="567"/>
        <w:rPr>
          <w:rFonts w:eastAsia="Times New Roman" w:cs="Arial"/>
          <w:b/>
          <w:bCs/>
          <w:szCs w:val="22"/>
          <w:lang w:val="en-GB" w:eastAsia="en-US"/>
        </w:rPr>
      </w:pPr>
      <w:bookmarkStart w:id="2" w:name="_Toc141510532"/>
      <w:bookmarkStart w:id="3" w:name="OLE_LINK1"/>
      <w:bookmarkStart w:id="4" w:name="OLE_LINK2"/>
      <w:r>
        <w:rPr>
          <w:rFonts w:eastAsia="Times New Roman" w:cs="Arial"/>
          <w:b/>
          <w:bCs/>
          <w:szCs w:val="22"/>
          <w:lang w:eastAsia="en-US"/>
        </w:rPr>
        <w:t>8.</w:t>
      </w:r>
      <w:r>
        <w:rPr>
          <w:rFonts w:eastAsia="Times New Roman" w:cs="Arial"/>
          <w:b/>
          <w:bCs/>
          <w:szCs w:val="22"/>
          <w:lang w:eastAsia="en-US"/>
        </w:rPr>
        <w:tab/>
      </w:r>
      <w:r w:rsidR="000723F0" w:rsidRPr="000723F0">
        <w:rPr>
          <w:rFonts w:eastAsia="Times New Roman" w:cs="Arial"/>
          <w:b/>
          <w:bCs/>
          <w:szCs w:val="22"/>
          <w:lang w:eastAsia="en-US"/>
        </w:rPr>
        <w:t>CLÔTURE</w:t>
      </w:r>
      <w:bookmarkEnd w:id="2"/>
      <w:bookmarkEnd w:id="3"/>
      <w:bookmarkEnd w:id="4"/>
    </w:p>
    <w:sectPr w:rsidR="006E2A83" w:rsidRPr="00346A0B" w:rsidSect="000723F0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851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6AA2" w14:textId="77777777" w:rsidR="00D302AD" w:rsidRDefault="00D302AD">
      <w:r>
        <w:separator/>
      </w:r>
    </w:p>
  </w:endnote>
  <w:endnote w:type="continuationSeparator" w:id="0">
    <w:p w14:paraId="389F181C" w14:textId="77777777" w:rsidR="00D302AD" w:rsidRDefault="00D3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F2FB" w14:textId="77777777" w:rsidR="00D302AD" w:rsidRDefault="00D302AD">
      <w:r>
        <w:separator/>
      </w:r>
    </w:p>
  </w:footnote>
  <w:footnote w:type="continuationSeparator" w:id="0">
    <w:p w14:paraId="25DBB8BC" w14:textId="77777777" w:rsidR="00D302AD" w:rsidRDefault="00D3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7D8F" w14:textId="2EA6DCD4" w:rsidR="003F3C42" w:rsidRPr="00FF54F5" w:rsidRDefault="003F3C42" w:rsidP="003F3C42">
    <w:pPr>
      <w:pStyle w:val="Header"/>
      <w:spacing w:after="240"/>
      <w:rPr>
        <w:rFonts w:cs="Arial"/>
        <w:bCs/>
        <w:szCs w:val="22"/>
      </w:rPr>
    </w:pPr>
    <w:bookmarkStart w:id="5" w:name="_Hlk130197366"/>
    <w:r w:rsidRPr="00352423">
      <w:rPr>
        <w:rFonts w:cs="Arial"/>
        <w:bCs/>
        <w:szCs w:val="22"/>
      </w:rPr>
      <w:t>IOC/</w:t>
    </w:r>
    <w:r w:rsidR="000723F0">
      <w:rPr>
        <w:rFonts w:cs="Arial"/>
        <w:bCs/>
        <w:szCs w:val="22"/>
      </w:rPr>
      <w:t>A-32/2.</w:t>
    </w:r>
    <w:proofErr w:type="gramStart"/>
    <w:r w:rsidR="000723F0">
      <w:rPr>
        <w:rFonts w:cs="Arial"/>
        <w:bCs/>
        <w:szCs w:val="22"/>
      </w:rPr>
      <w:t>1.Doc</w:t>
    </w:r>
    <w:proofErr w:type="gramEnd"/>
    <w:r w:rsidR="000723F0">
      <w:rPr>
        <w:rFonts w:cs="Arial"/>
        <w:bCs/>
        <w:szCs w:val="22"/>
      </w:rPr>
      <w:t xml:space="preserve"> Prov.</w:t>
    </w:r>
    <w:bookmarkEnd w:id="5"/>
    <w:r w:rsidR="00346A0B">
      <w:rPr>
        <w:rFonts w:cs="Arial"/>
        <w:bCs/>
        <w:szCs w:val="22"/>
      </w:rPr>
      <w:t xml:space="preserve"> </w:t>
    </w:r>
    <w:proofErr w:type="spellStart"/>
    <w:r w:rsidR="00F960DA">
      <w:rPr>
        <w:rFonts w:cs="Arial"/>
        <w:bCs/>
        <w:szCs w:val="22"/>
      </w:rPr>
      <w:t>Rev</w:t>
    </w:r>
    <w:proofErr w:type="spellEnd"/>
    <w:r w:rsidR="00F960DA">
      <w:rPr>
        <w:rFonts w:cs="Arial"/>
        <w:bCs/>
        <w:szCs w:val="22"/>
      </w:rPr>
      <w:t>.</w:t>
    </w:r>
    <w:r w:rsidRPr="00FF54F5">
      <w:rPr>
        <w:rFonts w:cs="Arial"/>
        <w:bCs/>
        <w:szCs w:val="22"/>
      </w:rPr>
      <w:t xml:space="preserve"> – page </w:t>
    </w:r>
    <w:sdt>
      <w:sdtPr>
        <w:rPr>
          <w:rFonts w:cs="Arial"/>
          <w:bCs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cs="Arial"/>
            <w:bCs/>
            <w:szCs w:val="22"/>
          </w:rPr>
          <w:fldChar w:fldCharType="begin"/>
        </w:r>
        <w:r w:rsidRPr="00FF54F5">
          <w:rPr>
            <w:rFonts w:cs="Arial"/>
            <w:bCs/>
            <w:szCs w:val="22"/>
          </w:rPr>
          <w:instrText>PAGE   \* MERGEFORMAT</w:instrText>
        </w:r>
        <w:r w:rsidRPr="00FF54F5">
          <w:rPr>
            <w:rFonts w:cs="Arial"/>
            <w:bCs/>
            <w:szCs w:val="22"/>
          </w:rPr>
          <w:fldChar w:fldCharType="separate"/>
        </w:r>
        <w:r>
          <w:rPr>
            <w:rFonts w:cs="Arial"/>
            <w:bCs/>
            <w:szCs w:val="22"/>
          </w:rPr>
          <w:t>2</w:t>
        </w:r>
        <w:r w:rsidRPr="00FF54F5">
          <w:rPr>
            <w:rFonts w:cs="Arial"/>
            <w:bCs/>
            <w:szCs w:val="22"/>
          </w:rPr>
          <w:fldChar w:fldCharType="end"/>
        </w:r>
      </w:sdtContent>
    </w:sdt>
  </w:p>
  <w:p w14:paraId="46CE599C" w14:textId="069EC3C1" w:rsidR="00755CED" w:rsidRPr="003F3C42" w:rsidRDefault="00755CED" w:rsidP="003F3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D428" w14:textId="0A993984" w:rsidR="00755CED" w:rsidRDefault="000723F0" w:rsidP="000723F0">
    <w:pPr>
      <w:pStyle w:val="Header"/>
      <w:jc w:val="right"/>
    </w:pPr>
    <w:r w:rsidRPr="00352423">
      <w:rPr>
        <w:rFonts w:cs="Arial"/>
        <w:bCs/>
        <w:szCs w:val="22"/>
      </w:rPr>
      <w:t>IOC/</w:t>
    </w:r>
    <w:r>
      <w:rPr>
        <w:rFonts w:cs="Arial"/>
        <w:bCs/>
        <w:szCs w:val="22"/>
      </w:rPr>
      <w:t>A-32/2.</w:t>
    </w:r>
    <w:proofErr w:type="gramStart"/>
    <w:r>
      <w:rPr>
        <w:rFonts w:cs="Arial"/>
        <w:bCs/>
        <w:szCs w:val="22"/>
      </w:rPr>
      <w:t>1.Doc</w:t>
    </w:r>
    <w:proofErr w:type="gramEnd"/>
    <w:r>
      <w:rPr>
        <w:rFonts w:cs="Arial"/>
        <w:bCs/>
        <w:szCs w:val="22"/>
      </w:rPr>
      <w:t xml:space="preserve"> Prov.</w:t>
    </w:r>
    <w:r w:rsidR="00346A0B">
      <w:rPr>
        <w:rFonts w:cs="Arial"/>
        <w:bCs/>
        <w:szCs w:val="22"/>
      </w:rPr>
      <w:t xml:space="preserve"> </w:t>
    </w:r>
    <w:proofErr w:type="spellStart"/>
    <w:r w:rsidR="00346A0B">
      <w:rPr>
        <w:rFonts w:cs="Arial"/>
        <w:bCs/>
        <w:szCs w:val="22"/>
      </w:rPr>
      <w:t>Rev</w:t>
    </w:r>
    <w:proofErr w:type="spellEnd"/>
    <w:r w:rsidR="00346A0B">
      <w:rPr>
        <w:rFonts w:cs="Arial"/>
        <w:bCs/>
        <w:szCs w:val="22"/>
      </w:rPr>
      <w:t>.</w:t>
    </w:r>
    <w:r>
      <w:rPr>
        <w:rFonts w:cs="Arial"/>
        <w:bCs/>
        <w:szCs w:val="22"/>
      </w:rPr>
      <w:t xml:space="preserve"> – page </w:t>
    </w:r>
    <w:r w:rsidR="00755CED">
      <w:fldChar w:fldCharType="begin"/>
    </w:r>
    <w:r w:rsidR="00755CED">
      <w:instrText>PAGE   \* MERGEFORMAT</w:instrText>
    </w:r>
    <w:r w:rsidR="00755CED">
      <w:fldChar w:fldCharType="separate"/>
    </w:r>
    <w:r w:rsidR="004D05D2">
      <w:rPr>
        <w:noProof/>
      </w:rPr>
      <w:t>13</w:t>
    </w:r>
    <w:r w:rsidR="00755CE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C99A" w14:textId="3A6F683D" w:rsidR="00EB3895" w:rsidRDefault="000723F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5F0820" wp14:editId="7CC2E59D">
              <wp:simplePos x="0" y="0"/>
              <wp:positionH relativeFrom="column">
                <wp:posOffset>3100166</wp:posOffset>
              </wp:positionH>
              <wp:positionV relativeFrom="paragraph">
                <wp:posOffset>-71207</wp:posOffset>
              </wp:positionV>
              <wp:extent cx="3275330" cy="1404620"/>
              <wp:effectExtent l="0" t="0" r="0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242B4" w14:textId="52B268A3" w:rsidR="00EB3895" w:rsidRPr="001C5D1C" w:rsidRDefault="00EB3895" w:rsidP="001C5D1C">
                          <w:pPr>
                            <w:pStyle w:val="Marge"/>
                            <w:tabs>
                              <w:tab w:val="left" w:pos="6237"/>
                              <w:tab w:val="left" w:pos="7088"/>
                            </w:tabs>
                            <w:spacing w:after="0"/>
                            <w:jc w:val="left"/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</w:pPr>
                          <w:bookmarkStart w:id="6" w:name="_Hlk54263549"/>
                          <w:r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IOC/</w:t>
                          </w:r>
                          <w:r w:rsidR="000723F0"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A-32</w:t>
                          </w:r>
                          <w:r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/2.</w:t>
                          </w:r>
                          <w:proofErr w:type="gramStart"/>
                          <w:r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1.Doc</w:t>
                          </w:r>
                          <w:bookmarkEnd w:id="6"/>
                          <w:proofErr w:type="gramEnd"/>
                          <w:r w:rsidR="000723F0"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 xml:space="preserve"> Prov.</w:t>
                          </w:r>
                          <w:r w:rsid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 xml:space="preserve"> </w:t>
                          </w:r>
                          <w:r w:rsidR="00F960DA" w:rsidRPr="001C5D1C">
                            <w:rPr>
                              <w:rFonts w:cs="Arial"/>
                              <w:b/>
                              <w:sz w:val="36"/>
                              <w:szCs w:val="36"/>
                              <w:lang w:val="en-US"/>
                            </w:rPr>
                            <w:t>Rev.</w:t>
                          </w:r>
                        </w:p>
                        <w:p w14:paraId="10A5E3DC" w14:textId="0CE61AE2" w:rsidR="00EB3895" w:rsidRPr="002A5D14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Paris, le </w:t>
                          </w:r>
                          <w:r w:rsidR="00F960DA">
                            <w:rPr>
                              <w:rFonts w:cs="Arial"/>
                              <w:szCs w:val="22"/>
                            </w:rPr>
                            <w:t>10 mai</w:t>
                          </w: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 202</w:t>
                          </w:r>
                          <w:r w:rsidR="000723F0">
                            <w:rPr>
                              <w:rFonts w:cs="Arial"/>
                              <w:szCs w:val="22"/>
                            </w:rPr>
                            <w:t>3</w:t>
                          </w:r>
                          <w:r w:rsidRPr="002A5D14">
                            <w:rPr>
                              <w:rFonts w:cs="Arial"/>
                              <w:szCs w:val="22"/>
                            </w:rPr>
                            <w:t xml:space="preserve"> </w:t>
                          </w:r>
                        </w:p>
                        <w:p w14:paraId="03157CD4" w14:textId="567ECB1C" w:rsidR="00EB3895" w:rsidRPr="00EB3895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rPr>
                              <w:rFonts w:cs="Arial"/>
                              <w:szCs w:val="22"/>
                            </w:rPr>
                          </w:pPr>
                          <w:r w:rsidRPr="002A5D14">
                            <w:rPr>
                              <w:rFonts w:cs="Arial"/>
                              <w:szCs w:val="22"/>
                            </w:rPr>
                            <w:t>Original anglais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5F08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44.1pt;margin-top:-5.6pt;width:257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" filled="f" stroked="f">
              <v:textbox style="mso-fit-shape-to-text:t">
                <w:txbxContent>
                  <w:p w14:paraId="6C6242B4" w14:textId="52B268A3" w:rsidR="00EB3895" w:rsidRPr="001C5D1C" w:rsidRDefault="00EB3895" w:rsidP="001C5D1C">
                    <w:pPr>
                      <w:pStyle w:val="Marge"/>
                      <w:tabs>
                        <w:tab w:val="left" w:pos="6237"/>
                        <w:tab w:val="left" w:pos="7088"/>
                      </w:tabs>
                      <w:spacing w:after="0"/>
                      <w:jc w:val="left"/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</w:pPr>
                    <w:bookmarkStart w:id="7" w:name="_Hlk54263549"/>
                    <w:r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IOC/</w:t>
                    </w:r>
                    <w:r w:rsidR="000723F0"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A-32</w:t>
                    </w:r>
                    <w:r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/2.</w:t>
                    </w:r>
                    <w:proofErr w:type="gramStart"/>
                    <w:r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1.Doc</w:t>
                    </w:r>
                    <w:bookmarkEnd w:id="7"/>
                    <w:proofErr w:type="gramEnd"/>
                    <w:r w:rsidR="000723F0"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 xml:space="preserve"> Prov.</w:t>
                    </w:r>
                    <w:r w:rsid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 xml:space="preserve"> </w:t>
                    </w:r>
                    <w:r w:rsidR="00F960DA" w:rsidRPr="001C5D1C">
                      <w:rPr>
                        <w:rFonts w:cs="Arial"/>
                        <w:b/>
                        <w:sz w:val="36"/>
                        <w:szCs w:val="36"/>
                        <w:lang w:val="en-US"/>
                      </w:rPr>
                      <w:t>Rev.</w:t>
                    </w:r>
                  </w:p>
                  <w:p w14:paraId="10A5E3DC" w14:textId="0CE61AE2" w:rsidR="00EB3895" w:rsidRPr="002A5D14" w:rsidRDefault="00EB3895" w:rsidP="00EB3895">
                    <w:pPr>
                      <w:pStyle w:val="Marge"/>
                      <w:tabs>
                        <w:tab w:val="left" w:pos="6237"/>
                      </w:tabs>
                      <w:spacing w:after="0"/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 xml:space="preserve">Paris, le </w:t>
                    </w:r>
                    <w:r w:rsidR="00F960DA">
                      <w:rPr>
                        <w:rFonts w:cs="Arial"/>
                        <w:szCs w:val="22"/>
                      </w:rPr>
                      <w:t>10 mai</w:t>
                    </w:r>
                    <w:r w:rsidRPr="002A5D14">
                      <w:rPr>
                        <w:rFonts w:cs="Arial"/>
                        <w:szCs w:val="22"/>
                      </w:rPr>
                      <w:t xml:space="preserve"> 202</w:t>
                    </w:r>
                    <w:r w:rsidR="000723F0">
                      <w:rPr>
                        <w:rFonts w:cs="Arial"/>
                        <w:szCs w:val="22"/>
                      </w:rPr>
                      <w:t>3</w:t>
                    </w:r>
                    <w:r w:rsidRPr="002A5D14">
                      <w:rPr>
                        <w:rFonts w:cs="Arial"/>
                        <w:szCs w:val="22"/>
                      </w:rPr>
                      <w:t xml:space="preserve"> </w:t>
                    </w:r>
                  </w:p>
                  <w:p w14:paraId="03157CD4" w14:textId="567ECB1C" w:rsidR="00EB3895" w:rsidRPr="00EB3895" w:rsidRDefault="00EB3895" w:rsidP="00EB3895">
                    <w:pPr>
                      <w:pStyle w:val="Marge"/>
                      <w:tabs>
                        <w:tab w:val="left" w:pos="6237"/>
                      </w:tabs>
                      <w:rPr>
                        <w:rFonts w:cs="Arial"/>
                        <w:szCs w:val="22"/>
                      </w:rPr>
                    </w:pPr>
                    <w:r w:rsidRPr="002A5D14">
                      <w:rPr>
                        <w:rFonts w:cs="Arial"/>
                        <w:szCs w:val="22"/>
                      </w:rPr>
                      <w:t>Original anglais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71B9"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50B79300" wp14:editId="2EBE22C5">
          <wp:simplePos x="0" y="0"/>
          <wp:positionH relativeFrom="column">
            <wp:posOffset>-103201</wp:posOffset>
          </wp:positionH>
          <wp:positionV relativeFrom="paragraph">
            <wp:posOffset>254000</wp:posOffset>
          </wp:positionV>
          <wp:extent cx="1578610" cy="1047115"/>
          <wp:effectExtent l="0" t="0" r="254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895">
      <w:t>Distribution limitée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23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331786">
    <w:abstractNumId w:val="7"/>
  </w:num>
  <w:num w:numId="2" w16cid:durableId="1267154687">
    <w:abstractNumId w:val="7"/>
  </w:num>
  <w:num w:numId="3" w16cid:durableId="963846369">
    <w:abstractNumId w:val="4"/>
  </w:num>
  <w:num w:numId="4" w16cid:durableId="773785167">
    <w:abstractNumId w:val="17"/>
  </w:num>
  <w:num w:numId="5" w16cid:durableId="1013070056">
    <w:abstractNumId w:val="9"/>
  </w:num>
  <w:num w:numId="6" w16cid:durableId="1339650376">
    <w:abstractNumId w:val="11"/>
  </w:num>
  <w:num w:numId="7" w16cid:durableId="1812166786">
    <w:abstractNumId w:val="21"/>
  </w:num>
  <w:num w:numId="8" w16cid:durableId="1854416480">
    <w:abstractNumId w:val="16"/>
  </w:num>
  <w:num w:numId="9" w16cid:durableId="501549823">
    <w:abstractNumId w:val="4"/>
  </w:num>
  <w:num w:numId="10" w16cid:durableId="944380961">
    <w:abstractNumId w:val="4"/>
  </w:num>
  <w:num w:numId="11" w16cid:durableId="909577179">
    <w:abstractNumId w:val="4"/>
  </w:num>
  <w:num w:numId="12" w16cid:durableId="1677732752">
    <w:abstractNumId w:val="4"/>
  </w:num>
  <w:num w:numId="13" w16cid:durableId="1577281272">
    <w:abstractNumId w:val="13"/>
  </w:num>
  <w:num w:numId="14" w16cid:durableId="579562946">
    <w:abstractNumId w:val="1"/>
  </w:num>
  <w:num w:numId="15" w16cid:durableId="316300898">
    <w:abstractNumId w:val="12"/>
  </w:num>
  <w:num w:numId="16" w16cid:durableId="1343095299">
    <w:abstractNumId w:val="4"/>
  </w:num>
  <w:num w:numId="17" w16cid:durableId="1151142221">
    <w:abstractNumId w:val="2"/>
  </w:num>
  <w:num w:numId="18" w16cid:durableId="1353873736">
    <w:abstractNumId w:val="4"/>
  </w:num>
  <w:num w:numId="19" w16cid:durableId="58868506">
    <w:abstractNumId w:val="0"/>
  </w:num>
  <w:num w:numId="20" w16cid:durableId="10712709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445787">
    <w:abstractNumId w:val="15"/>
  </w:num>
  <w:num w:numId="22" w16cid:durableId="1691495095">
    <w:abstractNumId w:val="5"/>
  </w:num>
  <w:num w:numId="23" w16cid:durableId="932591313">
    <w:abstractNumId w:val="23"/>
  </w:num>
  <w:num w:numId="24" w16cid:durableId="2087409397">
    <w:abstractNumId w:val="3"/>
  </w:num>
  <w:num w:numId="25" w16cid:durableId="1493058797">
    <w:abstractNumId w:val="19"/>
  </w:num>
  <w:num w:numId="26" w16cid:durableId="38868474">
    <w:abstractNumId w:val="6"/>
  </w:num>
  <w:num w:numId="27" w16cid:durableId="550772872">
    <w:abstractNumId w:val="18"/>
  </w:num>
  <w:num w:numId="28" w16cid:durableId="1107196363">
    <w:abstractNumId w:val="10"/>
  </w:num>
  <w:num w:numId="29" w16cid:durableId="888885141">
    <w:abstractNumId w:val="24"/>
  </w:num>
  <w:num w:numId="30" w16cid:durableId="321665268">
    <w:abstractNumId w:val="14"/>
  </w:num>
  <w:num w:numId="31" w16cid:durableId="1412461504">
    <w:abstractNumId w:val="20"/>
  </w:num>
  <w:num w:numId="32" w16cid:durableId="431317579">
    <w:abstractNumId w:val="8"/>
  </w:num>
  <w:num w:numId="33" w16cid:durableId="15261677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C8"/>
    <w:rsid w:val="000723F0"/>
    <w:rsid w:val="000B0E4E"/>
    <w:rsid w:val="000D2E63"/>
    <w:rsid w:val="000D39FC"/>
    <w:rsid w:val="000D4E4C"/>
    <w:rsid w:val="000E7AEA"/>
    <w:rsid w:val="000F1DBA"/>
    <w:rsid w:val="000F258B"/>
    <w:rsid w:val="00100A35"/>
    <w:rsid w:val="0011081B"/>
    <w:rsid w:val="0011114C"/>
    <w:rsid w:val="00177B08"/>
    <w:rsid w:val="001912E2"/>
    <w:rsid w:val="001A6E27"/>
    <w:rsid w:val="001C5D1C"/>
    <w:rsid w:val="001C6211"/>
    <w:rsid w:val="001E413E"/>
    <w:rsid w:val="001F1F04"/>
    <w:rsid w:val="001F5D62"/>
    <w:rsid w:val="00201171"/>
    <w:rsid w:val="00213953"/>
    <w:rsid w:val="00234C33"/>
    <w:rsid w:val="00261E65"/>
    <w:rsid w:val="002750C1"/>
    <w:rsid w:val="0029264C"/>
    <w:rsid w:val="002B4B18"/>
    <w:rsid w:val="002D2C1D"/>
    <w:rsid w:val="002E70A1"/>
    <w:rsid w:val="00310E5D"/>
    <w:rsid w:val="00311ECE"/>
    <w:rsid w:val="003210F7"/>
    <w:rsid w:val="0032163E"/>
    <w:rsid w:val="0034355C"/>
    <w:rsid w:val="00346A0B"/>
    <w:rsid w:val="00346C46"/>
    <w:rsid w:val="003557A8"/>
    <w:rsid w:val="00363D04"/>
    <w:rsid w:val="003829C6"/>
    <w:rsid w:val="00397DEC"/>
    <w:rsid w:val="003B58D6"/>
    <w:rsid w:val="003C5CD1"/>
    <w:rsid w:val="003D46DA"/>
    <w:rsid w:val="003D4875"/>
    <w:rsid w:val="003D5587"/>
    <w:rsid w:val="003E2147"/>
    <w:rsid w:val="003E27AC"/>
    <w:rsid w:val="003F3C42"/>
    <w:rsid w:val="00401C01"/>
    <w:rsid w:val="0041299F"/>
    <w:rsid w:val="004573F3"/>
    <w:rsid w:val="004618DE"/>
    <w:rsid w:val="00463EA2"/>
    <w:rsid w:val="00484032"/>
    <w:rsid w:val="00494C58"/>
    <w:rsid w:val="004A08CF"/>
    <w:rsid w:val="004A327F"/>
    <w:rsid w:val="004B08C6"/>
    <w:rsid w:val="004C1526"/>
    <w:rsid w:val="004C1D3F"/>
    <w:rsid w:val="004C3E47"/>
    <w:rsid w:val="004D05D2"/>
    <w:rsid w:val="004D0F08"/>
    <w:rsid w:val="00513180"/>
    <w:rsid w:val="005169D0"/>
    <w:rsid w:val="00533732"/>
    <w:rsid w:val="005548EB"/>
    <w:rsid w:val="00596B7E"/>
    <w:rsid w:val="005B5EF5"/>
    <w:rsid w:val="005D54DD"/>
    <w:rsid w:val="005D6192"/>
    <w:rsid w:val="00623957"/>
    <w:rsid w:val="00632A9F"/>
    <w:rsid w:val="00655725"/>
    <w:rsid w:val="00665653"/>
    <w:rsid w:val="00673F0C"/>
    <w:rsid w:val="006835E4"/>
    <w:rsid w:val="0068583F"/>
    <w:rsid w:val="00695BA3"/>
    <w:rsid w:val="0069684F"/>
    <w:rsid w:val="006A3031"/>
    <w:rsid w:val="006C2C65"/>
    <w:rsid w:val="006C5D80"/>
    <w:rsid w:val="006D052A"/>
    <w:rsid w:val="006D36DB"/>
    <w:rsid w:val="006D6768"/>
    <w:rsid w:val="006E2A83"/>
    <w:rsid w:val="007449EA"/>
    <w:rsid w:val="00753AFA"/>
    <w:rsid w:val="00755CED"/>
    <w:rsid w:val="0076217F"/>
    <w:rsid w:val="007701CE"/>
    <w:rsid w:val="00773D5C"/>
    <w:rsid w:val="00783CE9"/>
    <w:rsid w:val="007A3E25"/>
    <w:rsid w:val="007A45CC"/>
    <w:rsid w:val="007A49EB"/>
    <w:rsid w:val="007A7EC6"/>
    <w:rsid w:val="007C403E"/>
    <w:rsid w:val="007D593C"/>
    <w:rsid w:val="007E6082"/>
    <w:rsid w:val="007F2BA5"/>
    <w:rsid w:val="00814BE9"/>
    <w:rsid w:val="00835BC3"/>
    <w:rsid w:val="0085153D"/>
    <w:rsid w:val="008608E4"/>
    <w:rsid w:val="008735A8"/>
    <w:rsid w:val="00873BED"/>
    <w:rsid w:val="008852E4"/>
    <w:rsid w:val="008A581E"/>
    <w:rsid w:val="008A6802"/>
    <w:rsid w:val="008C24D0"/>
    <w:rsid w:val="008C59A5"/>
    <w:rsid w:val="00902342"/>
    <w:rsid w:val="00904C98"/>
    <w:rsid w:val="009053BE"/>
    <w:rsid w:val="009063B7"/>
    <w:rsid w:val="00907D3B"/>
    <w:rsid w:val="009173FE"/>
    <w:rsid w:val="00920B40"/>
    <w:rsid w:val="00932970"/>
    <w:rsid w:val="00972BBF"/>
    <w:rsid w:val="0098415A"/>
    <w:rsid w:val="009E53F6"/>
    <w:rsid w:val="009E6CEB"/>
    <w:rsid w:val="00A00B63"/>
    <w:rsid w:val="00A23875"/>
    <w:rsid w:val="00A33021"/>
    <w:rsid w:val="00A36041"/>
    <w:rsid w:val="00A44962"/>
    <w:rsid w:val="00A70F48"/>
    <w:rsid w:val="00B143FE"/>
    <w:rsid w:val="00B243F2"/>
    <w:rsid w:val="00B2519D"/>
    <w:rsid w:val="00B33A92"/>
    <w:rsid w:val="00B54018"/>
    <w:rsid w:val="00B54421"/>
    <w:rsid w:val="00B557FF"/>
    <w:rsid w:val="00B80382"/>
    <w:rsid w:val="00B872CA"/>
    <w:rsid w:val="00BC1245"/>
    <w:rsid w:val="00BD5A86"/>
    <w:rsid w:val="00BE3F20"/>
    <w:rsid w:val="00C05FC8"/>
    <w:rsid w:val="00C108A8"/>
    <w:rsid w:val="00C138E0"/>
    <w:rsid w:val="00C3501E"/>
    <w:rsid w:val="00C41845"/>
    <w:rsid w:val="00C84B6A"/>
    <w:rsid w:val="00C91036"/>
    <w:rsid w:val="00C97B94"/>
    <w:rsid w:val="00CA1880"/>
    <w:rsid w:val="00CA48CF"/>
    <w:rsid w:val="00CC085D"/>
    <w:rsid w:val="00CC3A67"/>
    <w:rsid w:val="00CC501A"/>
    <w:rsid w:val="00CE5093"/>
    <w:rsid w:val="00CE7C2F"/>
    <w:rsid w:val="00D23B0B"/>
    <w:rsid w:val="00D23EDD"/>
    <w:rsid w:val="00D302AD"/>
    <w:rsid w:val="00D4515E"/>
    <w:rsid w:val="00D806A8"/>
    <w:rsid w:val="00D86646"/>
    <w:rsid w:val="00DA71B9"/>
    <w:rsid w:val="00DC1F0C"/>
    <w:rsid w:val="00DC7F96"/>
    <w:rsid w:val="00DD53BA"/>
    <w:rsid w:val="00DD6E32"/>
    <w:rsid w:val="00DF1829"/>
    <w:rsid w:val="00E174A3"/>
    <w:rsid w:val="00E55EEC"/>
    <w:rsid w:val="00E5717B"/>
    <w:rsid w:val="00E621C7"/>
    <w:rsid w:val="00E62C51"/>
    <w:rsid w:val="00E65D5E"/>
    <w:rsid w:val="00E71F05"/>
    <w:rsid w:val="00E80CF6"/>
    <w:rsid w:val="00E912CA"/>
    <w:rsid w:val="00EB3895"/>
    <w:rsid w:val="00ED39E0"/>
    <w:rsid w:val="00F017CE"/>
    <w:rsid w:val="00F04FBD"/>
    <w:rsid w:val="00F077E7"/>
    <w:rsid w:val="00F85B2D"/>
    <w:rsid w:val="00F90CD8"/>
    <w:rsid w:val="00F92310"/>
    <w:rsid w:val="00F94805"/>
    <w:rsid w:val="00F960DA"/>
    <w:rsid w:val="00FC7B23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1C7C3A3"/>
  <w15:docId w15:val="{28A6BD04-9FF5-4433-985C-844F35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rsid w:val="001F1F04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spacing w:after="240"/>
      <w:jc w:val="both"/>
      <w:outlineLvl w:val="6"/>
    </w:pPr>
    <w:rPr>
      <w:rFonts w:ascii="Times New Roman" w:hAnsi="Times New Roman"/>
      <w:snapToGrid/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3">
    <w:name w:val="Body Text 3"/>
    <w:basedOn w:val="Normal"/>
    <w:rPr>
      <w:color w:val="000080"/>
    </w:r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pPr>
      <w:ind w:left="284" w:hanging="284"/>
    </w:pPr>
    <w:rPr>
      <w:lang w:val="en-GB"/>
    </w:rPr>
  </w:style>
  <w:style w:type="character" w:customStyle="1" w:styleId="PointSoul">
    <w:name w:val="PointSoul"/>
    <w:rPr>
      <w:u w:val="single"/>
    </w:rPr>
  </w:style>
  <w:style w:type="table" w:styleId="TableGrid">
    <w:name w:val="Table Grid"/>
    <w:basedOn w:val="TableNormal"/>
    <w:uiPriority w:val="59"/>
    <w:rsid w:val="00ED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6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041"/>
    <w:rPr>
      <w:rFonts w:ascii="Tahoma" w:hAnsi="Tahoma" w:cs="Tahoma"/>
      <w:snapToGrid w:val="0"/>
      <w:sz w:val="16"/>
      <w:szCs w:val="16"/>
      <w:lang w:eastAsia="zh-CN"/>
    </w:rPr>
  </w:style>
  <w:style w:type="paragraph" w:styleId="BodyText">
    <w:name w:val="Body Text"/>
    <w:basedOn w:val="Normal"/>
    <w:link w:val="BodyTextChar"/>
    <w:rsid w:val="005169D0"/>
    <w:pPr>
      <w:spacing w:after="120"/>
    </w:pPr>
  </w:style>
  <w:style w:type="character" w:customStyle="1" w:styleId="BodyTextChar">
    <w:name w:val="Body Text Char"/>
    <w:link w:val="BodyText"/>
    <w:uiPriority w:val="99"/>
    <w:rsid w:val="005169D0"/>
    <w:rPr>
      <w:rFonts w:ascii="Arial" w:hAnsi="Arial"/>
      <w:snapToGrid w:val="0"/>
      <w:sz w:val="22"/>
      <w:szCs w:val="24"/>
    </w:rPr>
  </w:style>
  <w:style w:type="paragraph" w:styleId="ListParagraph">
    <w:name w:val="List Paragraph"/>
    <w:basedOn w:val="Normal"/>
    <w:uiPriority w:val="34"/>
    <w:qFormat/>
    <w:rsid w:val="005169D0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styleId="NormalWeb">
    <w:name w:val="Normal (Web)"/>
    <w:basedOn w:val="Normal"/>
    <w:uiPriority w:val="99"/>
    <w:rsid w:val="00B872CA"/>
    <w:pPr>
      <w:tabs>
        <w:tab w:val="clear" w:pos="567"/>
      </w:tabs>
      <w:suppressAutoHyphens/>
      <w:overflowPunct w:val="0"/>
      <w:autoSpaceDE w:val="0"/>
      <w:snapToGrid/>
      <w:spacing w:before="280" w:after="280"/>
      <w:textAlignment w:val="baseline"/>
    </w:pPr>
    <w:rPr>
      <w:rFonts w:ascii="Times New Roman" w:eastAsia="Times New Roman" w:hAnsi="Times New Roman"/>
      <w:snapToGrid/>
      <w:sz w:val="24"/>
      <w:szCs w:val="20"/>
      <w:lang w:val="en-US" w:eastAsia="ar-SA"/>
    </w:rPr>
  </w:style>
  <w:style w:type="paragraph" w:customStyle="1" w:styleId="Default">
    <w:name w:val="Default"/>
    <w:rsid w:val="006D05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100A35"/>
  </w:style>
  <w:style w:type="character" w:customStyle="1" w:styleId="hps">
    <w:name w:val="hps"/>
    <w:uiPriority w:val="99"/>
    <w:rsid w:val="00100A35"/>
  </w:style>
  <w:style w:type="character" w:styleId="Hyperlink">
    <w:name w:val="Hyperlink"/>
    <w:uiPriority w:val="99"/>
    <w:unhideWhenUsed/>
    <w:rsid w:val="00100A3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00A35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DefaultParagraphFont"/>
    <w:rsid w:val="007A7EC6"/>
  </w:style>
  <w:style w:type="character" w:customStyle="1" w:styleId="newskolongdesc">
    <w:name w:val="newskolongdesc"/>
    <w:basedOn w:val="DefaultParagraphFont"/>
    <w:rsid w:val="007A7EC6"/>
  </w:style>
  <w:style w:type="paragraph" w:styleId="Title">
    <w:name w:val="Title"/>
    <w:basedOn w:val="Normal"/>
    <w:link w:val="TitleChar"/>
    <w:qFormat/>
    <w:rsid w:val="007A7EC6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7A7EC6"/>
    <w:rPr>
      <w:rFonts w:eastAsia="Times New Roman"/>
      <w:b/>
      <w:sz w:val="24"/>
      <w:lang w:val="en-GB" w:eastAsia="en-US"/>
    </w:rPr>
  </w:style>
  <w:style w:type="character" w:customStyle="1" w:styleId="Style2">
    <w:name w:val="Style2"/>
    <w:rsid w:val="007A7EC6"/>
    <w:rPr>
      <w:rFonts w:ascii="Arial Black" w:hAnsi="Arial Black"/>
      <w:caps/>
      <w:sz w:val="18"/>
      <w:szCs w:val="22"/>
      <w:u w:val="single"/>
    </w:rPr>
  </w:style>
  <w:style w:type="table" w:styleId="TableWeb1">
    <w:name w:val="Table Web 1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rsid w:val="007A7EC6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A7EC6"/>
    <w:rPr>
      <w:rFonts w:ascii="Courier New" w:eastAsia="Times New Roman" w:hAnsi="Courier New"/>
      <w:lang w:val="en-US" w:eastAsia="en-US"/>
    </w:rPr>
  </w:style>
  <w:style w:type="character" w:styleId="Strong">
    <w:name w:val="Strong"/>
    <w:qFormat/>
    <w:rsid w:val="007A7EC6"/>
    <w:rPr>
      <w:b/>
      <w:bCs/>
    </w:rPr>
  </w:style>
  <w:style w:type="table" w:styleId="TableWeb2">
    <w:name w:val="Table Web 2"/>
    <w:basedOn w:val="TableNormal"/>
    <w:rsid w:val="007A7EC6"/>
    <w:rPr>
      <w:rFonts w:eastAsia="Times New Roman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A7EC6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A7EC6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A7EC6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7A7EC6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7A7EC6"/>
    <w:rPr>
      <w:rFonts w:ascii="Arial" w:eastAsia="Times New Roman" w:hAnsi="Arial" w:cs="Arial"/>
      <w:sz w:val="22"/>
      <w:lang w:val="en-GB" w:eastAsia="en-US"/>
    </w:rPr>
  </w:style>
  <w:style w:type="character" w:styleId="Emphasis">
    <w:name w:val="Emphasis"/>
    <w:uiPriority w:val="20"/>
    <w:qFormat/>
    <w:rsid w:val="007A7EC6"/>
    <w:rPr>
      <w:b/>
      <w:bCs/>
      <w:i w:val="0"/>
      <w:iCs w:val="0"/>
    </w:rPr>
  </w:style>
  <w:style w:type="paragraph" w:styleId="Date">
    <w:name w:val="Date"/>
    <w:basedOn w:val="Normal"/>
    <w:next w:val="Normal"/>
    <w:link w:val="Date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DateChar">
    <w:name w:val="Date Char"/>
    <w:basedOn w:val="DefaultParagraphFont"/>
    <w:link w:val="Date"/>
    <w:rsid w:val="007A7EC6"/>
    <w:rPr>
      <w:rFonts w:eastAsia="Times New Roman"/>
      <w:sz w:val="24"/>
      <w:szCs w:val="24"/>
      <w:lang w:val="x-none" w:eastAsia="en-US"/>
    </w:rPr>
  </w:style>
  <w:style w:type="paragraph" w:styleId="NoSpacing">
    <w:name w:val="No Spacing"/>
    <w:basedOn w:val="Normal"/>
    <w:link w:val="NoSpacingChar"/>
    <w:qFormat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NoSpacingChar">
    <w:name w:val="No Spacing Char"/>
    <w:link w:val="NoSpacing"/>
    <w:rsid w:val="007A7EC6"/>
    <w:rPr>
      <w:rFonts w:eastAsia="Times New Roman"/>
      <w:sz w:val="24"/>
      <w:szCs w:val="24"/>
      <w:lang w:eastAsia="fr-FR"/>
    </w:rPr>
  </w:style>
  <w:style w:type="character" w:styleId="FollowedHyperlink">
    <w:name w:val="FollowedHyperlink"/>
    <w:rsid w:val="007A7EC6"/>
    <w:rPr>
      <w:color w:val="800080"/>
      <w:u w:val="single"/>
    </w:rPr>
  </w:style>
  <w:style w:type="character" w:customStyle="1" w:styleId="fn">
    <w:name w:val="fn"/>
    <w:basedOn w:val="DefaultParagraphFont"/>
    <w:rsid w:val="007A7EC6"/>
  </w:style>
  <w:style w:type="character" w:styleId="CommentReference">
    <w:name w:val="annotation reference"/>
    <w:rsid w:val="007A7E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7A7EC6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7EC6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7A7EC6"/>
    <w:rPr>
      <w:rFonts w:eastAsia="Times New Roman"/>
      <w:b/>
      <w:bCs/>
      <w:lang w:val="x-none" w:eastAsia="x-none"/>
    </w:rPr>
  </w:style>
  <w:style w:type="paragraph" w:styleId="Revision">
    <w:name w:val="Revision"/>
    <w:hidden/>
    <w:uiPriority w:val="99"/>
    <w:semiHidden/>
    <w:rsid w:val="007A7EC6"/>
    <w:rPr>
      <w:rFonts w:eastAsia="Times New Roman"/>
      <w:sz w:val="24"/>
      <w:szCs w:val="24"/>
      <w:lang w:val="en-US" w:eastAsia="en-US"/>
    </w:rPr>
  </w:style>
  <w:style w:type="table" w:customStyle="1" w:styleId="TableGrid0">
    <w:name w:val="TableGrid"/>
    <w:rsid w:val="007A7EC6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7A7EC6"/>
  </w:style>
  <w:style w:type="character" w:customStyle="1" w:styleId="FootnoteTextChar">
    <w:name w:val="Footnote Text Char"/>
    <w:link w:val="FootnoteText"/>
    <w:uiPriority w:val="99"/>
    <w:semiHidden/>
    <w:rsid w:val="007A7EC6"/>
    <w:rPr>
      <w:rFonts w:ascii="Arial" w:eastAsia="Times New Roman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7EC6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eClassic1">
    <w:name w:val="Table Classic 1"/>
    <w:basedOn w:val="TableNormal"/>
    <w:rsid w:val="007A7EC6"/>
    <w:rPr>
      <w:rFonts w:eastAsia="Times New Roman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A7EC6"/>
    <w:rPr>
      <w:rFonts w:eastAsia="Times New Roman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A7EC6"/>
    <w:rPr>
      <w:rFonts w:eastAsia="Times New Roman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A7EC6"/>
    <w:rPr>
      <w:rFonts w:eastAsia="Times New Roman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A7EC6"/>
    <w:rPr>
      <w:rFonts w:eastAsia="Times New Roman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7A7EC6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EndnoteText">
    <w:name w:val="endnote text"/>
    <w:basedOn w:val="Normal"/>
    <w:link w:val="EndnoteTextCh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7A7EC6"/>
    <w:rPr>
      <w:rFonts w:eastAsia="Times New Roman"/>
      <w:lang w:val="en-US" w:eastAsia="en-US"/>
    </w:rPr>
  </w:style>
  <w:style w:type="character" w:styleId="EndnoteReference">
    <w:name w:val="endnote reference"/>
    <w:rsid w:val="007A7EC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3C42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B20C-12F1-4343-B109-22E8025C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océanographique intergouvernementale (de l’UNESCO) – Trente-deuxième session du Conseil exécutif – UNESCO, Paris, 21-30 juin 2023 – Ordre du jour provisoire</vt:lpstr>
    </vt:vector>
  </TitlesOfParts>
  <Company>Unesco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océanographique intergouvernementale (de l’UNESCO) – Trente-deuxième session du Conseil exécutif – UNESCO, Paris, 21-30 juin 2023 – Ordre du jour provisoire révisé</dc:title>
  <dc:subject>IOC/A-32/2.1.Doc Prov. Rev.</dc:subject>
  <dc:creator>as.machu@unesco.org</dc:creator>
  <cp:keywords>18.12F</cp:keywords>
  <dc:description/>
  <cp:lastModifiedBy>Boned, Patrice</cp:lastModifiedBy>
  <cp:revision>2</cp:revision>
  <cp:lastPrinted>2012-08-02T14:52:00Z</cp:lastPrinted>
  <dcterms:created xsi:type="dcterms:W3CDTF">2023-05-22T15:03:00Z</dcterms:created>
  <dcterms:modified xsi:type="dcterms:W3CDTF">2023-05-22T15:03:00Z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F</vt:lpwstr>
  </property>
  <property fmtid="{D5CDD505-2E9C-101B-9397-08002B2CF9AE}" pid="3" name="JobDCPMS">
    <vt:lpwstr>202301636</vt:lpwstr>
  </property>
</Properties>
</file>