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F188" w14:textId="77777777" w:rsidR="00DC10EE" w:rsidRPr="003142B2" w:rsidRDefault="00DC10EE">
      <w:pPr>
        <w:spacing w:line="200" w:lineRule="exact"/>
        <w:rPr>
          <w:rFonts w:ascii="Arial" w:hAnsi="Arial" w:cs="Arial"/>
        </w:rPr>
      </w:pPr>
    </w:p>
    <w:p w14:paraId="185EE6BE" w14:textId="77777777" w:rsidR="00DC10EE" w:rsidRPr="003142B2" w:rsidRDefault="00DC10EE">
      <w:pPr>
        <w:spacing w:line="200" w:lineRule="exact"/>
        <w:rPr>
          <w:rFonts w:ascii="Arial" w:hAnsi="Arial" w:cs="Arial"/>
        </w:rPr>
      </w:pPr>
    </w:p>
    <w:p w14:paraId="0BC6D614" w14:textId="77777777" w:rsidR="00DC10EE" w:rsidRPr="003142B2" w:rsidRDefault="00FB75C5">
      <w:pPr>
        <w:pStyle w:val="Heading2"/>
        <w:spacing w:before="72"/>
        <w:ind w:left="724" w:firstLine="0"/>
        <w:jc w:val="center"/>
        <w:rPr>
          <w:rFonts w:cs="Arial"/>
          <w:b w:val="0"/>
          <w:bCs w:val="0"/>
        </w:rPr>
      </w:pPr>
      <w:r w:rsidRPr="003142B2">
        <w:rPr>
          <w:rFonts w:cs="Arial"/>
        </w:rPr>
        <w:t>I</w:t>
      </w:r>
      <w:r w:rsidRPr="003142B2">
        <w:rPr>
          <w:rFonts w:cs="Arial"/>
          <w:spacing w:val="-2"/>
        </w:rPr>
        <w:t>N</w:t>
      </w:r>
      <w:r w:rsidRPr="003142B2">
        <w:rPr>
          <w:rFonts w:cs="Arial"/>
          <w:spacing w:val="1"/>
        </w:rPr>
        <w:t>T</w:t>
      </w:r>
      <w:r w:rsidRPr="003142B2">
        <w:rPr>
          <w:rFonts w:cs="Arial"/>
          <w:spacing w:val="-1"/>
        </w:rPr>
        <w:t>E</w:t>
      </w:r>
      <w:r w:rsidRPr="003142B2">
        <w:rPr>
          <w:rFonts w:cs="Arial"/>
          <w:spacing w:val="-4"/>
        </w:rPr>
        <w:t>R</w:t>
      </w:r>
      <w:r w:rsidRPr="003142B2">
        <w:rPr>
          <w:rFonts w:cs="Arial"/>
        </w:rPr>
        <w:t>GO</w:t>
      </w:r>
      <w:r w:rsidRPr="003142B2">
        <w:rPr>
          <w:rFonts w:cs="Arial"/>
          <w:spacing w:val="-1"/>
        </w:rPr>
        <w:t>VE</w:t>
      </w:r>
      <w:r w:rsidRPr="003142B2">
        <w:rPr>
          <w:rFonts w:cs="Arial"/>
          <w:spacing w:val="-2"/>
        </w:rPr>
        <w:t>RN</w:t>
      </w:r>
      <w:r w:rsidRPr="003142B2">
        <w:rPr>
          <w:rFonts w:cs="Arial"/>
        </w:rPr>
        <w:t>M</w:t>
      </w:r>
      <w:r w:rsidRPr="003142B2">
        <w:rPr>
          <w:rFonts w:cs="Arial"/>
          <w:spacing w:val="-1"/>
        </w:rPr>
        <w:t>E</w:t>
      </w:r>
      <w:r w:rsidRPr="003142B2">
        <w:rPr>
          <w:rFonts w:cs="Arial"/>
          <w:spacing w:val="-4"/>
        </w:rPr>
        <w:t>N</w:t>
      </w:r>
      <w:r w:rsidRPr="003142B2">
        <w:rPr>
          <w:rFonts w:cs="Arial"/>
        </w:rPr>
        <w:t>T</w:t>
      </w:r>
      <w:r w:rsidRPr="003142B2">
        <w:rPr>
          <w:rFonts w:cs="Arial"/>
          <w:spacing w:val="-2"/>
        </w:rPr>
        <w:t>A</w:t>
      </w:r>
      <w:r w:rsidRPr="003142B2">
        <w:rPr>
          <w:rFonts w:cs="Arial"/>
        </w:rPr>
        <w:t xml:space="preserve">L </w:t>
      </w:r>
      <w:r w:rsidRPr="003142B2">
        <w:rPr>
          <w:rFonts w:cs="Arial"/>
          <w:spacing w:val="1"/>
        </w:rPr>
        <w:t>O</w:t>
      </w:r>
      <w:r w:rsidRPr="003142B2">
        <w:rPr>
          <w:rFonts w:cs="Arial"/>
          <w:spacing w:val="-2"/>
        </w:rPr>
        <w:t>C</w:t>
      </w:r>
      <w:r w:rsidRPr="003142B2">
        <w:rPr>
          <w:rFonts w:cs="Arial"/>
          <w:spacing w:val="-4"/>
        </w:rPr>
        <w:t>E</w:t>
      </w:r>
      <w:r w:rsidRPr="003142B2">
        <w:rPr>
          <w:rFonts w:cs="Arial"/>
          <w:spacing w:val="1"/>
        </w:rPr>
        <w:t>A</w:t>
      </w:r>
      <w:r w:rsidRPr="003142B2">
        <w:rPr>
          <w:rFonts w:cs="Arial"/>
          <w:spacing w:val="-2"/>
        </w:rPr>
        <w:t>NO</w:t>
      </w:r>
      <w:r w:rsidRPr="003142B2">
        <w:rPr>
          <w:rFonts w:cs="Arial"/>
        </w:rPr>
        <w:t>G</w:t>
      </w:r>
      <w:r w:rsidRPr="003142B2">
        <w:rPr>
          <w:rFonts w:cs="Arial"/>
          <w:spacing w:val="-2"/>
        </w:rPr>
        <w:t>R</w:t>
      </w:r>
      <w:r w:rsidRPr="003142B2">
        <w:rPr>
          <w:rFonts w:cs="Arial"/>
          <w:spacing w:val="1"/>
        </w:rPr>
        <w:t>A</w:t>
      </w:r>
      <w:r w:rsidRPr="003142B2">
        <w:rPr>
          <w:rFonts w:cs="Arial"/>
          <w:spacing w:val="-1"/>
        </w:rPr>
        <w:t>P</w:t>
      </w:r>
      <w:r w:rsidRPr="003142B2">
        <w:rPr>
          <w:rFonts w:cs="Arial"/>
          <w:spacing w:val="-4"/>
        </w:rPr>
        <w:t>H</w:t>
      </w:r>
      <w:r w:rsidRPr="003142B2">
        <w:rPr>
          <w:rFonts w:cs="Arial"/>
        </w:rPr>
        <w:t xml:space="preserve">IC </w:t>
      </w:r>
      <w:r w:rsidRPr="003142B2">
        <w:rPr>
          <w:rFonts w:cs="Arial"/>
          <w:spacing w:val="-4"/>
        </w:rPr>
        <w:t>C</w:t>
      </w:r>
      <w:r w:rsidRPr="003142B2">
        <w:rPr>
          <w:rFonts w:cs="Arial"/>
        </w:rPr>
        <w:t>O</w:t>
      </w:r>
      <w:r w:rsidRPr="003142B2">
        <w:rPr>
          <w:rFonts w:cs="Arial"/>
          <w:spacing w:val="-2"/>
        </w:rPr>
        <w:t>M</w:t>
      </w:r>
      <w:r w:rsidRPr="003142B2">
        <w:rPr>
          <w:rFonts w:cs="Arial"/>
        </w:rPr>
        <w:t>MI</w:t>
      </w:r>
      <w:r w:rsidRPr="003142B2">
        <w:rPr>
          <w:rFonts w:cs="Arial"/>
          <w:spacing w:val="-1"/>
        </w:rPr>
        <w:t>S</w:t>
      </w:r>
      <w:r w:rsidRPr="003142B2">
        <w:rPr>
          <w:rFonts w:cs="Arial"/>
          <w:spacing w:val="-4"/>
        </w:rPr>
        <w:t>S</w:t>
      </w:r>
      <w:r w:rsidRPr="003142B2">
        <w:rPr>
          <w:rFonts w:cs="Arial"/>
        </w:rPr>
        <w:t>ION</w:t>
      </w:r>
    </w:p>
    <w:p w14:paraId="47F62AB8" w14:textId="681B74D3" w:rsidR="00DC10EE" w:rsidRPr="003142B2" w:rsidRDefault="00FB75C5" w:rsidP="003142B2">
      <w:pPr>
        <w:pStyle w:val="BodyText"/>
        <w:spacing w:before="1"/>
        <w:ind w:left="725" w:firstLine="0"/>
        <w:jc w:val="center"/>
        <w:rPr>
          <w:rFonts w:cs="Arial"/>
        </w:rPr>
      </w:pPr>
      <w:r w:rsidRPr="003142B2">
        <w:rPr>
          <w:rFonts w:cs="Arial"/>
        </w:rPr>
        <w:t>(of</w:t>
      </w:r>
      <w:r w:rsidRPr="003142B2">
        <w:rPr>
          <w:rFonts w:cs="Arial"/>
          <w:spacing w:val="-1"/>
        </w:rPr>
        <w:t xml:space="preserve"> </w:t>
      </w:r>
      <w:r w:rsidRPr="003142B2">
        <w:rPr>
          <w:rFonts w:cs="Arial"/>
          <w:spacing w:val="-2"/>
        </w:rPr>
        <w:t>UN</w:t>
      </w:r>
      <w:r w:rsidRPr="003142B2">
        <w:rPr>
          <w:rFonts w:cs="Arial"/>
          <w:spacing w:val="-1"/>
        </w:rPr>
        <w:t>ES</w:t>
      </w:r>
      <w:r w:rsidRPr="003142B2">
        <w:rPr>
          <w:rFonts w:cs="Arial"/>
          <w:spacing w:val="-2"/>
        </w:rPr>
        <w:t>C</w:t>
      </w:r>
      <w:r w:rsidRPr="003142B2">
        <w:rPr>
          <w:rFonts w:cs="Arial"/>
        </w:rPr>
        <w:t>O)</w:t>
      </w:r>
    </w:p>
    <w:p w14:paraId="49D1A8FD" w14:textId="77777777" w:rsidR="00DC10EE" w:rsidRPr="003142B2" w:rsidRDefault="00DC10EE">
      <w:pPr>
        <w:spacing w:line="200" w:lineRule="exact"/>
        <w:rPr>
          <w:rFonts w:ascii="Arial" w:hAnsi="Arial" w:cs="Arial"/>
        </w:rPr>
      </w:pPr>
    </w:p>
    <w:p w14:paraId="3E619D97" w14:textId="77777777" w:rsidR="00B25319" w:rsidRPr="003142B2" w:rsidRDefault="003B2CC4">
      <w:pPr>
        <w:pStyle w:val="Heading2"/>
        <w:spacing w:line="252" w:lineRule="exact"/>
        <w:ind w:left="2041" w:right="1312" w:firstLine="0"/>
        <w:jc w:val="center"/>
        <w:rPr>
          <w:rFonts w:cs="Arial"/>
          <w:spacing w:val="-1"/>
        </w:rPr>
      </w:pPr>
      <w:r w:rsidRPr="003142B2">
        <w:rPr>
          <w:rFonts w:cs="Arial"/>
          <w:spacing w:val="1"/>
        </w:rPr>
        <w:t>Fourteenth</w:t>
      </w:r>
      <w:r w:rsidR="00FB75C5" w:rsidRPr="003142B2">
        <w:rPr>
          <w:rFonts w:cs="Arial"/>
          <w:spacing w:val="-1"/>
        </w:rPr>
        <w:t xml:space="preserve"> </w:t>
      </w:r>
      <w:r w:rsidR="00FB75C5" w:rsidRPr="003142B2">
        <w:rPr>
          <w:rFonts w:cs="Arial"/>
        </w:rPr>
        <w:t>Int</w:t>
      </w:r>
      <w:r w:rsidR="00FB75C5" w:rsidRPr="003142B2">
        <w:rPr>
          <w:rFonts w:cs="Arial"/>
          <w:spacing w:val="-3"/>
        </w:rPr>
        <w:t>e</w:t>
      </w:r>
      <w:r w:rsidR="00FB75C5" w:rsidRPr="003142B2">
        <w:rPr>
          <w:rFonts w:cs="Arial"/>
        </w:rPr>
        <w:t>rgo</w:t>
      </w:r>
      <w:r w:rsidR="00FB75C5" w:rsidRPr="003142B2">
        <w:rPr>
          <w:rFonts w:cs="Arial"/>
          <w:spacing w:val="-1"/>
        </w:rPr>
        <w:t>v</w:t>
      </w:r>
      <w:r w:rsidR="00FB75C5" w:rsidRPr="003142B2">
        <w:rPr>
          <w:rFonts w:cs="Arial"/>
        </w:rPr>
        <w:t>er</w:t>
      </w:r>
      <w:r w:rsidR="00FB75C5" w:rsidRPr="003142B2">
        <w:rPr>
          <w:rFonts w:cs="Arial"/>
          <w:spacing w:val="-3"/>
        </w:rPr>
        <w:t>n</w:t>
      </w:r>
      <w:r w:rsidR="00FB75C5" w:rsidRPr="003142B2">
        <w:rPr>
          <w:rFonts w:cs="Arial"/>
        </w:rPr>
        <w:t>ment</w:t>
      </w:r>
      <w:r w:rsidR="00FB75C5" w:rsidRPr="003142B2">
        <w:rPr>
          <w:rFonts w:cs="Arial"/>
          <w:spacing w:val="-3"/>
        </w:rPr>
        <w:t>a</w:t>
      </w:r>
      <w:r w:rsidR="00FB75C5" w:rsidRPr="003142B2">
        <w:rPr>
          <w:rFonts w:cs="Arial"/>
        </w:rPr>
        <w:t>l</w:t>
      </w:r>
      <w:r w:rsidR="00FB75C5" w:rsidRPr="003142B2">
        <w:rPr>
          <w:rFonts w:cs="Arial"/>
          <w:spacing w:val="2"/>
        </w:rPr>
        <w:t xml:space="preserve"> </w:t>
      </w:r>
      <w:r w:rsidR="00FB75C5" w:rsidRPr="003142B2">
        <w:rPr>
          <w:rFonts w:cs="Arial"/>
          <w:spacing w:val="-1"/>
        </w:rPr>
        <w:t>S</w:t>
      </w:r>
      <w:r w:rsidR="00FB75C5" w:rsidRPr="003142B2">
        <w:rPr>
          <w:rFonts w:cs="Arial"/>
        </w:rPr>
        <w:t>e</w:t>
      </w:r>
      <w:r w:rsidR="00FB75C5" w:rsidRPr="003142B2">
        <w:rPr>
          <w:rFonts w:cs="Arial"/>
          <w:spacing w:val="-1"/>
        </w:rPr>
        <w:t>s</w:t>
      </w:r>
      <w:r w:rsidR="00FB75C5" w:rsidRPr="003142B2">
        <w:rPr>
          <w:rFonts w:cs="Arial"/>
        </w:rPr>
        <w:t>sion</w:t>
      </w:r>
      <w:r w:rsidR="00FB75C5" w:rsidRPr="003142B2">
        <w:rPr>
          <w:rFonts w:cs="Arial"/>
          <w:spacing w:val="-2"/>
        </w:rPr>
        <w:t xml:space="preserve"> </w:t>
      </w:r>
      <w:r w:rsidR="00FB75C5" w:rsidRPr="003142B2">
        <w:rPr>
          <w:rFonts w:cs="Arial"/>
        </w:rPr>
        <w:t>of</w:t>
      </w:r>
      <w:r w:rsidR="00FB75C5" w:rsidRPr="003142B2">
        <w:rPr>
          <w:rFonts w:cs="Arial"/>
          <w:spacing w:val="-1"/>
        </w:rPr>
        <w:t xml:space="preserve"> </w:t>
      </w:r>
    </w:p>
    <w:p w14:paraId="0B4CCB14" w14:textId="59EC2571" w:rsidR="00DC10EE" w:rsidRPr="003142B2" w:rsidRDefault="00FB75C5" w:rsidP="00B25319">
      <w:pPr>
        <w:pStyle w:val="Heading2"/>
        <w:tabs>
          <w:tab w:val="left" w:pos="8647"/>
        </w:tabs>
        <w:spacing w:line="252" w:lineRule="exact"/>
        <w:ind w:left="1560" w:right="946" w:firstLine="0"/>
        <w:jc w:val="center"/>
        <w:rPr>
          <w:rFonts w:cs="Arial"/>
        </w:rPr>
      </w:pPr>
      <w:r w:rsidRPr="003142B2">
        <w:rPr>
          <w:rFonts w:cs="Arial"/>
        </w:rPr>
        <w:t>t</w:t>
      </w:r>
      <w:r w:rsidRPr="003142B2">
        <w:rPr>
          <w:rFonts w:cs="Arial"/>
          <w:spacing w:val="-3"/>
        </w:rPr>
        <w:t>h</w:t>
      </w:r>
      <w:r w:rsidRPr="003142B2">
        <w:rPr>
          <w:rFonts w:cs="Arial"/>
        </w:rPr>
        <w:t>e</w:t>
      </w:r>
      <w:r w:rsidRPr="003142B2">
        <w:rPr>
          <w:rFonts w:cs="Arial"/>
          <w:spacing w:val="-2"/>
        </w:rPr>
        <w:t xml:space="preserve"> I</w:t>
      </w:r>
      <w:r w:rsidRPr="003142B2">
        <w:rPr>
          <w:rFonts w:cs="Arial"/>
        </w:rPr>
        <w:t>OC</w:t>
      </w:r>
      <w:r w:rsidR="00B25319" w:rsidRPr="003142B2">
        <w:rPr>
          <w:rFonts w:cs="Arial"/>
        </w:rPr>
        <w:t xml:space="preserve"> </w:t>
      </w:r>
      <w:r w:rsidRPr="003142B2">
        <w:rPr>
          <w:rFonts w:cs="Arial"/>
          <w:spacing w:val="-1"/>
        </w:rPr>
        <w:t>S</w:t>
      </w:r>
      <w:r w:rsidRPr="003142B2">
        <w:rPr>
          <w:rFonts w:cs="Arial"/>
        </w:rPr>
        <w:t>u</w:t>
      </w:r>
      <w:r w:rsidRPr="003142B2">
        <w:rPr>
          <w:rFonts w:cs="Arial"/>
          <w:spacing w:val="1"/>
        </w:rPr>
        <w:t>b</w:t>
      </w:r>
      <w:r w:rsidRPr="003142B2">
        <w:rPr>
          <w:rFonts w:cs="Arial"/>
        </w:rPr>
        <w:t>-</w:t>
      </w:r>
      <w:r w:rsidRPr="003142B2">
        <w:rPr>
          <w:rFonts w:cs="Arial"/>
          <w:spacing w:val="-2"/>
        </w:rPr>
        <w:t>C</w:t>
      </w:r>
      <w:r w:rsidRPr="003142B2">
        <w:rPr>
          <w:rFonts w:cs="Arial"/>
          <w:spacing w:val="-3"/>
        </w:rPr>
        <w:t>o</w:t>
      </w:r>
      <w:r w:rsidRPr="003142B2">
        <w:rPr>
          <w:rFonts w:cs="Arial"/>
        </w:rPr>
        <w:t>m</w:t>
      </w:r>
      <w:r w:rsidRPr="003142B2">
        <w:rPr>
          <w:rFonts w:cs="Arial"/>
          <w:spacing w:val="-2"/>
        </w:rPr>
        <w:t>m</w:t>
      </w:r>
      <w:r w:rsidRPr="003142B2">
        <w:rPr>
          <w:rFonts w:cs="Arial"/>
        </w:rPr>
        <w:t>is</w:t>
      </w:r>
      <w:r w:rsidRPr="003142B2">
        <w:rPr>
          <w:rFonts w:cs="Arial"/>
          <w:spacing w:val="-1"/>
        </w:rPr>
        <w:t>s</w:t>
      </w:r>
      <w:r w:rsidRPr="003142B2">
        <w:rPr>
          <w:rFonts w:cs="Arial"/>
        </w:rPr>
        <w:t>ion for</w:t>
      </w:r>
      <w:r w:rsidRPr="003142B2">
        <w:rPr>
          <w:rFonts w:cs="Arial"/>
          <w:spacing w:val="-2"/>
        </w:rPr>
        <w:t xml:space="preserve"> </w:t>
      </w:r>
      <w:r w:rsidRPr="003142B2">
        <w:rPr>
          <w:rFonts w:cs="Arial"/>
        </w:rPr>
        <w:t>the</w:t>
      </w:r>
      <w:r w:rsidRPr="003142B2">
        <w:rPr>
          <w:rFonts w:cs="Arial"/>
          <w:spacing w:val="-2"/>
        </w:rPr>
        <w:t xml:space="preserve"> </w:t>
      </w:r>
      <w:r w:rsidRPr="003142B2">
        <w:rPr>
          <w:rFonts w:cs="Arial"/>
        </w:rPr>
        <w:t>West</w:t>
      </w:r>
      <w:r w:rsidRPr="003142B2">
        <w:rPr>
          <w:rFonts w:cs="Arial"/>
          <w:spacing w:val="-3"/>
        </w:rPr>
        <w:t>e</w:t>
      </w:r>
      <w:r w:rsidRPr="003142B2">
        <w:rPr>
          <w:rFonts w:cs="Arial"/>
        </w:rPr>
        <w:t>rn</w:t>
      </w:r>
      <w:r w:rsidRPr="003142B2">
        <w:rPr>
          <w:rFonts w:cs="Arial"/>
          <w:spacing w:val="1"/>
        </w:rPr>
        <w:t xml:space="preserve"> </w:t>
      </w:r>
      <w:r w:rsidRPr="003142B2">
        <w:rPr>
          <w:rFonts w:cs="Arial"/>
          <w:spacing w:val="-1"/>
        </w:rPr>
        <w:t>P</w:t>
      </w:r>
      <w:r w:rsidRPr="003142B2">
        <w:rPr>
          <w:rFonts w:cs="Arial"/>
        </w:rPr>
        <w:t>a</w:t>
      </w:r>
      <w:r w:rsidRPr="003142B2">
        <w:rPr>
          <w:rFonts w:cs="Arial"/>
          <w:spacing w:val="-4"/>
        </w:rPr>
        <w:t>c</w:t>
      </w:r>
      <w:r w:rsidRPr="003142B2">
        <w:rPr>
          <w:rFonts w:cs="Arial"/>
        </w:rPr>
        <w:t>i</w:t>
      </w:r>
      <w:r w:rsidRPr="003142B2">
        <w:rPr>
          <w:rFonts w:cs="Arial"/>
          <w:spacing w:val="-2"/>
        </w:rPr>
        <w:t>f</w:t>
      </w:r>
      <w:r w:rsidRPr="003142B2">
        <w:rPr>
          <w:rFonts w:cs="Arial"/>
        </w:rPr>
        <w:t>ic</w:t>
      </w:r>
      <w:r w:rsidR="00B25319" w:rsidRPr="003142B2">
        <w:rPr>
          <w:rFonts w:cs="Arial"/>
          <w:spacing w:val="-2"/>
        </w:rPr>
        <w:t xml:space="preserve"> </w:t>
      </w:r>
      <w:r w:rsidRPr="003142B2">
        <w:rPr>
          <w:rFonts w:cs="Arial"/>
        </w:rPr>
        <w:t>(WE</w:t>
      </w:r>
      <w:r w:rsidRPr="003142B2">
        <w:rPr>
          <w:rFonts w:cs="Arial"/>
          <w:spacing w:val="-4"/>
        </w:rPr>
        <w:t>S</w:t>
      </w:r>
      <w:r w:rsidRPr="003142B2">
        <w:rPr>
          <w:rFonts w:cs="Arial"/>
          <w:spacing w:val="1"/>
        </w:rPr>
        <w:t>T</w:t>
      </w:r>
      <w:r w:rsidRPr="003142B2">
        <w:rPr>
          <w:rFonts w:cs="Arial"/>
          <w:spacing w:val="-1"/>
        </w:rPr>
        <w:t>P</w:t>
      </w:r>
      <w:r w:rsidRPr="003142B2">
        <w:rPr>
          <w:rFonts w:cs="Arial"/>
          <w:spacing w:val="1"/>
        </w:rPr>
        <w:t>A</w:t>
      </w:r>
      <w:r w:rsidRPr="003142B2">
        <w:rPr>
          <w:rFonts w:cs="Arial"/>
          <w:spacing w:val="-2"/>
        </w:rPr>
        <w:t>C</w:t>
      </w:r>
      <w:r w:rsidRPr="003142B2">
        <w:rPr>
          <w:rFonts w:cs="Arial"/>
        </w:rPr>
        <w:t>-</w:t>
      </w:r>
      <w:r w:rsidRPr="003142B2">
        <w:rPr>
          <w:rFonts w:cs="Arial"/>
          <w:spacing w:val="-1"/>
        </w:rPr>
        <w:t>X</w:t>
      </w:r>
      <w:r w:rsidRPr="003142B2">
        <w:rPr>
          <w:rFonts w:cs="Arial"/>
        </w:rPr>
        <w:t>I</w:t>
      </w:r>
      <w:r w:rsidR="00DB20CF" w:rsidRPr="003142B2">
        <w:rPr>
          <w:rFonts w:cs="Arial"/>
          <w:spacing w:val="-2"/>
        </w:rPr>
        <w:t>V</w:t>
      </w:r>
      <w:r w:rsidRPr="003142B2">
        <w:rPr>
          <w:rFonts w:cs="Arial"/>
        </w:rPr>
        <w:t>)</w:t>
      </w:r>
    </w:p>
    <w:p w14:paraId="1C177797" w14:textId="591D34EC" w:rsidR="00DC10EE" w:rsidRPr="003142B2" w:rsidRDefault="00DC10EE">
      <w:pPr>
        <w:spacing w:before="10" w:line="240" w:lineRule="exact"/>
        <w:rPr>
          <w:rFonts w:ascii="Arial" w:hAnsi="Arial" w:cs="Arial"/>
        </w:rPr>
      </w:pPr>
    </w:p>
    <w:p w14:paraId="4B538D9C" w14:textId="6DB22EF3" w:rsidR="00DC10EE" w:rsidRPr="003142B2" w:rsidRDefault="003B2CC4">
      <w:pPr>
        <w:pStyle w:val="BodyText"/>
        <w:ind w:left="726" w:firstLine="0"/>
        <w:jc w:val="center"/>
        <w:rPr>
          <w:rFonts w:cs="Arial"/>
        </w:rPr>
      </w:pPr>
      <w:r w:rsidRPr="003142B2">
        <w:rPr>
          <w:rFonts w:cs="Arial"/>
          <w:spacing w:val="-1"/>
        </w:rPr>
        <w:t>4</w:t>
      </w:r>
      <w:r w:rsidR="00B14399">
        <w:rPr>
          <w:rFonts w:cs="Arial"/>
          <w:spacing w:val="-1"/>
        </w:rPr>
        <w:t>–</w:t>
      </w:r>
      <w:r w:rsidR="00A614C7" w:rsidRPr="003142B2">
        <w:rPr>
          <w:rFonts w:cs="Arial"/>
          <w:spacing w:val="-1"/>
        </w:rPr>
        <w:t>7</w:t>
      </w:r>
      <w:r w:rsidR="00FB75C5" w:rsidRPr="003142B2">
        <w:rPr>
          <w:rFonts w:cs="Arial"/>
        </w:rPr>
        <w:t xml:space="preserve"> </w:t>
      </w:r>
      <w:r w:rsidR="00FB75C5" w:rsidRPr="003142B2">
        <w:rPr>
          <w:rFonts w:cs="Arial"/>
          <w:spacing w:val="-1"/>
        </w:rPr>
        <w:t>A</w:t>
      </w:r>
      <w:r w:rsidR="00FB75C5" w:rsidRPr="003142B2">
        <w:rPr>
          <w:rFonts w:cs="Arial"/>
        </w:rPr>
        <w:t>pril</w:t>
      </w:r>
      <w:r w:rsidR="00FB75C5" w:rsidRPr="003142B2">
        <w:rPr>
          <w:rFonts w:cs="Arial"/>
          <w:spacing w:val="-1"/>
        </w:rPr>
        <w:t xml:space="preserve"> 2</w:t>
      </w:r>
      <w:r w:rsidR="00FB75C5" w:rsidRPr="003142B2">
        <w:rPr>
          <w:rFonts w:cs="Arial"/>
        </w:rPr>
        <w:t>02</w:t>
      </w:r>
      <w:r w:rsidRPr="003142B2">
        <w:rPr>
          <w:rFonts w:cs="Arial"/>
          <w:spacing w:val="-1"/>
        </w:rPr>
        <w:t>3</w:t>
      </w:r>
      <w:r w:rsidR="003142B2">
        <w:rPr>
          <w:rFonts w:cs="Arial"/>
          <w:spacing w:val="-1"/>
        </w:rPr>
        <w:t>, Jakarta, Indonesia</w:t>
      </w:r>
    </w:p>
    <w:p w14:paraId="5F6C6486" w14:textId="6713E45A" w:rsidR="00DC10EE" w:rsidRPr="003142B2" w:rsidRDefault="00DC10EE">
      <w:pPr>
        <w:spacing w:before="6" w:line="130" w:lineRule="exact"/>
        <w:rPr>
          <w:rFonts w:ascii="Arial" w:hAnsi="Arial" w:cs="Arial"/>
        </w:rPr>
      </w:pPr>
    </w:p>
    <w:p w14:paraId="5C595420" w14:textId="0C865903" w:rsidR="00DC10EE" w:rsidRPr="003142B2" w:rsidRDefault="00DC10EE">
      <w:pPr>
        <w:spacing w:line="200" w:lineRule="exact"/>
        <w:rPr>
          <w:rFonts w:ascii="Arial" w:hAnsi="Arial" w:cs="Arial"/>
        </w:rPr>
      </w:pPr>
    </w:p>
    <w:p w14:paraId="69FD3B98" w14:textId="191182C3" w:rsidR="00DC10EE" w:rsidRPr="003142B2" w:rsidRDefault="00BD4B57">
      <w:pPr>
        <w:spacing w:line="200" w:lineRule="exact"/>
        <w:rPr>
          <w:rFonts w:ascii="Arial" w:hAnsi="Arial" w:cs="Arial"/>
        </w:rPr>
      </w:pPr>
      <w:r w:rsidRPr="00BD4B57">
        <w:rPr>
          <w:rFonts w:cs="Arial"/>
          <w:noProof/>
          <w:spacing w:val="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3F7E1" wp14:editId="02EC1835">
                <wp:simplePos x="0" y="0"/>
                <wp:positionH relativeFrom="column">
                  <wp:posOffset>613410</wp:posOffset>
                </wp:positionH>
                <wp:positionV relativeFrom="paragraph">
                  <wp:posOffset>100330</wp:posOffset>
                </wp:positionV>
                <wp:extent cx="4986655" cy="1404620"/>
                <wp:effectExtent l="0" t="0" r="2349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B535" w14:textId="77777777" w:rsidR="00BD4B57" w:rsidRPr="003142B2" w:rsidRDefault="00BD4B57" w:rsidP="00BD4B57">
                            <w:pPr>
                              <w:pStyle w:val="Heading2"/>
                              <w:spacing w:before="72" w:after="200"/>
                              <w:ind w:left="142" w:firstLine="0"/>
                              <w:jc w:val="center"/>
                              <w:rPr>
                                <w:rFonts w:cs="Arial"/>
                                <w:b w:val="0"/>
                                <w:bCs w:val="0"/>
                              </w:rPr>
                            </w:pPr>
                            <w:r w:rsidRPr="003142B2">
                              <w:rPr>
                                <w:rFonts w:cs="Arial"/>
                                <w:spacing w:val="-1"/>
                              </w:rPr>
                              <w:t>EXE</w:t>
                            </w:r>
                            <w:r w:rsidRPr="003142B2">
                              <w:rPr>
                                <w:rFonts w:cs="Arial"/>
                                <w:spacing w:val="-2"/>
                              </w:rPr>
                              <w:t>CU</w:t>
                            </w:r>
                            <w:r w:rsidRPr="003142B2">
                              <w:rPr>
                                <w:rFonts w:cs="Arial"/>
                                <w:spacing w:val="1"/>
                              </w:rPr>
                              <w:t>T</w:t>
                            </w:r>
                            <w:r w:rsidRPr="003142B2">
                              <w:rPr>
                                <w:rFonts w:cs="Arial"/>
                              </w:rPr>
                              <w:t>I</w:t>
                            </w:r>
                            <w:r w:rsidRPr="003142B2">
                              <w:rPr>
                                <w:rFonts w:cs="Arial"/>
                                <w:spacing w:val="-1"/>
                              </w:rPr>
                              <w:t>V</w:t>
                            </w:r>
                            <w:r w:rsidRPr="003142B2">
                              <w:rPr>
                                <w:rFonts w:cs="Arial"/>
                              </w:rPr>
                              <w:t xml:space="preserve">E </w:t>
                            </w:r>
                            <w:r w:rsidRPr="003142B2">
                              <w:rPr>
                                <w:rFonts w:cs="Arial"/>
                                <w:spacing w:val="-1"/>
                              </w:rPr>
                              <w:t>S</w:t>
                            </w:r>
                            <w:r w:rsidRPr="003142B2">
                              <w:rPr>
                                <w:rFonts w:cs="Arial"/>
                                <w:spacing w:val="-2"/>
                              </w:rPr>
                              <w:t>UMM</w:t>
                            </w:r>
                            <w:r w:rsidRPr="003142B2">
                              <w:rPr>
                                <w:rFonts w:cs="Arial"/>
                                <w:spacing w:val="1"/>
                              </w:rPr>
                              <w:t>A</w:t>
                            </w:r>
                            <w:r w:rsidRPr="003142B2">
                              <w:rPr>
                                <w:rFonts w:cs="Arial"/>
                                <w:spacing w:val="-2"/>
                              </w:rPr>
                              <w:t>R</w:t>
                            </w:r>
                            <w:r w:rsidRPr="003142B2">
                              <w:rPr>
                                <w:rFonts w:cs="Arial"/>
                              </w:rPr>
                              <w:t>Y</w:t>
                            </w:r>
                          </w:p>
                          <w:p w14:paraId="3530EA16" w14:textId="77777777" w:rsidR="00BD4B57" w:rsidRPr="00BD4B57" w:rsidRDefault="00BD4B57" w:rsidP="00BD4B57">
                            <w:pPr>
                              <w:pStyle w:val="BodyText"/>
                              <w:spacing w:after="200" w:line="239" w:lineRule="auto"/>
                              <w:ind w:left="142" w:right="47" w:firstLine="0"/>
                              <w:jc w:val="both"/>
                              <w:rPr>
                                <w:rFonts w:cs="Arial"/>
                              </w:rPr>
                            </w:pPr>
                            <w:r w:rsidRPr="00BD4B57">
                              <w:rPr>
                                <w:rFonts w:cs="Arial"/>
                              </w:rPr>
                              <w:t xml:space="preserve">In accordance with Rule of Procedure 48.3, </w:t>
                            </w:r>
                            <w:hyperlink r:id="rId7" w:history="1">
                              <w:r w:rsidRPr="00BD4B57">
                                <w:rPr>
                                  <w:rStyle w:val="Hyperlink"/>
                                  <w:rFonts w:cs="Arial"/>
                                </w:rPr>
                                <w:t>the IOC Sub-Commission for the Western Pacific</w:t>
                              </w:r>
                            </w:hyperlink>
                            <w:r w:rsidRPr="00BD4B57">
                              <w:rPr>
                                <w:rFonts w:cs="Arial"/>
                              </w:rPr>
                              <w:t xml:space="preserve"> (WESTPAC), as a primary Subsidiary Body of the IOC, is required to report to a Governing Body on its sessions.</w:t>
                            </w:r>
                          </w:p>
                          <w:p w14:paraId="4F336C4A" w14:textId="499B401B" w:rsidR="00BD4B57" w:rsidRPr="00BD4B57" w:rsidRDefault="00BD4B57" w:rsidP="00BD4B57">
                            <w:pPr>
                              <w:spacing w:after="200"/>
                              <w:ind w:left="142" w:right="4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D4B57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BD4B57">
                              <w:rPr>
                                <w:rFonts w:ascii="Arial" w:hAnsi="Arial" w:cs="Arial"/>
                                <w:spacing w:val="-1"/>
                              </w:rPr>
                              <w:t>h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BD4B57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I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 xml:space="preserve">OC </w:t>
                            </w:r>
                            <w:r w:rsidRPr="00BD4B57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ssemb</w:t>
                            </w:r>
                            <w:r w:rsidRPr="00BD4B57">
                              <w:rPr>
                                <w:rFonts w:ascii="Arial" w:hAnsi="Arial" w:cs="Arial"/>
                                <w:spacing w:val="-1"/>
                              </w:rPr>
                              <w:t>l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BD4B57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at</w:t>
                            </w:r>
                            <w:r w:rsidRPr="00BD4B57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i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ts</w:t>
                            </w:r>
                            <w:r w:rsidRPr="00BD4B57">
                              <w:rPr>
                                <w:rFonts w:ascii="Arial" w:hAnsi="Arial" w:cs="Arial"/>
                                <w:spacing w:val="12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BD4B57">
                              <w:rPr>
                                <w:rFonts w:ascii="Arial" w:hAnsi="Arial" w:cs="Arial"/>
                                <w:spacing w:val="-1"/>
                              </w:rPr>
                              <w:t>h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i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BD4B57">
                              <w:rPr>
                                <w:rFonts w:ascii="Arial" w:hAnsi="Arial" w:cs="Arial"/>
                                <w:spacing w:val="1"/>
                              </w:rPr>
                              <w:t>t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-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second</w:t>
                            </w:r>
                            <w:r w:rsidRPr="00BD4B57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Sess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i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on</w:t>
                            </w:r>
                            <w:r w:rsidRPr="00BD4B57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wil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BD4B57">
                              <w:rPr>
                                <w:rFonts w:ascii="Arial" w:hAnsi="Arial" w:cs="Arial"/>
                                <w:spacing w:val="16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be</w:t>
                            </w:r>
                            <w:r w:rsidRPr="00BD4B57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i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nv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i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ted</w:t>
                            </w:r>
                            <w:r w:rsidRPr="00BD4B57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BD4B57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co</w:t>
                            </w:r>
                            <w:r w:rsidRPr="00BD4B57">
                              <w:rPr>
                                <w:rFonts w:ascii="Arial" w:hAnsi="Arial" w:cs="Arial"/>
                                <w:spacing w:val="-1"/>
                              </w:rPr>
                              <w:t>n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i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BD4B57">
                              <w:rPr>
                                <w:rFonts w:ascii="Arial" w:hAnsi="Arial" w:cs="Arial"/>
                                <w:spacing w:val="-4"/>
                              </w:rPr>
                              <w:t>e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r th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i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BD4B57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xec</w:t>
                            </w:r>
                            <w:r w:rsidRPr="00BD4B57">
                              <w:rPr>
                                <w:rFonts w:ascii="Arial" w:hAnsi="Arial" w:cs="Arial"/>
                                <w:spacing w:val="-4"/>
                              </w:rPr>
                              <w:t>u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i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ve Su</w:t>
                            </w:r>
                            <w:r w:rsidRPr="00BD4B57">
                              <w:rPr>
                                <w:rFonts w:ascii="Arial" w:hAnsi="Arial" w:cs="Arial"/>
                                <w:spacing w:val="-3"/>
                              </w:rPr>
                              <w:t>m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mar</w:t>
                            </w:r>
                            <w:r w:rsidRPr="00BD4B57">
                              <w:rPr>
                                <w:rFonts w:ascii="Arial" w:hAnsi="Arial" w:cs="Arial"/>
                                <w:spacing w:val="-19"/>
                              </w:rPr>
                              <w:t>y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BD4B5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BD4B57">
                              <w:rPr>
                                <w:rFonts w:ascii="Arial" w:hAnsi="Arial" w:cs="Arial"/>
                                <w:spacing w:val="-1"/>
                              </w:rPr>
                              <w:t>o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BD4B5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BD4B57">
                              <w:rPr>
                                <w:rFonts w:ascii="Arial" w:hAnsi="Arial" w:cs="Arial"/>
                                <w:spacing w:val="-3"/>
                              </w:rPr>
                              <w:t>o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re d</w:t>
                            </w:r>
                            <w:r w:rsidRPr="00BD4B57">
                              <w:rPr>
                                <w:rFonts w:ascii="Arial" w:hAnsi="Arial" w:cs="Arial"/>
                                <w:spacing w:val="-3"/>
                              </w:rPr>
                              <w:t>e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ta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il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 xml:space="preserve">ed 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i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nfo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mati</w:t>
                            </w:r>
                            <w:r w:rsidRPr="00BD4B57">
                              <w:rPr>
                                <w:rFonts w:ascii="Arial" w:hAnsi="Arial" w:cs="Arial"/>
                                <w:spacing w:val="-1"/>
                              </w:rPr>
                              <w:t>o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n on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BD4B57">
                              <w:rPr>
                                <w:rFonts w:ascii="Arial" w:hAnsi="Arial" w:cs="Arial"/>
                                <w:spacing w:val="23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Fourteenth</w:t>
                            </w:r>
                            <w:r w:rsidRPr="00BD4B57">
                              <w:rPr>
                                <w:rFonts w:ascii="Arial" w:hAnsi="Arial" w:cs="Arial"/>
                                <w:spacing w:val="25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I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nterg</w:t>
                            </w:r>
                            <w:r w:rsidRPr="00BD4B57">
                              <w:rPr>
                                <w:rFonts w:ascii="Arial" w:hAnsi="Arial" w:cs="Arial"/>
                                <w:spacing w:val="-1"/>
                              </w:rPr>
                              <w:t>o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Pr="00BD4B57">
                              <w:rPr>
                                <w:rFonts w:ascii="Arial" w:hAnsi="Arial" w:cs="Arial"/>
                                <w:spacing w:val="-3"/>
                              </w:rPr>
                              <w:t>e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rnme</w:t>
                            </w:r>
                            <w:r w:rsidRPr="00BD4B57">
                              <w:rPr>
                                <w:rFonts w:ascii="Arial" w:hAnsi="Arial" w:cs="Arial"/>
                                <w:spacing w:val="-3"/>
                              </w:rPr>
                              <w:t>n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tal</w:t>
                            </w:r>
                            <w:r w:rsidRPr="00BD4B57">
                              <w:rPr>
                                <w:rFonts w:ascii="Arial" w:hAnsi="Arial" w:cs="Arial"/>
                                <w:spacing w:val="26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  <w:spacing w:val="-1"/>
                              </w:rPr>
                              <w:t>S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BD4B57">
                              <w:rPr>
                                <w:rFonts w:ascii="Arial" w:hAnsi="Arial" w:cs="Arial"/>
                                <w:spacing w:val="-3"/>
                              </w:rPr>
                              <w:t>s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BD4B57">
                              <w:rPr>
                                <w:rFonts w:ascii="Arial" w:hAnsi="Arial" w:cs="Arial"/>
                                <w:spacing w:val="-2"/>
                              </w:rPr>
                              <w:t>i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>on</w:t>
                            </w:r>
                            <w:r w:rsidRPr="00BD4B57">
                              <w:rPr>
                                <w:rFonts w:ascii="Arial" w:hAnsi="Arial" w:cs="Arial"/>
                                <w:spacing w:val="26"/>
                              </w:rPr>
                              <w:t xml:space="preserve"> 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 xml:space="preserve">of </w:t>
                            </w:r>
                            <w:hyperlink r:id="rId8" w:history="1">
                              <w:r w:rsidRPr="00BD4B57">
                                <w:rPr>
                                  <w:rStyle w:val="Hyperlink"/>
                                  <w:rFonts w:ascii="Arial" w:hAnsi="Arial" w:cs="Arial"/>
                                </w:rPr>
                                <w:t>WE</w:t>
                              </w:r>
                              <w:r w:rsidRPr="00BD4B57">
                                <w:rPr>
                                  <w:rStyle w:val="Hyperlink"/>
                                  <w:rFonts w:ascii="Arial" w:hAnsi="Arial" w:cs="Arial"/>
                                  <w:spacing w:val="-2"/>
                                </w:rPr>
                                <w:t>S</w:t>
                              </w:r>
                              <w:r w:rsidRPr="00BD4B57">
                                <w:rPr>
                                  <w:rStyle w:val="Hyperlink"/>
                                  <w:rFonts w:ascii="Arial" w:hAnsi="Arial" w:cs="Arial"/>
                                </w:rPr>
                                <w:t>T</w:t>
                              </w:r>
                              <w:r w:rsidRPr="00BD4B57">
                                <w:rPr>
                                  <w:rStyle w:val="Hyperlink"/>
                                  <w:rFonts w:ascii="Arial" w:hAnsi="Arial" w:cs="Arial"/>
                                  <w:spacing w:val="-16"/>
                                </w:rPr>
                                <w:t>P</w:t>
                              </w:r>
                              <w:r w:rsidRPr="00BD4B57">
                                <w:rPr>
                                  <w:rStyle w:val="Hyperlink"/>
                                  <w:rFonts w:ascii="Arial" w:hAnsi="Arial" w:cs="Arial"/>
                                  <w:spacing w:val="-1"/>
                                </w:rPr>
                                <w:t>A</w:t>
                              </w:r>
                              <w:r w:rsidRPr="00BD4B57">
                                <w:rPr>
                                  <w:rStyle w:val="Hyperlink"/>
                                  <w:rFonts w:ascii="Arial" w:hAnsi="Arial" w:cs="Arial"/>
                                </w:rPr>
                                <w:t>C</w:t>
                              </w:r>
                            </w:hyperlink>
                            <w:r w:rsidRPr="00BD4B57">
                              <w:rPr>
                                <w:rFonts w:ascii="Arial" w:hAnsi="Arial" w:cs="Arial"/>
                              </w:rPr>
                              <w:t xml:space="preserve">, please refer to its website </w:t>
                            </w:r>
                            <w:r w:rsidRPr="00BD4B57">
                              <w:rPr>
                                <w:rFonts w:ascii="Arial" w:hAnsi="Arial" w:cs="Arial"/>
                                <w:spacing w:val="-3"/>
                              </w:rPr>
                              <w:t>a</w:t>
                            </w:r>
                            <w:r w:rsidRPr="00BD4B57">
                              <w:rPr>
                                <w:rFonts w:ascii="Arial" w:hAnsi="Arial" w:cs="Arial"/>
                              </w:rPr>
                              <w:t xml:space="preserve">t </w:t>
                            </w:r>
                            <w:hyperlink r:id="rId9" w:anchor="/" w:history="1">
                              <w:r w:rsidRPr="00BD4B57">
                                <w:rPr>
                                  <w:rStyle w:val="Hyperlink"/>
                                  <w:rFonts w:ascii="Arial" w:hAnsi="Arial" w:cs="Arial"/>
                                  <w:spacing w:val="3"/>
                                </w:rPr>
                                <w:t>https://ioc-westpac.org/event/westpac-xiv/#/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E3F7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3pt;margin-top:7.9pt;width:392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">
                <v:textbox style="mso-fit-shape-to-text:t">
                  <w:txbxContent>
                    <w:p w14:paraId="3603B535" w14:textId="77777777" w:rsidR="00BD4B57" w:rsidRPr="003142B2" w:rsidRDefault="00BD4B57" w:rsidP="00BD4B57">
                      <w:pPr>
                        <w:pStyle w:val="Heading2"/>
                        <w:spacing w:before="72" w:after="200"/>
                        <w:ind w:left="142" w:firstLine="0"/>
                        <w:jc w:val="center"/>
                        <w:rPr>
                          <w:rFonts w:cs="Arial"/>
                          <w:b w:val="0"/>
                          <w:bCs w:val="0"/>
                        </w:rPr>
                      </w:pPr>
                      <w:r w:rsidRPr="003142B2">
                        <w:rPr>
                          <w:rFonts w:cs="Arial"/>
                          <w:spacing w:val="-1"/>
                        </w:rPr>
                        <w:t>EXE</w:t>
                      </w:r>
                      <w:r w:rsidRPr="003142B2">
                        <w:rPr>
                          <w:rFonts w:cs="Arial"/>
                          <w:spacing w:val="-2"/>
                        </w:rPr>
                        <w:t>CU</w:t>
                      </w:r>
                      <w:r w:rsidRPr="003142B2">
                        <w:rPr>
                          <w:rFonts w:cs="Arial"/>
                          <w:spacing w:val="1"/>
                        </w:rPr>
                        <w:t>T</w:t>
                      </w:r>
                      <w:r w:rsidRPr="003142B2">
                        <w:rPr>
                          <w:rFonts w:cs="Arial"/>
                        </w:rPr>
                        <w:t>I</w:t>
                      </w:r>
                      <w:r w:rsidRPr="003142B2">
                        <w:rPr>
                          <w:rFonts w:cs="Arial"/>
                          <w:spacing w:val="-1"/>
                        </w:rPr>
                        <w:t>V</w:t>
                      </w:r>
                      <w:r w:rsidRPr="003142B2">
                        <w:rPr>
                          <w:rFonts w:cs="Arial"/>
                        </w:rPr>
                        <w:t xml:space="preserve">E </w:t>
                      </w:r>
                      <w:r w:rsidRPr="003142B2">
                        <w:rPr>
                          <w:rFonts w:cs="Arial"/>
                          <w:spacing w:val="-1"/>
                        </w:rPr>
                        <w:t>S</w:t>
                      </w:r>
                      <w:r w:rsidRPr="003142B2">
                        <w:rPr>
                          <w:rFonts w:cs="Arial"/>
                          <w:spacing w:val="-2"/>
                        </w:rPr>
                        <w:t>UMM</w:t>
                      </w:r>
                      <w:r w:rsidRPr="003142B2">
                        <w:rPr>
                          <w:rFonts w:cs="Arial"/>
                          <w:spacing w:val="1"/>
                        </w:rPr>
                        <w:t>A</w:t>
                      </w:r>
                      <w:r w:rsidRPr="003142B2">
                        <w:rPr>
                          <w:rFonts w:cs="Arial"/>
                          <w:spacing w:val="-2"/>
                        </w:rPr>
                        <w:t>R</w:t>
                      </w:r>
                      <w:r w:rsidRPr="003142B2">
                        <w:rPr>
                          <w:rFonts w:cs="Arial"/>
                        </w:rPr>
                        <w:t>Y</w:t>
                      </w:r>
                    </w:p>
                    <w:p w14:paraId="3530EA16" w14:textId="77777777" w:rsidR="00BD4B57" w:rsidRPr="00BD4B57" w:rsidRDefault="00BD4B57" w:rsidP="00BD4B57">
                      <w:pPr>
                        <w:pStyle w:val="BodyText"/>
                        <w:spacing w:after="200" w:line="239" w:lineRule="auto"/>
                        <w:ind w:left="142" w:right="47" w:firstLine="0"/>
                        <w:jc w:val="both"/>
                        <w:rPr>
                          <w:rFonts w:cs="Arial"/>
                        </w:rPr>
                      </w:pPr>
                      <w:r w:rsidRPr="00BD4B57">
                        <w:rPr>
                          <w:rFonts w:cs="Arial"/>
                        </w:rPr>
                        <w:t xml:space="preserve">In accordance with Rule of Procedure 48.3, </w:t>
                      </w:r>
                      <w:hyperlink r:id="rId10" w:history="1">
                        <w:r w:rsidRPr="00BD4B57">
                          <w:rPr>
                            <w:rStyle w:val="Hyperlink"/>
                            <w:rFonts w:cs="Arial"/>
                          </w:rPr>
                          <w:t>the IOC Sub-Commission for the Western Pacific</w:t>
                        </w:r>
                      </w:hyperlink>
                      <w:r w:rsidRPr="00BD4B57">
                        <w:rPr>
                          <w:rFonts w:cs="Arial"/>
                        </w:rPr>
                        <w:t xml:space="preserve"> (WESTPAC), as a primary Subsidiary Body of the IOC, is required to report to a Governing Body on its sessions.</w:t>
                      </w:r>
                    </w:p>
                    <w:p w14:paraId="4F336C4A" w14:textId="499B401B" w:rsidR="00BD4B57" w:rsidRPr="00BD4B57" w:rsidRDefault="00BD4B57" w:rsidP="00BD4B57">
                      <w:pPr>
                        <w:spacing w:after="200"/>
                        <w:ind w:left="142" w:right="47"/>
                        <w:jc w:val="both"/>
                        <w:rPr>
                          <w:rFonts w:ascii="Arial" w:hAnsi="Arial" w:cs="Arial"/>
                        </w:rPr>
                      </w:pPr>
                      <w:r w:rsidRPr="00BD4B57">
                        <w:rPr>
                          <w:rFonts w:ascii="Arial" w:hAnsi="Arial" w:cs="Arial"/>
                        </w:rPr>
                        <w:t>T</w:t>
                      </w:r>
                      <w:r w:rsidRPr="00BD4B57">
                        <w:rPr>
                          <w:rFonts w:ascii="Arial" w:hAnsi="Arial" w:cs="Arial"/>
                          <w:spacing w:val="-1"/>
                        </w:rPr>
                        <w:t>h</w:t>
                      </w:r>
                      <w:r w:rsidRPr="00BD4B57">
                        <w:rPr>
                          <w:rFonts w:ascii="Arial" w:hAnsi="Arial" w:cs="Arial"/>
                        </w:rPr>
                        <w:t>e</w:t>
                      </w:r>
                      <w:r w:rsidRPr="00BD4B57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I</w:t>
                      </w:r>
                      <w:r w:rsidRPr="00BD4B57">
                        <w:rPr>
                          <w:rFonts w:ascii="Arial" w:hAnsi="Arial" w:cs="Arial"/>
                        </w:rPr>
                        <w:t xml:space="preserve">OC </w:t>
                      </w:r>
                      <w:r w:rsidRPr="00BD4B57">
                        <w:rPr>
                          <w:rFonts w:ascii="Arial" w:hAnsi="Arial" w:cs="Arial"/>
                          <w:spacing w:val="-1"/>
                        </w:rPr>
                        <w:t>A</w:t>
                      </w:r>
                      <w:r w:rsidRPr="00BD4B57">
                        <w:rPr>
                          <w:rFonts w:ascii="Arial" w:hAnsi="Arial" w:cs="Arial"/>
                        </w:rPr>
                        <w:t>ssemb</w:t>
                      </w:r>
                      <w:r w:rsidRPr="00BD4B57">
                        <w:rPr>
                          <w:rFonts w:ascii="Arial" w:hAnsi="Arial" w:cs="Arial"/>
                          <w:spacing w:val="-1"/>
                        </w:rPr>
                        <w:t>l</w:t>
                      </w:r>
                      <w:r w:rsidRPr="00BD4B57">
                        <w:rPr>
                          <w:rFonts w:ascii="Arial" w:hAnsi="Arial" w:cs="Arial"/>
                        </w:rPr>
                        <w:t>y</w:t>
                      </w:r>
                      <w:r w:rsidRPr="00BD4B57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</w:rPr>
                        <w:t>at</w:t>
                      </w:r>
                      <w:r w:rsidRPr="00BD4B57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i</w:t>
                      </w:r>
                      <w:r w:rsidRPr="00BD4B57">
                        <w:rPr>
                          <w:rFonts w:ascii="Arial" w:hAnsi="Arial" w:cs="Arial"/>
                        </w:rPr>
                        <w:t>ts</w:t>
                      </w:r>
                      <w:r w:rsidRPr="00BD4B57">
                        <w:rPr>
                          <w:rFonts w:ascii="Arial" w:hAnsi="Arial" w:cs="Arial"/>
                          <w:spacing w:val="12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</w:rPr>
                        <w:t>T</w:t>
                      </w:r>
                      <w:r w:rsidRPr="00BD4B57">
                        <w:rPr>
                          <w:rFonts w:ascii="Arial" w:hAnsi="Arial" w:cs="Arial"/>
                          <w:spacing w:val="-1"/>
                        </w:rPr>
                        <w:t>h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i</w:t>
                      </w:r>
                      <w:r w:rsidRPr="00BD4B57">
                        <w:rPr>
                          <w:rFonts w:ascii="Arial" w:hAnsi="Arial" w:cs="Arial"/>
                        </w:rPr>
                        <w:t>r</w:t>
                      </w:r>
                      <w:r w:rsidRPr="00BD4B57">
                        <w:rPr>
                          <w:rFonts w:ascii="Arial" w:hAnsi="Arial" w:cs="Arial"/>
                          <w:spacing w:val="1"/>
                        </w:rPr>
                        <w:t>t</w:t>
                      </w:r>
                      <w:r w:rsidRPr="00BD4B57">
                        <w:rPr>
                          <w:rFonts w:ascii="Arial" w:hAnsi="Arial" w:cs="Arial"/>
                        </w:rPr>
                        <w:t>y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-</w:t>
                      </w:r>
                      <w:r w:rsidRPr="00BD4B57">
                        <w:rPr>
                          <w:rFonts w:ascii="Arial" w:hAnsi="Arial" w:cs="Arial"/>
                        </w:rPr>
                        <w:t>second</w:t>
                      </w:r>
                      <w:r w:rsidRPr="00BD4B57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</w:rPr>
                        <w:t>Sess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i</w:t>
                      </w:r>
                      <w:r w:rsidRPr="00BD4B57">
                        <w:rPr>
                          <w:rFonts w:ascii="Arial" w:hAnsi="Arial" w:cs="Arial"/>
                        </w:rPr>
                        <w:t>on</w:t>
                      </w:r>
                      <w:r w:rsidRPr="00BD4B57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wil</w:t>
                      </w:r>
                      <w:r w:rsidRPr="00BD4B57">
                        <w:rPr>
                          <w:rFonts w:ascii="Arial" w:hAnsi="Arial" w:cs="Arial"/>
                        </w:rPr>
                        <w:t>l</w:t>
                      </w:r>
                      <w:r w:rsidRPr="00BD4B57">
                        <w:rPr>
                          <w:rFonts w:ascii="Arial" w:hAnsi="Arial" w:cs="Arial"/>
                          <w:spacing w:val="16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</w:rPr>
                        <w:t>be</w:t>
                      </w:r>
                      <w:r w:rsidRPr="00BD4B57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i</w:t>
                      </w:r>
                      <w:r w:rsidRPr="00BD4B57">
                        <w:rPr>
                          <w:rFonts w:ascii="Arial" w:hAnsi="Arial" w:cs="Arial"/>
                        </w:rPr>
                        <w:t>nv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i</w:t>
                      </w:r>
                      <w:r w:rsidRPr="00BD4B57">
                        <w:rPr>
                          <w:rFonts w:ascii="Arial" w:hAnsi="Arial" w:cs="Arial"/>
                        </w:rPr>
                        <w:t>ted</w:t>
                      </w:r>
                      <w:r w:rsidRPr="00BD4B57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</w:rPr>
                        <w:t>to</w:t>
                      </w:r>
                      <w:r w:rsidRPr="00BD4B57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</w:rPr>
                        <w:t>co</w:t>
                      </w:r>
                      <w:r w:rsidRPr="00BD4B57">
                        <w:rPr>
                          <w:rFonts w:ascii="Arial" w:hAnsi="Arial" w:cs="Arial"/>
                          <w:spacing w:val="-1"/>
                        </w:rPr>
                        <w:t>n</w:t>
                      </w:r>
                      <w:r w:rsidRPr="00BD4B57">
                        <w:rPr>
                          <w:rFonts w:ascii="Arial" w:hAnsi="Arial" w:cs="Arial"/>
                        </w:rPr>
                        <w:t>s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i</w:t>
                      </w:r>
                      <w:r w:rsidRPr="00BD4B57">
                        <w:rPr>
                          <w:rFonts w:ascii="Arial" w:hAnsi="Arial" w:cs="Arial"/>
                        </w:rPr>
                        <w:t>d</w:t>
                      </w:r>
                      <w:r w:rsidRPr="00BD4B57">
                        <w:rPr>
                          <w:rFonts w:ascii="Arial" w:hAnsi="Arial" w:cs="Arial"/>
                          <w:spacing w:val="-4"/>
                        </w:rPr>
                        <w:t>e</w:t>
                      </w:r>
                      <w:r w:rsidRPr="00BD4B57">
                        <w:rPr>
                          <w:rFonts w:ascii="Arial" w:hAnsi="Arial" w:cs="Arial"/>
                        </w:rPr>
                        <w:t>r th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i</w:t>
                      </w:r>
                      <w:r w:rsidRPr="00BD4B57">
                        <w:rPr>
                          <w:rFonts w:ascii="Arial" w:hAnsi="Arial" w:cs="Arial"/>
                        </w:rPr>
                        <w:t>s</w:t>
                      </w:r>
                      <w:r w:rsidRPr="00BD4B57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  <w:spacing w:val="-1"/>
                        </w:rPr>
                        <w:t>E</w:t>
                      </w:r>
                      <w:r w:rsidRPr="00BD4B57">
                        <w:rPr>
                          <w:rFonts w:ascii="Arial" w:hAnsi="Arial" w:cs="Arial"/>
                        </w:rPr>
                        <w:t>xec</w:t>
                      </w:r>
                      <w:r w:rsidRPr="00BD4B57">
                        <w:rPr>
                          <w:rFonts w:ascii="Arial" w:hAnsi="Arial" w:cs="Arial"/>
                          <w:spacing w:val="-4"/>
                        </w:rPr>
                        <w:t>u</w:t>
                      </w:r>
                      <w:r w:rsidRPr="00BD4B57">
                        <w:rPr>
                          <w:rFonts w:ascii="Arial" w:hAnsi="Arial" w:cs="Arial"/>
                        </w:rPr>
                        <w:t>t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i</w:t>
                      </w:r>
                      <w:r w:rsidRPr="00BD4B57">
                        <w:rPr>
                          <w:rFonts w:ascii="Arial" w:hAnsi="Arial" w:cs="Arial"/>
                        </w:rPr>
                        <w:t>ve Su</w:t>
                      </w:r>
                      <w:r w:rsidRPr="00BD4B57">
                        <w:rPr>
                          <w:rFonts w:ascii="Arial" w:hAnsi="Arial" w:cs="Arial"/>
                          <w:spacing w:val="-3"/>
                        </w:rPr>
                        <w:t>m</w:t>
                      </w:r>
                      <w:r w:rsidRPr="00BD4B57">
                        <w:rPr>
                          <w:rFonts w:ascii="Arial" w:hAnsi="Arial" w:cs="Arial"/>
                        </w:rPr>
                        <w:t>mar</w:t>
                      </w:r>
                      <w:r w:rsidRPr="00BD4B57">
                        <w:rPr>
                          <w:rFonts w:ascii="Arial" w:hAnsi="Arial" w:cs="Arial"/>
                          <w:spacing w:val="-19"/>
                        </w:rPr>
                        <w:t>y</w:t>
                      </w:r>
                      <w:r w:rsidRPr="00BD4B57">
                        <w:rPr>
                          <w:rFonts w:ascii="Arial" w:hAnsi="Arial" w:cs="Arial"/>
                        </w:rPr>
                        <w:t>.</w:t>
                      </w:r>
                      <w:r w:rsidRPr="00BD4B5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</w:rPr>
                        <w:t>F</w:t>
                      </w:r>
                      <w:r w:rsidRPr="00BD4B57">
                        <w:rPr>
                          <w:rFonts w:ascii="Arial" w:hAnsi="Arial" w:cs="Arial"/>
                          <w:spacing w:val="-1"/>
                        </w:rPr>
                        <w:t>o</w:t>
                      </w:r>
                      <w:r w:rsidRPr="00BD4B57">
                        <w:rPr>
                          <w:rFonts w:ascii="Arial" w:hAnsi="Arial" w:cs="Arial"/>
                        </w:rPr>
                        <w:t>r</w:t>
                      </w:r>
                      <w:r w:rsidRPr="00BD4B5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</w:rPr>
                        <w:t>m</w:t>
                      </w:r>
                      <w:r w:rsidRPr="00BD4B57">
                        <w:rPr>
                          <w:rFonts w:ascii="Arial" w:hAnsi="Arial" w:cs="Arial"/>
                          <w:spacing w:val="-3"/>
                        </w:rPr>
                        <w:t>o</w:t>
                      </w:r>
                      <w:r w:rsidRPr="00BD4B57">
                        <w:rPr>
                          <w:rFonts w:ascii="Arial" w:hAnsi="Arial" w:cs="Arial"/>
                        </w:rPr>
                        <w:t>re d</w:t>
                      </w:r>
                      <w:r w:rsidRPr="00BD4B57">
                        <w:rPr>
                          <w:rFonts w:ascii="Arial" w:hAnsi="Arial" w:cs="Arial"/>
                          <w:spacing w:val="-3"/>
                        </w:rPr>
                        <w:t>e</w:t>
                      </w:r>
                      <w:r w:rsidRPr="00BD4B57">
                        <w:rPr>
                          <w:rFonts w:ascii="Arial" w:hAnsi="Arial" w:cs="Arial"/>
                        </w:rPr>
                        <w:t>ta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il</w:t>
                      </w:r>
                      <w:r w:rsidRPr="00BD4B57">
                        <w:rPr>
                          <w:rFonts w:ascii="Arial" w:hAnsi="Arial" w:cs="Arial"/>
                        </w:rPr>
                        <w:t xml:space="preserve">ed 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i</w:t>
                      </w:r>
                      <w:r w:rsidRPr="00BD4B57">
                        <w:rPr>
                          <w:rFonts w:ascii="Arial" w:hAnsi="Arial" w:cs="Arial"/>
                        </w:rPr>
                        <w:t>nfo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r</w:t>
                      </w:r>
                      <w:r w:rsidRPr="00BD4B57">
                        <w:rPr>
                          <w:rFonts w:ascii="Arial" w:hAnsi="Arial" w:cs="Arial"/>
                        </w:rPr>
                        <w:t>mati</w:t>
                      </w:r>
                      <w:r w:rsidRPr="00BD4B57">
                        <w:rPr>
                          <w:rFonts w:ascii="Arial" w:hAnsi="Arial" w:cs="Arial"/>
                          <w:spacing w:val="-1"/>
                        </w:rPr>
                        <w:t>o</w:t>
                      </w:r>
                      <w:r w:rsidRPr="00BD4B57">
                        <w:rPr>
                          <w:rFonts w:ascii="Arial" w:hAnsi="Arial" w:cs="Arial"/>
                        </w:rPr>
                        <w:t>n on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</w:rPr>
                        <w:t>the</w:t>
                      </w:r>
                      <w:r w:rsidRPr="00BD4B57">
                        <w:rPr>
                          <w:rFonts w:ascii="Arial" w:hAnsi="Arial" w:cs="Arial"/>
                          <w:spacing w:val="23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</w:rPr>
                        <w:t>Fourteenth</w:t>
                      </w:r>
                      <w:r w:rsidRPr="00BD4B57">
                        <w:rPr>
                          <w:rFonts w:ascii="Arial" w:hAnsi="Arial" w:cs="Arial"/>
                          <w:spacing w:val="25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I</w:t>
                      </w:r>
                      <w:r w:rsidRPr="00BD4B57">
                        <w:rPr>
                          <w:rFonts w:ascii="Arial" w:hAnsi="Arial" w:cs="Arial"/>
                        </w:rPr>
                        <w:t>nterg</w:t>
                      </w:r>
                      <w:r w:rsidRPr="00BD4B57">
                        <w:rPr>
                          <w:rFonts w:ascii="Arial" w:hAnsi="Arial" w:cs="Arial"/>
                          <w:spacing w:val="-1"/>
                        </w:rPr>
                        <w:t>o</w:t>
                      </w:r>
                      <w:r w:rsidRPr="00BD4B57">
                        <w:rPr>
                          <w:rFonts w:ascii="Arial" w:hAnsi="Arial" w:cs="Arial"/>
                        </w:rPr>
                        <w:t>v</w:t>
                      </w:r>
                      <w:r w:rsidRPr="00BD4B57">
                        <w:rPr>
                          <w:rFonts w:ascii="Arial" w:hAnsi="Arial" w:cs="Arial"/>
                          <w:spacing w:val="-3"/>
                        </w:rPr>
                        <w:t>e</w:t>
                      </w:r>
                      <w:r w:rsidRPr="00BD4B57">
                        <w:rPr>
                          <w:rFonts w:ascii="Arial" w:hAnsi="Arial" w:cs="Arial"/>
                        </w:rPr>
                        <w:t>rnme</w:t>
                      </w:r>
                      <w:r w:rsidRPr="00BD4B57">
                        <w:rPr>
                          <w:rFonts w:ascii="Arial" w:hAnsi="Arial" w:cs="Arial"/>
                          <w:spacing w:val="-3"/>
                        </w:rPr>
                        <w:t>n</w:t>
                      </w:r>
                      <w:r w:rsidRPr="00BD4B57">
                        <w:rPr>
                          <w:rFonts w:ascii="Arial" w:hAnsi="Arial" w:cs="Arial"/>
                        </w:rPr>
                        <w:t>tal</w:t>
                      </w:r>
                      <w:r w:rsidRPr="00BD4B57">
                        <w:rPr>
                          <w:rFonts w:ascii="Arial" w:hAnsi="Arial" w:cs="Arial"/>
                          <w:spacing w:val="26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  <w:spacing w:val="-1"/>
                        </w:rPr>
                        <w:t>S</w:t>
                      </w:r>
                      <w:r w:rsidRPr="00BD4B57">
                        <w:rPr>
                          <w:rFonts w:ascii="Arial" w:hAnsi="Arial" w:cs="Arial"/>
                        </w:rPr>
                        <w:t>e</w:t>
                      </w:r>
                      <w:r w:rsidRPr="00BD4B57">
                        <w:rPr>
                          <w:rFonts w:ascii="Arial" w:hAnsi="Arial" w:cs="Arial"/>
                          <w:spacing w:val="-3"/>
                        </w:rPr>
                        <w:t>s</w:t>
                      </w:r>
                      <w:r w:rsidRPr="00BD4B57">
                        <w:rPr>
                          <w:rFonts w:ascii="Arial" w:hAnsi="Arial" w:cs="Arial"/>
                        </w:rPr>
                        <w:t>s</w:t>
                      </w:r>
                      <w:r w:rsidRPr="00BD4B57">
                        <w:rPr>
                          <w:rFonts w:ascii="Arial" w:hAnsi="Arial" w:cs="Arial"/>
                          <w:spacing w:val="-2"/>
                        </w:rPr>
                        <w:t>i</w:t>
                      </w:r>
                      <w:r w:rsidRPr="00BD4B57">
                        <w:rPr>
                          <w:rFonts w:ascii="Arial" w:hAnsi="Arial" w:cs="Arial"/>
                        </w:rPr>
                        <w:t>on</w:t>
                      </w:r>
                      <w:r w:rsidRPr="00BD4B57">
                        <w:rPr>
                          <w:rFonts w:ascii="Arial" w:hAnsi="Arial" w:cs="Arial"/>
                          <w:spacing w:val="26"/>
                        </w:rPr>
                        <w:t xml:space="preserve"> </w:t>
                      </w:r>
                      <w:r w:rsidRPr="00BD4B57">
                        <w:rPr>
                          <w:rFonts w:ascii="Arial" w:hAnsi="Arial" w:cs="Arial"/>
                        </w:rPr>
                        <w:t xml:space="preserve">of </w:t>
                      </w:r>
                      <w:hyperlink r:id="rId11" w:history="1">
                        <w:r w:rsidRPr="00BD4B57">
                          <w:rPr>
                            <w:rStyle w:val="Hyperlink"/>
                            <w:rFonts w:ascii="Arial" w:hAnsi="Arial" w:cs="Arial"/>
                          </w:rPr>
                          <w:t>WE</w:t>
                        </w:r>
                        <w:r w:rsidRPr="00BD4B57">
                          <w:rPr>
                            <w:rStyle w:val="Hyperlink"/>
                            <w:rFonts w:ascii="Arial" w:hAnsi="Arial" w:cs="Arial"/>
                            <w:spacing w:val="-2"/>
                          </w:rPr>
                          <w:t>S</w:t>
                        </w:r>
                        <w:r w:rsidRPr="00BD4B57">
                          <w:rPr>
                            <w:rStyle w:val="Hyperlink"/>
                            <w:rFonts w:ascii="Arial" w:hAnsi="Arial" w:cs="Arial"/>
                          </w:rPr>
                          <w:t>T</w:t>
                        </w:r>
                        <w:r w:rsidRPr="00BD4B57">
                          <w:rPr>
                            <w:rStyle w:val="Hyperlink"/>
                            <w:rFonts w:ascii="Arial" w:hAnsi="Arial" w:cs="Arial"/>
                            <w:spacing w:val="-16"/>
                          </w:rPr>
                          <w:t>P</w:t>
                        </w:r>
                        <w:r w:rsidRPr="00BD4B57">
                          <w:rPr>
                            <w:rStyle w:val="Hyperlink"/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BD4B57">
                          <w:rPr>
                            <w:rStyle w:val="Hyperlink"/>
                            <w:rFonts w:ascii="Arial" w:hAnsi="Arial" w:cs="Arial"/>
                          </w:rPr>
                          <w:t>C</w:t>
                        </w:r>
                      </w:hyperlink>
                      <w:r w:rsidRPr="00BD4B57">
                        <w:rPr>
                          <w:rFonts w:ascii="Arial" w:hAnsi="Arial" w:cs="Arial"/>
                        </w:rPr>
                        <w:t xml:space="preserve">, please refer to its website </w:t>
                      </w:r>
                      <w:r w:rsidRPr="00BD4B57">
                        <w:rPr>
                          <w:rFonts w:ascii="Arial" w:hAnsi="Arial" w:cs="Arial"/>
                          <w:spacing w:val="-3"/>
                        </w:rPr>
                        <w:t>a</w:t>
                      </w:r>
                      <w:r w:rsidRPr="00BD4B57">
                        <w:rPr>
                          <w:rFonts w:ascii="Arial" w:hAnsi="Arial" w:cs="Arial"/>
                        </w:rPr>
                        <w:t xml:space="preserve">t </w:t>
                      </w:r>
                      <w:hyperlink r:id="rId12" w:anchor="/" w:history="1">
                        <w:r w:rsidRPr="00BD4B57">
                          <w:rPr>
                            <w:rStyle w:val="Hyperlink"/>
                            <w:rFonts w:ascii="Arial" w:hAnsi="Arial" w:cs="Arial"/>
                            <w:spacing w:val="3"/>
                          </w:rPr>
                          <w:t>https://ioc-westpac.org/event/westpac-xiv/#/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C1BB46" w14:textId="11690367" w:rsidR="00DC10EE" w:rsidRPr="003142B2" w:rsidRDefault="00A614C7" w:rsidP="00B14399">
      <w:pPr>
        <w:pStyle w:val="BodyText"/>
        <w:spacing w:line="239" w:lineRule="auto"/>
        <w:ind w:left="1134" w:right="979" w:firstLine="0"/>
        <w:jc w:val="both"/>
        <w:rPr>
          <w:rFonts w:cs="Arial"/>
        </w:rPr>
      </w:pPr>
      <w:r w:rsidRPr="003142B2">
        <w:rPr>
          <w:rFonts w:cs="Arial"/>
          <w:spacing w:val="3"/>
        </w:rPr>
        <w:t xml:space="preserve"> </w:t>
      </w:r>
    </w:p>
    <w:p w14:paraId="19B02A14" w14:textId="77777777" w:rsidR="00DC10EE" w:rsidRPr="003142B2" w:rsidRDefault="00DC10EE">
      <w:pPr>
        <w:spacing w:before="19" w:line="220" w:lineRule="exact"/>
        <w:rPr>
          <w:rFonts w:ascii="Arial" w:hAnsi="Arial" w:cs="Arial"/>
        </w:rPr>
      </w:pPr>
    </w:p>
    <w:bookmarkStart w:id="0" w:name="_Hlk132111733"/>
    <w:p w14:paraId="1AD40B1E" w14:textId="076B0F61" w:rsidR="00170324" w:rsidRPr="00014E90" w:rsidRDefault="00165D52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HYPERLINK "https://ioc-westpac.org/event/westpac-xiv/" \l "/"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A1690B" w:rsidRPr="00165D52">
        <w:rPr>
          <w:rStyle w:val="Hyperlink"/>
          <w:rFonts w:cs="Arial"/>
        </w:rPr>
        <w:t>The Fourteenth Intergovernmental Session of the IOC Sub-Commission for the Western Pacific</w:t>
      </w:r>
      <w:r>
        <w:rPr>
          <w:rFonts w:cs="Arial"/>
        </w:rPr>
        <w:fldChar w:fldCharType="end"/>
      </w:r>
      <w:r w:rsidR="00A1690B" w:rsidRPr="003142B2">
        <w:rPr>
          <w:rFonts w:cs="Arial"/>
        </w:rPr>
        <w:t xml:space="preserve"> (WESTPAC-XIV) was held onsite from 4 to 7 April 2023 in Jakarta, Indonesia, with the </w:t>
      </w:r>
      <w:proofErr w:type="gramStart"/>
      <w:r w:rsidR="00A1690B" w:rsidRPr="003142B2">
        <w:rPr>
          <w:rFonts w:cs="Arial"/>
        </w:rPr>
        <w:t>Agenda</w:t>
      </w:r>
      <w:proofErr w:type="gramEnd"/>
      <w:r w:rsidR="00A1690B" w:rsidRPr="003142B2">
        <w:rPr>
          <w:rFonts w:cs="Arial"/>
        </w:rPr>
        <w:t xml:space="preserve"> given in </w:t>
      </w:r>
      <w:r w:rsidR="00A1690B" w:rsidRPr="003142B2">
        <w:rPr>
          <w:rFonts w:cs="Arial"/>
          <w:b/>
          <w:bCs/>
        </w:rPr>
        <w:t>Annex I</w:t>
      </w:r>
      <w:r w:rsidR="00A1690B" w:rsidRPr="003142B2">
        <w:rPr>
          <w:rFonts w:cs="Arial"/>
        </w:rPr>
        <w:t xml:space="preserve">. The </w:t>
      </w:r>
      <w:r w:rsidR="00A614C7" w:rsidRPr="003142B2">
        <w:rPr>
          <w:rFonts w:cs="Arial"/>
        </w:rPr>
        <w:t>S</w:t>
      </w:r>
      <w:r w:rsidR="00A1690B" w:rsidRPr="003142B2">
        <w:rPr>
          <w:rFonts w:cs="Arial"/>
        </w:rPr>
        <w:t xml:space="preserve">ession was hosted by the Government of the Republic of Indonesia, </w:t>
      </w:r>
      <w:r w:rsidR="00A614C7" w:rsidRPr="003142B2">
        <w:rPr>
          <w:rFonts w:cs="Arial"/>
        </w:rPr>
        <w:t xml:space="preserve">through its National Research and Innovation Agency (BRIN), </w:t>
      </w:r>
      <w:r w:rsidR="00A1690B" w:rsidRPr="003142B2">
        <w:rPr>
          <w:rFonts w:cs="Arial"/>
        </w:rPr>
        <w:t>and attended by more than 100 delegates from 1</w:t>
      </w:r>
      <w:r w:rsidR="00CE75D4">
        <w:rPr>
          <w:rFonts w:cs="Arial"/>
        </w:rPr>
        <w:t>4</w:t>
      </w:r>
      <w:r w:rsidR="00A1690B" w:rsidRPr="003142B2">
        <w:rPr>
          <w:rFonts w:cs="Arial"/>
        </w:rPr>
        <w:t xml:space="preserve"> Member States in the Western Pacific and its adjacent areas. </w:t>
      </w:r>
    </w:p>
    <w:p w14:paraId="5833C54F" w14:textId="4CFF032F" w:rsidR="00DC10EE" w:rsidRPr="00014E90" w:rsidRDefault="00170324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 w:rsidRPr="003142B2">
        <w:rPr>
          <w:rFonts w:cs="Arial"/>
        </w:rPr>
        <w:t>H.E. Laksana T. Handoko, Chairman of the National Research and Innovation Agency</w:t>
      </w:r>
      <w:r w:rsidR="00561636" w:rsidRPr="003142B2">
        <w:rPr>
          <w:rFonts w:cs="Arial"/>
        </w:rPr>
        <w:t xml:space="preserve"> (BRIN)</w:t>
      </w:r>
      <w:r w:rsidRPr="003142B2">
        <w:rPr>
          <w:rFonts w:cs="Arial"/>
        </w:rPr>
        <w:t>, Indonesia</w:t>
      </w:r>
      <w:r w:rsidR="009F37FA">
        <w:rPr>
          <w:rFonts w:cs="Arial"/>
        </w:rPr>
        <w:t>,</w:t>
      </w:r>
      <w:r w:rsidRPr="003142B2">
        <w:rPr>
          <w:rFonts w:cs="Arial"/>
        </w:rPr>
        <w:t xml:space="preserve"> </w:t>
      </w:r>
      <w:r w:rsidR="00165D52">
        <w:rPr>
          <w:rFonts w:cs="Arial"/>
        </w:rPr>
        <w:t xml:space="preserve">addressed and officially </w:t>
      </w:r>
      <w:r w:rsidRPr="003142B2">
        <w:rPr>
          <w:rFonts w:cs="Arial"/>
        </w:rPr>
        <w:t xml:space="preserve">opened the </w:t>
      </w:r>
      <w:r w:rsidR="0033560D">
        <w:rPr>
          <w:rFonts w:cs="Arial"/>
        </w:rPr>
        <w:t>s</w:t>
      </w:r>
      <w:r w:rsidRPr="003142B2">
        <w:rPr>
          <w:rFonts w:cs="Arial"/>
        </w:rPr>
        <w:t>ession</w:t>
      </w:r>
      <w:r w:rsidR="00561636" w:rsidRPr="003142B2">
        <w:rPr>
          <w:rFonts w:cs="Arial"/>
        </w:rPr>
        <w:t xml:space="preserve">. Mego Pinandito, Deputy Chairperson </w:t>
      </w:r>
      <w:r w:rsidR="0033560D">
        <w:rPr>
          <w:rFonts w:cs="Arial"/>
        </w:rPr>
        <w:t>for Policy Development, BRIN</w:t>
      </w:r>
      <w:r w:rsidR="00561636" w:rsidRPr="003142B2">
        <w:rPr>
          <w:rFonts w:cs="Arial"/>
        </w:rPr>
        <w:t xml:space="preserve">; </w:t>
      </w:r>
      <w:r w:rsidRPr="003142B2">
        <w:rPr>
          <w:rFonts w:cs="Arial"/>
        </w:rPr>
        <w:t>Vladimir Ryabinin, IOC Executive Secretary</w:t>
      </w:r>
      <w:r w:rsidR="00561636" w:rsidRPr="003142B2">
        <w:rPr>
          <w:rFonts w:cs="Arial"/>
        </w:rPr>
        <w:t xml:space="preserve"> &amp;</w:t>
      </w:r>
      <w:r w:rsidRPr="003142B2">
        <w:rPr>
          <w:rFonts w:cs="Arial"/>
        </w:rPr>
        <w:t xml:space="preserve"> Assistant Director</w:t>
      </w:r>
      <w:r w:rsidR="00BD4B57">
        <w:rPr>
          <w:rFonts w:cs="Arial"/>
        </w:rPr>
        <w:t>-</w:t>
      </w:r>
      <w:r w:rsidRPr="003142B2">
        <w:rPr>
          <w:rFonts w:cs="Arial"/>
        </w:rPr>
        <w:t>General of UNESCO</w:t>
      </w:r>
      <w:r w:rsidR="00561636" w:rsidRPr="003142B2">
        <w:rPr>
          <w:rFonts w:cs="Arial"/>
        </w:rPr>
        <w:t>;</w:t>
      </w:r>
      <w:r w:rsidRPr="003142B2">
        <w:rPr>
          <w:rFonts w:cs="Arial"/>
        </w:rPr>
        <w:t xml:space="preserve"> and </w:t>
      </w:r>
      <w:r w:rsidR="00561636" w:rsidRPr="003142B2">
        <w:rPr>
          <w:rFonts w:cs="Arial"/>
        </w:rPr>
        <w:t xml:space="preserve">Kentaro Ando, </w:t>
      </w:r>
      <w:r w:rsidRPr="003142B2">
        <w:rPr>
          <w:rFonts w:cs="Arial"/>
        </w:rPr>
        <w:t>Co-Chairperson of the Sub-Commission</w:t>
      </w:r>
      <w:r w:rsidR="009F37FA">
        <w:rPr>
          <w:rFonts w:cs="Arial"/>
        </w:rPr>
        <w:t>,</w:t>
      </w:r>
      <w:r w:rsidRPr="003142B2">
        <w:rPr>
          <w:rFonts w:cs="Arial"/>
        </w:rPr>
        <w:t xml:space="preserve"> </w:t>
      </w:r>
      <w:r w:rsidR="00165D52">
        <w:rPr>
          <w:rFonts w:cs="Arial"/>
        </w:rPr>
        <w:t>delivered their remarks</w:t>
      </w:r>
      <w:r w:rsidRPr="003142B2">
        <w:rPr>
          <w:rFonts w:cs="Arial"/>
        </w:rPr>
        <w:t>.</w:t>
      </w:r>
      <w:r w:rsidR="00561636" w:rsidRPr="003142B2">
        <w:rPr>
          <w:rFonts w:cs="Arial"/>
        </w:rPr>
        <w:t xml:space="preserve"> </w:t>
      </w:r>
      <w:bookmarkEnd w:id="0"/>
      <w:r w:rsidR="00165D52" w:rsidRPr="00126526">
        <w:rPr>
          <w:rFonts w:cs="Arial"/>
        </w:rPr>
        <w:t xml:space="preserve">A keynote about </w:t>
      </w:r>
      <w:r w:rsidR="00165D52">
        <w:rPr>
          <w:rFonts w:cs="Arial"/>
        </w:rPr>
        <w:t xml:space="preserve">the </w:t>
      </w:r>
      <w:r w:rsidR="00165D52" w:rsidRPr="00126526">
        <w:rPr>
          <w:rFonts w:cs="Arial"/>
        </w:rPr>
        <w:t xml:space="preserve">blue economy by H.E. Vivi Yulaswati, Deputy Chairperson of the Indonesian Ministry of National Development Planning, set the stage for </w:t>
      </w:r>
      <w:r w:rsidR="00165D52">
        <w:rPr>
          <w:rFonts w:cs="Arial"/>
        </w:rPr>
        <w:t xml:space="preserve">the </w:t>
      </w:r>
      <w:r w:rsidR="00CE75D4">
        <w:rPr>
          <w:rFonts w:cs="Arial"/>
        </w:rPr>
        <w:t xml:space="preserve">subsequent </w:t>
      </w:r>
      <w:r w:rsidR="00165D52">
        <w:rPr>
          <w:rFonts w:cs="Arial"/>
        </w:rPr>
        <w:t>session</w:t>
      </w:r>
      <w:r w:rsidR="00CE75D4">
        <w:rPr>
          <w:rFonts w:cs="Arial"/>
        </w:rPr>
        <w:t xml:space="preserve"> discussions</w:t>
      </w:r>
      <w:r w:rsidR="00165D52" w:rsidRPr="00126526">
        <w:rPr>
          <w:rFonts w:cs="Arial"/>
        </w:rPr>
        <w:t>.</w:t>
      </w:r>
    </w:p>
    <w:p w14:paraId="5C60125B" w14:textId="45B36D1A" w:rsidR="00B85EA4" w:rsidRPr="00014E90" w:rsidRDefault="0033560D" w:rsidP="00BD4B57">
      <w:pPr>
        <w:pStyle w:val="BodyText"/>
        <w:widowControl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bookmarkStart w:id="1" w:name="_Hlk132112411"/>
      <w:r>
        <w:rPr>
          <w:rFonts w:cs="Arial"/>
        </w:rPr>
        <w:t>It was</w:t>
      </w:r>
      <w:r w:rsidR="00C42587" w:rsidRPr="003142B2">
        <w:rPr>
          <w:rFonts w:cs="Arial"/>
        </w:rPr>
        <w:t xml:space="preserve"> the first</w:t>
      </w:r>
      <w:r w:rsidR="004B76FF" w:rsidRPr="003142B2">
        <w:rPr>
          <w:rFonts w:cs="Arial"/>
        </w:rPr>
        <w:t xml:space="preserve"> in-person </w:t>
      </w:r>
      <w:r w:rsidR="00C42587" w:rsidRPr="003142B2">
        <w:rPr>
          <w:rFonts w:cs="Arial"/>
        </w:rPr>
        <w:t>Intergovernmental S</w:t>
      </w:r>
      <w:r w:rsidR="004B76FF" w:rsidRPr="003142B2">
        <w:rPr>
          <w:rFonts w:cs="Arial"/>
        </w:rPr>
        <w:t>ession</w:t>
      </w:r>
      <w:r w:rsidR="00D03FD2" w:rsidRPr="003142B2">
        <w:rPr>
          <w:rFonts w:cs="Arial"/>
        </w:rPr>
        <w:t xml:space="preserve"> that the Sub-Commission convened</w:t>
      </w:r>
      <w:r w:rsidR="004B76FF" w:rsidRPr="003142B2">
        <w:rPr>
          <w:rFonts w:cs="Arial"/>
        </w:rPr>
        <w:t xml:space="preserve"> </w:t>
      </w:r>
      <w:r w:rsidR="00C42587" w:rsidRPr="003142B2">
        <w:rPr>
          <w:rFonts w:cs="Arial"/>
        </w:rPr>
        <w:t>since the outbreak of COVID-19 in early 2020</w:t>
      </w:r>
      <w:r w:rsidR="00D03FD2" w:rsidRPr="003142B2">
        <w:rPr>
          <w:rFonts w:cs="Arial"/>
        </w:rPr>
        <w:t xml:space="preserve">. </w:t>
      </w:r>
      <w:r w:rsidR="009633A9" w:rsidRPr="003142B2">
        <w:rPr>
          <w:rFonts w:cs="Arial"/>
        </w:rPr>
        <w:t xml:space="preserve">Considering the </w:t>
      </w:r>
      <w:r w:rsidR="00175502" w:rsidRPr="003142B2">
        <w:rPr>
          <w:rFonts w:cs="Arial"/>
        </w:rPr>
        <w:t>central</w:t>
      </w:r>
      <w:r w:rsidR="009633A9" w:rsidRPr="003142B2">
        <w:rPr>
          <w:rFonts w:cs="Arial"/>
        </w:rPr>
        <w:t xml:space="preserve"> role of </w:t>
      </w:r>
      <w:r w:rsidR="00E96482">
        <w:rPr>
          <w:rFonts w:cs="Arial"/>
        </w:rPr>
        <w:t xml:space="preserve">the </w:t>
      </w:r>
      <w:r w:rsidR="009633A9" w:rsidRPr="003142B2">
        <w:rPr>
          <w:rFonts w:cs="Arial"/>
        </w:rPr>
        <w:t xml:space="preserve">ocean in the </w:t>
      </w:r>
      <w:r w:rsidR="00E96482">
        <w:rPr>
          <w:rFonts w:cs="Arial"/>
        </w:rPr>
        <w:t>post-pandemic</w:t>
      </w:r>
      <w:r w:rsidR="009633A9" w:rsidRPr="003142B2">
        <w:rPr>
          <w:rFonts w:cs="Arial"/>
        </w:rPr>
        <w:t xml:space="preserve"> recovery effort, and</w:t>
      </w:r>
      <w:r w:rsidR="00D03FD2" w:rsidRPr="003142B2">
        <w:rPr>
          <w:rFonts w:cs="Arial"/>
        </w:rPr>
        <w:t xml:space="preserve"> </w:t>
      </w:r>
      <w:r w:rsidR="00175502" w:rsidRPr="003142B2">
        <w:rPr>
          <w:rFonts w:cs="Arial"/>
        </w:rPr>
        <w:t>that</w:t>
      </w:r>
      <w:r w:rsidR="004B76FF" w:rsidRPr="003142B2">
        <w:rPr>
          <w:rFonts w:cs="Arial"/>
        </w:rPr>
        <w:t xml:space="preserve"> </w:t>
      </w:r>
      <w:hyperlink r:id="rId13" w:history="1">
        <w:r w:rsidR="004B76FF" w:rsidRPr="00CE75D4">
          <w:rPr>
            <w:rStyle w:val="Hyperlink"/>
            <w:rFonts w:cs="Arial"/>
          </w:rPr>
          <w:t>the UN Decade of Ocean Science for Sustainable Development (2021-2030)</w:t>
        </w:r>
      </w:hyperlink>
      <w:r w:rsidR="004B76FF" w:rsidRPr="003142B2">
        <w:rPr>
          <w:rFonts w:cs="Arial"/>
        </w:rPr>
        <w:t xml:space="preserve"> (</w:t>
      </w:r>
      <w:r w:rsidR="004B76FF" w:rsidRPr="001D6AB0">
        <w:rPr>
          <w:rFonts w:cs="Arial"/>
        </w:rPr>
        <w:t>hereinafter referred to as “Ocean Decade”)</w:t>
      </w:r>
      <w:r w:rsidR="004B76FF" w:rsidRPr="003142B2">
        <w:rPr>
          <w:rFonts w:cs="Arial"/>
        </w:rPr>
        <w:t xml:space="preserve"> enters its third year</w:t>
      </w:r>
      <w:r w:rsidR="00D03FD2" w:rsidRPr="003142B2">
        <w:rPr>
          <w:rFonts w:cs="Arial"/>
        </w:rPr>
        <w:t>,</w:t>
      </w:r>
      <w:r w:rsidR="004B76FF" w:rsidRPr="003142B2">
        <w:rPr>
          <w:rFonts w:cs="Arial"/>
        </w:rPr>
        <w:t xml:space="preserve"> </w:t>
      </w:r>
      <w:r w:rsidR="00D03FD2" w:rsidRPr="003142B2">
        <w:rPr>
          <w:rFonts w:cs="Arial"/>
        </w:rPr>
        <w:t>t</w:t>
      </w:r>
      <w:r w:rsidR="00474C4A" w:rsidRPr="003142B2">
        <w:rPr>
          <w:rFonts w:cs="Arial"/>
        </w:rPr>
        <w:t xml:space="preserve">he </w:t>
      </w:r>
      <w:r>
        <w:rPr>
          <w:rFonts w:cs="Arial"/>
        </w:rPr>
        <w:t>s</w:t>
      </w:r>
      <w:r w:rsidR="00175502" w:rsidRPr="003142B2">
        <w:rPr>
          <w:rFonts w:cs="Arial"/>
        </w:rPr>
        <w:t>ession</w:t>
      </w:r>
      <w:r w:rsidR="00474C4A" w:rsidRPr="003142B2">
        <w:rPr>
          <w:rFonts w:cs="Arial"/>
        </w:rPr>
        <w:t xml:space="preserve"> brought together national competent </w:t>
      </w:r>
      <w:r w:rsidR="009F37FA">
        <w:rPr>
          <w:rFonts w:cs="Arial"/>
        </w:rPr>
        <w:t>authorities</w:t>
      </w:r>
      <w:r w:rsidR="00474C4A" w:rsidRPr="003142B2">
        <w:rPr>
          <w:rFonts w:cs="Arial"/>
        </w:rPr>
        <w:t xml:space="preserve">, marine scientific communities and other relevant ocean stakeholders in the region, </w:t>
      </w:r>
      <w:r w:rsidR="00DB0EBE" w:rsidRPr="003142B2">
        <w:rPr>
          <w:rFonts w:cs="Arial"/>
        </w:rPr>
        <w:t xml:space="preserve">aiming </w:t>
      </w:r>
      <w:r w:rsidR="00474C4A" w:rsidRPr="003142B2">
        <w:rPr>
          <w:rFonts w:cs="Arial"/>
        </w:rPr>
        <w:t>to</w:t>
      </w:r>
      <w:r w:rsidR="00D03FD2" w:rsidRPr="003142B2">
        <w:rPr>
          <w:rFonts w:cs="Arial"/>
        </w:rPr>
        <w:t xml:space="preserve"> further</w:t>
      </w:r>
      <w:r w:rsidR="00474C4A" w:rsidRPr="003142B2">
        <w:rPr>
          <w:rFonts w:cs="Arial"/>
        </w:rPr>
        <w:t xml:space="preserve"> foster ocean science-policy interface, advance ocean science </w:t>
      </w:r>
      <w:r w:rsidR="009633A9" w:rsidRPr="003142B2">
        <w:rPr>
          <w:rFonts w:cs="Arial"/>
        </w:rPr>
        <w:t xml:space="preserve">and innovative technologies in the </w:t>
      </w:r>
      <w:r w:rsidR="00E96482">
        <w:rPr>
          <w:rFonts w:cs="Arial"/>
        </w:rPr>
        <w:t>post-pandemic</w:t>
      </w:r>
      <w:r w:rsidR="009633A9" w:rsidRPr="003142B2">
        <w:rPr>
          <w:rFonts w:cs="Arial"/>
        </w:rPr>
        <w:t xml:space="preserve"> era</w:t>
      </w:r>
      <w:r w:rsidR="00175502" w:rsidRPr="003142B2">
        <w:rPr>
          <w:rFonts w:cs="Arial"/>
        </w:rPr>
        <w:t>,</w:t>
      </w:r>
      <w:r w:rsidR="009633A9" w:rsidRPr="003142B2">
        <w:rPr>
          <w:rFonts w:cs="Arial"/>
        </w:rPr>
        <w:t xml:space="preserve"> </w:t>
      </w:r>
      <w:r>
        <w:rPr>
          <w:rFonts w:cs="Arial"/>
        </w:rPr>
        <w:t>and ultimately</w:t>
      </w:r>
      <w:r w:rsidR="009633A9" w:rsidRPr="003142B2">
        <w:rPr>
          <w:rFonts w:cs="Arial"/>
        </w:rPr>
        <w:t xml:space="preserve"> accelerate the development of ocean-based solutions for a sustainable ocean and economy</w:t>
      </w:r>
      <w:r w:rsidR="00D03FD2" w:rsidRPr="003142B2">
        <w:rPr>
          <w:rFonts w:cs="Arial"/>
        </w:rPr>
        <w:t xml:space="preserve">. </w:t>
      </w:r>
      <w:r w:rsidR="00474C4A" w:rsidRPr="003142B2">
        <w:rPr>
          <w:rFonts w:cs="Arial"/>
        </w:rPr>
        <w:t xml:space="preserve"> </w:t>
      </w:r>
    </w:p>
    <w:p w14:paraId="14D6B433" w14:textId="7B439F15" w:rsidR="00DC10EE" w:rsidRPr="00CE14B9" w:rsidRDefault="00634E90" w:rsidP="00BD4B57">
      <w:pPr>
        <w:pStyle w:val="BodyText"/>
        <w:widowControl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>
        <w:rPr>
          <w:rFonts w:cs="Arial"/>
        </w:rPr>
        <w:t>Member States</w:t>
      </w:r>
      <w:r w:rsidR="00DB0EBE" w:rsidRPr="00126526">
        <w:rPr>
          <w:rFonts w:cs="Arial"/>
        </w:rPr>
        <w:t xml:space="preserve"> reviewed the </w:t>
      </w:r>
      <w:r w:rsidR="0033560D">
        <w:rPr>
          <w:rFonts w:cs="Arial"/>
        </w:rPr>
        <w:t>major advances</w:t>
      </w:r>
      <w:r w:rsidR="00DB0EBE" w:rsidRPr="003142B2">
        <w:rPr>
          <w:rFonts w:cs="Arial"/>
        </w:rPr>
        <w:t xml:space="preserve"> that the Sub-Commission has made </w:t>
      </w:r>
      <w:r w:rsidR="0033560D">
        <w:rPr>
          <w:rFonts w:cs="Arial"/>
        </w:rPr>
        <w:t>in the past</w:t>
      </w:r>
      <w:r w:rsidR="00DB0EBE" w:rsidRPr="003142B2">
        <w:rPr>
          <w:rFonts w:cs="Arial"/>
        </w:rPr>
        <w:t xml:space="preserve"> </w:t>
      </w:r>
      <w:r w:rsidR="002A265A">
        <w:rPr>
          <w:rFonts w:cs="Arial"/>
        </w:rPr>
        <w:t>intersessional</w:t>
      </w:r>
      <w:r w:rsidR="00DB0EBE" w:rsidRPr="003142B2">
        <w:rPr>
          <w:rFonts w:cs="Arial"/>
        </w:rPr>
        <w:t xml:space="preserve"> period, deliberated the Sub-Commission’s engagement and contribution</w:t>
      </w:r>
      <w:r w:rsidR="009F37FA">
        <w:rPr>
          <w:rFonts w:cs="Arial"/>
        </w:rPr>
        <w:t>s</w:t>
      </w:r>
      <w:r w:rsidR="00DB0EBE" w:rsidRPr="003142B2">
        <w:rPr>
          <w:rFonts w:cs="Arial"/>
        </w:rPr>
        <w:t xml:space="preserve"> to the </w:t>
      </w:r>
      <w:r w:rsidR="00DB0EBE" w:rsidRPr="003142B2">
        <w:rPr>
          <w:rFonts w:cs="Arial"/>
        </w:rPr>
        <w:lastRenderedPageBreak/>
        <w:t xml:space="preserve">UN Ocean Decade, established new initiatives addressing the </w:t>
      </w:r>
      <w:r>
        <w:rPr>
          <w:rFonts w:cs="Arial"/>
        </w:rPr>
        <w:t>emerging ocean</w:t>
      </w:r>
      <w:r w:rsidR="00DB0EBE" w:rsidRPr="003142B2">
        <w:rPr>
          <w:rFonts w:cs="Arial"/>
        </w:rPr>
        <w:t xml:space="preserve"> issues</w:t>
      </w:r>
      <w:r w:rsidR="004E5148">
        <w:rPr>
          <w:rFonts w:cs="Arial"/>
        </w:rPr>
        <w:t>, and agreed to take concerted actions</w:t>
      </w:r>
      <w:r w:rsidR="001D6AB0">
        <w:rPr>
          <w:rFonts w:cs="Arial"/>
        </w:rPr>
        <w:t xml:space="preserve"> over the next intersessional period</w:t>
      </w:r>
      <w:r w:rsidR="00DB0EBE" w:rsidRPr="003142B2">
        <w:rPr>
          <w:rFonts w:cs="Arial"/>
        </w:rPr>
        <w:t xml:space="preserve"> in the region. </w:t>
      </w:r>
      <w:bookmarkEnd w:id="1"/>
    </w:p>
    <w:p w14:paraId="78E6C0E8" w14:textId="5838E894" w:rsidR="00B85EA4" w:rsidRPr="00CE14B9" w:rsidRDefault="00BB4D53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>
        <w:rPr>
          <w:rFonts w:cs="Arial"/>
        </w:rPr>
        <w:t>On 5 April 2023</w:t>
      </w:r>
      <w:r w:rsidR="00B85EA4" w:rsidRPr="003142B2">
        <w:rPr>
          <w:rFonts w:cs="Arial"/>
        </w:rPr>
        <w:t xml:space="preserve">, the Sub-Commission convened </w:t>
      </w:r>
      <w:hyperlink r:id="rId14" w:history="1">
        <w:r w:rsidR="00B85EA4" w:rsidRPr="003142B2">
          <w:rPr>
            <w:rStyle w:val="Hyperlink"/>
            <w:rFonts w:cs="Arial"/>
          </w:rPr>
          <w:t>A Senior Governmental Officials Roundtable</w:t>
        </w:r>
      </w:hyperlink>
      <w:r w:rsidR="00B85EA4" w:rsidRPr="003142B2">
        <w:rPr>
          <w:rFonts w:cs="Arial"/>
        </w:rPr>
        <w:t xml:space="preserve"> (SGOs Roundtable), </w:t>
      </w:r>
      <w:r w:rsidR="00B85EA4" w:rsidRPr="003142B2">
        <w:rPr>
          <w:rFonts w:eastAsiaTheme="minorEastAsia" w:cs="Arial"/>
          <w:color w:val="3D3E42"/>
          <w:shd w:val="clear" w:color="auto" w:fill="FFFFFF"/>
          <w:lang w:eastAsia="zh-CN"/>
        </w:rPr>
        <w:t xml:space="preserve">as a </w:t>
      </w:r>
      <w:r w:rsidR="00E96482">
        <w:rPr>
          <w:rFonts w:eastAsiaTheme="minorEastAsia" w:cs="Arial"/>
          <w:color w:val="3D3E42"/>
          <w:shd w:val="clear" w:color="auto" w:fill="FFFFFF"/>
          <w:lang w:eastAsia="zh-CN"/>
        </w:rPr>
        <w:t>follow-up</w:t>
      </w:r>
      <w:r w:rsidR="00B85EA4" w:rsidRPr="003142B2">
        <w:rPr>
          <w:rFonts w:eastAsiaTheme="minorEastAsia" w:cs="Arial"/>
          <w:color w:val="3D3E42"/>
          <w:shd w:val="clear" w:color="auto" w:fill="FFFFFF"/>
          <w:lang w:eastAsia="zh-CN"/>
        </w:rPr>
        <w:t xml:space="preserve"> to </w:t>
      </w:r>
      <w:hyperlink r:id="rId15" w:history="1">
        <w:r w:rsidR="00B85EA4" w:rsidRPr="003142B2">
          <w:rPr>
            <w:rStyle w:val="Hyperlink"/>
            <w:rFonts w:eastAsiaTheme="minorEastAsia" w:cs="Arial"/>
            <w:shd w:val="clear" w:color="auto" w:fill="FFFFFF"/>
            <w:lang w:eastAsia="zh-CN"/>
          </w:rPr>
          <w:t>the high-level commitments at the UN Ocean Decade Regional Kickoff Conference for the Western Pacific</w:t>
        </w:r>
      </w:hyperlink>
      <w:r w:rsidR="00B85EA4" w:rsidRPr="003142B2">
        <w:rPr>
          <w:rFonts w:eastAsiaTheme="minorEastAsia" w:cs="Arial"/>
          <w:color w:val="3D3E42"/>
          <w:shd w:val="clear" w:color="auto" w:fill="FFFFFF"/>
          <w:lang w:eastAsia="zh-CN"/>
        </w:rPr>
        <w:t xml:space="preserve"> (</w:t>
      </w:r>
      <w:r w:rsidR="00B85EA4" w:rsidRPr="003142B2">
        <w:rPr>
          <w:rFonts w:cs="Arial"/>
        </w:rPr>
        <w:t>25–26 November 2021)</w:t>
      </w:r>
      <w:r w:rsidR="004E5148">
        <w:rPr>
          <w:rFonts w:cs="Arial"/>
        </w:rPr>
        <w:t xml:space="preserve">. The </w:t>
      </w:r>
      <w:r w:rsidR="00B85EA4" w:rsidRPr="003142B2">
        <w:rPr>
          <w:rFonts w:cs="Arial"/>
        </w:rPr>
        <w:t>senior officials from national competent agencies in the region</w:t>
      </w:r>
      <w:r w:rsidR="002A265A">
        <w:rPr>
          <w:rFonts w:cs="Arial"/>
        </w:rPr>
        <w:t xml:space="preserve"> came together,</w:t>
      </w:r>
      <w:r w:rsidR="00B85EA4" w:rsidRPr="003142B2">
        <w:rPr>
          <w:rFonts w:cs="Arial"/>
        </w:rPr>
        <w:t xml:space="preserve"> </w:t>
      </w:r>
      <w:r w:rsidR="004E5148">
        <w:rPr>
          <w:rFonts w:cs="Arial"/>
        </w:rPr>
        <w:t>shared</w:t>
      </w:r>
      <w:r w:rsidR="00B85EA4" w:rsidRPr="003142B2">
        <w:rPr>
          <w:rFonts w:cs="Arial"/>
        </w:rPr>
        <w:t xml:space="preserve"> </w:t>
      </w:r>
      <w:r w:rsidR="0032659C">
        <w:rPr>
          <w:rFonts w:cs="Arial"/>
        </w:rPr>
        <w:t xml:space="preserve">their </w:t>
      </w:r>
      <w:r w:rsidR="00C66FD4" w:rsidRPr="003142B2">
        <w:rPr>
          <w:rFonts w:cs="Arial"/>
        </w:rPr>
        <w:t>progress</w:t>
      </w:r>
      <w:r w:rsidR="00E96482">
        <w:rPr>
          <w:rFonts w:cs="Arial"/>
        </w:rPr>
        <w:t>,</w:t>
      </w:r>
      <w:r w:rsidR="00C66FD4">
        <w:rPr>
          <w:rFonts w:cs="Arial"/>
        </w:rPr>
        <w:t xml:space="preserve"> </w:t>
      </w:r>
      <w:r w:rsidR="0032659C">
        <w:rPr>
          <w:rFonts w:cs="Arial"/>
        </w:rPr>
        <w:t xml:space="preserve">and </w:t>
      </w:r>
      <w:r w:rsidR="00B85EA4" w:rsidRPr="003142B2">
        <w:rPr>
          <w:rFonts w:cs="Arial"/>
        </w:rPr>
        <w:t>exchange</w:t>
      </w:r>
      <w:r w:rsidR="004E5148">
        <w:rPr>
          <w:rFonts w:cs="Arial"/>
        </w:rPr>
        <w:t>d</w:t>
      </w:r>
      <w:r w:rsidR="00B85EA4" w:rsidRPr="003142B2">
        <w:rPr>
          <w:rFonts w:cs="Arial"/>
        </w:rPr>
        <w:t xml:space="preserve"> views on the development and implementation of the Ocean Decade</w:t>
      </w:r>
      <w:r w:rsidR="00662967">
        <w:rPr>
          <w:rFonts w:cs="Arial"/>
        </w:rPr>
        <w:t xml:space="preserve"> in the region</w:t>
      </w:r>
      <w:r w:rsidR="002A265A">
        <w:rPr>
          <w:rFonts w:cs="Arial"/>
        </w:rPr>
        <w:t>. The SGOs Roundtable</w:t>
      </w:r>
      <w:r w:rsidR="00B85EA4" w:rsidRPr="003142B2">
        <w:rPr>
          <w:rFonts w:cs="Arial"/>
        </w:rPr>
        <w:t xml:space="preserve"> </w:t>
      </w:r>
      <w:r w:rsidR="004E5148">
        <w:rPr>
          <w:rFonts w:cs="Arial"/>
        </w:rPr>
        <w:t>finally culminated in</w:t>
      </w:r>
      <w:r w:rsidR="003A398C">
        <w:rPr>
          <w:rFonts w:cs="Arial"/>
        </w:rPr>
        <w:t xml:space="preserve"> the adoption of</w:t>
      </w:r>
      <w:r w:rsidR="004E5148">
        <w:rPr>
          <w:rFonts w:cs="Arial"/>
        </w:rPr>
        <w:t xml:space="preserve"> </w:t>
      </w:r>
      <w:hyperlink r:id="rId16" w:history="1">
        <w:r w:rsidR="00E96482">
          <w:rPr>
            <w:rStyle w:val="Hyperlink"/>
            <w:rFonts w:cs="Arial"/>
          </w:rPr>
          <w:t>an</w:t>
        </w:r>
      </w:hyperlink>
      <w:r w:rsidR="00E96482">
        <w:rPr>
          <w:rStyle w:val="Hyperlink"/>
          <w:rFonts w:cs="Arial"/>
        </w:rPr>
        <w:t xml:space="preserve"> </w:t>
      </w:r>
      <w:hyperlink r:id="rId17" w:history="1">
        <w:r w:rsidR="00E96482" w:rsidRPr="002A265A">
          <w:rPr>
            <w:rStyle w:val="Hyperlink"/>
            <w:rFonts w:cs="Arial"/>
          </w:rPr>
          <w:t>SGOs</w:t>
        </w:r>
      </w:hyperlink>
      <w:r w:rsidR="00E96482">
        <w:rPr>
          <w:rStyle w:val="Hyperlink"/>
          <w:rFonts w:cs="Arial"/>
        </w:rPr>
        <w:t xml:space="preserve"> Joint Statement</w:t>
      </w:r>
      <w:r w:rsidR="00662967">
        <w:rPr>
          <w:rFonts w:cs="Arial"/>
        </w:rPr>
        <w:t xml:space="preserve"> (2023 SGOs Jakarta Statement)</w:t>
      </w:r>
      <w:r w:rsidR="00B85EA4" w:rsidRPr="003142B2">
        <w:rPr>
          <w:rFonts w:cs="Arial"/>
        </w:rPr>
        <w:t xml:space="preserve">. </w:t>
      </w:r>
      <w:r w:rsidR="003A398C">
        <w:rPr>
          <w:rFonts w:cs="Arial"/>
        </w:rPr>
        <w:t>In addition</w:t>
      </w:r>
      <w:r w:rsidR="009602B9" w:rsidRPr="003142B2">
        <w:rPr>
          <w:rFonts w:cs="Arial"/>
        </w:rPr>
        <w:t>, a</w:t>
      </w:r>
      <w:r w:rsidR="00B85EA4" w:rsidRPr="003142B2">
        <w:rPr>
          <w:rFonts w:cs="Arial"/>
        </w:rPr>
        <w:t xml:space="preserve"> side event </w:t>
      </w:r>
      <w:r w:rsidR="009A438A">
        <w:rPr>
          <w:rFonts w:cs="Arial"/>
        </w:rPr>
        <w:t>-</w:t>
      </w:r>
      <w:r w:rsidR="00B85EA4" w:rsidRPr="003142B2">
        <w:rPr>
          <w:rFonts w:cs="Arial"/>
        </w:rPr>
        <w:t xml:space="preserve"> </w:t>
      </w:r>
      <w:hyperlink r:id="rId18" w:history="1">
        <w:r w:rsidR="00B85EA4" w:rsidRPr="009A438A">
          <w:rPr>
            <w:rStyle w:val="Hyperlink"/>
            <w:rFonts w:cs="Arial"/>
          </w:rPr>
          <w:t>National Decade Committees Forum</w:t>
        </w:r>
      </w:hyperlink>
      <w:r w:rsidR="00B85EA4" w:rsidRPr="003142B2">
        <w:rPr>
          <w:rFonts w:cs="Arial"/>
        </w:rPr>
        <w:t xml:space="preserve"> was held to share </w:t>
      </w:r>
      <w:r w:rsidR="00E96482">
        <w:rPr>
          <w:rFonts w:cs="Arial"/>
        </w:rPr>
        <w:t>experiences</w:t>
      </w:r>
      <w:r w:rsidR="00B85EA4" w:rsidRPr="003142B2">
        <w:rPr>
          <w:rFonts w:cs="Arial"/>
        </w:rPr>
        <w:t xml:space="preserve"> and lessons </w:t>
      </w:r>
      <w:r w:rsidR="00E96482">
        <w:rPr>
          <w:rFonts w:cs="Arial"/>
        </w:rPr>
        <w:t>learned</w:t>
      </w:r>
      <w:r w:rsidR="00B85EA4" w:rsidRPr="003142B2">
        <w:rPr>
          <w:rFonts w:cs="Arial"/>
        </w:rPr>
        <w:t xml:space="preserve"> in the NDC development and discuss how NDCs </w:t>
      </w:r>
      <w:r w:rsidR="0032659C">
        <w:rPr>
          <w:rFonts w:cs="Arial"/>
        </w:rPr>
        <w:t xml:space="preserve">could </w:t>
      </w:r>
      <w:r w:rsidR="00B85EA4" w:rsidRPr="003142B2">
        <w:rPr>
          <w:rFonts w:cs="Arial"/>
        </w:rPr>
        <w:t>further demonstrate their value in the Ocean Decade.</w:t>
      </w:r>
    </w:p>
    <w:p w14:paraId="367D7A90" w14:textId="60E6A632" w:rsidR="00B82768" w:rsidRPr="00CE14B9" w:rsidRDefault="009602B9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 w:rsidRPr="003142B2">
        <w:rPr>
          <w:rFonts w:cs="Arial"/>
        </w:rPr>
        <w:t>Throughout</w:t>
      </w:r>
      <w:r w:rsidR="00FB75C5" w:rsidRPr="003142B2">
        <w:rPr>
          <w:rFonts w:cs="Arial"/>
          <w:spacing w:val="23"/>
        </w:rPr>
        <w:t xml:space="preserve"> </w:t>
      </w:r>
      <w:r w:rsidR="00FB75C5" w:rsidRPr="003142B2">
        <w:rPr>
          <w:rFonts w:cs="Arial"/>
        </w:rPr>
        <w:t>the</w:t>
      </w:r>
      <w:r w:rsidR="00FB75C5" w:rsidRPr="003142B2">
        <w:rPr>
          <w:rFonts w:cs="Arial"/>
          <w:spacing w:val="25"/>
        </w:rPr>
        <w:t xml:space="preserve"> </w:t>
      </w:r>
      <w:r w:rsidR="00FB75C5" w:rsidRPr="003142B2">
        <w:rPr>
          <w:rFonts w:cs="Arial"/>
        </w:rPr>
        <w:t>sess</w:t>
      </w:r>
      <w:r w:rsidR="00FB75C5" w:rsidRPr="003142B2">
        <w:rPr>
          <w:rFonts w:cs="Arial"/>
          <w:spacing w:val="-2"/>
        </w:rPr>
        <w:t>i</w:t>
      </w:r>
      <w:r w:rsidR="00FB75C5" w:rsidRPr="003142B2">
        <w:rPr>
          <w:rFonts w:cs="Arial"/>
        </w:rPr>
        <w:t>o</w:t>
      </w:r>
      <w:r w:rsidR="00FB75C5" w:rsidRPr="003142B2">
        <w:rPr>
          <w:rFonts w:cs="Arial"/>
          <w:spacing w:val="-1"/>
        </w:rPr>
        <w:t>n</w:t>
      </w:r>
      <w:r w:rsidR="00FB75C5" w:rsidRPr="003142B2">
        <w:rPr>
          <w:rFonts w:cs="Arial"/>
        </w:rPr>
        <w:t>,</w:t>
      </w:r>
      <w:r w:rsidR="00FB75C5" w:rsidRPr="003142B2">
        <w:rPr>
          <w:rFonts w:cs="Arial"/>
          <w:spacing w:val="23"/>
        </w:rPr>
        <w:t xml:space="preserve"> </w:t>
      </w:r>
      <w:r w:rsidR="00B82768" w:rsidRPr="003142B2">
        <w:rPr>
          <w:rFonts w:cs="Arial"/>
        </w:rPr>
        <w:t xml:space="preserve">Member States </w:t>
      </w:r>
      <w:r w:rsidR="00ED6754" w:rsidRPr="003142B2">
        <w:rPr>
          <w:rFonts w:cs="Arial"/>
        </w:rPr>
        <w:t xml:space="preserve">expressed their </w:t>
      </w:r>
      <w:r w:rsidR="00C7794A">
        <w:rPr>
          <w:rFonts w:cs="Arial"/>
        </w:rPr>
        <w:t>immense</w:t>
      </w:r>
      <w:r w:rsidR="00ED6754" w:rsidRPr="003142B2">
        <w:rPr>
          <w:rFonts w:cs="Arial"/>
        </w:rPr>
        <w:t xml:space="preserve"> support for the</w:t>
      </w:r>
      <w:r w:rsidR="00C7794A">
        <w:rPr>
          <w:rFonts w:cs="Arial"/>
        </w:rPr>
        <w:t xml:space="preserve"> tireless</w:t>
      </w:r>
      <w:r w:rsidR="00ED6754" w:rsidRPr="003142B2">
        <w:rPr>
          <w:rFonts w:cs="Arial"/>
        </w:rPr>
        <w:t xml:space="preserve"> effort of the Sub-Commission in </w:t>
      </w:r>
      <w:r w:rsidR="00BB4D53">
        <w:rPr>
          <w:rFonts w:cs="Arial"/>
        </w:rPr>
        <w:t>assisting</w:t>
      </w:r>
      <w:r w:rsidR="00ED6754" w:rsidRPr="003142B2">
        <w:rPr>
          <w:rFonts w:cs="Arial"/>
        </w:rPr>
        <w:t xml:space="preserve"> countries to address their development challenges</w:t>
      </w:r>
      <w:r w:rsidR="00BB4D53">
        <w:rPr>
          <w:rFonts w:cs="Arial"/>
        </w:rPr>
        <w:t>,</w:t>
      </w:r>
      <w:r w:rsidR="00ED6754" w:rsidRPr="003142B2">
        <w:rPr>
          <w:rFonts w:cs="Arial"/>
        </w:rPr>
        <w:t xml:space="preserve"> </w:t>
      </w:r>
      <w:r w:rsidR="0032659C">
        <w:rPr>
          <w:rFonts w:cs="Arial"/>
        </w:rPr>
        <w:t>and</w:t>
      </w:r>
      <w:r w:rsidR="00BB4D53">
        <w:rPr>
          <w:rFonts w:cs="Arial"/>
        </w:rPr>
        <w:t xml:space="preserve"> for</w:t>
      </w:r>
      <w:r w:rsidR="00ED6754" w:rsidRPr="003142B2">
        <w:rPr>
          <w:rFonts w:cs="Arial"/>
        </w:rPr>
        <w:t xml:space="preserve"> its leading role in the region in mobilizing support and actions for the Ocean Decade. </w:t>
      </w:r>
      <w:r w:rsidR="009A3B8C">
        <w:rPr>
          <w:rFonts w:cs="Arial"/>
        </w:rPr>
        <w:t>Recognizing the</w:t>
      </w:r>
      <w:r w:rsidR="003142B2" w:rsidRPr="003142B2">
        <w:rPr>
          <w:rFonts w:cs="Arial"/>
        </w:rPr>
        <w:t xml:space="preserve"> pivotal role</w:t>
      </w:r>
      <w:r w:rsidR="00155B84" w:rsidRPr="003142B2">
        <w:rPr>
          <w:rFonts w:cs="Arial"/>
        </w:rPr>
        <w:t xml:space="preserve"> of the WESTPAC </w:t>
      </w:r>
      <w:r w:rsidR="00662967">
        <w:rPr>
          <w:rFonts w:cs="Arial"/>
        </w:rPr>
        <w:t>O</w:t>
      </w:r>
      <w:r w:rsidR="00155B84" w:rsidRPr="003142B2">
        <w:rPr>
          <w:rFonts w:cs="Arial"/>
        </w:rPr>
        <w:t>ffice</w:t>
      </w:r>
      <w:r w:rsidR="003142B2" w:rsidRPr="003142B2">
        <w:rPr>
          <w:rFonts w:cs="Arial"/>
        </w:rPr>
        <w:t xml:space="preserve"> </w:t>
      </w:r>
      <w:r w:rsidR="003142B2" w:rsidRPr="003142B2">
        <w:t xml:space="preserve">in the </w:t>
      </w:r>
      <w:r w:rsidR="003142B2" w:rsidRPr="003142B2">
        <w:rPr>
          <w:rFonts w:hint="eastAsia"/>
        </w:rPr>
        <w:t xml:space="preserve">overall development, implementation, coordination, and organization of </w:t>
      </w:r>
      <w:r w:rsidR="003142B2" w:rsidRPr="003142B2">
        <w:t xml:space="preserve">the WESTPAC </w:t>
      </w:r>
      <w:r w:rsidR="003142B2" w:rsidRPr="003142B2">
        <w:rPr>
          <w:rFonts w:hint="eastAsia"/>
        </w:rPr>
        <w:t>activities</w:t>
      </w:r>
      <w:r w:rsidR="009A3B8C">
        <w:rPr>
          <w:rFonts w:cs="Arial"/>
        </w:rPr>
        <w:t xml:space="preserve">, </w:t>
      </w:r>
      <w:r w:rsidR="00881746" w:rsidRPr="001D6AB0">
        <w:rPr>
          <w:rFonts w:cs="Arial"/>
          <w:b/>
          <w:bCs/>
        </w:rPr>
        <w:t>t</w:t>
      </w:r>
      <w:r w:rsidR="00B82768" w:rsidRPr="001D6AB0">
        <w:rPr>
          <w:rFonts w:cs="Arial"/>
          <w:b/>
          <w:bCs/>
        </w:rPr>
        <w:t>he Sub-Commission expressed</w:t>
      </w:r>
      <w:r w:rsidR="00BA0522" w:rsidRPr="003142B2">
        <w:rPr>
          <w:rFonts w:cs="Arial"/>
        </w:rPr>
        <w:t xml:space="preserve"> </w:t>
      </w:r>
      <w:r w:rsidR="00881746" w:rsidRPr="003142B2">
        <w:rPr>
          <w:rFonts w:cs="Arial"/>
        </w:rPr>
        <w:t xml:space="preserve">its </w:t>
      </w:r>
      <w:r w:rsidR="009A3B8C">
        <w:rPr>
          <w:rFonts w:cs="Arial"/>
        </w:rPr>
        <w:t xml:space="preserve">deep </w:t>
      </w:r>
      <w:r w:rsidR="00B82768" w:rsidRPr="003142B2">
        <w:rPr>
          <w:rFonts w:cs="Arial"/>
        </w:rPr>
        <w:t xml:space="preserve">concern over </w:t>
      </w:r>
      <w:r w:rsidR="00662967">
        <w:rPr>
          <w:rFonts w:cs="Arial"/>
        </w:rPr>
        <w:t>the</w:t>
      </w:r>
      <w:r w:rsidR="00B82768" w:rsidRPr="003142B2">
        <w:rPr>
          <w:rFonts w:cs="Arial"/>
        </w:rPr>
        <w:t xml:space="preserve"> understaff</w:t>
      </w:r>
      <w:r w:rsidR="00F20597" w:rsidRPr="003142B2">
        <w:rPr>
          <w:rFonts w:cs="Arial"/>
        </w:rPr>
        <w:t xml:space="preserve">ed </w:t>
      </w:r>
      <w:r w:rsidR="00B82768" w:rsidRPr="003142B2">
        <w:rPr>
          <w:rFonts w:cs="Arial"/>
        </w:rPr>
        <w:t>and overstretch</w:t>
      </w:r>
      <w:r w:rsidR="00F20597" w:rsidRPr="003142B2">
        <w:rPr>
          <w:rFonts w:cs="Arial"/>
        </w:rPr>
        <w:t xml:space="preserve">ed </w:t>
      </w:r>
      <w:r w:rsidR="00662967">
        <w:rPr>
          <w:rFonts w:cs="Arial"/>
        </w:rPr>
        <w:t>situation of the Office</w:t>
      </w:r>
      <w:r w:rsidR="00254F8B" w:rsidRPr="003142B2">
        <w:rPr>
          <w:rFonts w:cs="Arial"/>
        </w:rPr>
        <w:t xml:space="preserve">. It </w:t>
      </w:r>
      <w:r w:rsidR="00C7794A">
        <w:rPr>
          <w:rFonts w:cs="Arial"/>
        </w:rPr>
        <w:t>strongly encouraged</w:t>
      </w:r>
      <w:r w:rsidR="00B82768" w:rsidRPr="003142B2">
        <w:rPr>
          <w:rFonts w:cs="Arial"/>
        </w:rPr>
        <w:t xml:space="preserve"> Member States to </w:t>
      </w:r>
      <w:r w:rsidR="00254F8B" w:rsidRPr="003142B2">
        <w:rPr>
          <w:rFonts w:cs="Arial"/>
        </w:rPr>
        <w:t xml:space="preserve">consider </w:t>
      </w:r>
      <w:r w:rsidR="00BA0522" w:rsidRPr="003142B2">
        <w:rPr>
          <w:rFonts w:cs="Arial"/>
        </w:rPr>
        <w:t xml:space="preserve">the </w:t>
      </w:r>
      <w:r w:rsidR="00B82768" w:rsidRPr="003142B2">
        <w:rPr>
          <w:rFonts w:cs="Arial"/>
        </w:rPr>
        <w:t xml:space="preserve">possibility of </w:t>
      </w:r>
      <w:r w:rsidR="00C7794A">
        <w:rPr>
          <w:rFonts w:cs="Arial"/>
        </w:rPr>
        <w:t>providing human or financial resources</w:t>
      </w:r>
      <w:r w:rsidR="00B82768" w:rsidRPr="003142B2">
        <w:rPr>
          <w:rFonts w:cs="Arial"/>
        </w:rPr>
        <w:t xml:space="preserve"> to the </w:t>
      </w:r>
      <w:r w:rsidR="00C7794A">
        <w:rPr>
          <w:rFonts w:cs="Arial"/>
        </w:rPr>
        <w:t>Office</w:t>
      </w:r>
      <w:r w:rsidR="009F37FA">
        <w:rPr>
          <w:rFonts w:cs="Arial"/>
        </w:rPr>
        <w:t xml:space="preserve"> in order </w:t>
      </w:r>
      <w:r w:rsidR="00B82768" w:rsidRPr="003142B2">
        <w:rPr>
          <w:rFonts w:cs="Arial"/>
        </w:rPr>
        <w:t xml:space="preserve">to </w:t>
      </w:r>
      <w:r w:rsidR="00254F8B" w:rsidRPr="003142B2">
        <w:rPr>
          <w:rFonts w:cs="Arial"/>
        </w:rPr>
        <w:t>sustain</w:t>
      </w:r>
      <w:r w:rsidR="00B82768" w:rsidRPr="003142B2">
        <w:rPr>
          <w:rFonts w:cs="Arial"/>
        </w:rPr>
        <w:t xml:space="preserve"> the</w:t>
      </w:r>
      <w:r w:rsidR="00677EB6">
        <w:rPr>
          <w:rFonts w:cs="Arial"/>
        </w:rPr>
        <w:t xml:space="preserve"> momentum of the Sub-Commission and </w:t>
      </w:r>
      <w:r w:rsidR="00254F8B" w:rsidRPr="003142B2">
        <w:rPr>
          <w:rFonts w:cs="Arial"/>
        </w:rPr>
        <w:t>pr</w:t>
      </w:r>
      <w:r w:rsidR="009F37FA">
        <w:rPr>
          <w:rFonts w:cs="Arial"/>
        </w:rPr>
        <w:t>ovide</w:t>
      </w:r>
      <w:r w:rsidR="00BA0522" w:rsidRPr="003142B2">
        <w:rPr>
          <w:rFonts w:cs="Arial"/>
        </w:rPr>
        <w:t xml:space="preserve"> </w:t>
      </w:r>
      <w:r w:rsidR="00254F8B" w:rsidRPr="003142B2">
        <w:rPr>
          <w:rFonts w:cs="Arial"/>
        </w:rPr>
        <w:t>impetus</w:t>
      </w:r>
      <w:r w:rsidR="00B82768" w:rsidRPr="003142B2">
        <w:rPr>
          <w:rFonts w:cs="Arial"/>
        </w:rPr>
        <w:t xml:space="preserve"> </w:t>
      </w:r>
      <w:r w:rsidR="00662967">
        <w:rPr>
          <w:rFonts w:cs="Arial"/>
        </w:rPr>
        <w:t>for</w:t>
      </w:r>
      <w:r w:rsidR="00B82768" w:rsidRPr="003142B2">
        <w:rPr>
          <w:rFonts w:cs="Arial"/>
        </w:rPr>
        <w:t xml:space="preserve"> the Ocean Decade.</w:t>
      </w:r>
    </w:p>
    <w:p w14:paraId="110059C2" w14:textId="44434FA3" w:rsidR="006B66C7" w:rsidRPr="00662967" w:rsidRDefault="006B74CE" w:rsidP="003F346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58"/>
        </w:tabs>
        <w:spacing w:after="240"/>
        <w:ind w:left="0" w:right="108" w:firstLine="0"/>
        <w:jc w:val="center"/>
        <w:rPr>
          <w:b/>
          <w:bCs/>
        </w:rPr>
      </w:pPr>
      <w:r w:rsidRPr="003F346C">
        <w:rPr>
          <w:b/>
          <w:bCs/>
          <w:shd w:val="pct15" w:color="auto" w:fill="FFFFFF"/>
        </w:rPr>
        <w:t xml:space="preserve">Part I. </w:t>
      </w:r>
      <w:r w:rsidR="006B66C7" w:rsidRPr="003F346C">
        <w:rPr>
          <w:b/>
          <w:bCs/>
          <w:shd w:val="pct15" w:color="auto" w:fill="FFFFFF"/>
        </w:rPr>
        <w:t xml:space="preserve">WESTPAC </w:t>
      </w:r>
      <w:r w:rsidR="00BD177B" w:rsidRPr="003F346C">
        <w:rPr>
          <w:b/>
          <w:bCs/>
          <w:shd w:val="pct15" w:color="auto" w:fill="FFFFFF"/>
        </w:rPr>
        <w:t>major advances over the last intersessional period</w:t>
      </w:r>
    </w:p>
    <w:p w14:paraId="6494A7E5" w14:textId="63C3531E" w:rsidR="00126526" w:rsidRPr="007E7831" w:rsidRDefault="00847050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</w:pPr>
      <w:r>
        <w:t>It has been evidenced that t</w:t>
      </w:r>
      <w:r w:rsidR="00FE428C">
        <w:t xml:space="preserve">he </w:t>
      </w:r>
      <w:r w:rsidR="00FE428C" w:rsidRPr="007E7831">
        <w:t>Sub-Commission</w:t>
      </w:r>
      <w:r w:rsidR="00FE428C">
        <w:t xml:space="preserve"> </w:t>
      </w:r>
      <w:r>
        <w:t>has been co-designing an</w:t>
      </w:r>
      <w:r w:rsidR="00A1759B">
        <w:t>d</w:t>
      </w:r>
      <w:r>
        <w:t xml:space="preserve"> co-implementing </w:t>
      </w:r>
      <w:r w:rsidRPr="00072FF1">
        <w:rPr>
          <w:rFonts w:cs="Arial"/>
        </w:rPr>
        <w:t>with</w:t>
      </w:r>
      <w:r>
        <w:t xml:space="preserve"> its </w:t>
      </w:r>
      <w:r w:rsidRPr="00CE14B9">
        <w:rPr>
          <w:rFonts w:cs="Arial"/>
        </w:rPr>
        <w:t>Member</w:t>
      </w:r>
      <w:r>
        <w:t xml:space="preserve"> States </w:t>
      </w:r>
      <w:r w:rsidR="00FE428C">
        <w:t>a wide range of</w:t>
      </w:r>
      <w:r w:rsidR="00FE428C" w:rsidRPr="007E7831">
        <w:t xml:space="preserve"> programmes and activities</w:t>
      </w:r>
      <w:r w:rsidR="00126526">
        <w:t xml:space="preserve"> over the last intersessional period</w:t>
      </w:r>
      <w:r w:rsidR="00BB4D53">
        <w:t>,</w:t>
      </w:r>
      <w:r w:rsidR="00FE428C" w:rsidRPr="007E7831">
        <w:t xml:space="preserve"> to address the IOC </w:t>
      </w:r>
      <w:r w:rsidR="00E96482">
        <w:t>High-Level</w:t>
      </w:r>
      <w:r w:rsidR="00FE428C" w:rsidRPr="007E7831">
        <w:t xml:space="preserve"> Objectives and common</w:t>
      </w:r>
      <w:r w:rsidR="00FE428C">
        <w:t>ly identified</w:t>
      </w:r>
      <w:r w:rsidR="00FE428C" w:rsidRPr="007E7831">
        <w:t xml:space="preserve"> ocean priorities of </w:t>
      </w:r>
      <w:r w:rsidR="00FE428C">
        <w:t xml:space="preserve">Member States in </w:t>
      </w:r>
      <w:r w:rsidR="00FE428C" w:rsidRPr="007E7831">
        <w:t xml:space="preserve">the region, namely: </w:t>
      </w:r>
      <w:r w:rsidR="00FE428C" w:rsidRPr="001A5401">
        <w:t>ocean and climate change; marine biodiversity conservation</w:t>
      </w:r>
      <w:r w:rsidR="00920529">
        <w:t xml:space="preserve">, </w:t>
      </w:r>
      <w:proofErr w:type="gramStart"/>
      <w:r w:rsidR="00FE428C" w:rsidRPr="001A5401">
        <w:t>ecosystem</w:t>
      </w:r>
      <w:proofErr w:type="gramEnd"/>
      <w:r w:rsidR="00FE428C" w:rsidRPr="001A5401">
        <w:t xml:space="preserve"> </w:t>
      </w:r>
      <w:r w:rsidR="00920529">
        <w:t xml:space="preserve">and public </w:t>
      </w:r>
      <w:r w:rsidR="00FE428C" w:rsidRPr="001A5401">
        <w:t xml:space="preserve">health; and capacity development. </w:t>
      </w:r>
    </w:p>
    <w:p w14:paraId="2E4FE1BD" w14:textId="2F150095" w:rsidR="00014E90" w:rsidRPr="00CE14B9" w:rsidRDefault="00FE428C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b/>
          <w:bCs/>
        </w:rPr>
      </w:pPr>
      <w:r>
        <w:t>Its key programmes include t</w:t>
      </w:r>
      <w:r w:rsidRPr="007E7831">
        <w:t xml:space="preserve">wo regional GOOS (NEAR-GOOS and SEAGOOS), </w:t>
      </w:r>
      <w:r>
        <w:t>a</w:t>
      </w:r>
      <w:r w:rsidRPr="007E7831">
        <w:t xml:space="preserve"> </w:t>
      </w:r>
      <w:r>
        <w:t>regional</w:t>
      </w:r>
      <w:r w:rsidRPr="007E7831">
        <w:t xml:space="preserve"> network of </w:t>
      </w:r>
      <w:r w:rsidRPr="00072FF1">
        <w:rPr>
          <w:rFonts w:cs="Arial"/>
        </w:rPr>
        <w:t>Training</w:t>
      </w:r>
      <w:r w:rsidRPr="007E7831">
        <w:t xml:space="preserve"> and </w:t>
      </w:r>
      <w:r>
        <w:t>R</w:t>
      </w:r>
      <w:r w:rsidRPr="007E7831">
        <w:t xml:space="preserve">esearch </w:t>
      </w:r>
      <w:r w:rsidR="00920529">
        <w:t>Ce</w:t>
      </w:r>
      <w:r w:rsidR="00920529" w:rsidRPr="007E7831">
        <w:t>nters</w:t>
      </w:r>
      <w:r w:rsidRPr="007E7831">
        <w:t xml:space="preserve"> on </w:t>
      </w:r>
      <w:r w:rsidR="00920529">
        <w:t>M</w:t>
      </w:r>
      <w:r w:rsidRPr="007E7831">
        <w:t xml:space="preserve">arine </w:t>
      </w:r>
      <w:r w:rsidR="00920529">
        <w:t>S</w:t>
      </w:r>
      <w:r w:rsidRPr="007E7831">
        <w:t>cience</w:t>
      </w:r>
      <w:r w:rsidR="00920529">
        <w:t>s</w:t>
      </w:r>
      <w:r w:rsidRPr="007E7831">
        <w:t xml:space="preserve"> (RTRCs)</w:t>
      </w:r>
      <w:r>
        <w:t xml:space="preserve"> including five Regional Training and Research </w:t>
      </w:r>
      <w:r w:rsidR="00920529">
        <w:t>Centers</w:t>
      </w:r>
      <w:r>
        <w:t xml:space="preserve"> (RTRCs)</w:t>
      </w:r>
      <w:r w:rsidRPr="007E7831">
        <w:t>, sixteen programme</w:t>
      </w:r>
      <w:r>
        <w:t>s/projects, and f</w:t>
      </w:r>
      <w:r w:rsidR="00126526">
        <w:t>our</w:t>
      </w:r>
      <w:r>
        <w:t xml:space="preserve"> </w:t>
      </w:r>
      <w:r w:rsidRPr="007E7831">
        <w:t>working groups</w:t>
      </w:r>
      <w:r>
        <w:t xml:space="preserve">. They </w:t>
      </w:r>
      <w:r w:rsidR="00F9678B">
        <w:t>focus</w:t>
      </w:r>
      <w:r w:rsidR="00BB4D53">
        <w:t>ed</w:t>
      </w:r>
      <w:r w:rsidR="00F9678B">
        <w:t xml:space="preserve"> on the</w:t>
      </w:r>
      <w:r w:rsidRPr="007E7831">
        <w:t xml:space="preserve"> </w:t>
      </w:r>
      <w:r w:rsidR="00847050">
        <w:t>2</w:t>
      </w:r>
      <w:r w:rsidR="00847050" w:rsidRPr="00126526">
        <w:rPr>
          <w:vertAlign w:val="superscript"/>
        </w:rPr>
        <w:t>nd</w:t>
      </w:r>
      <w:r w:rsidR="00847050">
        <w:t xml:space="preserve"> Cooperative Study of Kuroshio and Adjacent Regions,</w:t>
      </w:r>
      <w:r w:rsidR="00847050" w:rsidRPr="007E7831">
        <w:t xml:space="preserve"> </w:t>
      </w:r>
      <w:r w:rsidRPr="007E7831">
        <w:t>Asian marginal seas</w:t>
      </w:r>
      <w:r w:rsidR="00126526">
        <w:t>, Indo-Pacific Convergent Center</w:t>
      </w:r>
      <w:r w:rsidR="00847050">
        <w:t xml:space="preserve">, </w:t>
      </w:r>
      <w:r w:rsidRPr="007E7831">
        <w:t xml:space="preserve">ocean acidification, ocean deoxygenation, coastal upwelling, fluvial sediment to the South China Sea, coral reef restoration and conservation, harmful algal blooms, remote sensing </w:t>
      </w:r>
      <w:r>
        <w:t>application</w:t>
      </w:r>
      <w:r w:rsidRPr="007E7831">
        <w:t xml:space="preserve">, marine toxins and seafood safety, marine </w:t>
      </w:r>
      <w:r w:rsidR="00126526">
        <w:t>plastic pollution</w:t>
      </w:r>
      <w:r w:rsidRPr="007E7831">
        <w:t xml:space="preserve">, harmful jellyfish, </w:t>
      </w:r>
      <w:r w:rsidR="00126526">
        <w:t>gas hydrates and methane fluxes</w:t>
      </w:r>
      <w:r w:rsidR="00F9678B">
        <w:t>, respectively.</w:t>
      </w:r>
    </w:p>
    <w:p w14:paraId="7C867C3A" w14:textId="0A23B137" w:rsidR="00DC10EE" w:rsidRPr="00F9678B" w:rsidRDefault="00FE428C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b/>
          <w:bCs/>
        </w:rPr>
      </w:pPr>
      <w:r w:rsidRPr="001A5401">
        <w:t xml:space="preserve">Some </w:t>
      </w:r>
      <w:r w:rsidR="00EC4181">
        <w:t xml:space="preserve">of them </w:t>
      </w:r>
      <w:r>
        <w:t xml:space="preserve">have </w:t>
      </w:r>
      <w:r w:rsidRPr="001A5401">
        <w:t>form</w:t>
      </w:r>
      <w:r>
        <w:t>ed</w:t>
      </w:r>
      <w:r w:rsidRPr="001A5401">
        <w:t xml:space="preserve"> concrete regional components of </w:t>
      </w:r>
      <w:r w:rsidR="00E96482">
        <w:t xml:space="preserve">the </w:t>
      </w:r>
      <w:r w:rsidRPr="001A5401">
        <w:t>IOC and related global programmes</w:t>
      </w:r>
      <w:r w:rsidRPr="007E7831">
        <w:t xml:space="preserve"> and efforts, such as GOOS, IP-HAB, GOA-ON, GO2NE, as well as </w:t>
      </w:r>
      <w:r w:rsidR="00E96482">
        <w:t xml:space="preserve">the </w:t>
      </w:r>
      <w:r w:rsidRPr="007E7831">
        <w:t>IOC Capacity Development Strategy (2015-202</w:t>
      </w:r>
      <w:r>
        <w:t>3</w:t>
      </w:r>
      <w:r w:rsidRPr="007E7831">
        <w:t>).</w:t>
      </w:r>
      <w:r w:rsidR="00847050">
        <w:t xml:space="preserve"> </w:t>
      </w:r>
      <w:r w:rsidR="00847050" w:rsidRPr="00583D6A">
        <w:t>The major accomplishments over the last intersessional period could be summarized below:</w:t>
      </w:r>
    </w:p>
    <w:p w14:paraId="023690C8" w14:textId="6072472D" w:rsidR="00BC291A" w:rsidRPr="00BD4B57" w:rsidRDefault="00AD1CD4" w:rsidP="00BD4B57">
      <w:pPr>
        <w:pStyle w:val="Heading2"/>
        <w:spacing w:after="240" w:line="252" w:lineRule="exact"/>
        <w:ind w:right="1667" w:hanging="838"/>
        <w:rPr>
          <w:rFonts w:cs="Arial"/>
        </w:rPr>
      </w:pPr>
      <w:r w:rsidRPr="00BD4B57">
        <w:rPr>
          <w:rFonts w:cs="Arial"/>
        </w:rPr>
        <w:t xml:space="preserve">Mobilizing </w:t>
      </w:r>
      <w:r w:rsidR="0006286A" w:rsidRPr="00BD4B57">
        <w:rPr>
          <w:rFonts w:cs="Arial"/>
        </w:rPr>
        <w:t>support</w:t>
      </w:r>
      <w:r w:rsidRPr="00BD4B57">
        <w:rPr>
          <w:rFonts w:cs="Arial"/>
        </w:rPr>
        <w:t xml:space="preserve"> and actions</w:t>
      </w:r>
      <w:r w:rsidR="00BC291A" w:rsidRPr="00BD4B57">
        <w:rPr>
          <w:rFonts w:cs="Arial"/>
        </w:rPr>
        <w:t xml:space="preserve"> </w:t>
      </w:r>
      <w:r w:rsidRPr="00BD4B57">
        <w:rPr>
          <w:rFonts w:cs="Arial"/>
        </w:rPr>
        <w:t>for</w:t>
      </w:r>
      <w:r w:rsidR="00BC291A" w:rsidRPr="00BD4B57">
        <w:rPr>
          <w:rFonts w:cs="Arial"/>
        </w:rPr>
        <w:t xml:space="preserve"> the UN </w:t>
      </w:r>
      <w:r w:rsidRPr="00BD4B57">
        <w:rPr>
          <w:rFonts w:cs="Arial"/>
        </w:rPr>
        <w:t xml:space="preserve">Ocean </w:t>
      </w:r>
      <w:r w:rsidR="00BC291A" w:rsidRPr="00BD4B57">
        <w:rPr>
          <w:rFonts w:cs="Arial"/>
        </w:rPr>
        <w:t xml:space="preserve">Decade </w:t>
      </w:r>
    </w:p>
    <w:p w14:paraId="7C650BDC" w14:textId="40056BD2" w:rsidR="003A398C" w:rsidRDefault="001B7C31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>
        <w:t>The Sub-Commission</w:t>
      </w:r>
      <w:r w:rsidR="007846A5" w:rsidRPr="00371EF7">
        <w:t xml:space="preserve"> has been taking </w:t>
      </w:r>
      <w:r w:rsidR="00046E4F">
        <w:t>the</w:t>
      </w:r>
      <w:r w:rsidR="007846A5" w:rsidRPr="00371EF7">
        <w:t xml:space="preserve"> lead in the region</w:t>
      </w:r>
      <w:r w:rsidR="007846A5">
        <w:t xml:space="preserve">, motivating </w:t>
      </w:r>
      <w:r w:rsidR="007846A5" w:rsidRPr="00371EF7">
        <w:t xml:space="preserve">and engaging </w:t>
      </w:r>
      <w:r w:rsidR="007846A5">
        <w:t>experts</w:t>
      </w:r>
      <w:r w:rsidR="007846A5" w:rsidRPr="00371EF7">
        <w:t>, institutions,</w:t>
      </w:r>
      <w:r w:rsidR="00F9678B">
        <w:t xml:space="preserve"> </w:t>
      </w:r>
      <w:r w:rsidR="007846A5" w:rsidRPr="00371EF7">
        <w:t xml:space="preserve">and countries </w:t>
      </w:r>
      <w:r w:rsidR="00E96482">
        <w:t>in</w:t>
      </w:r>
      <w:r w:rsidR="007846A5" w:rsidRPr="00371EF7">
        <w:t xml:space="preserve"> the preparation</w:t>
      </w:r>
      <w:r w:rsidR="007846A5">
        <w:t xml:space="preserve"> and development</w:t>
      </w:r>
      <w:r w:rsidR="007846A5" w:rsidRPr="00371EF7">
        <w:t xml:space="preserve"> of the </w:t>
      </w:r>
      <w:r w:rsidR="007846A5">
        <w:t xml:space="preserve">Ocean </w:t>
      </w:r>
      <w:r w:rsidR="007846A5" w:rsidRPr="00371EF7">
        <w:t>Decade.</w:t>
      </w:r>
      <w:r w:rsidR="007846A5" w:rsidRPr="007846A5">
        <w:t xml:space="preserve"> </w:t>
      </w:r>
      <w:r>
        <w:t>In addition to</w:t>
      </w:r>
      <w:r w:rsidR="007846A5" w:rsidRPr="00C02D78">
        <w:t xml:space="preserve"> providing technical and strategic support to Member States</w:t>
      </w:r>
      <w:r>
        <w:t xml:space="preserve">, the Sub-Commission </w:t>
      </w:r>
      <w:r w:rsidR="00BC291A" w:rsidRPr="001B7C31">
        <w:rPr>
          <w:rFonts w:cs="Arial"/>
        </w:rPr>
        <w:t>develop</w:t>
      </w:r>
      <w:r>
        <w:rPr>
          <w:rFonts w:cs="Arial"/>
        </w:rPr>
        <w:t>s</w:t>
      </w:r>
      <w:r w:rsidR="00BC291A" w:rsidRPr="001B7C31">
        <w:rPr>
          <w:rFonts w:cs="Arial"/>
        </w:rPr>
        <w:t>, coordinat</w:t>
      </w:r>
      <w:r w:rsidR="00AD1CD4" w:rsidRPr="001B7C31">
        <w:rPr>
          <w:rFonts w:cs="Arial"/>
        </w:rPr>
        <w:t>e</w:t>
      </w:r>
      <w:r>
        <w:rPr>
          <w:rFonts w:cs="Arial"/>
        </w:rPr>
        <w:t>s</w:t>
      </w:r>
      <w:r w:rsidR="00BC291A" w:rsidRPr="001B7C31">
        <w:rPr>
          <w:rFonts w:cs="Arial"/>
        </w:rPr>
        <w:t xml:space="preserve">, </w:t>
      </w:r>
      <w:r w:rsidR="009B4CE7" w:rsidRPr="001B7C31">
        <w:rPr>
          <w:rFonts w:cs="Arial"/>
        </w:rPr>
        <w:t>mobiliz</w:t>
      </w:r>
      <w:r w:rsidR="00AD1CD4" w:rsidRPr="001B7C31">
        <w:rPr>
          <w:rFonts w:cs="Arial"/>
        </w:rPr>
        <w:t>e</w:t>
      </w:r>
      <w:r>
        <w:rPr>
          <w:rFonts w:cs="Arial"/>
        </w:rPr>
        <w:t>s</w:t>
      </w:r>
      <w:r w:rsidR="009B4CE7" w:rsidRPr="001B7C31">
        <w:rPr>
          <w:rFonts w:cs="Arial"/>
        </w:rPr>
        <w:t>,</w:t>
      </w:r>
      <w:r w:rsidR="00BC291A" w:rsidRPr="001B7C31">
        <w:rPr>
          <w:rFonts w:cs="Arial"/>
        </w:rPr>
        <w:t xml:space="preserve"> and implement</w:t>
      </w:r>
      <w:r>
        <w:rPr>
          <w:rFonts w:cs="Arial"/>
        </w:rPr>
        <w:t>s</w:t>
      </w:r>
      <w:r w:rsidR="00BC291A" w:rsidRPr="001B7C31">
        <w:rPr>
          <w:rFonts w:cs="Arial"/>
        </w:rPr>
        <w:t xml:space="preserve"> the Ocean Decade related Actions </w:t>
      </w:r>
      <w:r w:rsidR="00763A8F" w:rsidRPr="001B7C31">
        <w:rPr>
          <w:rFonts w:cs="Arial"/>
        </w:rPr>
        <w:t>and activities</w:t>
      </w:r>
      <w:r w:rsidR="00BC291A" w:rsidRPr="001B7C31">
        <w:rPr>
          <w:rFonts w:cs="Arial"/>
        </w:rPr>
        <w:t xml:space="preserve">, including the </w:t>
      </w:r>
      <w:r w:rsidR="00F9678B">
        <w:rPr>
          <w:rFonts w:cs="Arial"/>
        </w:rPr>
        <w:t xml:space="preserve">Ocean </w:t>
      </w:r>
      <w:r w:rsidR="00BC291A" w:rsidRPr="001B7C31">
        <w:rPr>
          <w:rFonts w:cs="Arial"/>
        </w:rPr>
        <w:t>Decade Kick-off Conference</w:t>
      </w:r>
      <w:r w:rsidR="00F9678B">
        <w:rPr>
          <w:rFonts w:cs="Arial"/>
        </w:rPr>
        <w:t xml:space="preserve"> for the region</w:t>
      </w:r>
      <w:r w:rsidR="00BC291A" w:rsidRPr="001B7C31">
        <w:rPr>
          <w:rFonts w:cs="Arial"/>
        </w:rPr>
        <w:t>.</w:t>
      </w:r>
    </w:p>
    <w:p w14:paraId="6203C5E6" w14:textId="6E487C55" w:rsidR="007846A5" w:rsidRPr="00CE14B9" w:rsidRDefault="00BC291A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 w:rsidRPr="001B7C31">
        <w:rPr>
          <w:rFonts w:cs="Arial"/>
        </w:rPr>
        <w:t xml:space="preserve"> </w:t>
      </w:r>
      <w:hyperlink r:id="rId19" w:history="1">
        <w:r w:rsidR="00714BB3" w:rsidRPr="001B7C31">
          <w:rPr>
            <w:rStyle w:val="Hyperlink"/>
            <w:color w:val="auto"/>
          </w:rPr>
          <w:t>The UN Ocean Decade Kick-off Conference for the Western Pacific and its Adjacent Areas</w:t>
        </w:r>
      </w:hyperlink>
      <w:r w:rsidR="007846A5" w:rsidRPr="001B7C31">
        <w:rPr>
          <w:rFonts w:cs="Arial"/>
        </w:rPr>
        <w:t xml:space="preserve"> (</w:t>
      </w:r>
      <w:r w:rsidR="003F211B" w:rsidRPr="001B7C31">
        <w:rPr>
          <w:rFonts w:cs="Arial"/>
        </w:rPr>
        <w:t>25-26 November 2021</w:t>
      </w:r>
      <w:r w:rsidR="007846A5" w:rsidRPr="001B7C31">
        <w:rPr>
          <w:rFonts w:cs="Arial"/>
        </w:rPr>
        <w:t>, online)</w:t>
      </w:r>
      <w:r w:rsidR="003F211B" w:rsidRPr="001B7C31">
        <w:rPr>
          <w:rFonts w:cs="Arial"/>
        </w:rPr>
        <w:t xml:space="preserve">, </w:t>
      </w:r>
      <w:r w:rsidR="001B7C31" w:rsidRPr="00220602">
        <w:rPr>
          <w:color w:val="000000" w:themeColor="text1"/>
        </w:rPr>
        <w:t>organized by the Sub-Commission and hosted by the Government of Thailand</w:t>
      </w:r>
      <w:r w:rsidR="001B7C31" w:rsidRPr="001B7C31">
        <w:rPr>
          <w:color w:val="000000" w:themeColor="text1"/>
        </w:rPr>
        <w:t xml:space="preserve"> </w:t>
      </w:r>
      <w:r w:rsidR="007846A5" w:rsidRPr="001B7C31">
        <w:rPr>
          <w:color w:val="000000" w:themeColor="text1"/>
        </w:rPr>
        <w:t xml:space="preserve">with the participation of nearly three thousand </w:t>
      </w:r>
      <w:r w:rsidR="007846A5" w:rsidRPr="00220602">
        <w:t>participants</w:t>
      </w:r>
      <w:r w:rsidR="007846A5" w:rsidRPr="001B7C31">
        <w:rPr>
          <w:color w:val="000000" w:themeColor="text1"/>
        </w:rPr>
        <w:t xml:space="preserve"> coming from </w:t>
      </w:r>
      <w:r w:rsidR="007846A5" w:rsidRPr="001B7C31">
        <w:rPr>
          <w:color w:val="000000" w:themeColor="text1"/>
        </w:rPr>
        <w:lastRenderedPageBreak/>
        <w:t xml:space="preserve">various ocean communities, </w:t>
      </w:r>
      <w:r w:rsidR="003F211B" w:rsidRPr="001B7C31">
        <w:rPr>
          <w:rFonts w:cs="Arial"/>
        </w:rPr>
        <w:t xml:space="preserve">featured </w:t>
      </w:r>
      <w:hyperlink r:id="rId20" w:history="1">
        <w:r w:rsidR="00E96482">
          <w:t>high-level</w:t>
        </w:r>
        <w:r w:rsidR="003F211B" w:rsidRPr="001B7C31">
          <w:rPr>
            <w:rStyle w:val="Hyperlink"/>
            <w:rFonts w:cs="Arial"/>
          </w:rPr>
          <w:t xml:space="preserve"> commitments</w:t>
        </w:r>
        <w:r w:rsidR="007846A5" w:rsidRPr="001B7C31">
          <w:rPr>
            <w:rStyle w:val="Hyperlink"/>
            <w:rFonts w:cs="Arial"/>
          </w:rPr>
          <w:t xml:space="preserve"> from national governments and UN agencies</w:t>
        </w:r>
      </w:hyperlink>
      <w:r w:rsidR="00AD1CD4" w:rsidRPr="001B7C31">
        <w:rPr>
          <w:rFonts w:cs="Arial"/>
        </w:rPr>
        <w:t xml:space="preserve">, </w:t>
      </w:r>
      <w:r w:rsidR="007846A5" w:rsidRPr="001B7C31">
        <w:rPr>
          <w:rFonts w:cs="Arial"/>
        </w:rPr>
        <w:t xml:space="preserve">ocean </w:t>
      </w:r>
      <w:r w:rsidR="00AD1CD4" w:rsidRPr="001B7C31">
        <w:rPr>
          <w:rFonts w:cs="Arial"/>
        </w:rPr>
        <w:t xml:space="preserve">stakeholder </w:t>
      </w:r>
      <w:r w:rsidR="007846A5" w:rsidRPr="001B7C31">
        <w:rPr>
          <w:rFonts w:cs="Arial"/>
        </w:rPr>
        <w:t xml:space="preserve">roundtable </w:t>
      </w:r>
      <w:r w:rsidR="00AD1CD4" w:rsidRPr="001B7C31">
        <w:rPr>
          <w:rFonts w:cs="Arial"/>
        </w:rPr>
        <w:t>dialogu</w:t>
      </w:r>
      <w:r w:rsidR="007846A5" w:rsidRPr="001B7C31">
        <w:rPr>
          <w:rFonts w:cs="Arial"/>
        </w:rPr>
        <w:t>e</w:t>
      </w:r>
      <w:r w:rsidR="00AD1CD4" w:rsidRPr="001B7C31">
        <w:rPr>
          <w:rFonts w:cs="Arial"/>
        </w:rPr>
        <w:t>,</w:t>
      </w:r>
      <w:r w:rsidR="003F211B" w:rsidRPr="001B7C31">
        <w:rPr>
          <w:rFonts w:cs="Arial"/>
        </w:rPr>
        <w:t xml:space="preserve"> and </w:t>
      </w:r>
      <w:hyperlink r:id="rId21" w:history="1">
        <w:r w:rsidR="003F211B" w:rsidRPr="001B7C31">
          <w:rPr>
            <w:rStyle w:val="Hyperlink"/>
            <w:rFonts w:cs="Arial"/>
          </w:rPr>
          <w:t>seventeen Decade Action Incubators</w:t>
        </w:r>
      </w:hyperlink>
      <w:r w:rsidR="00EC4181">
        <w:rPr>
          <w:rFonts w:cs="Arial"/>
        </w:rPr>
        <w:t>.</w:t>
      </w:r>
      <w:r w:rsidR="00763A8F" w:rsidRPr="001B7C31">
        <w:rPr>
          <w:rFonts w:cs="Arial"/>
        </w:rPr>
        <w:t xml:space="preserve"> </w:t>
      </w:r>
      <w:r w:rsidR="00EC4181">
        <w:rPr>
          <w:rFonts w:cs="Arial"/>
        </w:rPr>
        <w:t xml:space="preserve">The event </w:t>
      </w:r>
      <w:r w:rsidR="00AD1CD4" w:rsidRPr="001B7C31">
        <w:rPr>
          <w:rFonts w:cs="Arial"/>
        </w:rPr>
        <w:t>represent</w:t>
      </w:r>
      <w:r w:rsidR="00EC4181">
        <w:rPr>
          <w:rFonts w:cs="Arial"/>
        </w:rPr>
        <w:t>ed</w:t>
      </w:r>
      <w:r w:rsidR="00AD1CD4" w:rsidRPr="001B7C31">
        <w:rPr>
          <w:rFonts w:cs="Arial"/>
        </w:rPr>
        <w:t xml:space="preserve"> the beginning of</w:t>
      </w:r>
      <w:r w:rsidR="00763A8F" w:rsidRPr="001B7C31">
        <w:rPr>
          <w:rFonts w:cs="Arial"/>
        </w:rPr>
        <w:t xml:space="preserve"> </w:t>
      </w:r>
      <w:r w:rsidR="003F211B" w:rsidRPr="001B7C31">
        <w:rPr>
          <w:rFonts w:cs="Arial"/>
        </w:rPr>
        <w:t xml:space="preserve">the region-wide efforts </w:t>
      </w:r>
      <w:r w:rsidR="00F9678B">
        <w:rPr>
          <w:rFonts w:cs="Arial"/>
        </w:rPr>
        <w:t xml:space="preserve">in the development of substantive </w:t>
      </w:r>
      <w:r w:rsidR="003F211B" w:rsidRPr="001B7C31">
        <w:rPr>
          <w:rFonts w:cs="Arial"/>
        </w:rPr>
        <w:t>Decade Actions.</w:t>
      </w:r>
    </w:p>
    <w:p w14:paraId="5DDB42AB" w14:textId="4A916D56" w:rsidR="003F211B" w:rsidRPr="00CE14B9" w:rsidRDefault="007846A5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 w:rsidRPr="004B2535">
        <w:t>F</w:t>
      </w:r>
      <w:r w:rsidRPr="007846A5">
        <w:rPr>
          <w:rFonts w:cs="Arial"/>
        </w:rPr>
        <w:t xml:space="preserve">ollowing the Sub-Commission’s decision made at </w:t>
      </w:r>
      <w:hyperlink r:id="rId22" w:history="1">
        <w:r w:rsidRPr="00EC4181">
          <w:rPr>
            <w:rStyle w:val="Hyperlink"/>
            <w:rFonts w:cs="Arial"/>
          </w:rPr>
          <w:t>the last session</w:t>
        </w:r>
      </w:hyperlink>
      <w:r w:rsidR="00EC4181">
        <w:rPr>
          <w:rFonts w:cs="Arial"/>
        </w:rPr>
        <w:t xml:space="preserve"> </w:t>
      </w:r>
      <w:r w:rsidRPr="007846A5">
        <w:rPr>
          <w:rFonts w:cs="Arial"/>
        </w:rPr>
        <w:t>(</w:t>
      </w:r>
      <w:r w:rsidRPr="00072FF1">
        <w:t>WESTPAC</w:t>
      </w:r>
      <w:r w:rsidRPr="007846A5">
        <w:rPr>
          <w:rFonts w:cs="Arial"/>
        </w:rPr>
        <w:t xml:space="preserve">-XIII, </w:t>
      </w:r>
      <w:r w:rsidR="00EC4181">
        <w:rPr>
          <w:rFonts w:cs="Arial"/>
        </w:rPr>
        <w:t xml:space="preserve">27-29 </w:t>
      </w:r>
      <w:r w:rsidRPr="007846A5">
        <w:rPr>
          <w:rFonts w:cs="Arial"/>
        </w:rPr>
        <w:t>April 202</w:t>
      </w:r>
      <w:r w:rsidR="00EC4181">
        <w:rPr>
          <w:rFonts w:cs="Arial"/>
        </w:rPr>
        <w:t>1, online</w:t>
      </w:r>
      <w:r w:rsidRPr="007846A5">
        <w:rPr>
          <w:rFonts w:cs="Arial"/>
        </w:rPr>
        <w:t xml:space="preserve">), the Government of Thailand officially made an offer to IOC to host a Decade Coordination Office, as an extension of the current WESTPAC Office which they have been hosting </w:t>
      </w:r>
      <w:r w:rsidRPr="00CE14B9">
        <w:t>since</w:t>
      </w:r>
      <w:r w:rsidRPr="007846A5">
        <w:rPr>
          <w:rFonts w:cs="Arial"/>
        </w:rPr>
        <w:t xml:space="preserve"> 1994, with a mandate to develop, coordinate and implement Decade Actions in the region. The Offer was accepted in June 2022 as reflected through </w:t>
      </w:r>
      <w:hyperlink r:id="rId23" w:history="1">
        <w:r w:rsidRPr="007846A5">
          <w:rPr>
            <w:rFonts w:cs="Arial"/>
          </w:rPr>
          <w:t>the IOC Resolution EC-55/1</w:t>
        </w:r>
      </w:hyperlink>
      <w:r w:rsidRPr="007846A5">
        <w:rPr>
          <w:rFonts w:cs="Arial"/>
        </w:rPr>
        <w:t xml:space="preserve"> at the 55th Session of the IOC Executive Council (UNESCO, Paris, 14-17 June 2022).  </w:t>
      </w:r>
    </w:p>
    <w:p w14:paraId="0A9B04CC" w14:textId="0F4F72B1" w:rsidR="00722592" w:rsidRPr="00CE14B9" w:rsidRDefault="001B7C31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>
        <w:rPr>
          <w:rFonts w:cs="Arial"/>
        </w:rPr>
        <w:t>Meanwhile, t</w:t>
      </w:r>
      <w:r w:rsidR="007A6261" w:rsidRPr="003142B2">
        <w:rPr>
          <w:rFonts w:cs="Arial"/>
        </w:rPr>
        <w:t xml:space="preserve">he Sub-Commission </w:t>
      </w:r>
      <w:r w:rsidR="00722592">
        <w:rPr>
          <w:rFonts w:cs="Arial"/>
        </w:rPr>
        <w:t>co-</w:t>
      </w:r>
      <w:r w:rsidR="007A6261" w:rsidRPr="003142B2">
        <w:rPr>
          <w:rFonts w:cs="Arial"/>
        </w:rPr>
        <w:t xml:space="preserve">developed </w:t>
      </w:r>
      <w:r w:rsidR="00722592">
        <w:rPr>
          <w:rFonts w:cs="Arial"/>
        </w:rPr>
        <w:t xml:space="preserve">with </w:t>
      </w:r>
      <w:r w:rsidR="00E96482">
        <w:rPr>
          <w:rFonts w:cs="Arial"/>
        </w:rPr>
        <w:t xml:space="preserve">the </w:t>
      </w:r>
      <w:r w:rsidR="00722592">
        <w:rPr>
          <w:rFonts w:cs="Arial"/>
        </w:rPr>
        <w:t xml:space="preserve">Member States </w:t>
      </w:r>
      <w:r w:rsidR="007A6261" w:rsidRPr="003142B2">
        <w:rPr>
          <w:rFonts w:cs="Arial"/>
        </w:rPr>
        <w:t xml:space="preserve">four proposals which were officially </w:t>
      </w:r>
      <w:r w:rsidR="007A6261" w:rsidRPr="001D6AB0">
        <w:rPr>
          <w:rFonts w:cs="Arial"/>
        </w:rPr>
        <w:t xml:space="preserve">registered in April 2022 as UN Decade Actions. The four Actions include </w:t>
      </w:r>
      <w:r w:rsidR="00782BD8" w:rsidRPr="001D6AB0">
        <w:rPr>
          <w:rFonts w:cs="Arial"/>
        </w:rPr>
        <w:t>three Decade Projects: UN 21-“</w:t>
      </w:r>
      <w:hyperlink r:id="rId24" w:history="1">
        <w:r w:rsidR="00782BD8" w:rsidRPr="001D6AB0">
          <w:rPr>
            <w:rStyle w:val="Hyperlink"/>
            <w:rFonts w:cs="Arial"/>
            <w:color w:val="auto"/>
            <w:u w:val="none"/>
          </w:rPr>
          <w:t>Accelerate Marine Spatial Planning in the Western Pacific</w:t>
        </w:r>
      </w:hyperlink>
      <w:r w:rsidR="00782BD8" w:rsidRPr="001D6AB0">
        <w:rPr>
          <w:rFonts w:cs="Arial"/>
        </w:rPr>
        <w:t>”; UN 22-“</w:t>
      </w:r>
      <w:hyperlink r:id="rId25" w:history="1">
        <w:r w:rsidR="00782BD8" w:rsidRPr="001D6AB0">
          <w:rPr>
            <w:rStyle w:val="Hyperlink"/>
            <w:rFonts w:cs="Arial"/>
            <w:color w:val="auto"/>
            <w:u w:val="none"/>
          </w:rPr>
          <w:t>Stem the tide of Asia’s riverine plastic emission into the ocean</w:t>
        </w:r>
      </w:hyperlink>
      <w:r w:rsidR="00782BD8" w:rsidRPr="001D6AB0">
        <w:rPr>
          <w:rFonts w:cs="Arial"/>
        </w:rPr>
        <w:t>”; and UN 23-“</w:t>
      </w:r>
      <w:hyperlink r:id="rId26" w:history="1">
        <w:r w:rsidR="00782BD8" w:rsidRPr="001D6AB0">
          <w:rPr>
            <w:rStyle w:val="Hyperlink"/>
            <w:rFonts w:cs="Arial"/>
            <w:color w:val="auto"/>
            <w:u w:val="none"/>
          </w:rPr>
          <w:t xml:space="preserve">Accelerating capacity development transformations in the Western Pacific - Regional Network of Training and Research </w:t>
        </w:r>
        <w:r w:rsidR="00920529" w:rsidRPr="001D6AB0">
          <w:rPr>
            <w:rStyle w:val="Hyperlink"/>
            <w:rFonts w:cs="Arial"/>
            <w:color w:val="auto"/>
            <w:u w:val="none"/>
          </w:rPr>
          <w:t>Centers</w:t>
        </w:r>
        <w:r w:rsidR="00782BD8" w:rsidRPr="001D6AB0">
          <w:rPr>
            <w:rStyle w:val="Hyperlink"/>
            <w:rFonts w:cs="Arial"/>
            <w:color w:val="auto"/>
            <w:u w:val="none"/>
          </w:rPr>
          <w:t xml:space="preserve"> (RTRCs) on Marine Science</w:t>
        </w:r>
      </w:hyperlink>
      <w:r w:rsidR="00782BD8" w:rsidRPr="001D6AB0">
        <w:rPr>
          <w:rFonts w:cs="Arial"/>
        </w:rPr>
        <w:t>”</w:t>
      </w:r>
      <w:r w:rsidR="00046E4F">
        <w:rPr>
          <w:rFonts w:cs="Arial"/>
        </w:rPr>
        <w:t>;</w:t>
      </w:r>
      <w:r w:rsidRPr="001D6AB0">
        <w:rPr>
          <w:rFonts w:cs="Arial"/>
        </w:rPr>
        <w:t xml:space="preserve"> and one Decade Programme</w:t>
      </w:r>
      <w:r w:rsidR="00014E90" w:rsidRPr="001D6AB0">
        <w:rPr>
          <w:rFonts w:cs="Arial"/>
        </w:rPr>
        <w:t>: UN 24-</w:t>
      </w:r>
      <w:r w:rsidRPr="001D6AB0">
        <w:rPr>
          <w:rFonts w:cs="Arial"/>
        </w:rPr>
        <w:t xml:space="preserve">  </w:t>
      </w:r>
      <w:hyperlink r:id="rId27" w:history="1">
        <w:r w:rsidR="00046E4F">
          <w:rPr>
            <w:rStyle w:val="Hyperlink"/>
            <w:rFonts w:cs="Arial"/>
            <w:color w:val="auto"/>
            <w:u w:val="none"/>
          </w:rPr>
          <w:t>“Second Cooperative Study of Kuroshio and Adjacent Regions – from its sciences to human well-being</w:t>
        </w:r>
      </w:hyperlink>
      <w:r w:rsidR="00046E4F">
        <w:rPr>
          <w:rStyle w:val="Hyperlink"/>
          <w:rFonts w:cs="Arial"/>
          <w:color w:val="auto"/>
          <w:u w:val="none"/>
        </w:rPr>
        <w:t>.</w:t>
      </w:r>
      <w:r w:rsidRPr="001D6AB0">
        <w:rPr>
          <w:rFonts w:cs="Arial"/>
        </w:rPr>
        <w:t>”</w:t>
      </w:r>
      <w:r w:rsidR="00046E4F">
        <w:rPr>
          <w:rFonts w:cs="Arial"/>
        </w:rPr>
        <w:t xml:space="preserve"> </w:t>
      </w:r>
      <w:r w:rsidRPr="001D6AB0">
        <w:rPr>
          <w:rFonts w:cs="Arial"/>
        </w:rPr>
        <w:t xml:space="preserve">The </w:t>
      </w:r>
      <w:r w:rsidR="00722592" w:rsidRPr="001D6AB0">
        <w:rPr>
          <w:rFonts w:cs="Arial"/>
        </w:rPr>
        <w:t>four Actions have started</w:t>
      </w:r>
      <w:r w:rsidR="00722592">
        <w:rPr>
          <w:rFonts w:cs="Arial"/>
        </w:rPr>
        <w:t xml:space="preserve"> </w:t>
      </w:r>
      <w:r w:rsidR="00E96482">
        <w:rPr>
          <w:rFonts w:cs="Arial"/>
        </w:rPr>
        <w:t>their</w:t>
      </w:r>
      <w:r w:rsidR="00722592">
        <w:rPr>
          <w:rFonts w:cs="Arial"/>
        </w:rPr>
        <w:t xml:space="preserve"> implementation in consultation with interested countries, institutions</w:t>
      </w:r>
      <w:r w:rsidR="00E96482">
        <w:rPr>
          <w:rFonts w:cs="Arial"/>
        </w:rPr>
        <w:t>,</w:t>
      </w:r>
      <w:r w:rsidR="00722592">
        <w:rPr>
          <w:rFonts w:cs="Arial"/>
        </w:rPr>
        <w:t xml:space="preserve"> and partners. </w:t>
      </w:r>
    </w:p>
    <w:p w14:paraId="1EF643F9" w14:textId="5FEC0439" w:rsidR="00722592" w:rsidRPr="00BD4B57" w:rsidRDefault="00722592" w:rsidP="00BD4B57">
      <w:pPr>
        <w:pStyle w:val="Heading2"/>
        <w:spacing w:line="252" w:lineRule="exact"/>
        <w:ind w:left="0" w:right="91" w:firstLine="0"/>
        <w:rPr>
          <w:rFonts w:cs="Arial"/>
        </w:rPr>
      </w:pPr>
      <w:r w:rsidRPr="00BD4B57">
        <w:rPr>
          <w:rFonts w:cs="Arial"/>
        </w:rPr>
        <w:t xml:space="preserve">Delivering knowledge and services to serve the needs </w:t>
      </w:r>
      <w:r w:rsidR="00BD4B57">
        <w:rPr>
          <w:rFonts w:cs="Arial"/>
        </w:rPr>
        <w:br/>
      </w:r>
      <w:r w:rsidRPr="00BD4B57">
        <w:rPr>
          <w:rFonts w:cs="Arial"/>
        </w:rPr>
        <w:t>of Member States to</w:t>
      </w:r>
      <w:r w:rsidR="00A1759B" w:rsidRPr="00BD4B57">
        <w:rPr>
          <w:rFonts w:cs="Arial"/>
        </w:rPr>
        <w:t xml:space="preserve"> </w:t>
      </w:r>
      <w:r w:rsidRPr="00BD4B57">
        <w:rPr>
          <w:rFonts w:cs="Arial"/>
        </w:rPr>
        <w:t xml:space="preserve">address ocean sustainability </w:t>
      </w:r>
      <w:proofErr w:type="gramStart"/>
      <w:r w:rsidRPr="00BD4B57">
        <w:rPr>
          <w:rFonts w:cs="Arial"/>
        </w:rPr>
        <w:t>challenge</w:t>
      </w:r>
      <w:r w:rsidR="00A1759B" w:rsidRPr="00BD4B57">
        <w:rPr>
          <w:rFonts w:cs="Arial"/>
        </w:rPr>
        <w:t>s</w:t>
      </w:r>
      <w:proofErr w:type="gramEnd"/>
    </w:p>
    <w:p w14:paraId="16940E2A" w14:textId="77777777" w:rsidR="00722592" w:rsidRPr="00722592" w:rsidRDefault="00722592" w:rsidP="00722592">
      <w:pPr>
        <w:pStyle w:val="Heading2"/>
        <w:spacing w:line="252" w:lineRule="exact"/>
        <w:ind w:left="0" w:right="1667" w:firstLine="0"/>
        <w:rPr>
          <w:rFonts w:cs="Arial"/>
          <w:b w:val="0"/>
          <w:bCs w:val="0"/>
          <w:u w:val="single"/>
          <w:lang w:val="en-GB"/>
        </w:rPr>
      </w:pPr>
    </w:p>
    <w:p w14:paraId="21AEEE29" w14:textId="3DB5586E" w:rsidR="00914509" w:rsidRPr="00CE14B9" w:rsidRDefault="002F41CC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 w:rsidRPr="00C66FD4">
        <w:rPr>
          <w:rFonts w:cs="Arial"/>
          <w:color w:val="000000" w:themeColor="text1"/>
        </w:rPr>
        <w:t xml:space="preserve">The prolonged pandemic presents </w:t>
      </w:r>
      <w:r w:rsidRPr="00820DBB">
        <w:rPr>
          <w:rFonts w:cs="Arial"/>
        </w:rPr>
        <w:t>an opportunity</w:t>
      </w:r>
      <w:r w:rsidR="00A1759B" w:rsidRPr="00820DBB">
        <w:rPr>
          <w:rFonts w:cs="Arial"/>
        </w:rPr>
        <w:t xml:space="preserve"> for the Sub-Commission</w:t>
      </w:r>
      <w:r w:rsidRPr="00820DBB">
        <w:rPr>
          <w:rFonts w:cs="Arial"/>
        </w:rPr>
        <w:t xml:space="preserve"> to demonstrate </w:t>
      </w:r>
      <w:r w:rsidR="00A1759B" w:rsidRPr="00820DBB">
        <w:rPr>
          <w:rFonts w:cs="Arial"/>
        </w:rPr>
        <w:t>its</w:t>
      </w:r>
      <w:r w:rsidRPr="00820DBB">
        <w:rPr>
          <w:rFonts w:cs="Arial"/>
        </w:rPr>
        <w:t xml:space="preserve"> value in taking </w:t>
      </w:r>
      <w:r w:rsidR="00E96482">
        <w:rPr>
          <w:rFonts w:cs="Arial"/>
        </w:rPr>
        <w:t xml:space="preserve">an </w:t>
      </w:r>
      <w:r w:rsidRPr="00820DBB">
        <w:rPr>
          <w:rFonts w:cs="Arial"/>
        </w:rPr>
        <w:t xml:space="preserve">adaptive approach to programme implementation. Considering the </w:t>
      </w:r>
      <w:r w:rsidRPr="004B2535">
        <w:t>varying</w:t>
      </w:r>
      <w:r w:rsidRPr="00820DBB">
        <w:rPr>
          <w:rFonts w:cs="Arial"/>
        </w:rPr>
        <w:t xml:space="preserve"> COVID-19 development and preventive measures in different countries, WESTPAC </w:t>
      </w:r>
      <w:r w:rsidR="00EC4181">
        <w:rPr>
          <w:rFonts w:cs="Arial"/>
        </w:rPr>
        <w:t xml:space="preserve">deployed and further </w:t>
      </w:r>
      <w:r w:rsidRPr="00820DBB">
        <w:rPr>
          <w:rFonts w:cs="Arial"/>
        </w:rPr>
        <w:t>intensif</w:t>
      </w:r>
      <w:r w:rsidR="00EC4181">
        <w:rPr>
          <w:rFonts w:cs="Arial"/>
        </w:rPr>
        <w:t>ied</w:t>
      </w:r>
      <w:r w:rsidRPr="00820DBB">
        <w:rPr>
          <w:rFonts w:cs="Arial"/>
        </w:rPr>
        <w:t xml:space="preserve"> its effort in developing and implementing country-specific activities to serve the needs of IOC Member States in the region for ocean sustainability. </w:t>
      </w:r>
      <w:r w:rsidR="003A398C">
        <w:rPr>
          <w:rFonts w:cs="Arial"/>
        </w:rPr>
        <w:t>P</w:t>
      </w:r>
      <w:r w:rsidR="004F71E2">
        <w:rPr>
          <w:rFonts w:cs="Arial"/>
        </w:rPr>
        <w:t>ositive</w:t>
      </w:r>
      <w:r>
        <w:rPr>
          <w:rFonts w:cs="Arial"/>
        </w:rPr>
        <w:t xml:space="preserve"> progress </w:t>
      </w:r>
      <w:r w:rsidR="004F71E2">
        <w:rPr>
          <w:rFonts w:cs="Arial"/>
        </w:rPr>
        <w:t>in the past</w:t>
      </w:r>
      <w:r>
        <w:rPr>
          <w:rFonts w:cs="Arial"/>
        </w:rPr>
        <w:t xml:space="preserve"> intersessional period could be </w:t>
      </w:r>
      <w:r w:rsidRPr="00820DBB">
        <w:rPr>
          <w:rFonts w:cs="Arial"/>
        </w:rPr>
        <w:t>demonstrated by</w:t>
      </w:r>
      <w:r w:rsidR="00A1759B" w:rsidRPr="00820DBB">
        <w:rPr>
          <w:rFonts w:cs="Arial"/>
        </w:rPr>
        <w:t xml:space="preserve">: </w:t>
      </w:r>
    </w:p>
    <w:p w14:paraId="3FC3A0D7" w14:textId="02A0D936" w:rsidR="00914509" w:rsidRPr="003B5DE6" w:rsidRDefault="00E9513E" w:rsidP="00BD4B57">
      <w:pPr>
        <w:pStyle w:val="BodyText"/>
        <w:numPr>
          <w:ilvl w:val="0"/>
          <w:numId w:val="5"/>
        </w:numPr>
        <w:spacing w:after="240"/>
        <w:ind w:left="1276" w:right="108" w:hanging="425"/>
        <w:jc w:val="both"/>
        <w:rPr>
          <w:rFonts w:cs="Arial"/>
        </w:rPr>
      </w:pPr>
      <w:r w:rsidRPr="00820DBB">
        <w:rPr>
          <w:rFonts w:cs="Arial"/>
          <w:i/>
          <w:iCs/>
        </w:rPr>
        <w:t>Minimiz</w:t>
      </w:r>
      <w:r w:rsidR="00EC4181">
        <w:rPr>
          <w:rFonts w:cs="Arial"/>
          <w:i/>
          <w:iCs/>
        </w:rPr>
        <w:t>ing</w:t>
      </w:r>
      <w:r w:rsidRPr="00820DBB">
        <w:rPr>
          <w:rFonts w:cs="Arial"/>
          <w:i/>
          <w:iCs/>
        </w:rPr>
        <w:t xml:space="preserve"> and address</w:t>
      </w:r>
      <w:r w:rsidR="00EC4181">
        <w:rPr>
          <w:rFonts w:cs="Arial"/>
          <w:i/>
          <w:iCs/>
        </w:rPr>
        <w:t>ing</w:t>
      </w:r>
      <w:r w:rsidRPr="00820DBB">
        <w:rPr>
          <w:rFonts w:cs="Arial"/>
          <w:i/>
          <w:iCs/>
        </w:rPr>
        <w:t xml:space="preserve"> the impacts of ocean acidification, including through enhanced scientific cooperation at all level</w:t>
      </w:r>
      <w:r w:rsidRPr="00820DBB">
        <w:rPr>
          <w:rFonts w:cs="Arial"/>
        </w:rPr>
        <w:t>s</w:t>
      </w:r>
      <w:r w:rsidR="004F71E2">
        <w:rPr>
          <w:rFonts w:cs="Arial"/>
        </w:rPr>
        <w:t xml:space="preserve">; </w:t>
      </w:r>
      <w:r w:rsidR="00A1759B" w:rsidRPr="00820DBB">
        <w:rPr>
          <w:rFonts w:cs="Arial"/>
        </w:rPr>
        <w:t>with</w:t>
      </w:r>
      <w:r w:rsidR="00820DBB">
        <w:rPr>
          <w:rFonts w:cs="Arial"/>
        </w:rPr>
        <w:t xml:space="preserve"> </w:t>
      </w:r>
      <w:hyperlink r:id="rId28" w:history="1">
        <w:r w:rsidR="00820DBB" w:rsidRPr="0078290C">
          <w:rPr>
            <w:rStyle w:val="Hyperlink"/>
            <w:rFonts w:cs="Arial"/>
          </w:rPr>
          <w:t>an international calibration exercise on pH and Total Alkalinity Measurement</w:t>
        </w:r>
      </w:hyperlink>
      <w:r w:rsidR="00820DBB">
        <w:rPr>
          <w:rFonts w:cs="Arial"/>
        </w:rPr>
        <w:t xml:space="preserve"> conducted in May-November 2022 </w:t>
      </w:r>
      <w:r w:rsidR="004F71E2">
        <w:rPr>
          <w:rFonts w:cs="Arial"/>
        </w:rPr>
        <w:t>involving</w:t>
      </w:r>
      <w:r w:rsidR="00820DBB">
        <w:rPr>
          <w:rFonts w:cs="Arial"/>
        </w:rPr>
        <w:t xml:space="preserve"> 19 laboratories from 9 countries in the region, and t</w:t>
      </w:r>
      <w:r w:rsidR="00820DBB" w:rsidRPr="003D3979">
        <w:t xml:space="preserve">ailored national ocean acidification technical training and </w:t>
      </w:r>
      <w:r w:rsidR="00820DBB">
        <w:t xml:space="preserve">stakeholder </w:t>
      </w:r>
      <w:r w:rsidR="00820DBB" w:rsidRPr="003D3979">
        <w:t xml:space="preserve">engagement workshops developed and </w:t>
      </w:r>
      <w:r w:rsidR="00820DBB">
        <w:t>organized</w:t>
      </w:r>
      <w:r w:rsidR="00820DBB" w:rsidRPr="003D3979">
        <w:t xml:space="preserve"> in Malaysia (Penang, 20-22 September 2022), Vietnam (Nha Trang, 13-15 October 2022), and Thailand (Phuket,2-4 November 2022</w:t>
      </w:r>
      <w:r w:rsidR="001D0A03">
        <w:t>)</w:t>
      </w:r>
      <w:r w:rsidR="00A1759B" w:rsidRPr="006B3F5F">
        <w:rPr>
          <w:rFonts w:cs="Arial"/>
        </w:rPr>
        <w:t xml:space="preserve">; </w:t>
      </w:r>
    </w:p>
    <w:p w14:paraId="494C0181" w14:textId="5EAC0541" w:rsidR="00914509" w:rsidRDefault="00A1759B" w:rsidP="00BD4B57">
      <w:pPr>
        <w:pStyle w:val="BodyText"/>
        <w:numPr>
          <w:ilvl w:val="0"/>
          <w:numId w:val="5"/>
        </w:numPr>
        <w:spacing w:after="240"/>
        <w:ind w:left="1276" w:right="108" w:hanging="425"/>
        <w:jc w:val="both"/>
      </w:pPr>
      <w:r w:rsidRPr="002D15C9">
        <w:rPr>
          <w:rFonts w:cs="Arial"/>
          <w:i/>
          <w:iCs/>
        </w:rPr>
        <w:t>Advanc</w:t>
      </w:r>
      <w:r w:rsidR="00EC4181">
        <w:rPr>
          <w:rFonts w:cs="Arial"/>
          <w:i/>
          <w:iCs/>
        </w:rPr>
        <w:t>ing</w:t>
      </w:r>
      <w:r w:rsidRPr="002D15C9">
        <w:rPr>
          <w:rFonts w:cs="Arial"/>
          <w:i/>
          <w:iCs/>
        </w:rPr>
        <w:t xml:space="preserve"> the application of remote sensing for </w:t>
      </w:r>
      <w:r w:rsidR="002D15C9" w:rsidRPr="002D15C9">
        <w:rPr>
          <w:rFonts w:cs="Arial"/>
          <w:i/>
          <w:iCs/>
        </w:rPr>
        <w:t>sustainable development</w:t>
      </w:r>
      <w:r w:rsidR="002D15C9">
        <w:rPr>
          <w:rFonts w:cs="Arial"/>
        </w:rPr>
        <w:t xml:space="preserve">, with </w:t>
      </w:r>
      <w:hyperlink r:id="rId29" w:history="1">
        <w:r w:rsidR="002D15C9">
          <w:rPr>
            <w:rStyle w:val="Hyperlink"/>
          </w:rPr>
          <w:t>an International Webinar Series on “Advancing the application of remote sensing for sustainable development of ocean, marine and coastal resources”</w:t>
        </w:r>
      </w:hyperlink>
      <w:r w:rsidR="002D15C9">
        <w:t xml:space="preserve"> organized from </w:t>
      </w:r>
      <w:r w:rsidR="002D15C9" w:rsidRPr="00EC3C73">
        <w:t>22 November to 20 December 2022</w:t>
      </w:r>
      <w:r w:rsidR="002D15C9" w:rsidRPr="002D15C9">
        <w:t xml:space="preserve"> </w:t>
      </w:r>
      <w:r w:rsidR="002D15C9">
        <w:t xml:space="preserve">to </w:t>
      </w:r>
      <w:r w:rsidR="002D15C9" w:rsidRPr="00EC3C73">
        <w:t>explore the possibility of developing a long-term cooperative programme</w:t>
      </w:r>
      <w:r w:rsidR="002D15C9">
        <w:t xml:space="preserve">, </w:t>
      </w:r>
      <w:r w:rsidR="002D15C9" w:rsidRPr="003B5DE6">
        <w:rPr>
          <w:rFonts w:cs="Arial"/>
        </w:rPr>
        <w:t>and</w:t>
      </w:r>
      <w:r w:rsidR="002D15C9">
        <w:t xml:space="preserve"> </w:t>
      </w:r>
      <w:r w:rsidR="004F71E2">
        <w:t>the</w:t>
      </w:r>
      <w:r w:rsidR="002D15C9">
        <w:t xml:space="preserve"> demonstration of remoting sensing</w:t>
      </w:r>
      <w:r w:rsidR="00EC4181">
        <w:t xml:space="preserve"> application to</w:t>
      </w:r>
      <w:r w:rsidR="002D15C9">
        <w:t xml:space="preserve"> coastal habitat mapping for </w:t>
      </w:r>
      <w:r w:rsidR="002D15C9" w:rsidRPr="004F71E2">
        <w:t>Thailand</w:t>
      </w:r>
      <w:r w:rsidR="001336D8">
        <w:t xml:space="preserve"> authority in 2021-2022</w:t>
      </w:r>
      <w:r w:rsidR="004F71E2">
        <w:t>;</w:t>
      </w:r>
    </w:p>
    <w:p w14:paraId="5315398B" w14:textId="52A6AF7B" w:rsidR="00914509" w:rsidRDefault="001336D8" w:rsidP="00BD4B57">
      <w:pPr>
        <w:pStyle w:val="BodyText"/>
        <w:numPr>
          <w:ilvl w:val="0"/>
          <w:numId w:val="5"/>
        </w:numPr>
        <w:spacing w:after="240"/>
        <w:ind w:left="1276" w:right="108" w:hanging="425"/>
        <w:jc w:val="both"/>
      </w:pPr>
      <w:r w:rsidRPr="001336D8">
        <w:rPr>
          <w:i/>
          <w:iCs/>
        </w:rPr>
        <w:t>Deliver</w:t>
      </w:r>
      <w:r w:rsidR="00EC4181">
        <w:rPr>
          <w:i/>
          <w:iCs/>
        </w:rPr>
        <w:t>ing</w:t>
      </w:r>
      <w:r w:rsidR="00A1759B" w:rsidRPr="001336D8">
        <w:rPr>
          <w:i/>
          <w:iCs/>
        </w:rPr>
        <w:t xml:space="preserve"> knowledge and outreach services on harmful jellyfish for public health</w:t>
      </w:r>
      <w:r w:rsidR="00A1759B" w:rsidRPr="001336D8">
        <w:t xml:space="preserve">, with a Field Guide to the Jellyfish of Western Pacific published in </w:t>
      </w:r>
      <w:r w:rsidRPr="001336D8">
        <w:t>March</w:t>
      </w:r>
      <w:r w:rsidR="00A1759B" w:rsidRPr="001336D8">
        <w:t xml:space="preserve"> 2021</w:t>
      </w:r>
      <w:r w:rsidRPr="001336D8">
        <w:t>,</w:t>
      </w:r>
      <w:r w:rsidRPr="001336D8">
        <w:rPr>
          <w:rFonts w:cs="Arial"/>
        </w:rPr>
        <w:t xml:space="preserve"> and a </w:t>
      </w:r>
      <w:hyperlink r:id="rId30" w:history="1">
        <w:r w:rsidRPr="001336D8">
          <w:rPr>
            <w:rStyle w:val="Hyperlink"/>
          </w:rPr>
          <w:t>General Management Guide for Harmful Jellyfish Stings in the Western Pacific and Adjacent Areas</w:t>
        </w:r>
      </w:hyperlink>
      <w:r w:rsidRPr="001336D8">
        <w:rPr>
          <w:rFonts w:cs="Arial"/>
        </w:rPr>
        <w:t xml:space="preserve"> </w:t>
      </w:r>
      <w:r w:rsidRPr="001336D8">
        <w:t>published in December 2022 as a practical knowledge collection about the occurrence of harmful jellyfish and first-</w:t>
      </w:r>
      <w:r w:rsidRPr="004F71E2">
        <w:t>aid</w:t>
      </w:r>
      <w:r w:rsidRPr="001336D8">
        <w:t xml:space="preserve"> practices for jellyfish stings in the Western Pacific</w:t>
      </w:r>
      <w:r w:rsidR="004F71E2">
        <w:t>;</w:t>
      </w:r>
    </w:p>
    <w:p w14:paraId="6BD54AEF" w14:textId="01C10413" w:rsidR="00914509" w:rsidRDefault="00914509" w:rsidP="00BD4B57">
      <w:pPr>
        <w:pStyle w:val="BodyText"/>
        <w:widowControl/>
        <w:numPr>
          <w:ilvl w:val="0"/>
          <w:numId w:val="5"/>
        </w:numPr>
        <w:spacing w:after="240"/>
        <w:ind w:left="1276" w:right="108" w:hanging="425"/>
        <w:jc w:val="both"/>
      </w:pPr>
      <w:r w:rsidRPr="00914509">
        <w:rPr>
          <w:rFonts w:cs="Arial"/>
          <w:i/>
          <w:iCs/>
        </w:rPr>
        <w:lastRenderedPageBreak/>
        <w:t>Accelerat</w:t>
      </w:r>
      <w:r w:rsidR="00EC4181">
        <w:rPr>
          <w:rFonts w:cs="Arial"/>
          <w:i/>
          <w:iCs/>
        </w:rPr>
        <w:t>ing</w:t>
      </w:r>
      <w:r w:rsidR="00820DBB" w:rsidRPr="00914509">
        <w:rPr>
          <w:rFonts w:cs="Arial"/>
          <w:i/>
          <w:iCs/>
        </w:rPr>
        <w:t xml:space="preserve"> marine </w:t>
      </w:r>
      <w:r w:rsidR="00820DBB" w:rsidRPr="00914509">
        <w:rPr>
          <w:i/>
          <w:iCs/>
        </w:rPr>
        <w:t>sp</w:t>
      </w:r>
      <w:r w:rsidR="00046E4F">
        <w:rPr>
          <w:i/>
          <w:iCs/>
        </w:rPr>
        <w:t>atial</w:t>
      </w:r>
      <w:r w:rsidR="00820DBB" w:rsidRPr="00914509">
        <w:rPr>
          <w:rFonts w:cs="Arial"/>
          <w:i/>
          <w:iCs/>
        </w:rPr>
        <w:t xml:space="preserve"> planning in the Western Pacific</w:t>
      </w:r>
      <w:r w:rsidR="001336D8" w:rsidRPr="00914509">
        <w:t xml:space="preserve">, with the </w:t>
      </w:r>
      <w:r w:rsidR="00E96482">
        <w:t>first-ever</w:t>
      </w:r>
      <w:r w:rsidR="001336D8" w:rsidRPr="00914509">
        <w:t xml:space="preserve"> </w:t>
      </w:r>
      <w:hyperlink r:id="rId31" w:history="1">
        <w:r w:rsidR="00227E79" w:rsidRPr="00227E79">
          <w:rPr>
            <w:rStyle w:val="Hyperlink"/>
          </w:rPr>
          <w:t>Regional MSPforum</w:t>
        </w:r>
      </w:hyperlink>
      <w:r w:rsidR="00227E79">
        <w:t xml:space="preserve"> </w:t>
      </w:r>
      <w:r w:rsidR="00CB6F3C" w:rsidRPr="00914509">
        <w:t xml:space="preserve">organized </w:t>
      </w:r>
      <w:r w:rsidR="001336D8" w:rsidRPr="00914509">
        <w:t>on 16 December 2022</w:t>
      </w:r>
      <w:r w:rsidR="00CB6F3C" w:rsidRPr="00914509">
        <w:t>, together with IOC</w:t>
      </w:r>
      <w:r w:rsidR="004F71E2">
        <w:t xml:space="preserve"> Paris</w:t>
      </w:r>
      <w:r w:rsidR="00CB6F3C" w:rsidRPr="00914509">
        <w:t xml:space="preserve">, marking the beginning of the implementation of the UN Ocean Decade </w:t>
      </w:r>
      <w:r w:rsidR="00CB6F3C" w:rsidRPr="004F71E2">
        <w:t>Action</w:t>
      </w:r>
      <w:r w:rsidR="00CB6F3C" w:rsidRPr="00914509">
        <w:t xml:space="preserve"> 21: Accelerating MSP in the Western Pacific and adjacent areas</w:t>
      </w:r>
      <w:r w:rsidR="004F71E2">
        <w:t>;</w:t>
      </w:r>
    </w:p>
    <w:p w14:paraId="2F3668AB" w14:textId="6A53404E" w:rsidR="00820DBB" w:rsidRDefault="00820DBB" w:rsidP="00BD4B57">
      <w:pPr>
        <w:pStyle w:val="BodyText"/>
        <w:numPr>
          <w:ilvl w:val="0"/>
          <w:numId w:val="5"/>
        </w:numPr>
        <w:spacing w:after="240"/>
        <w:ind w:left="1276" w:right="108" w:hanging="425"/>
        <w:jc w:val="both"/>
      </w:pPr>
      <w:r w:rsidRPr="00914509">
        <w:rPr>
          <w:i/>
          <w:iCs/>
        </w:rPr>
        <w:t>Support</w:t>
      </w:r>
      <w:r w:rsidR="00EC4181">
        <w:rPr>
          <w:i/>
          <w:iCs/>
        </w:rPr>
        <w:t>ing</w:t>
      </w:r>
      <w:r w:rsidRPr="00914509">
        <w:rPr>
          <w:i/>
          <w:iCs/>
        </w:rPr>
        <w:t xml:space="preserve"> </w:t>
      </w:r>
      <w:r w:rsidRPr="003B5DE6">
        <w:rPr>
          <w:rFonts w:cs="Arial"/>
          <w:i/>
          <w:iCs/>
        </w:rPr>
        <w:t>coral</w:t>
      </w:r>
      <w:r w:rsidRPr="00914509">
        <w:rPr>
          <w:i/>
          <w:iCs/>
        </w:rPr>
        <w:t xml:space="preserve"> reef marine protected area (MPAs) management</w:t>
      </w:r>
      <w:r w:rsidR="00914509">
        <w:t xml:space="preserve">, with the development of an integrated coral reef monitoring manual to improve Vietnam’s </w:t>
      </w:r>
      <w:r w:rsidR="00914509" w:rsidRPr="004F71E2">
        <w:t>monitoring</w:t>
      </w:r>
      <w:r w:rsidR="00914509">
        <w:t xml:space="preserve"> and assessment capacity for</w:t>
      </w:r>
      <w:r w:rsidR="00914509" w:rsidRPr="00463522">
        <w:t xml:space="preserve"> MPA management effectiveness in supporting fisheries recruitment and touris</w:t>
      </w:r>
      <w:r w:rsidR="00914509">
        <w:t>m</w:t>
      </w:r>
      <w:r w:rsidR="00914509" w:rsidRPr="00463522">
        <w:t xml:space="preserve"> services</w:t>
      </w:r>
      <w:r w:rsidR="00914509">
        <w:t>.</w:t>
      </w:r>
    </w:p>
    <w:p w14:paraId="3E387375" w14:textId="631E4437" w:rsidR="00A1131F" w:rsidRPr="00BD4B57" w:rsidRDefault="00A1131F" w:rsidP="00BD4B57">
      <w:pPr>
        <w:pStyle w:val="Heading2"/>
        <w:spacing w:line="252" w:lineRule="exact"/>
        <w:ind w:left="0" w:right="91" w:firstLine="0"/>
        <w:rPr>
          <w:rFonts w:cs="Arial"/>
        </w:rPr>
      </w:pPr>
      <w:r w:rsidRPr="00BD4B57">
        <w:rPr>
          <w:rFonts w:cs="Arial"/>
        </w:rPr>
        <w:t xml:space="preserve">Bolstering institutional and human capacity for sustainable development </w:t>
      </w:r>
      <w:r w:rsidR="00BD4B57">
        <w:rPr>
          <w:rFonts w:cs="Arial"/>
        </w:rPr>
        <w:br/>
      </w:r>
      <w:r w:rsidRPr="00BD4B57">
        <w:rPr>
          <w:rFonts w:cs="Arial"/>
        </w:rPr>
        <w:t>of ocean, marine</w:t>
      </w:r>
      <w:r w:rsidR="00E96482" w:rsidRPr="00BD4B57">
        <w:rPr>
          <w:rFonts w:cs="Arial"/>
        </w:rPr>
        <w:t>,</w:t>
      </w:r>
      <w:r w:rsidRPr="00BD4B57">
        <w:rPr>
          <w:rFonts w:cs="Arial"/>
        </w:rPr>
        <w:t xml:space="preserve"> and coastal resources </w:t>
      </w:r>
    </w:p>
    <w:p w14:paraId="3F958956" w14:textId="77777777" w:rsidR="00A1131F" w:rsidRPr="00287A59" w:rsidRDefault="00A1131F" w:rsidP="00A1131F">
      <w:pPr>
        <w:pStyle w:val="Heading2"/>
        <w:spacing w:line="252" w:lineRule="exact"/>
        <w:ind w:right="96" w:firstLine="0"/>
        <w:rPr>
          <w:rFonts w:cs="Arial"/>
          <w:b w:val="0"/>
          <w:bCs w:val="0"/>
        </w:rPr>
      </w:pPr>
    </w:p>
    <w:p w14:paraId="76677457" w14:textId="4759E7E3" w:rsidR="00287A59" w:rsidRPr="0084676C" w:rsidRDefault="00287A59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</w:pPr>
      <w:r w:rsidRPr="00364BDA">
        <w:t xml:space="preserve">To assist Member States </w:t>
      </w:r>
      <w:r w:rsidR="00E96482">
        <w:t xml:space="preserve">in </w:t>
      </w:r>
      <w:r w:rsidRPr="00364BDA">
        <w:t>achieving SDG 14 and contribute to the implementation of the IOC Capacity Development Strategy (2015-202</w:t>
      </w:r>
      <w:r>
        <w:t>3</w:t>
      </w:r>
      <w:r w:rsidRPr="00364BDA">
        <w:t>),</w:t>
      </w:r>
      <w:r w:rsidR="003B5DE6">
        <w:t xml:space="preserve"> t</w:t>
      </w:r>
      <w:r w:rsidR="003B5DE6" w:rsidRPr="0084676C">
        <w:t xml:space="preserve">he Sub-Commission </w:t>
      </w:r>
      <w:r w:rsidR="003B5DE6">
        <w:t>endeavors to accelerate transformations in</w:t>
      </w:r>
      <w:r w:rsidR="003B5DE6" w:rsidRPr="0084676C">
        <w:t xml:space="preserve"> capacity development</w:t>
      </w:r>
      <w:r w:rsidR="003B5DE6" w:rsidRPr="00E64B97">
        <w:t xml:space="preserve"> </w:t>
      </w:r>
      <w:r w:rsidR="003B5DE6">
        <w:t xml:space="preserve">through the integration of training and research, enhancement of endogenous capabilities and ownership of Member </w:t>
      </w:r>
      <w:r w:rsidR="003B5DE6" w:rsidRPr="004B2535">
        <w:rPr>
          <w:rFonts w:eastAsia="Calibri"/>
          <w:bCs/>
          <w:color w:val="000000" w:themeColor="text1"/>
        </w:rPr>
        <w:t>States</w:t>
      </w:r>
      <w:r w:rsidR="003B5DE6">
        <w:t xml:space="preserve">, and the </w:t>
      </w:r>
      <w:r w:rsidR="00227E79">
        <w:t>well-</w:t>
      </w:r>
      <w:r w:rsidR="003B5DE6" w:rsidRPr="009C6BBD">
        <w:t>established</w:t>
      </w:r>
      <w:r w:rsidR="003B5DE6">
        <w:t xml:space="preserve"> mutual assistance and cooperation in the region</w:t>
      </w:r>
      <w:r w:rsidR="003B5DE6" w:rsidRPr="0084676C">
        <w:t xml:space="preserve">. </w:t>
      </w:r>
      <w:r w:rsidR="004F71E2">
        <w:t>Due to</w:t>
      </w:r>
      <w:r w:rsidR="003B5DE6" w:rsidRPr="0084676C">
        <w:t xml:space="preserve"> the prolonged pandemic, WESTPAC </w:t>
      </w:r>
      <w:r w:rsidR="003B5DE6">
        <w:t>continued</w:t>
      </w:r>
      <w:r w:rsidR="003B5DE6" w:rsidRPr="0084676C">
        <w:t xml:space="preserve"> it</w:t>
      </w:r>
      <w:r w:rsidR="003B5DE6">
        <w:t>s</w:t>
      </w:r>
      <w:r w:rsidR="003B5DE6" w:rsidRPr="0084676C">
        <w:t xml:space="preserve"> </w:t>
      </w:r>
      <w:r w:rsidR="003B5DE6">
        <w:t>adapted capacity development</w:t>
      </w:r>
      <w:r w:rsidR="003B5DE6" w:rsidRPr="0084676C">
        <w:t xml:space="preserve"> modality</w:t>
      </w:r>
      <w:r w:rsidR="003B5DE6">
        <w:t xml:space="preserve"> </w:t>
      </w:r>
      <w:r w:rsidR="009A0255">
        <w:t>focusing</w:t>
      </w:r>
      <w:r w:rsidR="003B5DE6" w:rsidRPr="0084676C">
        <w:t xml:space="preserve"> on </w:t>
      </w:r>
      <w:r w:rsidR="003B5DE6">
        <w:t>tailored</w:t>
      </w:r>
      <w:r w:rsidR="003B5DE6" w:rsidRPr="0084676C">
        <w:t xml:space="preserve"> </w:t>
      </w:r>
      <w:r w:rsidR="00E96482">
        <w:t>training</w:t>
      </w:r>
      <w:r w:rsidR="003B5DE6" w:rsidRPr="0084676C">
        <w:t xml:space="preserve"> at </w:t>
      </w:r>
      <w:r w:rsidR="003B5DE6">
        <w:t>local/</w:t>
      </w:r>
      <w:r w:rsidR="003B5DE6" w:rsidRPr="0084676C">
        <w:t xml:space="preserve">national </w:t>
      </w:r>
      <w:r w:rsidR="003B5DE6">
        <w:t>levels.</w:t>
      </w:r>
    </w:p>
    <w:p w14:paraId="79E72B55" w14:textId="289B8FD7" w:rsidR="00287A59" w:rsidRPr="00CE14B9" w:rsidRDefault="00287A59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bCs/>
          <w:color w:val="252525"/>
          <w:spacing w:val="5"/>
        </w:rPr>
      </w:pPr>
      <w:r w:rsidRPr="002C643A">
        <w:t>The Sub-</w:t>
      </w:r>
      <w:r w:rsidRPr="00072FF1">
        <w:rPr>
          <w:rFonts w:cs="Arial"/>
        </w:rPr>
        <w:t>Commission</w:t>
      </w:r>
      <w:r w:rsidRPr="002C643A">
        <w:t xml:space="preserve"> </w:t>
      </w:r>
      <w:r>
        <w:t>continue</w:t>
      </w:r>
      <w:r w:rsidR="004F71E2">
        <w:t>s</w:t>
      </w:r>
      <w:r>
        <w:t xml:space="preserve"> to</w:t>
      </w:r>
      <w:r w:rsidR="009944B0">
        <w:t xml:space="preserve"> implement the</w:t>
      </w:r>
      <w:r>
        <w:t xml:space="preserve"> </w:t>
      </w:r>
      <w:r w:rsidR="009944B0" w:rsidRPr="00F97A77">
        <w:t xml:space="preserve">IOC Capacity Development </w:t>
      </w:r>
      <w:r w:rsidR="009944B0" w:rsidRPr="0084676C">
        <w:t>Strategy</w:t>
      </w:r>
      <w:r w:rsidR="009944B0" w:rsidRPr="00F97A77">
        <w:t xml:space="preserve"> (2015–202</w:t>
      </w:r>
      <w:r w:rsidR="009944B0">
        <w:t>3</w:t>
      </w:r>
      <w:r w:rsidR="003B5DE6">
        <w:t>)</w:t>
      </w:r>
      <w:r w:rsidR="009944B0">
        <w:t xml:space="preserve">, </w:t>
      </w:r>
      <w:r w:rsidR="004F71E2">
        <w:t xml:space="preserve">and </w:t>
      </w:r>
      <w:r w:rsidR="00E96482">
        <w:t>fulfill</w:t>
      </w:r>
      <w:r w:rsidRPr="00F97A77">
        <w:t xml:space="preserve"> its voluntary commitment to the UN Ocean Conference</w:t>
      </w:r>
      <w:r w:rsidR="009944B0">
        <w:t>-“</w:t>
      </w:r>
      <w:hyperlink r:id="rId32" w:history="1">
        <w:r w:rsidRPr="00F97A77">
          <w:t xml:space="preserve">Develop research capacity and transfer of marine technology through the UNESCO/IOC Regional Network of Training and Research </w:t>
        </w:r>
        <w:r w:rsidR="00920529" w:rsidRPr="00F97A77">
          <w:t>Cent</w:t>
        </w:r>
        <w:r w:rsidR="00920529">
          <w:t>er</w:t>
        </w:r>
        <w:r w:rsidR="00920529" w:rsidRPr="00F97A77">
          <w:t>s</w:t>
        </w:r>
        <w:r w:rsidRPr="00F97A77">
          <w:t xml:space="preserve"> (RTRCs) on Marine Science”  (#OceanAction15266</w:t>
        </w:r>
      </w:hyperlink>
      <w:r w:rsidRPr="00F97A77">
        <w:t>)</w:t>
      </w:r>
      <w:r w:rsidR="009944B0">
        <w:t xml:space="preserve">, and the UN Decade Action 23: </w:t>
      </w:r>
      <w:r w:rsidR="009944B0" w:rsidRPr="003142B2">
        <w:rPr>
          <w:rFonts w:cs="Arial"/>
        </w:rPr>
        <w:t>“</w:t>
      </w:r>
      <w:hyperlink r:id="rId33" w:history="1">
        <w:r w:rsidR="009944B0" w:rsidRPr="003142B2">
          <w:rPr>
            <w:rStyle w:val="Hyperlink"/>
            <w:rFonts w:cs="Arial"/>
            <w:iCs/>
            <w:color w:val="auto"/>
          </w:rPr>
          <w:t xml:space="preserve">Accelerating capacity development transformations in the Western Pacific - Regional Network of Training and Research </w:t>
        </w:r>
        <w:r w:rsidR="00920529" w:rsidRPr="003142B2">
          <w:rPr>
            <w:rStyle w:val="Hyperlink"/>
            <w:rFonts w:cs="Arial"/>
            <w:iCs/>
            <w:color w:val="auto"/>
          </w:rPr>
          <w:t>Centers</w:t>
        </w:r>
        <w:r w:rsidR="009944B0" w:rsidRPr="003142B2">
          <w:rPr>
            <w:rStyle w:val="Hyperlink"/>
            <w:rFonts w:cs="Arial"/>
            <w:iCs/>
            <w:color w:val="auto"/>
          </w:rPr>
          <w:t xml:space="preserve"> (RTRCs) on Marine Science</w:t>
        </w:r>
      </w:hyperlink>
      <w:r w:rsidR="009944B0" w:rsidRPr="003142B2">
        <w:rPr>
          <w:rFonts w:cs="Arial"/>
        </w:rPr>
        <w:t>”</w:t>
      </w:r>
      <w:r w:rsidRPr="00F97A77">
        <w:t>.</w:t>
      </w:r>
      <w:r>
        <w:t xml:space="preserve"> Over the last intersessional period, t</w:t>
      </w:r>
      <w:r w:rsidRPr="00F97A77">
        <w:t xml:space="preserve">he </w:t>
      </w:r>
      <w:r w:rsidRPr="00F97A77">
        <w:rPr>
          <w:rFonts w:eastAsia="Times New Roman"/>
        </w:rPr>
        <w:t xml:space="preserve">Regional Training and Research Centre on Marine Biodiversity and Ecosystem Health (RTRC-MarBEST) in </w:t>
      </w:r>
      <w:r w:rsidRPr="00F97A77">
        <w:t>Indonesia</w:t>
      </w:r>
      <w:r w:rsidRPr="00F97A77">
        <w:rPr>
          <w:rFonts w:eastAsia="Times New Roman"/>
        </w:rPr>
        <w:t xml:space="preserve"> organized </w:t>
      </w:r>
      <w:r>
        <w:t xml:space="preserve">its </w:t>
      </w:r>
      <w:hyperlink r:id="rId34" w:history="1">
        <w:r>
          <w:rPr>
            <w:rStyle w:val="Hyperlink"/>
          </w:rPr>
          <w:t>6th International Training on Mangrove Monitoring</w:t>
        </w:r>
      </w:hyperlink>
      <w:r>
        <w:t xml:space="preserve"> (</w:t>
      </w:r>
      <w:r w:rsidRPr="00F97A77">
        <w:rPr>
          <w:rFonts w:eastAsia="Times New Roman"/>
        </w:rPr>
        <w:t xml:space="preserve">29 October- 6 November 2021, virtual), in partnership with </w:t>
      </w:r>
      <w:r>
        <w:t xml:space="preserve">the </w:t>
      </w:r>
      <w:r w:rsidRPr="00F97A77">
        <w:t>Coral Reel Rehabilitation and Management Program -Coral Triangle Initiative (COREMAP-CTI)</w:t>
      </w:r>
      <w:r>
        <w:t>, UNDP, and the Archipelagic &amp; Island States (AIS) Forum.</w:t>
      </w:r>
      <w:r w:rsidRPr="00287A59">
        <w:t xml:space="preserve"> </w:t>
      </w:r>
      <w:r w:rsidRPr="00F97A77">
        <w:t xml:space="preserve">The Regional Training and Research Centre on Ocean Dynamics and Climate (RTRC-ODC) </w:t>
      </w:r>
      <w:r>
        <w:t>conducted</w:t>
      </w:r>
      <w:r w:rsidRPr="00F97A77">
        <w:t xml:space="preserve"> its </w:t>
      </w:r>
      <w:r w:rsidRPr="00227E79">
        <w:rPr>
          <w:rFonts w:eastAsia="Times New Roman"/>
        </w:rPr>
        <w:t>10th International training on the regional application of coupled climate models</w:t>
      </w:r>
      <w:r w:rsidR="009A0255">
        <w:t xml:space="preserve"> online f</w:t>
      </w:r>
      <w:r w:rsidR="0000215C">
        <w:t>rom</w:t>
      </w:r>
      <w:r w:rsidR="009A0255">
        <w:t xml:space="preserve"> </w:t>
      </w:r>
      <w:r w:rsidRPr="00440176">
        <w:t>5–16 July 202</w:t>
      </w:r>
      <w:r w:rsidR="009A0255">
        <w:t>1</w:t>
      </w:r>
      <w:r w:rsidRPr="00F97A77">
        <w:t xml:space="preserve">. </w:t>
      </w:r>
      <w:r w:rsidR="00736981">
        <w:t>The Regional Training and Research C</w:t>
      </w:r>
      <w:r w:rsidR="004325C9">
        <w:t xml:space="preserve">enter on Coral </w:t>
      </w:r>
      <w:r w:rsidR="00736981" w:rsidRPr="0050422A">
        <w:rPr>
          <w:rFonts w:eastAsia="Calibri"/>
          <w:bCs/>
          <w:color w:val="000000" w:themeColor="text1"/>
        </w:rPr>
        <w:t xml:space="preserve">Reef </w:t>
      </w:r>
      <w:r w:rsidR="004325C9">
        <w:rPr>
          <w:rFonts w:eastAsia="Calibri"/>
          <w:bCs/>
          <w:color w:val="000000" w:themeColor="text1"/>
        </w:rPr>
        <w:t xml:space="preserve">Restoration and MPAs in the </w:t>
      </w:r>
      <w:r w:rsidR="00E96482">
        <w:rPr>
          <w:rFonts w:eastAsia="Calibri"/>
          <w:bCs/>
          <w:color w:val="000000" w:themeColor="text1"/>
        </w:rPr>
        <w:t>Philippines</w:t>
      </w:r>
      <w:r w:rsidR="004325C9">
        <w:rPr>
          <w:rFonts w:eastAsia="Calibri"/>
          <w:bCs/>
          <w:color w:val="000000" w:themeColor="text1"/>
        </w:rPr>
        <w:t xml:space="preserve"> just organized </w:t>
      </w:r>
      <w:hyperlink r:id="rId35" w:history="1">
        <w:r w:rsidR="004325C9" w:rsidRPr="00227E79">
          <w:rPr>
            <w:rStyle w:val="Hyperlink"/>
            <w:rFonts w:eastAsia="Calibri"/>
            <w:bCs/>
          </w:rPr>
          <w:t>a training workshop on Coral Larval Reseeding</w:t>
        </w:r>
      </w:hyperlink>
      <w:r w:rsidR="004325C9">
        <w:rPr>
          <w:rFonts w:eastAsia="Calibri"/>
          <w:bCs/>
          <w:color w:val="000000" w:themeColor="text1"/>
        </w:rPr>
        <w:t xml:space="preserve">, 1-11 April 2023. </w:t>
      </w:r>
      <w:r w:rsidRPr="00F97A77">
        <w:t xml:space="preserve">Meanwhile, </w:t>
      </w:r>
      <w:r w:rsidR="00227E79">
        <w:t>another</w:t>
      </w:r>
      <w:r w:rsidRPr="0050422A">
        <w:rPr>
          <w:rFonts w:eastAsia="Calibri"/>
          <w:bCs/>
          <w:color w:val="000000" w:themeColor="text1"/>
        </w:rPr>
        <w:t xml:space="preserve"> t</w:t>
      </w:r>
      <w:r w:rsidR="004325C9">
        <w:rPr>
          <w:rFonts w:eastAsia="Calibri"/>
          <w:bCs/>
          <w:color w:val="000000" w:themeColor="text1"/>
        </w:rPr>
        <w:t>wo</w:t>
      </w:r>
      <w:r w:rsidRPr="0050422A">
        <w:rPr>
          <w:rFonts w:eastAsia="Calibri"/>
          <w:bCs/>
          <w:color w:val="000000" w:themeColor="text1"/>
        </w:rPr>
        <w:t xml:space="preserve"> RTRCs, </w:t>
      </w:r>
      <w:r>
        <w:rPr>
          <w:rFonts w:eastAsia="Calibri"/>
          <w:bCs/>
          <w:color w:val="000000" w:themeColor="text1"/>
        </w:rPr>
        <w:t>namely</w:t>
      </w:r>
      <w:r w:rsidRPr="0050422A">
        <w:rPr>
          <w:rFonts w:eastAsia="Calibri"/>
          <w:bCs/>
          <w:color w:val="000000" w:themeColor="text1"/>
        </w:rPr>
        <w:t xml:space="preserve"> on Marine Toxin and Food Security, and Plastic Marine Debris and Microplastics</w:t>
      </w:r>
      <w:r>
        <w:rPr>
          <w:rFonts w:eastAsia="Calibri"/>
          <w:bCs/>
          <w:color w:val="000000" w:themeColor="text1"/>
        </w:rPr>
        <w:t>, have taken</w:t>
      </w:r>
      <w:r w:rsidRPr="0050422A">
        <w:rPr>
          <w:rFonts w:eastAsia="Calibri"/>
          <w:bCs/>
          <w:color w:val="000000" w:themeColor="text1"/>
        </w:rPr>
        <w:t xml:space="preserve"> the </w:t>
      </w:r>
      <w:r w:rsidRPr="00517DB4">
        <w:t>pandemic</w:t>
      </w:r>
      <w:r w:rsidRPr="0050422A">
        <w:rPr>
          <w:rFonts w:eastAsia="Calibri"/>
          <w:bCs/>
          <w:color w:val="000000" w:themeColor="text1"/>
        </w:rPr>
        <w:t xml:space="preserve"> as an opportunity to </w:t>
      </w:r>
      <w:r>
        <w:rPr>
          <w:rFonts w:eastAsia="Calibri"/>
          <w:bCs/>
          <w:color w:val="000000" w:themeColor="text1"/>
        </w:rPr>
        <w:t>co-design with other stakeholders and partners</w:t>
      </w:r>
      <w:r w:rsidRPr="0050422A">
        <w:rPr>
          <w:rFonts w:eastAsia="Calibri"/>
          <w:bCs/>
          <w:color w:val="000000" w:themeColor="text1"/>
        </w:rPr>
        <w:t xml:space="preserve"> their training modules and plans. </w:t>
      </w:r>
      <w:r>
        <w:rPr>
          <w:rFonts w:eastAsia="SimSun"/>
          <w:bCs/>
        </w:rPr>
        <w:t>They</w:t>
      </w:r>
      <w:r w:rsidRPr="0050422A">
        <w:rPr>
          <w:rFonts w:eastAsia="SimSun"/>
          <w:bCs/>
        </w:rPr>
        <w:t xml:space="preserve"> </w:t>
      </w:r>
      <w:r>
        <w:rPr>
          <w:rFonts w:eastAsia="SimSun"/>
          <w:bCs/>
        </w:rPr>
        <w:t>shall</w:t>
      </w:r>
      <w:r w:rsidRPr="0050422A">
        <w:rPr>
          <w:rFonts w:eastAsia="SimSun"/>
          <w:bCs/>
        </w:rPr>
        <w:t xml:space="preserve"> </w:t>
      </w:r>
      <w:r w:rsidR="004325C9">
        <w:rPr>
          <w:rFonts w:eastAsia="SimSun"/>
          <w:bCs/>
        </w:rPr>
        <w:t xml:space="preserve">soon </w:t>
      </w:r>
      <w:r w:rsidRPr="0050422A">
        <w:rPr>
          <w:rFonts w:eastAsia="SimSun"/>
          <w:bCs/>
        </w:rPr>
        <w:t xml:space="preserve">receive young scientists from within and outside </w:t>
      </w:r>
      <w:r w:rsidR="00E96482">
        <w:rPr>
          <w:rFonts w:eastAsia="SimSun"/>
          <w:bCs/>
        </w:rPr>
        <w:t xml:space="preserve">the </w:t>
      </w:r>
      <w:r w:rsidRPr="0050422A">
        <w:rPr>
          <w:rFonts w:eastAsia="SimSun"/>
          <w:bCs/>
        </w:rPr>
        <w:t>region</w:t>
      </w:r>
      <w:r>
        <w:rPr>
          <w:rFonts w:eastAsia="SimSun"/>
          <w:bCs/>
        </w:rPr>
        <w:t>.</w:t>
      </w:r>
    </w:p>
    <w:p w14:paraId="0F216C85" w14:textId="315D7B45" w:rsidR="00B9019D" w:rsidRPr="00CE14B9" w:rsidRDefault="004F71E2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bCs/>
          <w:color w:val="252525"/>
          <w:spacing w:val="5"/>
        </w:rPr>
      </w:pPr>
      <w:r>
        <w:t xml:space="preserve">The RTRCs initiative </w:t>
      </w:r>
      <w:r w:rsidR="00D949D6">
        <w:t>gained</w:t>
      </w:r>
      <w:r>
        <w:t xml:space="preserve"> wide </w:t>
      </w:r>
      <w:r w:rsidR="00C7626B">
        <w:t>recognition</w:t>
      </w:r>
      <w:r>
        <w:t xml:space="preserve"> and support from </w:t>
      </w:r>
      <w:r w:rsidR="00C7626B">
        <w:t xml:space="preserve">Member States in the region. </w:t>
      </w:r>
      <w:r w:rsidR="00E17BFF">
        <w:t>I</w:t>
      </w:r>
      <w:r w:rsidR="00287A59">
        <w:t xml:space="preserve">n </w:t>
      </w:r>
      <w:r w:rsidR="00E96482">
        <w:t>mid-2022</w:t>
      </w:r>
      <w:r w:rsidR="00287A59">
        <w:t xml:space="preserve">, a proposal </w:t>
      </w:r>
      <w:r w:rsidR="00E17BFF">
        <w:t xml:space="preserve">was made </w:t>
      </w:r>
      <w:r w:rsidR="00287A59">
        <w:t xml:space="preserve">by the City University of Hong Kong for a Regional Training and </w:t>
      </w:r>
      <w:r w:rsidR="00287A59" w:rsidRPr="00B9019D">
        <w:rPr>
          <w:rFonts w:eastAsia="Calibri"/>
          <w:bCs/>
          <w:color w:val="000000" w:themeColor="text1"/>
        </w:rPr>
        <w:t>Research</w:t>
      </w:r>
      <w:r w:rsidR="00287A59">
        <w:t xml:space="preserve"> Centre on Marine Pollution Monitoring and Assessment</w:t>
      </w:r>
      <w:r w:rsidR="00E17BFF">
        <w:t>.</w:t>
      </w:r>
      <w:r w:rsidR="00287A59">
        <w:t xml:space="preserve"> </w:t>
      </w:r>
      <w:r w:rsidR="00E17BFF">
        <w:t>T</w:t>
      </w:r>
      <w:r w:rsidR="00287A59">
        <w:t xml:space="preserve">he Sub-Commission </w:t>
      </w:r>
      <w:r w:rsidR="009944B0">
        <w:t>conducted</w:t>
      </w:r>
      <w:r w:rsidR="00287A59">
        <w:t xml:space="preserve"> a feasibility study to assess the host institution’s technical and operational capacities. Once the </w:t>
      </w:r>
      <w:r w:rsidR="00B9019D">
        <w:t>evaluation</w:t>
      </w:r>
      <w:r w:rsidR="00287A59">
        <w:t xml:space="preserve"> is completed</w:t>
      </w:r>
      <w:r w:rsidR="00B9019D">
        <w:t xml:space="preserve"> with satisfactory results</w:t>
      </w:r>
      <w:r w:rsidR="00287A59">
        <w:t>, the new RTRC will provide new training and research opportunities to other developing countries in the region, and even beyond.</w:t>
      </w:r>
    </w:p>
    <w:p w14:paraId="561749F6" w14:textId="2C7BFD32" w:rsidR="00BE3405" w:rsidRPr="00CE14B9" w:rsidRDefault="00F431DC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iCs/>
        </w:rPr>
      </w:pPr>
      <w:r>
        <w:t>Meanwhile</w:t>
      </w:r>
      <w:r w:rsidR="00287A59" w:rsidRPr="007673B9">
        <w:t>, the Sub-Commission continuously demonstrat</w:t>
      </w:r>
      <w:r w:rsidR="00287A59">
        <w:t>es</w:t>
      </w:r>
      <w:r w:rsidR="00287A59" w:rsidRPr="007673B9">
        <w:t xml:space="preserve"> its unique value for IOC in turning </w:t>
      </w:r>
      <w:r w:rsidR="00287A59" w:rsidRPr="003605C1">
        <w:t xml:space="preserve">COVID-19 into an opportunity to address Member States’ specific needs. Since </w:t>
      </w:r>
      <w:r w:rsidR="00287A59">
        <w:t>June</w:t>
      </w:r>
      <w:r w:rsidR="00287A59" w:rsidRPr="003605C1">
        <w:t xml:space="preserve"> </w:t>
      </w:r>
      <w:r w:rsidR="00287A59" w:rsidRPr="007673B9">
        <w:t>202</w:t>
      </w:r>
      <w:r w:rsidR="00287A59">
        <w:t>1</w:t>
      </w:r>
      <w:r w:rsidR="00287A59" w:rsidRPr="003605C1">
        <w:t xml:space="preserve">, technical assistance has been provided to </w:t>
      </w:r>
      <w:r w:rsidR="00287A59">
        <w:t xml:space="preserve">Indonesia, </w:t>
      </w:r>
      <w:r w:rsidR="00287A59" w:rsidRPr="003605C1">
        <w:t xml:space="preserve">Malaysia, </w:t>
      </w:r>
      <w:r w:rsidR="00287A59">
        <w:t xml:space="preserve">Thailand, </w:t>
      </w:r>
      <w:r w:rsidR="00287A59" w:rsidRPr="003605C1">
        <w:t xml:space="preserve">the </w:t>
      </w:r>
      <w:r w:rsidR="00287A59" w:rsidRPr="004B2535">
        <w:rPr>
          <w:rFonts w:eastAsia="Times New Roman" w:cs="Arial"/>
          <w:snapToGrid w:val="0"/>
          <w:color w:val="000000"/>
        </w:rPr>
        <w:t>Philippines</w:t>
      </w:r>
      <w:r w:rsidR="00287A59" w:rsidRPr="003605C1">
        <w:t xml:space="preserve">, and Viet Nam to </w:t>
      </w:r>
      <w:r w:rsidR="00287A59" w:rsidRPr="009C6BBD">
        <w:t>enhance</w:t>
      </w:r>
      <w:r w:rsidR="00287A59" w:rsidRPr="003605C1">
        <w:t xml:space="preserve"> their research capacity for ocean </w:t>
      </w:r>
      <w:r w:rsidR="00287A59" w:rsidRPr="00517DB4">
        <w:t>acidification</w:t>
      </w:r>
      <w:r w:rsidR="00736981">
        <w:t xml:space="preserve">, coastal habitat </w:t>
      </w:r>
      <w:r w:rsidR="004325C9">
        <w:t>mapping</w:t>
      </w:r>
      <w:r w:rsidR="00736981">
        <w:t>, coral reef restoration</w:t>
      </w:r>
      <w:r w:rsidR="004325C9">
        <w:t xml:space="preserve"> and monitoring</w:t>
      </w:r>
      <w:r w:rsidR="00736981">
        <w:t xml:space="preserve">, </w:t>
      </w:r>
      <w:r w:rsidR="004325C9">
        <w:rPr>
          <w:rFonts w:eastAsia="Times New Roman"/>
        </w:rPr>
        <w:t>and</w:t>
      </w:r>
      <w:r w:rsidR="00287A59" w:rsidRPr="0012410D">
        <w:t xml:space="preserve"> </w:t>
      </w:r>
      <w:r w:rsidR="009A0255">
        <w:t>j</w:t>
      </w:r>
      <w:r w:rsidR="00287A59" w:rsidRPr="0012410D">
        <w:t xml:space="preserve">ellyfish </w:t>
      </w:r>
      <w:r w:rsidR="009A0255">
        <w:t>i</w:t>
      </w:r>
      <w:r w:rsidR="00287A59" w:rsidRPr="0012410D">
        <w:t>dentification</w:t>
      </w:r>
      <w:r w:rsidR="00287A59">
        <w:t>.</w:t>
      </w:r>
    </w:p>
    <w:p w14:paraId="65F46585" w14:textId="5E5C89FD" w:rsidR="002F41CC" w:rsidRPr="00CE14B9" w:rsidRDefault="00287A59" w:rsidP="00BD4B57">
      <w:pPr>
        <w:pStyle w:val="BodyText"/>
        <w:widowControl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eastAsia="SimSun"/>
        </w:rPr>
      </w:pPr>
      <w:r w:rsidRPr="00364BDA">
        <w:lastRenderedPageBreak/>
        <w:t xml:space="preserve">To </w:t>
      </w:r>
      <w:r w:rsidRPr="00CE14B9">
        <w:t>improve</w:t>
      </w:r>
      <w:r w:rsidRPr="00364BDA">
        <w:t xml:space="preserve"> the </w:t>
      </w:r>
      <w:r w:rsidRPr="00517DB4">
        <w:rPr>
          <w:rFonts w:eastAsia="SimSun"/>
          <w:bCs/>
        </w:rPr>
        <w:t>regional</w:t>
      </w:r>
      <w:r w:rsidRPr="00364BDA">
        <w:t xml:space="preserve"> and national capacity for molecular techniques for resources management and biodiversity conservation, in late 2019 the Sub-Commission </w:t>
      </w:r>
      <w:hyperlink r:id="rId36" w:history="1">
        <w:r w:rsidR="009A0255">
          <w:rPr>
            <w:rStyle w:val="Hyperlink"/>
          </w:rPr>
          <w:t>kicked off the third phase of a UNESCO/Korean Funds in Trust project “Enhance the Capacity for Species Identification and Genetic Analysis on Marine Organisms in the Coral Reef Ecosystems in the Western Pacific.”</w:t>
        </w:r>
      </w:hyperlink>
      <w:r w:rsidRPr="00364BDA">
        <w:t xml:space="preserve"> In addition, WESTPAC </w:t>
      </w:r>
      <w:r w:rsidR="00BE3405">
        <w:t>has been implementing</w:t>
      </w:r>
      <w:r w:rsidRPr="00364BDA">
        <w:t xml:space="preserve"> </w:t>
      </w:r>
      <w:r w:rsidR="00F431DC">
        <w:t>a</w:t>
      </w:r>
      <w:r w:rsidRPr="00364BDA">
        <w:t xml:space="preserve"> UNESCO/Japanese Funds-in-Trust project aiming to accelerate the transfer of marine technology for marine biodiversity conservation and seafood safety, particularly on coastal habitat conservation, marine toxins and seafood safety, and other hotspot </w:t>
      </w:r>
      <w:r w:rsidR="00E96482">
        <w:t>biodiversity-related</w:t>
      </w:r>
      <w:r w:rsidRPr="00364BDA">
        <w:t xml:space="preserve"> issues, such as the impact of ocean acidification and climate change, and coral reef restoration.</w:t>
      </w:r>
    </w:p>
    <w:p w14:paraId="23E2E1FF" w14:textId="638DA612" w:rsidR="00D6461F" w:rsidRPr="00CE14B9" w:rsidRDefault="00D6461F" w:rsidP="00BD4B57">
      <w:pPr>
        <w:pStyle w:val="BodyText"/>
        <w:widowControl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eastAsia="Times New Roman" w:cs="Arial"/>
          <w:snapToGrid w:val="0"/>
        </w:rPr>
      </w:pPr>
      <w:r w:rsidRPr="00D6461F">
        <w:rPr>
          <w:rFonts w:cs="Arial"/>
          <w:b/>
          <w:bCs/>
        </w:rPr>
        <w:t>The Sub-Commission expressed</w:t>
      </w:r>
      <w:r w:rsidRPr="00D6461F">
        <w:rPr>
          <w:rFonts w:cs="Arial"/>
        </w:rPr>
        <w:t xml:space="preserve"> its appreciation</w:t>
      </w:r>
      <w:r w:rsidR="00AD40C6">
        <w:rPr>
          <w:rFonts w:cs="Arial"/>
        </w:rPr>
        <w:t xml:space="preserve"> to </w:t>
      </w:r>
      <w:r w:rsidR="00AD40C6">
        <w:rPr>
          <w:rFonts w:eastAsia="Times New Roman" w:cs="Arial"/>
          <w:snapToGrid w:val="0"/>
        </w:rPr>
        <w:t>various national and international partners, including research communities/</w:t>
      </w:r>
      <w:r w:rsidR="00AD40C6" w:rsidRPr="00BD4B57">
        <w:t>academia</w:t>
      </w:r>
      <w:r w:rsidR="00AD40C6">
        <w:rPr>
          <w:rFonts w:eastAsia="Times New Roman" w:cs="Arial"/>
          <w:snapToGrid w:val="0"/>
        </w:rPr>
        <w:t xml:space="preserve">, </w:t>
      </w:r>
      <w:r w:rsidR="00AD40C6" w:rsidRPr="00AD40C6">
        <w:rPr>
          <w:rFonts w:eastAsia="Times New Roman" w:cs="Arial"/>
          <w:snapToGrid w:val="0"/>
          <w:color w:val="000000"/>
        </w:rPr>
        <w:t>government</w:t>
      </w:r>
      <w:r w:rsidR="00AD40C6">
        <w:rPr>
          <w:rFonts w:eastAsia="Times New Roman" w:cs="Arial"/>
          <w:snapToGrid w:val="0"/>
          <w:color w:val="000000"/>
        </w:rPr>
        <w:t>s</w:t>
      </w:r>
      <w:r w:rsidR="00AD40C6" w:rsidRPr="00AD40C6">
        <w:rPr>
          <w:rFonts w:eastAsia="Times New Roman" w:cs="Arial"/>
          <w:snapToGrid w:val="0"/>
          <w:color w:val="000000"/>
        </w:rPr>
        <w:t xml:space="preserve">, business and private </w:t>
      </w:r>
      <w:r w:rsidR="00AD40C6" w:rsidRPr="00407DCF">
        <w:t>sectors</w:t>
      </w:r>
      <w:r w:rsidR="00AD40C6" w:rsidRPr="00AD40C6">
        <w:rPr>
          <w:rFonts w:eastAsia="Times New Roman" w:cs="Arial"/>
          <w:snapToGrid w:val="0"/>
          <w:color w:val="000000"/>
        </w:rPr>
        <w:t xml:space="preserve">, </w:t>
      </w:r>
      <w:r w:rsidR="00AD40C6" w:rsidRPr="00AD40C6">
        <w:rPr>
          <w:rFonts w:eastAsia="SimSun"/>
        </w:rPr>
        <w:t>international</w:t>
      </w:r>
      <w:r w:rsidR="00AD40C6" w:rsidRPr="00AD40C6">
        <w:rPr>
          <w:rFonts w:eastAsia="Times New Roman" w:cs="Arial"/>
          <w:snapToGrid w:val="0"/>
          <w:color w:val="000000"/>
        </w:rPr>
        <w:t xml:space="preserve"> organizations, NGOs and civil society, youth,</w:t>
      </w:r>
      <w:r w:rsidR="0078290C">
        <w:rPr>
          <w:rFonts w:eastAsia="Times New Roman" w:cs="Arial"/>
          <w:snapToGrid w:val="0"/>
          <w:color w:val="000000"/>
        </w:rPr>
        <w:t xml:space="preserve"> </w:t>
      </w:r>
      <w:r w:rsidR="00AD40C6" w:rsidRPr="00AD40C6">
        <w:rPr>
          <w:rFonts w:eastAsia="Times New Roman" w:cs="Arial"/>
          <w:snapToGrid w:val="0"/>
          <w:color w:val="000000"/>
        </w:rPr>
        <w:t>and foundations</w:t>
      </w:r>
      <w:r w:rsidR="00AD40C6">
        <w:rPr>
          <w:rFonts w:eastAsia="Times New Roman" w:cs="Arial"/>
          <w:snapToGrid w:val="0"/>
          <w:color w:val="000000"/>
        </w:rPr>
        <w:t xml:space="preserve">, </w:t>
      </w:r>
      <w:r w:rsidR="00AD40C6" w:rsidRPr="00072FF1">
        <w:t>for</w:t>
      </w:r>
      <w:r w:rsidR="00AD40C6">
        <w:rPr>
          <w:rFonts w:eastAsia="Times New Roman" w:cs="Arial"/>
          <w:snapToGrid w:val="0"/>
          <w:color w:val="000000"/>
        </w:rPr>
        <w:t xml:space="preserve"> their active engagement in, and contribution to a number of activities that the Sub-Commission conducted, i</w:t>
      </w:r>
      <w:r w:rsidRPr="00AD40C6">
        <w:rPr>
          <w:rFonts w:cs="Arial"/>
        </w:rPr>
        <w:t>n particular to:</w:t>
      </w:r>
    </w:p>
    <w:p w14:paraId="387ADD55" w14:textId="204FF45C" w:rsidR="00D6461F" w:rsidRPr="00D6461F" w:rsidRDefault="00D6461F" w:rsidP="00B90979">
      <w:pPr>
        <w:pStyle w:val="BodyText"/>
        <w:numPr>
          <w:ilvl w:val="0"/>
          <w:numId w:val="5"/>
        </w:numPr>
        <w:spacing w:after="240"/>
        <w:ind w:left="1276" w:right="108" w:hanging="425"/>
        <w:jc w:val="both"/>
        <w:rPr>
          <w:rFonts w:cs="Arial"/>
          <w:lang w:eastAsia="zh-CN"/>
        </w:rPr>
      </w:pPr>
      <w:r w:rsidRPr="00D6461F">
        <w:rPr>
          <w:rFonts w:cs="Arial"/>
          <w:lang w:eastAsia="zh-CN"/>
        </w:rPr>
        <w:t>The Government of Thailand, through its Department of Marine and Coastal Resources, for the provision of office space and facilities for the WESTPAC Office</w:t>
      </w:r>
      <w:r>
        <w:rPr>
          <w:rFonts w:cs="Arial"/>
          <w:lang w:eastAsia="zh-CN"/>
        </w:rPr>
        <w:t xml:space="preserve"> and Decade Coordination </w:t>
      </w:r>
      <w:r w:rsidRPr="00B90979">
        <w:rPr>
          <w:i/>
          <w:iCs/>
        </w:rPr>
        <w:t>Office</w:t>
      </w:r>
      <w:r w:rsidR="00AD40C6">
        <w:rPr>
          <w:rFonts w:cs="Arial"/>
          <w:lang w:eastAsia="zh-CN"/>
        </w:rPr>
        <w:t xml:space="preserve">, </w:t>
      </w:r>
      <w:r w:rsidR="0078290C">
        <w:rPr>
          <w:rFonts w:cs="Arial"/>
          <w:lang w:eastAsia="zh-CN"/>
        </w:rPr>
        <w:t xml:space="preserve">and </w:t>
      </w:r>
      <w:r w:rsidR="00AD40C6">
        <w:rPr>
          <w:rFonts w:cs="Arial"/>
          <w:lang w:eastAsia="zh-CN"/>
        </w:rPr>
        <w:t xml:space="preserve">for having hosted the </w:t>
      </w:r>
      <w:hyperlink r:id="rId37" w:history="1">
        <w:r w:rsidR="00AD40C6" w:rsidRPr="00AD40C6">
          <w:rPr>
            <w:rFonts w:cs="Arial"/>
            <w:lang w:eastAsia="zh-CN"/>
          </w:rPr>
          <w:t>UN Ocean Decade Kick-off Conference for the Western Pacific and its Adjacent Areas</w:t>
        </w:r>
      </w:hyperlink>
      <w:r w:rsidR="0078290C">
        <w:rPr>
          <w:rFonts w:cs="Arial"/>
          <w:lang w:eastAsia="zh-CN"/>
        </w:rPr>
        <w:t>;</w:t>
      </w:r>
    </w:p>
    <w:p w14:paraId="5B9913EA" w14:textId="2C2F1F28" w:rsidR="00583D6A" w:rsidRPr="00D6461F" w:rsidRDefault="00583D6A" w:rsidP="00B90979">
      <w:pPr>
        <w:pStyle w:val="BodyText"/>
        <w:numPr>
          <w:ilvl w:val="0"/>
          <w:numId w:val="5"/>
        </w:numPr>
        <w:spacing w:after="240"/>
        <w:ind w:left="1276" w:right="108" w:hanging="425"/>
        <w:jc w:val="both"/>
        <w:rPr>
          <w:rFonts w:cs="Arial"/>
          <w:lang w:eastAsia="zh-CN"/>
        </w:rPr>
      </w:pPr>
      <w:r w:rsidRPr="00D6461F">
        <w:rPr>
          <w:rFonts w:cs="Arial"/>
          <w:lang w:eastAsia="zh-CN"/>
        </w:rPr>
        <w:t>The Government of Indonesia, through its</w:t>
      </w:r>
      <w:r>
        <w:rPr>
          <w:rFonts w:cs="Arial"/>
          <w:lang w:eastAsia="zh-CN"/>
        </w:rPr>
        <w:t xml:space="preserve"> National Research and Innovation Agency, for hosting the 14</w:t>
      </w:r>
      <w:r w:rsidRPr="00583D6A">
        <w:rPr>
          <w:rFonts w:cs="Arial"/>
          <w:vertAlign w:val="superscript"/>
          <w:lang w:eastAsia="zh-CN"/>
        </w:rPr>
        <w:t>th</w:t>
      </w:r>
      <w:r>
        <w:rPr>
          <w:rFonts w:cs="Arial"/>
          <w:lang w:eastAsia="zh-CN"/>
        </w:rPr>
        <w:t xml:space="preserve"> </w:t>
      </w:r>
      <w:r w:rsidRPr="00B90979">
        <w:rPr>
          <w:i/>
          <w:iCs/>
        </w:rPr>
        <w:t>Intergovernmental</w:t>
      </w:r>
      <w:r>
        <w:rPr>
          <w:rFonts w:cs="Arial"/>
          <w:lang w:eastAsia="zh-CN"/>
        </w:rPr>
        <w:t xml:space="preserve"> Session, 4-7 April 2023, and</w:t>
      </w:r>
      <w:r w:rsidRPr="00D6461F">
        <w:rPr>
          <w:rFonts w:cs="Arial"/>
          <w:lang w:eastAsia="zh-CN"/>
        </w:rPr>
        <w:t xml:space="preserve"> the Regional Training and Research Center on Marine Biodiversity and Ecosystem Health with annual training having been provided since 2016;</w:t>
      </w:r>
    </w:p>
    <w:p w14:paraId="5C89C664" w14:textId="26CB0E42" w:rsidR="00D6461F" w:rsidRPr="00D6461F" w:rsidRDefault="00D6461F" w:rsidP="00B90979">
      <w:pPr>
        <w:pStyle w:val="BodyText"/>
        <w:numPr>
          <w:ilvl w:val="0"/>
          <w:numId w:val="5"/>
        </w:numPr>
        <w:spacing w:after="240"/>
        <w:ind w:left="1276" w:right="108" w:hanging="425"/>
        <w:jc w:val="both"/>
        <w:rPr>
          <w:rFonts w:cs="Arial"/>
          <w:lang w:eastAsia="zh-CN"/>
        </w:rPr>
      </w:pPr>
      <w:r w:rsidRPr="00D6461F">
        <w:rPr>
          <w:rFonts w:cs="Arial"/>
          <w:lang w:eastAsia="zh-CN"/>
        </w:rPr>
        <w:t xml:space="preserve">The Government of China for hosting the Regional Training and Research Center on Ocean Dynamics and </w:t>
      </w:r>
      <w:r w:rsidRPr="00B90979">
        <w:rPr>
          <w:i/>
          <w:iCs/>
        </w:rPr>
        <w:t>Climate</w:t>
      </w:r>
      <w:r w:rsidRPr="00D6461F">
        <w:rPr>
          <w:rFonts w:cs="Arial"/>
          <w:lang w:eastAsia="zh-CN"/>
        </w:rPr>
        <w:t xml:space="preserve"> (Ministry of Natural Resources and its First Institute of Oceanography) with its annual training having been provided since 2011</w:t>
      </w:r>
      <w:r w:rsidRPr="00D6461F">
        <w:rPr>
          <w:rFonts w:cs="Arial"/>
          <w:bCs/>
        </w:rPr>
        <w:t xml:space="preserve">, </w:t>
      </w:r>
      <w:r w:rsidRPr="00CE14B9">
        <w:rPr>
          <w:rFonts w:cs="Arial"/>
          <w:lang w:eastAsia="zh-CN"/>
        </w:rPr>
        <w:t>and</w:t>
      </w:r>
      <w:r w:rsidRPr="00D6461F">
        <w:rPr>
          <w:rFonts w:cs="Arial"/>
          <w:bCs/>
        </w:rPr>
        <w:t xml:space="preserve"> </w:t>
      </w:r>
      <w:r w:rsidRPr="00D6461F">
        <w:rPr>
          <w:rFonts w:cs="Arial"/>
          <w:lang w:eastAsia="zh-CN"/>
        </w:rPr>
        <w:t>the Regional Training and Research Center on Marine Plastic Debris and Microplastics (</w:t>
      </w:r>
      <w:r w:rsidRPr="00D6461F">
        <w:rPr>
          <w:rFonts w:cs="Arial"/>
          <w:bCs/>
        </w:rPr>
        <w:t>East China Normal University</w:t>
      </w:r>
      <w:r w:rsidRPr="00D6461F">
        <w:rPr>
          <w:rFonts w:cs="Arial"/>
          <w:lang w:eastAsia="zh-CN"/>
        </w:rPr>
        <w:t>);</w:t>
      </w:r>
    </w:p>
    <w:p w14:paraId="31903D4D" w14:textId="2B06B0FB" w:rsidR="00D6461F" w:rsidRPr="00D6461F" w:rsidRDefault="00D6461F" w:rsidP="00B90979">
      <w:pPr>
        <w:pStyle w:val="BodyText"/>
        <w:numPr>
          <w:ilvl w:val="0"/>
          <w:numId w:val="5"/>
        </w:numPr>
        <w:spacing w:after="240"/>
        <w:ind w:left="1276" w:right="108" w:hanging="425"/>
        <w:jc w:val="both"/>
        <w:rPr>
          <w:rFonts w:cs="Arial"/>
          <w:lang w:eastAsia="zh-CN"/>
        </w:rPr>
      </w:pPr>
      <w:r w:rsidRPr="00D6461F">
        <w:rPr>
          <w:rFonts w:cs="Arial"/>
          <w:lang w:eastAsia="zh-CN"/>
        </w:rPr>
        <w:t xml:space="preserve">The Governments of the Philippines and Vietnam for hosting the Regional </w:t>
      </w:r>
      <w:r w:rsidRPr="00CE14B9">
        <w:rPr>
          <w:rFonts w:cs="Arial"/>
          <w:bCs/>
        </w:rPr>
        <w:t>Training</w:t>
      </w:r>
      <w:r w:rsidRPr="00D6461F">
        <w:rPr>
          <w:rFonts w:cs="Arial"/>
          <w:lang w:eastAsia="zh-CN"/>
        </w:rPr>
        <w:t xml:space="preserve"> and Research Center on</w:t>
      </w:r>
      <w:r w:rsidRPr="00D6461F">
        <w:rPr>
          <w:rFonts w:cs="Arial"/>
        </w:rPr>
        <w:t xml:space="preserve"> </w:t>
      </w:r>
      <w:r>
        <w:rPr>
          <w:rFonts w:cs="Arial"/>
        </w:rPr>
        <w:t>Coral Reef Restoration and MPAs</w:t>
      </w:r>
      <w:r w:rsidRPr="00D6461F">
        <w:rPr>
          <w:rFonts w:cs="Arial"/>
        </w:rPr>
        <w:t xml:space="preserve"> (University of the Philippines</w:t>
      </w:r>
      <w:r w:rsidR="009A0255">
        <w:rPr>
          <w:rFonts w:cs="Arial"/>
        </w:rPr>
        <w:t xml:space="preserve"> Diliman</w:t>
      </w:r>
      <w:r w:rsidRPr="00D6461F">
        <w:rPr>
          <w:rFonts w:cs="Arial"/>
        </w:rPr>
        <w:t>), and Marine Toxin and Seafood Safety (Institute of Oceanography), respectively;</w:t>
      </w:r>
    </w:p>
    <w:p w14:paraId="058C75AA" w14:textId="56CA9099" w:rsidR="00D6461F" w:rsidRPr="00AD40C6" w:rsidRDefault="00D6461F" w:rsidP="00B90979">
      <w:pPr>
        <w:pStyle w:val="BodyText"/>
        <w:numPr>
          <w:ilvl w:val="0"/>
          <w:numId w:val="5"/>
        </w:numPr>
        <w:spacing w:after="240"/>
        <w:ind w:left="1276" w:right="108" w:hanging="425"/>
        <w:rPr>
          <w:rFonts w:cs="Arial"/>
        </w:rPr>
      </w:pPr>
      <w:r w:rsidRPr="00D6461F">
        <w:rPr>
          <w:rFonts w:eastAsia="Times New Roman" w:cs="Arial"/>
          <w:snapToGrid w:val="0"/>
          <w:lang w:eastAsia="zh-CN"/>
        </w:rPr>
        <w:t xml:space="preserve">Member </w:t>
      </w:r>
      <w:r w:rsidRPr="00D6461F">
        <w:rPr>
          <w:rFonts w:cs="Arial"/>
        </w:rPr>
        <w:t>States</w:t>
      </w:r>
      <w:r w:rsidRPr="00D6461F">
        <w:rPr>
          <w:rFonts w:eastAsia="Times New Roman" w:cs="Arial"/>
          <w:snapToGrid w:val="0"/>
          <w:lang w:eastAsia="zh-CN"/>
        </w:rPr>
        <w:t xml:space="preserve"> for their in-cash support, such as </w:t>
      </w:r>
      <w:r w:rsidRPr="00D6461F">
        <w:rPr>
          <w:rFonts w:eastAsia="Times New Roman" w:cs="Arial"/>
          <w:snapToGrid w:val="0"/>
        </w:rPr>
        <w:t xml:space="preserve">China via its voluntary contribution to the IOC Special Account, Japan via the UNESCO/Japanese Funds-in-Trust, and the Republic of Korea via the UNESCO/Korean Funds-in-Trust. </w:t>
      </w:r>
      <w:r w:rsidR="00E96482">
        <w:rPr>
          <w:rFonts w:eastAsia="Times New Roman" w:cs="Arial"/>
          <w:snapToGrid w:val="0"/>
        </w:rPr>
        <w:t>Significant</w:t>
      </w:r>
      <w:r w:rsidRPr="00D6461F">
        <w:rPr>
          <w:rFonts w:eastAsia="Times New Roman" w:cs="Arial"/>
          <w:snapToGrid w:val="0"/>
        </w:rPr>
        <w:t xml:space="preserve"> in-kind </w:t>
      </w:r>
      <w:r w:rsidRPr="00CE14B9">
        <w:rPr>
          <w:rFonts w:eastAsiaTheme="minorHAnsi" w:cs="Arial"/>
          <w:bCs/>
        </w:rPr>
        <w:t>support</w:t>
      </w:r>
      <w:r w:rsidRPr="00D6461F">
        <w:rPr>
          <w:rFonts w:eastAsia="Times New Roman" w:cs="Arial"/>
          <w:snapToGrid w:val="0"/>
        </w:rPr>
        <w:t xml:space="preserve"> was also provided by </w:t>
      </w:r>
      <w:r w:rsidRPr="00B90979">
        <w:rPr>
          <w:i/>
          <w:iCs/>
        </w:rPr>
        <w:t>China</w:t>
      </w:r>
      <w:r w:rsidRPr="00D6461F">
        <w:rPr>
          <w:rFonts w:eastAsia="Times New Roman" w:cs="Arial"/>
          <w:snapToGrid w:val="0"/>
        </w:rPr>
        <w:t>, Indonesia, Japan, the Philippines, Russia</w:t>
      </w:r>
      <w:r w:rsidR="00B90979">
        <w:rPr>
          <w:rFonts w:eastAsia="Times New Roman" w:cs="Arial"/>
          <w:snapToGrid w:val="0"/>
        </w:rPr>
        <w:t>n Federation</w:t>
      </w:r>
      <w:r w:rsidRPr="00D6461F">
        <w:rPr>
          <w:rFonts w:eastAsia="Times New Roman" w:cs="Arial"/>
          <w:snapToGrid w:val="0"/>
        </w:rPr>
        <w:t>, Thailand</w:t>
      </w:r>
      <w:r>
        <w:rPr>
          <w:rFonts w:eastAsia="Times New Roman" w:cs="Arial"/>
          <w:snapToGrid w:val="0"/>
        </w:rPr>
        <w:t xml:space="preserve">, </w:t>
      </w:r>
      <w:r w:rsidR="00E96482">
        <w:rPr>
          <w:rFonts w:eastAsia="Times New Roman" w:cs="Arial"/>
          <w:snapToGrid w:val="0"/>
        </w:rPr>
        <w:t xml:space="preserve">the </w:t>
      </w:r>
      <w:r>
        <w:rPr>
          <w:rFonts w:eastAsia="Times New Roman" w:cs="Arial"/>
          <w:snapToGrid w:val="0"/>
        </w:rPr>
        <w:t>USA</w:t>
      </w:r>
      <w:r w:rsidR="00E96482">
        <w:rPr>
          <w:rFonts w:eastAsia="Times New Roman" w:cs="Arial"/>
          <w:snapToGrid w:val="0"/>
        </w:rPr>
        <w:t>,</w:t>
      </w:r>
      <w:r w:rsidRPr="00D6461F">
        <w:rPr>
          <w:rFonts w:eastAsia="Times New Roman" w:cs="Arial"/>
          <w:snapToGrid w:val="0"/>
        </w:rPr>
        <w:t xml:space="preserve"> and Viet</w:t>
      </w:r>
      <w:r w:rsidR="00B90979">
        <w:rPr>
          <w:rFonts w:eastAsia="Times New Roman" w:cs="Arial"/>
          <w:snapToGrid w:val="0"/>
        </w:rPr>
        <w:t> N</w:t>
      </w:r>
      <w:r w:rsidRPr="00D6461F">
        <w:rPr>
          <w:rFonts w:eastAsia="Times New Roman" w:cs="Arial"/>
          <w:snapToGrid w:val="0"/>
        </w:rPr>
        <w:t xml:space="preserve">am for various WESTPAC </w:t>
      </w:r>
      <w:proofErr w:type="spellStart"/>
      <w:r w:rsidRPr="00D6461F">
        <w:rPr>
          <w:rFonts w:eastAsia="Times New Roman" w:cs="Arial"/>
          <w:snapToGrid w:val="0"/>
        </w:rPr>
        <w:t>programmes</w:t>
      </w:r>
      <w:proofErr w:type="spellEnd"/>
      <w:r w:rsidRPr="00D6461F">
        <w:rPr>
          <w:rFonts w:eastAsia="Times New Roman" w:cs="Arial"/>
          <w:snapToGrid w:val="0"/>
        </w:rPr>
        <w:t xml:space="preserve"> and </w:t>
      </w:r>
      <w:proofErr w:type="gramStart"/>
      <w:r w:rsidRPr="00D6461F">
        <w:rPr>
          <w:rFonts w:eastAsia="Times New Roman" w:cs="Arial"/>
          <w:snapToGrid w:val="0"/>
        </w:rPr>
        <w:t>activities</w:t>
      </w:r>
      <w:r w:rsidR="00AD40C6">
        <w:rPr>
          <w:rFonts w:eastAsia="Times New Roman" w:cs="Arial"/>
          <w:snapToGrid w:val="0"/>
        </w:rPr>
        <w:t>;</w:t>
      </w:r>
      <w:proofErr w:type="gramEnd"/>
    </w:p>
    <w:p w14:paraId="16E8169F" w14:textId="7BD26FD0" w:rsidR="00200FF4" w:rsidRPr="00B90979" w:rsidRDefault="006B74CE" w:rsidP="00E1736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58"/>
        </w:tabs>
        <w:spacing w:before="360" w:after="240"/>
        <w:ind w:left="0" w:right="108" w:firstLine="0"/>
        <w:jc w:val="center"/>
        <w:rPr>
          <w:b/>
          <w:bCs/>
          <w:shd w:val="pct15" w:color="auto" w:fill="FFFFFF"/>
        </w:rPr>
      </w:pPr>
      <w:r w:rsidRPr="00B90979">
        <w:rPr>
          <w:b/>
          <w:bCs/>
          <w:shd w:val="pct15" w:color="auto" w:fill="FFFFFF"/>
        </w:rPr>
        <w:t xml:space="preserve">Part II. </w:t>
      </w:r>
      <w:r w:rsidR="00200FF4" w:rsidRPr="00B90979">
        <w:rPr>
          <w:b/>
          <w:bCs/>
          <w:shd w:val="pct15" w:color="auto" w:fill="FFFFFF"/>
        </w:rPr>
        <w:t xml:space="preserve">Key </w:t>
      </w:r>
      <w:r w:rsidR="00BD177B" w:rsidRPr="00B90979">
        <w:rPr>
          <w:b/>
          <w:bCs/>
          <w:shd w:val="pct15" w:color="auto" w:fill="FFFFFF"/>
        </w:rPr>
        <w:t xml:space="preserve">results </w:t>
      </w:r>
      <w:r w:rsidR="00200FF4" w:rsidRPr="00B90979">
        <w:rPr>
          <w:b/>
          <w:bCs/>
          <w:shd w:val="pct15" w:color="auto" w:fill="FFFFFF"/>
        </w:rPr>
        <w:t xml:space="preserve">from the 14th Intergovernmental Session </w:t>
      </w:r>
      <w:r w:rsidR="00B90979">
        <w:rPr>
          <w:b/>
          <w:bCs/>
          <w:shd w:val="pct15" w:color="auto" w:fill="FFFFFF"/>
        </w:rPr>
        <w:br/>
      </w:r>
      <w:r w:rsidR="00200FF4" w:rsidRPr="00B90979">
        <w:rPr>
          <w:b/>
          <w:bCs/>
          <w:shd w:val="pct15" w:color="auto" w:fill="FFFFFF"/>
        </w:rPr>
        <w:t>(4</w:t>
      </w:r>
      <w:r w:rsidR="00B90979">
        <w:rPr>
          <w:b/>
          <w:bCs/>
          <w:shd w:val="pct15" w:color="auto" w:fill="FFFFFF"/>
        </w:rPr>
        <w:t>–</w:t>
      </w:r>
      <w:r w:rsidR="00200FF4" w:rsidRPr="00B90979">
        <w:rPr>
          <w:b/>
          <w:bCs/>
          <w:shd w:val="pct15" w:color="auto" w:fill="FFFFFF"/>
        </w:rPr>
        <w:t>7 April 2023</w:t>
      </w:r>
      <w:r w:rsidR="00D949D6" w:rsidRPr="00B90979">
        <w:rPr>
          <w:b/>
          <w:bCs/>
          <w:shd w:val="pct15" w:color="auto" w:fill="FFFFFF"/>
        </w:rPr>
        <w:t>, Jakarta, Indonesia</w:t>
      </w:r>
      <w:r w:rsidR="00200FF4" w:rsidRPr="00B90979">
        <w:rPr>
          <w:b/>
          <w:bCs/>
          <w:shd w:val="pct15" w:color="auto" w:fill="FFFFFF"/>
        </w:rPr>
        <w:t>)</w:t>
      </w:r>
    </w:p>
    <w:p w14:paraId="66D2DA0A" w14:textId="5DB6DE83" w:rsidR="00B26923" w:rsidRDefault="00B90979" w:rsidP="00B90979">
      <w:pPr>
        <w:pStyle w:val="COI"/>
        <w:rPr>
          <w:shd w:val="clear" w:color="auto" w:fill="auto"/>
        </w:rPr>
      </w:pPr>
      <w:r w:rsidRPr="00D008FC">
        <w:rPr>
          <w:caps w:val="0"/>
          <w:shd w:val="clear" w:color="auto" w:fill="auto"/>
        </w:rPr>
        <w:t xml:space="preserve">WESTPAC </w:t>
      </w:r>
      <w:proofErr w:type="spellStart"/>
      <w:r w:rsidRPr="00D008FC">
        <w:rPr>
          <w:caps w:val="0"/>
          <w:shd w:val="clear" w:color="auto" w:fill="auto"/>
        </w:rPr>
        <w:t>Programme</w:t>
      </w:r>
      <w:proofErr w:type="spellEnd"/>
      <w:r w:rsidRPr="00D008FC">
        <w:rPr>
          <w:caps w:val="0"/>
          <w:shd w:val="clear" w:color="auto" w:fill="auto"/>
        </w:rPr>
        <w:t xml:space="preserve"> Enhancement and New Working Group</w:t>
      </w:r>
      <w:r>
        <w:rPr>
          <w:caps w:val="0"/>
          <w:shd w:val="clear" w:color="auto" w:fill="auto"/>
        </w:rPr>
        <w:t>s</w:t>
      </w:r>
    </w:p>
    <w:p w14:paraId="6A1A7350" w14:textId="67E7F535" w:rsidR="00313B37" w:rsidRDefault="00187276" w:rsidP="00B90979">
      <w:pPr>
        <w:pStyle w:val="BodyText"/>
        <w:widowControl/>
        <w:numPr>
          <w:ilvl w:val="0"/>
          <w:numId w:val="2"/>
        </w:numPr>
        <w:tabs>
          <w:tab w:val="left" w:pos="851"/>
        </w:tabs>
        <w:spacing w:after="240"/>
        <w:ind w:left="0" w:right="108" w:firstLine="0"/>
        <w:jc w:val="both"/>
        <w:rPr>
          <w:rFonts w:eastAsia="Times New Roman" w:cs="Arial"/>
          <w:snapToGrid w:val="0"/>
          <w:color w:val="000000"/>
        </w:rPr>
      </w:pPr>
      <w:r w:rsidRPr="00B952D4">
        <w:rPr>
          <w:rFonts w:eastAsia="Times New Roman" w:cs="Arial"/>
          <w:snapToGrid w:val="0"/>
          <w:color w:val="000000"/>
        </w:rPr>
        <w:t xml:space="preserve">While </w:t>
      </w:r>
      <w:r w:rsidR="008757E0">
        <w:rPr>
          <w:rFonts w:eastAsia="Times New Roman" w:cs="Arial"/>
          <w:snapToGrid w:val="0"/>
          <w:color w:val="000000"/>
        </w:rPr>
        <w:t>underscoring</w:t>
      </w:r>
      <w:r w:rsidRPr="00B952D4">
        <w:rPr>
          <w:rFonts w:eastAsia="Times New Roman" w:cs="Arial"/>
          <w:snapToGrid w:val="0"/>
          <w:color w:val="000000"/>
        </w:rPr>
        <w:t xml:space="preserve"> the </w:t>
      </w:r>
      <w:r w:rsidR="00B73F4A">
        <w:rPr>
          <w:rFonts w:eastAsia="Times New Roman" w:cs="Arial"/>
          <w:snapToGrid w:val="0"/>
          <w:color w:val="000000"/>
        </w:rPr>
        <w:t>need for</w:t>
      </w:r>
      <w:r w:rsidRPr="00B952D4">
        <w:rPr>
          <w:rFonts w:eastAsia="Times New Roman" w:cs="Arial"/>
          <w:snapToGrid w:val="0"/>
          <w:color w:val="000000"/>
        </w:rPr>
        <w:t xml:space="preserve"> the Sub-Commission’s programmes and activities to assist Member States </w:t>
      </w:r>
      <w:r w:rsidR="00E96482">
        <w:rPr>
          <w:rFonts w:eastAsia="Times New Roman" w:cs="Arial"/>
          <w:snapToGrid w:val="0"/>
          <w:color w:val="000000"/>
        </w:rPr>
        <w:t xml:space="preserve">in </w:t>
      </w:r>
      <w:r w:rsidRPr="00B952D4">
        <w:rPr>
          <w:rFonts w:eastAsia="Times New Roman" w:cs="Arial"/>
          <w:snapToGrid w:val="0"/>
          <w:color w:val="000000"/>
        </w:rPr>
        <w:t xml:space="preserve">addressing their sustainability challenges, </w:t>
      </w:r>
      <w:r w:rsidR="00D949D6">
        <w:rPr>
          <w:rFonts w:eastAsia="Times New Roman" w:cs="Arial"/>
          <w:snapToGrid w:val="0"/>
          <w:color w:val="000000"/>
        </w:rPr>
        <w:t xml:space="preserve">Member States expressed their support </w:t>
      </w:r>
      <w:r w:rsidR="00E96482">
        <w:rPr>
          <w:rFonts w:eastAsia="Times New Roman" w:cs="Arial"/>
          <w:snapToGrid w:val="0"/>
          <w:color w:val="000000"/>
        </w:rPr>
        <w:t>for</w:t>
      </w:r>
      <w:r w:rsidR="00D949D6">
        <w:rPr>
          <w:rFonts w:eastAsia="Times New Roman" w:cs="Arial"/>
          <w:snapToGrid w:val="0"/>
          <w:color w:val="000000"/>
        </w:rPr>
        <w:t xml:space="preserve"> </w:t>
      </w:r>
      <w:r w:rsidRPr="00B952D4">
        <w:rPr>
          <w:rFonts w:eastAsia="Times New Roman" w:cs="Arial"/>
          <w:snapToGrid w:val="0"/>
          <w:color w:val="000000"/>
        </w:rPr>
        <w:t xml:space="preserve">the </w:t>
      </w:r>
      <w:r w:rsidR="008757E0">
        <w:rPr>
          <w:rFonts w:eastAsia="Times New Roman" w:cs="Arial"/>
          <w:snapToGrid w:val="0"/>
          <w:color w:val="000000"/>
        </w:rPr>
        <w:t>ongoing endeavors</w:t>
      </w:r>
      <w:r w:rsidR="00D949D6">
        <w:rPr>
          <w:rFonts w:eastAsia="Times New Roman" w:cs="Arial"/>
          <w:snapToGrid w:val="0"/>
          <w:color w:val="000000"/>
        </w:rPr>
        <w:t xml:space="preserve"> </w:t>
      </w:r>
      <w:r w:rsidR="008757E0">
        <w:rPr>
          <w:rFonts w:eastAsia="Times New Roman" w:cs="Arial"/>
          <w:snapToGrid w:val="0"/>
          <w:color w:val="000000"/>
        </w:rPr>
        <w:t>of</w:t>
      </w:r>
      <w:r w:rsidR="00D949D6">
        <w:rPr>
          <w:rFonts w:eastAsia="Times New Roman" w:cs="Arial"/>
          <w:snapToGrid w:val="0"/>
          <w:color w:val="000000"/>
        </w:rPr>
        <w:t xml:space="preserve"> the Sub-Commission </w:t>
      </w:r>
      <w:r w:rsidR="008757E0">
        <w:rPr>
          <w:rFonts w:eastAsia="Times New Roman" w:cs="Arial"/>
          <w:snapToGrid w:val="0"/>
          <w:color w:val="000000"/>
        </w:rPr>
        <w:t>to</w:t>
      </w:r>
      <w:r w:rsidRPr="00B952D4">
        <w:rPr>
          <w:rFonts w:eastAsia="Times New Roman" w:cs="Arial"/>
          <w:snapToGrid w:val="0"/>
          <w:color w:val="000000"/>
        </w:rPr>
        <w:t xml:space="preserve"> “mak</w:t>
      </w:r>
      <w:r w:rsidR="008757E0">
        <w:rPr>
          <w:rFonts w:eastAsia="Times New Roman" w:cs="Arial"/>
          <w:snapToGrid w:val="0"/>
          <w:color w:val="000000"/>
        </w:rPr>
        <w:t>e</w:t>
      </w:r>
      <w:r w:rsidRPr="00B952D4">
        <w:rPr>
          <w:rFonts w:eastAsia="Times New Roman" w:cs="Arial"/>
          <w:snapToGrid w:val="0"/>
          <w:color w:val="000000"/>
        </w:rPr>
        <w:t xml:space="preserve"> ocean </w:t>
      </w:r>
      <w:r w:rsidRPr="00140722">
        <w:rPr>
          <w:rFonts w:eastAsia="Times New Roman" w:cs="Arial"/>
          <w:snapToGrid w:val="0"/>
          <w:color w:val="000000"/>
        </w:rPr>
        <w:t>science</w:t>
      </w:r>
      <w:r w:rsidRPr="00B952D4">
        <w:rPr>
          <w:rFonts w:eastAsia="Times New Roman" w:cs="Arial"/>
          <w:snapToGrid w:val="0"/>
          <w:color w:val="000000"/>
        </w:rPr>
        <w:t xml:space="preserve"> more relevant</w:t>
      </w:r>
      <w:r w:rsidR="009A0255">
        <w:rPr>
          <w:rFonts w:eastAsia="Times New Roman" w:cs="Arial"/>
          <w:snapToGrid w:val="0"/>
          <w:color w:val="000000"/>
        </w:rPr>
        <w:t>.</w:t>
      </w:r>
      <w:r w:rsidRPr="00B952D4">
        <w:rPr>
          <w:rFonts w:eastAsia="Times New Roman" w:cs="Arial"/>
          <w:snapToGrid w:val="0"/>
          <w:color w:val="000000"/>
        </w:rPr>
        <w:t xml:space="preserve">” </w:t>
      </w:r>
      <w:r w:rsidR="005E765F" w:rsidRPr="001D6AB0">
        <w:rPr>
          <w:rFonts w:eastAsia="Times New Roman" w:cs="Arial"/>
          <w:b/>
          <w:bCs/>
          <w:snapToGrid w:val="0"/>
          <w:color w:val="000000"/>
        </w:rPr>
        <w:t>The</w:t>
      </w:r>
      <w:r w:rsidR="008757E0" w:rsidRPr="001D6AB0">
        <w:rPr>
          <w:rFonts w:eastAsia="Times New Roman" w:cs="Arial"/>
          <w:b/>
          <w:bCs/>
          <w:snapToGrid w:val="0"/>
          <w:color w:val="000000"/>
        </w:rPr>
        <w:t xml:space="preserve"> Sub-Commission</w:t>
      </w:r>
      <w:r w:rsidRPr="001D6AB0">
        <w:rPr>
          <w:rFonts w:eastAsia="Times New Roman" w:cs="Arial"/>
          <w:b/>
          <w:bCs/>
          <w:snapToGrid w:val="0"/>
          <w:color w:val="000000"/>
        </w:rPr>
        <w:t xml:space="preserve"> </w:t>
      </w:r>
      <w:r w:rsidR="00B952D4" w:rsidRPr="001D6AB0">
        <w:rPr>
          <w:rFonts w:eastAsia="Times New Roman" w:cs="Arial"/>
          <w:b/>
          <w:bCs/>
          <w:snapToGrid w:val="0"/>
          <w:color w:val="000000"/>
        </w:rPr>
        <w:t>decided</w:t>
      </w:r>
      <w:r w:rsidR="00B952D4" w:rsidRPr="00B952D4">
        <w:rPr>
          <w:rFonts w:eastAsia="Times New Roman" w:cs="Arial"/>
          <w:snapToGrid w:val="0"/>
          <w:color w:val="000000"/>
        </w:rPr>
        <w:t xml:space="preserve"> to continue </w:t>
      </w:r>
      <w:r w:rsidR="005E765F">
        <w:rPr>
          <w:rFonts w:eastAsia="Times New Roman" w:cs="Arial"/>
          <w:snapToGrid w:val="0"/>
          <w:color w:val="000000"/>
        </w:rPr>
        <w:t xml:space="preserve">its </w:t>
      </w:r>
      <w:r w:rsidR="00140722">
        <w:rPr>
          <w:rFonts w:eastAsia="Times New Roman" w:cs="Arial"/>
          <w:snapToGrid w:val="0"/>
          <w:color w:val="000000"/>
        </w:rPr>
        <w:t xml:space="preserve">programme enhancement </w:t>
      </w:r>
      <w:r w:rsidR="00B952D4" w:rsidRPr="00B952D4">
        <w:rPr>
          <w:rFonts w:eastAsia="Times New Roman" w:cs="Arial"/>
          <w:snapToGrid w:val="0"/>
          <w:color w:val="000000"/>
        </w:rPr>
        <w:t>efforts to further enhance programme quality delivery, efficiency, and impacts</w:t>
      </w:r>
      <w:r w:rsidRPr="00B952D4">
        <w:rPr>
          <w:rFonts w:eastAsia="Times New Roman" w:cs="Arial"/>
          <w:snapToGrid w:val="0"/>
          <w:color w:val="000000"/>
        </w:rPr>
        <w:t xml:space="preserve">. </w:t>
      </w:r>
      <w:r w:rsidR="005E765F" w:rsidRPr="001D6AB0">
        <w:rPr>
          <w:rFonts w:eastAsia="Times New Roman" w:cs="Arial"/>
          <w:b/>
          <w:bCs/>
          <w:snapToGrid w:val="0"/>
          <w:color w:val="000000"/>
        </w:rPr>
        <w:t>It</w:t>
      </w:r>
      <w:r w:rsidR="00140722" w:rsidRPr="001D6AB0">
        <w:rPr>
          <w:rFonts w:eastAsia="Times New Roman" w:cs="Arial"/>
          <w:b/>
          <w:bCs/>
          <w:snapToGrid w:val="0"/>
          <w:color w:val="000000"/>
        </w:rPr>
        <w:t xml:space="preserve"> was</w:t>
      </w:r>
      <w:r w:rsidR="009A0255">
        <w:rPr>
          <w:rFonts w:eastAsia="Times New Roman" w:cs="Arial"/>
          <w:b/>
          <w:bCs/>
          <w:snapToGrid w:val="0"/>
          <w:color w:val="000000"/>
        </w:rPr>
        <w:t>,</w:t>
      </w:r>
      <w:r w:rsidR="00140722" w:rsidRPr="001D6AB0">
        <w:rPr>
          <w:rFonts w:eastAsia="Times New Roman" w:cs="Arial"/>
          <w:b/>
          <w:bCs/>
          <w:snapToGrid w:val="0"/>
          <w:color w:val="000000"/>
        </w:rPr>
        <w:t xml:space="preserve"> therefore</w:t>
      </w:r>
      <w:r w:rsidR="009A0255">
        <w:rPr>
          <w:rFonts w:eastAsia="Times New Roman" w:cs="Arial"/>
          <w:b/>
          <w:bCs/>
          <w:snapToGrid w:val="0"/>
          <w:color w:val="000000"/>
        </w:rPr>
        <w:t>,</w:t>
      </w:r>
      <w:r w:rsidR="00140722" w:rsidRPr="001D6AB0">
        <w:rPr>
          <w:rFonts w:eastAsia="Times New Roman" w:cs="Arial"/>
          <w:b/>
          <w:bCs/>
          <w:snapToGrid w:val="0"/>
          <w:color w:val="000000"/>
        </w:rPr>
        <w:t xml:space="preserve"> decided</w:t>
      </w:r>
      <w:r w:rsidR="00140722" w:rsidRPr="00140722">
        <w:rPr>
          <w:rFonts w:eastAsia="Times New Roman" w:cs="Arial"/>
          <w:snapToGrid w:val="0"/>
          <w:color w:val="000000"/>
        </w:rPr>
        <w:t xml:space="preserve"> that the evaluation </w:t>
      </w:r>
      <w:r w:rsidR="0083504C">
        <w:rPr>
          <w:rFonts w:eastAsia="Times New Roman" w:cs="Arial"/>
          <w:snapToGrid w:val="0"/>
          <w:color w:val="000000"/>
        </w:rPr>
        <w:lastRenderedPageBreak/>
        <w:t>of</w:t>
      </w:r>
      <w:r w:rsidR="00140722" w:rsidRPr="00140722">
        <w:rPr>
          <w:rFonts w:eastAsia="Times New Roman" w:cs="Arial"/>
          <w:snapToGrid w:val="0"/>
          <w:color w:val="000000"/>
        </w:rPr>
        <w:t xml:space="preserve"> the  “stakeholder engagement” and “findings into actions” be incorporated as part of its </w:t>
      </w:r>
      <w:r w:rsidR="00B73F4A">
        <w:rPr>
          <w:rFonts w:eastAsia="Times New Roman" w:cs="Arial"/>
          <w:snapToGrid w:val="0"/>
          <w:color w:val="000000"/>
        </w:rPr>
        <w:t xml:space="preserve">future </w:t>
      </w:r>
      <w:r w:rsidR="00140722" w:rsidRPr="00140722">
        <w:rPr>
          <w:rFonts w:eastAsia="Times New Roman" w:cs="Arial"/>
          <w:snapToGrid w:val="0"/>
          <w:color w:val="000000"/>
        </w:rPr>
        <w:t xml:space="preserve">programme enhancement efforts. </w:t>
      </w:r>
    </w:p>
    <w:p w14:paraId="0AD11F2A" w14:textId="2B78F936" w:rsidR="00072FF1" w:rsidRPr="00CE14B9" w:rsidRDefault="00072FF1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eastAsia="Times New Roman" w:cs="Arial"/>
          <w:snapToGrid w:val="0"/>
          <w:color w:val="000000"/>
        </w:rPr>
      </w:pPr>
      <w:r>
        <w:rPr>
          <w:rFonts w:cs="Arial"/>
        </w:rPr>
        <w:t>R</w:t>
      </w:r>
      <w:r w:rsidRPr="001D0A03">
        <w:rPr>
          <w:rFonts w:cs="Arial"/>
        </w:rPr>
        <w:t>ecogniz</w:t>
      </w:r>
      <w:r>
        <w:rPr>
          <w:rFonts w:cs="Arial"/>
        </w:rPr>
        <w:t xml:space="preserve">ing the importance of </w:t>
      </w:r>
      <w:r w:rsidRPr="00231D0C">
        <w:rPr>
          <w:rFonts w:cs="Arial"/>
        </w:rPr>
        <w:t>ocean data</w:t>
      </w:r>
      <w:r w:rsidR="00CC13E2">
        <w:rPr>
          <w:rFonts w:cs="Arial"/>
        </w:rPr>
        <w:t xml:space="preserve"> and</w:t>
      </w:r>
      <w:r>
        <w:rPr>
          <w:rFonts w:cs="Arial"/>
        </w:rPr>
        <w:t xml:space="preserve"> </w:t>
      </w:r>
      <w:r w:rsidRPr="00231D0C">
        <w:rPr>
          <w:rFonts w:cs="Arial"/>
        </w:rPr>
        <w:t>informatio</w:t>
      </w:r>
      <w:r w:rsidR="00CC13E2">
        <w:rPr>
          <w:rFonts w:cs="Arial"/>
        </w:rPr>
        <w:t>n exchange</w:t>
      </w:r>
      <w:r w:rsidRPr="00231D0C">
        <w:rPr>
          <w:rFonts w:cs="Arial"/>
        </w:rPr>
        <w:t xml:space="preserve"> </w:t>
      </w:r>
      <w:r w:rsidRPr="004B2535">
        <w:rPr>
          <w:rFonts w:eastAsia="Times New Roman" w:cs="Arial"/>
          <w:snapToGrid w:val="0"/>
          <w:color w:val="000000"/>
        </w:rPr>
        <w:t>among</w:t>
      </w:r>
      <w:r w:rsidRPr="00231D0C">
        <w:rPr>
          <w:rFonts w:cs="Arial"/>
        </w:rPr>
        <w:t xml:space="preserve"> Member States</w:t>
      </w:r>
      <w:r>
        <w:rPr>
          <w:rFonts w:cs="Arial"/>
        </w:rPr>
        <w:t xml:space="preserve"> in the region and beyond, </w:t>
      </w:r>
      <w:r w:rsidRPr="001D0A03">
        <w:rPr>
          <w:rFonts w:cs="Arial"/>
        </w:rPr>
        <w:t xml:space="preserve"> </w:t>
      </w:r>
      <w:r>
        <w:rPr>
          <w:rFonts w:cs="Arial"/>
        </w:rPr>
        <w:t>t</w:t>
      </w:r>
      <w:r w:rsidRPr="001D0A03">
        <w:rPr>
          <w:rFonts w:cs="Arial"/>
        </w:rPr>
        <w:t xml:space="preserve">he Sub-Commission </w:t>
      </w:r>
      <w:r w:rsidR="00CC13E2">
        <w:rPr>
          <w:rFonts w:cs="Arial"/>
        </w:rPr>
        <w:t>actively participated</w:t>
      </w:r>
      <w:r>
        <w:rPr>
          <w:rFonts w:cs="Arial"/>
        </w:rPr>
        <w:t xml:space="preserve"> in the revision of the IOC Oceanographic Exchange Policy, and will continuously </w:t>
      </w:r>
      <w:r w:rsidR="0083504C">
        <w:rPr>
          <w:rFonts w:cs="Arial"/>
        </w:rPr>
        <w:t>take</w:t>
      </w:r>
      <w:r>
        <w:rPr>
          <w:rFonts w:cs="Arial"/>
        </w:rPr>
        <w:t xml:space="preserve"> a pragmatic approach to facilitat</w:t>
      </w:r>
      <w:r w:rsidR="00CC13E2">
        <w:rPr>
          <w:rFonts w:cs="Arial"/>
        </w:rPr>
        <w:t>e</w:t>
      </w:r>
      <w:r>
        <w:rPr>
          <w:rFonts w:cs="Arial"/>
        </w:rPr>
        <w:t xml:space="preserve"> data and information exchange and implement the revised IOC Oceanographic Data Exchange Policy</w:t>
      </w:r>
      <w:r w:rsidR="00227E79">
        <w:rPr>
          <w:rFonts w:cs="Arial"/>
        </w:rPr>
        <w:t>,</w:t>
      </w:r>
      <w:r w:rsidR="00B73F4A">
        <w:rPr>
          <w:rFonts w:cs="Arial"/>
        </w:rPr>
        <w:t xml:space="preserve"> which </w:t>
      </w:r>
      <w:r w:rsidR="009A0255">
        <w:rPr>
          <w:rFonts w:cs="Arial"/>
        </w:rPr>
        <w:t>is</w:t>
      </w:r>
      <w:r w:rsidR="00CC13E2">
        <w:rPr>
          <w:rFonts w:cs="Arial"/>
        </w:rPr>
        <w:t xml:space="preserve"> expected to</w:t>
      </w:r>
      <w:r w:rsidR="00B73F4A">
        <w:rPr>
          <w:rFonts w:cs="Arial"/>
        </w:rPr>
        <w:t xml:space="preserve"> be approved at the 32</w:t>
      </w:r>
      <w:r w:rsidR="00B73F4A" w:rsidRPr="00F801F3">
        <w:rPr>
          <w:rFonts w:cs="Arial"/>
          <w:vertAlign w:val="superscript"/>
        </w:rPr>
        <w:t>nd</w:t>
      </w:r>
      <w:r w:rsidR="00B73F4A">
        <w:rPr>
          <w:rFonts w:cs="Arial"/>
        </w:rPr>
        <w:t xml:space="preserve"> Session of the IOC Assembly in June 2023</w:t>
      </w:r>
      <w:r>
        <w:rPr>
          <w:rFonts w:cs="Arial"/>
        </w:rPr>
        <w:t>.</w:t>
      </w:r>
    </w:p>
    <w:p w14:paraId="3A194EF3" w14:textId="109A55EF" w:rsidR="00C40B38" w:rsidRPr="00957507" w:rsidRDefault="00313B37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eastAsia="Times New Roman" w:cs="Arial"/>
          <w:snapToGrid w:val="0"/>
          <w:color w:val="000000"/>
        </w:rPr>
      </w:pPr>
      <w:r w:rsidRPr="001D6AB0">
        <w:rPr>
          <w:rFonts w:eastAsia="Times New Roman" w:cs="Arial"/>
          <w:b/>
          <w:bCs/>
          <w:snapToGrid w:val="0"/>
          <w:color w:val="000000"/>
        </w:rPr>
        <w:t>The Sub-Commission highlighted</w:t>
      </w:r>
      <w:r w:rsidRPr="007277B2">
        <w:rPr>
          <w:rFonts w:eastAsia="Times New Roman" w:cs="Arial"/>
          <w:snapToGrid w:val="0"/>
          <w:color w:val="000000"/>
        </w:rPr>
        <w:t xml:space="preserve"> the</w:t>
      </w:r>
      <w:r w:rsidR="0096297E">
        <w:rPr>
          <w:rFonts w:eastAsia="Times New Roman" w:cs="Arial"/>
          <w:snapToGrid w:val="0"/>
          <w:color w:val="000000"/>
        </w:rPr>
        <w:t xml:space="preserve"> </w:t>
      </w:r>
      <w:r w:rsidR="00C40B38">
        <w:rPr>
          <w:rFonts w:eastAsia="Times New Roman" w:cs="Arial"/>
          <w:snapToGrid w:val="0"/>
          <w:color w:val="000000"/>
        </w:rPr>
        <w:t>development</w:t>
      </w:r>
      <w:r w:rsidR="00957507">
        <w:rPr>
          <w:rFonts w:eastAsia="Times New Roman" w:cs="Arial"/>
          <w:snapToGrid w:val="0"/>
          <w:color w:val="000000"/>
        </w:rPr>
        <w:t xml:space="preserve"> success</w:t>
      </w:r>
      <w:r w:rsidR="0096297E">
        <w:rPr>
          <w:rFonts w:eastAsia="Times New Roman" w:cs="Arial"/>
          <w:snapToGrid w:val="0"/>
          <w:color w:val="000000"/>
        </w:rPr>
        <w:t xml:space="preserve"> of the</w:t>
      </w:r>
      <w:r w:rsidRPr="007277B2">
        <w:rPr>
          <w:rFonts w:eastAsia="Times New Roman" w:cs="Arial"/>
          <w:snapToGrid w:val="0"/>
          <w:color w:val="000000"/>
        </w:rPr>
        <w:t xml:space="preserve"> “WESTPAC Working Group” as an effective mechanism </w:t>
      </w:r>
      <w:r w:rsidR="00B73F4A">
        <w:rPr>
          <w:rFonts w:eastAsia="Times New Roman" w:cs="Arial"/>
          <w:snapToGrid w:val="0"/>
          <w:color w:val="000000"/>
        </w:rPr>
        <w:t>for</w:t>
      </w:r>
      <w:r w:rsidR="0096297E">
        <w:rPr>
          <w:rFonts w:eastAsia="Times New Roman" w:cs="Arial"/>
          <w:snapToGrid w:val="0"/>
          <w:color w:val="000000"/>
        </w:rPr>
        <w:t xml:space="preserve"> facilitating</w:t>
      </w:r>
      <w:r w:rsidRPr="007277B2">
        <w:rPr>
          <w:rFonts w:eastAsia="Times New Roman" w:cs="Arial"/>
          <w:snapToGrid w:val="0"/>
          <w:color w:val="000000"/>
        </w:rPr>
        <w:t xml:space="preserve"> experts, institutions</w:t>
      </w:r>
      <w:r w:rsidR="0083504C">
        <w:rPr>
          <w:rFonts w:eastAsia="Times New Roman" w:cs="Arial"/>
          <w:snapToGrid w:val="0"/>
          <w:color w:val="000000"/>
        </w:rPr>
        <w:t>,</w:t>
      </w:r>
      <w:r w:rsidRPr="007277B2">
        <w:rPr>
          <w:rFonts w:eastAsia="Times New Roman" w:cs="Arial"/>
          <w:snapToGrid w:val="0"/>
          <w:color w:val="000000"/>
        </w:rPr>
        <w:t xml:space="preserve"> and countries </w:t>
      </w:r>
      <w:r w:rsidR="00B73F4A">
        <w:rPr>
          <w:rFonts w:eastAsia="Times New Roman" w:cs="Arial"/>
          <w:snapToGrid w:val="0"/>
          <w:color w:val="000000"/>
        </w:rPr>
        <w:t xml:space="preserve">in the region </w:t>
      </w:r>
      <w:r w:rsidRPr="007277B2">
        <w:rPr>
          <w:rFonts w:eastAsia="Times New Roman" w:cs="Arial"/>
          <w:snapToGrid w:val="0"/>
          <w:color w:val="000000"/>
        </w:rPr>
        <w:t>to deliberate on emerging ecological, social</w:t>
      </w:r>
      <w:r w:rsidR="0083504C">
        <w:rPr>
          <w:rFonts w:eastAsia="Times New Roman" w:cs="Arial"/>
          <w:snapToGrid w:val="0"/>
          <w:color w:val="000000"/>
        </w:rPr>
        <w:t>,</w:t>
      </w:r>
      <w:r w:rsidRPr="007277B2">
        <w:rPr>
          <w:rFonts w:eastAsia="Times New Roman" w:cs="Arial"/>
          <w:snapToGrid w:val="0"/>
          <w:color w:val="000000"/>
        </w:rPr>
        <w:t xml:space="preserve"> and economic </w:t>
      </w:r>
      <w:r w:rsidR="00C40B38">
        <w:rPr>
          <w:rFonts w:eastAsia="Times New Roman" w:cs="Arial"/>
          <w:snapToGrid w:val="0"/>
          <w:color w:val="000000"/>
        </w:rPr>
        <w:t>concerns/</w:t>
      </w:r>
      <w:r w:rsidRPr="007277B2">
        <w:rPr>
          <w:rFonts w:eastAsia="Times New Roman" w:cs="Arial"/>
          <w:snapToGrid w:val="0"/>
          <w:color w:val="000000"/>
        </w:rPr>
        <w:t>issues</w:t>
      </w:r>
      <w:r w:rsidR="00C40B38">
        <w:rPr>
          <w:rFonts w:eastAsia="Times New Roman" w:cs="Arial"/>
          <w:snapToGrid w:val="0"/>
          <w:color w:val="000000"/>
        </w:rPr>
        <w:t>. In response to the</w:t>
      </w:r>
      <w:r w:rsidR="00B73F4A">
        <w:rPr>
          <w:rFonts w:eastAsia="Times New Roman" w:cs="Arial"/>
          <w:snapToGrid w:val="0"/>
          <w:color w:val="000000"/>
        </w:rPr>
        <w:t xml:space="preserve"> growing interest </w:t>
      </w:r>
      <w:r w:rsidR="00CC13E2">
        <w:rPr>
          <w:rFonts w:eastAsia="Times New Roman" w:cs="Arial"/>
          <w:snapToGrid w:val="0"/>
          <w:color w:val="000000"/>
        </w:rPr>
        <w:t>in</w:t>
      </w:r>
      <w:r w:rsidR="00B73F4A">
        <w:rPr>
          <w:rFonts w:eastAsia="Times New Roman" w:cs="Arial"/>
          <w:snapToGrid w:val="0"/>
          <w:color w:val="000000"/>
        </w:rPr>
        <w:t xml:space="preserve"> the</w:t>
      </w:r>
      <w:r w:rsidR="00C40B38">
        <w:rPr>
          <w:rFonts w:eastAsia="Times New Roman" w:cs="Arial"/>
          <w:snapToGrid w:val="0"/>
          <w:color w:val="000000"/>
        </w:rPr>
        <w:t xml:space="preserve"> </w:t>
      </w:r>
      <w:r w:rsidR="00B73F4A">
        <w:rPr>
          <w:rFonts w:eastAsia="Times New Roman" w:cs="Arial"/>
          <w:snapToGrid w:val="0"/>
          <w:color w:val="000000"/>
        </w:rPr>
        <w:t>issues</w:t>
      </w:r>
      <w:r w:rsidR="00957507">
        <w:rPr>
          <w:rFonts w:eastAsia="Times New Roman" w:cs="Arial"/>
          <w:snapToGrid w:val="0"/>
          <w:color w:val="000000"/>
        </w:rPr>
        <w:t xml:space="preserve"> </w:t>
      </w:r>
      <w:r w:rsidR="00B73F4A">
        <w:rPr>
          <w:rFonts w:eastAsia="Times New Roman" w:cs="Arial"/>
          <w:snapToGrid w:val="0"/>
          <w:color w:val="000000"/>
        </w:rPr>
        <w:t>emerging over recent years</w:t>
      </w:r>
      <w:r w:rsidR="00C40B38">
        <w:rPr>
          <w:rFonts w:eastAsia="Times New Roman" w:cs="Arial"/>
          <w:snapToGrid w:val="0"/>
          <w:color w:val="000000"/>
        </w:rPr>
        <w:t>,</w:t>
      </w:r>
      <w:r w:rsidR="00957507">
        <w:rPr>
          <w:rFonts w:eastAsia="Times New Roman" w:cs="Arial"/>
          <w:snapToGrid w:val="0"/>
          <w:color w:val="000000"/>
        </w:rPr>
        <w:t xml:space="preserve"> </w:t>
      </w:r>
      <w:r w:rsidR="00C40B38" w:rsidRPr="001D6AB0">
        <w:rPr>
          <w:rFonts w:eastAsia="Times New Roman" w:cs="Arial"/>
          <w:b/>
          <w:bCs/>
          <w:snapToGrid w:val="0"/>
          <w:color w:val="000000"/>
        </w:rPr>
        <w:t>the Sub-Commission</w:t>
      </w:r>
      <w:r w:rsidR="001D77B3" w:rsidRPr="001D6AB0">
        <w:rPr>
          <w:rFonts w:eastAsia="Times New Roman" w:cs="Arial"/>
          <w:b/>
          <w:bCs/>
          <w:snapToGrid w:val="0"/>
          <w:color w:val="000000"/>
        </w:rPr>
        <w:t xml:space="preserve"> </w:t>
      </w:r>
      <w:r w:rsidR="00C40B38" w:rsidRPr="001D6AB0">
        <w:rPr>
          <w:rFonts w:eastAsia="Times New Roman" w:cs="Arial"/>
          <w:b/>
          <w:bCs/>
          <w:snapToGrid w:val="0"/>
          <w:color w:val="000000"/>
        </w:rPr>
        <w:t>decided</w:t>
      </w:r>
      <w:r w:rsidR="00C40B38">
        <w:rPr>
          <w:rFonts w:eastAsia="Times New Roman" w:cs="Arial"/>
          <w:snapToGrid w:val="0"/>
          <w:color w:val="000000"/>
        </w:rPr>
        <w:t xml:space="preserve"> to establish four Working Groups </w:t>
      </w:r>
      <w:r w:rsidR="00957507">
        <w:rPr>
          <w:rFonts w:eastAsia="Times New Roman" w:cs="Arial"/>
          <w:snapToGrid w:val="0"/>
          <w:color w:val="000000"/>
        </w:rPr>
        <w:t xml:space="preserve">as follows, </w:t>
      </w:r>
      <w:r w:rsidR="00C40B38">
        <w:rPr>
          <w:rFonts w:eastAsia="Times New Roman" w:cs="Arial"/>
          <w:snapToGrid w:val="0"/>
          <w:color w:val="000000"/>
        </w:rPr>
        <w:t xml:space="preserve">with a </w:t>
      </w:r>
      <w:r w:rsidR="0083504C">
        <w:rPr>
          <w:rFonts w:eastAsia="Times New Roman" w:cs="Arial"/>
          <w:snapToGrid w:val="0"/>
          <w:color w:val="000000"/>
        </w:rPr>
        <w:t>lifetime</w:t>
      </w:r>
      <w:r w:rsidR="00C40B38">
        <w:rPr>
          <w:rFonts w:eastAsia="Times New Roman" w:cs="Arial"/>
          <w:snapToGrid w:val="0"/>
          <w:color w:val="000000"/>
        </w:rPr>
        <w:t xml:space="preserve"> of two</w:t>
      </w:r>
      <w:r w:rsidR="00957507">
        <w:rPr>
          <w:rFonts w:eastAsia="Times New Roman" w:cs="Arial"/>
          <w:snapToGrid w:val="0"/>
          <w:color w:val="000000"/>
        </w:rPr>
        <w:t xml:space="preserve"> to</w:t>
      </w:r>
      <w:r w:rsidR="00C40B38">
        <w:rPr>
          <w:rFonts w:eastAsia="Times New Roman" w:cs="Arial"/>
          <w:snapToGrid w:val="0"/>
          <w:color w:val="000000"/>
        </w:rPr>
        <w:t xml:space="preserve"> four years</w:t>
      </w:r>
      <w:r w:rsidR="00957507">
        <w:rPr>
          <w:rFonts w:eastAsia="Times New Roman" w:cs="Arial"/>
          <w:snapToGrid w:val="0"/>
          <w:color w:val="000000"/>
        </w:rPr>
        <w:t>.</w:t>
      </w:r>
    </w:p>
    <w:p w14:paraId="7D7C1D24" w14:textId="28E1489C" w:rsidR="008D79FA" w:rsidRPr="00A259D7" w:rsidRDefault="00957507" w:rsidP="00B90979">
      <w:pPr>
        <w:pStyle w:val="BodyText"/>
        <w:numPr>
          <w:ilvl w:val="0"/>
          <w:numId w:val="5"/>
        </w:numPr>
        <w:tabs>
          <w:tab w:val="left" w:pos="1418"/>
          <w:tab w:val="left" w:pos="1558"/>
        </w:tabs>
        <w:spacing w:after="240"/>
        <w:ind w:left="1418" w:right="108" w:hanging="567"/>
        <w:jc w:val="both"/>
        <w:rPr>
          <w:rFonts w:cs="Arial"/>
        </w:rPr>
      </w:pPr>
      <w:r w:rsidRPr="0025228C">
        <w:rPr>
          <w:rFonts w:cs="Arial"/>
          <w:i/>
          <w:iCs/>
          <w:u w:val="single"/>
        </w:rPr>
        <w:t>Working Group on Small Island Research and Development (SIRaD</w:t>
      </w:r>
      <w:r w:rsidRPr="003142B2">
        <w:rPr>
          <w:rFonts w:cs="Arial"/>
          <w:u w:val="single"/>
        </w:rPr>
        <w:t>)</w:t>
      </w:r>
      <w:r w:rsidR="00142A46">
        <w:rPr>
          <w:rFonts w:cs="Arial"/>
        </w:rPr>
        <w:t>.</w:t>
      </w:r>
      <w:r w:rsidRPr="003142B2">
        <w:rPr>
          <w:rFonts w:cs="Arial"/>
        </w:rPr>
        <w:t xml:space="preserve"> </w:t>
      </w:r>
      <w:r w:rsidR="0083504C">
        <w:rPr>
          <w:rFonts w:cs="Arial"/>
        </w:rPr>
        <w:t>Given</w:t>
      </w:r>
      <w:r w:rsidR="0013595B">
        <w:rPr>
          <w:rFonts w:cs="Arial"/>
        </w:rPr>
        <w:t xml:space="preserve"> the urgent need to </w:t>
      </w:r>
      <w:r w:rsidR="0013595B">
        <w:t xml:space="preserve">understand the present state of the </w:t>
      </w:r>
      <w:r w:rsidR="0025228C">
        <w:t xml:space="preserve">unique </w:t>
      </w:r>
      <w:r w:rsidR="0013595B">
        <w:t>island ecosystems and the impact of development</w:t>
      </w:r>
      <w:r w:rsidR="00142A46">
        <w:t>, t</w:t>
      </w:r>
      <w:r w:rsidR="0025228C">
        <w:t>he Group aims</w:t>
      </w:r>
      <w:r w:rsidRPr="003142B2">
        <w:rPr>
          <w:rFonts w:cs="Arial"/>
        </w:rPr>
        <w:t xml:space="preserve"> to </w:t>
      </w:r>
      <w:r w:rsidR="009A0255">
        <w:rPr>
          <w:rFonts w:cs="Arial"/>
        </w:rPr>
        <w:t>analyze</w:t>
      </w:r>
      <w:r w:rsidRPr="003142B2">
        <w:rPr>
          <w:rFonts w:cs="Arial"/>
        </w:rPr>
        <w:t xml:space="preserve"> the impact</w:t>
      </w:r>
      <w:r w:rsidR="0025228C">
        <w:rPr>
          <w:rFonts w:cs="Arial"/>
        </w:rPr>
        <w:t>s</w:t>
      </w:r>
      <w:r w:rsidRPr="003142B2">
        <w:rPr>
          <w:rFonts w:cs="Arial"/>
        </w:rPr>
        <w:t xml:space="preserve"> of development activities on </w:t>
      </w:r>
      <w:r w:rsidR="0083504C">
        <w:rPr>
          <w:rFonts w:cs="Arial"/>
        </w:rPr>
        <w:t>ecosystem</w:t>
      </w:r>
      <w:r w:rsidRPr="003142B2">
        <w:rPr>
          <w:rFonts w:cs="Arial"/>
        </w:rPr>
        <w:t xml:space="preserve"> services of small island</w:t>
      </w:r>
      <w:r w:rsidR="0025228C">
        <w:rPr>
          <w:rFonts w:cs="Arial"/>
        </w:rPr>
        <w:t>s</w:t>
      </w:r>
      <w:r w:rsidRPr="003142B2">
        <w:rPr>
          <w:rFonts w:cs="Arial"/>
        </w:rPr>
        <w:t xml:space="preserve"> in the Western Pacific</w:t>
      </w:r>
      <w:r w:rsidR="0025228C">
        <w:rPr>
          <w:rFonts w:cs="Arial"/>
        </w:rPr>
        <w:t xml:space="preserve"> and share good practices for small island development and conservation</w:t>
      </w:r>
      <w:r w:rsidRPr="003142B2">
        <w:rPr>
          <w:rFonts w:cs="Arial"/>
        </w:rPr>
        <w:t>.</w:t>
      </w:r>
      <w:r w:rsidR="008D79FA">
        <w:rPr>
          <w:rFonts w:cs="Arial"/>
        </w:rPr>
        <w:t xml:space="preserve"> The Sub-Commission </w:t>
      </w:r>
      <w:r w:rsidR="00227E79">
        <w:rPr>
          <w:rFonts w:cs="Arial"/>
        </w:rPr>
        <w:t xml:space="preserve">further </w:t>
      </w:r>
      <w:r w:rsidR="008D79FA">
        <w:rPr>
          <w:rFonts w:cs="Arial"/>
        </w:rPr>
        <w:t>designated Zainal A</w:t>
      </w:r>
      <w:r w:rsidR="0025228C">
        <w:rPr>
          <w:rFonts w:cs="Arial"/>
        </w:rPr>
        <w:t>r</w:t>
      </w:r>
      <w:r w:rsidR="008D79FA">
        <w:rPr>
          <w:rFonts w:cs="Arial"/>
        </w:rPr>
        <w:t>ifin from the National Research and Innovation Agency, Indonesia to serve as the WG Chair;</w:t>
      </w:r>
    </w:p>
    <w:p w14:paraId="496F4EFC" w14:textId="32A181A5" w:rsidR="00C40B38" w:rsidRPr="00A259D7" w:rsidRDefault="00C40B38" w:rsidP="00B90979">
      <w:pPr>
        <w:pStyle w:val="BodyText"/>
        <w:numPr>
          <w:ilvl w:val="0"/>
          <w:numId w:val="5"/>
        </w:numPr>
        <w:tabs>
          <w:tab w:val="left" w:pos="1418"/>
          <w:tab w:val="left" w:pos="1558"/>
        </w:tabs>
        <w:spacing w:after="240"/>
        <w:ind w:left="1418" w:right="108" w:hanging="567"/>
        <w:jc w:val="both"/>
        <w:rPr>
          <w:rFonts w:cs="Arial"/>
          <w:u w:val="single" w:color="000000"/>
        </w:rPr>
      </w:pPr>
      <w:r w:rsidRPr="00EA320B">
        <w:rPr>
          <w:rFonts w:cs="Arial"/>
          <w:i/>
          <w:iCs/>
          <w:u w:val="single" w:color="000000"/>
        </w:rPr>
        <w:t>Work</w:t>
      </w:r>
      <w:r w:rsidRPr="00EA320B">
        <w:rPr>
          <w:rFonts w:cs="Arial"/>
          <w:i/>
          <w:iCs/>
          <w:spacing w:val="-2"/>
          <w:u w:val="single" w:color="000000"/>
        </w:rPr>
        <w:t>i</w:t>
      </w:r>
      <w:r w:rsidRPr="00EA320B">
        <w:rPr>
          <w:rFonts w:cs="Arial"/>
          <w:i/>
          <w:iCs/>
          <w:u w:val="single" w:color="000000"/>
        </w:rPr>
        <w:t>ng</w:t>
      </w:r>
      <w:r w:rsidRPr="00EA320B">
        <w:rPr>
          <w:rFonts w:cs="Arial"/>
          <w:i/>
          <w:iCs/>
          <w:spacing w:val="7"/>
          <w:u w:val="single" w:color="000000"/>
        </w:rPr>
        <w:t xml:space="preserve"> </w:t>
      </w:r>
      <w:r w:rsidRPr="00EA320B">
        <w:rPr>
          <w:rFonts w:cs="Arial"/>
          <w:i/>
          <w:iCs/>
          <w:spacing w:val="-2"/>
          <w:u w:val="single" w:color="000000"/>
        </w:rPr>
        <w:t>G</w:t>
      </w:r>
      <w:r w:rsidRPr="00EA320B">
        <w:rPr>
          <w:rFonts w:cs="Arial"/>
          <w:i/>
          <w:iCs/>
          <w:spacing w:val="1"/>
          <w:u w:val="single" w:color="000000"/>
        </w:rPr>
        <w:t>r</w:t>
      </w:r>
      <w:r w:rsidRPr="00EA320B">
        <w:rPr>
          <w:rFonts w:cs="Arial"/>
          <w:i/>
          <w:iCs/>
          <w:spacing w:val="-1"/>
          <w:u w:val="single" w:color="000000"/>
        </w:rPr>
        <w:t>oup</w:t>
      </w:r>
      <w:r w:rsidRPr="00EA320B">
        <w:rPr>
          <w:rFonts w:cs="Arial"/>
          <w:i/>
          <w:iCs/>
          <w:spacing w:val="10"/>
          <w:u w:val="single" w:color="000000"/>
        </w:rPr>
        <w:t xml:space="preserve"> </w:t>
      </w:r>
      <w:r w:rsidRPr="00EA320B">
        <w:rPr>
          <w:rFonts w:cs="Arial"/>
          <w:i/>
          <w:iCs/>
          <w:u w:val="single" w:color="000000"/>
        </w:rPr>
        <w:t xml:space="preserve">on Blue Carbon Actions in </w:t>
      </w:r>
      <w:r w:rsidR="00EA320B" w:rsidRPr="00EA320B">
        <w:rPr>
          <w:rFonts w:cs="Arial"/>
          <w:i/>
          <w:iCs/>
          <w:u w:val="single" w:color="000000"/>
        </w:rPr>
        <w:t xml:space="preserve">the </w:t>
      </w:r>
      <w:r w:rsidRPr="00EA320B">
        <w:rPr>
          <w:rFonts w:cs="Arial"/>
          <w:i/>
          <w:iCs/>
          <w:u w:val="single" w:color="000000"/>
        </w:rPr>
        <w:t>Western Pacific</w:t>
      </w:r>
      <w:r w:rsidR="00142A46">
        <w:rPr>
          <w:rFonts w:cs="Arial"/>
        </w:rPr>
        <w:t>. G</w:t>
      </w:r>
      <w:r w:rsidR="00A259D7">
        <w:rPr>
          <w:rFonts w:cs="Arial"/>
        </w:rPr>
        <w:t>iven</w:t>
      </w:r>
      <w:r w:rsidR="007B72E5">
        <w:rPr>
          <w:rFonts w:cs="Arial"/>
        </w:rPr>
        <w:t xml:space="preserve"> the increasing role of coastal blue carbon ecosystems in climate change mitigation and adaption</w:t>
      </w:r>
      <w:r w:rsidR="00A259D7">
        <w:rPr>
          <w:rFonts w:cs="Arial"/>
        </w:rPr>
        <w:t>, and disparate research in the region</w:t>
      </w:r>
      <w:r w:rsidR="00142A46">
        <w:rPr>
          <w:rFonts w:cs="Arial"/>
        </w:rPr>
        <w:t>, t</w:t>
      </w:r>
      <w:r w:rsidR="00A259D7">
        <w:rPr>
          <w:rFonts w:cs="Arial"/>
        </w:rPr>
        <w:t>he Group</w:t>
      </w:r>
      <w:r w:rsidR="007B72E5">
        <w:rPr>
          <w:rFonts w:cs="Arial"/>
        </w:rPr>
        <w:t xml:space="preserve"> </w:t>
      </w:r>
      <w:r w:rsidR="00A259D7">
        <w:rPr>
          <w:rFonts w:cs="Arial"/>
        </w:rPr>
        <w:t>will</w:t>
      </w:r>
      <w:r w:rsidRPr="003142B2">
        <w:rPr>
          <w:rFonts w:cs="Arial"/>
        </w:rPr>
        <w:t xml:space="preserve"> </w:t>
      </w:r>
      <w:r w:rsidR="00A259D7">
        <w:rPr>
          <w:rFonts w:cs="Arial"/>
        </w:rPr>
        <w:t xml:space="preserve">promote </w:t>
      </w:r>
      <w:r w:rsidRPr="003142B2">
        <w:rPr>
          <w:rFonts w:cs="Arial"/>
        </w:rPr>
        <w:t>blue carbon research and practice</w:t>
      </w:r>
      <w:r w:rsidR="00A259D7">
        <w:rPr>
          <w:rFonts w:cs="Arial"/>
        </w:rPr>
        <w:t>s</w:t>
      </w:r>
      <w:r w:rsidRPr="003142B2">
        <w:rPr>
          <w:rFonts w:cs="Arial"/>
        </w:rPr>
        <w:t xml:space="preserve">, and further </w:t>
      </w:r>
      <w:r w:rsidR="001D77B3">
        <w:rPr>
          <w:rFonts w:cs="Arial"/>
        </w:rPr>
        <w:t>advance</w:t>
      </w:r>
      <w:r w:rsidRPr="003142B2">
        <w:rPr>
          <w:rFonts w:cs="Arial"/>
        </w:rPr>
        <w:t xml:space="preserve"> the understanding of blue carbon among </w:t>
      </w:r>
      <w:r w:rsidR="0083504C">
        <w:rPr>
          <w:rFonts w:cs="Arial"/>
        </w:rPr>
        <w:t>policymakers</w:t>
      </w:r>
      <w:r w:rsidRPr="003142B2">
        <w:rPr>
          <w:rFonts w:cs="Arial"/>
        </w:rPr>
        <w:t xml:space="preserve">, specialists, and </w:t>
      </w:r>
      <w:r w:rsidR="007F3106">
        <w:rPr>
          <w:rFonts w:cs="Arial"/>
        </w:rPr>
        <w:t xml:space="preserve">the </w:t>
      </w:r>
      <w:r w:rsidRPr="003142B2">
        <w:rPr>
          <w:rFonts w:cs="Arial"/>
        </w:rPr>
        <w:t xml:space="preserve">public. </w:t>
      </w:r>
      <w:r w:rsidR="008D79FA">
        <w:rPr>
          <w:rFonts w:cs="Arial"/>
        </w:rPr>
        <w:t xml:space="preserve">The Sub-Commission designated Peng Zhao, </w:t>
      </w:r>
      <w:r w:rsidR="00A259D7">
        <w:rPr>
          <w:rFonts w:cs="Arial"/>
        </w:rPr>
        <w:t xml:space="preserve">an </w:t>
      </w:r>
      <w:r w:rsidR="00075B9C">
        <w:rPr>
          <w:rFonts w:cs="Arial"/>
        </w:rPr>
        <w:t>Early Career Ocean Professional (</w:t>
      </w:r>
      <w:r w:rsidR="008D79FA">
        <w:rPr>
          <w:rFonts w:cs="Arial"/>
        </w:rPr>
        <w:t>ECOP</w:t>
      </w:r>
      <w:r w:rsidR="00075B9C">
        <w:rPr>
          <w:rFonts w:cs="Arial"/>
        </w:rPr>
        <w:t>)</w:t>
      </w:r>
      <w:r w:rsidR="008D79FA">
        <w:rPr>
          <w:rFonts w:cs="Arial"/>
        </w:rPr>
        <w:t>, from Ha</w:t>
      </w:r>
      <w:r w:rsidR="009A0255">
        <w:rPr>
          <w:rFonts w:cs="Arial"/>
        </w:rPr>
        <w:t>i</w:t>
      </w:r>
      <w:r w:rsidR="008D79FA">
        <w:rPr>
          <w:rFonts w:cs="Arial"/>
        </w:rPr>
        <w:t>nan University, China to serve as the WG Chair;</w:t>
      </w:r>
    </w:p>
    <w:p w14:paraId="7A819511" w14:textId="59F388E8" w:rsidR="008D79FA" w:rsidRPr="00A259D7" w:rsidRDefault="00957507" w:rsidP="00B90979">
      <w:pPr>
        <w:pStyle w:val="BodyText"/>
        <w:numPr>
          <w:ilvl w:val="0"/>
          <w:numId w:val="5"/>
        </w:numPr>
        <w:tabs>
          <w:tab w:val="left" w:pos="1418"/>
          <w:tab w:val="left" w:pos="1558"/>
        </w:tabs>
        <w:spacing w:after="240"/>
        <w:ind w:left="1418" w:right="108" w:hanging="567"/>
        <w:jc w:val="both"/>
        <w:rPr>
          <w:rFonts w:cs="Arial"/>
        </w:rPr>
      </w:pPr>
      <w:r w:rsidRPr="00EA320B">
        <w:rPr>
          <w:rFonts w:cs="Arial"/>
          <w:i/>
          <w:iCs/>
          <w:u w:val="single" w:color="000000"/>
        </w:rPr>
        <w:t>Work</w:t>
      </w:r>
      <w:r w:rsidRPr="00EA320B">
        <w:rPr>
          <w:rFonts w:cs="Arial"/>
          <w:i/>
          <w:iCs/>
          <w:spacing w:val="-2"/>
          <w:u w:val="single" w:color="000000"/>
        </w:rPr>
        <w:t>i</w:t>
      </w:r>
      <w:r w:rsidRPr="00EA320B">
        <w:rPr>
          <w:rFonts w:cs="Arial"/>
          <w:i/>
          <w:iCs/>
          <w:u w:val="single" w:color="000000"/>
        </w:rPr>
        <w:t>ng</w:t>
      </w:r>
      <w:r w:rsidRPr="00EA320B">
        <w:rPr>
          <w:rFonts w:cs="Arial"/>
          <w:i/>
          <w:iCs/>
          <w:spacing w:val="7"/>
          <w:u w:val="single" w:color="000000"/>
        </w:rPr>
        <w:t xml:space="preserve"> </w:t>
      </w:r>
      <w:r w:rsidRPr="00EA320B">
        <w:rPr>
          <w:rFonts w:cs="Arial"/>
          <w:i/>
          <w:iCs/>
          <w:spacing w:val="-2"/>
          <w:u w:val="single" w:color="000000"/>
        </w:rPr>
        <w:t>G</w:t>
      </w:r>
      <w:r w:rsidRPr="00EA320B">
        <w:rPr>
          <w:rFonts w:cs="Arial"/>
          <w:i/>
          <w:iCs/>
          <w:u w:val="single" w:color="000000"/>
        </w:rPr>
        <w:t>ro</w:t>
      </w:r>
      <w:r w:rsidRPr="00EA320B">
        <w:rPr>
          <w:rFonts w:cs="Arial"/>
          <w:i/>
          <w:iCs/>
          <w:spacing w:val="-1"/>
          <w:u w:val="single" w:color="000000"/>
        </w:rPr>
        <w:t>u</w:t>
      </w:r>
      <w:r w:rsidRPr="00EA320B">
        <w:rPr>
          <w:rFonts w:cs="Arial"/>
          <w:i/>
          <w:iCs/>
          <w:u w:val="single" w:color="000000"/>
        </w:rPr>
        <w:t>p</w:t>
      </w:r>
      <w:r w:rsidRPr="00EA320B">
        <w:rPr>
          <w:rFonts w:cs="Arial"/>
          <w:i/>
          <w:iCs/>
          <w:spacing w:val="7"/>
          <w:u w:val="single" w:color="000000"/>
        </w:rPr>
        <w:t xml:space="preserve"> </w:t>
      </w:r>
      <w:r w:rsidRPr="00EA320B">
        <w:rPr>
          <w:rFonts w:cs="Arial"/>
          <w:i/>
          <w:iCs/>
          <w:u w:val="single" w:color="000000"/>
        </w:rPr>
        <w:t>on Advancing Marine Citizen Science: Act Local to Go Regiona</w:t>
      </w:r>
      <w:r w:rsidRPr="00142A46">
        <w:rPr>
          <w:rFonts w:cs="Arial"/>
          <w:i/>
          <w:iCs/>
          <w:u w:val="single" w:color="000000"/>
        </w:rPr>
        <w:t>l</w:t>
      </w:r>
      <w:r w:rsidR="00142A46" w:rsidRPr="00142A46">
        <w:rPr>
          <w:rFonts w:cs="Arial"/>
        </w:rPr>
        <w:t>.</w:t>
      </w:r>
      <w:r w:rsidR="00142A46">
        <w:rPr>
          <w:rFonts w:cs="Arial"/>
          <w:b/>
          <w:bCs/>
        </w:rPr>
        <w:t xml:space="preserve"> </w:t>
      </w:r>
      <w:r w:rsidR="00142A46">
        <w:rPr>
          <w:rFonts w:cs="Arial"/>
        </w:rPr>
        <w:t>It</w:t>
      </w:r>
      <w:r w:rsidRPr="00142A46">
        <w:rPr>
          <w:rFonts w:cs="Arial"/>
        </w:rPr>
        <w:t xml:space="preserve"> </w:t>
      </w:r>
      <w:r w:rsidRPr="00A259D7">
        <w:rPr>
          <w:rFonts w:cs="Arial"/>
        </w:rPr>
        <w:t>aim</w:t>
      </w:r>
      <w:r w:rsidR="00142A46">
        <w:rPr>
          <w:rFonts w:cs="Arial"/>
        </w:rPr>
        <w:t>s</w:t>
      </w:r>
      <w:r w:rsidRPr="00A259D7">
        <w:rPr>
          <w:rFonts w:cs="Arial"/>
        </w:rPr>
        <w:t xml:space="preserve"> to</w:t>
      </w:r>
      <w:r w:rsidR="00EA320B">
        <w:rPr>
          <w:rFonts w:cs="Arial"/>
        </w:rPr>
        <w:t xml:space="preserve"> promote citizen science and</w:t>
      </w:r>
      <w:r w:rsidRPr="00A259D7">
        <w:rPr>
          <w:rFonts w:cs="Arial"/>
        </w:rPr>
        <w:t xml:space="preserve"> </w:t>
      </w:r>
      <w:r w:rsidRPr="003142B2">
        <w:rPr>
          <w:rFonts w:cs="Arial"/>
        </w:rPr>
        <w:t>raise ocean literacy amongst the general public.</w:t>
      </w:r>
      <w:r w:rsidR="008D79FA" w:rsidRPr="008D79FA">
        <w:rPr>
          <w:rFonts w:cs="Arial"/>
        </w:rPr>
        <w:t xml:space="preserve"> </w:t>
      </w:r>
      <w:r w:rsidR="008D79FA">
        <w:rPr>
          <w:rFonts w:cs="Arial"/>
        </w:rPr>
        <w:t xml:space="preserve">The Sub-Commission designated </w:t>
      </w:r>
      <w:r w:rsidR="00C04034">
        <w:rPr>
          <w:rFonts w:cs="Arial"/>
        </w:rPr>
        <w:t xml:space="preserve">Yuki Minegishi from the University of Tokyo, </w:t>
      </w:r>
      <w:r w:rsidR="00A259D7">
        <w:rPr>
          <w:rFonts w:cs="Arial"/>
        </w:rPr>
        <w:t>Japan</w:t>
      </w:r>
      <w:r w:rsidR="00C04034">
        <w:rPr>
          <w:rFonts w:cs="Arial"/>
        </w:rPr>
        <w:t xml:space="preserve">, and Abe Woo Sau Pinn </w:t>
      </w:r>
      <w:r w:rsidR="008D79FA">
        <w:rPr>
          <w:rFonts w:cs="Arial"/>
        </w:rPr>
        <w:t>from</w:t>
      </w:r>
      <w:r w:rsidR="001B712B">
        <w:rPr>
          <w:rFonts w:cs="Arial"/>
        </w:rPr>
        <w:t xml:space="preserve"> </w:t>
      </w:r>
      <w:r w:rsidR="0013595B" w:rsidRPr="0013595B">
        <w:rPr>
          <w:rFonts w:cs="Arial"/>
        </w:rPr>
        <w:t>Universiti Sains Malaysia, Malaysia to serve as the</w:t>
      </w:r>
      <w:r w:rsidR="0013595B">
        <w:rPr>
          <w:rFonts w:cs="Arial"/>
        </w:rPr>
        <w:t xml:space="preserve"> </w:t>
      </w:r>
      <w:r w:rsidR="008D79FA" w:rsidRPr="0013595B">
        <w:rPr>
          <w:rFonts w:cs="Arial"/>
        </w:rPr>
        <w:t xml:space="preserve">WG </w:t>
      </w:r>
      <w:r w:rsidR="0013595B" w:rsidRPr="0013595B">
        <w:rPr>
          <w:rFonts w:cs="Arial"/>
        </w:rPr>
        <w:t>Co-</w:t>
      </w:r>
      <w:r w:rsidR="008D79FA" w:rsidRPr="0013595B">
        <w:rPr>
          <w:rFonts w:cs="Arial"/>
        </w:rPr>
        <w:t>Chair</w:t>
      </w:r>
      <w:r w:rsidR="0013595B" w:rsidRPr="0013595B">
        <w:rPr>
          <w:rFonts w:cs="Arial"/>
        </w:rPr>
        <w:t>s</w:t>
      </w:r>
      <w:r w:rsidR="008D79FA" w:rsidRPr="0013595B">
        <w:rPr>
          <w:rFonts w:cs="Arial"/>
        </w:rPr>
        <w:t>;</w:t>
      </w:r>
    </w:p>
    <w:p w14:paraId="7C6E9A10" w14:textId="0A00A20B" w:rsidR="00C40B38" w:rsidRPr="00A259D7" w:rsidRDefault="00C40B38" w:rsidP="00B90979">
      <w:pPr>
        <w:pStyle w:val="BodyText"/>
        <w:numPr>
          <w:ilvl w:val="0"/>
          <w:numId w:val="5"/>
        </w:numPr>
        <w:tabs>
          <w:tab w:val="left" w:pos="1418"/>
          <w:tab w:val="left" w:pos="1558"/>
        </w:tabs>
        <w:spacing w:after="240"/>
        <w:ind w:left="1418" w:right="108" w:hanging="567"/>
        <w:jc w:val="both"/>
        <w:rPr>
          <w:rFonts w:cs="Arial"/>
        </w:rPr>
      </w:pPr>
      <w:r w:rsidRPr="00EA320B">
        <w:rPr>
          <w:rFonts w:cs="Arial"/>
          <w:i/>
          <w:iCs/>
          <w:u w:val="single" w:color="000000"/>
        </w:rPr>
        <w:t xml:space="preserve">Working Group on Traditional and Local </w:t>
      </w:r>
      <w:r w:rsidRPr="00EA320B">
        <w:rPr>
          <w:rFonts w:cs="Arial"/>
          <w:i/>
          <w:iCs/>
          <w:u w:val="single"/>
        </w:rPr>
        <w:t>Knowledge</w:t>
      </w:r>
      <w:r w:rsidR="00142A46">
        <w:rPr>
          <w:rFonts w:cs="Arial"/>
        </w:rPr>
        <w:t>. It</w:t>
      </w:r>
      <w:r w:rsidRPr="003142B2">
        <w:rPr>
          <w:rFonts w:cs="Arial"/>
        </w:rPr>
        <w:t xml:space="preserve"> aim</w:t>
      </w:r>
      <w:r w:rsidR="00142A46">
        <w:rPr>
          <w:rFonts w:cs="Arial"/>
        </w:rPr>
        <w:t>s</w:t>
      </w:r>
      <w:r w:rsidRPr="003142B2">
        <w:rPr>
          <w:rFonts w:cs="Arial"/>
        </w:rPr>
        <w:t xml:space="preserve"> to promote and incorporate traditional and local knowledge of the ocean, particularly in coastal communities, into Ocean Literacy Action</w:t>
      </w:r>
      <w:r w:rsidR="001D77B3">
        <w:rPr>
          <w:rFonts w:cs="Arial"/>
        </w:rPr>
        <w:t>s</w:t>
      </w:r>
      <w:r w:rsidRPr="003142B2">
        <w:rPr>
          <w:rFonts w:cs="Arial"/>
        </w:rPr>
        <w:t>.</w:t>
      </w:r>
      <w:r w:rsidR="008D79FA" w:rsidRPr="008D79FA">
        <w:rPr>
          <w:rFonts w:cs="Arial"/>
        </w:rPr>
        <w:t xml:space="preserve"> </w:t>
      </w:r>
      <w:r w:rsidR="008D79FA">
        <w:rPr>
          <w:rFonts w:cs="Arial"/>
        </w:rPr>
        <w:t>The Sub-Commission designated</w:t>
      </w:r>
      <w:r w:rsidR="0013595B">
        <w:rPr>
          <w:rFonts w:cs="Arial"/>
        </w:rPr>
        <w:t xml:space="preserve"> </w:t>
      </w:r>
      <w:r w:rsidR="0013595B" w:rsidRPr="00A259D7">
        <w:rPr>
          <w:rFonts w:cs="Arial"/>
        </w:rPr>
        <w:t>Tukul</w:t>
      </w:r>
      <w:r w:rsidR="0013595B">
        <w:t xml:space="preserve"> Rameyo Adi from the National Decade Committee, Indonesia</w:t>
      </w:r>
      <w:r w:rsidR="008D79FA">
        <w:rPr>
          <w:rFonts w:cs="Arial"/>
        </w:rPr>
        <w:t xml:space="preserve"> to serve as the WG Chair</w:t>
      </w:r>
      <w:r w:rsidR="00A3490E">
        <w:rPr>
          <w:rFonts w:cs="Arial"/>
        </w:rPr>
        <w:t>.</w:t>
      </w:r>
    </w:p>
    <w:p w14:paraId="03083B88" w14:textId="669DAB67" w:rsidR="003B0CFB" w:rsidRDefault="00BF4093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eastAsia="Times New Roman" w:cs="Arial"/>
          <w:snapToGrid w:val="0"/>
          <w:color w:val="000000"/>
        </w:rPr>
      </w:pPr>
      <w:r>
        <w:rPr>
          <w:rFonts w:eastAsia="Times New Roman" w:cs="Arial"/>
          <w:snapToGrid w:val="0"/>
          <w:color w:val="000000"/>
        </w:rPr>
        <w:t>While</w:t>
      </w:r>
      <w:r w:rsidR="003B0CFB">
        <w:rPr>
          <w:rFonts w:eastAsia="Times New Roman" w:cs="Arial"/>
          <w:snapToGrid w:val="0"/>
          <w:color w:val="000000"/>
        </w:rPr>
        <w:t xml:space="preserve"> not</w:t>
      </w:r>
      <w:r>
        <w:rPr>
          <w:rFonts w:eastAsia="Times New Roman" w:cs="Arial"/>
          <w:snapToGrid w:val="0"/>
          <w:color w:val="000000"/>
        </w:rPr>
        <w:t>ing</w:t>
      </w:r>
      <w:r w:rsidR="003B0CFB">
        <w:rPr>
          <w:rFonts w:eastAsia="Times New Roman" w:cs="Arial"/>
          <w:snapToGrid w:val="0"/>
          <w:color w:val="000000"/>
        </w:rPr>
        <w:t xml:space="preserve"> with great </w:t>
      </w:r>
      <w:r w:rsidR="009A0255">
        <w:rPr>
          <w:rFonts w:eastAsia="Times New Roman" w:cs="Arial"/>
          <w:snapToGrid w:val="0"/>
          <w:color w:val="000000"/>
        </w:rPr>
        <w:t>satisfaction</w:t>
      </w:r>
      <w:r w:rsidR="003B0CFB">
        <w:rPr>
          <w:rFonts w:eastAsia="Times New Roman" w:cs="Arial"/>
          <w:snapToGrid w:val="0"/>
          <w:color w:val="000000"/>
        </w:rPr>
        <w:t xml:space="preserve"> that our ECOPs from the region </w:t>
      </w:r>
      <w:r w:rsidR="007A0A80">
        <w:rPr>
          <w:rFonts w:eastAsia="Times New Roman" w:cs="Arial"/>
          <w:snapToGrid w:val="0"/>
          <w:color w:val="000000"/>
        </w:rPr>
        <w:t xml:space="preserve">have </w:t>
      </w:r>
      <w:r w:rsidR="009A0255">
        <w:rPr>
          <w:rFonts w:eastAsia="Times New Roman" w:cs="Arial"/>
          <w:snapToGrid w:val="0"/>
          <w:color w:val="000000"/>
        </w:rPr>
        <w:t>begun</w:t>
      </w:r>
      <w:r w:rsidR="003B0CFB">
        <w:rPr>
          <w:rFonts w:eastAsia="Times New Roman" w:cs="Arial"/>
          <w:snapToGrid w:val="0"/>
          <w:color w:val="000000"/>
        </w:rPr>
        <w:t xml:space="preserve"> t</w:t>
      </w:r>
      <w:r w:rsidR="00142A46">
        <w:rPr>
          <w:rFonts w:eastAsia="Times New Roman" w:cs="Arial"/>
          <w:snapToGrid w:val="0"/>
          <w:color w:val="000000"/>
        </w:rPr>
        <w:t xml:space="preserve">o </w:t>
      </w:r>
      <w:r w:rsidR="009A0255">
        <w:rPr>
          <w:rFonts w:eastAsia="Times New Roman" w:cs="Arial"/>
          <w:snapToGrid w:val="0"/>
          <w:color w:val="000000"/>
        </w:rPr>
        <w:t>play</w:t>
      </w:r>
      <w:r w:rsidR="003B0CFB">
        <w:rPr>
          <w:rFonts w:eastAsia="Times New Roman" w:cs="Arial"/>
          <w:snapToGrid w:val="0"/>
          <w:color w:val="000000"/>
        </w:rPr>
        <w:t xml:space="preserve"> an active role in advancing ocean science development and cooperation, </w:t>
      </w:r>
      <w:r w:rsidR="003B0CFB" w:rsidRPr="001D6AB0">
        <w:rPr>
          <w:rFonts w:eastAsia="Times New Roman" w:cs="Arial"/>
          <w:b/>
          <w:bCs/>
          <w:snapToGrid w:val="0"/>
          <w:color w:val="000000"/>
        </w:rPr>
        <w:t>the Sub-Commission encouraged</w:t>
      </w:r>
      <w:r w:rsidR="003B0CFB">
        <w:rPr>
          <w:rFonts w:eastAsia="Times New Roman" w:cs="Arial"/>
          <w:snapToGrid w:val="0"/>
          <w:color w:val="000000"/>
        </w:rPr>
        <w:t xml:space="preserve"> all Member States to engage their </w:t>
      </w:r>
      <w:r w:rsidR="009A0255">
        <w:rPr>
          <w:rFonts w:eastAsia="Times New Roman" w:cs="Arial"/>
          <w:snapToGrid w:val="0"/>
          <w:color w:val="000000"/>
        </w:rPr>
        <w:t>appropriate</w:t>
      </w:r>
      <w:r w:rsidR="003B0CFB">
        <w:rPr>
          <w:rFonts w:eastAsia="Times New Roman" w:cs="Arial"/>
          <w:snapToGrid w:val="0"/>
          <w:color w:val="000000"/>
        </w:rPr>
        <w:t xml:space="preserve"> experts and institutions in the development of the four new working groups and </w:t>
      </w:r>
      <w:r w:rsidR="007A0A80">
        <w:rPr>
          <w:rFonts w:eastAsia="Times New Roman" w:cs="Arial"/>
          <w:snapToGrid w:val="0"/>
          <w:color w:val="000000"/>
        </w:rPr>
        <w:t xml:space="preserve">to </w:t>
      </w:r>
      <w:r w:rsidR="003B0CFB">
        <w:rPr>
          <w:rFonts w:eastAsia="Times New Roman" w:cs="Arial"/>
          <w:snapToGrid w:val="0"/>
          <w:color w:val="000000"/>
        </w:rPr>
        <w:t xml:space="preserve">consider </w:t>
      </w:r>
      <w:r w:rsidR="009A0255">
        <w:rPr>
          <w:rFonts w:eastAsia="Times New Roman" w:cs="Arial"/>
          <w:snapToGrid w:val="0"/>
          <w:color w:val="000000"/>
        </w:rPr>
        <w:t>utilizing</w:t>
      </w:r>
      <w:r w:rsidR="003B0CFB">
        <w:rPr>
          <w:rFonts w:eastAsia="Times New Roman" w:cs="Arial"/>
          <w:snapToGrid w:val="0"/>
          <w:color w:val="000000"/>
        </w:rPr>
        <w:t xml:space="preserve"> the WG mechanism to address national and international concerns. </w:t>
      </w:r>
    </w:p>
    <w:p w14:paraId="05668302" w14:textId="7A719402" w:rsidR="007277B2" w:rsidRPr="00113F0E" w:rsidRDefault="00187276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eastAsia="Times New Roman" w:cs="Arial"/>
          <w:snapToGrid w:val="0"/>
          <w:color w:val="000000"/>
        </w:rPr>
      </w:pPr>
      <w:r w:rsidRPr="007277B2">
        <w:rPr>
          <w:rFonts w:eastAsia="Times New Roman" w:cs="Arial"/>
          <w:snapToGrid w:val="0"/>
          <w:color w:val="000000"/>
        </w:rPr>
        <w:t xml:space="preserve">In consideration of the regional characteristics and common interests of the Member States, </w:t>
      </w:r>
      <w:r w:rsidRPr="001D6AB0">
        <w:rPr>
          <w:rFonts w:eastAsia="Times New Roman" w:cs="Arial"/>
          <w:b/>
          <w:bCs/>
          <w:snapToGrid w:val="0"/>
          <w:color w:val="000000"/>
        </w:rPr>
        <w:t xml:space="preserve">the Sub-Commission </w:t>
      </w:r>
      <w:r w:rsidR="009A0255">
        <w:rPr>
          <w:rFonts w:eastAsia="Times New Roman" w:cs="Arial"/>
          <w:b/>
          <w:bCs/>
          <w:snapToGrid w:val="0"/>
          <w:color w:val="000000"/>
        </w:rPr>
        <w:t xml:space="preserve">has </w:t>
      </w:r>
      <w:r w:rsidRPr="001D6AB0">
        <w:rPr>
          <w:rFonts w:eastAsia="Times New Roman" w:cs="Arial"/>
          <w:b/>
          <w:bCs/>
          <w:snapToGrid w:val="0"/>
          <w:color w:val="000000"/>
        </w:rPr>
        <w:t>decided</w:t>
      </w:r>
      <w:r w:rsidRPr="007277B2">
        <w:rPr>
          <w:rFonts w:eastAsia="Times New Roman" w:cs="Arial"/>
          <w:snapToGrid w:val="0"/>
          <w:color w:val="000000"/>
        </w:rPr>
        <w:t xml:space="preserve"> to continuously employ adaptive and integrated approaches to capacity development, with guiding principles</w:t>
      </w:r>
      <w:r w:rsidR="009A0255">
        <w:rPr>
          <w:rFonts w:eastAsia="Times New Roman" w:cs="Arial"/>
          <w:snapToGrid w:val="0"/>
          <w:color w:val="000000"/>
        </w:rPr>
        <w:t xml:space="preserve"> tailored</w:t>
      </w:r>
      <w:r w:rsidRPr="007277B2">
        <w:rPr>
          <w:rFonts w:eastAsia="Times New Roman" w:cs="Arial"/>
          <w:snapToGrid w:val="0"/>
          <w:color w:val="000000"/>
        </w:rPr>
        <w:t xml:space="preserve"> to suit national and regional needs </w:t>
      </w:r>
      <w:r w:rsidR="007277B2" w:rsidRPr="007277B2">
        <w:rPr>
          <w:rFonts w:eastAsia="Times New Roman" w:cs="Arial"/>
          <w:snapToGrid w:val="0"/>
          <w:color w:val="000000"/>
        </w:rPr>
        <w:t>and</w:t>
      </w:r>
      <w:r w:rsidRPr="007277B2">
        <w:rPr>
          <w:rFonts w:eastAsia="Times New Roman" w:cs="Arial"/>
          <w:snapToGrid w:val="0"/>
          <w:color w:val="000000"/>
        </w:rPr>
        <w:t xml:space="preserve"> co-design and co-develop </w:t>
      </w:r>
      <w:r w:rsidR="00BA1619">
        <w:rPr>
          <w:rFonts w:eastAsia="Times New Roman" w:cs="Arial"/>
          <w:snapToGrid w:val="0"/>
          <w:color w:val="000000"/>
        </w:rPr>
        <w:t xml:space="preserve">activities </w:t>
      </w:r>
      <w:r w:rsidRPr="007277B2">
        <w:rPr>
          <w:rFonts w:eastAsia="Times New Roman" w:cs="Arial"/>
          <w:snapToGrid w:val="0"/>
          <w:color w:val="000000"/>
        </w:rPr>
        <w:t xml:space="preserve">with </w:t>
      </w:r>
      <w:r w:rsidR="00BA1619">
        <w:rPr>
          <w:rFonts w:eastAsia="Times New Roman" w:cs="Arial"/>
          <w:snapToGrid w:val="0"/>
          <w:color w:val="000000"/>
        </w:rPr>
        <w:t xml:space="preserve">the </w:t>
      </w:r>
      <w:r w:rsidRPr="007277B2">
        <w:rPr>
          <w:rFonts w:eastAsia="Times New Roman" w:cs="Arial"/>
          <w:snapToGrid w:val="0"/>
          <w:color w:val="000000"/>
        </w:rPr>
        <w:t xml:space="preserve">Member States. </w:t>
      </w:r>
    </w:p>
    <w:p w14:paraId="50513641" w14:textId="0AC5B5D4" w:rsidR="00386AE7" w:rsidRDefault="00BA1619" w:rsidP="00B90979">
      <w:pPr>
        <w:pStyle w:val="BodyText"/>
        <w:widowControl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eastAsia="Times New Roman" w:cs="Arial"/>
          <w:snapToGrid w:val="0"/>
          <w:color w:val="000000"/>
        </w:rPr>
      </w:pPr>
      <w:r>
        <w:rPr>
          <w:rFonts w:eastAsia="Times New Roman" w:cs="Arial"/>
          <w:snapToGrid w:val="0"/>
          <w:color w:val="000000"/>
        </w:rPr>
        <w:lastRenderedPageBreak/>
        <w:t xml:space="preserve">The Initiative of “the Development of </w:t>
      </w:r>
      <w:r w:rsidR="005253A7">
        <w:rPr>
          <w:rFonts w:eastAsia="Times New Roman" w:cs="Arial"/>
          <w:snapToGrid w:val="0"/>
          <w:color w:val="000000"/>
        </w:rPr>
        <w:t>an</w:t>
      </w:r>
      <w:r>
        <w:rPr>
          <w:rFonts w:eastAsia="Times New Roman" w:cs="Arial"/>
          <w:snapToGrid w:val="0"/>
          <w:color w:val="000000"/>
        </w:rPr>
        <w:t xml:space="preserve"> IOC Regional Network of Training and Research Centers on Marine Sciences in the Western Pacific” has gained</w:t>
      </w:r>
      <w:r w:rsidR="00113F0E">
        <w:rPr>
          <w:rFonts w:eastAsia="Times New Roman" w:cs="Arial"/>
          <w:snapToGrid w:val="0"/>
          <w:color w:val="000000"/>
        </w:rPr>
        <w:t xml:space="preserve"> </w:t>
      </w:r>
      <w:r>
        <w:rPr>
          <w:rFonts w:eastAsia="Times New Roman" w:cs="Arial"/>
          <w:snapToGrid w:val="0"/>
          <w:color w:val="000000"/>
        </w:rPr>
        <w:t>wide</w:t>
      </w:r>
      <w:r w:rsidR="00113F0E">
        <w:rPr>
          <w:rFonts w:eastAsia="Times New Roman" w:cs="Arial"/>
          <w:snapToGrid w:val="0"/>
          <w:color w:val="000000"/>
        </w:rPr>
        <w:t xml:space="preserve"> recognition and </w:t>
      </w:r>
      <w:r w:rsidR="0083504C">
        <w:rPr>
          <w:rFonts w:eastAsia="Times New Roman" w:cs="Arial"/>
          <w:snapToGrid w:val="0"/>
          <w:color w:val="000000"/>
        </w:rPr>
        <w:t>support</w:t>
      </w:r>
      <w:r w:rsidR="00113F0E">
        <w:rPr>
          <w:rFonts w:eastAsia="Times New Roman" w:cs="Arial"/>
          <w:snapToGrid w:val="0"/>
          <w:color w:val="000000"/>
        </w:rPr>
        <w:t xml:space="preserve"> from Member States </w:t>
      </w:r>
      <w:r>
        <w:rPr>
          <w:rFonts w:eastAsia="Times New Roman" w:cs="Arial"/>
          <w:snapToGrid w:val="0"/>
          <w:color w:val="000000"/>
        </w:rPr>
        <w:t>in the region</w:t>
      </w:r>
      <w:r w:rsidR="00386AE7">
        <w:rPr>
          <w:rFonts w:eastAsia="Times New Roman" w:cs="Arial"/>
          <w:snapToGrid w:val="0"/>
          <w:color w:val="000000"/>
        </w:rPr>
        <w:t xml:space="preserve">, </w:t>
      </w:r>
      <w:r w:rsidR="00113F0E" w:rsidRPr="001D6AB0">
        <w:rPr>
          <w:rFonts w:eastAsia="Times New Roman" w:cs="Arial"/>
          <w:b/>
          <w:bCs/>
          <w:snapToGrid w:val="0"/>
          <w:color w:val="000000"/>
        </w:rPr>
        <w:t>t</w:t>
      </w:r>
      <w:r w:rsidR="00FA1039" w:rsidRPr="001D6AB0">
        <w:rPr>
          <w:rFonts w:eastAsia="Times New Roman" w:cs="Arial"/>
          <w:b/>
          <w:bCs/>
          <w:snapToGrid w:val="0"/>
          <w:color w:val="000000"/>
        </w:rPr>
        <w:t>he Sub-Commission expressed</w:t>
      </w:r>
      <w:r w:rsidR="00FA1039" w:rsidRPr="00113F0E">
        <w:rPr>
          <w:rFonts w:eastAsia="Times New Roman" w:cs="Arial"/>
          <w:snapToGrid w:val="0"/>
          <w:color w:val="000000"/>
        </w:rPr>
        <w:t xml:space="preserve"> sincere appreciation to the City</w:t>
      </w:r>
      <w:r w:rsidR="00FA1039" w:rsidRPr="00386AE7">
        <w:rPr>
          <w:rFonts w:eastAsia="Times New Roman" w:cs="Arial"/>
          <w:snapToGrid w:val="0"/>
          <w:color w:val="000000"/>
        </w:rPr>
        <w:t xml:space="preserve"> University of Hong Kong for </w:t>
      </w:r>
      <w:r w:rsidR="00113F0E" w:rsidRPr="00386AE7">
        <w:rPr>
          <w:rFonts w:eastAsia="Times New Roman" w:cs="Arial"/>
          <w:snapToGrid w:val="0"/>
          <w:color w:val="000000"/>
        </w:rPr>
        <w:t>its willingness and</w:t>
      </w:r>
      <w:r w:rsidR="00FA1039" w:rsidRPr="00386AE7">
        <w:rPr>
          <w:rFonts w:eastAsia="Times New Roman" w:cs="Arial"/>
          <w:snapToGrid w:val="0"/>
          <w:color w:val="000000"/>
        </w:rPr>
        <w:t xml:space="preserve"> </w:t>
      </w:r>
      <w:r w:rsidR="009A0255">
        <w:rPr>
          <w:rFonts w:eastAsia="Times New Roman" w:cs="Arial"/>
          <w:snapToGrid w:val="0"/>
          <w:color w:val="000000"/>
        </w:rPr>
        <w:t xml:space="preserve">the </w:t>
      </w:r>
      <w:r w:rsidR="00FA1039" w:rsidRPr="00386AE7">
        <w:rPr>
          <w:rFonts w:eastAsia="Times New Roman" w:cs="Arial"/>
          <w:snapToGrid w:val="0"/>
          <w:color w:val="000000"/>
        </w:rPr>
        <w:t>proposal</w:t>
      </w:r>
      <w:r w:rsidR="007277B2" w:rsidRPr="00386AE7">
        <w:rPr>
          <w:rFonts w:eastAsia="Times New Roman" w:cs="Arial"/>
          <w:snapToGrid w:val="0"/>
          <w:color w:val="000000"/>
        </w:rPr>
        <w:t xml:space="preserve"> </w:t>
      </w:r>
      <w:r w:rsidR="009A0255">
        <w:rPr>
          <w:rFonts w:eastAsia="Times New Roman" w:cs="Arial"/>
          <w:snapToGrid w:val="0"/>
          <w:color w:val="000000"/>
        </w:rPr>
        <w:t xml:space="preserve">it </w:t>
      </w:r>
      <w:r w:rsidR="00113F0E" w:rsidRPr="00386AE7">
        <w:rPr>
          <w:rFonts w:eastAsia="Times New Roman" w:cs="Arial"/>
          <w:snapToGrid w:val="0"/>
          <w:color w:val="000000"/>
        </w:rPr>
        <w:t xml:space="preserve">submitted </w:t>
      </w:r>
      <w:r w:rsidR="007277B2" w:rsidRPr="00386AE7">
        <w:rPr>
          <w:rFonts w:eastAsia="Times New Roman" w:cs="Arial"/>
          <w:snapToGrid w:val="0"/>
          <w:color w:val="000000"/>
        </w:rPr>
        <w:t>to host a Regional Training and Research Center</w:t>
      </w:r>
      <w:r w:rsidR="00386AE7" w:rsidRPr="00386AE7">
        <w:rPr>
          <w:rFonts w:eastAsia="Times New Roman" w:cs="Arial"/>
          <w:snapToGrid w:val="0"/>
          <w:color w:val="000000"/>
        </w:rPr>
        <w:t xml:space="preserve"> </w:t>
      </w:r>
      <w:r w:rsidR="007277B2" w:rsidRPr="00386AE7">
        <w:rPr>
          <w:rFonts w:eastAsia="Times New Roman" w:cs="Arial"/>
          <w:snapToGrid w:val="0"/>
          <w:color w:val="000000"/>
        </w:rPr>
        <w:t>on Coastal Contaminant Monitoring and Marine Innovative</w:t>
      </w:r>
      <w:r w:rsidR="007A0A80">
        <w:rPr>
          <w:rFonts w:eastAsia="Times New Roman" w:cs="Arial"/>
          <w:snapToGrid w:val="0"/>
          <w:color w:val="000000"/>
        </w:rPr>
        <w:t xml:space="preserve"> Technologies </w:t>
      </w:r>
      <w:r w:rsidR="007A0A80" w:rsidRPr="00154104">
        <w:rPr>
          <w:rFonts w:cs="Arial"/>
        </w:rPr>
        <w:t>(RTRC-Coastal COMMIT)</w:t>
      </w:r>
      <w:r w:rsidR="00FA1039" w:rsidRPr="00386AE7">
        <w:rPr>
          <w:rFonts w:eastAsia="Times New Roman" w:cs="Arial"/>
          <w:snapToGrid w:val="0"/>
          <w:color w:val="000000"/>
        </w:rPr>
        <w:t xml:space="preserve">. </w:t>
      </w:r>
      <w:r w:rsidR="00E84AD5" w:rsidRPr="00154104">
        <w:rPr>
          <w:rFonts w:cs="Arial"/>
        </w:rPr>
        <w:t xml:space="preserve">The proposed </w:t>
      </w:r>
      <w:r w:rsidR="00983881">
        <w:rPr>
          <w:rFonts w:cs="Arial"/>
        </w:rPr>
        <w:t>RTRC</w:t>
      </w:r>
      <w:r w:rsidR="00E84AD5" w:rsidRPr="00154104">
        <w:rPr>
          <w:rFonts w:cs="Arial"/>
        </w:rPr>
        <w:t xml:space="preserve"> aims to support countries, particularly the developing nations in the </w:t>
      </w:r>
      <w:r w:rsidR="00983881">
        <w:rPr>
          <w:rFonts w:cs="Arial"/>
        </w:rPr>
        <w:t>Western Pacific</w:t>
      </w:r>
      <w:r w:rsidR="00E84AD5" w:rsidRPr="00154104">
        <w:rPr>
          <w:rFonts w:cs="Arial"/>
        </w:rPr>
        <w:t xml:space="preserve"> and its adjacent areas, in enhancing their research capacities in monitoring coastal contaminant</w:t>
      </w:r>
      <w:r w:rsidR="00983881">
        <w:rPr>
          <w:rFonts w:cs="Arial"/>
        </w:rPr>
        <w:t>s</w:t>
      </w:r>
      <w:r w:rsidR="00E84AD5" w:rsidRPr="00154104">
        <w:rPr>
          <w:rFonts w:cs="Arial"/>
        </w:rPr>
        <w:t xml:space="preserve"> through knowledge exchange and technology transfer. </w:t>
      </w:r>
      <w:r w:rsidR="00983881">
        <w:rPr>
          <w:rFonts w:cs="Arial"/>
        </w:rPr>
        <w:t>Its</w:t>
      </w:r>
      <w:r w:rsidR="00E84AD5" w:rsidRPr="00154104">
        <w:rPr>
          <w:rFonts w:cs="Arial"/>
        </w:rPr>
        <w:t xml:space="preserve"> key </w:t>
      </w:r>
      <w:r w:rsidR="0083504C">
        <w:rPr>
          <w:rFonts w:cs="Arial"/>
        </w:rPr>
        <w:t>focus</w:t>
      </w:r>
      <w:r w:rsidR="00E84AD5" w:rsidRPr="00154104">
        <w:rPr>
          <w:rFonts w:cs="Arial"/>
        </w:rPr>
        <w:t xml:space="preserve"> areas include chemical contaminant</w:t>
      </w:r>
      <w:r w:rsidR="00983881">
        <w:rPr>
          <w:rFonts w:cs="Arial"/>
        </w:rPr>
        <w:t xml:space="preserve"> monitoring</w:t>
      </w:r>
      <w:r w:rsidR="00E84AD5" w:rsidRPr="00154104">
        <w:rPr>
          <w:rFonts w:cs="Arial"/>
        </w:rPr>
        <w:t xml:space="preserve">, </w:t>
      </w:r>
      <w:r w:rsidR="0083504C">
        <w:rPr>
          <w:rFonts w:cs="Arial"/>
        </w:rPr>
        <w:t>phycotoxin-producing</w:t>
      </w:r>
      <w:r w:rsidR="00E84AD5" w:rsidRPr="00154104">
        <w:rPr>
          <w:rFonts w:cs="Arial"/>
        </w:rPr>
        <w:t xml:space="preserve"> algal species monitoring, and underwater survey technolog</w:t>
      </w:r>
      <w:r w:rsidR="00983881">
        <w:rPr>
          <w:rFonts w:cs="Arial"/>
        </w:rPr>
        <w:t>ies</w:t>
      </w:r>
      <w:r w:rsidR="00E84AD5" w:rsidRPr="00154104">
        <w:rPr>
          <w:rFonts w:cs="Arial"/>
        </w:rPr>
        <w:t>.</w:t>
      </w:r>
    </w:p>
    <w:p w14:paraId="438BC894" w14:textId="5DDD3A64" w:rsidR="00FA1039" w:rsidRPr="00260079" w:rsidRDefault="00386AE7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eastAsia="Times New Roman" w:cs="Arial"/>
          <w:snapToGrid w:val="0"/>
          <w:color w:val="000000"/>
        </w:rPr>
      </w:pPr>
      <w:r>
        <w:rPr>
          <w:rFonts w:eastAsia="Times New Roman" w:cs="Arial"/>
          <w:snapToGrid w:val="0"/>
          <w:color w:val="000000"/>
        </w:rPr>
        <w:t>The proposal was</w:t>
      </w:r>
      <w:r w:rsidR="00983881">
        <w:rPr>
          <w:rFonts w:eastAsia="Times New Roman" w:cs="Arial"/>
          <w:snapToGrid w:val="0"/>
          <w:color w:val="000000"/>
        </w:rPr>
        <w:t xml:space="preserve"> received in </w:t>
      </w:r>
      <w:r w:rsidR="0083504C">
        <w:rPr>
          <w:rFonts w:eastAsia="Times New Roman" w:cs="Arial"/>
          <w:snapToGrid w:val="0"/>
          <w:color w:val="000000"/>
        </w:rPr>
        <w:t>mid-2022</w:t>
      </w:r>
      <w:r w:rsidR="00983881">
        <w:rPr>
          <w:rFonts w:eastAsia="Times New Roman" w:cs="Arial"/>
          <w:snapToGrid w:val="0"/>
          <w:color w:val="000000"/>
        </w:rPr>
        <w:t xml:space="preserve"> and</w:t>
      </w:r>
      <w:r>
        <w:rPr>
          <w:rFonts w:eastAsia="Times New Roman" w:cs="Arial"/>
          <w:snapToGrid w:val="0"/>
          <w:color w:val="000000"/>
        </w:rPr>
        <w:t xml:space="preserve"> further revised </w:t>
      </w:r>
      <w:r w:rsidR="00983881">
        <w:rPr>
          <w:rFonts w:eastAsia="Times New Roman" w:cs="Arial"/>
          <w:snapToGrid w:val="0"/>
          <w:color w:val="000000"/>
        </w:rPr>
        <w:t>upon</w:t>
      </w:r>
      <w:r>
        <w:rPr>
          <w:rFonts w:eastAsia="Times New Roman" w:cs="Arial"/>
          <w:snapToGrid w:val="0"/>
          <w:color w:val="000000"/>
        </w:rPr>
        <w:t xml:space="preserve"> the preliminary review by the WESTPAC Advisory Group in October 2022</w:t>
      </w:r>
      <w:r w:rsidR="00BA1619">
        <w:rPr>
          <w:rFonts w:eastAsia="Times New Roman" w:cs="Arial"/>
          <w:snapToGrid w:val="0"/>
          <w:color w:val="000000"/>
        </w:rPr>
        <w:t xml:space="preserve"> in</w:t>
      </w:r>
      <w:r w:rsidR="00753F22">
        <w:rPr>
          <w:rFonts w:eastAsia="Times New Roman" w:cs="Arial"/>
          <w:snapToGrid w:val="0"/>
          <w:color w:val="000000"/>
        </w:rPr>
        <w:t xml:space="preserve"> consultation with relevant partners and stakeholders in the region</w:t>
      </w:r>
      <w:r>
        <w:rPr>
          <w:rFonts w:eastAsia="Times New Roman" w:cs="Arial"/>
          <w:snapToGrid w:val="0"/>
          <w:color w:val="000000"/>
        </w:rPr>
        <w:t xml:space="preserve">. </w:t>
      </w:r>
      <w:r w:rsidR="00753F22">
        <w:rPr>
          <w:rFonts w:eastAsia="Times New Roman" w:cs="Arial"/>
          <w:snapToGrid w:val="0"/>
          <w:color w:val="000000"/>
        </w:rPr>
        <w:t xml:space="preserve">A fact-finding mission was conducted in early 2023, with an evaluation summary presented to the current session. </w:t>
      </w:r>
      <w:r w:rsidR="00753F22" w:rsidRPr="00260079">
        <w:rPr>
          <w:rFonts w:eastAsia="Times New Roman" w:cs="Arial"/>
          <w:snapToGrid w:val="0"/>
          <w:color w:val="000000"/>
        </w:rPr>
        <w:t xml:space="preserve">Having reviewed the excellent evaluation results, </w:t>
      </w:r>
      <w:r w:rsidR="00753F22" w:rsidRPr="001D6AB0">
        <w:rPr>
          <w:rFonts w:eastAsia="Times New Roman" w:cs="Arial"/>
          <w:b/>
          <w:bCs/>
          <w:snapToGrid w:val="0"/>
          <w:color w:val="000000"/>
        </w:rPr>
        <w:t>t</w:t>
      </w:r>
      <w:r w:rsidR="00FA1039" w:rsidRPr="001D6AB0">
        <w:rPr>
          <w:rFonts w:eastAsia="Times New Roman" w:cs="Arial"/>
          <w:b/>
          <w:bCs/>
          <w:snapToGrid w:val="0"/>
          <w:color w:val="000000"/>
        </w:rPr>
        <w:t>he Sub-Commission expressed</w:t>
      </w:r>
      <w:r w:rsidR="00FA1039" w:rsidRPr="00260079">
        <w:rPr>
          <w:rFonts w:eastAsia="Times New Roman" w:cs="Arial"/>
          <w:snapToGrid w:val="0"/>
          <w:color w:val="000000"/>
        </w:rPr>
        <w:t xml:space="preserve"> its overall satisfaction </w:t>
      </w:r>
      <w:r w:rsidR="00BA1619">
        <w:rPr>
          <w:rFonts w:eastAsia="Times New Roman" w:cs="Arial"/>
          <w:snapToGrid w:val="0"/>
          <w:color w:val="000000"/>
        </w:rPr>
        <w:t>with</w:t>
      </w:r>
      <w:r w:rsidR="00FA1039" w:rsidRPr="00260079">
        <w:rPr>
          <w:rFonts w:eastAsia="Times New Roman" w:cs="Arial"/>
          <w:snapToGrid w:val="0"/>
          <w:color w:val="000000"/>
        </w:rPr>
        <w:t xml:space="preserve"> the host institution’s outstanding scientific competence, research and training facilities, and operational and management capacity</w:t>
      </w:r>
      <w:r w:rsidR="00753F22" w:rsidRPr="00260079">
        <w:rPr>
          <w:rFonts w:eastAsia="Times New Roman" w:cs="Arial"/>
          <w:snapToGrid w:val="0"/>
          <w:color w:val="000000"/>
        </w:rPr>
        <w:t>.</w:t>
      </w:r>
      <w:r w:rsidR="00FA1039" w:rsidRPr="00260079">
        <w:rPr>
          <w:rFonts w:eastAsia="Times New Roman" w:cs="Arial"/>
          <w:snapToGrid w:val="0"/>
          <w:color w:val="000000"/>
        </w:rPr>
        <w:t xml:space="preserve"> </w:t>
      </w:r>
      <w:r w:rsidR="00983881">
        <w:rPr>
          <w:rFonts w:eastAsia="Times New Roman" w:cs="Arial"/>
          <w:snapToGrid w:val="0"/>
          <w:color w:val="000000"/>
        </w:rPr>
        <w:t xml:space="preserve">Therefore, </w:t>
      </w:r>
      <w:r w:rsidR="00FA1039" w:rsidRPr="00BA1619">
        <w:rPr>
          <w:rFonts w:eastAsia="Times New Roman" w:cs="Arial"/>
          <w:snapToGrid w:val="0"/>
          <w:color w:val="000000"/>
        </w:rPr>
        <w:t>the Sub-Commission unanimously approved the City University of Hong Kong to host the RTRC on Coastal Contaminant Monitoring and Marine</w:t>
      </w:r>
      <w:r w:rsidR="00FA1039" w:rsidRPr="00260079">
        <w:rPr>
          <w:rFonts w:eastAsia="Times New Roman" w:cs="Arial"/>
          <w:snapToGrid w:val="0"/>
          <w:color w:val="000000"/>
        </w:rPr>
        <w:t xml:space="preserve"> Innovative Technologies (RTRC-Coastal COMMIT).</w:t>
      </w:r>
    </w:p>
    <w:p w14:paraId="149D283F" w14:textId="75F26BFB" w:rsidR="00706033" w:rsidRPr="00573821" w:rsidRDefault="00E83D3A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eastAsia="Times New Roman" w:cs="Arial"/>
          <w:snapToGrid w:val="0"/>
          <w:color w:val="000000"/>
        </w:rPr>
      </w:pPr>
      <w:r>
        <w:rPr>
          <w:rFonts w:eastAsia="Times New Roman" w:cs="Arial"/>
          <w:snapToGrid w:val="0"/>
          <w:color w:val="000000"/>
        </w:rPr>
        <w:t xml:space="preserve">Meanwhile, </w:t>
      </w:r>
      <w:r w:rsidRPr="001D6AB0">
        <w:rPr>
          <w:rFonts w:eastAsia="Times New Roman" w:cs="Arial"/>
          <w:b/>
          <w:bCs/>
          <w:snapToGrid w:val="0"/>
          <w:color w:val="000000"/>
        </w:rPr>
        <w:t>t</w:t>
      </w:r>
      <w:r w:rsidR="00187276" w:rsidRPr="001D6AB0">
        <w:rPr>
          <w:rFonts w:eastAsia="Times New Roman" w:cs="Arial"/>
          <w:b/>
          <w:bCs/>
          <w:snapToGrid w:val="0"/>
          <w:color w:val="000000"/>
        </w:rPr>
        <w:t>he Sub-Commission took note</w:t>
      </w:r>
      <w:r w:rsidR="007F15B3">
        <w:rPr>
          <w:rFonts w:eastAsia="Times New Roman" w:cs="Arial"/>
          <w:snapToGrid w:val="0"/>
          <w:color w:val="000000"/>
        </w:rPr>
        <w:t xml:space="preserve"> with appreciation</w:t>
      </w:r>
      <w:r w:rsidR="00187276" w:rsidRPr="007F15B3">
        <w:rPr>
          <w:rFonts w:eastAsia="Times New Roman" w:cs="Arial"/>
          <w:snapToGrid w:val="0"/>
          <w:color w:val="000000"/>
        </w:rPr>
        <w:t xml:space="preserve"> of the offer </w:t>
      </w:r>
      <w:r w:rsidR="007F15B3">
        <w:rPr>
          <w:rFonts w:eastAsia="Times New Roman" w:cs="Arial"/>
          <w:snapToGrid w:val="0"/>
          <w:color w:val="000000"/>
        </w:rPr>
        <w:t xml:space="preserve">by </w:t>
      </w:r>
      <w:r w:rsidR="00187276" w:rsidRPr="007F15B3">
        <w:rPr>
          <w:rFonts w:eastAsia="Times New Roman" w:cs="Arial"/>
          <w:snapToGrid w:val="0"/>
          <w:color w:val="000000"/>
        </w:rPr>
        <w:t>Indonesia to host a Regional Training and Research Center on Ocean Literac</w:t>
      </w:r>
      <w:r w:rsidR="00573821">
        <w:rPr>
          <w:rFonts w:eastAsia="Times New Roman" w:cs="Arial"/>
          <w:snapToGrid w:val="0"/>
          <w:color w:val="000000"/>
        </w:rPr>
        <w:t>y. Further communication will be conducted</w:t>
      </w:r>
      <w:r w:rsidR="00187276" w:rsidRPr="007F15B3">
        <w:rPr>
          <w:rFonts w:eastAsia="Times New Roman" w:cs="Arial"/>
          <w:snapToGrid w:val="0"/>
          <w:color w:val="000000"/>
        </w:rPr>
        <w:t xml:space="preserve"> with Indonesia </w:t>
      </w:r>
      <w:r w:rsidR="009A0255">
        <w:rPr>
          <w:rFonts w:eastAsia="Times New Roman" w:cs="Arial"/>
          <w:snapToGrid w:val="0"/>
          <w:color w:val="000000"/>
        </w:rPr>
        <w:t>regarding</w:t>
      </w:r>
      <w:r w:rsidR="00187276" w:rsidRPr="007F15B3">
        <w:rPr>
          <w:rFonts w:eastAsia="Times New Roman" w:cs="Arial"/>
          <w:snapToGrid w:val="0"/>
          <w:color w:val="000000"/>
        </w:rPr>
        <w:t xml:space="preserve"> </w:t>
      </w:r>
      <w:r w:rsidR="009A0255">
        <w:rPr>
          <w:rFonts w:eastAsia="Times New Roman" w:cs="Arial"/>
          <w:snapToGrid w:val="0"/>
          <w:color w:val="000000"/>
        </w:rPr>
        <w:t>pertinent</w:t>
      </w:r>
      <w:r w:rsidR="00573821">
        <w:rPr>
          <w:rFonts w:eastAsia="Times New Roman" w:cs="Arial"/>
          <w:snapToGrid w:val="0"/>
          <w:color w:val="000000"/>
        </w:rPr>
        <w:t xml:space="preserve"> </w:t>
      </w:r>
      <w:r w:rsidR="00BA1619">
        <w:rPr>
          <w:rFonts w:eastAsia="Times New Roman" w:cs="Arial"/>
          <w:snapToGrid w:val="0"/>
          <w:color w:val="000000"/>
        </w:rPr>
        <w:t xml:space="preserve">requirements, </w:t>
      </w:r>
      <w:r w:rsidR="0083504C">
        <w:rPr>
          <w:rFonts w:eastAsia="Times New Roman" w:cs="Arial"/>
          <w:snapToGrid w:val="0"/>
          <w:color w:val="000000"/>
        </w:rPr>
        <w:t>processes</w:t>
      </w:r>
      <w:r w:rsidR="00187276" w:rsidRPr="007F15B3">
        <w:rPr>
          <w:rFonts w:eastAsia="Times New Roman" w:cs="Arial"/>
          <w:snapToGrid w:val="0"/>
          <w:color w:val="000000"/>
        </w:rPr>
        <w:t xml:space="preserve">, and feasibility </w:t>
      </w:r>
      <w:r w:rsidR="005253A7">
        <w:rPr>
          <w:rFonts w:eastAsia="Times New Roman" w:cs="Arial"/>
          <w:snapToGrid w:val="0"/>
          <w:color w:val="000000"/>
        </w:rPr>
        <w:t>studies</w:t>
      </w:r>
      <w:r w:rsidR="00573821">
        <w:rPr>
          <w:rFonts w:eastAsia="Times New Roman" w:cs="Arial"/>
          <w:snapToGrid w:val="0"/>
          <w:color w:val="000000"/>
        </w:rPr>
        <w:t xml:space="preserve"> with </w:t>
      </w:r>
      <w:r w:rsidR="00187276" w:rsidRPr="007F15B3">
        <w:rPr>
          <w:rFonts w:eastAsia="Times New Roman" w:cs="Arial"/>
          <w:snapToGrid w:val="0"/>
          <w:color w:val="000000"/>
        </w:rPr>
        <w:t>the progress</w:t>
      </w:r>
      <w:r w:rsidR="00142A46">
        <w:rPr>
          <w:rFonts w:eastAsia="Times New Roman" w:cs="Arial"/>
          <w:snapToGrid w:val="0"/>
          <w:color w:val="000000"/>
        </w:rPr>
        <w:t xml:space="preserve"> to be</w:t>
      </w:r>
      <w:r w:rsidR="00187276" w:rsidRPr="007F15B3">
        <w:rPr>
          <w:rFonts w:eastAsia="Times New Roman" w:cs="Arial"/>
          <w:snapToGrid w:val="0"/>
          <w:color w:val="000000"/>
        </w:rPr>
        <w:t xml:space="preserve"> </w:t>
      </w:r>
      <w:r w:rsidR="00573821">
        <w:rPr>
          <w:rFonts w:eastAsia="Times New Roman" w:cs="Arial"/>
          <w:snapToGrid w:val="0"/>
          <w:color w:val="000000"/>
        </w:rPr>
        <w:t xml:space="preserve">reported </w:t>
      </w:r>
      <w:r w:rsidR="00187276" w:rsidRPr="007F15B3">
        <w:rPr>
          <w:rFonts w:eastAsia="Times New Roman" w:cs="Arial"/>
          <w:snapToGrid w:val="0"/>
          <w:color w:val="000000"/>
        </w:rPr>
        <w:t>to the next Session in 2025.</w:t>
      </w:r>
    </w:p>
    <w:p w14:paraId="4986FC2A" w14:textId="18CAE8D0" w:rsidR="00706033" w:rsidRPr="00573821" w:rsidRDefault="00E83D3A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eastAsia="Times New Roman" w:cs="Arial"/>
          <w:snapToGrid w:val="0"/>
          <w:color w:val="000000"/>
        </w:rPr>
      </w:pPr>
      <w:r>
        <w:rPr>
          <w:rFonts w:eastAsia="Times New Roman" w:cs="Arial"/>
          <w:snapToGrid w:val="0"/>
          <w:color w:val="000000"/>
        </w:rPr>
        <w:t xml:space="preserve">Member States highlighted the important role of the WESTPAC Advisory Group in providing </w:t>
      </w:r>
      <w:r w:rsidRPr="00E83D3A">
        <w:rPr>
          <w:rFonts w:eastAsia="Times New Roman" w:cs="Arial"/>
          <w:snapToGrid w:val="0"/>
          <w:color w:val="000000"/>
        </w:rPr>
        <w:t>scientific and technical advice on the development, planning</w:t>
      </w:r>
      <w:r w:rsidR="0083504C">
        <w:rPr>
          <w:rFonts w:eastAsia="Times New Roman" w:cs="Arial"/>
          <w:snapToGrid w:val="0"/>
          <w:color w:val="000000"/>
        </w:rPr>
        <w:t>,</w:t>
      </w:r>
      <w:r w:rsidRPr="00E83D3A">
        <w:rPr>
          <w:rFonts w:eastAsia="Times New Roman" w:cs="Arial"/>
          <w:snapToGrid w:val="0"/>
          <w:color w:val="000000"/>
        </w:rPr>
        <w:t xml:space="preserve"> and implementation of the activities of the Sub-Commission</w:t>
      </w:r>
      <w:r>
        <w:rPr>
          <w:rFonts w:eastAsia="Times New Roman" w:cs="Arial"/>
          <w:snapToGrid w:val="0"/>
          <w:color w:val="000000"/>
        </w:rPr>
        <w:t xml:space="preserve">.  While </w:t>
      </w:r>
      <w:r w:rsidR="00706033" w:rsidRPr="00573821">
        <w:rPr>
          <w:rFonts w:eastAsia="Times New Roman" w:cs="Arial"/>
          <w:snapToGrid w:val="0"/>
          <w:color w:val="000000"/>
        </w:rPr>
        <w:t>recogniz</w:t>
      </w:r>
      <w:r>
        <w:rPr>
          <w:rFonts w:eastAsia="Times New Roman" w:cs="Arial"/>
          <w:snapToGrid w:val="0"/>
          <w:color w:val="000000"/>
        </w:rPr>
        <w:t>ing</w:t>
      </w:r>
      <w:r w:rsidR="00706033" w:rsidRPr="00573821">
        <w:rPr>
          <w:rFonts w:eastAsia="Times New Roman" w:cs="Arial"/>
          <w:snapToGrid w:val="0"/>
          <w:color w:val="000000"/>
        </w:rPr>
        <w:t xml:space="preserve"> the ever-increasing demands for the Group</w:t>
      </w:r>
      <w:r>
        <w:rPr>
          <w:rFonts w:eastAsia="Times New Roman" w:cs="Arial"/>
          <w:snapToGrid w:val="0"/>
          <w:color w:val="000000"/>
        </w:rPr>
        <w:t xml:space="preserve"> against </w:t>
      </w:r>
      <w:r w:rsidR="005A05BD">
        <w:rPr>
          <w:rFonts w:eastAsia="Times New Roman" w:cs="Arial"/>
          <w:snapToGrid w:val="0"/>
          <w:color w:val="000000"/>
        </w:rPr>
        <w:t>the rapid development of the Sub-</w:t>
      </w:r>
      <w:r w:rsidR="000F6A8A">
        <w:rPr>
          <w:rFonts w:eastAsia="Times New Roman" w:cs="Arial"/>
          <w:snapToGrid w:val="0"/>
          <w:color w:val="000000"/>
        </w:rPr>
        <w:t>Commission</w:t>
      </w:r>
      <w:r w:rsidR="005A05BD">
        <w:rPr>
          <w:rFonts w:eastAsia="Times New Roman" w:cs="Arial"/>
          <w:snapToGrid w:val="0"/>
          <w:color w:val="000000"/>
        </w:rPr>
        <w:t xml:space="preserve">, </w:t>
      </w:r>
      <w:r w:rsidR="000F6A8A" w:rsidRPr="001D6AB0">
        <w:rPr>
          <w:rFonts w:eastAsia="Times New Roman" w:cs="Arial"/>
          <w:b/>
          <w:bCs/>
          <w:snapToGrid w:val="0"/>
          <w:color w:val="000000"/>
        </w:rPr>
        <w:t>the Sub-Commission decided</w:t>
      </w:r>
      <w:r w:rsidR="000F6A8A">
        <w:rPr>
          <w:rFonts w:eastAsia="Times New Roman" w:cs="Arial"/>
          <w:snapToGrid w:val="0"/>
          <w:color w:val="000000"/>
        </w:rPr>
        <w:t xml:space="preserve"> to</w:t>
      </w:r>
      <w:r w:rsidR="00706033" w:rsidRPr="00573821">
        <w:rPr>
          <w:rFonts w:eastAsia="Times New Roman" w:cs="Arial"/>
          <w:snapToGrid w:val="0"/>
          <w:color w:val="000000"/>
        </w:rPr>
        <w:t xml:space="preserve"> recruit more suitable experts to the Group</w:t>
      </w:r>
      <w:r w:rsidR="003638FE">
        <w:rPr>
          <w:rFonts w:eastAsia="Times New Roman" w:cs="Arial"/>
          <w:snapToGrid w:val="0"/>
          <w:color w:val="000000"/>
        </w:rPr>
        <w:t xml:space="preserve"> shortly after the session</w:t>
      </w:r>
      <w:r w:rsidR="00706033" w:rsidRPr="00573821">
        <w:rPr>
          <w:rFonts w:eastAsia="Times New Roman" w:cs="Arial"/>
          <w:snapToGrid w:val="0"/>
          <w:color w:val="000000"/>
        </w:rPr>
        <w:t xml:space="preserve">, </w:t>
      </w:r>
      <w:proofErr w:type="gramStart"/>
      <w:r w:rsidR="00706033" w:rsidRPr="00573821">
        <w:rPr>
          <w:rFonts w:eastAsia="Times New Roman" w:cs="Arial"/>
          <w:snapToGrid w:val="0"/>
          <w:color w:val="000000"/>
        </w:rPr>
        <w:t>taking into account</w:t>
      </w:r>
      <w:proofErr w:type="gramEnd"/>
      <w:r w:rsidR="00706033" w:rsidRPr="00573821">
        <w:rPr>
          <w:rFonts w:eastAsia="Times New Roman" w:cs="Arial"/>
          <w:snapToGrid w:val="0"/>
          <w:color w:val="000000"/>
        </w:rPr>
        <w:t xml:space="preserve"> gender</w:t>
      </w:r>
      <w:r w:rsidR="000F6A8A">
        <w:rPr>
          <w:rFonts w:eastAsia="Times New Roman" w:cs="Arial"/>
          <w:snapToGrid w:val="0"/>
          <w:color w:val="000000"/>
        </w:rPr>
        <w:t xml:space="preserve"> balance, geographical representation</w:t>
      </w:r>
      <w:r w:rsidR="0083504C">
        <w:rPr>
          <w:rFonts w:eastAsia="Times New Roman" w:cs="Arial"/>
          <w:snapToGrid w:val="0"/>
          <w:color w:val="000000"/>
        </w:rPr>
        <w:t>,</w:t>
      </w:r>
      <w:r w:rsidR="000F6A8A">
        <w:rPr>
          <w:rFonts w:eastAsia="Times New Roman" w:cs="Arial"/>
          <w:snapToGrid w:val="0"/>
          <w:color w:val="000000"/>
        </w:rPr>
        <w:t xml:space="preserve"> </w:t>
      </w:r>
      <w:r w:rsidR="00706033" w:rsidRPr="00573821">
        <w:rPr>
          <w:rFonts w:eastAsia="Times New Roman" w:cs="Arial"/>
          <w:snapToGrid w:val="0"/>
          <w:color w:val="000000"/>
        </w:rPr>
        <w:t xml:space="preserve">and </w:t>
      </w:r>
      <w:r w:rsidR="000F6A8A">
        <w:rPr>
          <w:rFonts w:eastAsia="Times New Roman" w:cs="Arial"/>
          <w:snapToGrid w:val="0"/>
          <w:color w:val="000000"/>
        </w:rPr>
        <w:t>the involvement of E</w:t>
      </w:r>
      <w:r w:rsidR="00706033" w:rsidRPr="00573821">
        <w:rPr>
          <w:rFonts w:eastAsia="Times New Roman" w:cs="Arial"/>
          <w:snapToGrid w:val="0"/>
          <w:color w:val="000000"/>
        </w:rPr>
        <w:t>COPs.</w:t>
      </w:r>
    </w:p>
    <w:p w14:paraId="7DB8BFDA" w14:textId="4A2D6FB1" w:rsidR="00E175F2" w:rsidRPr="00D008FC" w:rsidRDefault="00D008FC" w:rsidP="00B90979">
      <w:pPr>
        <w:pStyle w:val="COI"/>
        <w:rPr>
          <w:shd w:val="clear" w:color="auto" w:fill="auto"/>
        </w:rPr>
      </w:pPr>
      <w:r w:rsidRPr="00D008FC">
        <w:rPr>
          <w:shd w:val="clear" w:color="auto" w:fill="auto"/>
        </w:rPr>
        <w:t xml:space="preserve">WESTPAC </w:t>
      </w:r>
      <w:r w:rsidR="00BD177B">
        <w:rPr>
          <w:caps w:val="0"/>
          <w:shd w:val="clear" w:color="auto" w:fill="auto"/>
        </w:rPr>
        <w:t>e</w:t>
      </w:r>
      <w:r w:rsidR="00BD177B" w:rsidRPr="00D008FC">
        <w:rPr>
          <w:caps w:val="0"/>
          <w:shd w:val="clear" w:color="auto" w:fill="auto"/>
        </w:rPr>
        <w:t xml:space="preserve">fforts </w:t>
      </w:r>
      <w:r w:rsidR="00B90979" w:rsidRPr="00D008FC">
        <w:rPr>
          <w:caps w:val="0"/>
          <w:shd w:val="clear" w:color="auto" w:fill="auto"/>
        </w:rPr>
        <w:t>in the UN Ocean Decade and SDG 14</w:t>
      </w:r>
    </w:p>
    <w:p w14:paraId="022917C2" w14:textId="06C2EB6E" w:rsidR="008F137A" w:rsidRPr="00260079" w:rsidRDefault="005A6F55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>
        <w:rPr>
          <w:rFonts w:cs="Arial"/>
        </w:rPr>
        <w:t xml:space="preserve">Member States </w:t>
      </w:r>
      <w:r w:rsidR="007A7AE3">
        <w:rPr>
          <w:rFonts w:cs="Arial"/>
        </w:rPr>
        <w:t>highly commended</w:t>
      </w:r>
      <w:r>
        <w:rPr>
          <w:rFonts w:cs="Arial"/>
        </w:rPr>
        <w:t xml:space="preserve"> the tremendous efforts </w:t>
      </w:r>
      <w:r w:rsidR="007A7AE3">
        <w:rPr>
          <w:rFonts w:cs="Arial"/>
        </w:rPr>
        <w:t xml:space="preserve">and </w:t>
      </w:r>
      <w:r>
        <w:rPr>
          <w:rFonts w:cs="Arial"/>
        </w:rPr>
        <w:t xml:space="preserve">great progress that the Sub-Commission has made in assisting member states towards the achievement of the Sustainable Development Goals, in particular </w:t>
      </w:r>
      <w:r w:rsidR="00983881">
        <w:rPr>
          <w:rFonts w:cs="Arial"/>
        </w:rPr>
        <w:t>the</w:t>
      </w:r>
      <w:r>
        <w:rPr>
          <w:rFonts w:cs="Arial"/>
        </w:rPr>
        <w:t xml:space="preserve"> SDG 14:</w:t>
      </w:r>
      <w:r w:rsidR="00142A46">
        <w:rPr>
          <w:rFonts w:cs="Arial"/>
        </w:rPr>
        <w:t xml:space="preserve"> </w:t>
      </w:r>
      <w:r w:rsidR="007A7AE3">
        <w:rPr>
          <w:rFonts w:cs="Arial"/>
        </w:rPr>
        <w:t xml:space="preserve">Life below water. </w:t>
      </w:r>
      <w:r>
        <w:rPr>
          <w:rFonts w:cs="Arial"/>
        </w:rPr>
        <w:t xml:space="preserve"> </w:t>
      </w:r>
      <w:r w:rsidR="00260079">
        <w:rPr>
          <w:rFonts w:cs="Arial"/>
        </w:rPr>
        <w:t xml:space="preserve"> </w:t>
      </w:r>
      <w:r w:rsidR="00AE4265" w:rsidRPr="00260079">
        <w:rPr>
          <w:rFonts w:cs="Arial"/>
          <w:lang w:val="en-ID"/>
        </w:rPr>
        <w:t xml:space="preserve">Considering that globally SDG 14 is one of the most difficult goals to achieve, </w:t>
      </w:r>
      <w:r w:rsidR="00AE4265" w:rsidRPr="00983881">
        <w:rPr>
          <w:rFonts w:cs="Arial"/>
          <w:b/>
          <w:bCs/>
        </w:rPr>
        <w:t>t</w:t>
      </w:r>
      <w:r w:rsidR="008F137A" w:rsidRPr="00983881">
        <w:rPr>
          <w:rFonts w:cs="Arial"/>
          <w:b/>
          <w:bCs/>
        </w:rPr>
        <w:t>he Sub-Commission decided to</w:t>
      </w:r>
      <w:r w:rsidR="008F137A" w:rsidRPr="00260079">
        <w:rPr>
          <w:rFonts w:cs="Arial"/>
        </w:rPr>
        <w:t xml:space="preserve"> form an informal and open-ended Task Force on SDG 14, co</w:t>
      </w:r>
      <w:r w:rsidR="009A0255">
        <w:rPr>
          <w:rFonts w:cs="Arial"/>
        </w:rPr>
        <w:t>mprised</w:t>
      </w:r>
      <w:r w:rsidR="008F137A" w:rsidRPr="00260079">
        <w:rPr>
          <w:rFonts w:cs="Arial"/>
        </w:rPr>
        <w:t xml:space="preserve"> of national experts, in particular those who have been involved in the </w:t>
      </w:r>
      <w:r w:rsidR="009A0255">
        <w:rPr>
          <w:rFonts w:cs="Arial"/>
        </w:rPr>
        <w:t>monitoring</w:t>
      </w:r>
      <w:r w:rsidR="008F137A" w:rsidRPr="00260079">
        <w:rPr>
          <w:rFonts w:cs="Arial"/>
        </w:rPr>
        <w:t xml:space="preserve"> and review of SDG 14 implementation at </w:t>
      </w:r>
      <w:r w:rsidR="0083504C">
        <w:rPr>
          <w:rFonts w:cs="Arial"/>
        </w:rPr>
        <w:t xml:space="preserve">the </w:t>
      </w:r>
      <w:r w:rsidR="008F137A" w:rsidRPr="00260079">
        <w:rPr>
          <w:rFonts w:cs="Arial"/>
        </w:rPr>
        <w:t xml:space="preserve">national level, with a </w:t>
      </w:r>
      <w:r w:rsidR="0083504C">
        <w:rPr>
          <w:rFonts w:eastAsia="Times New Roman" w:cs="Arial"/>
          <w:snapToGrid w:val="0"/>
          <w:color w:val="000000"/>
        </w:rPr>
        <w:t>general</w:t>
      </w:r>
      <w:r w:rsidR="008F137A" w:rsidRPr="00260079">
        <w:rPr>
          <w:rFonts w:cs="Arial"/>
        </w:rPr>
        <w:t xml:space="preserve"> mandate to conduct a synthesis on national SDG 14 implementation status, challenges and constraints for achieving the Goal, and, if possible, come up with concrete suggestions on what the Sub-Commission can </w:t>
      </w:r>
      <w:r w:rsidR="00B25DFA">
        <w:rPr>
          <w:rFonts w:cs="Arial"/>
        </w:rPr>
        <w:t xml:space="preserve">do to </w:t>
      </w:r>
      <w:r w:rsidR="008F137A" w:rsidRPr="00260079">
        <w:rPr>
          <w:rFonts w:cs="Arial"/>
        </w:rPr>
        <w:t xml:space="preserve">further assist Member States in the region to achieve the SDG 14. Shortly after the Session, a circular letter </w:t>
      </w:r>
      <w:bookmarkStart w:id="2" w:name="OLE_LINK1"/>
      <w:bookmarkStart w:id="3" w:name="OLE_LINK2"/>
      <w:r w:rsidR="008F137A" w:rsidRPr="00260079">
        <w:rPr>
          <w:rFonts w:cs="Arial"/>
        </w:rPr>
        <w:t>with a clearly</w:t>
      </w:r>
      <w:r w:rsidR="005253A7">
        <w:rPr>
          <w:rFonts w:cs="Arial"/>
        </w:rPr>
        <w:t>-</w:t>
      </w:r>
      <w:r w:rsidR="008F137A" w:rsidRPr="00260079">
        <w:rPr>
          <w:rFonts w:cs="Arial"/>
        </w:rPr>
        <w:t>defined Terms of Reference</w:t>
      </w:r>
      <w:bookmarkEnd w:id="2"/>
      <w:bookmarkEnd w:id="3"/>
      <w:r w:rsidR="008F137A" w:rsidRPr="00260079">
        <w:rPr>
          <w:rFonts w:cs="Arial"/>
        </w:rPr>
        <w:t xml:space="preserve"> will be sent out for </w:t>
      </w:r>
      <w:r w:rsidR="009E143C" w:rsidRPr="00260079">
        <w:rPr>
          <w:rFonts w:cs="Arial"/>
        </w:rPr>
        <w:t xml:space="preserve">identification and </w:t>
      </w:r>
      <w:r w:rsidR="008F137A" w:rsidRPr="00260079">
        <w:rPr>
          <w:rFonts w:cs="Arial"/>
        </w:rPr>
        <w:t>nominations</w:t>
      </w:r>
      <w:r w:rsidR="009E143C" w:rsidRPr="00260079">
        <w:rPr>
          <w:rFonts w:cs="Arial"/>
        </w:rPr>
        <w:t>.</w:t>
      </w:r>
    </w:p>
    <w:p w14:paraId="29234612" w14:textId="3C9EDBB5" w:rsidR="005253A7" w:rsidRPr="005253A7" w:rsidRDefault="00AE4265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>
        <w:rPr>
          <w:rFonts w:cs="Arial"/>
        </w:rPr>
        <w:t xml:space="preserve">Member States </w:t>
      </w:r>
      <w:r w:rsidR="004D063A">
        <w:rPr>
          <w:rFonts w:cs="Arial"/>
        </w:rPr>
        <w:t xml:space="preserve">expressed their </w:t>
      </w:r>
      <w:r w:rsidR="0096297E">
        <w:rPr>
          <w:rFonts w:cs="Arial"/>
        </w:rPr>
        <w:t>unanimous</w:t>
      </w:r>
      <w:r w:rsidR="004D063A">
        <w:rPr>
          <w:rFonts w:cs="Arial"/>
        </w:rPr>
        <w:t xml:space="preserve"> support</w:t>
      </w:r>
      <w:r w:rsidR="001A7B19">
        <w:rPr>
          <w:rFonts w:cs="Arial"/>
        </w:rPr>
        <w:t xml:space="preserve"> to</w:t>
      </w:r>
      <w:r w:rsidR="004D063A">
        <w:rPr>
          <w:rFonts w:cs="Arial"/>
        </w:rPr>
        <w:t xml:space="preserve"> the Sub-Commission for taking </w:t>
      </w:r>
      <w:r w:rsidR="00B25DFA">
        <w:rPr>
          <w:rFonts w:cs="Arial"/>
        </w:rPr>
        <w:t xml:space="preserve">the </w:t>
      </w:r>
      <w:r w:rsidR="004D063A">
        <w:rPr>
          <w:rFonts w:cs="Arial"/>
        </w:rPr>
        <w:t>initiative to establish</w:t>
      </w:r>
      <w:r w:rsidR="00F7696F">
        <w:rPr>
          <w:rFonts w:cs="Arial"/>
        </w:rPr>
        <w:t xml:space="preserve"> </w:t>
      </w:r>
      <w:r w:rsidR="00B25DFA">
        <w:rPr>
          <w:rFonts w:cs="Arial"/>
        </w:rPr>
        <w:t xml:space="preserve">the </w:t>
      </w:r>
      <w:r w:rsidR="004D063A">
        <w:rPr>
          <w:rFonts w:cs="Arial"/>
        </w:rPr>
        <w:t>“</w:t>
      </w:r>
      <w:r w:rsidR="00F7696F">
        <w:rPr>
          <w:rFonts w:cs="Arial"/>
        </w:rPr>
        <w:t>Senior Governmental Officials Roundtable</w:t>
      </w:r>
      <w:r w:rsidR="004D063A">
        <w:rPr>
          <w:rFonts w:cs="Arial"/>
        </w:rPr>
        <w:t>”</w:t>
      </w:r>
      <w:r w:rsidR="00F7696F">
        <w:rPr>
          <w:rFonts w:cs="Arial"/>
        </w:rPr>
        <w:t xml:space="preserve"> (S</w:t>
      </w:r>
      <w:r w:rsidR="004D063A">
        <w:rPr>
          <w:rFonts w:cs="Arial"/>
        </w:rPr>
        <w:t>GO</w:t>
      </w:r>
      <w:r w:rsidR="00F7696F">
        <w:rPr>
          <w:rFonts w:cs="Arial"/>
        </w:rPr>
        <w:t xml:space="preserve">s Roundtable), </w:t>
      </w:r>
      <w:r w:rsidR="00215972">
        <w:rPr>
          <w:rFonts w:cs="Arial"/>
        </w:rPr>
        <w:t xml:space="preserve">as a regular </w:t>
      </w:r>
      <w:r w:rsidR="0007406B">
        <w:rPr>
          <w:rFonts w:cs="Arial"/>
        </w:rPr>
        <w:t>mechanism</w:t>
      </w:r>
      <w:r w:rsidR="00215972">
        <w:rPr>
          <w:rFonts w:cs="Arial"/>
        </w:rPr>
        <w:t xml:space="preserve"> among national competent agencies in the region to </w:t>
      </w:r>
      <w:r w:rsidR="004E4D3E">
        <w:rPr>
          <w:rFonts w:cs="Arial"/>
        </w:rPr>
        <w:t xml:space="preserve">strengthen ocean </w:t>
      </w:r>
      <w:r w:rsidR="0083504C">
        <w:rPr>
          <w:rFonts w:cs="Arial"/>
        </w:rPr>
        <w:t>science-policy</w:t>
      </w:r>
      <w:r w:rsidR="004E4D3E">
        <w:rPr>
          <w:rFonts w:cs="Arial"/>
        </w:rPr>
        <w:t xml:space="preserve"> interface, </w:t>
      </w:r>
      <w:r w:rsidR="00737B95">
        <w:rPr>
          <w:rFonts w:eastAsia="Malgun Gothic" w:cs="Arial"/>
          <w:lang w:val="en-ID" w:eastAsia="ko-KR"/>
        </w:rPr>
        <w:t>review the progress, exchange perspectives, and discuss challenges and opportunities</w:t>
      </w:r>
      <w:r w:rsidR="00B25DFA">
        <w:rPr>
          <w:rFonts w:eastAsia="Malgun Gothic" w:cs="Arial"/>
          <w:lang w:val="en-ID" w:eastAsia="ko-KR"/>
        </w:rPr>
        <w:t xml:space="preserve"> related to</w:t>
      </w:r>
      <w:r w:rsidR="00737B95">
        <w:rPr>
          <w:rFonts w:eastAsia="Malgun Gothic" w:cs="Arial"/>
          <w:lang w:val="en-ID" w:eastAsia="ko-KR"/>
        </w:rPr>
        <w:t xml:space="preserve"> the development and implementation of substantive Ocean Decade Actions in the region. </w:t>
      </w:r>
    </w:p>
    <w:p w14:paraId="4E656CE9" w14:textId="4943DA02" w:rsidR="00AE4265" w:rsidRPr="008F137A" w:rsidRDefault="004D063A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 w:rsidRPr="001A7B19">
        <w:rPr>
          <w:rFonts w:eastAsia="Malgun Gothic" w:cs="Arial"/>
          <w:b/>
          <w:bCs/>
          <w:lang w:val="en-ID" w:eastAsia="ko-KR"/>
        </w:rPr>
        <w:t>The</w:t>
      </w:r>
      <w:r w:rsidR="0007406B" w:rsidRPr="001A7B19">
        <w:rPr>
          <w:rFonts w:eastAsia="Malgun Gothic" w:cs="Arial"/>
          <w:b/>
          <w:bCs/>
          <w:lang w:val="en-ID" w:eastAsia="ko-KR"/>
        </w:rPr>
        <w:t xml:space="preserve"> Sub-Commission</w:t>
      </w:r>
      <w:r w:rsidRPr="001A7B19">
        <w:rPr>
          <w:rFonts w:eastAsia="Malgun Gothic" w:cs="Arial"/>
          <w:b/>
          <w:bCs/>
          <w:lang w:val="en-ID" w:eastAsia="ko-KR"/>
        </w:rPr>
        <w:t xml:space="preserve"> welcome</w:t>
      </w:r>
      <w:r w:rsidR="001A7B19" w:rsidRPr="001A7B19">
        <w:rPr>
          <w:rFonts w:eastAsia="Malgun Gothic" w:cs="Arial"/>
          <w:b/>
          <w:bCs/>
          <w:lang w:val="en-ID" w:eastAsia="ko-KR"/>
        </w:rPr>
        <w:t>d</w:t>
      </w:r>
      <w:r>
        <w:rPr>
          <w:rFonts w:eastAsia="Malgun Gothic" w:cs="Arial"/>
          <w:lang w:val="en-ID" w:eastAsia="ko-KR"/>
        </w:rPr>
        <w:t xml:space="preserve"> </w:t>
      </w:r>
      <w:r w:rsidR="0083504C">
        <w:rPr>
          <w:rFonts w:eastAsia="Malgun Gothic" w:cs="Arial"/>
          <w:lang w:val="en-ID" w:eastAsia="ko-KR"/>
        </w:rPr>
        <w:t xml:space="preserve">the </w:t>
      </w:r>
      <w:r>
        <w:rPr>
          <w:rFonts w:eastAsia="Malgun Gothic" w:cs="Arial"/>
          <w:lang w:val="en-ID" w:eastAsia="ko-KR"/>
        </w:rPr>
        <w:t xml:space="preserve">adoption of the </w:t>
      </w:r>
      <w:r w:rsidR="0083504C">
        <w:rPr>
          <w:rFonts w:eastAsia="Malgun Gothic" w:cs="Arial"/>
          <w:lang w:val="en-ID" w:eastAsia="ko-KR"/>
        </w:rPr>
        <w:t>first-ever</w:t>
      </w:r>
      <w:r>
        <w:rPr>
          <w:rFonts w:eastAsia="Malgun Gothic" w:cs="Arial"/>
          <w:lang w:val="en-ID" w:eastAsia="ko-KR"/>
        </w:rPr>
        <w:t xml:space="preserve"> </w:t>
      </w:r>
      <w:hyperlink r:id="rId38" w:history="1">
        <w:r w:rsidR="00142A46">
          <w:rPr>
            <w:rStyle w:val="Hyperlink"/>
            <w:rFonts w:eastAsia="Malgun Gothic" w:cs="Arial"/>
            <w:lang w:val="en-ID" w:eastAsia="ko-KR"/>
          </w:rPr>
          <w:t>SGOs Roundtable Joint Statement (SGOs Jakarta Statement)</w:t>
        </w:r>
      </w:hyperlink>
      <w:r w:rsidR="00142A46">
        <w:rPr>
          <w:rFonts w:eastAsia="Malgun Gothic" w:cs="Arial"/>
          <w:lang w:val="en-ID" w:eastAsia="ko-KR"/>
        </w:rPr>
        <w:t>, a</w:t>
      </w:r>
      <w:r>
        <w:rPr>
          <w:rFonts w:eastAsia="Malgun Gothic" w:cs="Arial"/>
          <w:lang w:val="en-ID" w:eastAsia="ko-KR"/>
        </w:rPr>
        <w:t xml:space="preserve">nd </w:t>
      </w:r>
      <w:r w:rsidR="0007406B" w:rsidRPr="001A7B19">
        <w:rPr>
          <w:rFonts w:eastAsia="Malgun Gothic" w:cs="Arial"/>
          <w:b/>
          <w:bCs/>
          <w:lang w:val="en-ID" w:eastAsia="ko-KR"/>
        </w:rPr>
        <w:t>further decided</w:t>
      </w:r>
      <w:r w:rsidR="0007406B">
        <w:rPr>
          <w:rFonts w:eastAsia="Malgun Gothic" w:cs="Arial"/>
          <w:lang w:val="en-ID" w:eastAsia="ko-KR"/>
        </w:rPr>
        <w:t xml:space="preserve"> to form an informal and open-ended </w:t>
      </w:r>
      <w:r w:rsidR="0007406B">
        <w:rPr>
          <w:rFonts w:eastAsia="Malgun Gothic" w:cs="Arial"/>
          <w:lang w:val="en-ID" w:eastAsia="ko-KR"/>
        </w:rPr>
        <w:lastRenderedPageBreak/>
        <w:t>Discussion Group on SGOs Roundtable, comprising the 2023 SGOs Roundtable chair country, the chair country for the next SGOs Roundtable, WESTPAC Advisory Group, WESTPAC Office</w:t>
      </w:r>
      <w:r w:rsidR="00260079">
        <w:rPr>
          <w:rFonts w:eastAsia="Malgun Gothic" w:cs="Arial"/>
          <w:lang w:val="en-ID" w:eastAsia="ko-KR"/>
        </w:rPr>
        <w:t>, and any other countries who are interested,</w:t>
      </w:r>
      <w:r w:rsidR="0007406B">
        <w:rPr>
          <w:rFonts w:eastAsia="Malgun Gothic" w:cs="Arial"/>
          <w:lang w:val="en-ID" w:eastAsia="ko-KR"/>
        </w:rPr>
        <w:t xml:space="preserve"> to discuss the preparations and organization of the next SGOs Roundtable</w:t>
      </w:r>
      <w:r w:rsidR="00260079">
        <w:rPr>
          <w:rFonts w:eastAsia="Malgun Gothic" w:cs="Arial"/>
          <w:lang w:val="en-ID" w:eastAsia="ko-KR"/>
        </w:rPr>
        <w:t>,</w:t>
      </w:r>
      <w:r w:rsidR="0007406B">
        <w:rPr>
          <w:rFonts w:eastAsia="Malgun Gothic" w:cs="Arial"/>
          <w:lang w:val="en-ID" w:eastAsia="ko-KR"/>
        </w:rPr>
        <w:t xml:space="preserve"> which </w:t>
      </w:r>
      <w:r w:rsidR="001A7B19">
        <w:rPr>
          <w:rFonts w:eastAsia="Malgun Gothic" w:cs="Arial"/>
          <w:lang w:val="en-ID" w:eastAsia="ko-KR"/>
        </w:rPr>
        <w:t>is</w:t>
      </w:r>
      <w:r w:rsidR="0007406B">
        <w:rPr>
          <w:rFonts w:eastAsia="Malgun Gothic" w:cs="Arial"/>
          <w:lang w:val="en-ID" w:eastAsia="ko-KR"/>
        </w:rPr>
        <w:t xml:space="preserve"> supposed to take place in early 2025.</w:t>
      </w:r>
    </w:p>
    <w:p w14:paraId="7267B5FC" w14:textId="59E92F3C" w:rsidR="00313B37" w:rsidRDefault="00B25DFA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eastAsia="Malgun Gothic" w:cs="Arial"/>
          <w:lang w:val="en-ID" w:eastAsia="ko-KR"/>
        </w:rPr>
      </w:pPr>
      <w:r>
        <w:rPr>
          <w:rFonts w:eastAsia="Malgun Gothic" w:cs="Arial"/>
          <w:lang w:val="en-ID" w:eastAsia="ko-KR"/>
        </w:rPr>
        <w:t>Regarding</w:t>
      </w:r>
      <w:r w:rsidR="00260079">
        <w:rPr>
          <w:rFonts w:eastAsia="Malgun Gothic" w:cs="Arial"/>
          <w:lang w:val="en-ID" w:eastAsia="ko-KR"/>
        </w:rPr>
        <w:t xml:space="preserve"> the 2</w:t>
      </w:r>
      <w:r w:rsidR="00260079" w:rsidRPr="00260079">
        <w:rPr>
          <w:rFonts w:eastAsia="Malgun Gothic" w:cs="Arial"/>
          <w:vertAlign w:val="superscript"/>
          <w:lang w:val="en-ID" w:eastAsia="ko-KR"/>
        </w:rPr>
        <w:t>nd</w:t>
      </w:r>
      <w:r w:rsidR="00260079">
        <w:rPr>
          <w:rFonts w:eastAsia="Malgun Gothic" w:cs="Arial"/>
          <w:lang w:val="en-ID" w:eastAsia="ko-KR"/>
        </w:rPr>
        <w:t xml:space="preserve"> UN Decade Regional Conference in conjunction with the 11</w:t>
      </w:r>
      <w:r w:rsidR="00260079" w:rsidRPr="00260079">
        <w:rPr>
          <w:rFonts w:eastAsia="Malgun Gothic" w:cs="Arial"/>
          <w:vertAlign w:val="superscript"/>
          <w:lang w:val="en-ID" w:eastAsia="ko-KR"/>
        </w:rPr>
        <w:t>th</w:t>
      </w:r>
      <w:r w:rsidR="00260079">
        <w:rPr>
          <w:rFonts w:eastAsia="Malgun Gothic" w:cs="Arial"/>
          <w:lang w:val="en-ID" w:eastAsia="ko-KR"/>
        </w:rPr>
        <w:t xml:space="preserve"> WESTPAC International Marine Science Conference, </w:t>
      </w:r>
      <w:r w:rsidR="00260079" w:rsidRPr="001A7B19">
        <w:rPr>
          <w:rFonts w:eastAsia="Malgun Gothic" w:cs="Arial"/>
          <w:b/>
          <w:bCs/>
          <w:lang w:val="en-ID" w:eastAsia="ko-KR"/>
        </w:rPr>
        <w:t>t</w:t>
      </w:r>
      <w:r w:rsidR="00313B37" w:rsidRPr="001A7B19">
        <w:rPr>
          <w:rFonts w:eastAsia="Malgun Gothic" w:cs="Arial"/>
          <w:b/>
          <w:bCs/>
          <w:lang w:val="en-ID" w:eastAsia="ko-KR"/>
        </w:rPr>
        <w:t xml:space="preserve">he Sub-Commission </w:t>
      </w:r>
      <w:r w:rsidR="006D0A19">
        <w:rPr>
          <w:rFonts w:eastAsia="Malgun Gothic" w:cs="Arial"/>
          <w:b/>
          <w:bCs/>
          <w:lang w:val="en-ID" w:eastAsia="ko-KR"/>
        </w:rPr>
        <w:t xml:space="preserve">expressed </w:t>
      </w:r>
      <w:r w:rsidR="006D0A19" w:rsidRPr="006D0A19">
        <w:rPr>
          <w:rFonts w:eastAsia="Malgun Gothic" w:cs="Arial"/>
          <w:lang w:val="en-ID" w:eastAsia="ko-KR"/>
        </w:rPr>
        <w:t>its appreciation to</w:t>
      </w:r>
      <w:r w:rsidR="00313B37" w:rsidRPr="00D572A7">
        <w:rPr>
          <w:rFonts w:eastAsia="Malgun Gothic" w:cs="Arial"/>
          <w:lang w:val="en-ID" w:eastAsia="ko-KR"/>
        </w:rPr>
        <w:t xml:space="preserve"> the Government of Thailand for </w:t>
      </w:r>
      <w:r w:rsidR="00D572A7" w:rsidRPr="00D572A7">
        <w:rPr>
          <w:rFonts w:eastAsia="Malgun Gothic" w:cs="Arial"/>
          <w:lang w:val="en-ID" w:eastAsia="ko-KR"/>
        </w:rPr>
        <w:t>its</w:t>
      </w:r>
      <w:r w:rsidR="00313B37" w:rsidRPr="00D572A7">
        <w:rPr>
          <w:rFonts w:eastAsia="Malgun Gothic" w:cs="Arial"/>
          <w:lang w:val="en-ID" w:eastAsia="ko-KR"/>
        </w:rPr>
        <w:t xml:space="preserve"> firm commitment to hosting the </w:t>
      </w:r>
      <w:r w:rsidR="00260079">
        <w:rPr>
          <w:rFonts w:eastAsia="Malgun Gothic" w:cs="Arial"/>
          <w:lang w:val="en-ID" w:eastAsia="ko-KR"/>
        </w:rPr>
        <w:t>two events</w:t>
      </w:r>
      <w:r w:rsidR="004D063A">
        <w:rPr>
          <w:rFonts w:eastAsia="Malgun Gothic" w:cs="Arial"/>
          <w:lang w:val="en-ID" w:eastAsia="ko-KR"/>
        </w:rPr>
        <w:t xml:space="preserve"> on 22-25 April 2024, Bangkok</w:t>
      </w:r>
      <w:r w:rsidR="00313B37" w:rsidRPr="00D572A7">
        <w:rPr>
          <w:rFonts w:eastAsia="Malgun Gothic" w:cs="Arial"/>
          <w:lang w:val="en-ID" w:eastAsia="ko-KR"/>
        </w:rPr>
        <w:t xml:space="preserve">, </w:t>
      </w:r>
      <w:r>
        <w:rPr>
          <w:rFonts w:eastAsia="Malgun Gothic" w:cs="Arial"/>
          <w:lang w:val="en-ID" w:eastAsia="ko-KR"/>
        </w:rPr>
        <w:t>as well as</w:t>
      </w:r>
      <w:r w:rsidR="00313B37" w:rsidRPr="00D572A7">
        <w:rPr>
          <w:rFonts w:eastAsia="Malgun Gothic" w:cs="Arial"/>
          <w:lang w:val="en-ID" w:eastAsia="ko-KR"/>
        </w:rPr>
        <w:t xml:space="preserve"> the preparations made so far. The 1</w:t>
      </w:r>
      <w:r w:rsidR="00313B37" w:rsidRPr="00F801F3">
        <w:rPr>
          <w:rFonts w:eastAsia="Malgun Gothic" w:cs="Arial"/>
          <w:vertAlign w:val="superscript"/>
          <w:lang w:val="en-ID" w:eastAsia="ko-KR"/>
        </w:rPr>
        <w:t>st</w:t>
      </w:r>
      <w:r w:rsidR="00313B37" w:rsidRPr="00D572A7">
        <w:rPr>
          <w:rFonts w:eastAsia="Malgun Gothic" w:cs="Arial"/>
          <w:lang w:val="en-ID" w:eastAsia="ko-KR"/>
        </w:rPr>
        <w:t xml:space="preserve"> Announcement is expected to be made in early May 2023, </w:t>
      </w:r>
      <w:r w:rsidR="00D572A7" w:rsidRPr="00D572A7">
        <w:rPr>
          <w:rFonts w:eastAsia="Malgun Gothic" w:cs="Arial"/>
          <w:lang w:val="en-ID" w:eastAsia="ko-KR"/>
        </w:rPr>
        <w:t>and</w:t>
      </w:r>
      <w:r w:rsidR="00313B37" w:rsidRPr="00D572A7">
        <w:rPr>
          <w:rFonts w:eastAsia="Malgun Gothic" w:cs="Arial"/>
          <w:lang w:val="en-ID" w:eastAsia="ko-KR"/>
        </w:rPr>
        <w:t xml:space="preserve"> an International Planning Committee </w:t>
      </w:r>
      <w:r w:rsidR="006D0A19">
        <w:rPr>
          <w:rFonts w:eastAsia="Malgun Gothic" w:cs="Arial"/>
          <w:lang w:val="en-ID" w:eastAsia="ko-KR"/>
        </w:rPr>
        <w:t xml:space="preserve">is </w:t>
      </w:r>
      <w:r w:rsidR="00313B37" w:rsidRPr="00D572A7">
        <w:rPr>
          <w:rFonts w:eastAsia="Malgun Gothic" w:cs="Arial"/>
          <w:lang w:val="en-ID" w:eastAsia="ko-KR"/>
        </w:rPr>
        <w:t xml:space="preserve">to be </w:t>
      </w:r>
      <w:r>
        <w:rPr>
          <w:rFonts w:eastAsia="Malgun Gothic" w:cs="Arial"/>
          <w:lang w:val="en-ID" w:eastAsia="ko-KR"/>
        </w:rPr>
        <w:t>forme</w:t>
      </w:r>
      <w:r w:rsidR="00313B37" w:rsidRPr="00D572A7">
        <w:rPr>
          <w:rFonts w:eastAsia="Malgun Gothic" w:cs="Arial"/>
          <w:lang w:val="en-ID" w:eastAsia="ko-KR"/>
        </w:rPr>
        <w:t>d as soon as possible.</w:t>
      </w:r>
    </w:p>
    <w:p w14:paraId="6CA400AA" w14:textId="168CF2BB" w:rsidR="00D572A7" w:rsidRPr="00E84AD5" w:rsidRDefault="00D572A7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 w:rsidRPr="001A7B19">
        <w:rPr>
          <w:rFonts w:eastAsia="Malgun Gothic" w:cs="Arial"/>
          <w:b/>
          <w:bCs/>
          <w:lang w:val="en-ID" w:eastAsia="ko-KR"/>
        </w:rPr>
        <w:t>The Sub-Commission noted with great pleasure</w:t>
      </w:r>
      <w:r w:rsidRPr="00D572A7">
        <w:rPr>
          <w:rFonts w:eastAsia="Malgun Gothic" w:cs="Arial"/>
          <w:lang w:val="en-ID" w:eastAsia="ko-KR"/>
        </w:rPr>
        <w:t xml:space="preserve"> that four </w:t>
      </w:r>
      <w:r w:rsidR="0083504C">
        <w:rPr>
          <w:rFonts w:eastAsia="Malgun Gothic" w:cs="Arial"/>
          <w:lang w:val="en-ID" w:eastAsia="ko-KR"/>
        </w:rPr>
        <w:t>WESTPAC-led</w:t>
      </w:r>
      <w:r w:rsidRPr="00D572A7">
        <w:rPr>
          <w:rFonts w:eastAsia="Malgun Gothic" w:cs="Arial"/>
          <w:lang w:val="en-ID" w:eastAsia="ko-KR"/>
        </w:rPr>
        <w:t xml:space="preserve"> Decade Actions have taken </w:t>
      </w:r>
      <w:r w:rsidR="0083504C">
        <w:rPr>
          <w:rFonts w:eastAsia="Malgun Gothic" w:cs="Arial"/>
          <w:lang w:val="en-ID" w:eastAsia="ko-KR"/>
        </w:rPr>
        <w:t xml:space="preserve">a </w:t>
      </w:r>
      <w:r w:rsidRPr="00D572A7">
        <w:rPr>
          <w:rFonts w:eastAsia="Malgun Gothic" w:cs="Arial"/>
          <w:lang w:val="en-ID" w:eastAsia="ko-KR"/>
        </w:rPr>
        <w:t>co-designed, solution-oriented approach to their development and implementation, and expected more Decade Actions could be developed over the next intersessional period based on the common interests of Member States.</w:t>
      </w:r>
      <w:r w:rsidRPr="004E4D3E">
        <w:rPr>
          <w:rFonts w:eastAsia="Malgun Gothic" w:cs="Arial"/>
          <w:lang w:val="en-ID" w:eastAsia="ko-KR"/>
        </w:rPr>
        <w:t xml:space="preserve"> Furthermore, </w:t>
      </w:r>
      <w:r w:rsidRPr="001A7B19">
        <w:rPr>
          <w:rFonts w:eastAsia="Malgun Gothic" w:cs="Arial"/>
          <w:b/>
          <w:bCs/>
          <w:lang w:val="en-ID" w:eastAsia="ko-KR"/>
        </w:rPr>
        <w:t xml:space="preserve">the Sub-Commission </w:t>
      </w:r>
      <w:r w:rsidR="00B25DFA">
        <w:rPr>
          <w:rFonts w:eastAsia="Malgun Gothic" w:cs="Arial"/>
          <w:b/>
          <w:bCs/>
          <w:lang w:val="en-ID" w:eastAsia="ko-KR"/>
        </w:rPr>
        <w:t xml:space="preserve">is </w:t>
      </w:r>
      <w:r w:rsidRPr="001A7B19">
        <w:rPr>
          <w:rFonts w:eastAsia="Malgun Gothic" w:cs="Arial"/>
          <w:b/>
          <w:bCs/>
          <w:lang w:val="en-ID" w:eastAsia="ko-KR"/>
        </w:rPr>
        <w:t>encouraged</w:t>
      </w:r>
      <w:r w:rsidRPr="004E4D3E">
        <w:rPr>
          <w:rFonts w:eastAsia="Malgun Gothic" w:cs="Arial"/>
          <w:lang w:val="en-ID" w:eastAsia="ko-KR"/>
        </w:rPr>
        <w:t xml:space="preserve"> to establish, if needed, meaningful p</w:t>
      </w:r>
      <w:r w:rsidR="004E4D3E" w:rsidRPr="004E4D3E">
        <w:rPr>
          <w:rFonts w:eastAsia="Malgun Gothic" w:cs="Arial"/>
          <w:lang w:val="en-ID" w:eastAsia="ko-KR"/>
        </w:rPr>
        <w:t xml:space="preserve">artnerships </w:t>
      </w:r>
      <w:r w:rsidRPr="004E4D3E">
        <w:rPr>
          <w:rFonts w:eastAsia="Malgun Gothic" w:cs="Arial"/>
          <w:lang w:val="en-ID" w:eastAsia="ko-KR"/>
        </w:rPr>
        <w:t xml:space="preserve">with other UN Decade </w:t>
      </w:r>
      <w:r w:rsidR="004E4D3E" w:rsidRPr="004E4D3E">
        <w:rPr>
          <w:rFonts w:eastAsia="Malgun Gothic" w:cs="Arial"/>
          <w:lang w:val="en-ID" w:eastAsia="ko-KR"/>
        </w:rPr>
        <w:t>Actions (programmes and projects)</w:t>
      </w:r>
      <w:r w:rsidRPr="004E4D3E">
        <w:rPr>
          <w:rFonts w:eastAsia="Malgun Gothic" w:cs="Arial"/>
          <w:lang w:val="en-ID" w:eastAsia="ko-KR"/>
        </w:rPr>
        <w:t xml:space="preserve">, </w:t>
      </w:r>
      <w:r w:rsidR="00B25DFA">
        <w:rPr>
          <w:rFonts w:eastAsia="Malgun Gothic" w:cs="Arial"/>
          <w:lang w:val="en-ID" w:eastAsia="ko-KR"/>
        </w:rPr>
        <w:t>especially</w:t>
      </w:r>
      <w:r w:rsidR="004E4D3E">
        <w:rPr>
          <w:rFonts w:eastAsia="Malgun Gothic" w:cs="Arial"/>
          <w:lang w:val="en-ID" w:eastAsia="ko-KR"/>
        </w:rPr>
        <w:t xml:space="preserve"> </w:t>
      </w:r>
      <w:r w:rsidR="004E4D3E" w:rsidRPr="004E4D3E">
        <w:rPr>
          <w:rFonts w:eastAsia="Malgun Gothic" w:cs="Arial"/>
          <w:lang w:val="en-ID" w:eastAsia="ko-KR"/>
        </w:rPr>
        <w:t>those wh</w:t>
      </w:r>
      <w:r w:rsidR="001A7B19">
        <w:rPr>
          <w:rFonts w:eastAsia="Malgun Gothic" w:cs="Arial"/>
          <w:lang w:val="en-ID" w:eastAsia="ko-KR"/>
        </w:rPr>
        <w:t>ich</w:t>
      </w:r>
      <w:r w:rsidR="004E4D3E" w:rsidRPr="004E4D3E">
        <w:rPr>
          <w:rFonts w:eastAsia="Malgun Gothic" w:cs="Arial"/>
          <w:lang w:val="en-ID" w:eastAsia="ko-KR"/>
        </w:rPr>
        <w:t xml:space="preserve"> have a focus on the region and </w:t>
      </w:r>
      <w:r w:rsidR="001A7B19">
        <w:rPr>
          <w:rFonts w:eastAsia="Malgun Gothic" w:cs="Arial"/>
          <w:lang w:val="en-ID" w:eastAsia="ko-KR"/>
        </w:rPr>
        <w:t>are willing to</w:t>
      </w:r>
      <w:r w:rsidR="004E4D3E" w:rsidRPr="004E4D3E">
        <w:rPr>
          <w:rFonts w:eastAsia="Malgun Gothic" w:cs="Arial"/>
          <w:lang w:val="en-ID" w:eastAsia="ko-KR"/>
        </w:rPr>
        <w:t xml:space="preserve"> </w:t>
      </w:r>
      <w:r w:rsidR="004E4D3E">
        <w:rPr>
          <w:rFonts w:eastAsia="Malgun Gothic" w:cs="Arial"/>
          <w:lang w:val="en-ID" w:eastAsia="ko-KR"/>
        </w:rPr>
        <w:t xml:space="preserve">join the collective efforts </w:t>
      </w:r>
      <w:r w:rsidR="004E4D3E" w:rsidRPr="004E4D3E">
        <w:rPr>
          <w:rFonts w:eastAsia="Malgun Gothic" w:cs="Arial"/>
          <w:lang w:val="en-ID" w:eastAsia="ko-KR"/>
        </w:rPr>
        <w:t>addressing priority issues in the region</w:t>
      </w:r>
      <w:r w:rsidRPr="004E4D3E">
        <w:rPr>
          <w:rFonts w:eastAsia="Malgun Gothic" w:cs="Arial"/>
          <w:lang w:val="en-ID" w:eastAsia="ko-KR"/>
        </w:rPr>
        <w:t xml:space="preserve">. </w:t>
      </w:r>
    </w:p>
    <w:p w14:paraId="5E99814E" w14:textId="5B5C84B1" w:rsidR="00D07D46" w:rsidRPr="00D04DCC" w:rsidRDefault="001A7B19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 w:rsidRPr="001A7B19">
        <w:rPr>
          <w:rFonts w:cs="Arial"/>
          <w:spacing w:val="1"/>
        </w:rPr>
        <w:t xml:space="preserve">To share its efforts and </w:t>
      </w:r>
      <w:r w:rsidR="00B25DFA">
        <w:rPr>
          <w:rFonts w:cs="Arial"/>
          <w:spacing w:val="1"/>
        </w:rPr>
        <w:t>gain</w:t>
      </w:r>
      <w:r w:rsidRPr="001A7B19">
        <w:rPr>
          <w:rFonts w:cs="Arial"/>
          <w:spacing w:val="1"/>
        </w:rPr>
        <w:t xml:space="preserve"> valuable experience in Ocean Decade from others, </w:t>
      </w:r>
      <w:r>
        <w:rPr>
          <w:rFonts w:cs="Arial"/>
          <w:b/>
          <w:bCs/>
          <w:spacing w:val="1"/>
        </w:rPr>
        <w:t>t</w:t>
      </w:r>
      <w:r w:rsidR="00E84AD5" w:rsidRPr="001A7B19">
        <w:rPr>
          <w:rFonts w:cs="Arial"/>
          <w:b/>
          <w:bCs/>
        </w:rPr>
        <w:t>he</w:t>
      </w:r>
      <w:r w:rsidR="00E84AD5" w:rsidRPr="001A7B19">
        <w:rPr>
          <w:rFonts w:cs="Arial"/>
          <w:b/>
          <w:bCs/>
          <w:spacing w:val="-2"/>
        </w:rPr>
        <w:t xml:space="preserve"> </w:t>
      </w:r>
      <w:r w:rsidR="00E84AD5" w:rsidRPr="001A7B19">
        <w:rPr>
          <w:rFonts w:cs="Arial"/>
          <w:b/>
          <w:bCs/>
          <w:spacing w:val="-1"/>
        </w:rPr>
        <w:t>S</w:t>
      </w:r>
      <w:r w:rsidR="00E84AD5" w:rsidRPr="001A7B19">
        <w:rPr>
          <w:rFonts w:cs="Arial"/>
          <w:b/>
          <w:bCs/>
        </w:rPr>
        <w:t>u</w:t>
      </w:r>
      <w:r w:rsidR="00E84AD5" w:rsidRPr="001A7B19">
        <w:rPr>
          <w:rFonts w:cs="Arial"/>
          <w:b/>
          <w:bCs/>
          <w:spacing w:val="-4"/>
        </w:rPr>
        <w:t>b</w:t>
      </w:r>
      <w:r w:rsidR="00E84AD5" w:rsidRPr="001A7B19">
        <w:rPr>
          <w:rFonts w:cs="Arial"/>
          <w:b/>
          <w:bCs/>
        </w:rPr>
        <w:t>-</w:t>
      </w:r>
      <w:r w:rsidR="00E84AD5" w:rsidRPr="001A7B19">
        <w:rPr>
          <w:rFonts w:cs="Arial"/>
          <w:b/>
          <w:bCs/>
          <w:spacing w:val="-2"/>
        </w:rPr>
        <w:t>C</w:t>
      </w:r>
      <w:r w:rsidR="00E84AD5" w:rsidRPr="001A7B19">
        <w:rPr>
          <w:rFonts w:cs="Arial"/>
          <w:b/>
          <w:bCs/>
        </w:rPr>
        <w:t>o</w:t>
      </w:r>
      <w:r w:rsidR="00E84AD5" w:rsidRPr="001A7B19">
        <w:rPr>
          <w:rFonts w:cs="Arial"/>
          <w:b/>
          <w:bCs/>
          <w:spacing w:val="-3"/>
        </w:rPr>
        <w:t>m</w:t>
      </w:r>
      <w:r w:rsidR="00E84AD5" w:rsidRPr="001A7B19">
        <w:rPr>
          <w:rFonts w:cs="Arial"/>
          <w:b/>
          <w:bCs/>
        </w:rPr>
        <w:t>m</w:t>
      </w:r>
      <w:r w:rsidR="00E84AD5" w:rsidRPr="001A7B19">
        <w:rPr>
          <w:rFonts w:cs="Arial"/>
          <w:b/>
          <w:bCs/>
          <w:spacing w:val="1"/>
        </w:rPr>
        <w:t>i</w:t>
      </w:r>
      <w:r w:rsidR="00E84AD5" w:rsidRPr="001A7B19">
        <w:rPr>
          <w:rFonts w:cs="Arial"/>
          <w:b/>
          <w:bCs/>
        </w:rPr>
        <w:t>s</w:t>
      </w:r>
      <w:r w:rsidR="00E84AD5" w:rsidRPr="001A7B19">
        <w:rPr>
          <w:rFonts w:cs="Arial"/>
          <w:b/>
          <w:bCs/>
          <w:spacing w:val="-4"/>
        </w:rPr>
        <w:t>s</w:t>
      </w:r>
      <w:r w:rsidR="00E84AD5" w:rsidRPr="001A7B19">
        <w:rPr>
          <w:rFonts w:cs="Arial"/>
          <w:b/>
          <w:bCs/>
        </w:rPr>
        <w:t>ion</w:t>
      </w:r>
      <w:r w:rsidR="00E84AD5" w:rsidRPr="001A7B19">
        <w:rPr>
          <w:rFonts w:cs="Arial"/>
          <w:b/>
          <w:bCs/>
          <w:spacing w:val="-4"/>
        </w:rPr>
        <w:t xml:space="preserve"> </w:t>
      </w:r>
      <w:r w:rsidR="00E84AD5" w:rsidRPr="001A7B19">
        <w:rPr>
          <w:rFonts w:eastAsia="Malgun Gothic" w:cs="Arial"/>
          <w:b/>
          <w:bCs/>
          <w:lang w:val="en-ID" w:eastAsia="ko-KR"/>
        </w:rPr>
        <w:t>decided</w:t>
      </w:r>
      <w:r w:rsidR="00E84AD5" w:rsidRPr="003142B2">
        <w:rPr>
          <w:rFonts w:cs="Arial"/>
        </w:rPr>
        <w:t xml:space="preserve"> to organize a side event on WESTPAC in the Ocean Decade,</w:t>
      </w:r>
      <w:r w:rsidR="006D0A19">
        <w:rPr>
          <w:rFonts w:cs="Arial"/>
        </w:rPr>
        <w:t xml:space="preserve"> during</w:t>
      </w:r>
      <w:r w:rsidR="00E84AD5" w:rsidRPr="003142B2">
        <w:rPr>
          <w:rFonts w:cs="Arial"/>
        </w:rPr>
        <w:t xml:space="preserve"> the upcoming 32</w:t>
      </w:r>
      <w:r w:rsidR="00E84AD5" w:rsidRPr="003142B2">
        <w:rPr>
          <w:rFonts w:cs="Arial"/>
          <w:vertAlign w:val="superscript"/>
        </w:rPr>
        <w:t>nd</w:t>
      </w:r>
      <w:r w:rsidR="00E84AD5" w:rsidRPr="003142B2">
        <w:rPr>
          <w:rFonts w:cs="Arial"/>
        </w:rPr>
        <w:t xml:space="preserve"> Session of the IOC Assembly (21-30 June 2023)</w:t>
      </w:r>
      <w:r>
        <w:rPr>
          <w:rFonts w:cs="Arial"/>
        </w:rPr>
        <w:t xml:space="preserve">, subject to </w:t>
      </w:r>
      <w:r w:rsidR="00142A46">
        <w:rPr>
          <w:rFonts w:cs="Arial"/>
        </w:rPr>
        <w:t xml:space="preserve">the </w:t>
      </w:r>
      <w:r>
        <w:rPr>
          <w:rFonts w:cs="Arial"/>
          <w:lang w:eastAsia="zh-CN"/>
        </w:rPr>
        <w:t xml:space="preserve">availability of </w:t>
      </w:r>
      <w:r w:rsidR="0083504C">
        <w:rPr>
          <w:rFonts w:cs="Arial"/>
          <w:lang w:eastAsia="zh-CN"/>
        </w:rPr>
        <w:t xml:space="preserve">the </w:t>
      </w:r>
      <w:r>
        <w:rPr>
          <w:rFonts w:cs="Arial"/>
          <w:lang w:eastAsia="zh-CN"/>
        </w:rPr>
        <w:t>venue and the overall logistic</w:t>
      </w:r>
      <w:r w:rsidR="00B25DFA">
        <w:rPr>
          <w:rFonts w:cs="Arial"/>
          <w:lang w:eastAsia="zh-CN"/>
        </w:rPr>
        <w:t>al</w:t>
      </w:r>
      <w:r>
        <w:rPr>
          <w:rFonts w:cs="Arial"/>
          <w:lang w:eastAsia="zh-CN"/>
        </w:rPr>
        <w:t xml:space="preserve"> arrangements</w:t>
      </w:r>
      <w:r w:rsidR="00F331C3">
        <w:rPr>
          <w:rFonts w:cs="Arial"/>
          <w:lang w:eastAsia="zh-CN"/>
        </w:rPr>
        <w:t xml:space="preserve"> by IOC Paris.</w:t>
      </w:r>
    </w:p>
    <w:p w14:paraId="48528251" w14:textId="682987A7" w:rsidR="00CB6A08" w:rsidRPr="00B90979" w:rsidRDefault="00D07D46" w:rsidP="00B90979">
      <w:pPr>
        <w:pStyle w:val="COI"/>
        <w:rPr>
          <w:shd w:val="clear" w:color="auto" w:fill="auto"/>
        </w:rPr>
      </w:pPr>
      <w:r w:rsidRPr="00B90979">
        <w:rPr>
          <w:shd w:val="clear" w:color="auto" w:fill="auto"/>
        </w:rPr>
        <w:t xml:space="preserve">WESTPAC </w:t>
      </w:r>
      <w:proofErr w:type="spellStart"/>
      <w:r w:rsidR="00B90979" w:rsidRPr="00B90979">
        <w:rPr>
          <w:caps w:val="0"/>
          <w:shd w:val="clear" w:color="auto" w:fill="auto"/>
        </w:rPr>
        <w:t>Programme</w:t>
      </w:r>
      <w:proofErr w:type="spellEnd"/>
      <w:r w:rsidR="00B90979" w:rsidRPr="00B90979">
        <w:rPr>
          <w:caps w:val="0"/>
          <w:shd w:val="clear" w:color="auto" w:fill="auto"/>
        </w:rPr>
        <w:t xml:space="preserve"> and Budget </w:t>
      </w:r>
      <w:r w:rsidR="00B90979" w:rsidRPr="00B90979">
        <w:rPr>
          <w:shd w:val="clear" w:color="auto" w:fill="auto"/>
        </w:rPr>
        <w:t>(</w:t>
      </w:r>
      <w:r w:rsidR="00B90979" w:rsidRPr="00B90979">
        <w:rPr>
          <w:caps w:val="0"/>
          <w:shd w:val="clear" w:color="auto" w:fill="auto"/>
        </w:rPr>
        <w:t xml:space="preserve">May </w:t>
      </w:r>
      <w:r w:rsidR="00B90979" w:rsidRPr="00B90979">
        <w:rPr>
          <w:shd w:val="clear" w:color="auto" w:fill="auto"/>
        </w:rPr>
        <w:t>2023–</w:t>
      </w:r>
      <w:r w:rsidR="00B90979" w:rsidRPr="00B90979">
        <w:rPr>
          <w:caps w:val="0"/>
          <w:shd w:val="clear" w:color="auto" w:fill="auto"/>
        </w:rPr>
        <w:t xml:space="preserve">April </w:t>
      </w:r>
      <w:r w:rsidR="00B90979" w:rsidRPr="00B90979">
        <w:rPr>
          <w:shd w:val="clear" w:color="auto" w:fill="auto"/>
        </w:rPr>
        <w:t>2025)</w:t>
      </w:r>
    </w:p>
    <w:p w14:paraId="74651045" w14:textId="1C460F07" w:rsidR="003A03F8" w:rsidRPr="003A03F8" w:rsidRDefault="003A03F8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  <w:lang w:eastAsia="zh-CN"/>
        </w:rPr>
      </w:pPr>
      <w:r w:rsidRPr="005E13F6">
        <w:rPr>
          <w:rFonts w:cs="Arial"/>
          <w:lang w:eastAsia="zh-CN"/>
        </w:rPr>
        <w:t>The Sub-</w:t>
      </w:r>
      <w:r w:rsidR="00920529" w:rsidRPr="005E13F6">
        <w:rPr>
          <w:rFonts w:cs="Arial"/>
          <w:lang w:eastAsia="zh-CN"/>
        </w:rPr>
        <w:t>Com</w:t>
      </w:r>
      <w:r w:rsidR="00920529">
        <w:rPr>
          <w:rFonts w:cs="Arial"/>
          <w:lang w:eastAsia="zh-CN"/>
        </w:rPr>
        <w:t>m</w:t>
      </w:r>
      <w:r w:rsidR="00920529" w:rsidRPr="005E13F6">
        <w:rPr>
          <w:rFonts w:cs="Arial"/>
          <w:lang w:eastAsia="zh-CN"/>
        </w:rPr>
        <w:t>ission</w:t>
      </w:r>
      <w:r w:rsidRPr="005E13F6">
        <w:rPr>
          <w:rFonts w:cs="Arial"/>
          <w:lang w:eastAsia="zh-CN"/>
        </w:rPr>
        <w:t xml:space="preserve"> </w:t>
      </w:r>
      <w:r w:rsidR="006D0A19">
        <w:rPr>
          <w:rFonts w:cs="Arial"/>
          <w:lang w:eastAsia="zh-CN"/>
        </w:rPr>
        <w:t>has been conducting most of</w:t>
      </w:r>
      <w:r w:rsidRPr="005E13F6">
        <w:rPr>
          <w:rFonts w:cs="Arial"/>
          <w:lang w:eastAsia="zh-CN"/>
        </w:rPr>
        <w:t xml:space="preserve"> its activities via </w:t>
      </w:r>
      <w:r w:rsidR="0083504C">
        <w:rPr>
          <w:rFonts w:cs="Arial"/>
          <w:lang w:eastAsia="zh-CN"/>
        </w:rPr>
        <w:t>extra-budgetary</w:t>
      </w:r>
      <w:r w:rsidRPr="005E13F6">
        <w:rPr>
          <w:rFonts w:cs="Arial"/>
          <w:lang w:eastAsia="zh-CN"/>
        </w:rPr>
        <w:t xml:space="preserve"> support </w:t>
      </w:r>
      <w:r w:rsidR="00142A46">
        <w:rPr>
          <w:rFonts w:cs="Arial"/>
          <w:lang w:eastAsia="zh-CN"/>
        </w:rPr>
        <w:t>from</w:t>
      </w:r>
      <w:r w:rsidRPr="005E13F6">
        <w:rPr>
          <w:rFonts w:cs="Arial"/>
          <w:lang w:eastAsia="zh-CN"/>
        </w:rPr>
        <w:t xml:space="preserve"> Member States in the region, either in kind or in cash. The draft Programme and Budget for May 202</w:t>
      </w:r>
      <w:r w:rsidR="00F331C3">
        <w:rPr>
          <w:rFonts w:cs="Arial"/>
          <w:lang w:eastAsia="zh-CN"/>
        </w:rPr>
        <w:t>3</w:t>
      </w:r>
      <w:r w:rsidRPr="005E13F6">
        <w:rPr>
          <w:rFonts w:cs="Arial"/>
          <w:lang w:eastAsia="zh-CN"/>
        </w:rPr>
        <w:t xml:space="preserve"> to April 202</w:t>
      </w:r>
      <w:r w:rsidR="00F331C3">
        <w:rPr>
          <w:rFonts w:cs="Arial"/>
          <w:lang w:eastAsia="zh-CN"/>
        </w:rPr>
        <w:t>5</w:t>
      </w:r>
      <w:r w:rsidR="00AA0EB1">
        <w:rPr>
          <w:rFonts w:cs="Arial"/>
          <w:lang w:eastAsia="zh-CN"/>
        </w:rPr>
        <w:t>, with a total budget estimate of USD3.4 M,</w:t>
      </w:r>
      <w:r w:rsidRPr="005E13F6">
        <w:rPr>
          <w:rFonts w:cs="Arial"/>
          <w:lang w:eastAsia="zh-CN"/>
        </w:rPr>
        <w:t xml:space="preserve"> was prepared based on the preliminarily planned activities by the WESTPAC Office, programmes/projects, working groups</w:t>
      </w:r>
      <w:r w:rsidR="0083504C">
        <w:rPr>
          <w:rFonts w:cs="Arial"/>
          <w:lang w:eastAsia="zh-CN"/>
        </w:rPr>
        <w:t>,</w:t>
      </w:r>
      <w:r w:rsidRPr="005E13F6">
        <w:rPr>
          <w:rFonts w:cs="Arial"/>
          <w:lang w:eastAsia="zh-CN"/>
        </w:rPr>
        <w:t xml:space="preserve"> and Regional Training and Research Centers. The budget estimate was presented in three forms: </w:t>
      </w:r>
      <w:r>
        <w:rPr>
          <w:rFonts w:cs="Arial"/>
          <w:lang w:eastAsia="zh-CN"/>
        </w:rPr>
        <w:t>(a)</w:t>
      </w:r>
      <w:r w:rsidRPr="005E13F6">
        <w:rPr>
          <w:rFonts w:cs="Arial"/>
          <w:lang w:eastAsia="zh-CN"/>
        </w:rPr>
        <w:t xml:space="preserve"> regular budget allotted from IOC; </w:t>
      </w:r>
      <w:r>
        <w:rPr>
          <w:rFonts w:cs="Arial"/>
          <w:lang w:eastAsia="zh-CN"/>
        </w:rPr>
        <w:t>(b)</w:t>
      </w:r>
      <w:r w:rsidRPr="005E13F6">
        <w:rPr>
          <w:rFonts w:cs="Arial"/>
          <w:lang w:eastAsia="zh-CN"/>
        </w:rPr>
        <w:t xml:space="preserve"> in cash extra budget to be raised from Member States</w:t>
      </w:r>
      <w:r w:rsidR="0083504C">
        <w:rPr>
          <w:rFonts w:cs="Arial"/>
          <w:lang w:eastAsia="zh-CN"/>
        </w:rPr>
        <w:t>, and</w:t>
      </w:r>
      <w:r>
        <w:rPr>
          <w:rFonts w:cs="Arial"/>
          <w:lang w:eastAsia="zh-CN"/>
        </w:rPr>
        <w:t xml:space="preserve"> (c)</w:t>
      </w:r>
      <w:r w:rsidRPr="005E13F6">
        <w:rPr>
          <w:rFonts w:cs="Arial"/>
          <w:lang w:eastAsia="zh-CN"/>
        </w:rPr>
        <w:t xml:space="preserve"> </w:t>
      </w:r>
      <w:r w:rsidR="0083504C">
        <w:rPr>
          <w:rFonts w:cs="Arial"/>
          <w:lang w:eastAsia="zh-CN"/>
        </w:rPr>
        <w:t>in-kind</w:t>
      </w:r>
      <w:r w:rsidRPr="005E13F6">
        <w:rPr>
          <w:rFonts w:cs="Arial"/>
          <w:lang w:eastAsia="zh-CN"/>
        </w:rPr>
        <w:t xml:space="preserve"> contribution from Member States in support of WESTPAC programmes and activities.</w:t>
      </w:r>
    </w:p>
    <w:p w14:paraId="7437371F" w14:textId="52039C2D" w:rsidR="00D07D46" w:rsidRPr="003B0CFB" w:rsidRDefault="003A03F8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 w:rsidRPr="003142B2">
        <w:rPr>
          <w:rFonts w:cs="Arial"/>
        </w:rPr>
        <w:t>Given the limited regular budget from IOC</w:t>
      </w:r>
      <w:r>
        <w:rPr>
          <w:rFonts w:cs="Arial"/>
        </w:rPr>
        <w:t>, t</w:t>
      </w:r>
      <w:r w:rsidR="00D07D46" w:rsidRPr="003142B2">
        <w:rPr>
          <w:rFonts w:cs="Arial"/>
        </w:rPr>
        <w:t xml:space="preserve">he WESTPAC Programme and Budget has </w:t>
      </w:r>
      <w:r w:rsidR="007F3106">
        <w:rPr>
          <w:rFonts w:cs="Arial"/>
        </w:rPr>
        <w:t>served</w:t>
      </w:r>
      <w:r w:rsidR="00D07D46" w:rsidRPr="003142B2">
        <w:rPr>
          <w:rFonts w:cs="Arial"/>
        </w:rPr>
        <w:t xml:space="preserve"> in practice as </w:t>
      </w:r>
      <w:r w:rsidR="007F3106">
        <w:rPr>
          <w:rFonts w:cs="Arial"/>
        </w:rPr>
        <w:t>a guide</w:t>
      </w:r>
      <w:r w:rsidR="00D07D46" w:rsidRPr="003142B2">
        <w:rPr>
          <w:rFonts w:cs="Arial"/>
        </w:rPr>
        <w:t xml:space="preserve"> on the activities that the Sub-Commission would like to jointly promote and seek funding from various sources in support of their </w:t>
      </w:r>
      <w:r w:rsidR="00D07D46" w:rsidRPr="003B0CFB">
        <w:rPr>
          <w:rFonts w:cs="Arial"/>
          <w:spacing w:val="-4"/>
        </w:rPr>
        <w:t>implementation</w:t>
      </w:r>
      <w:r w:rsidR="00D07D46" w:rsidRPr="003142B2">
        <w:rPr>
          <w:rFonts w:cs="Arial"/>
        </w:rPr>
        <w:t>.</w:t>
      </w:r>
      <w:r>
        <w:rPr>
          <w:rFonts w:cs="Arial"/>
        </w:rPr>
        <w:t xml:space="preserve"> It was informed that</w:t>
      </w:r>
      <w:r w:rsidR="00AC40D1" w:rsidRPr="003142B2">
        <w:rPr>
          <w:rFonts w:cs="Arial"/>
        </w:rPr>
        <w:t xml:space="preserve"> </w:t>
      </w:r>
      <w:r>
        <w:rPr>
          <w:rFonts w:cs="Arial"/>
        </w:rPr>
        <w:t>only USD</w:t>
      </w:r>
      <w:r w:rsidR="00AC40D1" w:rsidRPr="003142B2">
        <w:rPr>
          <w:rFonts w:cs="Arial"/>
        </w:rPr>
        <w:t>100K will probably be secured from the IOC Regular Budget for the Sub-Commission</w:t>
      </w:r>
      <w:r w:rsidR="006D0A19">
        <w:rPr>
          <w:rFonts w:cs="Arial"/>
        </w:rPr>
        <w:t xml:space="preserve"> over the next biennium</w:t>
      </w:r>
      <w:r w:rsidR="007F3106">
        <w:rPr>
          <w:rFonts w:cs="Arial"/>
        </w:rPr>
        <w:t>,</w:t>
      </w:r>
      <w:r w:rsidR="006D0A19">
        <w:rPr>
          <w:rFonts w:cs="Arial"/>
        </w:rPr>
        <w:t xml:space="preserve"> 2024</w:t>
      </w:r>
      <w:r w:rsidR="00B90979">
        <w:rPr>
          <w:rFonts w:cs="Arial"/>
        </w:rPr>
        <w:t>–</w:t>
      </w:r>
      <w:r w:rsidR="006D0A19">
        <w:rPr>
          <w:rFonts w:cs="Arial"/>
        </w:rPr>
        <w:t>2025</w:t>
      </w:r>
      <w:r w:rsidR="00AC40D1" w:rsidRPr="003142B2">
        <w:rPr>
          <w:rFonts w:cs="Arial"/>
        </w:rPr>
        <w:t xml:space="preserve">. Despite the UN </w:t>
      </w:r>
      <w:r w:rsidR="00B90979">
        <w:rPr>
          <w:rFonts w:cs="Arial"/>
        </w:rPr>
        <w:t xml:space="preserve">Ocean </w:t>
      </w:r>
      <w:r w:rsidR="00AC40D1" w:rsidRPr="003142B2">
        <w:rPr>
          <w:rFonts w:cs="Arial"/>
        </w:rPr>
        <w:t>Decade, there is no prospect for the Sub-Commission to receive an increased regular budget from IOC and UNESCO.</w:t>
      </w:r>
      <w:r w:rsidRPr="003A03F8">
        <w:rPr>
          <w:rFonts w:cs="Arial"/>
        </w:rPr>
        <w:t xml:space="preserve"> </w:t>
      </w:r>
      <w:r>
        <w:rPr>
          <w:rFonts w:cs="Arial"/>
        </w:rPr>
        <w:t xml:space="preserve">In this </w:t>
      </w:r>
      <w:r w:rsidR="007F3106">
        <w:rPr>
          <w:rFonts w:cs="Arial"/>
        </w:rPr>
        <w:t xml:space="preserve">regard, </w:t>
      </w:r>
      <w:r w:rsidR="006D0A19">
        <w:rPr>
          <w:rFonts w:cs="Arial"/>
        </w:rPr>
        <w:t>as before,</w:t>
      </w:r>
      <w:r>
        <w:rPr>
          <w:rFonts w:cs="Arial"/>
        </w:rPr>
        <w:t xml:space="preserve"> </w:t>
      </w:r>
      <w:r w:rsidRPr="003142B2">
        <w:rPr>
          <w:rFonts w:cs="Arial"/>
        </w:rPr>
        <w:t xml:space="preserve">most of </w:t>
      </w:r>
      <w:r w:rsidR="0083504C">
        <w:rPr>
          <w:rFonts w:cs="Arial"/>
        </w:rPr>
        <w:t xml:space="preserve">the </w:t>
      </w:r>
      <w:r w:rsidRPr="003142B2">
        <w:rPr>
          <w:rFonts w:cs="Arial"/>
        </w:rPr>
        <w:t xml:space="preserve">activities of the Sub-Commission from May 2023 to </w:t>
      </w:r>
      <w:r w:rsidR="007F3106">
        <w:rPr>
          <w:rFonts w:cs="Arial"/>
        </w:rPr>
        <w:t>April</w:t>
      </w:r>
      <w:r w:rsidRPr="003142B2">
        <w:rPr>
          <w:rFonts w:cs="Arial"/>
        </w:rPr>
        <w:t xml:space="preserve"> 2025 will have to be carried out via extrabudgetary support f</w:t>
      </w:r>
      <w:r w:rsidR="00142A46">
        <w:rPr>
          <w:rFonts w:cs="Arial"/>
        </w:rPr>
        <w:t>ro</w:t>
      </w:r>
      <w:r w:rsidRPr="003142B2">
        <w:rPr>
          <w:rFonts w:cs="Arial"/>
        </w:rPr>
        <w:t>m Member States, either in cash or in kind.</w:t>
      </w:r>
    </w:p>
    <w:p w14:paraId="2955BCDE" w14:textId="1A0425E9" w:rsidR="003A03F8" w:rsidRPr="003142B2" w:rsidRDefault="003A03F8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 w:rsidRPr="00F331C3">
        <w:rPr>
          <w:rFonts w:cs="Arial"/>
          <w:b/>
          <w:bCs/>
        </w:rPr>
        <w:t>The Sub-Commission expressed</w:t>
      </w:r>
      <w:r w:rsidRPr="003142B2">
        <w:rPr>
          <w:rFonts w:cs="Arial"/>
        </w:rPr>
        <w:t xml:space="preserve"> its </w:t>
      </w:r>
      <w:r>
        <w:rPr>
          <w:rFonts w:cs="Arial"/>
        </w:rPr>
        <w:t xml:space="preserve">great </w:t>
      </w:r>
      <w:r w:rsidRPr="003142B2">
        <w:rPr>
          <w:rFonts w:cs="Arial"/>
        </w:rPr>
        <w:t xml:space="preserve">gratitude </w:t>
      </w:r>
      <w:r>
        <w:rPr>
          <w:rFonts w:cs="Arial"/>
        </w:rPr>
        <w:t xml:space="preserve">to the WESTPAC Office </w:t>
      </w:r>
      <w:r w:rsidRPr="003142B2">
        <w:rPr>
          <w:rFonts w:cs="Arial"/>
        </w:rPr>
        <w:t xml:space="preserve">for </w:t>
      </w:r>
      <w:r>
        <w:rPr>
          <w:rFonts w:cs="Arial"/>
        </w:rPr>
        <w:t>its</w:t>
      </w:r>
      <w:r w:rsidRPr="003142B2">
        <w:rPr>
          <w:rFonts w:cs="Arial"/>
        </w:rPr>
        <w:t xml:space="preserve"> </w:t>
      </w:r>
      <w:r>
        <w:rPr>
          <w:rFonts w:cs="Arial"/>
        </w:rPr>
        <w:t xml:space="preserve">unwavering efforts </w:t>
      </w:r>
      <w:r w:rsidRPr="003142B2">
        <w:rPr>
          <w:rFonts w:cs="Arial"/>
        </w:rPr>
        <w:t>in resource mobilization and programme development</w:t>
      </w:r>
      <w:r>
        <w:rPr>
          <w:rFonts w:cs="Arial"/>
        </w:rPr>
        <w:t xml:space="preserve">, </w:t>
      </w:r>
      <w:r w:rsidR="00F331C3" w:rsidRPr="00F331C3">
        <w:rPr>
          <w:rFonts w:cs="Arial"/>
          <w:b/>
          <w:bCs/>
        </w:rPr>
        <w:t xml:space="preserve">and </w:t>
      </w:r>
      <w:r w:rsidRPr="00F331C3">
        <w:rPr>
          <w:rFonts w:cs="Arial"/>
          <w:b/>
          <w:bCs/>
        </w:rPr>
        <w:t>further urged</w:t>
      </w:r>
      <w:r w:rsidRPr="003142B2">
        <w:rPr>
          <w:rFonts w:cs="Arial"/>
        </w:rPr>
        <w:t xml:space="preserve"> all Member States to</w:t>
      </w:r>
      <w:r>
        <w:rPr>
          <w:rFonts w:cs="Arial"/>
        </w:rPr>
        <w:t xml:space="preserve"> </w:t>
      </w:r>
      <w:r w:rsidR="00C5137A">
        <w:rPr>
          <w:rFonts w:cs="Arial"/>
        </w:rPr>
        <w:t>consider</w:t>
      </w:r>
      <w:r>
        <w:rPr>
          <w:rFonts w:cs="Arial"/>
        </w:rPr>
        <w:t xml:space="preserve"> any possibilit</w:t>
      </w:r>
      <w:r w:rsidR="00C5137A">
        <w:rPr>
          <w:rFonts w:cs="Arial"/>
        </w:rPr>
        <w:t>y</w:t>
      </w:r>
      <w:r>
        <w:rPr>
          <w:rFonts w:cs="Arial"/>
        </w:rPr>
        <w:t xml:space="preserve"> of </w:t>
      </w:r>
      <w:r w:rsidR="00C5137A">
        <w:rPr>
          <w:rFonts w:cs="Arial"/>
        </w:rPr>
        <w:t xml:space="preserve">providing and </w:t>
      </w:r>
      <w:r w:rsidR="007F3106">
        <w:rPr>
          <w:rFonts w:cs="Arial"/>
        </w:rPr>
        <w:t>increasing</w:t>
      </w:r>
      <w:r w:rsidRPr="003142B2">
        <w:rPr>
          <w:rFonts w:cs="Arial"/>
        </w:rPr>
        <w:t xml:space="preserve"> their </w:t>
      </w:r>
      <w:r w:rsidR="006D0A19">
        <w:rPr>
          <w:rFonts w:cs="Arial"/>
        </w:rPr>
        <w:t xml:space="preserve">financial or human resource </w:t>
      </w:r>
      <w:r w:rsidR="0083504C">
        <w:rPr>
          <w:rFonts w:cs="Arial"/>
        </w:rPr>
        <w:t>support</w:t>
      </w:r>
      <w:r w:rsidR="00C5137A" w:rsidRPr="00C5137A">
        <w:rPr>
          <w:rFonts w:cs="Arial"/>
        </w:rPr>
        <w:t xml:space="preserve"> </w:t>
      </w:r>
      <w:r w:rsidR="006D0A19">
        <w:rPr>
          <w:rFonts w:cs="Arial"/>
        </w:rPr>
        <w:t xml:space="preserve">either for </w:t>
      </w:r>
      <w:r w:rsidR="00C5137A" w:rsidRPr="003142B2">
        <w:rPr>
          <w:rFonts w:cs="Arial"/>
        </w:rPr>
        <w:t xml:space="preserve">programme delivery </w:t>
      </w:r>
      <w:r w:rsidR="006D0A19">
        <w:rPr>
          <w:rFonts w:cs="Arial"/>
        </w:rPr>
        <w:t>or for</w:t>
      </w:r>
      <w:r w:rsidR="00C5137A">
        <w:rPr>
          <w:rFonts w:cs="Arial"/>
        </w:rPr>
        <w:t xml:space="preserve"> the</w:t>
      </w:r>
      <w:r w:rsidR="00C5137A" w:rsidRPr="003142B2">
        <w:rPr>
          <w:rFonts w:cs="Arial"/>
        </w:rPr>
        <w:t xml:space="preserve"> operation of the </w:t>
      </w:r>
      <w:r w:rsidR="00C5137A">
        <w:rPr>
          <w:rFonts w:cs="Arial"/>
        </w:rPr>
        <w:t>Office</w:t>
      </w:r>
      <w:r w:rsidR="00933C7D">
        <w:rPr>
          <w:rFonts w:cs="Arial"/>
        </w:rPr>
        <w:t>,</w:t>
      </w:r>
    </w:p>
    <w:p w14:paraId="588AF6F5" w14:textId="27B62EFF" w:rsidR="00D07D46" w:rsidRPr="003A03F8" w:rsidRDefault="00D07D46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 w:rsidRPr="00F331C3">
        <w:rPr>
          <w:rFonts w:cs="Arial"/>
          <w:b/>
          <w:bCs/>
        </w:rPr>
        <w:t>The Sub-Commission adopted</w:t>
      </w:r>
      <w:r w:rsidRPr="003142B2">
        <w:rPr>
          <w:rFonts w:cs="Arial"/>
        </w:rPr>
        <w:t xml:space="preserve"> </w:t>
      </w:r>
      <w:hyperlink r:id="rId39" w:history="1">
        <w:r w:rsidRPr="00F801F3">
          <w:rPr>
            <w:rStyle w:val="Hyperlink"/>
            <w:rFonts w:cs="Arial"/>
          </w:rPr>
          <w:t>the WESTPAC Programme and Budget for May 2023 to April 2025</w:t>
        </w:r>
      </w:hyperlink>
      <w:r w:rsidRPr="003142B2">
        <w:rPr>
          <w:rFonts w:cs="Arial"/>
        </w:rPr>
        <w:t>,</w:t>
      </w:r>
      <w:r w:rsidR="00B71045">
        <w:rPr>
          <w:rFonts w:cs="Arial"/>
        </w:rPr>
        <w:t xml:space="preserve"> </w:t>
      </w:r>
      <w:r w:rsidRPr="003142B2">
        <w:rPr>
          <w:rFonts w:cs="Arial"/>
        </w:rPr>
        <w:t>with a</w:t>
      </w:r>
      <w:r w:rsidR="000D4991" w:rsidRPr="003142B2">
        <w:rPr>
          <w:rFonts w:cs="Arial"/>
        </w:rPr>
        <w:t>n</w:t>
      </w:r>
      <w:r w:rsidRPr="003142B2">
        <w:rPr>
          <w:rFonts w:cs="Arial"/>
        </w:rPr>
        <w:t xml:space="preserve"> understanding that the </w:t>
      </w:r>
      <w:r w:rsidRPr="003B0CFB">
        <w:rPr>
          <w:rFonts w:cs="Arial"/>
          <w:spacing w:val="-4"/>
        </w:rPr>
        <w:t>workplan</w:t>
      </w:r>
      <w:r w:rsidRPr="003142B2">
        <w:rPr>
          <w:rFonts w:cs="Arial"/>
        </w:rPr>
        <w:t xml:space="preserve"> will likely be subject to further adjustments due to the </w:t>
      </w:r>
      <w:r w:rsidR="00F331C3">
        <w:rPr>
          <w:rFonts w:cs="Arial"/>
        </w:rPr>
        <w:t>ever-changing</w:t>
      </w:r>
      <w:r w:rsidRPr="003142B2">
        <w:rPr>
          <w:rFonts w:cs="Arial"/>
        </w:rPr>
        <w:t xml:space="preserve"> situation brought about by funding opportunities.</w:t>
      </w:r>
      <w:r w:rsidR="00E17364">
        <w:rPr>
          <w:rFonts w:cs="Arial"/>
        </w:rPr>
        <w:t xml:space="preserve"> (</w:t>
      </w:r>
      <w:proofErr w:type="gramStart"/>
      <w:r w:rsidR="00E17364">
        <w:rPr>
          <w:rFonts w:cs="Arial"/>
        </w:rPr>
        <w:t>reference</w:t>
      </w:r>
      <w:proofErr w:type="gramEnd"/>
      <w:r w:rsidR="00E17364">
        <w:rPr>
          <w:rFonts w:cs="Arial"/>
        </w:rPr>
        <w:t xml:space="preserve"> document </w:t>
      </w:r>
      <w:r w:rsidR="00E17364">
        <w:t>IOC/SC-WESTPAC-XIV/10)</w:t>
      </w:r>
    </w:p>
    <w:p w14:paraId="395D5920" w14:textId="77777777" w:rsidR="00B90979" w:rsidRDefault="00B90979">
      <w:pPr>
        <w:rPr>
          <w:rFonts w:ascii="Arial" w:eastAsia="Arial Unicode MS" w:hAnsi="Arial" w:cs="Arial"/>
          <w:b/>
          <w:bCs/>
          <w:caps/>
          <w:shd w:val="pct15" w:color="auto" w:fill="FFFFFF"/>
          <w:lang w:eastAsia="zh-CN"/>
        </w:rPr>
      </w:pPr>
      <w:r>
        <w:br w:type="page"/>
      </w:r>
    </w:p>
    <w:p w14:paraId="7E02A93E" w14:textId="34870954" w:rsidR="00D07D46" w:rsidRPr="00B90979" w:rsidRDefault="00B90979" w:rsidP="00B90979">
      <w:pPr>
        <w:pStyle w:val="COI"/>
        <w:rPr>
          <w:shd w:val="clear" w:color="auto" w:fill="auto"/>
        </w:rPr>
      </w:pPr>
      <w:r w:rsidRPr="00B90979">
        <w:rPr>
          <w:caps w:val="0"/>
          <w:shd w:val="clear" w:color="auto" w:fill="auto"/>
        </w:rPr>
        <w:lastRenderedPageBreak/>
        <w:t xml:space="preserve">Election of </w:t>
      </w:r>
      <w:r w:rsidR="00D07D46" w:rsidRPr="00B90979">
        <w:rPr>
          <w:shd w:val="clear" w:color="auto" w:fill="auto"/>
        </w:rPr>
        <w:t xml:space="preserve">WESTPAC </w:t>
      </w:r>
      <w:r w:rsidRPr="00B90979">
        <w:rPr>
          <w:caps w:val="0"/>
          <w:shd w:val="clear" w:color="auto" w:fill="auto"/>
        </w:rPr>
        <w:t>Officers</w:t>
      </w:r>
    </w:p>
    <w:p w14:paraId="348D54D7" w14:textId="74F48AE4" w:rsidR="00514B28" w:rsidRPr="00D008FC" w:rsidRDefault="00D07D46" w:rsidP="00B73F4A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 w:rsidRPr="00C5137A">
        <w:rPr>
          <w:rFonts w:cs="Arial"/>
          <w:b/>
          <w:bCs/>
          <w:spacing w:val="1"/>
        </w:rPr>
        <w:t>T</w:t>
      </w:r>
      <w:r w:rsidRPr="00C5137A">
        <w:rPr>
          <w:rFonts w:cs="Arial"/>
          <w:b/>
          <w:bCs/>
        </w:rPr>
        <w:t>he</w:t>
      </w:r>
      <w:r w:rsidRPr="00C5137A">
        <w:rPr>
          <w:rFonts w:cs="Arial"/>
          <w:b/>
          <w:bCs/>
          <w:spacing w:val="31"/>
        </w:rPr>
        <w:t xml:space="preserve"> </w:t>
      </w:r>
      <w:r w:rsidRPr="00C5137A">
        <w:rPr>
          <w:rFonts w:cs="Arial"/>
          <w:b/>
          <w:bCs/>
          <w:spacing w:val="-1"/>
        </w:rPr>
        <w:t>S</w:t>
      </w:r>
      <w:r w:rsidRPr="00C5137A">
        <w:rPr>
          <w:rFonts w:cs="Arial"/>
          <w:b/>
          <w:bCs/>
        </w:rPr>
        <w:t>u</w:t>
      </w:r>
      <w:r w:rsidRPr="00C5137A">
        <w:rPr>
          <w:rFonts w:cs="Arial"/>
          <w:b/>
          <w:bCs/>
          <w:spacing w:val="-4"/>
        </w:rPr>
        <w:t>b</w:t>
      </w:r>
      <w:r w:rsidRPr="00C5137A">
        <w:rPr>
          <w:rFonts w:cs="Arial"/>
          <w:b/>
          <w:bCs/>
        </w:rPr>
        <w:t>-</w:t>
      </w:r>
      <w:r w:rsidRPr="00C5137A">
        <w:rPr>
          <w:rFonts w:cs="Arial"/>
          <w:b/>
          <w:bCs/>
          <w:spacing w:val="-2"/>
        </w:rPr>
        <w:t>C</w:t>
      </w:r>
      <w:r w:rsidRPr="00C5137A">
        <w:rPr>
          <w:rFonts w:cs="Arial"/>
          <w:b/>
          <w:bCs/>
        </w:rPr>
        <w:t>o</w:t>
      </w:r>
      <w:r w:rsidRPr="00C5137A">
        <w:rPr>
          <w:rFonts w:cs="Arial"/>
          <w:b/>
          <w:bCs/>
          <w:spacing w:val="-3"/>
        </w:rPr>
        <w:t>m</w:t>
      </w:r>
      <w:r w:rsidRPr="00C5137A">
        <w:rPr>
          <w:rFonts w:cs="Arial"/>
          <w:b/>
          <w:bCs/>
        </w:rPr>
        <w:t>m</w:t>
      </w:r>
      <w:r w:rsidRPr="00C5137A">
        <w:rPr>
          <w:rFonts w:cs="Arial"/>
          <w:b/>
          <w:bCs/>
          <w:spacing w:val="1"/>
        </w:rPr>
        <w:t>i</w:t>
      </w:r>
      <w:r w:rsidRPr="00C5137A">
        <w:rPr>
          <w:rFonts w:cs="Arial"/>
          <w:b/>
          <w:bCs/>
        </w:rPr>
        <w:t>s</w:t>
      </w:r>
      <w:r w:rsidRPr="00C5137A">
        <w:rPr>
          <w:rFonts w:cs="Arial"/>
          <w:b/>
          <w:bCs/>
          <w:spacing w:val="-4"/>
        </w:rPr>
        <w:t>s</w:t>
      </w:r>
      <w:r w:rsidRPr="00C5137A">
        <w:rPr>
          <w:rFonts w:cs="Arial"/>
          <w:b/>
          <w:bCs/>
        </w:rPr>
        <w:t>ion</w:t>
      </w:r>
      <w:r w:rsidRPr="00C5137A">
        <w:rPr>
          <w:rFonts w:cs="Arial"/>
          <w:b/>
          <w:bCs/>
          <w:spacing w:val="28"/>
        </w:rPr>
        <w:t xml:space="preserve"> </w:t>
      </w:r>
      <w:r w:rsidRPr="00C5137A">
        <w:rPr>
          <w:rFonts w:cs="Arial"/>
          <w:b/>
          <w:bCs/>
        </w:rPr>
        <w:t>electe</w:t>
      </w:r>
      <w:r w:rsidRPr="00C5137A">
        <w:rPr>
          <w:rFonts w:cs="Arial"/>
          <w:b/>
          <w:bCs/>
          <w:spacing w:val="-2"/>
        </w:rPr>
        <w:t>d</w:t>
      </w:r>
      <w:r w:rsidRPr="003142B2">
        <w:rPr>
          <w:rFonts w:cs="Arial"/>
        </w:rPr>
        <w:t>,</w:t>
      </w:r>
      <w:r w:rsidR="00C5137A">
        <w:rPr>
          <w:rFonts w:cs="Arial"/>
          <w:spacing w:val="32"/>
        </w:rPr>
        <w:t xml:space="preserve"> </w:t>
      </w:r>
      <w:r w:rsidRPr="003142B2">
        <w:rPr>
          <w:rFonts w:cs="Arial"/>
        </w:rPr>
        <w:t xml:space="preserve">by acclamation, Kentaro Ando from Japan as Chairperson; Aileen Tan Shau Hwai from Malaysia as the first Vice-Chairperson, and Faldi Syamsudin from Indonesia as the second Vice-Chairperson of the Sub-Commission for the next intersessional period. </w:t>
      </w:r>
    </w:p>
    <w:p w14:paraId="39A159F7" w14:textId="321C4EFB" w:rsidR="003E63F9" w:rsidRPr="00B90979" w:rsidRDefault="00B90979" w:rsidP="00B90979">
      <w:pPr>
        <w:pStyle w:val="COI"/>
        <w:rPr>
          <w:shd w:val="clear" w:color="auto" w:fill="auto"/>
        </w:rPr>
      </w:pPr>
      <w:r w:rsidRPr="00B90979">
        <w:rPr>
          <w:caps w:val="0"/>
          <w:shd w:val="clear" w:color="auto" w:fill="auto"/>
        </w:rPr>
        <w:t xml:space="preserve">Date and </w:t>
      </w:r>
      <w:r w:rsidR="00BD177B" w:rsidRPr="00B90979">
        <w:rPr>
          <w:caps w:val="0"/>
          <w:shd w:val="clear" w:color="auto" w:fill="auto"/>
        </w:rPr>
        <w:t xml:space="preserve">place </w:t>
      </w:r>
      <w:r w:rsidRPr="00B90979">
        <w:rPr>
          <w:caps w:val="0"/>
          <w:shd w:val="clear" w:color="auto" w:fill="auto"/>
        </w:rPr>
        <w:t xml:space="preserve">of the </w:t>
      </w:r>
      <w:r w:rsidR="00BD177B" w:rsidRPr="00B90979">
        <w:rPr>
          <w:caps w:val="0"/>
          <w:shd w:val="clear" w:color="auto" w:fill="auto"/>
        </w:rPr>
        <w:t xml:space="preserve">next session </w:t>
      </w:r>
    </w:p>
    <w:p w14:paraId="79E01E20" w14:textId="336F5C9E" w:rsidR="00E5101F" w:rsidRDefault="003E63F9" w:rsidP="00BD177B">
      <w:pPr>
        <w:pStyle w:val="BodyText"/>
        <w:numPr>
          <w:ilvl w:val="0"/>
          <w:numId w:val="2"/>
        </w:numPr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  <w:r w:rsidRPr="00C5137A">
        <w:rPr>
          <w:rFonts w:cs="Arial"/>
          <w:b/>
          <w:bCs/>
          <w:spacing w:val="-1"/>
        </w:rPr>
        <w:t>Th</w:t>
      </w:r>
      <w:r w:rsidRPr="00C5137A">
        <w:rPr>
          <w:rFonts w:cs="Arial"/>
          <w:b/>
          <w:bCs/>
        </w:rPr>
        <w:t>e</w:t>
      </w:r>
      <w:r w:rsidRPr="00C5137A">
        <w:rPr>
          <w:rFonts w:cs="Arial"/>
          <w:b/>
          <w:bCs/>
          <w:spacing w:val="-2"/>
        </w:rPr>
        <w:t xml:space="preserve"> </w:t>
      </w:r>
      <w:r w:rsidRPr="00C5137A">
        <w:rPr>
          <w:rFonts w:cs="Arial"/>
          <w:b/>
          <w:bCs/>
          <w:spacing w:val="-1"/>
        </w:rPr>
        <w:t>S</w:t>
      </w:r>
      <w:r w:rsidRPr="00C5137A">
        <w:rPr>
          <w:rFonts w:cs="Arial"/>
          <w:b/>
          <w:bCs/>
        </w:rPr>
        <w:t>u</w:t>
      </w:r>
      <w:r w:rsidRPr="00C5137A">
        <w:rPr>
          <w:rFonts w:cs="Arial"/>
          <w:b/>
          <w:bCs/>
          <w:spacing w:val="-1"/>
        </w:rPr>
        <w:t>b</w:t>
      </w:r>
      <w:r w:rsidRPr="00C5137A">
        <w:rPr>
          <w:rFonts w:cs="Arial"/>
          <w:b/>
          <w:bCs/>
        </w:rPr>
        <w:t>-</w:t>
      </w:r>
      <w:r w:rsidRPr="00C5137A">
        <w:rPr>
          <w:rFonts w:cs="Arial"/>
          <w:b/>
          <w:bCs/>
          <w:spacing w:val="-2"/>
        </w:rPr>
        <w:t>C</w:t>
      </w:r>
      <w:r w:rsidRPr="00C5137A">
        <w:rPr>
          <w:rFonts w:cs="Arial"/>
          <w:b/>
          <w:bCs/>
        </w:rPr>
        <w:t>om</w:t>
      </w:r>
      <w:r w:rsidRPr="00C5137A">
        <w:rPr>
          <w:rFonts w:cs="Arial"/>
          <w:b/>
          <w:bCs/>
          <w:spacing w:val="-2"/>
        </w:rPr>
        <w:t>m</w:t>
      </w:r>
      <w:r w:rsidRPr="00C5137A">
        <w:rPr>
          <w:rFonts w:cs="Arial"/>
          <w:b/>
          <w:bCs/>
        </w:rPr>
        <w:t>is</w:t>
      </w:r>
      <w:r w:rsidRPr="00C5137A">
        <w:rPr>
          <w:rFonts w:cs="Arial"/>
          <w:b/>
          <w:bCs/>
          <w:spacing w:val="-1"/>
        </w:rPr>
        <w:t>s</w:t>
      </w:r>
      <w:r w:rsidRPr="00C5137A">
        <w:rPr>
          <w:rFonts w:cs="Arial"/>
          <w:b/>
          <w:bCs/>
        </w:rPr>
        <w:t>ion</w:t>
      </w:r>
      <w:r w:rsidRPr="00C5137A">
        <w:rPr>
          <w:rFonts w:cs="Arial"/>
          <w:b/>
          <w:bCs/>
          <w:spacing w:val="-3"/>
        </w:rPr>
        <w:t xml:space="preserve"> </w:t>
      </w:r>
      <w:r w:rsidRPr="00C5137A">
        <w:rPr>
          <w:rFonts w:cs="Arial"/>
          <w:b/>
          <w:bCs/>
        </w:rPr>
        <w:t>accepted</w:t>
      </w:r>
      <w:r w:rsidRPr="003142B2">
        <w:rPr>
          <w:rFonts w:cs="Arial"/>
        </w:rPr>
        <w:t xml:space="preserve"> with </w:t>
      </w:r>
      <w:r w:rsidRPr="00BD177B">
        <w:rPr>
          <w:rFonts w:cs="Arial"/>
          <w:spacing w:val="1"/>
        </w:rPr>
        <w:t>great</w:t>
      </w:r>
      <w:r w:rsidRPr="003142B2">
        <w:rPr>
          <w:rFonts w:cs="Arial"/>
        </w:rPr>
        <w:t xml:space="preserve"> appreciation the kind offer of Japan to host the 15th Intergovernmental session of the IOC Sub-Commission for the Western Pacific (WESTPAC) in </w:t>
      </w:r>
      <w:r w:rsidR="00B26923">
        <w:rPr>
          <w:rFonts w:cs="Arial"/>
        </w:rPr>
        <w:t>March or April</w:t>
      </w:r>
      <w:r w:rsidRPr="003142B2">
        <w:rPr>
          <w:rFonts w:cs="Arial"/>
        </w:rPr>
        <w:t xml:space="preserve"> 2025.</w:t>
      </w:r>
      <w:r w:rsidR="002926C0" w:rsidRPr="002926C0">
        <w:rPr>
          <w:rFonts w:cs="Arial"/>
        </w:rPr>
        <w:br w:type="page"/>
      </w:r>
    </w:p>
    <w:p w14:paraId="037F698E" w14:textId="77777777" w:rsidR="00E5101F" w:rsidRPr="00E5101F" w:rsidRDefault="00E5101F" w:rsidP="00E5101F">
      <w:pPr>
        <w:pStyle w:val="BodyText"/>
        <w:spacing w:before="72"/>
        <w:ind w:left="0" w:right="-5" w:firstLine="0"/>
        <w:jc w:val="center"/>
        <w:rPr>
          <w:rFonts w:cs="Arial"/>
        </w:rPr>
      </w:pPr>
      <w:r w:rsidRPr="00E5101F">
        <w:rPr>
          <w:rFonts w:cs="Arial"/>
          <w:spacing w:val="-1"/>
        </w:rPr>
        <w:lastRenderedPageBreak/>
        <w:t>A</w:t>
      </w:r>
      <w:r w:rsidRPr="00E5101F">
        <w:rPr>
          <w:rFonts w:cs="Arial"/>
          <w:spacing w:val="-2"/>
        </w:rPr>
        <w:t>NN</w:t>
      </w:r>
      <w:r w:rsidRPr="00E5101F">
        <w:rPr>
          <w:rFonts w:cs="Arial"/>
          <w:spacing w:val="-1"/>
        </w:rPr>
        <w:t>E</w:t>
      </w:r>
      <w:r w:rsidRPr="00E5101F">
        <w:rPr>
          <w:rFonts w:cs="Arial"/>
        </w:rPr>
        <w:t>X I</w:t>
      </w:r>
    </w:p>
    <w:p w14:paraId="4A013078" w14:textId="77777777" w:rsidR="00E5101F" w:rsidRPr="003142B2" w:rsidRDefault="00E5101F" w:rsidP="00E5101F">
      <w:pPr>
        <w:spacing w:before="1" w:line="200" w:lineRule="exact"/>
        <w:ind w:right="-5"/>
        <w:rPr>
          <w:rFonts w:ascii="Arial" w:hAnsi="Arial" w:cs="Arial"/>
        </w:rPr>
      </w:pPr>
    </w:p>
    <w:p w14:paraId="2AAD5B2A" w14:textId="77777777" w:rsidR="00E5101F" w:rsidRPr="003142B2" w:rsidRDefault="00E5101F" w:rsidP="00E5101F">
      <w:pPr>
        <w:pStyle w:val="Heading2"/>
        <w:ind w:left="0" w:right="-5" w:firstLine="0"/>
        <w:jc w:val="center"/>
        <w:rPr>
          <w:rFonts w:cs="Arial"/>
          <w:b w:val="0"/>
          <w:bCs w:val="0"/>
        </w:rPr>
      </w:pPr>
      <w:r w:rsidRPr="003142B2">
        <w:rPr>
          <w:rFonts w:cs="Arial"/>
          <w:spacing w:val="1"/>
        </w:rPr>
        <w:t>A</w:t>
      </w:r>
      <w:r w:rsidRPr="003142B2">
        <w:rPr>
          <w:rFonts w:cs="Arial"/>
        </w:rPr>
        <w:t>G</w:t>
      </w:r>
      <w:r w:rsidRPr="003142B2">
        <w:rPr>
          <w:rFonts w:cs="Arial"/>
          <w:spacing w:val="-1"/>
        </w:rPr>
        <w:t>E</w:t>
      </w:r>
      <w:r w:rsidRPr="003142B2">
        <w:rPr>
          <w:rFonts w:cs="Arial"/>
          <w:spacing w:val="-2"/>
        </w:rPr>
        <w:t>N</w:t>
      </w:r>
      <w:r w:rsidRPr="003142B2">
        <w:rPr>
          <w:rFonts w:cs="Arial"/>
          <w:spacing w:val="-4"/>
        </w:rPr>
        <w:t>D</w:t>
      </w:r>
      <w:r w:rsidRPr="003142B2">
        <w:rPr>
          <w:rFonts w:cs="Arial"/>
        </w:rPr>
        <w:t>A</w:t>
      </w:r>
    </w:p>
    <w:p w14:paraId="578F1F7E" w14:textId="77777777" w:rsidR="00E5101F" w:rsidRPr="003142B2" w:rsidRDefault="00E5101F" w:rsidP="00E5101F">
      <w:pPr>
        <w:tabs>
          <w:tab w:val="center" w:pos="0"/>
        </w:tabs>
        <w:ind w:right="-5"/>
        <w:jc w:val="both"/>
        <w:rPr>
          <w:rFonts w:ascii="Arial" w:eastAsia="Times New Roman" w:hAnsi="Arial" w:cs="Arial"/>
          <w:lang w:val="en-GB"/>
        </w:rPr>
      </w:pPr>
    </w:p>
    <w:p w14:paraId="28B7F852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120"/>
        <w:ind w:left="720" w:right="1414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>OPENING</w:t>
      </w:r>
    </w:p>
    <w:p w14:paraId="34BE2992" w14:textId="77777777" w:rsidR="00E5101F" w:rsidRPr="003142B2" w:rsidRDefault="00E5101F" w:rsidP="00E5101F">
      <w:pPr>
        <w:tabs>
          <w:tab w:val="left" w:pos="1418"/>
          <w:tab w:val="left" w:pos="2820"/>
          <w:tab w:val="center" w:pos="7020"/>
        </w:tabs>
        <w:spacing w:after="120"/>
        <w:ind w:left="1440" w:right="1414" w:hanging="731"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>1.1</w:t>
      </w:r>
      <w:r w:rsidRPr="003142B2">
        <w:rPr>
          <w:rFonts w:ascii="Arial" w:eastAsia="Times New Roman" w:hAnsi="Arial" w:cs="Arial"/>
        </w:rPr>
        <w:tab/>
        <w:t>WELCOM</w:t>
      </w:r>
      <w:r>
        <w:rPr>
          <w:rFonts w:ascii="Arial" w:eastAsia="Times New Roman" w:hAnsi="Arial" w:cs="Arial"/>
        </w:rPr>
        <w:t>E</w:t>
      </w:r>
      <w:r w:rsidRPr="003142B2">
        <w:rPr>
          <w:rFonts w:ascii="Arial" w:eastAsia="Times New Roman" w:hAnsi="Arial" w:cs="Arial"/>
        </w:rPr>
        <w:t xml:space="preserve"> REMARKS</w:t>
      </w:r>
    </w:p>
    <w:p w14:paraId="7E4DA053" w14:textId="77777777" w:rsidR="00E5101F" w:rsidRPr="003142B2" w:rsidRDefault="00E5101F" w:rsidP="00E5101F">
      <w:pPr>
        <w:tabs>
          <w:tab w:val="left" w:pos="1418"/>
          <w:tab w:val="left" w:pos="2820"/>
          <w:tab w:val="center" w:pos="7020"/>
        </w:tabs>
        <w:spacing w:after="120"/>
        <w:ind w:left="1440" w:right="1414" w:hanging="731"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>1.2</w:t>
      </w:r>
      <w:r w:rsidRPr="003142B2">
        <w:rPr>
          <w:rFonts w:ascii="Arial" w:eastAsia="Times New Roman" w:hAnsi="Arial" w:cs="Arial"/>
        </w:rPr>
        <w:tab/>
        <w:t>KEYNOTE</w:t>
      </w:r>
    </w:p>
    <w:p w14:paraId="030C8BA3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120"/>
        <w:ind w:left="714" w:right="1414" w:hanging="357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>ORGANIZATION OF THE SESSION</w:t>
      </w:r>
    </w:p>
    <w:p w14:paraId="1355ACE2" w14:textId="77777777" w:rsidR="00E5101F" w:rsidRPr="003142B2" w:rsidRDefault="00E5101F" w:rsidP="00E5101F">
      <w:pPr>
        <w:tabs>
          <w:tab w:val="left" w:pos="1440"/>
          <w:tab w:val="left" w:pos="2820"/>
          <w:tab w:val="center" w:pos="7020"/>
        </w:tabs>
        <w:spacing w:after="120"/>
        <w:ind w:left="1440" w:right="1414" w:hanging="720"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>2.1</w:t>
      </w:r>
      <w:r w:rsidRPr="003142B2">
        <w:rPr>
          <w:rFonts w:ascii="Arial" w:eastAsia="Times New Roman" w:hAnsi="Arial" w:cs="Arial"/>
        </w:rPr>
        <w:tab/>
        <w:t>ADOPTION OF THE AGENDA</w:t>
      </w:r>
    </w:p>
    <w:p w14:paraId="58D60436" w14:textId="77777777" w:rsidR="00E5101F" w:rsidRPr="003142B2" w:rsidRDefault="00E5101F" w:rsidP="00E5101F">
      <w:pPr>
        <w:tabs>
          <w:tab w:val="left" w:pos="1440"/>
          <w:tab w:val="left" w:pos="2820"/>
          <w:tab w:val="center" w:pos="7020"/>
        </w:tabs>
        <w:spacing w:after="120"/>
        <w:ind w:left="1440" w:right="1414" w:hanging="720"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>2.2</w:t>
      </w:r>
      <w:r w:rsidRPr="003142B2">
        <w:rPr>
          <w:rFonts w:ascii="Arial" w:eastAsia="Times New Roman" w:hAnsi="Arial" w:cs="Arial"/>
        </w:rPr>
        <w:tab/>
        <w:t>CONDUCT OF THE SESSION</w:t>
      </w:r>
    </w:p>
    <w:p w14:paraId="256C7F9C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120"/>
        <w:ind w:left="720" w:right="1414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>STATUTORY REPORTS</w:t>
      </w:r>
    </w:p>
    <w:p w14:paraId="4E683E0A" w14:textId="77777777" w:rsidR="00E5101F" w:rsidRPr="003142B2" w:rsidRDefault="00E5101F" w:rsidP="00E5101F">
      <w:pPr>
        <w:tabs>
          <w:tab w:val="left" w:pos="1440"/>
          <w:tab w:val="left" w:pos="2820"/>
          <w:tab w:val="center" w:pos="7020"/>
        </w:tabs>
        <w:spacing w:after="120"/>
        <w:ind w:left="1440" w:right="1414" w:hanging="720"/>
        <w:rPr>
          <w:rFonts w:ascii="Arial" w:eastAsia="Times New Roman" w:hAnsi="Arial" w:cs="Arial"/>
          <w:bCs/>
        </w:rPr>
      </w:pPr>
      <w:r w:rsidRPr="003142B2">
        <w:rPr>
          <w:rFonts w:ascii="Arial" w:eastAsia="Times New Roman" w:hAnsi="Arial" w:cs="Arial"/>
        </w:rPr>
        <w:t>3.1</w:t>
      </w:r>
      <w:r w:rsidRPr="003142B2">
        <w:rPr>
          <w:rFonts w:ascii="Arial" w:eastAsia="Times New Roman" w:hAnsi="Arial" w:cs="Arial"/>
        </w:rPr>
        <w:tab/>
      </w:r>
      <w:r w:rsidRPr="003142B2">
        <w:rPr>
          <w:rFonts w:ascii="Arial" w:eastAsia="Times New Roman" w:hAnsi="Arial" w:cs="Arial"/>
          <w:bCs/>
          <w:caps/>
        </w:rPr>
        <w:t>Statement of the co-Chairpersons</w:t>
      </w:r>
    </w:p>
    <w:p w14:paraId="1020F295" w14:textId="77777777" w:rsidR="00E5101F" w:rsidRPr="003142B2" w:rsidRDefault="00E5101F" w:rsidP="00E5101F">
      <w:pPr>
        <w:tabs>
          <w:tab w:val="left" w:pos="1440"/>
          <w:tab w:val="left" w:pos="2820"/>
          <w:tab w:val="center" w:pos="7020"/>
        </w:tabs>
        <w:spacing w:after="120"/>
        <w:ind w:left="1440" w:right="1414" w:hanging="720"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  <w:bCs/>
        </w:rPr>
        <w:t>3</w:t>
      </w:r>
      <w:r w:rsidRPr="003142B2">
        <w:rPr>
          <w:rFonts w:ascii="Arial" w:eastAsia="Times New Roman" w:hAnsi="Arial" w:cs="Arial"/>
        </w:rPr>
        <w:t>.2</w:t>
      </w:r>
      <w:r w:rsidRPr="003142B2">
        <w:rPr>
          <w:rFonts w:ascii="Arial" w:eastAsia="Times New Roman" w:hAnsi="Arial" w:cs="Arial"/>
        </w:rPr>
        <w:tab/>
      </w:r>
      <w:r w:rsidRPr="003142B2">
        <w:rPr>
          <w:rFonts w:ascii="Arial" w:eastAsia="Times New Roman" w:hAnsi="Arial" w:cs="Arial"/>
          <w:caps/>
        </w:rPr>
        <w:t>Report by the Head of WESTPAC Office on Intersessional programme development and implementation, including the operation of the westpac office and decade coordination office</w:t>
      </w:r>
    </w:p>
    <w:p w14:paraId="5B06F5A6" w14:textId="77777777" w:rsidR="00E5101F" w:rsidRPr="003142B2" w:rsidRDefault="00E5101F" w:rsidP="00E5101F">
      <w:pPr>
        <w:tabs>
          <w:tab w:val="left" w:pos="1440"/>
          <w:tab w:val="left" w:pos="2820"/>
          <w:tab w:val="center" w:pos="7020"/>
        </w:tabs>
        <w:spacing w:after="120"/>
        <w:ind w:left="1440" w:right="1414" w:hanging="720"/>
        <w:rPr>
          <w:rFonts w:ascii="Arial" w:eastAsia="Times New Roman" w:hAnsi="Arial" w:cs="Arial"/>
          <w:smallCaps/>
        </w:rPr>
      </w:pPr>
      <w:r w:rsidRPr="003142B2">
        <w:rPr>
          <w:rFonts w:ascii="Arial" w:eastAsia="Times New Roman" w:hAnsi="Arial" w:cs="Arial"/>
        </w:rPr>
        <w:t>3.3</w:t>
      </w:r>
      <w:r w:rsidRPr="003142B2">
        <w:rPr>
          <w:rFonts w:ascii="Arial" w:eastAsia="Times New Roman" w:hAnsi="Arial" w:cs="Arial"/>
        </w:rPr>
        <w:tab/>
      </w:r>
      <w:r w:rsidRPr="003142B2">
        <w:rPr>
          <w:rFonts w:ascii="Arial" w:eastAsia="Times New Roman" w:hAnsi="Arial" w:cs="Arial"/>
          <w:smallCaps/>
        </w:rPr>
        <w:t>RECENT DEVELOPMENTS WITHIN UNESCO, THE IOC, AND THEIR RELEVANCE TO WESTPAC-UPDATE BY THE IOC EXECUTIVE SECRETARY</w:t>
      </w:r>
    </w:p>
    <w:p w14:paraId="350AD1FF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120"/>
        <w:ind w:left="720" w:right="1414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>STRATEGIC DEVELOPMENT</w:t>
      </w:r>
    </w:p>
    <w:p w14:paraId="7B2704AA" w14:textId="77777777" w:rsidR="00E5101F" w:rsidRPr="003142B2" w:rsidRDefault="00E5101F" w:rsidP="00E5101F">
      <w:pPr>
        <w:tabs>
          <w:tab w:val="left" w:pos="1440"/>
          <w:tab w:val="left" w:pos="2820"/>
          <w:tab w:val="center" w:pos="7020"/>
        </w:tabs>
        <w:spacing w:after="120"/>
        <w:ind w:left="1440" w:right="1414" w:hanging="720"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>4.1</w:t>
      </w:r>
      <w:r w:rsidRPr="003142B2">
        <w:rPr>
          <w:rFonts w:ascii="Arial" w:eastAsia="Times New Roman" w:hAnsi="Arial" w:cs="Arial"/>
        </w:rPr>
        <w:tab/>
        <w:t>CONTRIBUTION OF WESTPAC TO COUNTRIES’ IMPLEMENTATION OF SDGs, IN PARTICULAR, SDG 14: LIFE BELOW WATER</w:t>
      </w:r>
    </w:p>
    <w:p w14:paraId="22EAF694" w14:textId="77777777" w:rsidR="00E5101F" w:rsidRPr="003142B2" w:rsidRDefault="00E5101F" w:rsidP="00E5101F">
      <w:pPr>
        <w:tabs>
          <w:tab w:val="left" w:pos="1440"/>
          <w:tab w:val="left" w:pos="2820"/>
          <w:tab w:val="center" w:pos="7020"/>
        </w:tabs>
        <w:spacing w:after="120"/>
        <w:ind w:left="1440" w:right="1414" w:hanging="720"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>4.2</w:t>
      </w:r>
      <w:r w:rsidRPr="003142B2">
        <w:rPr>
          <w:rFonts w:ascii="Arial" w:eastAsia="Times New Roman" w:hAnsi="Arial" w:cs="Arial"/>
        </w:rPr>
        <w:tab/>
        <w:t>CONTRIBUTION OF WESTPAC TO THE UN DECADE OF OCEAN SCIENCE.</w:t>
      </w:r>
    </w:p>
    <w:p w14:paraId="2B025951" w14:textId="77777777" w:rsidR="00E5101F" w:rsidRPr="003142B2" w:rsidRDefault="00E5101F" w:rsidP="00E5101F">
      <w:pPr>
        <w:tabs>
          <w:tab w:val="left" w:pos="1440"/>
          <w:tab w:val="left" w:pos="2268"/>
          <w:tab w:val="center" w:pos="7020"/>
        </w:tabs>
        <w:spacing w:after="120"/>
        <w:ind w:left="1440" w:right="1414" w:hanging="22"/>
        <w:rPr>
          <w:rFonts w:ascii="Arial" w:eastAsia="Times New Roman" w:hAnsi="Arial" w:cs="Arial"/>
          <w:b/>
          <w:bCs/>
        </w:rPr>
      </w:pPr>
      <w:r w:rsidRPr="003142B2">
        <w:rPr>
          <w:rFonts w:ascii="Arial" w:eastAsia="Times New Roman" w:hAnsi="Arial" w:cs="Arial"/>
          <w:b/>
          <w:bCs/>
        </w:rPr>
        <w:t>4.2.1</w:t>
      </w:r>
      <w:r w:rsidRPr="003142B2">
        <w:rPr>
          <w:rFonts w:ascii="Arial" w:eastAsia="Times New Roman" w:hAnsi="Arial" w:cs="Arial"/>
          <w:b/>
          <w:bCs/>
        </w:rPr>
        <w:tab/>
        <w:t>UN Ocean Decade global development</w:t>
      </w:r>
    </w:p>
    <w:p w14:paraId="14295231" w14:textId="77777777" w:rsidR="00E5101F" w:rsidRPr="003142B2" w:rsidRDefault="00E5101F" w:rsidP="00E5101F">
      <w:pPr>
        <w:tabs>
          <w:tab w:val="left" w:pos="1440"/>
          <w:tab w:val="left" w:pos="2268"/>
          <w:tab w:val="center" w:pos="7020"/>
        </w:tabs>
        <w:spacing w:after="120"/>
        <w:ind w:left="1440" w:right="1414" w:hanging="22"/>
        <w:rPr>
          <w:rFonts w:ascii="Arial" w:eastAsia="Times New Roman" w:hAnsi="Arial" w:cs="Arial"/>
          <w:b/>
          <w:bCs/>
        </w:rPr>
      </w:pPr>
      <w:r w:rsidRPr="003142B2">
        <w:rPr>
          <w:rFonts w:ascii="Arial" w:eastAsia="Times New Roman" w:hAnsi="Arial" w:cs="Arial"/>
          <w:b/>
          <w:bCs/>
        </w:rPr>
        <w:t>4.2.2</w:t>
      </w:r>
      <w:r w:rsidRPr="003142B2">
        <w:rPr>
          <w:rFonts w:ascii="Arial" w:eastAsia="Times New Roman" w:hAnsi="Arial" w:cs="Arial"/>
          <w:b/>
          <w:bCs/>
        </w:rPr>
        <w:tab/>
        <w:t>WESTPAC led Decade Actions and Decade Coordination Office</w:t>
      </w:r>
    </w:p>
    <w:p w14:paraId="1042EC82" w14:textId="77777777" w:rsidR="00E5101F" w:rsidRPr="003142B2" w:rsidRDefault="00E5101F" w:rsidP="00E5101F">
      <w:pPr>
        <w:pStyle w:val="ListParagraph"/>
        <w:widowControl/>
        <w:numPr>
          <w:ilvl w:val="0"/>
          <w:numId w:val="4"/>
        </w:numPr>
        <w:tabs>
          <w:tab w:val="left" w:pos="1440"/>
          <w:tab w:val="center" w:pos="7020"/>
        </w:tabs>
        <w:snapToGrid w:val="0"/>
        <w:spacing w:after="240"/>
        <w:ind w:left="1806" w:right="1414" w:hanging="357"/>
        <w:contextualSpacing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>WESTPAC effort and the Decade Coordination Office for the region</w:t>
      </w:r>
    </w:p>
    <w:p w14:paraId="7277EE5F" w14:textId="77777777" w:rsidR="00E5101F" w:rsidRPr="003142B2" w:rsidRDefault="00E5101F" w:rsidP="00E5101F">
      <w:pPr>
        <w:pStyle w:val="ListParagraph"/>
        <w:widowControl/>
        <w:numPr>
          <w:ilvl w:val="0"/>
          <w:numId w:val="4"/>
        </w:numPr>
        <w:tabs>
          <w:tab w:val="left" w:pos="1440"/>
          <w:tab w:val="center" w:pos="7020"/>
        </w:tabs>
        <w:snapToGrid w:val="0"/>
        <w:spacing w:after="240"/>
        <w:ind w:left="1806" w:right="1414" w:hanging="357"/>
        <w:contextualSpacing/>
        <w:rPr>
          <w:rFonts w:ascii="Arial" w:eastAsia="Times New Roman" w:hAnsi="Arial" w:cs="Arial"/>
        </w:rPr>
      </w:pPr>
      <w:r w:rsidRPr="00A92AD4">
        <w:rPr>
          <w:rFonts w:ascii="Arial" w:eastAsia="Times New Roman" w:hAnsi="Arial" w:cs="Arial"/>
        </w:rPr>
        <w:t>UN21:</w:t>
      </w:r>
      <w:r w:rsidRPr="003142B2">
        <w:rPr>
          <w:rFonts w:ascii="Arial" w:eastAsia="Times New Roman" w:hAnsi="Arial" w:cs="Arial"/>
        </w:rPr>
        <w:t xml:space="preserve"> Accelerate Marine Spatial Planning in the Western Pacific and its Adjacent Areas</w:t>
      </w:r>
    </w:p>
    <w:p w14:paraId="7E00A6B9" w14:textId="77777777" w:rsidR="00E5101F" w:rsidRPr="003142B2" w:rsidRDefault="00E5101F" w:rsidP="00E5101F">
      <w:pPr>
        <w:pStyle w:val="ListParagraph"/>
        <w:widowControl/>
        <w:numPr>
          <w:ilvl w:val="0"/>
          <w:numId w:val="4"/>
        </w:numPr>
        <w:tabs>
          <w:tab w:val="left" w:pos="1440"/>
          <w:tab w:val="center" w:pos="7020"/>
        </w:tabs>
        <w:snapToGrid w:val="0"/>
        <w:spacing w:after="240"/>
        <w:ind w:left="1806" w:right="1414" w:hanging="357"/>
        <w:contextualSpacing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 xml:space="preserve">UN22: Stem the tide of Asia’s riverine plastic emission into the </w:t>
      </w:r>
      <w:proofErr w:type="gramStart"/>
      <w:r w:rsidRPr="003142B2">
        <w:rPr>
          <w:rFonts w:ascii="Arial" w:eastAsia="Times New Roman" w:hAnsi="Arial" w:cs="Arial"/>
        </w:rPr>
        <w:t>ocean</w:t>
      </w:r>
      <w:proofErr w:type="gramEnd"/>
      <w:r w:rsidRPr="003142B2">
        <w:rPr>
          <w:rFonts w:ascii="Arial" w:eastAsia="Times New Roman" w:hAnsi="Arial" w:cs="Arial"/>
        </w:rPr>
        <w:t xml:space="preserve"> </w:t>
      </w:r>
    </w:p>
    <w:p w14:paraId="7A08FCEB" w14:textId="77777777" w:rsidR="00E5101F" w:rsidRPr="003142B2" w:rsidRDefault="00E5101F" w:rsidP="00E5101F">
      <w:pPr>
        <w:pStyle w:val="ListParagraph"/>
        <w:widowControl/>
        <w:numPr>
          <w:ilvl w:val="0"/>
          <w:numId w:val="4"/>
        </w:numPr>
        <w:tabs>
          <w:tab w:val="left" w:pos="1440"/>
          <w:tab w:val="center" w:pos="7020"/>
        </w:tabs>
        <w:snapToGrid w:val="0"/>
        <w:spacing w:after="240"/>
        <w:ind w:left="1806" w:right="1414" w:hanging="357"/>
        <w:contextualSpacing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>UN23: Accelerating transformations in capacity development in the Western Pacific - Regional Network of Training and Research Centers (RTRCs) on Marine Science</w:t>
      </w:r>
      <w:r>
        <w:rPr>
          <w:rFonts w:ascii="Arial" w:eastAsia="Times New Roman" w:hAnsi="Arial" w:cs="Arial"/>
        </w:rPr>
        <w:t>s</w:t>
      </w:r>
    </w:p>
    <w:p w14:paraId="45DBAAFF" w14:textId="77777777" w:rsidR="00E5101F" w:rsidRPr="003142B2" w:rsidRDefault="00E5101F" w:rsidP="00E5101F">
      <w:pPr>
        <w:pStyle w:val="ListParagraph"/>
        <w:widowControl/>
        <w:numPr>
          <w:ilvl w:val="0"/>
          <w:numId w:val="4"/>
        </w:numPr>
        <w:tabs>
          <w:tab w:val="left" w:pos="1440"/>
          <w:tab w:val="center" w:pos="7020"/>
        </w:tabs>
        <w:snapToGrid w:val="0"/>
        <w:spacing w:after="240"/>
        <w:ind w:left="1806" w:right="1414" w:hanging="357"/>
        <w:contextualSpacing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 xml:space="preserve">UN 24: Explore the strongest ocean current in the Western Pacific: the 2nd Cooperative Study of Kuroshio and Adjacent Regions </w:t>
      </w:r>
    </w:p>
    <w:p w14:paraId="173BDA92" w14:textId="77777777" w:rsidR="00E5101F" w:rsidRPr="003142B2" w:rsidRDefault="00E5101F" w:rsidP="00E5101F">
      <w:pPr>
        <w:tabs>
          <w:tab w:val="left" w:pos="1440"/>
          <w:tab w:val="left" w:pos="2820"/>
          <w:tab w:val="center" w:pos="7020"/>
        </w:tabs>
        <w:spacing w:after="120"/>
        <w:ind w:left="1440" w:right="1414" w:hanging="720"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>4.3</w:t>
      </w:r>
      <w:r w:rsidRPr="003142B2">
        <w:rPr>
          <w:rFonts w:ascii="Arial" w:eastAsia="Times New Roman" w:hAnsi="Arial" w:cs="Arial"/>
        </w:rPr>
        <w:tab/>
        <w:t>PREPARATIONS FOR THE SECOND UN OCEAN DECADE REGIONAL CONFERENCE &amp; THE ELEVENTH WESTPAC INTERNATIONAL MARINE SCIENCE CONFERENCE (SCHEDULED FOR APRIL 2024, BANGKOK, THAILAND)</w:t>
      </w:r>
    </w:p>
    <w:p w14:paraId="6E3CD606" w14:textId="77777777" w:rsidR="00E5101F" w:rsidRPr="003142B2" w:rsidRDefault="00E5101F" w:rsidP="00E5101F">
      <w:pPr>
        <w:widowControl/>
        <w:tabs>
          <w:tab w:val="left" w:pos="1440"/>
          <w:tab w:val="left" w:pos="2820"/>
          <w:tab w:val="center" w:pos="7020"/>
        </w:tabs>
        <w:spacing w:after="120"/>
        <w:ind w:left="1440" w:right="1412" w:hanging="720"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>4.4</w:t>
      </w:r>
      <w:r w:rsidRPr="003142B2">
        <w:rPr>
          <w:rFonts w:ascii="Arial" w:eastAsia="Times New Roman" w:hAnsi="Arial" w:cs="Arial"/>
        </w:rPr>
        <w:tab/>
        <w:t xml:space="preserve">SENIOR GOVERNMENTAL </w:t>
      </w:r>
      <w:proofErr w:type="gramStart"/>
      <w:r w:rsidRPr="003142B2">
        <w:rPr>
          <w:rFonts w:ascii="Arial" w:eastAsia="Times New Roman" w:hAnsi="Arial" w:cs="Arial"/>
        </w:rPr>
        <w:t>OFFICIALS</w:t>
      </w:r>
      <w:proofErr w:type="gramEnd"/>
      <w:r w:rsidRPr="003142B2">
        <w:rPr>
          <w:rFonts w:ascii="Arial" w:eastAsia="Times New Roman" w:hAnsi="Arial" w:cs="Arial"/>
        </w:rPr>
        <w:t xml:space="preserve"> ROUNDTABLE ON THE UN OCEAN DECADE</w:t>
      </w:r>
    </w:p>
    <w:p w14:paraId="2EEB8CDB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120"/>
        <w:ind w:left="720" w:right="1414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lastRenderedPageBreak/>
        <w:t>REVIEW AND EVALUATION OF REGIONAL PROGRAMMES, PROJECTS</w:t>
      </w:r>
      <w:r>
        <w:rPr>
          <w:rFonts w:ascii="Arial" w:eastAsia="Times New Roman" w:hAnsi="Arial" w:cs="Arial"/>
          <w:b/>
          <w:bCs/>
          <w:caps/>
        </w:rPr>
        <w:t>,</w:t>
      </w:r>
      <w:r w:rsidRPr="003142B2">
        <w:rPr>
          <w:rFonts w:ascii="Arial" w:eastAsia="Times New Roman" w:hAnsi="Arial" w:cs="Arial"/>
          <w:b/>
          <w:bCs/>
          <w:caps/>
        </w:rPr>
        <w:t xml:space="preserve"> AND WORKING GROUPS FOR MAY 2021–APRIL 2023 </w:t>
      </w:r>
    </w:p>
    <w:p w14:paraId="1D877DF6" w14:textId="77777777" w:rsidR="00E5101F" w:rsidRPr="003142B2" w:rsidRDefault="00E5101F" w:rsidP="00E5101F">
      <w:pPr>
        <w:tabs>
          <w:tab w:val="left" w:pos="1440"/>
          <w:tab w:val="left" w:pos="2820"/>
          <w:tab w:val="center" w:pos="7020"/>
        </w:tabs>
        <w:spacing w:after="120"/>
        <w:ind w:left="1440" w:right="1414" w:hanging="720"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 xml:space="preserve">5.1 </w:t>
      </w:r>
      <w:r w:rsidRPr="003142B2">
        <w:rPr>
          <w:rFonts w:ascii="Arial" w:eastAsia="Times New Roman" w:hAnsi="Arial" w:cs="Arial"/>
        </w:rPr>
        <w:tab/>
        <w:t xml:space="preserve">OCEAN-BASED SOLUTIONS TO CLIMATE CHANGE </w:t>
      </w:r>
    </w:p>
    <w:p w14:paraId="71F7F605" w14:textId="77777777" w:rsidR="00E5101F" w:rsidRPr="003142B2" w:rsidRDefault="00E5101F" w:rsidP="00E5101F">
      <w:pPr>
        <w:tabs>
          <w:tab w:val="left" w:pos="1440"/>
          <w:tab w:val="left" w:pos="2820"/>
          <w:tab w:val="center" w:pos="7020"/>
        </w:tabs>
        <w:spacing w:after="120"/>
        <w:ind w:left="1440" w:right="1414" w:hanging="720"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>5.2</w:t>
      </w:r>
      <w:r w:rsidRPr="003142B2">
        <w:rPr>
          <w:rFonts w:ascii="Arial" w:eastAsia="Times New Roman" w:hAnsi="Arial" w:cs="Arial"/>
        </w:rPr>
        <w:tab/>
        <w:t>MARINE BIODIVERSITY CONSERVATION, OCEAN ECOSYSTEM AND HUMAN HEALTH, AND BLUE ECONOMY</w:t>
      </w:r>
    </w:p>
    <w:p w14:paraId="50A60BBC" w14:textId="77777777" w:rsidR="00E5101F" w:rsidRPr="003142B2" w:rsidRDefault="00E5101F" w:rsidP="00E5101F">
      <w:pPr>
        <w:tabs>
          <w:tab w:val="left" w:pos="1440"/>
          <w:tab w:val="left" w:pos="2820"/>
          <w:tab w:val="center" w:pos="7020"/>
        </w:tabs>
        <w:spacing w:after="120"/>
        <w:ind w:left="1440" w:right="1414" w:hanging="720"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>5.3</w:t>
      </w:r>
      <w:r w:rsidRPr="003142B2">
        <w:rPr>
          <w:rFonts w:ascii="Arial" w:eastAsia="Times New Roman" w:hAnsi="Arial" w:cs="Arial"/>
        </w:rPr>
        <w:tab/>
        <w:t>KNOWLEDGE FOR EMERGING ISSUES/DEMANDS OF MEMBER STATES</w:t>
      </w:r>
    </w:p>
    <w:p w14:paraId="0D1D171F" w14:textId="77777777" w:rsidR="00E5101F" w:rsidRPr="003142B2" w:rsidRDefault="00E5101F" w:rsidP="00E5101F">
      <w:pPr>
        <w:tabs>
          <w:tab w:val="left" w:pos="1440"/>
          <w:tab w:val="left" w:pos="2820"/>
          <w:tab w:val="center" w:pos="7020"/>
        </w:tabs>
        <w:spacing w:after="120"/>
        <w:ind w:left="1440" w:right="1414" w:hanging="720"/>
        <w:rPr>
          <w:rFonts w:ascii="Arial" w:eastAsia="Times New Roman" w:hAnsi="Arial" w:cs="Arial"/>
        </w:rPr>
      </w:pPr>
      <w:r w:rsidRPr="003142B2">
        <w:rPr>
          <w:rFonts w:ascii="Arial" w:eastAsia="Times New Roman" w:hAnsi="Arial" w:cs="Arial"/>
        </w:rPr>
        <w:t xml:space="preserve">5.4 </w:t>
      </w:r>
      <w:r w:rsidRPr="003142B2">
        <w:rPr>
          <w:rFonts w:ascii="Arial" w:eastAsia="Times New Roman" w:hAnsi="Arial" w:cs="Arial"/>
        </w:rPr>
        <w:tab/>
        <w:t>CAPACITY DEVELOPMENT</w:t>
      </w:r>
    </w:p>
    <w:p w14:paraId="785E03F3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240"/>
        <w:ind w:left="714" w:right="1414" w:hanging="357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 xml:space="preserve">RECOMMENDATION OF THE WESTPAC ADVISORY GROUP ON THE programme/project/working group TERMINATION, and IMPROVEMENT OF IMPLEMENTATION </w:t>
      </w:r>
    </w:p>
    <w:p w14:paraId="49CA8CA5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240"/>
        <w:ind w:left="714" w:hanging="357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>ESTABLISHMENT of new programme/project/WORKING GROUP</w:t>
      </w:r>
    </w:p>
    <w:p w14:paraId="7A826A15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240"/>
        <w:ind w:left="714" w:hanging="357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 xml:space="preserve">EVALUATION Of THE FEASIBILITY STUDY </w:t>
      </w:r>
      <w:r w:rsidRPr="00A92AD4">
        <w:rPr>
          <w:rFonts w:ascii="Arial" w:eastAsia="Times New Roman" w:hAnsi="Arial" w:cs="Arial"/>
          <w:b/>
          <w:bCs/>
          <w:caps/>
        </w:rPr>
        <w:t>ON A NEW PROPOSAL FOR A REGIONAL TRAINING AND RESEARCH CENTRE ON MARINE ENVIRONMENTAL MONITORING (CITY UNIVERSITY OF HONG KONG)</w:t>
      </w:r>
    </w:p>
    <w:p w14:paraId="782CA727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240"/>
        <w:ind w:left="714" w:hanging="357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>FURTHER engagement in and Contribution to the UN Decade of Ocean Science for Sustainable Development (2021–2030)</w:t>
      </w:r>
    </w:p>
    <w:p w14:paraId="6415895D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240"/>
        <w:ind w:left="714" w:hanging="357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>WESTPAC WORKPLAN AND BUDGET FOR THE PERIOD MAY 2023–APRIL 2025</w:t>
      </w:r>
    </w:p>
    <w:p w14:paraId="29439AEA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240"/>
        <w:ind w:left="714" w:hanging="357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 xml:space="preserve">ELECTIONS </w:t>
      </w:r>
    </w:p>
    <w:p w14:paraId="219ACC97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240"/>
        <w:ind w:left="714" w:hanging="357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 xml:space="preserve">DATE AND PLACE OF THE NEXT SESSION </w:t>
      </w:r>
    </w:p>
    <w:p w14:paraId="4AA77E91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240"/>
        <w:ind w:left="714" w:hanging="357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>OTHER MATTERS (including bRIEF REPORTS by SGO Roundtable, and ndcS FORUM)</w:t>
      </w:r>
    </w:p>
    <w:p w14:paraId="16AF65FB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240"/>
        <w:ind w:left="714" w:hanging="357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 xml:space="preserve">ADOPTION OF DECISIONS AND RECOMMENDATIONS </w:t>
      </w:r>
    </w:p>
    <w:p w14:paraId="61E817D6" w14:textId="77777777" w:rsidR="00E5101F" w:rsidRPr="003142B2" w:rsidRDefault="00E5101F" w:rsidP="00E5101F">
      <w:pPr>
        <w:widowControl/>
        <w:numPr>
          <w:ilvl w:val="0"/>
          <w:numId w:val="3"/>
        </w:numPr>
        <w:tabs>
          <w:tab w:val="left" w:pos="720"/>
          <w:tab w:val="center" w:pos="9630"/>
        </w:tabs>
        <w:snapToGrid w:val="0"/>
        <w:spacing w:after="240"/>
        <w:ind w:left="714" w:hanging="357"/>
        <w:rPr>
          <w:rFonts w:ascii="Arial" w:eastAsia="Times New Roman" w:hAnsi="Arial" w:cs="Arial"/>
          <w:b/>
          <w:bCs/>
          <w:caps/>
        </w:rPr>
      </w:pPr>
      <w:r w:rsidRPr="003142B2">
        <w:rPr>
          <w:rFonts w:ascii="Arial" w:eastAsia="Times New Roman" w:hAnsi="Arial" w:cs="Arial"/>
          <w:b/>
          <w:bCs/>
          <w:caps/>
        </w:rPr>
        <w:t>CLOSURE</w:t>
      </w:r>
    </w:p>
    <w:p w14:paraId="1FE75BCA" w14:textId="77777777" w:rsidR="00E5101F" w:rsidRPr="003142B2" w:rsidRDefault="00E5101F" w:rsidP="00E5101F">
      <w:pPr>
        <w:rPr>
          <w:rFonts w:ascii="Arial" w:eastAsia="Arial" w:hAnsi="Arial" w:cs="Arial"/>
        </w:rPr>
      </w:pPr>
    </w:p>
    <w:p w14:paraId="09B90F35" w14:textId="77777777" w:rsidR="00E5101F" w:rsidRPr="003142B2" w:rsidRDefault="00E5101F" w:rsidP="00E5101F">
      <w:pPr>
        <w:spacing w:before="13" w:line="220" w:lineRule="exact"/>
        <w:rPr>
          <w:rFonts w:ascii="Arial" w:hAnsi="Arial" w:cs="Arial"/>
        </w:rPr>
      </w:pPr>
    </w:p>
    <w:p w14:paraId="69D55B4F" w14:textId="77777777" w:rsidR="002926C0" w:rsidRPr="002926C0" w:rsidRDefault="002926C0" w:rsidP="00E5101F">
      <w:pPr>
        <w:pStyle w:val="BodyText"/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</w:pPr>
    </w:p>
    <w:p w14:paraId="2B40DE8D" w14:textId="77777777" w:rsidR="00F233BE" w:rsidRPr="00B71045" w:rsidRDefault="00F233BE" w:rsidP="002926C0">
      <w:pPr>
        <w:pStyle w:val="BodyText"/>
        <w:tabs>
          <w:tab w:val="left" w:pos="851"/>
        </w:tabs>
        <w:spacing w:before="72" w:after="240"/>
        <w:ind w:left="0" w:right="108" w:firstLine="0"/>
        <w:jc w:val="both"/>
        <w:rPr>
          <w:rFonts w:cs="Arial"/>
        </w:rPr>
        <w:sectPr w:rsidR="00F233BE" w:rsidRPr="00B71045" w:rsidSect="00BD4B57">
          <w:headerReference w:type="even" r:id="rId40"/>
          <w:headerReference w:type="default" r:id="rId41"/>
          <w:headerReference w:type="first" r:id="rId42"/>
          <w:pgSz w:w="11902" w:h="16860"/>
          <w:pgMar w:top="1418" w:right="1134" w:bottom="1418" w:left="1134" w:header="709" w:footer="720" w:gutter="0"/>
          <w:cols w:space="720"/>
          <w:titlePg/>
          <w:docGrid w:linePitch="299"/>
        </w:sectPr>
      </w:pPr>
    </w:p>
    <w:p w14:paraId="07923AE6" w14:textId="77777777" w:rsidR="00DC10EE" w:rsidRPr="003142B2" w:rsidRDefault="00DC10EE" w:rsidP="00E5101F">
      <w:pPr>
        <w:widowControl/>
        <w:tabs>
          <w:tab w:val="left" w:pos="720"/>
          <w:tab w:val="center" w:pos="9630"/>
        </w:tabs>
        <w:snapToGrid w:val="0"/>
        <w:spacing w:after="240"/>
        <w:ind w:left="714" w:right="1414"/>
        <w:rPr>
          <w:rFonts w:ascii="Arial" w:hAnsi="Arial" w:cs="Arial"/>
        </w:rPr>
      </w:pPr>
    </w:p>
    <w:sectPr w:rsidR="00DC10EE" w:rsidRPr="003142B2" w:rsidSect="00E5101F">
      <w:headerReference w:type="even" r:id="rId43"/>
      <w:headerReference w:type="default" r:id="rId44"/>
      <w:pgSz w:w="11920" w:h="16817"/>
      <w:pgMar w:top="400" w:right="280" w:bottom="1276" w:left="1134" w:header="745" w:footer="0" w:gutter="0"/>
      <w:cols w:num="2" w:space="1544" w:equalWidth="0">
        <w:col w:w="11479" w:space="40"/>
        <w:col w:w="4578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5FF9" w14:textId="77777777" w:rsidR="00FD1E7B" w:rsidRDefault="00FD1E7B">
      <w:r>
        <w:separator/>
      </w:r>
    </w:p>
  </w:endnote>
  <w:endnote w:type="continuationSeparator" w:id="0">
    <w:p w14:paraId="738CA494" w14:textId="77777777" w:rsidR="00FD1E7B" w:rsidRDefault="00FD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ı'EDXˇ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E1DD" w14:textId="77777777" w:rsidR="00FD1E7B" w:rsidRDefault="00FD1E7B">
      <w:r>
        <w:separator/>
      </w:r>
    </w:p>
  </w:footnote>
  <w:footnote w:type="continuationSeparator" w:id="0">
    <w:p w14:paraId="7193092C" w14:textId="77777777" w:rsidR="00FD1E7B" w:rsidRDefault="00FD1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8047" w14:textId="2DA131A0" w:rsidR="0008390C" w:rsidRPr="0008390C" w:rsidRDefault="0008390C" w:rsidP="0008390C">
    <w:pPr>
      <w:spacing w:line="224" w:lineRule="exact"/>
      <w:rPr>
        <w:rFonts w:ascii="Arial" w:eastAsia="Arial" w:hAnsi="Arial" w:cs="Arial"/>
        <w:sz w:val="18"/>
        <w:szCs w:val="18"/>
      </w:rPr>
    </w:pPr>
    <w:r w:rsidRPr="0008390C">
      <w:rPr>
        <w:rFonts w:ascii="Arial" w:eastAsia="Arial" w:hAnsi="Arial" w:cs="Arial"/>
        <w:sz w:val="18"/>
        <w:szCs w:val="18"/>
      </w:rPr>
      <w:t>IOC/</w:t>
    </w:r>
    <w:r w:rsidRPr="0008390C">
      <w:rPr>
        <w:rFonts w:ascii="Arial" w:eastAsia="Arial" w:hAnsi="Arial" w:cs="Arial"/>
        <w:spacing w:val="-1"/>
        <w:sz w:val="18"/>
        <w:szCs w:val="18"/>
      </w:rPr>
      <w:t>S</w:t>
    </w:r>
    <w:r w:rsidRPr="0008390C">
      <w:rPr>
        <w:rFonts w:ascii="Arial" w:eastAsia="Arial" w:hAnsi="Arial" w:cs="Arial"/>
        <w:sz w:val="18"/>
        <w:szCs w:val="18"/>
      </w:rPr>
      <w:t>C</w:t>
    </w:r>
    <w:r w:rsidRPr="0008390C">
      <w:rPr>
        <w:rFonts w:ascii="Arial" w:eastAsia="Arial" w:hAnsi="Arial" w:cs="Arial"/>
        <w:spacing w:val="3"/>
        <w:sz w:val="18"/>
        <w:szCs w:val="18"/>
      </w:rPr>
      <w:t>-</w:t>
    </w:r>
    <w:r w:rsidRPr="0008390C">
      <w:rPr>
        <w:rFonts w:ascii="Arial" w:eastAsia="Arial" w:hAnsi="Arial" w:cs="Arial"/>
        <w:spacing w:val="-1"/>
        <w:sz w:val="18"/>
        <w:szCs w:val="18"/>
      </w:rPr>
      <w:t>W</w:t>
    </w:r>
    <w:r w:rsidRPr="0008390C">
      <w:rPr>
        <w:rFonts w:ascii="Arial" w:eastAsia="Arial" w:hAnsi="Arial" w:cs="Arial"/>
        <w:spacing w:val="1"/>
        <w:sz w:val="18"/>
        <w:szCs w:val="18"/>
      </w:rPr>
      <w:t>E</w:t>
    </w:r>
    <w:r w:rsidRPr="0008390C">
      <w:rPr>
        <w:rFonts w:ascii="Arial" w:eastAsia="Arial" w:hAnsi="Arial" w:cs="Arial"/>
        <w:spacing w:val="-1"/>
        <w:sz w:val="18"/>
        <w:szCs w:val="18"/>
      </w:rPr>
      <w:t>S</w:t>
    </w:r>
    <w:r w:rsidRPr="0008390C">
      <w:rPr>
        <w:rFonts w:ascii="Arial" w:eastAsia="Arial" w:hAnsi="Arial" w:cs="Arial"/>
        <w:sz w:val="18"/>
        <w:szCs w:val="18"/>
      </w:rPr>
      <w:t>T</w:t>
    </w:r>
    <w:r w:rsidRPr="0008390C">
      <w:rPr>
        <w:rFonts w:ascii="Arial" w:eastAsia="Arial" w:hAnsi="Arial" w:cs="Arial"/>
        <w:spacing w:val="1"/>
        <w:sz w:val="18"/>
        <w:szCs w:val="18"/>
      </w:rPr>
      <w:t>P</w:t>
    </w:r>
    <w:r w:rsidRPr="0008390C">
      <w:rPr>
        <w:rFonts w:ascii="Arial" w:eastAsia="Arial" w:hAnsi="Arial" w:cs="Arial"/>
        <w:spacing w:val="-1"/>
        <w:sz w:val="18"/>
        <w:szCs w:val="18"/>
      </w:rPr>
      <w:t>A</w:t>
    </w:r>
    <w:r w:rsidRPr="0008390C">
      <w:rPr>
        <w:rFonts w:ascii="Arial" w:eastAsia="Arial" w:hAnsi="Arial" w:cs="Arial"/>
        <w:sz w:val="18"/>
        <w:szCs w:val="18"/>
      </w:rPr>
      <w:t>C-</w:t>
    </w:r>
    <w:r w:rsidRPr="0008390C">
      <w:rPr>
        <w:rFonts w:ascii="Arial" w:eastAsia="Arial" w:hAnsi="Arial" w:cs="Arial"/>
        <w:spacing w:val="-1"/>
        <w:sz w:val="18"/>
        <w:szCs w:val="18"/>
      </w:rPr>
      <w:t>X</w:t>
    </w:r>
    <w:r w:rsidRPr="0008390C">
      <w:rPr>
        <w:rFonts w:ascii="Arial" w:eastAsia="Arial" w:hAnsi="Arial" w:cs="Arial"/>
        <w:spacing w:val="2"/>
        <w:sz w:val="18"/>
        <w:szCs w:val="18"/>
      </w:rPr>
      <w:t>I</w:t>
    </w:r>
    <w:r w:rsidRPr="0008390C">
      <w:rPr>
        <w:rFonts w:ascii="Arial" w:eastAsia="Arial" w:hAnsi="Arial" w:cs="Arial"/>
        <w:spacing w:val="-1"/>
        <w:sz w:val="18"/>
        <w:szCs w:val="18"/>
      </w:rPr>
      <w:t>V</w:t>
    </w:r>
    <w:r w:rsidRPr="0008390C">
      <w:rPr>
        <w:rFonts w:ascii="Arial" w:eastAsia="Arial" w:hAnsi="Arial" w:cs="Arial"/>
        <w:spacing w:val="-8"/>
        <w:sz w:val="18"/>
        <w:szCs w:val="18"/>
      </w:rPr>
      <w:t xml:space="preserve"> </w:t>
    </w:r>
    <w:r w:rsidRPr="0008390C">
      <w:rPr>
        <w:rFonts w:ascii="Arial" w:eastAsia="Arial" w:hAnsi="Arial" w:cs="Arial"/>
        <w:sz w:val="18"/>
        <w:szCs w:val="18"/>
      </w:rPr>
      <w:t>–</w:t>
    </w:r>
    <w:r w:rsidRPr="0008390C">
      <w:rPr>
        <w:rFonts w:ascii="Arial" w:eastAsia="Arial" w:hAnsi="Arial" w:cs="Arial"/>
        <w:spacing w:val="-11"/>
        <w:sz w:val="18"/>
        <w:szCs w:val="18"/>
      </w:rPr>
      <w:t xml:space="preserve"> </w:t>
    </w:r>
    <w:r w:rsidRPr="0008390C">
      <w:rPr>
        <w:rFonts w:ascii="Arial" w:eastAsia="Arial" w:hAnsi="Arial" w:cs="Arial"/>
        <w:sz w:val="18"/>
        <w:szCs w:val="18"/>
      </w:rPr>
      <w:t>p</w:t>
    </w:r>
    <w:r w:rsidRPr="0008390C">
      <w:rPr>
        <w:rFonts w:ascii="Arial" w:eastAsia="Arial" w:hAnsi="Arial" w:cs="Arial"/>
        <w:spacing w:val="1"/>
        <w:sz w:val="18"/>
        <w:szCs w:val="18"/>
      </w:rPr>
      <w:t>a</w:t>
    </w:r>
    <w:r w:rsidRPr="0008390C">
      <w:rPr>
        <w:rFonts w:ascii="Arial" w:eastAsia="Arial" w:hAnsi="Arial" w:cs="Arial"/>
        <w:sz w:val="18"/>
        <w:szCs w:val="18"/>
      </w:rPr>
      <w:t>ge</w:t>
    </w:r>
    <w:r w:rsidRPr="0008390C">
      <w:rPr>
        <w:rFonts w:ascii="Arial" w:eastAsia="Arial" w:hAnsi="Arial" w:cs="Arial"/>
        <w:spacing w:val="-11"/>
        <w:sz w:val="18"/>
        <w:szCs w:val="18"/>
      </w:rPr>
      <w:t xml:space="preserve"> </w:t>
    </w:r>
    <w:r w:rsidRPr="0008390C">
      <w:rPr>
        <w:rFonts w:ascii="Arial" w:hAnsi="Arial" w:cs="Arial"/>
        <w:sz w:val="18"/>
        <w:szCs w:val="18"/>
      </w:rPr>
      <w:fldChar w:fldCharType="begin"/>
    </w:r>
    <w:r w:rsidRPr="0008390C">
      <w:rPr>
        <w:rFonts w:ascii="Arial" w:eastAsia="Arial" w:hAnsi="Arial" w:cs="Arial"/>
        <w:sz w:val="18"/>
        <w:szCs w:val="18"/>
      </w:rPr>
      <w:instrText xml:space="preserve"> PAGE </w:instrText>
    </w:r>
    <w:r w:rsidRPr="0008390C">
      <w:rPr>
        <w:rFonts w:ascii="Arial" w:hAnsi="Arial" w:cs="Arial"/>
        <w:sz w:val="18"/>
        <w:szCs w:val="18"/>
      </w:rPr>
      <w:fldChar w:fldCharType="separate"/>
    </w:r>
    <w:r w:rsidRPr="0008390C">
      <w:rPr>
        <w:rFonts w:ascii="Arial" w:hAnsi="Arial" w:cs="Arial"/>
        <w:sz w:val="18"/>
        <w:szCs w:val="18"/>
      </w:rPr>
      <w:t>2</w:t>
    </w:r>
    <w:r w:rsidRPr="0008390C">
      <w:rPr>
        <w:rFonts w:ascii="Arial" w:hAnsi="Arial" w:cs="Arial"/>
        <w:sz w:val="18"/>
        <w:szCs w:val="18"/>
      </w:rPr>
      <w:fldChar w:fldCharType="end"/>
    </w:r>
  </w:p>
  <w:p w14:paraId="0D7857E2" w14:textId="49E00859" w:rsidR="00A10945" w:rsidRPr="0008390C" w:rsidRDefault="00A10945">
    <w:pPr>
      <w:spacing w:line="200" w:lineRule="exac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68D0" w14:textId="6C9BE3E3" w:rsidR="0008390C" w:rsidRPr="0008390C" w:rsidRDefault="0008390C" w:rsidP="00BD4B57">
    <w:pPr>
      <w:spacing w:line="224" w:lineRule="exact"/>
      <w:ind w:left="20"/>
      <w:jc w:val="right"/>
      <w:rPr>
        <w:rFonts w:ascii="Arial" w:eastAsia="Arial" w:hAnsi="Arial" w:cs="Arial"/>
        <w:sz w:val="18"/>
        <w:szCs w:val="18"/>
      </w:rPr>
    </w:pPr>
    <w:r w:rsidRPr="0008390C">
      <w:rPr>
        <w:rFonts w:ascii="Arial" w:eastAsia="Arial" w:hAnsi="Arial" w:cs="Arial"/>
        <w:sz w:val="18"/>
        <w:szCs w:val="18"/>
      </w:rPr>
      <w:t>IOC/</w:t>
    </w:r>
    <w:r w:rsidRPr="0008390C">
      <w:rPr>
        <w:rFonts w:ascii="Arial" w:eastAsia="Arial" w:hAnsi="Arial" w:cs="Arial"/>
        <w:spacing w:val="-1"/>
        <w:sz w:val="18"/>
        <w:szCs w:val="18"/>
      </w:rPr>
      <w:t>S</w:t>
    </w:r>
    <w:r w:rsidRPr="0008390C">
      <w:rPr>
        <w:rFonts w:ascii="Arial" w:eastAsia="Arial" w:hAnsi="Arial" w:cs="Arial"/>
        <w:sz w:val="18"/>
        <w:szCs w:val="18"/>
      </w:rPr>
      <w:t>C</w:t>
    </w:r>
    <w:r w:rsidRPr="0008390C">
      <w:rPr>
        <w:rFonts w:ascii="Arial" w:eastAsia="Arial" w:hAnsi="Arial" w:cs="Arial"/>
        <w:spacing w:val="3"/>
        <w:sz w:val="18"/>
        <w:szCs w:val="18"/>
      </w:rPr>
      <w:t>-</w:t>
    </w:r>
    <w:r w:rsidRPr="0008390C">
      <w:rPr>
        <w:rFonts w:ascii="Arial" w:eastAsia="Arial" w:hAnsi="Arial" w:cs="Arial"/>
        <w:spacing w:val="-1"/>
        <w:sz w:val="18"/>
        <w:szCs w:val="18"/>
      </w:rPr>
      <w:t>W</w:t>
    </w:r>
    <w:r w:rsidRPr="0008390C">
      <w:rPr>
        <w:rFonts w:ascii="Arial" w:eastAsia="Arial" w:hAnsi="Arial" w:cs="Arial"/>
        <w:spacing w:val="1"/>
        <w:sz w:val="18"/>
        <w:szCs w:val="18"/>
      </w:rPr>
      <w:t>E</w:t>
    </w:r>
    <w:r w:rsidRPr="0008390C">
      <w:rPr>
        <w:rFonts w:ascii="Arial" w:eastAsia="Arial" w:hAnsi="Arial" w:cs="Arial"/>
        <w:spacing w:val="-1"/>
        <w:sz w:val="18"/>
        <w:szCs w:val="18"/>
      </w:rPr>
      <w:t>S</w:t>
    </w:r>
    <w:r w:rsidRPr="0008390C">
      <w:rPr>
        <w:rFonts w:ascii="Arial" w:eastAsia="Arial" w:hAnsi="Arial" w:cs="Arial"/>
        <w:sz w:val="18"/>
        <w:szCs w:val="18"/>
      </w:rPr>
      <w:t>T</w:t>
    </w:r>
    <w:r w:rsidRPr="0008390C">
      <w:rPr>
        <w:rFonts w:ascii="Arial" w:eastAsia="Arial" w:hAnsi="Arial" w:cs="Arial"/>
        <w:spacing w:val="1"/>
        <w:sz w:val="18"/>
        <w:szCs w:val="18"/>
      </w:rPr>
      <w:t>P</w:t>
    </w:r>
    <w:r w:rsidRPr="0008390C">
      <w:rPr>
        <w:rFonts w:ascii="Arial" w:eastAsia="Arial" w:hAnsi="Arial" w:cs="Arial"/>
        <w:spacing w:val="-1"/>
        <w:sz w:val="18"/>
        <w:szCs w:val="18"/>
      </w:rPr>
      <w:t>A</w:t>
    </w:r>
    <w:r w:rsidRPr="0008390C">
      <w:rPr>
        <w:rFonts w:ascii="Arial" w:eastAsia="Arial" w:hAnsi="Arial" w:cs="Arial"/>
        <w:sz w:val="18"/>
        <w:szCs w:val="18"/>
      </w:rPr>
      <w:t>C-</w:t>
    </w:r>
    <w:r w:rsidRPr="0008390C">
      <w:rPr>
        <w:rFonts w:ascii="Arial" w:eastAsia="Arial" w:hAnsi="Arial" w:cs="Arial"/>
        <w:spacing w:val="-1"/>
        <w:sz w:val="18"/>
        <w:szCs w:val="18"/>
      </w:rPr>
      <w:t>X</w:t>
    </w:r>
    <w:r w:rsidRPr="0008390C">
      <w:rPr>
        <w:rFonts w:ascii="Arial" w:eastAsia="Arial" w:hAnsi="Arial" w:cs="Arial"/>
        <w:spacing w:val="2"/>
        <w:sz w:val="18"/>
        <w:szCs w:val="18"/>
      </w:rPr>
      <w:t>I</w:t>
    </w:r>
    <w:r w:rsidRPr="0008390C">
      <w:rPr>
        <w:rFonts w:ascii="Arial" w:eastAsia="Arial" w:hAnsi="Arial" w:cs="Arial"/>
        <w:spacing w:val="-1"/>
        <w:sz w:val="18"/>
        <w:szCs w:val="18"/>
      </w:rPr>
      <w:t>V</w:t>
    </w:r>
    <w:r w:rsidR="00B114FE">
      <w:rPr>
        <w:rFonts w:ascii="Arial" w:eastAsia="Arial" w:hAnsi="Arial" w:cs="Arial"/>
        <w:spacing w:val="-1"/>
        <w:sz w:val="18"/>
        <w:szCs w:val="18"/>
      </w:rPr>
      <w:t>/3s</w:t>
    </w:r>
    <w:r w:rsidR="00BD4B57">
      <w:rPr>
        <w:rFonts w:ascii="Arial" w:eastAsia="Arial" w:hAnsi="Arial" w:cs="Arial"/>
        <w:spacing w:val="-1"/>
        <w:sz w:val="18"/>
        <w:szCs w:val="18"/>
      </w:rPr>
      <w:t xml:space="preserve"> – </w:t>
    </w:r>
    <w:r w:rsidRPr="0008390C">
      <w:rPr>
        <w:rFonts w:ascii="Arial" w:eastAsia="Arial" w:hAnsi="Arial" w:cs="Arial"/>
        <w:sz w:val="18"/>
        <w:szCs w:val="18"/>
      </w:rPr>
      <w:t>p</w:t>
    </w:r>
    <w:r w:rsidRPr="0008390C">
      <w:rPr>
        <w:rFonts w:ascii="Arial" w:eastAsia="Arial" w:hAnsi="Arial" w:cs="Arial"/>
        <w:spacing w:val="1"/>
        <w:sz w:val="18"/>
        <w:szCs w:val="18"/>
      </w:rPr>
      <w:t>a</w:t>
    </w:r>
    <w:r w:rsidRPr="0008390C">
      <w:rPr>
        <w:rFonts w:ascii="Arial" w:eastAsia="Arial" w:hAnsi="Arial" w:cs="Arial"/>
        <w:sz w:val="18"/>
        <w:szCs w:val="18"/>
      </w:rPr>
      <w:t>ge</w:t>
    </w:r>
    <w:r w:rsidRPr="0008390C">
      <w:rPr>
        <w:rFonts w:ascii="Arial" w:eastAsia="Arial" w:hAnsi="Arial" w:cs="Arial"/>
        <w:spacing w:val="-11"/>
        <w:sz w:val="18"/>
        <w:szCs w:val="18"/>
      </w:rPr>
      <w:t xml:space="preserve"> </w:t>
    </w:r>
    <w:r w:rsidRPr="0008390C">
      <w:rPr>
        <w:rFonts w:ascii="Arial" w:hAnsi="Arial" w:cs="Arial"/>
        <w:sz w:val="18"/>
        <w:szCs w:val="18"/>
      </w:rPr>
      <w:fldChar w:fldCharType="begin"/>
    </w:r>
    <w:r w:rsidRPr="0008390C">
      <w:rPr>
        <w:rFonts w:ascii="Arial" w:eastAsia="Arial" w:hAnsi="Arial" w:cs="Arial"/>
        <w:sz w:val="18"/>
        <w:szCs w:val="18"/>
      </w:rPr>
      <w:instrText xml:space="preserve"> PAGE </w:instrText>
    </w:r>
    <w:r w:rsidRPr="000839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08390C">
      <w:rPr>
        <w:rFonts w:ascii="Arial" w:hAnsi="Arial" w:cs="Arial"/>
        <w:sz w:val="18"/>
        <w:szCs w:val="18"/>
      </w:rPr>
      <w:fldChar w:fldCharType="end"/>
    </w:r>
  </w:p>
  <w:p w14:paraId="5C900A08" w14:textId="77777777" w:rsidR="0033560D" w:rsidRPr="0008390C" w:rsidRDefault="0033560D" w:rsidP="0008390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7ED1" w14:textId="1A0F56E1" w:rsidR="0008390C" w:rsidRPr="00B14399" w:rsidRDefault="00BD4B57" w:rsidP="00B14399">
    <w:pPr>
      <w:ind w:right="96"/>
      <w:jc w:val="right"/>
      <w:rPr>
        <w:rFonts w:ascii="Arial" w:eastAsia="Arial" w:hAnsi="Arial" w:cs="Arial"/>
        <w:b/>
        <w:bCs/>
        <w:sz w:val="32"/>
        <w:szCs w:val="32"/>
      </w:rPr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20DCB274" wp14:editId="200DEAF8">
          <wp:simplePos x="0" y="0"/>
          <wp:positionH relativeFrom="column">
            <wp:posOffset>-131445</wp:posOffset>
          </wp:positionH>
          <wp:positionV relativeFrom="paragraph">
            <wp:posOffset>-122555</wp:posOffset>
          </wp:positionV>
          <wp:extent cx="1578610" cy="1047115"/>
          <wp:effectExtent l="0" t="0" r="0" b="0"/>
          <wp:wrapSquare wrapText="bothSides"/>
          <wp:docPr id="22" name="Picture 2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390C" w:rsidRPr="00B14399">
      <w:rPr>
        <w:rFonts w:ascii="Arial" w:eastAsia="Arial" w:hAnsi="Arial" w:cs="Arial"/>
        <w:b/>
        <w:bCs/>
        <w:sz w:val="32"/>
        <w:szCs w:val="32"/>
      </w:rPr>
      <w:t>IOC/SC-WESTPAC-XIV/3s</w:t>
    </w:r>
  </w:p>
  <w:p w14:paraId="5CB10F83" w14:textId="154F30C9" w:rsidR="0008390C" w:rsidRPr="00B14399" w:rsidRDefault="0008390C" w:rsidP="00B14399">
    <w:pPr>
      <w:tabs>
        <w:tab w:val="left" w:pos="613"/>
        <w:tab w:val="right" w:pos="6247"/>
      </w:tabs>
      <w:ind w:left="5670" w:right="96"/>
      <w:rPr>
        <w:rFonts w:ascii="Arial" w:eastAsia="Arial" w:hAnsi="Arial" w:cs="Arial"/>
      </w:rPr>
    </w:pPr>
    <w:r w:rsidRPr="00B14399">
      <w:rPr>
        <w:rFonts w:ascii="Arial" w:eastAsia="Arial" w:hAnsi="Arial" w:cs="Arial"/>
      </w:rPr>
      <w:t xml:space="preserve">Bangkok, </w:t>
    </w:r>
    <w:r w:rsidR="00746639" w:rsidRPr="00B14399">
      <w:rPr>
        <w:rFonts w:ascii="Arial" w:eastAsia="Arial" w:hAnsi="Arial" w:cs="Arial"/>
      </w:rPr>
      <w:t>4 May</w:t>
    </w:r>
    <w:r w:rsidRPr="00B14399">
      <w:rPr>
        <w:rFonts w:ascii="Arial" w:eastAsia="Arial" w:hAnsi="Arial" w:cs="Arial"/>
      </w:rPr>
      <w:t xml:space="preserve"> 2023</w:t>
    </w:r>
  </w:p>
  <w:p w14:paraId="0FACEA89" w14:textId="77777777" w:rsidR="0008390C" w:rsidRPr="00B14399" w:rsidRDefault="0008390C" w:rsidP="00B14399">
    <w:pPr>
      <w:ind w:left="5670" w:right="426"/>
      <w:rPr>
        <w:rFonts w:ascii="Arial" w:eastAsia="Arial" w:hAnsi="Arial" w:cs="Arial"/>
      </w:rPr>
    </w:pPr>
    <w:r w:rsidRPr="00B14399">
      <w:rPr>
        <w:rFonts w:ascii="Arial" w:eastAsia="Arial" w:hAnsi="Arial" w:cs="Arial"/>
      </w:rPr>
      <w:t>English only</w:t>
    </w:r>
  </w:p>
  <w:p w14:paraId="77AE4A5B" w14:textId="77777777" w:rsidR="0008390C" w:rsidRPr="00B14399" w:rsidRDefault="0008390C" w:rsidP="00B14399">
    <w:pPr>
      <w:spacing w:before="100" w:beforeAutospacing="1"/>
      <w:ind w:left="5670" w:right="296" w:hanging="56"/>
      <w:jc w:val="right"/>
      <w:rPr>
        <w:rFonts w:ascii="Arial" w:eastAsia="Arial" w:hAnsi="Arial" w:cs="Arial"/>
      </w:rPr>
    </w:pPr>
  </w:p>
  <w:p w14:paraId="746774EC" w14:textId="77777777" w:rsidR="0008390C" w:rsidRPr="00BF24AC" w:rsidRDefault="0008390C" w:rsidP="00B14399">
    <w:pPr>
      <w:spacing w:before="100" w:beforeAutospacing="1"/>
      <w:ind w:left="7841" w:right="296" w:hanging="56"/>
      <w:jc w:val="right"/>
      <w:rPr>
        <w:rFonts w:ascii="Arial" w:eastAsia="Arial" w:hAnsi="Arial" w:cs="Arial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DA28" w14:textId="77777777" w:rsidR="00B114FE" w:rsidRDefault="0008390C" w:rsidP="0008390C">
    <w:pPr>
      <w:spacing w:line="224" w:lineRule="exact"/>
      <w:rPr>
        <w:rFonts w:ascii="Arial" w:eastAsia="Arial" w:hAnsi="Arial" w:cs="Arial"/>
        <w:spacing w:val="-1"/>
        <w:sz w:val="18"/>
        <w:szCs w:val="18"/>
      </w:rPr>
    </w:pPr>
    <w:r w:rsidRPr="0008390C">
      <w:rPr>
        <w:rFonts w:ascii="Arial" w:eastAsia="Arial" w:hAnsi="Arial" w:cs="Arial"/>
        <w:sz w:val="18"/>
        <w:szCs w:val="18"/>
      </w:rPr>
      <w:t>IOC/</w:t>
    </w:r>
    <w:r w:rsidRPr="0008390C">
      <w:rPr>
        <w:rFonts w:ascii="Arial" w:eastAsia="Arial" w:hAnsi="Arial" w:cs="Arial"/>
        <w:spacing w:val="-1"/>
        <w:sz w:val="18"/>
        <w:szCs w:val="18"/>
      </w:rPr>
      <w:t>S</w:t>
    </w:r>
    <w:r w:rsidRPr="0008390C">
      <w:rPr>
        <w:rFonts w:ascii="Arial" w:eastAsia="Arial" w:hAnsi="Arial" w:cs="Arial"/>
        <w:sz w:val="18"/>
        <w:szCs w:val="18"/>
      </w:rPr>
      <w:t>C</w:t>
    </w:r>
    <w:r w:rsidRPr="0008390C">
      <w:rPr>
        <w:rFonts w:ascii="Arial" w:eastAsia="Arial" w:hAnsi="Arial" w:cs="Arial"/>
        <w:spacing w:val="3"/>
        <w:sz w:val="18"/>
        <w:szCs w:val="18"/>
      </w:rPr>
      <w:t>-</w:t>
    </w:r>
    <w:r w:rsidRPr="0008390C">
      <w:rPr>
        <w:rFonts w:ascii="Arial" w:eastAsia="Arial" w:hAnsi="Arial" w:cs="Arial"/>
        <w:spacing w:val="-1"/>
        <w:sz w:val="18"/>
        <w:szCs w:val="18"/>
      </w:rPr>
      <w:t>W</w:t>
    </w:r>
    <w:r w:rsidRPr="0008390C">
      <w:rPr>
        <w:rFonts w:ascii="Arial" w:eastAsia="Arial" w:hAnsi="Arial" w:cs="Arial"/>
        <w:spacing w:val="1"/>
        <w:sz w:val="18"/>
        <w:szCs w:val="18"/>
      </w:rPr>
      <w:t>E</w:t>
    </w:r>
    <w:r w:rsidRPr="0008390C">
      <w:rPr>
        <w:rFonts w:ascii="Arial" w:eastAsia="Arial" w:hAnsi="Arial" w:cs="Arial"/>
        <w:spacing w:val="-1"/>
        <w:sz w:val="18"/>
        <w:szCs w:val="18"/>
      </w:rPr>
      <w:t>S</w:t>
    </w:r>
    <w:r w:rsidRPr="0008390C">
      <w:rPr>
        <w:rFonts w:ascii="Arial" w:eastAsia="Arial" w:hAnsi="Arial" w:cs="Arial"/>
        <w:sz w:val="18"/>
        <w:szCs w:val="18"/>
      </w:rPr>
      <w:t>T</w:t>
    </w:r>
    <w:r w:rsidRPr="0008390C">
      <w:rPr>
        <w:rFonts w:ascii="Arial" w:eastAsia="Arial" w:hAnsi="Arial" w:cs="Arial"/>
        <w:spacing w:val="1"/>
        <w:sz w:val="18"/>
        <w:szCs w:val="18"/>
      </w:rPr>
      <w:t>P</w:t>
    </w:r>
    <w:r w:rsidRPr="0008390C">
      <w:rPr>
        <w:rFonts w:ascii="Arial" w:eastAsia="Arial" w:hAnsi="Arial" w:cs="Arial"/>
        <w:spacing w:val="-1"/>
        <w:sz w:val="18"/>
        <w:szCs w:val="18"/>
      </w:rPr>
      <w:t>A</w:t>
    </w:r>
    <w:r w:rsidRPr="0008390C">
      <w:rPr>
        <w:rFonts w:ascii="Arial" w:eastAsia="Arial" w:hAnsi="Arial" w:cs="Arial"/>
        <w:sz w:val="18"/>
        <w:szCs w:val="18"/>
      </w:rPr>
      <w:t>C-</w:t>
    </w:r>
    <w:r w:rsidRPr="0008390C">
      <w:rPr>
        <w:rFonts w:ascii="Arial" w:eastAsia="Arial" w:hAnsi="Arial" w:cs="Arial"/>
        <w:spacing w:val="-1"/>
        <w:sz w:val="18"/>
        <w:szCs w:val="18"/>
      </w:rPr>
      <w:t>X</w:t>
    </w:r>
    <w:r w:rsidRPr="0008390C">
      <w:rPr>
        <w:rFonts w:ascii="Arial" w:eastAsia="Arial" w:hAnsi="Arial" w:cs="Arial"/>
        <w:spacing w:val="2"/>
        <w:sz w:val="18"/>
        <w:szCs w:val="18"/>
      </w:rPr>
      <w:t>I</w:t>
    </w:r>
    <w:r w:rsidRPr="0008390C">
      <w:rPr>
        <w:rFonts w:ascii="Arial" w:eastAsia="Arial" w:hAnsi="Arial" w:cs="Arial"/>
        <w:spacing w:val="-1"/>
        <w:sz w:val="18"/>
        <w:szCs w:val="18"/>
      </w:rPr>
      <w:t>V</w:t>
    </w:r>
    <w:r w:rsidR="00B114FE">
      <w:rPr>
        <w:rFonts w:ascii="Arial" w:eastAsia="Arial" w:hAnsi="Arial" w:cs="Arial"/>
        <w:spacing w:val="-1"/>
        <w:sz w:val="18"/>
        <w:szCs w:val="18"/>
      </w:rPr>
      <w:t>/3s</w:t>
    </w:r>
  </w:p>
  <w:p w14:paraId="785734C8" w14:textId="3C348576" w:rsidR="0008390C" w:rsidRPr="0008390C" w:rsidRDefault="00B114FE" w:rsidP="0008390C">
    <w:pPr>
      <w:spacing w:line="224" w:lineRule="exac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pacing w:val="-8"/>
        <w:sz w:val="18"/>
        <w:szCs w:val="18"/>
      </w:rPr>
      <w:t xml:space="preserve">Annex I - page </w:t>
    </w:r>
    <w:r w:rsidRPr="0008390C">
      <w:rPr>
        <w:rFonts w:ascii="Arial" w:hAnsi="Arial" w:cs="Arial"/>
        <w:sz w:val="18"/>
        <w:szCs w:val="18"/>
      </w:rPr>
      <w:fldChar w:fldCharType="begin"/>
    </w:r>
    <w:r w:rsidRPr="0008390C">
      <w:rPr>
        <w:rFonts w:ascii="Arial" w:eastAsia="Arial" w:hAnsi="Arial" w:cs="Arial"/>
        <w:sz w:val="18"/>
        <w:szCs w:val="18"/>
      </w:rPr>
      <w:instrText xml:space="preserve"> PAGE </w:instrText>
    </w:r>
    <w:r w:rsidRPr="000839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9</w:t>
    </w:r>
    <w:r w:rsidRPr="0008390C">
      <w:rPr>
        <w:rFonts w:ascii="Arial" w:hAnsi="Arial" w:cs="Arial"/>
        <w:sz w:val="18"/>
        <w:szCs w:val="18"/>
      </w:rPr>
      <w:fldChar w:fldCharType="end"/>
    </w:r>
  </w:p>
  <w:p w14:paraId="4490C93A" w14:textId="77777777" w:rsidR="0008390C" w:rsidRPr="0008390C" w:rsidRDefault="0008390C">
    <w:pPr>
      <w:spacing w:line="200" w:lineRule="exact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EB5" w14:textId="77777777" w:rsidR="00B114FE" w:rsidRDefault="00B114FE" w:rsidP="0008390C">
    <w:pPr>
      <w:spacing w:line="224" w:lineRule="exact"/>
      <w:ind w:left="20"/>
      <w:jc w:val="right"/>
      <w:rPr>
        <w:rFonts w:ascii="Arial" w:eastAsia="Arial" w:hAnsi="Arial" w:cs="Arial"/>
        <w:spacing w:val="-1"/>
        <w:sz w:val="18"/>
        <w:szCs w:val="18"/>
      </w:rPr>
    </w:pPr>
    <w:r w:rsidRPr="0008390C">
      <w:rPr>
        <w:rFonts w:ascii="Arial" w:eastAsia="Arial" w:hAnsi="Arial" w:cs="Arial"/>
        <w:sz w:val="18"/>
        <w:szCs w:val="18"/>
      </w:rPr>
      <w:t>IOC/</w:t>
    </w:r>
    <w:r w:rsidRPr="0008390C">
      <w:rPr>
        <w:rFonts w:ascii="Arial" w:eastAsia="Arial" w:hAnsi="Arial" w:cs="Arial"/>
        <w:spacing w:val="-1"/>
        <w:sz w:val="18"/>
        <w:szCs w:val="18"/>
      </w:rPr>
      <w:t>S</w:t>
    </w:r>
    <w:r w:rsidRPr="0008390C">
      <w:rPr>
        <w:rFonts w:ascii="Arial" w:eastAsia="Arial" w:hAnsi="Arial" w:cs="Arial"/>
        <w:sz w:val="18"/>
        <w:szCs w:val="18"/>
      </w:rPr>
      <w:t>C</w:t>
    </w:r>
    <w:r w:rsidRPr="0008390C">
      <w:rPr>
        <w:rFonts w:ascii="Arial" w:eastAsia="Arial" w:hAnsi="Arial" w:cs="Arial"/>
        <w:spacing w:val="3"/>
        <w:sz w:val="18"/>
        <w:szCs w:val="18"/>
      </w:rPr>
      <w:t>-</w:t>
    </w:r>
    <w:r w:rsidRPr="0008390C">
      <w:rPr>
        <w:rFonts w:ascii="Arial" w:eastAsia="Arial" w:hAnsi="Arial" w:cs="Arial"/>
        <w:spacing w:val="-1"/>
        <w:sz w:val="18"/>
        <w:szCs w:val="18"/>
      </w:rPr>
      <w:t>W</w:t>
    </w:r>
    <w:r w:rsidRPr="0008390C">
      <w:rPr>
        <w:rFonts w:ascii="Arial" w:eastAsia="Arial" w:hAnsi="Arial" w:cs="Arial"/>
        <w:spacing w:val="1"/>
        <w:sz w:val="18"/>
        <w:szCs w:val="18"/>
      </w:rPr>
      <w:t>E</w:t>
    </w:r>
    <w:r w:rsidRPr="0008390C">
      <w:rPr>
        <w:rFonts w:ascii="Arial" w:eastAsia="Arial" w:hAnsi="Arial" w:cs="Arial"/>
        <w:spacing w:val="-1"/>
        <w:sz w:val="18"/>
        <w:szCs w:val="18"/>
      </w:rPr>
      <w:t>S</w:t>
    </w:r>
    <w:r w:rsidRPr="0008390C">
      <w:rPr>
        <w:rFonts w:ascii="Arial" w:eastAsia="Arial" w:hAnsi="Arial" w:cs="Arial"/>
        <w:sz w:val="18"/>
        <w:szCs w:val="18"/>
      </w:rPr>
      <w:t>T</w:t>
    </w:r>
    <w:r w:rsidRPr="0008390C">
      <w:rPr>
        <w:rFonts w:ascii="Arial" w:eastAsia="Arial" w:hAnsi="Arial" w:cs="Arial"/>
        <w:spacing w:val="1"/>
        <w:sz w:val="18"/>
        <w:szCs w:val="18"/>
      </w:rPr>
      <w:t>P</w:t>
    </w:r>
    <w:r w:rsidRPr="0008390C">
      <w:rPr>
        <w:rFonts w:ascii="Arial" w:eastAsia="Arial" w:hAnsi="Arial" w:cs="Arial"/>
        <w:spacing w:val="-1"/>
        <w:sz w:val="18"/>
        <w:szCs w:val="18"/>
      </w:rPr>
      <w:t>A</w:t>
    </w:r>
    <w:r w:rsidRPr="0008390C">
      <w:rPr>
        <w:rFonts w:ascii="Arial" w:eastAsia="Arial" w:hAnsi="Arial" w:cs="Arial"/>
        <w:sz w:val="18"/>
        <w:szCs w:val="18"/>
      </w:rPr>
      <w:t>C-</w:t>
    </w:r>
    <w:r w:rsidRPr="0008390C">
      <w:rPr>
        <w:rFonts w:ascii="Arial" w:eastAsia="Arial" w:hAnsi="Arial" w:cs="Arial"/>
        <w:spacing w:val="-1"/>
        <w:sz w:val="18"/>
        <w:szCs w:val="18"/>
      </w:rPr>
      <w:t>X</w:t>
    </w:r>
    <w:r w:rsidRPr="0008390C">
      <w:rPr>
        <w:rFonts w:ascii="Arial" w:eastAsia="Arial" w:hAnsi="Arial" w:cs="Arial"/>
        <w:spacing w:val="2"/>
        <w:sz w:val="18"/>
        <w:szCs w:val="18"/>
      </w:rPr>
      <w:t>I</w:t>
    </w:r>
    <w:r w:rsidRPr="0008390C">
      <w:rPr>
        <w:rFonts w:ascii="Arial" w:eastAsia="Arial" w:hAnsi="Arial" w:cs="Arial"/>
        <w:spacing w:val="-1"/>
        <w:sz w:val="18"/>
        <w:szCs w:val="18"/>
      </w:rPr>
      <w:t>V</w:t>
    </w:r>
    <w:r>
      <w:rPr>
        <w:rFonts w:ascii="Arial" w:eastAsia="Arial" w:hAnsi="Arial" w:cs="Arial"/>
        <w:spacing w:val="-1"/>
        <w:sz w:val="18"/>
        <w:szCs w:val="18"/>
      </w:rPr>
      <w:t>/3s</w:t>
    </w:r>
  </w:p>
  <w:p w14:paraId="1AD973AF" w14:textId="02A5442A" w:rsidR="00B114FE" w:rsidRPr="0008390C" w:rsidRDefault="00B114FE" w:rsidP="0008390C">
    <w:pPr>
      <w:spacing w:line="224" w:lineRule="exact"/>
      <w:ind w:left="20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pacing w:val="-1"/>
        <w:sz w:val="18"/>
        <w:szCs w:val="18"/>
      </w:rPr>
      <w:t>Annex I</w:t>
    </w:r>
  </w:p>
  <w:p w14:paraId="2337B075" w14:textId="77777777" w:rsidR="00B114FE" w:rsidRPr="0008390C" w:rsidRDefault="00B114FE" w:rsidP="000839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624"/>
    <w:multiLevelType w:val="hybridMultilevel"/>
    <w:tmpl w:val="2BCED4F6"/>
    <w:lvl w:ilvl="0" w:tplc="D53E303E">
      <w:start w:val="1"/>
      <w:numFmt w:val="upperRoman"/>
      <w:lvlText w:val="%1."/>
      <w:lvlJc w:val="left"/>
      <w:pPr>
        <w:ind w:left="9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" w15:restartNumberingAfterBreak="0">
    <w:nsid w:val="243B13E7"/>
    <w:multiLevelType w:val="hybridMultilevel"/>
    <w:tmpl w:val="A4644440"/>
    <w:lvl w:ilvl="0" w:tplc="DE18B7B6">
      <w:start w:val="1"/>
      <w:numFmt w:val="decimal"/>
      <w:lvlText w:val="%1."/>
      <w:lvlJc w:val="left"/>
      <w:pPr>
        <w:ind w:left="-1081" w:hanging="360"/>
      </w:pPr>
      <w:rPr>
        <w:rFonts w:hint="default"/>
        <w:b w:val="0"/>
        <w:bCs w:val="0"/>
        <w:i w:val="0"/>
        <w:iCs/>
        <w:sz w:val="22"/>
        <w:szCs w:val="22"/>
      </w:rPr>
    </w:lvl>
    <w:lvl w:ilvl="1" w:tplc="A8D47D34">
      <w:start w:val="1"/>
      <w:numFmt w:val="bullet"/>
      <w:lvlText w:val="•"/>
      <w:lvlJc w:val="left"/>
      <w:pPr>
        <w:ind w:hanging="413"/>
      </w:pPr>
      <w:rPr>
        <w:rFonts w:ascii="Arial" w:eastAsia="Arial" w:hAnsi="Arial" w:hint="default"/>
        <w:w w:val="131"/>
        <w:sz w:val="22"/>
        <w:szCs w:val="22"/>
      </w:rPr>
    </w:lvl>
    <w:lvl w:ilvl="2" w:tplc="C97E8356">
      <w:start w:val="1"/>
      <w:numFmt w:val="bullet"/>
      <w:lvlText w:val="•"/>
      <w:lvlJc w:val="left"/>
      <w:rPr>
        <w:rFonts w:hint="default"/>
      </w:rPr>
    </w:lvl>
    <w:lvl w:ilvl="3" w:tplc="19262924">
      <w:start w:val="1"/>
      <w:numFmt w:val="bullet"/>
      <w:lvlText w:val="•"/>
      <w:lvlJc w:val="left"/>
      <w:rPr>
        <w:rFonts w:hint="default"/>
      </w:rPr>
    </w:lvl>
    <w:lvl w:ilvl="4" w:tplc="BAE8E8EA">
      <w:start w:val="1"/>
      <w:numFmt w:val="bullet"/>
      <w:lvlText w:val="•"/>
      <w:lvlJc w:val="left"/>
      <w:rPr>
        <w:rFonts w:hint="default"/>
      </w:rPr>
    </w:lvl>
    <w:lvl w:ilvl="5" w:tplc="F6A01BD0">
      <w:start w:val="1"/>
      <w:numFmt w:val="bullet"/>
      <w:lvlText w:val="•"/>
      <w:lvlJc w:val="left"/>
      <w:rPr>
        <w:rFonts w:hint="default"/>
      </w:rPr>
    </w:lvl>
    <w:lvl w:ilvl="6" w:tplc="73028F72">
      <w:start w:val="1"/>
      <w:numFmt w:val="bullet"/>
      <w:lvlText w:val="•"/>
      <w:lvlJc w:val="left"/>
      <w:rPr>
        <w:rFonts w:hint="default"/>
      </w:rPr>
    </w:lvl>
    <w:lvl w:ilvl="7" w:tplc="A97EC898">
      <w:start w:val="1"/>
      <w:numFmt w:val="bullet"/>
      <w:lvlText w:val="•"/>
      <w:lvlJc w:val="left"/>
      <w:rPr>
        <w:rFonts w:hint="default"/>
      </w:rPr>
    </w:lvl>
    <w:lvl w:ilvl="8" w:tplc="FA227F1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BE964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A87F75"/>
    <w:multiLevelType w:val="hybridMultilevel"/>
    <w:tmpl w:val="1AE41A5A"/>
    <w:lvl w:ilvl="0" w:tplc="01440F4A">
      <w:start w:val="1"/>
      <w:numFmt w:val="bullet"/>
      <w:lvlText w:val="•"/>
      <w:lvlJc w:val="left"/>
      <w:pPr>
        <w:ind w:left="538" w:hanging="360"/>
      </w:pPr>
      <w:rPr>
        <w:rFonts w:ascii="Arial" w:eastAsia="Arial" w:hAnsi="Arial" w:hint="default"/>
        <w:w w:val="132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 w15:restartNumberingAfterBreak="0">
    <w:nsid w:val="6CF54AA6"/>
    <w:multiLevelType w:val="hybridMultilevel"/>
    <w:tmpl w:val="FC40E91E"/>
    <w:lvl w:ilvl="0" w:tplc="CD607BA0">
      <w:start w:val="1"/>
      <w:numFmt w:val="upperRoman"/>
      <w:lvlText w:val="%1."/>
      <w:lvlJc w:val="left"/>
      <w:pPr>
        <w:ind w:hanging="452"/>
      </w:pPr>
      <w:rPr>
        <w:rFonts w:ascii="Arial" w:eastAsia="Arial" w:hAnsi="Arial" w:hint="default"/>
        <w:spacing w:val="1"/>
        <w:sz w:val="22"/>
        <w:szCs w:val="22"/>
      </w:rPr>
    </w:lvl>
    <w:lvl w:ilvl="1" w:tplc="17D21920">
      <w:start w:val="1"/>
      <w:numFmt w:val="bullet"/>
      <w:lvlText w:val="•"/>
      <w:lvlJc w:val="left"/>
      <w:rPr>
        <w:rFonts w:hint="default"/>
      </w:rPr>
    </w:lvl>
    <w:lvl w:ilvl="2" w:tplc="2BBC137A">
      <w:start w:val="1"/>
      <w:numFmt w:val="bullet"/>
      <w:lvlText w:val="•"/>
      <w:lvlJc w:val="left"/>
      <w:rPr>
        <w:rFonts w:hint="default"/>
      </w:rPr>
    </w:lvl>
    <w:lvl w:ilvl="3" w:tplc="A8E859F4">
      <w:start w:val="1"/>
      <w:numFmt w:val="bullet"/>
      <w:lvlText w:val="•"/>
      <w:lvlJc w:val="left"/>
      <w:rPr>
        <w:rFonts w:hint="default"/>
      </w:rPr>
    </w:lvl>
    <w:lvl w:ilvl="4" w:tplc="71B0DC6A">
      <w:start w:val="1"/>
      <w:numFmt w:val="bullet"/>
      <w:lvlText w:val="•"/>
      <w:lvlJc w:val="left"/>
      <w:rPr>
        <w:rFonts w:hint="default"/>
      </w:rPr>
    </w:lvl>
    <w:lvl w:ilvl="5" w:tplc="5310F3E2">
      <w:start w:val="1"/>
      <w:numFmt w:val="bullet"/>
      <w:lvlText w:val="•"/>
      <w:lvlJc w:val="left"/>
      <w:rPr>
        <w:rFonts w:hint="default"/>
      </w:rPr>
    </w:lvl>
    <w:lvl w:ilvl="6" w:tplc="B6A2E900">
      <w:start w:val="1"/>
      <w:numFmt w:val="bullet"/>
      <w:lvlText w:val="•"/>
      <w:lvlJc w:val="left"/>
      <w:rPr>
        <w:rFonts w:hint="default"/>
      </w:rPr>
    </w:lvl>
    <w:lvl w:ilvl="7" w:tplc="340E534C">
      <w:start w:val="1"/>
      <w:numFmt w:val="bullet"/>
      <w:lvlText w:val="•"/>
      <w:lvlJc w:val="left"/>
      <w:rPr>
        <w:rFonts w:hint="default"/>
      </w:rPr>
    </w:lvl>
    <w:lvl w:ilvl="8" w:tplc="00A6300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B651811"/>
    <w:multiLevelType w:val="hybridMultilevel"/>
    <w:tmpl w:val="D782421E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7BD20A4B"/>
    <w:multiLevelType w:val="hybridMultilevel"/>
    <w:tmpl w:val="DD882C68"/>
    <w:lvl w:ilvl="0" w:tplc="FD82EFA6">
      <w:start w:val="1"/>
      <w:numFmt w:val="upperRoman"/>
      <w:lvlText w:val="%1."/>
      <w:lvlJc w:val="left"/>
      <w:pPr>
        <w:ind w:left="862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57065621">
    <w:abstractNumId w:val="4"/>
  </w:num>
  <w:num w:numId="2" w16cid:durableId="1252160408">
    <w:abstractNumId w:val="1"/>
  </w:num>
  <w:num w:numId="3" w16cid:durableId="118305827">
    <w:abstractNumId w:val="2"/>
  </w:num>
  <w:num w:numId="4" w16cid:durableId="2119987631">
    <w:abstractNumId w:val="5"/>
  </w:num>
  <w:num w:numId="5" w16cid:durableId="1300913864">
    <w:abstractNumId w:val="3"/>
  </w:num>
  <w:num w:numId="6" w16cid:durableId="1764688511">
    <w:abstractNumId w:val="0"/>
  </w:num>
  <w:num w:numId="7" w16cid:durableId="9255939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EE"/>
    <w:rsid w:val="0000215C"/>
    <w:rsid w:val="00006667"/>
    <w:rsid w:val="00006AC3"/>
    <w:rsid w:val="00014E90"/>
    <w:rsid w:val="00025F8A"/>
    <w:rsid w:val="00030ED8"/>
    <w:rsid w:val="00046E4F"/>
    <w:rsid w:val="000518C4"/>
    <w:rsid w:val="00052AAF"/>
    <w:rsid w:val="00054CB5"/>
    <w:rsid w:val="000568EB"/>
    <w:rsid w:val="0006286A"/>
    <w:rsid w:val="000704D1"/>
    <w:rsid w:val="00072FF1"/>
    <w:rsid w:val="0007406B"/>
    <w:rsid w:val="00075B9C"/>
    <w:rsid w:val="0008390C"/>
    <w:rsid w:val="00084BE9"/>
    <w:rsid w:val="000B768D"/>
    <w:rsid w:val="000C5959"/>
    <w:rsid w:val="000C5BF0"/>
    <w:rsid w:val="000D4991"/>
    <w:rsid w:val="000E72EE"/>
    <w:rsid w:val="000F677F"/>
    <w:rsid w:val="000F6A8A"/>
    <w:rsid w:val="00107F17"/>
    <w:rsid w:val="00113F0E"/>
    <w:rsid w:val="00126526"/>
    <w:rsid w:val="001336D8"/>
    <w:rsid w:val="0013595B"/>
    <w:rsid w:val="00140722"/>
    <w:rsid w:val="001407C5"/>
    <w:rsid w:val="00142A46"/>
    <w:rsid w:val="001501A9"/>
    <w:rsid w:val="00150B8B"/>
    <w:rsid w:val="00150DAB"/>
    <w:rsid w:val="00154104"/>
    <w:rsid w:val="00155B84"/>
    <w:rsid w:val="00163357"/>
    <w:rsid w:val="00165D52"/>
    <w:rsid w:val="00170324"/>
    <w:rsid w:val="00174C9A"/>
    <w:rsid w:val="00175502"/>
    <w:rsid w:val="00182E52"/>
    <w:rsid w:val="00187276"/>
    <w:rsid w:val="001A1FDB"/>
    <w:rsid w:val="001A679E"/>
    <w:rsid w:val="001A7B19"/>
    <w:rsid w:val="001B39E7"/>
    <w:rsid w:val="001B5331"/>
    <w:rsid w:val="001B712B"/>
    <w:rsid w:val="001B7C31"/>
    <w:rsid w:val="001C3521"/>
    <w:rsid w:val="001C43A5"/>
    <w:rsid w:val="001D0A03"/>
    <w:rsid w:val="001D5108"/>
    <w:rsid w:val="001D6AB0"/>
    <w:rsid w:val="001D77B3"/>
    <w:rsid w:val="001E25C2"/>
    <w:rsid w:val="001E4EAE"/>
    <w:rsid w:val="001E5EFE"/>
    <w:rsid w:val="001E7075"/>
    <w:rsid w:val="001F5E6D"/>
    <w:rsid w:val="00200FF4"/>
    <w:rsid w:val="00215972"/>
    <w:rsid w:val="00222205"/>
    <w:rsid w:val="00227E79"/>
    <w:rsid w:val="00235248"/>
    <w:rsid w:val="0023537D"/>
    <w:rsid w:val="002479D1"/>
    <w:rsid w:val="0025228C"/>
    <w:rsid w:val="00254F8B"/>
    <w:rsid w:val="00255CF4"/>
    <w:rsid w:val="002573E7"/>
    <w:rsid w:val="00260079"/>
    <w:rsid w:val="00273BC2"/>
    <w:rsid w:val="00274B0B"/>
    <w:rsid w:val="00282255"/>
    <w:rsid w:val="00287A59"/>
    <w:rsid w:val="002926C0"/>
    <w:rsid w:val="002A1354"/>
    <w:rsid w:val="002A265A"/>
    <w:rsid w:val="002A550E"/>
    <w:rsid w:val="002B648F"/>
    <w:rsid w:val="002C29D0"/>
    <w:rsid w:val="002C7B45"/>
    <w:rsid w:val="002D15C9"/>
    <w:rsid w:val="002E4CA5"/>
    <w:rsid w:val="002F41CC"/>
    <w:rsid w:val="002F73CE"/>
    <w:rsid w:val="003119B2"/>
    <w:rsid w:val="00313B37"/>
    <w:rsid w:val="003142B2"/>
    <w:rsid w:val="00316095"/>
    <w:rsid w:val="0032659C"/>
    <w:rsid w:val="0033560D"/>
    <w:rsid w:val="00341051"/>
    <w:rsid w:val="00341BFC"/>
    <w:rsid w:val="00363755"/>
    <w:rsid w:val="003638FE"/>
    <w:rsid w:val="00364960"/>
    <w:rsid w:val="00386AE7"/>
    <w:rsid w:val="00394D24"/>
    <w:rsid w:val="00397CAD"/>
    <w:rsid w:val="003A03F8"/>
    <w:rsid w:val="003A398C"/>
    <w:rsid w:val="003A572E"/>
    <w:rsid w:val="003A64F5"/>
    <w:rsid w:val="003A7BDE"/>
    <w:rsid w:val="003B0CFB"/>
    <w:rsid w:val="003B2CC4"/>
    <w:rsid w:val="003B5DE6"/>
    <w:rsid w:val="003C6109"/>
    <w:rsid w:val="003E00CE"/>
    <w:rsid w:val="003E63F9"/>
    <w:rsid w:val="003F211B"/>
    <w:rsid w:val="003F346C"/>
    <w:rsid w:val="003F7256"/>
    <w:rsid w:val="00407DCF"/>
    <w:rsid w:val="0043080E"/>
    <w:rsid w:val="004325C9"/>
    <w:rsid w:val="004563CF"/>
    <w:rsid w:val="00467D9B"/>
    <w:rsid w:val="004717AE"/>
    <w:rsid w:val="00472CEC"/>
    <w:rsid w:val="00474C4A"/>
    <w:rsid w:val="004A4604"/>
    <w:rsid w:val="004B0485"/>
    <w:rsid w:val="004B2535"/>
    <w:rsid w:val="004B56DB"/>
    <w:rsid w:val="004B76FF"/>
    <w:rsid w:val="004C31B2"/>
    <w:rsid w:val="004C5F4B"/>
    <w:rsid w:val="004D063A"/>
    <w:rsid w:val="004D79B9"/>
    <w:rsid w:val="004E4D3E"/>
    <w:rsid w:val="004E5148"/>
    <w:rsid w:val="004E7A4B"/>
    <w:rsid w:val="004F0CB4"/>
    <w:rsid w:val="004F1FFC"/>
    <w:rsid w:val="004F457B"/>
    <w:rsid w:val="004F71E2"/>
    <w:rsid w:val="004F768D"/>
    <w:rsid w:val="00514B28"/>
    <w:rsid w:val="005253A7"/>
    <w:rsid w:val="005275A2"/>
    <w:rsid w:val="00536057"/>
    <w:rsid w:val="00554D9F"/>
    <w:rsid w:val="00561636"/>
    <w:rsid w:val="0056387B"/>
    <w:rsid w:val="00566D42"/>
    <w:rsid w:val="00573821"/>
    <w:rsid w:val="00583D6A"/>
    <w:rsid w:val="005A05BD"/>
    <w:rsid w:val="005A6F55"/>
    <w:rsid w:val="005A7E93"/>
    <w:rsid w:val="005C0DBF"/>
    <w:rsid w:val="005D0456"/>
    <w:rsid w:val="005E3E18"/>
    <w:rsid w:val="005E765F"/>
    <w:rsid w:val="00606222"/>
    <w:rsid w:val="00627707"/>
    <w:rsid w:val="00631DC8"/>
    <w:rsid w:val="00634C05"/>
    <w:rsid w:val="00634E90"/>
    <w:rsid w:val="00635BA5"/>
    <w:rsid w:val="0065320C"/>
    <w:rsid w:val="00656792"/>
    <w:rsid w:val="00660034"/>
    <w:rsid w:val="00662967"/>
    <w:rsid w:val="00674A73"/>
    <w:rsid w:val="00676D13"/>
    <w:rsid w:val="00677EB6"/>
    <w:rsid w:val="006964C2"/>
    <w:rsid w:val="006A49EA"/>
    <w:rsid w:val="006A7ED5"/>
    <w:rsid w:val="006B66C7"/>
    <w:rsid w:val="006B74CE"/>
    <w:rsid w:val="006C011A"/>
    <w:rsid w:val="006C252D"/>
    <w:rsid w:val="006D0A19"/>
    <w:rsid w:val="006D5026"/>
    <w:rsid w:val="006D72EA"/>
    <w:rsid w:val="006E6A92"/>
    <w:rsid w:val="007039FC"/>
    <w:rsid w:val="00706033"/>
    <w:rsid w:val="00714768"/>
    <w:rsid w:val="00714BB3"/>
    <w:rsid w:val="0071591E"/>
    <w:rsid w:val="007173D9"/>
    <w:rsid w:val="00722592"/>
    <w:rsid w:val="0072346B"/>
    <w:rsid w:val="007277B2"/>
    <w:rsid w:val="00736981"/>
    <w:rsid w:val="00737B95"/>
    <w:rsid w:val="00746639"/>
    <w:rsid w:val="00753F22"/>
    <w:rsid w:val="00753FAD"/>
    <w:rsid w:val="00763A8F"/>
    <w:rsid w:val="007715AF"/>
    <w:rsid w:val="00772827"/>
    <w:rsid w:val="0078290C"/>
    <w:rsid w:val="00782BD8"/>
    <w:rsid w:val="007846A5"/>
    <w:rsid w:val="00795C94"/>
    <w:rsid w:val="007A0A80"/>
    <w:rsid w:val="007A0C2E"/>
    <w:rsid w:val="007A27AA"/>
    <w:rsid w:val="007A6261"/>
    <w:rsid w:val="007A7AE3"/>
    <w:rsid w:val="007B3D2B"/>
    <w:rsid w:val="007B72E5"/>
    <w:rsid w:val="007C05BC"/>
    <w:rsid w:val="007D4080"/>
    <w:rsid w:val="007F15B3"/>
    <w:rsid w:val="007F3106"/>
    <w:rsid w:val="00800209"/>
    <w:rsid w:val="00814233"/>
    <w:rsid w:val="00820DBB"/>
    <w:rsid w:val="0083504C"/>
    <w:rsid w:val="00837125"/>
    <w:rsid w:val="00847050"/>
    <w:rsid w:val="00853D7B"/>
    <w:rsid w:val="0085480E"/>
    <w:rsid w:val="00870431"/>
    <w:rsid w:val="008757E0"/>
    <w:rsid w:val="00876B57"/>
    <w:rsid w:val="00881746"/>
    <w:rsid w:val="00886236"/>
    <w:rsid w:val="00886A81"/>
    <w:rsid w:val="0088751D"/>
    <w:rsid w:val="00891BCB"/>
    <w:rsid w:val="00893F68"/>
    <w:rsid w:val="00896DAF"/>
    <w:rsid w:val="008B2759"/>
    <w:rsid w:val="008B2943"/>
    <w:rsid w:val="008B50DB"/>
    <w:rsid w:val="008D10E5"/>
    <w:rsid w:val="008D79FA"/>
    <w:rsid w:val="008E38C3"/>
    <w:rsid w:val="008F137A"/>
    <w:rsid w:val="008F41F8"/>
    <w:rsid w:val="00911B33"/>
    <w:rsid w:val="00914509"/>
    <w:rsid w:val="00914D16"/>
    <w:rsid w:val="00920529"/>
    <w:rsid w:val="00920C59"/>
    <w:rsid w:val="00933C7D"/>
    <w:rsid w:val="00957507"/>
    <w:rsid w:val="009602B9"/>
    <w:rsid w:val="0096297E"/>
    <w:rsid w:val="009633A9"/>
    <w:rsid w:val="009706B0"/>
    <w:rsid w:val="009723F8"/>
    <w:rsid w:val="0098027E"/>
    <w:rsid w:val="00980C3D"/>
    <w:rsid w:val="00983881"/>
    <w:rsid w:val="009918AF"/>
    <w:rsid w:val="009944B0"/>
    <w:rsid w:val="009A0255"/>
    <w:rsid w:val="009A3B8C"/>
    <w:rsid w:val="009A438A"/>
    <w:rsid w:val="009B4CE7"/>
    <w:rsid w:val="009B516F"/>
    <w:rsid w:val="009C5BF5"/>
    <w:rsid w:val="009C639E"/>
    <w:rsid w:val="009C647A"/>
    <w:rsid w:val="009E143C"/>
    <w:rsid w:val="009E3023"/>
    <w:rsid w:val="009E716A"/>
    <w:rsid w:val="009F0DA7"/>
    <w:rsid w:val="009F37FA"/>
    <w:rsid w:val="009F5E6C"/>
    <w:rsid w:val="00A00412"/>
    <w:rsid w:val="00A02F4A"/>
    <w:rsid w:val="00A10945"/>
    <w:rsid w:val="00A1131F"/>
    <w:rsid w:val="00A15F5E"/>
    <w:rsid w:val="00A1690B"/>
    <w:rsid w:val="00A1759B"/>
    <w:rsid w:val="00A20567"/>
    <w:rsid w:val="00A22B97"/>
    <w:rsid w:val="00A259D7"/>
    <w:rsid w:val="00A336C3"/>
    <w:rsid w:val="00A3490E"/>
    <w:rsid w:val="00A47ECB"/>
    <w:rsid w:val="00A614C7"/>
    <w:rsid w:val="00A6473A"/>
    <w:rsid w:val="00A67BC0"/>
    <w:rsid w:val="00A711AD"/>
    <w:rsid w:val="00A915FF"/>
    <w:rsid w:val="00A92AD4"/>
    <w:rsid w:val="00A94E89"/>
    <w:rsid w:val="00AA0EB1"/>
    <w:rsid w:val="00AB4263"/>
    <w:rsid w:val="00AC40D1"/>
    <w:rsid w:val="00AC634B"/>
    <w:rsid w:val="00AD1CD4"/>
    <w:rsid w:val="00AD29F5"/>
    <w:rsid w:val="00AD40C6"/>
    <w:rsid w:val="00AD4193"/>
    <w:rsid w:val="00AD6A84"/>
    <w:rsid w:val="00AE070D"/>
    <w:rsid w:val="00AE415D"/>
    <w:rsid w:val="00AE4265"/>
    <w:rsid w:val="00AE43A1"/>
    <w:rsid w:val="00AF50F4"/>
    <w:rsid w:val="00B114FE"/>
    <w:rsid w:val="00B11C2E"/>
    <w:rsid w:val="00B12CED"/>
    <w:rsid w:val="00B14399"/>
    <w:rsid w:val="00B15A31"/>
    <w:rsid w:val="00B15BF4"/>
    <w:rsid w:val="00B242EB"/>
    <w:rsid w:val="00B25319"/>
    <w:rsid w:val="00B25DFA"/>
    <w:rsid w:val="00B26923"/>
    <w:rsid w:val="00B278D2"/>
    <w:rsid w:val="00B32DE5"/>
    <w:rsid w:val="00B351EA"/>
    <w:rsid w:val="00B71045"/>
    <w:rsid w:val="00B73F4A"/>
    <w:rsid w:val="00B76AEA"/>
    <w:rsid w:val="00B82768"/>
    <w:rsid w:val="00B85EA4"/>
    <w:rsid w:val="00B900C2"/>
    <w:rsid w:val="00B9019D"/>
    <w:rsid w:val="00B90979"/>
    <w:rsid w:val="00B90D1D"/>
    <w:rsid w:val="00B952D4"/>
    <w:rsid w:val="00B956B7"/>
    <w:rsid w:val="00B95E71"/>
    <w:rsid w:val="00BA0522"/>
    <w:rsid w:val="00BA1619"/>
    <w:rsid w:val="00BB4D53"/>
    <w:rsid w:val="00BB7C43"/>
    <w:rsid w:val="00BC0BBD"/>
    <w:rsid w:val="00BC291A"/>
    <w:rsid w:val="00BD1445"/>
    <w:rsid w:val="00BD177B"/>
    <w:rsid w:val="00BD4B57"/>
    <w:rsid w:val="00BD5359"/>
    <w:rsid w:val="00BE3405"/>
    <w:rsid w:val="00BE37A2"/>
    <w:rsid w:val="00BF19F6"/>
    <w:rsid w:val="00BF24AC"/>
    <w:rsid w:val="00BF4093"/>
    <w:rsid w:val="00BF4801"/>
    <w:rsid w:val="00C02838"/>
    <w:rsid w:val="00C04034"/>
    <w:rsid w:val="00C061E1"/>
    <w:rsid w:val="00C07976"/>
    <w:rsid w:val="00C151CC"/>
    <w:rsid w:val="00C34D98"/>
    <w:rsid w:val="00C40B38"/>
    <w:rsid w:val="00C42587"/>
    <w:rsid w:val="00C432D4"/>
    <w:rsid w:val="00C50BAD"/>
    <w:rsid w:val="00C50BCE"/>
    <w:rsid w:val="00C5137A"/>
    <w:rsid w:val="00C55D03"/>
    <w:rsid w:val="00C66FD4"/>
    <w:rsid w:val="00C7626B"/>
    <w:rsid w:val="00C7794A"/>
    <w:rsid w:val="00C84B5D"/>
    <w:rsid w:val="00C8621E"/>
    <w:rsid w:val="00C93AAA"/>
    <w:rsid w:val="00C952A6"/>
    <w:rsid w:val="00CA0F40"/>
    <w:rsid w:val="00CB1D3D"/>
    <w:rsid w:val="00CB5DFD"/>
    <w:rsid w:val="00CB6A08"/>
    <w:rsid w:val="00CB6F3C"/>
    <w:rsid w:val="00CB7CC5"/>
    <w:rsid w:val="00CC13E2"/>
    <w:rsid w:val="00CD46C4"/>
    <w:rsid w:val="00CD5665"/>
    <w:rsid w:val="00CD5677"/>
    <w:rsid w:val="00CD5D38"/>
    <w:rsid w:val="00CE14B9"/>
    <w:rsid w:val="00CE75D4"/>
    <w:rsid w:val="00CF6221"/>
    <w:rsid w:val="00D008FC"/>
    <w:rsid w:val="00D017B9"/>
    <w:rsid w:val="00D03FD2"/>
    <w:rsid w:val="00D04AA5"/>
    <w:rsid w:val="00D04DCC"/>
    <w:rsid w:val="00D07D46"/>
    <w:rsid w:val="00D13373"/>
    <w:rsid w:val="00D14DB6"/>
    <w:rsid w:val="00D20D83"/>
    <w:rsid w:val="00D35268"/>
    <w:rsid w:val="00D572A7"/>
    <w:rsid w:val="00D6461F"/>
    <w:rsid w:val="00D70841"/>
    <w:rsid w:val="00D753E2"/>
    <w:rsid w:val="00D77218"/>
    <w:rsid w:val="00D77C2E"/>
    <w:rsid w:val="00D92B3B"/>
    <w:rsid w:val="00D949D6"/>
    <w:rsid w:val="00D979C0"/>
    <w:rsid w:val="00DA0A8F"/>
    <w:rsid w:val="00DA4FC4"/>
    <w:rsid w:val="00DB0EBE"/>
    <w:rsid w:val="00DB20BF"/>
    <w:rsid w:val="00DB20CF"/>
    <w:rsid w:val="00DC10EE"/>
    <w:rsid w:val="00DD0253"/>
    <w:rsid w:val="00DF5B25"/>
    <w:rsid w:val="00E06C73"/>
    <w:rsid w:val="00E17364"/>
    <w:rsid w:val="00E175F2"/>
    <w:rsid w:val="00E17BFF"/>
    <w:rsid w:val="00E21039"/>
    <w:rsid w:val="00E326B0"/>
    <w:rsid w:val="00E5101F"/>
    <w:rsid w:val="00E60977"/>
    <w:rsid w:val="00E62F45"/>
    <w:rsid w:val="00E724D5"/>
    <w:rsid w:val="00E72CEF"/>
    <w:rsid w:val="00E72F1F"/>
    <w:rsid w:val="00E816E9"/>
    <w:rsid w:val="00E83D3A"/>
    <w:rsid w:val="00E846B0"/>
    <w:rsid w:val="00E84AD5"/>
    <w:rsid w:val="00E9513E"/>
    <w:rsid w:val="00E96482"/>
    <w:rsid w:val="00E97855"/>
    <w:rsid w:val="00E97C69"/>
    <w:rsid w:val="00EA320B"/>
    <w:rsid w:val="00EB7AB1"/>
    <w:rsid w:val="00EB7F37"/>
    <w:rsid w:val="00EC27C7"/>
    <w:rsid w:val="00EC4181"/>
    <w:rsid w:val="00ED6754"/>
    <w:rsid w:val="00EE144F"/>
    <w:rsid w:val="00EE6F89"/>
    <w:rsid w:val="00EF6E0F"/>
    <w:rsid w:val="00F11020"/>
    <w:rsid w:val="00F1375F"/>
    <w:rsid w:val="00F20597"/>
    <w:rsid w:val="00F233BE"/>
    <w:rsid w:val="00F331C3"/>
    <w:rsid w:val="00F413BA"/>
    <w:rsid w:val="00F431DC"/>
    <w:rsid w:val="00F50123"/>
    <w:rsid w:val="00F7696F"/>
    <w:rsid w:val="00F801F3"/>
    <w:rsid w:val="00F83C38"/>
    <w:rsid w:val="00F8406A"/>
    <w:rsid w:val="00F92FED"/>
    <w:rsid w:val="00F94C7D"/>
    <w:rsid w:val="00F9678B"/>
    <w:rsid w:val="00FA1039"/>
    <w:rsid w:val="00FA5936"/>
    <w:rsid w:val="00FB75C5"/>
    <w:rsid w:val="00FC0978"/>
    <w:rsid w:val="00FD1E7B"/>
    <w:rsid w:val="00FD6008"/>
    <w:rsid w:val="00FE428C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E5690"/>
  <w15:docId w15:val="{61DE8C19-CF29-4BBE-8D59-D0955206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387" w:hanging="829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8" w:hanging="720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8" w:hanging="721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2C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CC4"/>
    <w:rPr>
      <w:color w:val="605E5C"/>
      <w:shd w:val="clear" w:color="auto" w:fill="E1DFDD"/>
    </w:rPr>
  </w:style>
  <w:style w:type="paragraph" w:customStyle="1" w:styleId="Bodytext0">
    <w:name w:val="Bodytext"/>
    <w:basedOn w:val="Normal"/>
    <w:qFormat/>
    <w:rsid w:val="00FF4F82"/>
    <w:pPr>
      <w:autoSpaceDE w:val="0"/>
      <w:autoSpaceDN w:val="0"/>
      <w:adjustRightInd w:val="0"/>
      <w:spacing w:after="120"/>
    </w:pPr>
    <w:rPr>
      <w:rFonts w:cs="ı'EDXˇ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41051"/>
    <w:rPr>
      <w:rFonts w:ascii="Arial" w:eastAsia="Arial" w:hAnsi="Arial"/>
    </w:rPr>
  </w:style>
  <w:style w:type="paragraph" w:styleId="Footer">
    <w:name w:val="footer"/>
    <w:basedOn w:val="Normal"/>
    <w:link w:val="FooterChar"/>
    <w:uiPriority w:val="99"/>
    <w:unhideWhenUsed/>
    <w:rsid w:val="00972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3F8"/>
  </w:style>
  <w:style w:type="paragraph" w:styleId="Header">
    <w:name w:val="header"/>
    <w:basedOn w:val="Normal"/>
    <w:link w:val="HeaderChar"/>
    <w:uiPriority w:val="99"/>
    <w:unhideWhenUsed/>
    <w:rsid w:val="00972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3F8"/>
  </w:style>
  <w:style w:type="paragraph" w:customStyle="1" w:styleId="COI">
    <w:name w:val="COI"/>
    <w:basedOn w:val="Normal"/>
    <w:link w:val="COIChar"/>
    <w:autoRedefine/>
    <w:rsid w:val="00B90979"/>
    <w:pPr>
      <w:widowControl/>
      <w:spacing w:after="240"/>
    </w:pPr>
    <w:rPr>
      <w:rFonts w:ascii="Arial" w:eastAsia="Arial Unicode MS" w:hAnsi="Arial" w:cs="Arial"/>
      <w:b/>
      <w:bCs/>
      <w:caps/>
      <w:shd w:val="pct15" w:color="auto" w:fill="FFFFFF"/>
      <w:lang w:eastAsia="zh-CN"/>
    </w:rPr>
  </w:style>
  <w:style w:type="character" w:customStyle="1" w:styleId="COIChar">
    <w:name w:val="COI Char"/>
    <w:link w:val="COI"/>
    <w:rsid w:val="00B90979"/>
    <w:rPr>
      <w:rFonts w:ascii="Arial" w:eastAsia="Arial Unicode MS" w:hAnsi="Arial" w:cs="Arial"/>
      <w:b/>
      <w:bCs/>
      <w:caps/>
      <w:lang w:eastAsia="zh-CN"/>
    </w:rPr>
  </w:style>
  <w:style w:type="paragraph" w:styleId="NormalWeb">
    <w:name w:val="Normal (Web)"/>
    <w:basedOn w:val="Normal"/>
    <w:uiPriority w:val="99"/>
    <w:unhideWhenUsed/>
    <w:rsid w:val="006567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zh-CN"/>
    </w:rPr>
  </w:style>
  <w:style w:type="paragraph" w:customStyle="1" w:styleId="Default">
    <w:name w:val="Default"/>
    <w:rsid w:val="0017032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5502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B71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uuxrf">
    <w:name w:val="vuuxrf"/>
    <w:basedOn w:val="DefaultParagraphFont"/>
    <w:rsid w:val="001B712B"/>
  </w:style>
  <w:style w:type="character" w:styleId="HTMLCite">
    <w:name w:val="HTML Cite"/>
    <w:basedOn w:val="DefaultParagraphFont"/>
    <w:uiPriority w:val="99"/>
    <w:semiHidden/>
    <w:unhideWhenUsed/>
    <w:rsid w:val="001B712B"/>
    <w:rPr>
      <w:i/>
      <w:iCs/>
    </w:rPr>
  </w:style>
  <w:style w:type="paragraph" w:styleId="NoSpacing">
    <w:name w:val="No Spacing"/>
    <w:link w:val="NoSpacingChar"/>
    <w:uiPriority w:val="99"/>
    <w:qFormat/>
    <w:rsid w:val="003A03F8"/>
    <w:pPr>
      <w:widowControl/>
      <w:spacing w:after="200" w:line="276" w:lineRule="auto"/>
    </w:pPr>
    <w:rPr>
      <w:rFonts w:ascii="Calibri" w:eastAsia="SimSun" w:hAnsi="Calibri" w:cs="Times New Roman"/>
      <w:szCs w:val="20"/>
    </w:rPr>
  </w:style>
  <w:style w:type="character" w:customStyle="1" w:styleId="NoSpacingChar">
    <w:name w:val="No Spacing Char"/>
    <w:link w:val="NoSpacing"/>
    <w:uiPriority w:val="99"/>
    <w:locked/>
    <w:rsid w:val="003A03F8"/>
    <w:rPr>
      <w:rFonts w:ascii="Calibri" w:eastAsia="SimSu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0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0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c-westpac.org/" TargetMode="External"/><Relationship Id="rId13" Type="http://schemas.openxmlformats.org/officeDocument/2006/relationships/hyperlink" Target="https://oceandecade.org/" TargetMode="External"/><Relationship Id="rId18" Type="http://schemas.openxmlformats.org/officeDocument/2006/relationships/hyperlink" Target="https://ioc-westpac.org/national-decade-committees-shares-experience/" TargetMode="External"/><Relationship Id="rId26" Type="http://schemas.openxmlformats.org/officeDocument/2006/relationships/hyperlink" Target="https://oceandecade.org/actions/accelerating-capacity-development-transformations-in-the-western-pacific-regional-network-of-training-and-research-centers-rtrcs-on-marine-science/" TargetMode="External"/><Relationship Id="rId39" Type="http://schemas.openxmlformats.org/officeDocument/2006/relationships/hyperlink" Target="https://ioc-westpac.org/session/xiv/Working%20document/10%20Workplan%20and%20budget%202023-202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oc-westpac.org/decade-kickoff-conference/program/" TargetMode="External"/><Relationship Id="rId34" Type="http://schemas.openxmlformats.org/officeDocument/2006/relationships/hyperlink" Target="https://www.ioc-westpac.org/event/mangrove-monitoring-international-training/" TargetMode="External"/><Relationship Id="rId42" Type="http://schemas.openxmlformats.org/officeDocument/2006/relationships/header" Target="header3.xml"/><Relationship Id="rId7" Type="http://schemas.openxmlformats.org/officeDocument/2006/relationships/hyperlink" Target="https://ioc-westpac.org/" TargetMode="External"/><Relationship Id="rId12" Type="http://schemas.openxmlformats.org/officeDocument/2006/relationships/hyperlink" Target="https://ioc-westpac.org/event/westpac-xiv/" TargetMode="External"/><Relationship Id="rId17" Type="http://schemas.openxmlformats.org/officeDocument/2006/relationships/hyperlink" Target="https://ioc-westpac.org/session/xiv/Working%20document/SGO%20statement_adopted.pdf" TargetMode="External"/><Relationship Id="rId25" Type="http://schemas.openxmlformats.org/officeDocument/2006/relationships/hyperlink" Target="https://oceandecade.org/actions/stem-the-tide-of-asias-riverine-plastic-emission-into-the-ocean/" TargetMode="External"/><Relationship Id="rId33" Type="http://schemas.openxmlformats.org/officeDocument/2006/relationships/hyperlink" Target="https://oceandecade.org/actions/accelerating-capacity-development-transformations-in-the-western-pacific-regional-network-of-training-and-research-centers-rtrcs-on-marine-science/" TargetMode="External"/><Relationship Id="rId38" Type="http://schemas.openxmlformats.org/officeDocument/2006/relationships/hyperlink" Target="https://ioc-westpac.org/session/xiv/Working%20document/SGO%20statement_adopted.pdf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oc-westpac.org/session/xiv/Working%20document/SGO%20statement_adopted.pdf" TargetMode="External"/><Relationship Id="rId20" Type="http://schemas.openxmlformats.org/officeDocument/2006/relationships/hyperlink" Target="https://www.youtube.com/watch?v=72jF3T6jIfU" TargetMode="External"/><Relationship Id="rId29" Type="http://schemas.openxmlformats.org/officeDocument/2006/relationships/hyperlink" Target="https://ioc-westpac.org/event/remote-sensing-international-webinar-series/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oc-westpac.org/" TargetMode="External"/><Relationship Id="rId24" Type="http://schemas.openxmlformats.org/officeDocument/2006/relationships/hyperlink" Target="https://oceandecade.org/actions/accelerate-marine-spatial-planning-in-the-western-pacific/" TargetMode="External"/><Relationship Id="rId32" Type="http://schemas.openxmlformats.org/officeDocument/2006/relationships/hyperlink" Target="https://oceanconference.un.org/commitments/?id=15266" TargetMode="External"/><Relationship Id="rId37" Type="http://schemas.openxmlformats.org/officeDocument/2006/relationships/hyperlink" Target="https://www.ioc-westpac.org/decade-kickoff-conference/" TargetMode="External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72jF3T6jIfU&amp;t=1484s" TargetMode="External"/><Relationship Id="rId23" Type="http://schemas.openxmlformats.org/officeDocument/2006/relationships/hyperlink" Target="https://oceanexpert.org/document/30593" TargetMode="External"/><Relationship Id="rId28" Type="http://schemas.openxmlformats.org/officeDocument/2006/relationships/hyperlink" Target="https://ioc-westpac.org/oa-intercalibration-exercise/" TargetMode="External"/><Relationship Id="rId36" Type="http://schemas.openxmlformats.org/officeDocument/2006/relationships/hyperlink" Target="https://iocwestpac.kinsta.cloud/westpac-kicked-off-the-third-phase-of-drmreef-iii-project-nha-trang-vietnam-24-25-october-2019/" TargetMode="External"/><Relationship Id="rId10" Type="http://schemas.openxmlformats.org/officeDocument/2006/relationships/hyperlink" Target="https://ioc-westpac.org/" TargetMode="External"/><Relationship Id="rId19" Type="http://schemas.openxmlformats.org/officeDocument/2006/relationships/hyperlink" Target="https://www.ioc-westpac.org/decade-kickoff-conference/" TargetMode="External"/><Relationship Id="rId31" Type="http://schemas.openxmlformats.org/officeDocument/2006/relationships/hyperlink" Target="https://ioc-westpac.org/amplify-marine-spatial-planning/" TargetMode="External"/><Relationship Id="rId44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s://ioc-westpac.org/event/westpac-xiv/" TargetMode="External"/><Relationship Id="rId14" Type="http://schemas.openxmlformats.org/officeDocument/2006/relationships/hyperlink" Target="https://ioc-westpac.org/session/xiv/Working%20document/SGO%20Concept%20note%20and%20programme-31Mar2023_final.pdf" TargetMode="External"/><Relationship Id="rId22" Type="http://schemas.openxmlformats.org/officeDocument/2006/relationships/hyperlink" Target="https://iocwestpac.kinsta.cloud/science-for-society-ocean-science-providing-sustainable-development-solutions-takes-spotlight-at-the-13th-westpac-intergovernmental-session/" TargetMode="External"/><Relationship Id="rId27" Type="http://schemas.openxmlformats.org/officeDocument/2006/relationships/hyperlink" Target="https://ioc-westpac.org/csk2/" TargetMode="External"/><Relationship Id="rId30" Type="http://schemas.openxmlformats.org/officeDocument/2006/relationships/hyperlink" Target="https://ioc-westpac.org/general-management-guide-for-harmful-jellyfish-stings/" TargetMode="External"/><Relationship Id="rId35" Type="http://schemas.openxmlformats.org/officeDocument/2006/relationships/hyperlink" Target="https://ioc-westpac.org/event/training-on-coral-larval-reseeding/" TargetMode="External"/><Relationship Id="rId43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5120</Words>
  <Characters>29189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 Unknown</dc:creator>
  <cp:lastModifiedBy>Boned, Patrice</cp:lastModifiedBy>
  <cp:revision>5</cp:revision>
  <cp:lastPrinted>2023-05-27T09:06:00Z</cp:lastPrinted>
  <dcterms:created xsi:type="dcterms:W3CDTF">2023-05-25T09:15:00Z</dcterms:created>
  <dcterms:modified xsi:type="dcterms:W3CDTF">2023-05-27T09:23:00Z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LastSaved">
    <vt:filetime>2023-03-28T00:00:00Z</vt:filetime>
  </property>
</Properties>
</file>