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2C43D" w14:textId="1729B875" w:rsidR="008D23A7" w:rsidRPr="00257A48" w:rsidRDefault="00257A48" w:rsidP="00257A48">
      <w:pPr>
        <w:pStyle w:val="Footer"/>
        <w:tabs>
          <w:tab w:val="clear" w:pos="4153"/>
          <w:tab w:val="clear" w:pos="8306"/>
        </w:tabs>
        <w:spacing w:before="480" w:after="120"/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 w:rsidRPr="00257A48">
        <w:rPr>
          <w:rFonts w:ascii="Arial" w:hAnsi="Arial" w:cs="Arial"/>
          <w:b/>
          <w:bCs/>
          <w:sz w:val="22"/>
          <w:szCs w:val="22"/>
          <w:lang w:val="ru-RU"/>
        </w:rPr>
        <w:t>МЕЖПРАВИТЕЛЬСТВЕННАЯ ОКЕАНОГРАФИЧЕСКАЯ КОМИССИЯ</w:t>
      </w:r>
    </w:p>
    <w:p w14:paraId="721F597C" w14:textId="77777777" w:rsidR="008D23A7" w:rsidRPr="00A62A1F" w:rsidRDefault="002D2AFF" w:rsidP="00E4633C">
      <w:pPr>
        <w:pStyle w:val="Footer"/>
        <w:tabs>
          <w:tab w:val="clear" w:pos="4153"/>
          <w:tab w:val="clear" w:pos="8306"/>
        </w:tabs>
        <w:jc w:val="center"/>
        <w:rPr>
          <w:rFonts w:ascii="Arial" w:hAnsi="Arial" w:cs="Arial"/>
          <w:lang w:val="ru-RU"/>
        </w:rPr>
      </w:pPr>
      <w:r w:rsidRPr="00A62A1F">
        <w:rPr>
          <w:rFonts w:ascii="Arial" w:hAnsi="Arial" w:cs="Arial"/>
          <w:lang w:val="ru-RU"/>
        </w:rPr>
        <w:t>(ЮНЕСКО)</w:t>
      </w:r>
    </w:p>
    <w:p w14:paraId="4C82041C" w14:textId="712B72B7" w:rsidR="008D23A7" w:rsidRPr="00A62A1F" w:rsidRDefault="002D2AFF" w:rsidP="00A62A1F">
      <w:pPr>
        <w:pStyle w:val="Footer"/>
        <w:spacing w:before="360" w:after="360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A62A1F">
        <w:rPr>
          <w:rFonts w:ascii="Arial" w:hAnsi="Arial" w:cs="Arial"/>
          <w:b/>
          <w:bCs/>
          <w:sz w:val="28"/>
          <w:szCs w:val="28"/>
          <w:lang w:val="ru-RU"/>
        </w:rPr>
        <w:t>Т</w:t>
      </w:r>
      <w:r w:rsidR="00A62A1F" w:rsidRPr="00A62A1F">
        <w:rPr>
          <w:rFonts w:ascii="Arial" w:hAnsi="Arial" w:cs="Arial"/>
          <w:b/>
          <w:bCs/>
          <w:sz w:val="28"/>
          <w:szCs w:val="28"/>
          <w:lang w:val="ru-RU"/>
        </w:rPr>
        <w:t xml:space="preserve">ринадцатая сессия </w:t>
      </w:r>
      <w:r w:rsidR="006E7AE7" w:rsidRPr="00A62A1F">
        <w:rPr>
          <w:rFonts w:ascii="Arial" w:hAnsi="Arial" w:cs="Arial"/>
          <w:b/>
          <w:bCs/>
          <w:sz w:val="28"/>
          <w:szCs w:val="28"/>
          <w:lang w:val="ru-RU"/>
        </w:rPr>
        <w:t>М</w:t>
      </w:r>
      <w:r w:rsidR="00A62A1F" w:rsidRPr="00A62A1F">
        <w:rPr>
          <w:rFonts w:ascii="Arial" w:hAnsi="Arial" w:cs="Arial"/>
          <w:b/>
          <w:bCs/>
          <w:sz w:val="28"/>
          <w:szCs w:val="28"/>
          <w:lang w:val="ru-RU"/>
        </w:rPr>
        <w:t xml:space="preserve">ежправительственной координационной группы по </w:t>
      </w:r>
      <w:r w:rsidR="006E7AE7" w:rsidRPr="00A62A1F">
        <w:rPr>
          <w:rFonts w:ascii="Arial" w:hAnsi="Arial" w:cs="Arial"/>
          <w:b/>
          <w:bCs/>
          <w:sz w:val="28"/>
          <w:szCs w:val="28"/>
          <w:lang w:val="ru-RU"/>
        </w:rPr>
        <w:t>С</w:t>
      </w:r>
      <w:r w:rsidR="00A62A1F" w:rsidRPr="00A62A1F">
        <w:rPr>
          <w:rFonts w:ascii="Arial" w:hAnsi="Arial" w:cs="Arial"/>
          <w:b/>
          <w:bCs/>
          <w:sz w:val="28"/>
          <w:szCs w:val="28"/>
          <w:lang w:val="ru-RU"/>
        </w:rPr>
        <w:t>истеме предупреждения о цунами и смягчения</w:t>
      </w:r>
      <w:r w:rsidR="006E7AE7">
        <w:rPr>
          <w:rFonts w:ascii="Arial" w:hAnsi="Arial" w:cs="Arial"/>
          <w:b/>
          <w:bCs/>
          <w:sz w:val="28"/>
          <w:szCs w:val="28"/>
          <w:lang w:val="ru-RU"/>
        </w:rPr>
        <w:br/>
      </w:r>
      <w:r w:rsidR="00A62A1F" w:rsidRPr="00A62A1F">
        <w:rPr>
          <w:rFonts w:ascii="Arial" w:hAnsi="Arial" w:cs="Arial"/>
          <w:b/>
          <w:bCs/>
          <w:sz w:val="28"/>
          <w:szCs w:val="28"/>
          <w:lang w:val="ru-RU"/>
        </w:rPr>
        <w:t xml:space="preserve">их последствий в </w:t>
      </w:r>
      <w:r w:rsidR="006E7AE7" w:rsidRPr="00A62A1F">
        <w:rPr>
          <w:rFonts w:ascii="Arial" w:hAnsi="Arial" w:cs="Arial"/>
          <w:b/>
          <w:bCs/>
          <w:sz w:val="28"/>
          <w:szCs w:val="28"/>
          <w:lang w:val="ru-RU"/>
        </w:rPr>
        <w:t>И</w:t>
      </w:r>
      <w:r w:rsidR="00A62A1F" w:rsidRPr="00A62A1F">
        <w:rPr>
          <w:rFonts w:ascii="Arial" w:hAnsi="Arial" w:cs="Arial"/>
          <w:b/>
          <w:bCs/>
          <w:sz w:val="28"/>
          <w:szCs w:val="28"/>
          <w:lang w:val="ru-RU"/>
        </w:rPr>
        <w:t>ндийском океане</w:t>
      </w:r>
    </w:p>
    <w:p w14:paraId="0406F9A5" w14:textId="77777777" w:rsidR="008D23A7" w:rsidRPr="00473663" w:rsidRDefault="002D2AFF" w:rsidP="00CD26B1">
      <w:pPr>
        <w:pStyle w:val="Footer"/>
        <w:spacing w:after="240"/>
        <w:jc w:val="center"/>
        <w:rPr>
          <w:rFonts w:ascii="Arial" w:hAnsi="Arial" w:cs="Arial"/>
          <w:sz w:val="22"/>
          <w:szCs w:val="22"/>
          <w:lang w:val="ru-RU"/>
        </w:rPr>
      </w:pPr>
      <w:r w:rsidRPr="005E1405">
        <w:rPr>
          <w:rFonts w:ascii="Arial" w:hAnsi="Arial" w:cs="Arial"/>
          <w:sz w:val="22"/>
          <w:szCs w:val="22"/>
          <w:lang w:val="ru-RU"/>
        </w:rPr>
        <w:t>Бали, Индонезия</w:t>
      </w:r>
    </w:p>
    <w:p w14:paraId="1AA3D8D4" w14:textId="4BB51284" w:rsidR="008D23A7" w:rsidRPr="00473663" w:rsidRDefault="002D2AFF" w:rsidP="00A62A1F">
      <w:pPr>
        <w:pStyle w:val="Footer"/>
        <w:spacing w:after="240"/>
        <w:jc w:val="center"/>
        <w:rPr>
          <w:rFonts w:ascii="Arial" w:hAnsi="Arial" w:cs="Arial"/>
          <w:bCs/>
          <w:sz w:val="22"/>
          <w:szCs w:val="22"/>
          <w:lang w:val="ru-RU"/>
        </w:rPr>
      </w:pPr>
      <w:r w:rsidRPr="005E1405">
        <w:rPr>
          <w:rFonts w:ascii="Arial" w:hAnsi="Arial" w:cs="Arial"/>
          <w:sz w:val="22"/>
          <w:szCs w:val="22"/>
          <w:lang w:val="ru-RU"/>
        </w:rPr>
        <w:t>28 ноября</w:t>
      </w:r>
      <w:r w:rsidR="0029507C" w:rsidRPr="00473663">
        <w:rPr>
          <w:rFonts w:ascii="Arial" w:hAnsi="Arial" w:cs="Arial"/>
          <w:sz w:val="22"/>
          <w:szCs w:val="22"/>
          <w:lang w:val="ru-RU"/>
        </w:rPr>
        <w:t xml:space="preserve"> </w:t>
      </w:r>
      <w:r w:rsidR="006E4569" w:rsidRPr="00473663">
        <w:rPr>
          <w:rFonts w:ascii="Arial" w:hAnsi="Arial" w:cs="Arial"/>
          <w:sz w:val="22"/>
          <w:szCs w:val="22"/>
          <w:lang w:val="ru-RU"/>
        </w:rPr>
        <w:t>–</w:t>
      </w:r>
      <w:r w:rsidR="0029507C" w:rsidRPr="00473663">
        <w:rPr>
          <w:rFonts w:ascii="Arial" w:hAnsi="Arial" w:cs="Arial"/>
          <w:sz w:val="22"/>
          <w:szCs w:val="22"/>
          <w:lang w:val="ru-RU"/>
        </w:rPr>
        <w:t xml:space="preserve"> </w:t>
      </w:r>
      <w:r w:rsidRPr="005E1405">
        <w:rPr>
          <w:rFonts w:ascii="Arial" w:hAnsi="Arial" w:cs="Arial"/>
          <w:sz w:val="22"/>
          <w:szCs w:val="22"/>
          <w:lang w:val="ru-RU"/>
        </w:rPr>
        <w:t>1 декабря 2022 г.</w:t>
      </w:r>
    </w:p>
    <w:p w14:paraId="204A5FE2" w14:textId="1D64FBB1" w:rsidR="003B7C02" w:rsidRPr="00473663" w:rsidRDefault="002D2AFF" w:rsidP="00667EEC">
      <w:pPr>
        <w:pStyle w:val="Footer"/>
        <w:tabs>
          <w:tab w:val="clear" w:pos="4153"/>
          <w:tab w:val="clear" w:pos="8306"/>
        </w:tabs>
        <w:spacing w:after="24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6455458" wp14:editId="58C51FE2">
                <wp:simplePos x="0" y="0"/>
                <wp:positionH relativeFrom="column">
                  <wp:posOffset>581660</wp:posOffset>
                </wp:positionH>
                <wp:positionV relativeFrom="paragraph">
                  <wp:posOffset>46355</wp:posOffset>
                </wp:positionV>
                <wp:extent cx="4986655" cy="2110740"/>
                <wp:effectExtent l="6985" t="9525" r="6985" b="133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6655" cy="211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405C8" w14:textId="57B41869" w:rsidR="00780A7E" w:rsidRPr="00473663" w:rsidRDefault="00473663" w:rsidP="00A62A1F">
                            <w:pPr>
                              <w:pStyle w:val="Footer"/>
                              <w:tabs>
                                <w:tab w:val="clear" w:pos="4153"/>
                                <w:tab w:val="clear" w:pos="8306"/>
                              </w:tabs>
                              <w:spacing w:before="120" w:after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ru-RU"/>
                              </w:rPr>
                              <w:t xml:space="preserve">РАБОЧЕЕ </w:t>
                            </w:r>
                            <w:r w:rsidR="002D2AFF" w:rsidRPr="005E140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ru-RU"/>
                              </w:rPr>
                              <w:t xml:space="preserve">РЕЗЮМЕ </w:t>
                            </w:r>
                          </w:p>
                          <w:p w14:paraId="486E83BA" w14:textId="71499ABF" w:rsidR="00780A7E" w:rsidRPr="00473663" w:rsidRDefault="002D2AFF" w:rsidP="00780A7E">
                            <w:pPr>
                              <w:pStyle w:val="BodyText"/>
                              <w:spacing w:after="200" w:line="239" w:lineRule="auto"/>
                              <w:ind w:left="142" w:right="47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5E140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В соответствии с </w:t>
                            </w:r>
                            <w:r w:rsidR="0047366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пунктом 3 статьи </w:t>
                            </w:r>
                            <w:r w:rsidRPr="005E140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>48 Правил процедуры первичных вспомогательных органов Комиссии Межправительственной координационной группе по Системе предупреждения о цунами и смягчения их последствий в Индийском океане надлежит представлять руководящему органу доклад о работе своих сессий.</w:t>
                            </w:r>
                          </w:p>
                          <w:p w14:paraId="52C047A4" w14:textId="51F1524C" w:rsidR="00780A7E" w:rsidRPr="00473663" w:rsidRDefault="002D2AFF" w:rsidP="00780A7E">
                            <w:pPr>
                              <w:spacing w:after="200"/>
                              <w:ind w:left="142" w:right="47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5E140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>Ассамблее МОК на ее 32-й сессии будет предложено рассмотреть настоящее рабочее резюме. Более подробную информацию о 13-й сессии МКГ/СПЦСПИО можно найти на ее сайте</w:t>
                            </w:r>
                            <w:r w:rsidR="0047366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по следующему адресу:</w:t>
                            </w:r>
                            <w:r w:rsidRPr="005E140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hyperlink r:id="rId8" w:history="1">
                              <w:r w:rsidRPr="00962B8D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  <w:lang w:val="ru-RU"/>
                                </w:rPr>
                                <w:t>https://oceanexpert.org/event/3672</w:t>
                              </w:r>
                            </w:hyperlink>
                            <w:r w:rsidRPr="005E140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4554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.8pt;margin-top:3.65pt;width:392.65pt;height:166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">
                <v:textbox style="mso-fit-shape-to-text:t">
                  <w:txbxContent>
                    <w:p w14:paraId="0E5405C8" w14:textId="57B41869" w:rsidR="00780A7E" w:rsidRPr="00473663" w:rsidRDefault="00473663" w:rsidP="00A62A1F">
                      <w:pPr>
                        <w:pStyle w:val="Footer"/>
                        <w:tabs>
                          <w:tab w:val="clear" w:pos="4153"/>
                          <w:tab w:val="clear" w:pos="8306"/>
                        </w:tabs>
                        <w:spacing w:before="120" w:after="240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ru-RU"/>
                        </w:rPr>
                        <w:t xml:space="preserve">РАБОЧЕЕ </w:t>
                      </w:r>
                      <w:r w:rsidR="002D2AFF" w:rsidRPr="005E140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ru-RU"/>
                        </w:rPr>
                        <w:t xml:space="preserve">РЕЗЮМЕ </w:t>
                      </w:r>
                    </w:p>
                    <w:p w14:paraId="486E83BA" w14:textId="71499ABF" w:rsidR="00780A7E" w:rsidRPr="00473663" w:rsidRDefault="002D2AFF" w:rsidP="00780A7E">
                      <w:pPr>
                        <w:pStyle w:val="BodyText"/>
                        <w:spacing w:after="200" w:line="239" w:lineRule="auto"/>
                        <w:ind w:left="142" w:right="47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</w:pPr>
                      <w:r w:rsidRPr="005E1405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В соответствии с </w:t>
                      </w:r>
                      <w:r w:rsidR="00473663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пунктом 3 статьи </w:t>
                      </w:r>
                      <w:r w:rsidRPr="005E1405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>48 Правил процедуры первичных вспомогательных органов Комиссии Межправительственной координационной группе по Системе предупреждения о цунами и смягчения их последствий в Индийском океане надлежит представлять руководящему органу доклад о работе своих сессий.</w:t>
                      </w:r>
                    </w:p>
                    <w:p w14:paraId="52C047A4" w14:textId="51F1524C" w:rsidR="00780A7E" w:rsidRPr="00473663" w:rsidRDefault="002D2AFF" w:rsidP="00780A7E">
                      <w:pPr>
                        <w:spacing w:after="200"/>
                        <w:ind w:left="142" w:right="47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</w:pPr>
                      <w:r w:rsidRPr="005E1405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>Ассамблее МОК на ее 32-й сессии будет предложено рассмотреть настоящее рабочее резюме. Более подробную информацию о 13-й сессии МКГ/СПЦСПИО можно найти на ее сайте</w:t>
                      </w:r>
                      <w:r w:rsidR="00473663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по следующему адресу:</w:t>
                      </w:r>
                      <w:r w:rsidRPr="005E1405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hyperlink r:id="rId9" w:history="1">
                        <w:r w:rsidRPr="00962B8D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  <w:lang w:val="ru-RU"/>
                          </w:rPr>
                          <w:t>https://oceanexpert.org/event/3672</w:t>
                        </w:r>
                      </w:hyperlink>
                      <w:r w:rsidRPr="005E1405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4D25BC" w14:textId="77777777" w:rsidR="003B7C02" w:rsidRPr="00473663" w:rsidRDefault="003B7C02" w:rsidP="00667EEC">
      <w:pPr>
        <w:pStyle w:val="Footer"/>
        <w:tabs>
          <w:tab w:val="clear" w:pos="4153"/>
          <w:tab w:val="clear" w:pos="8306"/>
        </w:tabs>
        <w:spacing w:after="24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14:paraId="0AAD85D3" w14:textId="77777777" w:rsidR="0002560F" w:rsidRPr="00473663" w:rsidRDefault="0002560F" w:rsidP="00667EEC">
      <w:pPr>
        <w:pStyle w:val="Footer"/>
        <w:tabs>
          <w:tab w:val="clear" w:pos="4153"/>
          <w:tab w:val="clear" w:pos="8306"/>
        </w:tabs>
        <w:spacing w:after="24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14:paraId="3DF3B20A" w14:textId="77777777" w:rsidR="0002560F" w:rsidRPr="00473663" w:rsidRDefault="0002560F" w:rsidP="00667EEC">
      <w:pPr>
        <w:pStyle w:val="Footer"/>
        <w:tabs>
          <w:tab w:val="clear" w:pos="4153"/>
          <w:tab w:val="clear" w:pos="8306"/>
        </w:tabs>
        <w:spacing w:after="24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14:paraId="490200ED" w14:textId="77777777" w:rsidR="0002560F" w:rsidRPr="00473663" w:rsidRDefault="0002560F" w:rsidP="00667EEC">
      <w:pPr>
        <w:pStyle w:val="Footer"/>
        <w:tabs>
          <w:tab w:val="clear" w:pos="4153"/>
          <w:tab w:val="clear" w:pos="8306"/>
        </w:tabs>
        <w:spacing w:after="24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14:paraId="6CEA4F06" w14:textId="77777777" w:rsidR="0002560F" w:rsidRPr="00473663" w:rsidRDefault="0002560F" w:rsidP="00667EEC">
      <w:pPr>
        <w:pStyle w:val="Footer"/>
        <w:tabs>
          <w:tab w:val="clear" w:pos="4153"/>
          <w:tab w:val="clear" w:pos="8306"/>
        </w:tabs>
        <w:spacing w:after="24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14:paraId="73E68B98" w14:textId="77777777" w:rsidR="0002560F" w:rsidRPr="00473663" w:rsidRDefault="0002560F" w:rsidP="00667EEC">
      <w:pPr>
        <w:pStyle w:val="Footer"/>
        <w:tabs>
          <w:tab w:val="clear" w:pos="4153"/>
          <w:tab w:val="clear" w:pos="8306"/>
        </w:tabs>
        <w:spacing w:after="24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14:paraId="6E862E24" w14:textId="77777777" w:rsidR="0002560F" w:rsidRPr="00473663" w:rsidRDefault="0002560F" w:rsidP="00667EEC">
      <w:pPr>
        <w:pStyle w:val="Footer"/>
        <w:tabs>
          <w:tab w:val="clear" w:pos="4153"/>
          <w:tab w:val="clear" w:pos="8306"/>
        </w:tabs>
        <w:spacing w:after="24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14:paraId="2CA518E2" w14:textId="77777777" w:rsidR="0002560F" w:rsidRPr="00473663" w:rsidRDefault="0002560F" w:rsidP="00667EEC">
      <w:pPr>
        <w:pStyle w:val="Footer"/>
        <w:tabs>
          <w:tab w:val="clear" w:pos="4153"/>
          <w:tab w:val="clear" w:pos="8306"/>
        </w:tabs>
        <w:spacing w:after="240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14:paraId="54B86F0A" w14:textId="181880A8" w:rsidR="00667EEC" w:rsidRPr="005B1712" w:rsidRDefault="002D2AFF" w:rsidP="00E840F5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240"/>
        <w:ind w:left="0" w:firstLine="0"/>
        <w:jc w:val="both"/>
        <w:rPr>
          <w:rFonts w:ascii="Arial" w:hAnsi="Arial" w:cs="Arial"/>
          <w:sz w:val="22"/>
          <w:szCs w:val="22"/>
          <w:lang w:val="ru-RU"/>
        </w:rPr>
      </w:pPr>
      <w:r w:rsidRPr="005E1405">
        <w:rPr>
          <w:rFonts w:ascii="Arial" w:hAnsi="Arial" w:cs="Arial"/>
          <w:sz w:val="22"/>
          <w:szCs w:val="22"/>
          <w:lang w:val="ru-RU"/>
        </w:rPr>
        <w:t xml:space="preserve">Тринадцатая сессия Межправительственной координационной группы по Системе предупреждения о цунами и смягчения их последствий в Индийском океане (МКГ/СПЦСПИО-XIII) прошла на Бали, Индонезия, под председательством профессора </w:t>
      </w:r>
      <w:proofErr w:type="spellStart"/>
      <w:r w:rsidRPr="005E1405">
        <w:rPr>
          <w:rFonts w:ascii="Arial" w:hAnsi="Arial" w:cs="Arial"/>
          <w:sz w:val="22"/>
          <w:szCs w:val="22"/>
          <w:lang w:val="ru-RU"/>
        </w:rPr>
        <w:t>Двикориты</w:t>
      </w:r>
      <w:proofErr w:type="spellEnd"/>
      <w:r w:rsidRPr="005E140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5E1405">
        <w:rPr>
          <w:rFonts w:ascii="Arial" w:hAnsi="Arial" w:cs="Arial"/>
          <w:sz w:val="22"/>
          <w:szCs w:val="22"/>
          <w:lang w:val="ru-RU"/>
        </w:rPr>
        <w:t>Карнавати</w:t>
      </w:r>
      <w:proofErr w:type="spellEnd"/>
      <w:r w:rsidRPr="005E1405">
        <w:rPr>
          <w:rFonts w:ascii="Arial" w:hAnsi="Arial" w:cs="Arial"/>
          <w:sz w:val="22"/>
          <w:szCs w:val="22"/>
          <w:lang w:val="ru-RU"/>
        </w:rPr>
        <w:t xml:space="preserve">. В работе сессии приняли участие 54 делегата из 17 государств – членов региона Индийского океана, четыре </w:t>
      </w:r>
      <w:r w:rsidR="00473663">
        <w:rPr>
          <w:rFonts w:ascii="Arial" w:hAnsi="Arial" w:cs="Arial"/>
          <w:sz w:val="22"/>
          <w:szCs w:val="22"/>
          <w:lang w:val="ru-RU"/>
        </w:rPr>
        <w:t xml:space="preserve">сотрудника 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учреждений ООН (включая трех </w:t>
      </w:r>
      <w:r w:rsidR="00473663">
        <w:rPr>
          <w:rFonts w:ascii="Arial" w:hAnsi="Arial" w:cs="Arial"/>
          <w:sz w:val="22"/>
          <w:szCs w:val="22"/>
          <w:lang w:val="ru-RU"/>
        </w:rPr>
        <w:t xml:space="preserve">сотрудников 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ЮНЕСКО и одного </w:t>
      </w:r>
      <w:r w:rsidR="00473663">
        <w:rPr>
          <w:rFonts w:ascii="Arial" w:hAnsi="Arial" w:cs="Arial"/>
          <w:sz w:val="22"/>
          <w:szCs w:val="22"/>
          <w:lang w:val="ru-RU"/>
        </w:rPr>
        <w:t xml:space="preserve">сотрудника 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ЭСКАТО ООН), а также 10 наблюдателей из пяти государств-членов (Австралия, Германия, Индонезия, Иран и Оман). Утвержденная повестка дня совещания приводится в </w:t>
      </w:r>
      <w:r w:rsidR="00473663">
        <w:rPr>
          <w:rFonts w:ascii="Arial" w:hAnsi="Arial" w:cs="Arial"/>
          <w:sz w:val="22"/>
          <w:szCs w:val="22"/>
          <w:lang w:val="ru-RU"/>
        </w:rPr>
        <w:t>п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риложении А. </w:t>
      </w:r>
      <w:bookmarkStart w:id="0" w:name="_Hlk122088162"/>
      <w:bookmarkEnd w:id="0"/>
    </w:p>
    <w:p w14:paraId="4288C3C6" w14:textId="0DCF18FE" w:rsidR="00667EEC" w:rsidRPr="005B1712" w:rsidRDefault="002D2AFF" w:rsidP="00E840F5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240"/>
        <w:ind w:left="0" w:firstLine="0"/>
        <w:jc w:val="both"/>
        <w:rPr>
          <w:rFonts w:ascii="Arial" w:hAnsi="Arial" w:cs="Arial"/>
          <w:sz w:val="22"/>
          <w:szCs w:val="22"/>
          <w:lang w:val="ru-RU"/>
        </w:rPr>
      </w:pPr>
      <w:r w:rsidRPr="005E1405">
        <w:rPr>
          <w:rFonts w:ascii="Arial" w:hAnsi="Arial" w:cs="Arial"/>
          <w:b/>
          <w:bCs/>
          <w:sz w:val="22"/>
          <w:szCs w:val="22"/>
          <w:lang w:val="ru-RU"/>
        </w:rPr>
        <w:t>МКГ провела обзор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достигнутых в межсессионный период результатов и рассмотрела доклады и рекомендации своего председателя, рабочих и целевых групп, Секретариата МОК</w:t>
      </w:r>
      <w:r w:rsidR="00473663">
        <w:rPr>
          <w:rFonts w:ascii="Arial" w:hAnsi="Arial" w:cs="Arial"/>
          <w:sz w:val="22"/>
          <w:szCs w:val="22"/>
          <w:lang w:val="ru-RU"/>
        </w:rPr>
        <w:t xml:space="preserve"> </w:t>
      </w:r>
      <w:r w:rsidRPr="005E1405">
        <w:rPr>
          <w:rFonts w:ascii="Arial" w:hAnsi="Arial" w:cs="Arial"/>
          <w:sz w:val="22"/>
          <w:szCs w:val="22"/>
          <w:lang w:val="ru-RU"/>
        </w:rPr>
        <w:t>ЮНЕСКО для МКГ/СПЦСПИО, а также Центра информации о цунами в Индийском океане МОК</w:t>
      </w:r>
      <w:r w:rsidR="00473663">
        <w:rPr>
          <w:rFonts w:ascii="Arial" w:hAnsi="Arial" w:cs="Arial"/>
          <w:sz w:val="22"/>
          <w:szCs w:val="22"/>
          <w:lang w:val="ru-RU"/>
        </w:rPr>
        <w:t xml:space="preserve"> 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ЮНЕСКО (ЦИЦИО). МКГ рассмотрела </w:t>
      </w:r>
      <w:r w:rsidR="00473663">
        <w:rPr>
          <w:rFonts w:ascii="Arial" w:hAnsi="Arial" w:cs="Arial"/>
          <w:sz w:val="22"/>
          <w:szCs w:val="22"/>
          <w:lang w:val="ru-RU"/>
        </w:rPr>
        <w:t>с</w:t>
      </w:r>
      <w:r w:rsidRPr="005E1405">
        <w:rPr>
          <w:rFonts w:ascii="Arial" w:hAnsi="Arial" w:cs="Arial"/>
          <w:sz w:val="22"/>
          <w:szCs w:val="22"/>
          <w:lang w:val="ru-RU"/>
        </w:rPr>
        <w:t>реднесрочную стратегию СПЦСПИО (2019-2024</w:t>
      </w:r>
      <w:r w:rsidR="00A62A1F">
        <w:rPr>
          <w:rFonts w:ascii="Arial" w:hAnsi="Arial" w:cs="Arial"/>
          <w:sz w:val="22"/>
          <w:szCs w:val="22"/>
          <w:lang w:val="en-US"/>
        </w:rPr>
        <w:t> </w:t>
      </w:r>
      <w:r w:rsidRPr="005E1405">
        <w:rPr>
          <w:rFonts w:ascii="Arial" w:hAnsi="Arial" w:cs="Arial"/>
          <w:sz w:val="22"/>
          <w:szCs w:val="22"/>
          <w:lang w:val="ru-RU"/>
        </w:rPr>
        <w:t>гг.), доклад об учени</w:t>
      </w:r>
      <w:r w:rsidR="00473663">
        <w:rPr>
          <w:rFonts w:ascii="Arial" w:hAnsi="Arial" w:cs="Arial"/>
          <w:sz w:val="22"/>
          <w:szCs w:val="22"/>
          <w:lang w:val="ru-RU"/>
        </w:rPr>
        <w:t>ях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«Волна-20» в Индийском океане, оценку потенциала готовности к цунами в Индийском океане за 2018 г. (2020 г.), документ об определении услуг </w:t>
      </w:r>
      <w:r w:rsidR="00473663">
        <w:rPr>
          <w:rFonts w:ascii="Arial" w:hAnsi="Arial" w:cs="Arial"/>
          <w:sz w:val="22"/>
          <w:szCs w:val="22"/>
          <w:lang w:val="ru-RU"/>
        </w:rPr>
        <w:t xml:space="preserve">поставщика 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данных слежения за цунами (2019 г.), руководство для пользователей национального центра </w:t>
      </w:r>
      <w:r w:rsidRPr="005E1405">
        <w:rPr>
          <w:rFonts w:ascii="Arial" w:hAnsi="Arial" w:cs="Arial"/>
          <w:sz w:val="22"/>
          <w:szCs w:val="22"/>
          <w:lang w:val="ru-RU"/>
        </w:rPr>
        <w:lastRenderedPageBreak/>
        <w:t xml:space="preserve">предупреждения о цунами и доклады </w:t>
      </w:r>
      <w:r w:rsidR="00473663">
        <w:rPr>
          <w:rFonts w:ascii="Arial" w:hAnsi="Arial" w:cs="Arial"/>
          <w:sz w:val="22"/>
          <w:szCs w:val="22"/>
          <w:lang w:val="ru-RU"/>
        </w:rPr>
        <w:t xml:space="preserve">о ходе работы поставщиков данных </w:t>
      </w:r>
      <w:r w:rsidR="00473663" w:rsidRPr="005E1405">
        <w:rPr>
          <w:rFonts w:ascii="Arial" w:hAnsi="Arial" w:cs="Arial"/>
          <w:sz w:val="22"/>
          <w:szCs w:val="22"/>
          <w:lang w:val="ru-RU"/>
        </w:rPr>
        <w:t>слежения за цунами</w:t>
      </w:r>
      <w:r w:rsidR="00FA7E20">
        <w:rPr>
          <w:rFonts w:ascii="Arial" w:hAnsi="Arial" w:cs="Arial"/>
          <w:sz w:val="22"/>
          <w:szCs w:val="22"/>
          <w:lang w:val="en-US"/>
        </w:rPr>
        <w:t> </w:t>
      </w:r>
      <w:r w:rsidR="00473663" w:rsidRPr="005E1405">
        <w:rPr>
          <w:rFonts w:ascii="Arial" w:hAnsi="Arial" w:cs="Arial"/>
          <w:sz w:val="22"/>
          <w:szCs w:val="22"/>
          <w:lang w:val="ru-RU"/>
        </w:rPr>
        <w:t>(ПДСЦ)</w:t>
      </w:r>
      <w:r w:rsidR="00473663">
        <w:rPr>
          <w:rFonts w:ascii="Arial" w:hAnsi="Arial" w:cs="Arial"/>
          <w:sz w:val="22"/>
          <w:szCs w:val="22"/>
          <w:lang w:val="ru-RU"/>
        </w:rPr>
        <w:t xml:space="preserve"> из </w:t>
      </w:r>
      <w:r w:rsidRPr="005E1405">
        <w:rPr>
          <w:rFonts w:ascii="Arial" w:hAnsi="Arial" w:cs="Arial"/>
          <w:sz w:val="22"/>
          <w:szCs w:val="22"/>
          <w:lang w:val="ru-RU"/>
        </w:rPr>
        <w:t>Австралии, Индии и Индонезии. МКГ также получила, рассмотрела и приняла к сведению доклады 13-го, 14-го и 15-го совещаний рабочей группы МОК</w:t>
      </w:r>
      <w:r w:rsidR="00473663">
        <w:rPr>
          <w:rFonts w:ascii="Arial" w:hAnsi="Arial" w:cs="Arial"/>
          <w:sz w:val="22"/>
          <w:szCs w:val="22"/>
          <w:lang w:val="ru-RU"/>
        </w:rPr>
        <w:t xml:space="preserve"> 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ЮНЕСКО по системам предупреждения о цунами и других опасных явлениях, связанных с изменением уровня моря, и смягчения их последствий (РГ-СПЦО). Центральной темой многих дискуссий стали ответные меры в контексте пандемии COVID-19. МКГ рассмотрела  два дополнительных важных документа: </w:t>
      </w:r>
      <w:r w:rsidR="00FA7E20" w:rsidRPr="00FA7E20">
        <w:rPr>
          <w:rFonts w:ascii="Arial" w:hAnsi="Arial" w:cs="Arial"/>
          <w:sz w:val="22"/>
          <w:szCs w:val="22"/>
          <w:lang w:val="ru-RU"/>
        </w:rPr>
        <w:t>(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1) руководящие принципы деятельности служб предупреждения о цунами, эвакуации и предоставления убежищ; и </w:t>
      </w:r>
      <w:r w:rsidR="00FA7E20" w:rsidRPr="00FA7E20">
        <w:rPr>
          <w:rFonts w:ascii="Arial" w:hAnsi="Arial" w:cs="Arial"/>
          <w:sz w:val="22"/>
          <w:szCs w:val="22"/>
          <w:lang w:val="ru-RU"/>
        </w:rPr>
        <w:t>(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2) воздействие на сети мониторинга СПЦСПИО, а также на деятельность </w:t>
      </w:r>
      <w:r w:rsidR="00DD6938">
        <w:rPr>
          <w:rFonts w:ascii="Arial" w:hAnsi="Arial" w:cs="Arial"/>
          <w:sz w:val="22"/>
          <w:szCs w:val="22"/>
          <w:lang w:val="ru-RU"/>
        </w:rPr>
        <w:t xml:space="preserve">поставщиков 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данных слежения за цунами. </w:t>
      </w:r>
    </w:p>
    <w:p w14:paraId="13CB6769" w14:textId="2540E052" w:rsidR="0078470A" w:rsidRPr="00473663" w:rsidRDefault="002D2AFF" w:rsidP="00E840F5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240"/>
        <w:ind w:left="0" w:firstLine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5E1405">
        <w:rPr>
          <w:rFonts w:ascii="Arial" w:hAnsi="Arial" w:cs="Arial"/>
          <w:b/>
          <w:bCs/>
          <w:sz w:val="22"/>
          <w:szCs w:val="22"/>
          <w:lang w:val="ru-RU"/>
        </w:rPr>
        <w:t xml:space="preserve">МКГ </w:t>
      </w:r>
      <w:r w:rsidR="00DD6938">
        <w:rPr>
          <w:rFonts w:ascii="Arial" w:hAnsi="Arial" w:cs="Arial"/>
          <w:b/>
          <w:bCs/>
          <w:sz w:val="22"/>
          <w:szCs w:val="22"/>
          <w:lang w:val="ru-RU"/>
        </w:rPr>
        <w:t>приняла к сведению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</w:t>
      </w:r>
      <w:r w:rsidR="00DD6938">
        <w:rPr>
          <w:rFonts w:ascii="Arial" w:hAnsi="Arial" w:cs="Arial"/>
          <w:sz w:val="22"/>
          <w:szCs w:val="22"/>
          <w:lang w:val="ru-RU"/>
        </w:rPr>
        <w:t xml:space="preserve">выступление 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Генерального секретаря ООН Антониу Гутерриша </w:t>
      </w:r>
      <w:r w:rsidR="00DD6938">
        <w:rPr>
          <w:rFonts w:ascii="Arial" w:hAnsi="Arial" w:cs="Arial"/>
          <w:sz w:val="22"/>
          <w:szCs w:val="22"/>
          <w:lang w:val="ru-RU"/>
        </w:rPr>
        <w:t xml:space="preserve">от 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23 марта 2022 г., в котором он объявил, что Организация Объединенных Наций </w:t>
      </w:r>
      <w:r w:rsidR="005705D4">
        <w:rPr>
          <w:rFonts w:ascii="Arial" w:hAnsi="Arial" w:cs="Arial"/>
          <w:sz w:val="22"/>
          <w:szCs w:val="22"/>
          <w:lang w:val="ru-RU"/>
        </w:rPr>
        <w:t xml:space="preserve">инициирует принятие </w:t>
      </w:r>
      <w:r w:rsidRPr="005E1405">
        <w:rPr>
          <w:rFonts w:ascii="Arial" w:hAnsi="Arial" w:cs="Arial"/>
          <w:sz w:val="22"/>
          <w:szCs w:val="22"/>
          <w:lang w:val="ru-RU"/>
        </w:rPr>
        <w:t>новы</w:t>
      </w:r>
      <w:r w:rsidR="005705D4">
        <w:rPr>
          <w:rFonts w:ascii="Arial" w:hAnsi="Arial" w:cs="Arial"/>
          <w:sz w:val="22"/>
          <w:szCs w:val="22"/>
          <w:lang w:val="ru-RU"/>
        </w:rPr>
        <w:t>х мер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, </w:t>
      </w:r>
      <w:r w:rsidR="005705D4">
        <w:rPr>
          <w:rFonts w:ascii="Arial" w:hAnsi="Arial" w:cs="Arial"/>
          <w:sz w:val="22"/>
          <w:szCs w:val="22"/>
          <w:lang w:val="ru-RU"/>
        </w:rPr>
        <w:t xml:space="preserve">направленных на то, 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чтобы </w:t>
      </w:r>
      <w:r w:rsidR="005705D4">
        <w:rPr>
          <w:rFonts w:ascii="Arial" w:hAnsi="Arial" w:cs="Arial"/>
          <w:sz w:val="22"/>
          <w:szCs w:val="22"/>
          <w:lang w:val="ru-RU"/>
        </w:rPr>
        <w:t xml:space="preserve">через </w:t>
      </w:r>
      <w:r w:rsidRPr="005E1405">
        <w:rPr>
          <w:rFonts w:ascii="Arial" w:hAnsi="Arial" w:cs="Arial"/>
          <w:sz w:val="22"/>
          <w:szCs w:val="22"/>
          <w:lang w:val="ru-RU"/>
        </w:rPr>
        <w:t>пят</w:t>
      </w:r>
      <w:r w:rsidR="005705D4">
        <w:rPr>
          <w:rFonts w:ascii="Arial" w:hAnsi="Arial" w:cs="Arial"/>
          <w:sz w:val="22"/>
          <w:szCs w:val="22"/>
          <w:lang w:val="ru-RU"/>
        </w:rPr>
        <w:t>ь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лет </w:t>
      </w:r>
      <w:r w:rsidR="005705D4" w:rsidRPr="005E1405">
        <w:rPr>
          <w:rFonts w:ascii="Arial" w:hAnsi="Arial" w:cs="Arial"/>
          <w:sz w:val="22"/>
          <w:szCs w:val="22"/>
          <w:lang w:val="ru-RU"/>
        </w:rPr>
        <w:t>(</w:t>
      </w:r>
      <w:r w:rsidR="005705D4">
        <w:rPr>
          <w:rFonts w:ascii="Arial" w:hAnsi="Arial" w:cs="Arial"/>
          <w:sz w:val="22"/>
          <w:szCs w:val="22"/>
          <w:lang w:val="ru-RU"/>
        </w:rPr>
        <w:t xml:space="preserve">к </w:t>
      </w:r>
      <w:r w:rsidR="005705D4" w:rsidRPr="005E1405">
        <w:rPr>
          <w:rFonts w:ascii="Arial" w:hAnsi="Arial" w:cs="Arial"/>
          <w:sz w:val="22"/>
          <w:szCs w:val="22"/>
          <w:lang w:val="ru-RU"/>
        </w:rPr>
        <w:t>2027 г.)</w:t>
      </w:r>
      <w:r w:rsidR="005705D4">
        <w:rPr>
          <w:rFonts w:ascii="Arial" w:hAnsi="Arial" w:cs="Arial"/>
          <w:sz w:val="22"/>
          <w:szCs w:val="22"/>
          <w:lang w:val="ru-RU"/>
        </w:rPr>
        <w:t xml:space="preserve"> обеспечить </w:t>
      </w:r>
      <w:r w:rsidRPr="005E1405">
        <w:rPr>
          <w:rFonts w:ascii="Arial" w:hAnsi="Arial" w:cs="Arial"/>
          <w:sz w:val="22"/>
          <w:szCs w:val="22"/>
          <w:lang w:val="ru-RU"/>
        </w:rPr>
        <w:t>кажд</w:t>
      </w:r>
      <w:r w:rsidR="005705D4">
        <w:rPr>
          <w:rFonts w:ascii="Arial" w:hAnsi="Arial" w:cs="Arial"/>
          <w:sz w:val="22"/>
          <w:szCs w:val="22"/>
          <w:lang w:val="ru-RU"/>
        </w:rPr>
        <w:t>ому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человек</w:t>
      </w:r>
      <w:r w:rsidR="005705D4">
        <w:rPr>
          <w:rFonts w:ascii="Arial" w:hAnsi="Arial" w:cs="Arial"/>
          <w:sz w:val="22"/>
          <w:szCs w:val="22"/>
          <w:lang w:val="ru-RU"/>
        </w:rPr>
        <w:t>у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на Земле </w:t>
      </w:r>
      <w:r w:rsidR="005705D4">
        <w:rPr>
          <w:rFonts w:ascii="Arial" w:hAnsi="Arial" w:cs="Arial"/>
          <w:sz w:val="22"/>
          <w:szCs w:val="22"/>
          <w:lang w:val="ru-RU"/>
        </w:rPr>
        <w:t xml:space="preserve">защиту с помощью </w:t>
      </w:r>
      <w:r w:rsidRPr="005E1405">
        <w:rPr>
          <w:rFonts w:ascii="Arial" w:hAnsi="Arial" w:cs="Arial"/>
          <w:sz w:val="22"/>
          <w:szCs w:val="22"/>
          <w:lang w:val="ru-RU"/>
        </w:rPr>
        <w:t>систем раннего предупреждения.</w:t>
      </w:r>
    </w:p>
    <w:p w14:paraId="7D4AF0DF" w14:textId="072FDFAA" w:rsidR="0078470A" w:rsidRPr="00473663" w:rsidRDefault="002D2AFF" w:rsidP="00E840F5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240"/>
        <w:ind w:left="0" w:firstLine="0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5E1405">
        <w:rPr>
          <w:rFonts w:ascii="Arial" w:hAnsi="Arial" w:cs="Arial"/>
          <w:b/>
          <w:bCs/>
          <w:sz w:val="22"/>
          <w:szCs w:val="22"/>
          <w:lang w:val="ru-RU"/>
        </w:rPr>
        <w:t xml:space="preserve">МКГ </w:t>
      </w:r>
      <w:r w:rsidR="005705D4">
        <w:rPr>
          <w:rFonts w:ascii="Arial" w:hAnsi="Arial" w:cs="Arial"/>
          <w:b/>
          <w:bCs/>
          <w:sz w:val="22"/>
          <w:szCs w:val="22"/>
          <w:lang w:val="ru-RU"/>
        </w:rPr>
        <w:t xml:space="preserve">приняла к сведению </w:t>
      </w:r>
      <w:r w:rsidRPr="005E1405">
        <w:rPr>
          <w:rFonts w:ascii="Arial" w:hAnsi="Arial" w:cs="Arial"/>
          <w:b/>
          <w:bCs/>
          <w:sz w:val="22"/>
          <w:szCs w:val="22"/>
          <w:lang w:val="ru-RU"/>
        </w:rPr>
        <w:t xml:space="preserve">также 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масштабную цель </w:t>
      </w:r>
      <w:r w:rsidR="005705D4">
        <w:rPr>
          <w:rFonts w:ascii="Arial" w:hAnsi="Arial" w:cs="Arial"/>
          <w:sz w:val="22"/>
          <w:szCs w:val="22"/>
          <w:lang w:val="ru-RU"/>
        </w:rPr>
        <w:t>П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рограммы по цунами  Десятилетия </w:t>
      </w:r>
      <w:r w:rsidR="005705D4">
        <w:rPr>
          <w:rFonts w:ascii="Arial" w:hAnsi="Arial" w:cs="Arial"/>
          <w:sz w:val="22"/>
          <w:szCs w:val="22"/>
          <w:lang w:val="ru-RU"/>
        </w:rPr>
        <w:t xml:space="preserve">океана </w:t>
      </w:r>
      <w:r w:rsidRPr="005E1405">
        <w:rPr>
          <w:rFonts w:ascii="Arial" w:hAnsi="Arial" w:cs="Arial"/>
          <w:sz w:val="22"/>
          <w:szCs w:val="22"/>
          <w:lang w:val="ru-RU"/>
        </w:rPr>
        <w:t>ООН по обеспечению устойчивости и готовности к цунами 100% общин, подверженных риску цунами.</w:t>
      </w:r>
    </w:p>
    <w:p w14:paraId="3F079106" w14:textId="209B650D" w:rsidR="00C21D4A" w:rsidRPr="00473663" w:rsidRDefault="002D2AFF" w:rsidP="00E840F5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240"/>
        <w:ind w:left="0" w:firstLine="0"/>
        <w:jc w:val="both"/>
        <w:rPr>
          <w:rFonts w:ascii="Arial" w:hAnsi="Arial" w:cs="Arial"/>
          <w:sz w:val="22"/>
          <w:szCs w:val="22"/>
          <w:lang w:val="ru-RU"/>
        </w:rPr>
      </w:pPr>
      <w:r w:rsidRPr="005E1405">
        <w:rPr>
          <w:rFonts w:ascii="Arial" w:hAnsi="Arial" w:cs="Arial"/>
          <w:b/>
          <w:bCs/>
          <w:sz w:val="22"/>
          <w:szCs w:val="22"/>
          <w:lang w:val="ru-RU"/>
        </w:rPr>
        <w:t xml:space="preserve">МКГ </w:t>
      </w:r>
      <w:r w:rsidR="005705D4">
        <w:rPr>
          <w:rFonts w:ascii="Arial" w:hAnsi="Arial" w:cs="Arial"/>
          <w:b/>
          <w:bCs/>
          <w:sz w:val="22"/>
          <w:szCs w:val="22"/>
          <w:lang w:val="ru-RU"/>
        </w:rPr>
        <w:t xml:space="preserve">приняла к сведению </w:t>
      </w:r>
      <w:r w:rsidRPr="005E1405">
        <w:rPr>
          <w:rFonts w:ascii="Arial" w:hAnsi="Arial" w:cs="Arial"/>
          <w:b/>
          <w:bCs/>
          <w:sz w:val="22"/>
          <w:szCs w:val="22"/>
          <w:lang w:val="ru-RU"/>
        </w:rPr>
        <w:t xml:space="preserve">далее </w:t>
      </w:r>
      <w:r w:rsidRPr="005E1405">
        <w:rPr>
          <w:rFonts w:ascii="Arial" w:hAnsi="Arial" w:cs="Arial"/>
          <w:sz w:val="22"/>
          <w:szCs w:val="22"/>
          <w:lang w:val="ru-RU"/>
        </w:rPr>
        <w:t>усилия Рабочей группы МОК по системам предупреж</w:t>
      </w:r>
      <w:r w:rsidR="001D1D87">
        <w:rPr>
          <w:rFonts w:ascii="Arial" w:hAnsi="Arial" w:cs="Arial"/>
          <w:sz w:val="22"/>
          <w:szCs w:val="22"/>
          <w:lang w:val="ru-RU"/>
        </w:rPr>
        <w:softHyphen/>
      </w:r>
      <w:r w:rsidRPr="005E1405">
        <w:rPr>
          <w:rFonts w:ascii="Arial" w:hAnsi="Arial" w:cs="Arial"/>
          <w:sz w:val="22"/>
          <w:szCs w:val="22"/>
          <w:lang w:val="ru-RU"/>
        </w:rPr>
        <w:t>дения о цунами и других опасных явлениях, связанных с изменением уровня моря, и смягчения их последствий (РГ-СПЦО), по обеспечению более глубокого понимания угрозы цунами несейсмического и комплексного происхождения и разработке руководства по передовой практике мониторинга и предупреждения о таких явлениях.</w:t>
      </w:r>
    </w:p>
    <w:p w14:paraId="20537051" w14:textId="1E07D9EA" w:rsidR="002B1D7A" w:rsidRPr="00473663" w:rsidRDefault="002D2AFF" w:rsidP="00E840F5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240"/>
        <w:ind w:left="0" w:firstLine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5E1405">
        <w:rPr>
          <w:rFonts w:ascii="Arial" w:hAnsi="Arial" w:cs="Arial"/>
          <w:b/>
          <w:bCs/>
          <w:sz w:val="22"/>
          <w:szCs w:val="22"/>
          <w:lang w:val="ru-RU"/>
        </w:rPr>
        <w:t>МКГ подчеркнула</w:t>
      </w:r>
      <w:r w:rsidR="005705D4">
        <w:rPr>
          <w:rFonts w:ascii="Arial" w:hAnsi="Arial" w:cs="Arial"/>
          <w:b/>
          <w:bCs/>
          <w:sz w:val="22"/>
          <w:szCs w:val="22"/>
          <w:lang w:val="ru-RU"/>
        </w:rPr>
        <w:t xml:space="preserve"> также 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важное значение сейсмических данных для своевременного и точного определения угроз цунами </w:t>
      </w:r>
      <w:r w:rsidR="005705D4">
        <w:rPr>
          <w:rFonts w:ascii="Arial" w:hAnsi="Arial" w:cs="Arial"/>
          <w:sz w:val="22"/>
          <w:szCs w:val="22"/>
          <w:lang w:val="ru-RU"/>
        </w:rPr>
        <w:t xml:space="preserve">поставщиками 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данных слежения за цунами, а также достигнутый прогресс в двустороннем обмене сейсмическими данными между рядом государств-членов и </w:t>
      </w:r>
      <w:r w:rsidRPr="005E1405">
        <w:rPr>
          <w:rFonts w:ascii="Arial" w:hAnsi="Arial" w:cs="Arial"/>
          <w:b/>
          <w:bCs/>
          <w:sz w:val="22"/>
          <w:szCs w:val="22"/>
          <w:lang w:val="ru-RU"/>
        </w:rPr>
        <w:t>настоятельно призвала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государства-члены, особенно в северо-западной части Индийского океана, предоставлять все соответствующие сейсмические данные в режиме реального времени </w:t>
      </w:r>
      <w:r w:rsidR="005705D4">
        <w:rPr>
          <w:rFonts w:ascii="Arial" w:hAnsi="Arial" w:cs="Arial"/>
          <w:sz w:val="22"/>
          <w:szCs w:val="22"/>
          <w:lang w:val="ru-RU"/>
        </w:rPr>
        <w:t xml:space="preserve">поставщикам </w:t>
      </w:r>
      <w:r w:rsidRPr="005E1405">
        <w:rPr>
          <w:rFonts w:ascii="Arial" w:hAnsi="Arial" w:cs="Arial"/>
          <w:sz w:val="22"/>
          <w:szCs w:val="22"/>
          <w:lang w:val="ru-RU"/>
        </w:rPr>
        <w:t>данных слежения за цунами и другим государствам-членам.</w:t>
      </w:r>
    </w:p>
    <w:p w14:paraId="3C08A4CC" w14:textId="77777777" w:rsidR="00667EEC" w:rsidRPr="00473663" w:rsidRDefault="002D2AFF" w:rsidP="00E840F5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240"/>
        <w:ind w:left="0" w:firstLine="0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5E1405">
        <w:rPr>
          <w:rFonts w:ascii="Arial" w:hAnsi="Arial" w:cs="Arial"/>
          <w:b/>
          <w:bCs/>
          <w:sz w:val="22"/>
          <w:szCs w:val="22"/>
          <w:lang w:val="ru-RU"/>
        </w:rPr>
        <w:t>МКГ призвала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государства-члены продолжать пересмотр их систем предупреждения о цунами с целью сокращения числа этапов и четкого распределения обязанностей между заинтересованными сторонами, особенно в отношении угроз цунами в ближней зоне.</w:t>
      </w:r>
    </w:p>
    <w:p w14:paraId="32A709FD" w14:textId="34A757B5" w:rsidR="00667EEC" w:rsidRPr="00473663" w:rsidRDefault="002D2AFF" w:rsidP="00E840F5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240"/>
        <w:ind w:left="0" w:firstLine="0"/>
        <w:jc w:val="both"/>
        <w:rPr>
          <w:rStyle w:val="st"/>
          <w:rFonts w:ascii="Arial" w:hAnsi="Arial" w:cs="Arial"/>
          <w:sz w:val="22"/>
          <w:szCs w:val="22"/>
          <w:lang w:val="ru-RU"/>
        </w:rPr>
      </w:pPr>
      <w:r w:rsidRPr="005E1405">
        <w:rPr>
          <w:rFonts w:ascii="Arial" w:hAnsi="Arial" w:cs="Arial"/>
          <w:b/>
          <w:bCs/>
          <w:sz w:val="22"/>
          <w:szCs w:val="22"/>
          <w:lang w:val="ru-RU"/>
        </w:rPr>
        <w:t>МКГ призвала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государства-члены повысить готовность общин к цунами в ближней зоне, включая цунами несейсмического и комплексного происхождения, с особ</w:t>
      </w:r>
      <w:r w:rsidR="005705D4">
        <w:rPr>
          <w:rFonts w:ascii="Arial" w:hAnsi="Arial" w:cs="Arial"/>
          <w:sz w:val="22"/>
          <w:szCs w:val="22"/>
          <w:lang w:val="ru-RU"/>
        </w:rPr>
        <w:t>ым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внимани</w:t>
      </w:r>
      <w:r w:rsidR="005705D4">
        <w:rPr>
          <w:rFonts w:ascii="Arial" w:hAnsi="Arial" w:cs="Arial"/>
          <w:sz w:val="22"/>
          <w:szCs w:val="22"/>
          <w:lang w:val="ru-RU"/>
        </w:rPr>
        <w:t>ем к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само</w:t>
      </w:r>
      <w:r w:rsidR="005705D4">
        <w:rPr>
          <w:rFonts w:ascii="Arial" w:hAnsi="Arial" w:cs="Arial"/>
          <w:sz w:val="22"/>
          <w:szCs w:val="22"/>
          <w:lang w:val="ru-RU"/>
        </w:rPr>
        <w:t xml:space="preserve">стоятельной </w:t>
      </w:r>
      <w:r w:rsidRPr="005E1405">
        <w:rPr>
          <w:rFonts w:ascii="Arial" w:hAnsi="Arial" w:cs="Arial"/>
          <w:sz w:val="22"/>
          <w:szCs w:val="22"/>
          <w:lang w:val="ru-RU"/>
        </w:rPr>
        <w:t>эвакуации на основании сигналов природы.</w:t>
      </w:r>
    </w:p>
    <w:p w14:paraId="4D370D9E" w14:textId="59F53984" w:rsidR="00C55101" w:rsidRPr="00473663" w:rsidRDefault="002D2AFF" w:rsidP="00E840F5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240"/>
        <w:ind w:left="0" w:firstLine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5E1405">
        <w:rPr>
          <w:rFonts w:ascii="Arial" w:hAnsi="Arial" w:cs="Arial"/>
          <w:b/>
          <w:bCs/>
          <w:sz w:val="22"/>
          <w:szCs w:val="22"/>
          <w:lang w:val="ru-RU"/>
        </w:rPr>
        <w:t>МКГ призвала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государства-члены обратить особое внимание организаций по </w:t>
      </w:r>
      <w:r w:rsidR="005705D4">
        <w:rPr>
          <w:rFonts w:ascii="Arial" w:hAnsi="Arial" w:cs="Arial"/>
          <w:sz w:val="22"/>
          <w:szCs w:val="22"/>
          <w:lang w:val="ru-RU"/>
        </w:rPr>
        <w:t xml:space="preserve">реагированию на </w:t>
      </w:r>
      <w:r w:rsidRPr="005E1405">
        <w:rPr>
          <w:rFonts w:ascii="Arial" w:hAnsi="Arial" w:cs="Arial"/>
          <w:sz w:val="22"/>
          <w:szCs w:val="22"/>
          <w:lang w:val="ru-RU"/>
        </w:rPr>
        <w:t>стихийны</w:t>
      </w:r>
      <w:r w:rsidR="005705D4">
        <w:rPr>
          <w:rFonts w:ascii="Arial" w:hAnsi="Arial" w:cs="Arial"/>
          <w:sz w:val="22"/>
          <w:szCs w:val="22"/>
          <w:lang w:val="ru-RU"/>
        </w:rPr>
        <w:t>е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бедствия и вещательных средств информации на роль, которую они выполняют совместно с национальными центрами предупреждения о цунами (НЦПЦ) в укреплении национальной системы предупреждения в целях обеспечения оптимального реагирования общин и подчеркивать важность участия всех учреждений в региональных руководящих и технических форумах по цунами.</w:t>
      </w:r>
    </w:p>
    <w:p w14:paraId="54125704" w14:textId="5E5895AD" w:rsidR="00667EEC" w:rsidRPr="00473663" w:rsidRDefault="002D2AFF" w:rsidP="00E840F5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240"/>
        <w:ind w:left="0" w:firstLine="0"/>
        <w:jc w:val="both"/>
        <w:rPr>
          <w:rFonts w:ascii="Arial" w:hAnsi="Arial" w:cs="Arial"/>
          <w:sz w:val="22"/>
          <w:szCs w:val="22"/>
          <w:lang w:val="ru-RU"/>
        </w:rPr>
      </w:pPr>
      <w:r w:rsidRPr="005E1405">
        <w:rPr>
          <w:rFonts w:ascii="Arial" w:hAnsi="Arial" w:cs="Arial"/>
          <w:b/>
          <w:bCs/>
          <w:sz w:val="22"/>
          <w:szCs w:val="22"/>
          <w:lang w:val="ru-RU"/>
        </w:rPr>
        <w:t xml:space="preserve">МКГ </w:t>
      </w:r>
      <w:r w:rsidR="005705D4">
        <w:rPr>
          <w:rFonts w:ascii="Arial" w:hAnsi="Arial" w:cs="Arial"/>
          <w:b/>
          <w:bCs/>
          <w:sz w:val="22"/>
          <w:szCs w:val="22"/>
          <w:lang w:val="ru-RU"/>
        </w:rPr>
        <w:t xml:space="preserve">приняла к сведению </w:t>
      </w:r>
      <w:r w:rsidR="005705D4">
        <w:rPr>
          <w:rFonts w:ascii="Arial" w:hAnsi="Arial" w:cs="Arial"/>
          <w:sz w:val="22"/>
          <w:szCs w:val="22"/>
          <w:lang w:val="ru-RU"/>
        </w:rPr>
        <w:t xml:space="preserve">информацию об </w:t>
      </w:r>
      <w:r w:rsidRPr="005E1405">
        <w:rPr>
          <w:rFonts w:ascii="Arial" w:hAnsi="Arial" w:cs="Arial"/>
          <w:sz w:val="22"/>
          <w:szCs w:val="22"/>
          <w:lang w:val="ru-RU"/>
        </w:rPr>
        <w:t>успешно</w:t>
      </w:r>
      <w:r w:rsidR="005705D4">
        <w:rPr>
          <w:rFonts w:ascii="Arial" w:hAnsi="Arial" w:cs="Arial"/>
          <w:sz w:val="22"/>
          <w:szCs w:val="22"/>
          <w:lang w:val="ru-RU"/>
        </w:rPr>
        <w:t>м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проведени</w:t>
      </w:r>
      <w:r w:rsidR="005705D4">
        <w:rPr>
          <w:rFonts w:ascii="Arial" w:hAnsi="Arial" w:cs="Arial"/>
          <w:sz w:val="22"/>
          <w:szCs w:val="22"/>
          <w:lang w:val="ru-RU"/>
        </w:rPr>
        <w:t>и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государствами-членами учени</w:t>
      </w:r>
      <w:r w:rsidR="005705D4">
        <w:rPr>
          <w:rFonts w:ascii="Arial" w:hAnsi="Arial" w:cs="Arial"/>
          <w:sz w:val="22"/>
          <w:szCs w:val="22"/>
          <w:lang w:val="ru-RU"/>
        </w:rPr>
        <w:t>й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«Волна-20» в Индийском океане, сертификаци</w:t>
      </w:r>
      <w:r w:rsidR="005705D4">
        <w:rPr>
          <w:rFonts w:ascii="Arial" w:hAnsi="Arial" w:cs="Arial"/>
          <w:sz w:val="22"/>
          <w:szCs w:val="22"/>
          <w:lang w:val="ru-RU"/>
        </w:rPr>
        <w:t>и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готовности к цунами двух деревень в Индии и девяти деревень в Индонезии в рамках программы МОК</w:t>
      </w:r>
      <w:r w:rsidR="005705D4">
        <w:rPr>
          <w:rFonts w:ascii="Arial" w:hAnsi="Arial" w:cs="Arial"/>
          <w:sz w:val="22"/>
          <w:szCs w:val="22"/>
          <w:lang w:val="ru-RU"/>
        </w:rPr>
        <w:t xml:space="preserve"> 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ЮНЕСКО, а также </w:t>
      </w:r>
      <w:r w:rsidR="005705D4">
        <w:rPr>
          <w:rFonts w:ascii="Arial" w:hAnsi="Arial" w:cs="Arial"/>
          <w:sz w:val="22"/>
          <w:szCs w:val="22"/>
          <w:lang w:val="ru-RU"/>
        </w:rPr>
        <w:t xml:space="preserve">о </w:t>
      </w:r>
      <w:r w:rsidRPr="005E1405">
        <w:rPr>
          <w:rFonts w:ascii="Arial" w:hAnsi="Arial" w:cs="Arial"/>
          <w:sz w:val="22"/>
          <w:szCs w:val="22"/>
          <w:lang w:val="ru-RU"/>
        </w:rPr>
        <w:t>проведени</w:t>
      </w:r>
      <w:r w:rsidR="005705D4">
        <w:rPr>
          <w:rFonts w:ascii="Arial" w:hAnsi="Arial" w:cs="Arial"/>
          <w:sz w:val="22"/>
          <w:szCs w:val="22"/>
          <w:lang w:val="ru-RU"/>
        </w:rPr>
        <w:t>и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22-26 ноября 2022 г. на Бали (Индонезия) семинара, посвященного Программе по сертификации готовности к цунами в Индийском океане, и </w:t>
      </w:r>
      <w:r w:rsidRPr="005E1405">
        <w:rPr>
          <w:rFonts w:ascii="Arial" w:hAnsi="Arial" w:cs="Arial"/>
          <w:b/>
          <w:bCs/>
          <w:sz w:val="22"/>
          <w:szCs w:val="22"/>
          <w:lang w:val="ru-RU"/>
        </w:rPr>
        <w:t xml:space="preserve">призвала 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все государства-члены рассмотреть вопрос об осуществлении Программы по сертификации готовности к цунами (ПСГЦ) в уязвимых общинах в целях </w:t>
      </w:r>
      <w:r w:rsidR="005705D4">
        <w:rPr>
          <w:rFonts w:ascii="Arial" w:hAnsi="Arial" w:cs="Arial"/>
          <w:sz w:val="22"/>
          <w:szCs w:val="22"/>
          <w:lang w:val="ru-RU"/>
        </w:rPr>
        <w:t xml:space="preserve">получения </w:t>
      </w:r>
      <w:r w:rsidRPr="005E1405">
        <w:rPr>
          <w:rFonts w:ascii="Arial" w:hAnsi="Arial" w:cs="Arial"/>
          <w:sz w:val="22"/>
          <w:szCs w:val="22"/>
          <w:lang w:val="ru-RU"/>
        </w:rPr>
        <w:t>сертифика</w:t>
      </w:r>
      <w:r w:rsidR="005705D4">
        <w:rPr>
          <w:rFonts w:ascii="Arial" w:hAnsi="Arial" w:cs="Arial"/>
          <w:sz w:val="22"/>
          <w:szCs w:val="22"/>
          <w:lang w:val="ru-RU"/>
        </w:rPr>
        <w:t>та МОК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ЮНЕСКО.</w:t>
      </w:r>
    </w:p>
    <w:p w14:paraId="5EA10E84" w14:textId="462F3F1B" w:rsidR="002B1D7A" w:rsidRPr="00473663" w:rsidRDefault="002D2AFF" w:rsidP="00E840F5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240"/>
        <w:ind w:left="0" w:firstLine="0"/>
        <w:jc w:val="both"/>
        <w:rPr>
          <w:rFonts w:ascii="Arial" w:hAnsi="Arial" w:cs="Arial"/>
          <w:bCs/>
          <w:color w:val="000000"/>
          <w:sz w:val="22"/>
          <w:szCs w:val="22"/>
          <w:lang w:val="ru-RU"/>
        </w:rPr>
      </w:pPr>
      <w:r w:rsidRPr="005E1405">
        <w:rPr>
          <w:rFonts w:ascii="Arial" w:hAnsi="Arial" w:cs="Arial"/>
          <w:b/>
          <w:bCs/>
          <w:sz w:val="22"/>
          <w:szCs w:val="22"/>
          <w:lang w:val="ru-RU"/>
        </w:rPr>
        <w:lastRenderedPageBreak/>
        <w:t xml:space="preserve">МКГ </w:t>
      </w:r>
      <w:r w:rsidR="003E7EA4">
        <w:rPr>
          <w:rFonts w:ascii="Arial" w:hAnsi="Arial" w:cs="Arial"/>
          <w:b/>
          <w:bCs/>
          <w:sz w:val="22"/>
          <w:szCs w:val="22"/>
          <w:lang w:val="ru-RU"/>
        </w:rPr>
        <w:t xml:space="preserve">приняла к сведению </w:t>
      </w:r>
      <w:r w:rsidRPr="005E1405">
        <w:rPr>
          <w:rFonts w:ascii="Arial" w:hAnsi="Arial" w:cs="Arial"/>
          <w:b/>
          <w:bCs/>
          <w:sz w:val="22"/>
          <w:szCs w:val="22"/>
          <w:lang w:val="ru-RU"/>
        </w:rPr>
        <w:t xml:space="preserve">также </w:t>
      </w:r>
      <w:r w:rsidR="003E7EA4">
        <w:rPr>
          <w:rFonts w:ascii="Arial" w:hAnsi="Arial" w:cs="Arial"/>
          <w:sz w:val="22"/>
          <w:szCs w:val="22"/>
          <w:lang w:val="ru-RU"/>
        </w:rPr>
        <w:t xml:space="preserve"> информацию об </w:t>
      </w:r>
      <w:r w:rsidRPr="005E1405">
        <w:rPr>
          <w:rFonts w:ascii="Arial" w:hAnsi="Arial" w:cs="Arial"/>
          <w:sz w:val="22"/>
          <w:szCs w:val="22"/>
          <w:lang w:val="ru-RU"/>
        </w:rPr>
        <w:t>успешно</w:t>
      </w:r>
      <w:r w:rsidR="003E7EA4">
        <w:rPr>
          <w:rFonts w:ascii="Arial" w:hAnsi="Arial" w:cs="Arial"/>
          <w:sz w:val="22"/>
          <w:szCs w:val="22"/>
          <w:lang w:val="ru-RU"/>
        </w:rPr>
        <w:t>м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завершени</w:t>
      </w:r>
      <w:r w:rsidR="003E7EA4">
        <w:rPr>
          <w:rFonts w:ascii="Arial" w:hAnsi="Arial" w:cs="Arial"/>
          <w:sz w:val="22"/>
          <w:szCs w:val="22"/>
          <w:lang w:val="ru-RU"/>
        </w:rPr>
        <w:t>и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фазы 1, а также фазы 2a и 2b финансируемого ЭСКАТО ООН проекта «</w:t>
      </w:r>
      <w:r w:rsidR="003E7EA4">
        <w:rPr>
          <w:rFonts w:ascii="Arial" w:hAnsi="Arial" w:cs="Arial"/>
          <w:sz w:val="22"/>
          <w:szCs w:val="22"/>
          <w:lang w:val="ru-RU"/>
        </w:rPr>
        <w:t xml:space="preserve">Усовершенствование 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системы раннего предупреждения о цунами в северо-западной части Индийского океана </w:t>
      </w:r>
      <w:r w:rsidR="003E7EA4">
        <w:rPr>
          <w:rFonts w:ascii="Arial" w:hAnsi="Arial" w:cs="Arial"/>
          <w:sz w:val="22"/>
          <w:szCs w:val="22"/>
          <w:lang w:val="ru-RU"/>
        </w:rPr>
        <w:t xml:space="preserve">на основе 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регионального сотрудничества» и </w:t>
      </w:r>
      <w:r w:rsidR="003E7EA4" w:rsidRPr="005B1712">
        <w:rPr>
          <w:rFonts w:ascii="Arial" w:hAnsi="Arial" w:cs="Arial"/>
          <w:b/>
          <w:bCs/>
          <w:sz w:val="22"/>
          <w:szCs w:val="22"/>
          <w:lang w:val="ru-RU"/>
        </w:rPr>
        <w:t>приняла к сведению</w:t>
      </w:r>
      <w:r w:rsidR="003E7EA4">
        <w:rPr>
          <w:rFonts w:ascii="Arial" w:hAnsi="Arial" w:cs="Arial"/>
          <w:sz w:val="22"/>
          <w:szCs w:val="22"/>
          <w:lang w:val="ru-RU"/>
        </w:rPr>
        <w:t xml:space="preserve"> </w:t>
      </w:r>
      <w:r w:rsidRPr="005E1405">
        <w:rPr>
          <w:rFonts w:ascii="Arial" w:hAnsi="Arial" w:cs="Arial"/>
          <w:b/>
          <w:bCs/>
          <w:sz w:val="22"/>
          <w:szCs w:val="22"/>
          <w:lang w:val="ru-RU"/>
        </w:rPr>
        <w:t xml:space="preserve">далее </w:t>
      </w:r>
      <w:r w:rsidRPr="005E1405">
        <w:rPr>
          <w:rFonts w:ascii="Arial" w:hAnsi="Arial" w:cs="Arial"/>
          <w:sz w:val="22"/>
          <w:szCs w:val="22"/>
          <w:lang w:val="ru-RU"/>
        </w:rPr>
        <w:t>усилия по разработке фазы 2c проекта, включающей обучение составлени</w:t>
      </w:r>
      <w:r w:rsidR="003E7EA4">
        <w:rPr>
          <w:rFonts w:ascii="Arial" w:hAnsi="Arial" w:cs="Arial"/>
          <w:sz w:val="22"/>
          <w:szCs w:val="22"/>
          <w:lang w:val="ru-RU"/>
        </w:rPr>
        <w:t>ю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карт наводнений и эвакуации в поддержку осуществления ПСГЦ МОК</w:t>
      </w:r>
      <w:r w:rsidR="003E7EA4">
        <w:rPr>
          <w:rFonts w:ascii="Arial" w:hAnsi="Arial" w:cs="Arial"/>
          <w:sz w:val="22"/>
          <w:szCs w:val="22"/>
          <w:lang w:val="ru-RU"/>
        </w:rPr>
        <w:t xml:space="preserve"> 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ЮНЕСКО в </w:t>
      </w:r>
      <w:r w:rsidR="003E7EA4">
        <w:rPr>
          <w:rFonts w:ascii="Arial" w:hAnsi="Arial" w:cs="Arial"/>
          <w:sz w:val="22"/>
          <w:szCs w:val="22"/>
          <w:lang w:val="ru-RU"/>
        </w:rPr>
        <w:t xml:space="preserve">данном </w:t>
      </w:r>
      <w:r w:rsidRPr="005E1405">
        <w:rPr>
          <w:rFonts w:ascii="Arial" w:hAnsi="Arial" w:cs="Arial"/>
          <w:sz w:val="22"/>
          <w:szCs w:val="22"/>
          <w:lang w:val="ru-RU"/>
        </w:rPr>
        <w:t>регионе.</w:t>
      </w:r>
    </w:p>
    <w:p w14:paraId="63B6C487" w14:textId="76351922" w:rsidR="002B1D7A" w:rsidRPr="005E1405" w:rsidRDefault="002D2AFF" w:rsidP="00E840F5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240"/>
        <w:ind w:left="0" w:firstLine="0"/>
        <w:jc w:val="both"/>
        <w:rPr>
          <w:rStyle w:val="st"/>
          <w:rFonts w:ascii="Arial" w:hAnsi="Arial" w:cs="Arial"/>
          <w:b/>
          <w:sz w:val="22"/>
          <w:szCs w:val="22"/>
        </w:rPr>
      </w:pPr>
      <w:r w:rsidRPr="005E1405">
        <w:rPr>
          <w:rFonts w:ascii="Arial" w:hAnsi="Arial" w:cs="Arial"/>
          <w:b/>
          <w:bCs/>
          <w:sz w:val="22"/>
          <w:szCs w:val="22"/>
          <w:lang w:val="ru-RU"/>
        </w:rPr>
        <w:t>МКГ одобрила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новый круг ведения Центра информации о цунами в Индийском океане</w:t>
      </w:r>
      <w:r w:rsidR="00AA30AE">
        <w:rPr>
          <w:rFonts w:ascii="Arial" w:hAnsi="Arial" w:cs="Arial"/>
          <w:sz w:val="22"/>
          <w:szCs w:val="22"/>
          <w:lang w:val="en-US"/>
        </w:rPr>
        <w:t> </w:t>
      </w:r>
      <w:r w:rsidRPr="005E1405">
        <w:rPr>
          <w:rFonts w:ascii="Arial" w:hAnsi="Arial" w:cs="Arial"/>
          <w:sz w:val="22"/>
          <w:szCs w:val="22"/>
          <w:lang w:val="ru-RU"/>
        </w:rPr>
        <w:t>(ЦИЦИО), включая новую функцию по проведению Всемирного дня распространения информации о проблеме цунами.</w:t>
      </w:r>
    </w:p>
    <w:p w14:paraId="759E626E" w14:textId="1D94CE58" w:rsidR="003F73CA" w:rsidRPr="00473663" w:rsidRDefault="002D2AFF" w:rsidP="00E840F5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240"/>
        <w:ind w:left="0" w:firstLine="0"/>
        <w:jc w:val="both"/>
        <w:rPr>
          <w:rStyle w:val="st"/>
          <w:rFonts w:ascii="Arial" w:hAnsi="Arial" w:cs="Arial"/>
          <w:b/>
          <w:sz w:val="22"/>
          <w:szCs w:val="22"/>
          <w:lang w:val="ru-RU"/>
        </w:rPr>
      </w:pPr>
      <w:r w:rsidRPr="005E1405">
        <w:rPr>
          <w:rFonts w:ascii="Arial" w:hAnsi="Arial" w:cs="Arial"/>
          <w:b/>
          <w:bCs/>
          <w:sz w:val="22"/>
          <w:szCs w:val="22"/>
          <w:lang w:val="ru-RU"/>
        </w:rPr>
        <w:t xml:space="preserve">МКГ постановила </w:t>
      </w:r>
      <w:r w:rsidRPr="005E1405">
        <w:rPr>
          <w:rFonts w:ascii="Arial" w:hAnsi="Arial" w:cs="Arial"/>
          <w:sz w:val="22"/>
          <w:szCs w:val="22"/>
          <w:lang w:val="ru-RU"/>
        </w:rPr>
        <w:t>провести учени</w:t>
      </w:r>
      <w:r w:rsidR="005F4AA8">
        <w:rPr>
          <w:rFonts w:ascii="Arial" w:hAnsi="Arial" w:cs="Arial"/>
          <w:sz w:val="22"/>
          <w:szCs w:val="22"/>
          <w:lang w:val="ru-RU"/>
        </w:rPr>
        <w:t>я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«Волна» в Индийском океане в сентябре-октябре 2023 г.</w:t>
      </w:r>
    </w:p>
    <w:p w14:paraId="58330BAC" w14:textId="77777777" w:rsidR="00667EEC" w:rsidRPr="005E1405" w:rsidRDefault="002D2AFF" w:rsidP="00E840F5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 w:rsidRPr="005E1405">
        <w:rPr>
          <w:rFonts w:ascii="Arial" w:hAnsi="Arial" w:cs="Arial"/>
          <w:b/>
          <w:bCs/>
          <w:sz w:val="22"/>
          <w:szCs w:val="22"/>
          <w:lang w:val="ru-RU"/>
        </w:rPr>
        <w:t>МКГ постановила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продолжить работу: </w:t>
      </w:r>
    </w:p>
    <w:p w14:paraId="3953AD1C" w14:textId="77777777" w:rsidR="00667EEC" w:rsidRPr="00473663" w:rsidRDefault="002D2AFF" w:rsidP="00E840F5">
      <w:pPr>
        <w:pStyle w:val="COI"/>
        <w:spacing w:after="240"/>
      </w:pPr>
      <w:r w:rsidRPr="005E1405">
        <w:t>рабочей группы 1 по опасности цунами, информированию и обеспечению готовности общин</w:t>
      </w:r>
    </w:p>
    <w:p w14:paraId="5A24ED07" w14:textId="77777777" w:rsidR="00667EEC" w:rsidRPr="00473663" w:rsidRDefault="002D2AFF" w:rsidP="00E840F5">
      <w:pPr>
        <w:pStyle w:val="COI"/>
        <w:spacing w:after="240"/>
      </w:pPr>
      <w:r w:rsidRPr="005E1405">
        <w:t xml:space="preserve">рабочей группы 2 по обнаружению цунами, оповещению и распространению информации о них </w:t>
      </w:r>
    </w:p>
    <w:p w14:paraId="55A607EC" w14:textId="77777777" w:rsidR="00667EEC" w:rsidRPr="00473663" w:rsidRDefault="002D2AFF" w:rsidP="00E840F5">
      <w:pPr>
        <w:pStyle w:val="COI"/>
        <w:spacing w:after="240"/>
      </w:pPr>
      <w:r w:rsidRPr="005E1405">
        <w:t>субрегиональной рабочей группы по северо-западной части Индийского океана</w:t>
      </w:r>
    </w:p>
    <w:p w14:paraId="5D8AD587" w14:textId="70BCD025" w:rsidR="004C0701" w:rsidRPr="002D2AFF" w:rsidRDefault="002D2AFF" w:rsidP="00E840F5">
      <w:pPr>
        <w:pStyle w:val="COI"/>
        <w:spacing w:after="240"/>
      </w:pPr>
      <w:r w:rsidRPr="005E1405">
        <w:t xml:space="preserve">целевой группы по научной оценке </w:t>
      </w:r>
      <w:proofErr w:type="spellStart"/>
      <w:r w:rsidRPr="005E1405">
        <w:t>опасности</w:t>
      </w:r>
      <w:proofErr w:type="spellEnd"/>
      <w:r w:rsidRPr="005E1405">
        <w:t xml:space="preserve"> </w:t>
      </w:r>
      <w:proofErr w:type="spellStart"/>
      <w:r w:rsidRPr="005E1405">
        <w:t>цунами</w:t>
      </w:r>
      <w:proofErr w:type="spellEnd"/>
      <w:r w:rsidRPr="005E1405">
        <w:t xml:space="preserve"> в </w:t>
      </w:r>
      <w:proofErr w:type="spellStart"/>
      <w:r w:rsidRPr="005E1405">
        <w:t>Макранской</w:t>
      </w:r>
      <w:proofErr w:type="spellEnd"/>
      <w:r w:rsidRPr="005E1405">
        <w:t xml:space="preserve"> </w:t>
      </w:r>
      <w:proofErr w:type="spellStart"/>
      <w:r w:rsidRPr="005E1405">
        <w:t>зоне</w:t>
      </w:r>
      <w:proofErr w:type="spellEnd"/>
      <w:r w:rsidRPr="005E1405">
        <w:t xml:space="preserve"> </w:t>
      </w:r>
      <w:proofErr w:type="spellStart"/>
      <w:r w:rsidRPr="005E1405">
        <w:t>субдукции</w:t>
      </w:r>
      <w:proofErr w:type="spellEnd"/>
    </w:p>
    <w:p w14:paraId="322E925B" w14:textId="77777777" w:rsidR="002B1D7A" w:rsidRPr="005E1405" w:rsidRDefault="002D2AFF" w:rsidP="00E840F5">
      <w:pPr>
        <w:pStyle w:val="COI"/>
        <w:spacing w:after="240"/>
      </w:pPr>
      <w:r w:rsidRPr="005E1405">
        <w:t>руководящей группы МКГ/СПЦСПИО.</w:t>
      </w:r>
    </w:p>
    <w:p w14:paraId="3FB17FA1" w14:textId="77777777" w:rsidR="00667EEC" w:rsidRPr="005E1405" w:rsidRDefault="002D2AFF" w:rsidP="00E840F5">
      <w:pPr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left="0" w:firstLine="0"/>
        <w:jc w:val="both"/>
        <w:rPr>
          <w:rStyle w:val="st"/>
          <w:rFonts w:ascii="Arial" w:hAnsi="Arial" w:cs="Arial"/>
          <w:sz w:val="22"/>
          <w:szCs w:val="22"/>
        </w:rPr>
      </w:pPr>
      <w:r w:rsidRPr="005E1405">
        <w:rPr>
          <w:rFonts w:ascii="Arial" w:hAnsi="Arial" w:cs="Arial"/>
          <w:b/>
          <w:bCs/>
          <w:sz w:val="22"/>
          <w:szCs w:val="22"/>
          <w:lang w:val="ru-RU"/>
        </w:rPr>
        <w:t xml:space="preserve">МКГ постановила </w:t>
      </w:r>
      <w:r w:rsidRPr="005E1405">
        <w:rPr>
          <w:rFonts w:ascii="Arial" w:hAnsi="Arial" w:cs="Arial"/>
          <w:sz w:val="22"/>
          <w:szCs w:val="22"/>
          <w:lang w:val="ru-RU"/>
        </w:rPr>
        <w:t>учредить:</w:t>
      </w:r>
    </w:p>
    <w:p w14:paraId="177A23C6" w14:textId="77777777" w:rsidR="00667EEC" w:rsidRPr="005B1712" w:rsidRDefault="002D2AFF" w:rsidP="00E840F5">
      <w:pPr>
        <w:pStyle w:val="COI"/>
        <w:spacing w:after="240"/>
      </w:pPr>
      <w:r w:rsidRPr="005E1405">
        <w:t>рабочую группу 3 по осуществлению Программы сертификации готовности к цунами</w:t>
      </w:r>
    </w:p>
    <w:p w14:paraId="43BB2611" w14:textId="168A14E7" w:rsidR="005A47AE" w:rsidRPr="00473663" w:rsidRDefault="002D2AFF" w:rsidP="00E840F5">
      <w:pPr>
        <w:pStyle w:val="COI"/>
        <w:spacing w:after="240"/>
      </w:pPr>
      <w:r w:rsidRPr="005E1405">
        <w:t>целевую группу по проведению учени</w:t>
      </w:r>
      <w:r w:rsidR="005F4AA8">
        <w:t>й</w:t>
      </w:r>
      <w:r w:rsidRPr="005E1405">
        <w:t xml:space="preserve"> «Волна-23» в Индийском океане. </w:t>
      </w:r>
    </w:p>
    <w:p w14:paraId="7DB02A6C" w14:textId="77777777" w:rsidR="00791B4E" w:rsidRPr="00473663" w:rsidRDefault="002D2AFF" w:rsidP="00E840F5">
      <w:pPr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left="0" w:firstLine="0"/>
        <w:jc w:val="both"/>
        <w:rPr>
          <w:rStyle w:val="st"/>
          <w:rFonts w:ascii="Arial" w:hAnsi="Arial" w:cs="Arial"/>
          <w:bCs/>
          <w:sz w:val="22"/>
          <w:szCs w:val="22"/>
          <w:lang w:val="ru-RU"/>
        </w:rPr>
      </w:pPr>
      <w:r w:rsidRPr="005E1405">
        <w:rPr>
          <w:rFonts w:ascii="Arial" w:hAnsi="Arial" w:cs="Arial"/>
          <w:b/>
          <w:bCs/>
          <w:sz w:val="22"/>
          <w:szCs w:val="22"/>
          <w:lang w:val="ru-RU"/>
        </w:rPr>
        <w:t>МКГ постановила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учредить координационные центры Программы сертификации готовности к цунами (КЦГЦ), назначаемые каждым государством-членом в целях более эффективной коммуникации, координации и осуществления ПСГЦ или аналогичных инициатив во всем регионе Индийского океана.</w:t>
      </w:r>
    </w:p>
    <w:p w14:paraId="6A585FAD" w14:textId="2C1F0685" w:rsidR="00667EEC" w:rsidRPr="00473663" w:rsidRDefault="002D2AFF" w:rsidP="00E840F5">
      <w:pPr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left="0" w:firstLine="0"/>
        <w:jc w:val="both"/>
        <w:rPr>
          <w:rStyle w:val="st"/>
          <w:rFonts w:ascii="Arial" w:hAnsi="Arial" w:cs="Arial"/>
          <w:sz w:val="22"/>
          <w:szCs w:val="22"/>
          <w:lang w:val="ru-RU"/>
        </w:rPr>
      </w:pPr>
      <w:r w:rsidRPr="005E1405">
        <w:rPr>
          <w:rFonts w:ascii="Arial" w:hAnsi="Arial" w:cs="Arial"/>
          <w:b/>
          <w:bCs/>
          <w:sz w:val="22"/>
          <w:szCs w:val="22"/>
          <w:lang w:val="ru-RU"/>
        </w:rPr>
        <w:t>МКГ постановила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провести в межсессионный период при наличии финансирования два учебных семинара по стандартным оперативным процедурам (СОП), один в западной части Индийского океана, а другой </w:t>
      </w:r>
      <w:r w:rsidR="00AA30AE">
        <w:rPr>
          <w:rFonts w:ascii="Arial" w:hAnsi="Arial" w:cs="Arial"/>
          <w:sz w:val="22"/>
          <w:szCs w:val="22"/>
          <w:lang w:val="ru-RU"/>
        </w:rPr>
        <w:t>–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в восточной части Индийского океана, в первой половине 2023</w:t>
      </w:r>
      <w:r w:rsidR="00E840F5">
        <w:rPr>
          <w:rFonts w:ascii="Arial" w:hAnsi="Arial" w:cs="Arial"/>
          <w:sz w:val="22"/>
          <w:szCs w:val="22"/>
          <w:lang w:val="en-US"/>
        </w:rPr>
        <w:t> </w:t>
      </w:r>
      <w:r w:rsidRPr="005E1405">
        <w:rPr>
          <w:rFonts w:ascii="Arial" w:hAnsi="Arial" w:cs="Arial"/>
          <w:sz w:val="22"/>
          <w:szCs w:val="22"/>
          <w:lang w:val="ru-RU"/>
        </w:rPr>
        <w:t>г. до начала учени</w:t>
      </w:r>
      <w:r w:rsidR="005F4AA8">
        <w:rPr>
          <w:rFonts w:ascii="Arial" w:hAnsi="Arial" w:cs="Arial"/>
          <w:sz w:val="22"/>
          <w:szCs w:val="22"/>
          <w:lang w:val="ru-RU"/>
        </w:rPr>
        <w:t>й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«Волна-23» в Индийском океане.</w:t>
      </w:r>
    </w:p>
    <w:p w14:paraId="5B5B6628" w14:textId="76E9E576" w:rsidR="00667EEC" w:rsidRPr="00473663" w:rsidRDefault="002D2AFF" w:rsidP="00E840F5">
      <w:pPr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left="0" w:firstLine="0"/>
        <w:jc w:val="both"/>
        <w:rPr>
          <w:rStyle w:val="st"/>
          <w:rFonts w:ascii="Arial" w:hAnsi="Arial" w:cs="Arial"/>
          <w:sz w:val="22"/>
          <w:szCs w:val="22"/>
          <w:lang w:val="ru-RU"/>
        </w:rPr>
      </w:pPr>
      <w:r w:rsidRPr="005E1405">
        <w:rPr>
          <w:rFonts w:ascii="Arial" w:hAnsi="Arial" w:cs="Arial"/>
          <w:b/>
          <w:bCs/>
          <w:sz w:val="22"/>
          <w:szCs w:val="22"/>
          <w:lang w:val="ru-RU"/>
        </w:rPr>
        <w:t>МКГ постановила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и далее </w:t>
      </w:r>
      <w:r w:rsidR="005F4AA8">
        <w:rPr>
          <w:rFonts w:ascii="Arial" w:hAnsi="Arial" w:cs="Arial"/>
          <w:sz w:val="22"/>
          <w:szCs w:val="22"/>
          <w:lang w:val="ru-RU"/>
        </w:rPr>
        <w:t xml:space="preserve">по возможности </w:t>
      </w:r>
      <w:r w:rsidRPr="005E1405">
        <w:rPr>
          <w:rFonts w:ascii="Arial" w:hAnsi="Arial" w:cs="Arial"/>
          <w:sz w:val="22"/>
          <w:szCs w:val="22"/>
          <w:lang w:val="ru-RU"/>
        </w:rPr>
        <w:t>проводить межсессионные мероприятия в формате комплексных совещаний в целях оптимизации ресурсов.</w:t>
      </w:r>
    </w:p>
    <w:p w14:paraId="5C6B0577" w14:textId="7A95E2CA" w:rsidR="001474EE" w:rsidRPr="00473663" w:rsidRDefault="002D2AFF" w:rsidP="00E840F5">
      <w:pPr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left="0" w:firstLine="0"/>
        <w:jc w:val="both"/>
        <w:rPr>
          <w:rFonts w:ascii="Arial" w:eastAsia="MS Mincho" w:hAnsi="Arial" w:cs="Arial"/>
          <w:bCs/>
          <w:sz w:val="22"/>
          <w:szCs w:val="22"/>
          <w:lang w:val="ru-RU"/>
        </w:rPr>
      </w:pPr>
      <w:r w:rsidRPr="005E1405">
        <w:rPr>
          <w:rFonts w:ascii="Arial" w:hAnsi="Arial" w:cs="Arial"/>
          <w:b/>
          <w:bCs/>
          <w:sz w:val="22"/>
          <w:szCs w:val="22"/>
          <w:lang w:val="ru-RU"/>
        </w:rPr>
        <w:t>МКГ постановила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вновь провести полную оценку потенциала готовности к цунами в Индийском океане в 2024 г. для </w:t>
      </w:r>
      <w:r w:rsidR="005F4AA8">
        <w:rPr>
          <w:rFonts w:ascii="Arial" w:hAnsi="Arial" w:cs="Arial"/>
          <w:sz w:val="22"/>
          <w:szCs w:val="22"/>
          <w:lang w:val="ru-RU"/>
        </w:rPr>
        <w:t xml:space="preserve">анализа 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результатов </w:t>
      </w:r>
      <w:r w:rsidR="005F4AA8">
        <w:rPr>
          <w:rFonts w:ascii="Arial" w:hAnsi="Arial" w:cs="Arial"/>
          <w:sz w:val="22"/>
          <w:szCs w:val="22"/>
          <w:lang w:val="ru-RU"/>
        </w:rPr>
        <w:t xml:space="preserve">работы 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в рамках СПЦСПИО после цунами в Индийском океане в 2004 г., а также проводить более сжатую оценку </w:t>
      </w:r>
      <w:r w:rsidR="005F4AA8" w:rsidRPr="005E1405">
        <w:rPr>
          <w:rFonts w:ascii="Arial" w:hAnsi="Arial" w:cs="Arial"/>
          <w:sz w:val="22"/>
          <w:szCs w:val="22"/>
          <w:lang w:val="ru-RU"/>
        </w:rPr>
        <w:t xml:space="preserve">в формате онлайнового вопросника </w:t>
      </w:r>
      <w:r w:rsidRPr="005E1405">
        <w:rPr>
          <w:rFonts w:ascii="Arial" w:hAnsi="Arial" w:cs="Arial"/>
          <w:sz w:val="22"/>
          <w:szCs w:val="22"/>
          <w:lang w:val="ru-RU"/>
        </w:rPr>
        <w:t>перед каждой сессией МКГ</w:t>
      </w:r>
      <w:r w:rsidR="005F4AA8">
        <w:rPr>
          <w:rFonts w:ascii="Arial" w:hAnsi="Arial" w:cs="Arial"/>
          <w:sz w:val="22"/>
          <w:szCs w:val="22"/>
          <w:lang w:val="ru-RU"/>
        </w:rPr>
        <w:t xml:space="preserve"> для дальнейшего рассмотрения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государствами-членами в интересах непрерывного мониторинга прогресса после каждого межсессионного периода, что будет служить ориентиром для планов работы МКГ/СПЦСПИО.</w:t>
      </w:r>
    </w:p>
    <w:p w14:paraId="10BD8684" w14:textId="632A5DDC" w:rsidR="0078470A" w:rsidRPr="002D2AFF" w:rsidRDefault="002D2AFF" w:rsidP="00E840F5">
      <w:pPr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left="0" w:firstLine="0"/>
        <w:jc w:val="both"/>
        <w:rPr>
          <w:rFonts w:ascii="Arial" w:hAnsi="Arial" w:cs="Arial"/>
          <w:sz w:val="22"/>
          <w:szCs w:val="22"/>
          <w:lang w:val="ru-RU"/>
        </w:rPr>
      </w:pPr>
      <w:r w:rsidRPr="005E1405">
        <w:rPr>
          <w:rFonts w:ascii="Arial" w:hAnsi="Arial" w:cs="Arial"/>
          <w:b/>
          <w:bCs/>
          <w:sz w:val="22"/>
          <w:szCs w:val="22"/>
          <w:lang w:val="ru-RU"/>
        </w:rPr>
        <w:t xml:space="preserve">МКГ постановила 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расширить </w:t>
      </w:r>
      <w:proofErr w:type="gramStart"/>
      <w:r w:rsidRPr="005E1405">
        <w:rPr>
          <w:rFonts w:ascii="Arial" w:hAnsi="Arial" w:cs="Arial"/>
          <w:sz w:val="22"/>
          <w:szCs w:val="22"/>
          <w:lang w:val="ru-RU"/>
        </w:rPr>
        <w:t>спектр услуг</w:t>
      </w:r>
      <w:proofErr w:type="gramEnd"/>
      <w:r w:rsidRPr="005E1405">
        <w:rPr>
          <w:rFonts w:ascii="Arial" w:hAnsi="Arial" w:cs="Arial"/>
          <w:sz w:val="22"/>
          <w:szCs w:val="22"/>
          <w:lang w:val="ru-RU"/>
        </w:rPr>
        <w:t xml:space="preserve"> </w:t>
      </w:r>
      <w:r w:rsidR="005F4AA8">
        <w:rPr>
          <w:rFonts w:ascii="Arial" w:hAnsi="Arial" w:cs="Arial"/>
          <w:sz w:val="22"/>
          <w:szCs w:val="22"/>
          <w:lang w:val="ru-RU"/>
        </w:rPr>
        <w:t xml:space="preserve">поставщиков </w:t>
      </w:r>
      <w:r w:rsidRPr="005E1405">
        <w:rPr>
          <w:rFonts w:ascii="Arial" w:hAnsi="Arial" w:cs="Arial"/>
          <w:sz w:val="22"/>
          <w:szCs w:val="22"/>
          <w:lang w:val="ru-RU"/>
        </w:rPr>
        <w:t>данных слежения за цунами СПЦСПИО, распространив их на цунами несейсмического и комплексного происхождения.</w:t>
      </w:r>
    </w:p>
    <w:p w14:paraId="51DE3917" w14:textId="6B5FB223" w:rsidR="00667EEC" w:rsidRPr="00473663" w:rsidRDefault="002D2AFF" w:rsidP="00E840F5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240"/>
        <w:ind w:left="0" w:firstLine="0"/>
        <w:jc w:val="both"/>
        <w:rPr>
          <w:rStyle w:val="st"/>
          <w:rFonts w:ascii="Arial" w:hAnsi="Arial" w:cs="Arial"/>
          <w:sz w:val="22"/>
          <w:szCs w:val="22"/>
          <w:lang w:val="ru-RU"/>
        </w:rPr>
      </w:pPr>
      <w:r w:rsidRPr="005E1405">
        <w:rPr>
          <w:rFonts w:ascii="Arial" w:hAnsi="Arial" w:cs="Arial"/>
          <w:b/>
          <w:bCs/>
          <w:sz w:val="22"/>
          <w:szCs w:val="22"/>
          <w:lang w:val="ru-RU"/>
        </w:rPr>
        <w:t>МКГ избрала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своих должностных лиц на начинающийся после окончания сессии следующий межсессионный период. </w:t>
      </w:r>
      <w:r w:rsidR="005F4AA8">
        <w:rPr>
          <w:rFonts w:ascii="Arial" w:hAnsi="Arial" w:cs="Arial"/>
          <w:sz w:val="22"/>
          <w:szCs w:val="22"/>
          <w:lang w:val="ru-RU"/>
        </w:rPr>
        <w:t>Проф. д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-р </w:t>
      </w:r>
      <w:proofErr w:type="spellStart"/>
      <w:r w:rsidRPr="005E1405">
        <w:rPr>
          <w:rFonts w:ascii="Arial" w:hAnsi="Arial" w:cs="Arial"/>
          <w:sz w:val="22"/>
          <w:szCs w:val="22"/>
          <w:lang w:val="ru-RU"/>
        </w:rPr>
        <w:t>Двикорита</w:t>
      </w:r>
      <w:proofErr w:type="spellEnd"/>
      <w:r w:rsidRPr="005E140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5E1405">
        <w:rPr>
          <w:rFonts w:ascii="Arial" w:hAnsi="Arial" w:cs="Arial"/>
          <w:sz w:val="22"/>
          <w:szCs w:val="22"/>
          <w:lang w:val="ru-RU"/>
        </w:rPr>
        <w:t>Карнавати</w:t>
      </w:r>
      <w:proofErr w:type="spellEnd"/>
      <w:r w:rsidRPr="005E1405">
        <w:rPr>
          <w:rFonts w:ascii="Arial" w:hAnsi="Arial" w:cs="Arial"/>
          <w:sz w:val="22"/>
          <w:szCs w:val="22"/>
          <w:lang w:val="ru-RU"/>
        </w:rPr>
        <w:t xml:space="preserve"> (Индонезия) продолжит выполнять функции председателя, а д-р </w:t>
      </w:r>
      <w:proofErr w:type="spellStart"/>
      <w:r w:rsidRPr="005E1405">
        <w:rPr>
          <w:rFonts w:ascii="Arial" w:hAnsi="Arial" w:cs="Arial"/>
          <w:sz w:val="22"/>
          <w:szCs w:val="22"/>
          <w:lang w:val="ru-RU"/>
        </w:rPr>
        <w:t>Юэлун</w:t>
      </w:r>
      <w:proofErr w:type="spellEnd"/>
      <w:r w:rsidRPr="005E1405">
        <w:rPr>
          <w:rFonts w:ascii="Arial" w:hAnsi="Arial" w:cs="Arial"/>
          <w:sz w:val="22"/>
          <w:szCs w:val="22"/>
          <w:lang w:val="ru-RU"/>
        </w:rPr>
        <w:t xml:space="preserve"> Мяо (Австралия) и г-н </w:t>
      </w:r>
      <w:proofErr w:type="spellStart"/>
      <w:r w:rsidRPr="005E1405">
        <w:rPr>
          <w:rFonts w:ascii="Arial" w:hAnsi="Arial" w:cs="Arial"/>
          <w:sz w:val="22"/>
          <w:szCs w:val="22"/>
          <w:lang w:val="ru-RU"/>
        </w:rPr>
        <w:t>Паттабхи</w:t>
      </w:r>
      <w:proofErr w:type="spellEnd"/>
      <w:r w:rsidRPr="005E1405">
        <w:rPr>
          <w:rFonts w:ascii="Arial" w:hAnsi="Arial" w:cs="Arial"/>
          <w:sz w:val="22"/>
          <w:szCs w:val="22"/>
          <w:lang w:val="ru-RU"/>
        </w:rPr>
        <w:t xml:space="preserve"> Рама </w:t>
      </w:r>
      <w:proofErr w:type="spellStart"/>
      <w:r w:rsidRPr="005E1405">
        <w:rPr>
          <w:rFonts w:ascii="Arial" w:hAnsi="Arial" w:cs="Arial"/>
          <w:sz w:val="22"/>
          <w:szCs w:val="22"/>
          <w:lang w:val="ru-RU"/>
        </w:rPr>
        <w:t>Рао</w:t>
      </w:r>
      <w:proofErr w:type="spellEnd"/>
      <w:r w:rsidRPr="005E1405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5E1405">
        <w:rPr>
          <w:rFonts w:ascii="Arial" w:hAnsi="Arial" w:cs="Arial"/>
          <w:sz w:val="22"/>
          <w:szCs w:val="22"/>
          <w:lang w:val="ru-RU"/>
        </w:rPr>
        <w:t>Элури</w:t>
      </w:r>
      <w:proofErr w:type="spellEnd"/>
      <w:r w:rsidRPr="005E1405">
        <w:rPr>
          <w:rFonts w:ascii="Arial" w:hAnsi="Arial" w:cs="Arial"/>
          <w:sz w:val="22"/>
          <w:szCs w:val="22"/>
          <w:lang w:val="ru-RU"/>
        </w:rPr>
        <w:t xml:space="preserve"> (Индия) были избраны заместителями председателя.</w:t>
      </w:r>
    </w:p>
    <w:p w14:paraId="5540F79A" w14:textId="5141D429" w:rsidR="00667EEC" w:rsidRPr="00473663" w:rsidRDefault="002D2AFF" w:rsidP="00E840F5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240"/>
        <w:ind w:left="0" w:firstLine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5E1405">
        <w:rPr>
          <w:rFonts w:ascii="Arial" w:hAnsi="Arial" w:cs="Arial"/>
          <w:b/>
          <w:bCs/>
          <w:sz w:val="22"/>
          <w:szCs w:val="22"/>
          <w:lang w:val="ru-RU"/>
        </w:rPr>
        <w:t>МКГ с признательностью отметила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вклад и постоянную поддержку секретариата МКГ/СПЦСПИО МОК</w:t>
      </w:r>
      <w:r w:rsidR="005F4AA8">
        <w:rPr>
          <w:rFonts w:ascii="Arial" w:hAnsi="Arial" w:cs="Arial"/>
          <w:sz w:val="22"/>
          <w:szCs w:val="22"/>
          <w:lang w:val="ru-RU"/>
        </w:rPr>
        <w:t xml:space="preserve"> </w:t>
      </w:r>
      <w:r w:rsidRPr="005E1405">
        <w:rPr>
          <w:rFonts w:ascii="Arial" w:hAnsi="Arial" w:cs="Arial"/>
          <w:sz w:val="22"/>
          <w:szCs w:val="22"/>
          <w:lang w:val="ru-RU"/>
        </w:rPr>
        <w:t>ЮНЕСКО со стороны правительства Австралии и поддержку, оказываемую правительством Индонезии Центру информации о цунами в Индийском океане (ЦИЦИО).</w:t>
      </w:r>
    </w:p>
    <w:p w14:paraId="3867BD64" w14:textId="40FCCDB5" w:rsidR="00667EEC" w:rsidRPr="00473663" w:rsidRDefault="002D2AFF" w:rsidP="00E840F5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240"/>
        <w:ind w:left="0" w:firstLine="0"/>
        <w:jc w:val="both"/>
        <w:rPr>
          <w:rStyle w:val="st"/>
          <w:rFonts w:ascii="Arial" w:hAnsi="Arial" w:cs="Arial"/>
          <w:sz w:val="22"/>
          <w:szCs w:val="22"/>
          <w:lang w:val="ru-RU"/>
        </w:rPr>
      </w:pPr>
      <w:r w:rsidRPr="005E1405">
        <w:rPr>
          <w:rFonts w:ascii="Arial" w:hAnsi="Arial" w:cs="Arial"/>
          <w:b/>
          <w:bCs/>
          <w:sz w:val="22"/>
          <w:szCs w:val="22"/>
          <w:lang w:val="ru-RU"/>
        </w:rPr>
        <w:t>МКГ постановила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провести свою 14-ю сессию в конце 2024 г., приурочив ее к 20-й годовщине цунами 2004 г. в Индийском океане, и </w:t>
      </w:r>
      <w:r w:rsidRPr="005E1405">
        <w:rPr>
          <w:rFonts w:ascii="Arial" w:hAnsi="Arial" w:cs="Arial"/>
          <w:b/>
          <w:bCs/>
          <w:sz w:val="22"/>
          <w:szCs w:val="22"/>
          <w:lang w:val="ru-RU"/>
        </w:rPr>
        <w:t>с признательностью приняла предложение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правительства Индонезии о ее проведении</w:t>
      </w:r>
      <w:r w:rsidR="005F4AA8">
        <w:rPr>
          <w:rFonts w:ascii="Arial" w:hAnsi="Arial" w:cs="Arial"/>
          <w:sz w:val="22"/>
          <w:szCs w:val="22"/>
          <w:lang w:val="ru-RU"/>
        </w:rPr>
        <w:t xml:space="preserve"> на территории этой страны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.  </w:t>
      </w:r>
    </w:p>
    <w:p w14:paraId="7ED97520" w14:textId="0DFF9F6E" w:rsidR="00667EEC" w:rsidRPr="005E1405" w:rsidRDefault="002D2AFF" w:rsidP="00E840F5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240"/>
        <w:ind w:left="0" w:firstLine="0"/>
        <w:jc w:val="both"/>
        <w:rPr>
          <w:rStyle w:val="st"/>
          <w:rFonts w:ascii="Arial" w:hAnsi="Arial" w:cs="Arial"/>
          <w:sz w:val="22"/>
          <w:szCs w:val="22"/>
        </w:rPr>
      </w:pPr>
      <w:r w:rsidRPr="005E1405">
        <w:rPr>
          <w:rFonts w:ascii="Arial" w:hAnsi="Arial" w:cs="Arial"/>
          <w:b/>
          <w:bCs/>
          <w:sz w:val="22"/>
          <w:szCs w:val="22"/>
          <w:lang w:val="ru-RU"/>
        </w:rPr>
        <w:t xml:space="preserve">МКГ 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с благодарностью </w:t>
      </w:r>
      <w:r w:rsidRPr="005E1405">
        <w:rPr>
          <w:rFonts w:ascii="Arial" w:hAnsi="Arial" w:cs="Arial"/>
          <w:b/>
          <w:bCs/>
          <w:sz w:val="22"/>
          <w:szCs w:val="22"/>
          <w:lang w:val="ru-RU"/>
        </w:rPr>
        <w:t xml:space="preserve">приняла 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предложение правительства Омана провести </w:t>
      </w:r>
      <w:r w:rsidR="005F4AA8">
        <w:rPr>
          <w:rFonts w:ascii="Arial" w:hAnsi="Arial" w:cs="Arial"/>
          <w:sz w:val="22"/>
          <w:szCs w:val="22"/>
          <w:lang w:val="ru-RU"/>
        </w:rPr>
        <w:t xml:space="preserve">на его территории </w:t>
      </w:r>
      <w:r w:rsidRPr="005E1405">
        <w:rPr>
          <w:rFonts w:ascii="Arial" w:hAnsi="Arial" w:cs="Arial"/>
          <w:sz w:val="22"/>
          <w:szCs w:val="22"/>
          <w:lang w:val="ru-RU"/>
        </w:rPr>
        <w:t>15-ю сессию МКГ в 2026 г.</w:t>
      </w:r>
    </w:p>
    <w:p w14:paraId="776F379F" w14:textId="77777777" w:rsidR="00667EEC" w:rsidRPr="00473663" w:rsidRDefault="002D2AFF" w:rsidP="00E840F5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240"/>
        <w:ind w:left="0" w:firstLine="0"/>
        <w:jc w:val="both"/>
        <w:rPr>
          <w:rStyle w:val="st"/>
          <w:rFonts w:ascii="Arial" w:hAnsi="Arial" w:cs="Arial"/>
          <w:sz w:val="22"/>
          <w:szCs w:val="22"/>
          <w:lang w:val="ru-RU"/>
        </w:rPr>
      </w:pPr>
      <w:r w:rsidRPr="005E1405">
        <w:rPr>
          <w:rFonts w:ascii="Arial" w:hAnsi="Arial" w:cs="Arial"/>
          <w:b/>
          <w:bCs/>
          <w:sz w:val="22"/>
          <w:szCs w:val="22"/>
          <w:lang w:val="ru-RU"/>
        </w:rPr>
        <w:t>МКГ выразила</w:t>
      </w:r>
      <w:r w:rsidRPr="005E1405">
        <w:rPr>
          <w:rFonts w:ascii="Arial" w:hAnsi="Arial" w:cs="Arial"/>
          <w:sz w:val="22"/>
          <w:szCs w:val="22"/>
          <w:lang w:val="ru-RU"/>
        </w:rPr>
        <w:t xml:space="preserve"> благодарность Индонезии за прекрасную организацию ее 13-й сессии.</w:t>
      </w:r>
    </w:p>
    <w:sectPr w:rsidR="00667EEC" w:rsidRPr="00473663" w:rsidSect="00A62A1F">
      <w:headerReference w:type="even" r:id="rId10"/>
      <w:headerReference w:type="default" r:id="rId11"/>
      <w:headerReference w:type="first" r:id="rId12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0A860" w14:textId="77777777" w:rsidR="00404339" w:rsidRDefault="00404339">
      <w:r>
        <w:separator/>
      </w:r>
    </w:p>
  </w:endnote>
  <w:endnote w:type="continuationSeparator" w:id="0">
    <w:p w14:paraId="0D748011" w14:textId="77777777" w:rsidR="00404339" w:rsidRDefault="0040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FAC45" w14:textId="77777777" w:rsidR="00404339" w:rsidRDefault="00404339">
      <w:r>
        <w:separator/>
      </w:r>
    </w:p>
  </w:footnote>
  <w:footnote w:type="continuationSeparator" w:id="0">
    <w:p w14:paraId="7D328A31" w14:textId="77777777" w:rsidR="00404339" w:rsidRDefault="00404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63B1E" w14:textId="77777777" w:rsidR="0023152A" w:rsidRPr="00A62A1F" w:rsidRDefault="002D2AFF" w:rsidP="00A62A1F">
    <w:pPr>
      <w:pStyle w:val="Header"/>
      <w:spacing w:after="240"/>
      <w:rPr>
        <w:szCs w:val="22"/>
        <w:lang w:val="en-AU"/>
      </w:rPr>
    </w:pPr>
    <w:r w:rsidRPr="00A62A1F">
      <w:rPr>
        <w:szCs w:val="22"/>
        <w:lang w:val="en-AU"/>
      </w:rPr>
      <w:t>I</w:t>
    </w:r>
    <w:r w:rsidR="00233C55" w:rsidRPr="00A62A1F">
      <w:rPr>
        <w:szCs w:val="22"/>
        <w:lang w:val="en-AU"/>
      </w:rPr>
      <w:t>CG/IOTWMS-X</w:t>
    </w:r>
    <w:r w:rsidR="008D6203" w:rsidRPr="00A62A1F">
      <w:rPr>
        <w:szCs w:val="22"/>
        <w:lang w:val="en-AU"/>
      </w:rPr>
      <w:t>I</w:t>
    </w:r>
    <w:r w:rsidR="00233C55" w:rsidRPr="00A62A1F">
      <w:rPr>
        <w:szCs w:val="22"/>
        <w:lang w:val="en-AU"/>
      </w:rPr>
      <w:t>I</w:t>
    </w:r>
    <w:r w:rsidR="005328C7" w:rsidRPr="00A62A1F">
      <w:rPr>
        <w:szCs w:val="22"/>
        <w:lang w:val="en-AU"/>
      </w:rPr>
      <w:t>I</w:t>
    </w:r>
    <w:r w:rsidRPr="00A62A1F">
      <w:rPr>
        <w:szCs w:val="22"/>
        <w:lang w:val="en-AU"/>
      </w:rPr>
      <w:t>/</w:t>
    </w:r>
    <w:r w:rsidR="003B7C02" w:rsidRPr="00A62A1F">
      <w:rPr>
        <w:szCs w:val="22"/>
        <w:lang w:val="en-AU"/>
      </w:rPr>
      <w:t>3</w:t>
    </w:r>
    <w:r w:rsidRPr="00A62A1F">
      <w:rPr>
        <w:szCs w:val="22"/>
        <w:lang w:val="en-AU"/>
      </w:rPr>
      <w:t>s</w:t>
    </w:r>
    <w:r w:rsidR="0002560F" w:rsidRPr="00A62A1F">
      <w:rPr>
        <w:szCs w:val="22"/>
        <w:lang w:val="en-AU"/>
      </w:rPr>
      <w:t xml:space="preserve"> –</w:t>
    </w:r>
    <w:r w:rsidR="00D200BC" w:rsidRPr="00A62A1F">
      <w:rPr>
        <w:szCs w:val="22"/>
        <w:lang w:val="en-AU"/>
      </w:rPr>
      <w:t xml:space="preserve"> page </w:t>
    </w:r>
    <w:r w:rsidR="00D200BC" w:rsidRPr="00A62A1F">
      <w:rPr>
        <w:szCs w:val="22"/>
        <w:lang w:val="en-AU"/>
      </w:rPr>
      <w:fldChar w:fldCharType="begin"/>
    </w:r>
    <w:r w:rsidR="00D200BC" w:rsidRPr="00A62A1F">
      <w:rPr>
        <w:szCs w:val="22"/>
        <w:lang w:val="en-AU"/>
      </w:rPr>
      <w:instrText>PAGE   \* MERGEFORMAT</w:instrText>
    </w:r>
    <w:r w:rsidR="00D200BC" w:rsidRPr="00A62A1F">
      <w:rPr>
        <w:szCs w:val="22"/>
        <w:lang w:val="en-AU"/>
      </w:rPr>
      <w:fldChar w:fldCharType="separate"/>
    </w:r>
    <w:r w:rsidR="00681C8D" w:rsidRPr="00A62A1F">
      <w:rPr>
        <w:noProof/>
        <w:szCs w:val="22"/>
        <w:lang w:val="en-AU"/>
      </w:rPr>
      <w:t>16</w:t>
    </w:r>
    <w:r w:rsidR="00D200BC" w:rsidRPr="00A62A1F">
      <w:rPr>
        <w:szCs w:val="22"/>
        <w:lang w:val="en-AU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80E6C" w14:textId="77777777" w:rsidR="0002560F" w:rsidRPr="00A62A1F" w:rsidRDefault="002D2AFF" w:rsidP="00CD26B1">
    <w:pPr>
      <w:pStyle w:val="Header"/>
      <w:ind w:left="6663"/>
      <w:rPr>
        <w:szCs w:val="22"/>
        <w:lang w:val="en-AU"/>
      </w:rPr>
    </w:pPr>
    <w:r w:rsidRPr="00A62A1F">
      <w:rPr>
        <w:szCs w:val="22"/>
        <w:lang w:val="en-AU"/>
      </w:rPr>
      <w:t xml:space="preserve">ICG/IOTWMS-XIII/3s – page </w:t>
    </w:r>
    <w:r w:rsidRPr="00A62A1F">
      <w:rPr>
        <w:szCs w:val="22"/>
        <w:lang w:val="en-AU"/>
      </w:rPr>
      <w:fldChar w:fldCharType="begin"/>
    </w:r>
    <w:r w:rsidRPr="00A62A1F">
      <w:rPr>
        <w:szCs w:val="22"/>
        <w:lang w:val="en-AU"/>
      </w:rPr>
      <w:instrText>PAGE   \* MERGEFORMAT</w:instrText>
    </w:r>
    <w:r w:rsidRPr="00A62A1F">
      <w:rPr>
        <w:szCs w:val="22"/>
        <w:lang w:val="en-AU"/>
      </w:rPr>
      <w:fldChar w:fldCharType="separate"/>
    </w:r>
    <w:r w:rsidRPr="00A62A1F">
      <w:rPr>
        <w:szCs w:val="22"/>
        <w:lang w:val="en-AU"/>
      </w:rPr>
      <w:t>2</w:t>
    </w:r>
    <w:r w:rsidRPr="00A62A1F">
      <w:rPr>
        <w:szCs w:val="22"/>
        <w:lang w:val="en-AU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FCFD" w14:textId="77777777" w:rsidR="00A62A1F" w:rsidRPr="00A62A1F" w:rsidRDefault="00A62A1F" w:rsidP="00A62A1F">
    <w:pPr>
      <w:ind w:right="96"/>
      <w:jc w:val="right"/>
      <w:rPr>
        <w:rFonts w:ascii="Arial" w:eastAsia="Arial" w:hAnsi="Arial" w:cs="Arial"/>
        <w:b/>
        <w:bCs/>
        <w:sz w:val="32"/>
        <w:szCs w:val="32"/>
        <w:lang w:val="ru-RU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A502713" wp14:editId="3FF7C551">
          <wp:simplePos x="0" y="0"/>
          <wp:positionH relativeFrom="column">
            <wp:posOffset>31713</wp:posOffset>
          </wp:positionH>
          <wp:positionV relativeFrom="paragraph">
            <wp:posOffset>-42439</wp:posOffset>
          </wp:positionV>
          <wp:extent cx="1578610" cy="1047115"/>
          <wp:effectExtent l="0" t="0" r="0" b="0"/>
          <wp:wrapSquare wrapText="bothSides"/>
          <wp:docPr id="3" name="Picture 2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b/>
        <w:bCs/>
        <w:sz w:val="32"/>
        <w:szCs w:val="32"/>
      </w:rPr>
      <w:t>ICG</w:t>
    </w:r>
    <w:r w:rsidRPr="00A62A1F">
      <w:rPr>
        <w:rFonts w:ascii="Arial" w:eastAsia="Arial" w:hAnsi="Arial" w:cs="Arial"/>
        <w:b/>
        <w:bCs/>
        <w:sz w:val="32"/>
        <w:szCs w:val="32"/>
        <w:lang w:val="ru-RU"/>
      </w:rPr>
      <w:t>/</w:t>
    </w:r>
    <w:r>
      <w:rPr>
        <w:rFonts w:ascii="Arial" w:eastAsia="Arial" w:hAnsi="Arial" w:cs="Arial"/>
        <w:b/>
        <w:bCs/>
        <w:sz w:val="32"/>
        <w:szCs w:val="32"/>
      </w:rPr>
      <w:t>IOTWMS</w:t>
    </w:r>
    <w:r w:rsidRPr="00A62A1F">
      <w:rPr>
        <w:rFonts w:ascii="Arial" w:eastAsia="Arial" w:hAnsi="Arial" w:cs="Arial"/>
        <w:b/>
        <w:bCs/>
        <w:sz w:val="32"/>
        <w:szCs w:val="32"/>
        <w:lang w:val="ru-RU"/>
      </w:rPr>
      <w:t>-</w:t>
    </w:r>
    <w:r>
      <w:rPr>
        <w:rFonts w:ascii="Arial" w:eastAsia="Arial" w:hAnsi="Arial" w:cs="Arial"/>
        <w:b/>
        <w:bCs/>
        <w:sz w:val="32"/>
        <w:szCs w:val="32"/>
      </w:rPr>
      <w:t>XIII</w:t>
    </w:r>
    <w:r w:rsidRPr="00A62A1F">
      <w:rPr>
        <w:rFonts w:ascii="Arial" w:eastAsia="Arial" w:hAnsi="Arial" w:cs="Arial"/>
        <w:b/>
        <w:bCs/>
        <w:sz w:val="32"/>
        <w:szCs w:val="32"/>
        <w:lang w:val="ru-RU"/>
      </w:rPr>
      <w:t>/3</w:t>
    </w:r>
    <w:r w:rsidRPr="00B14399">
      <w:rPr>
        <w:rFonts w:ascii="Arial" w:eastAsia="Arial" w:hAnsi="Arial" w:cs="Arial"/>
        <w:b/>
        <w:bCs/>
        <w:sz w:val="32"/>
        <w:szCs w:val="32"/>
      </w:rPr>
      <w:t>s</w:t>
    </w:r>
  </w:p>
  <w:p w14:paraId="61AC58F7" w14:textId="2786094D" w:rsidR="00A62A1F" w:rsidRPr="00A62A1F" w:rsidRDefault="00A62A1F" w:rsidP="00A62A1F">
    <w:pPr>
      <w:tabs>
        <w:tab w:val="left" w:pos="613"/>
        <w:tab w:val="right" w:pos="6247"/>
      </w:tabs>
      <w:ind w:left="6521" w:right="96"/>
      <w:rPr>
        <w:rFonts w:ascii="Arial" w:eastAsia="Arial" w:hAnsi="Arial" w:cs="Arial"/>
        <w:lang w:val="ru-RU"/>
      </w:rPr>
    </w:pPr>
    <w:r w:rsidRPr="00A62A1F">
      <w:rPr>
        <w:rFonts w:ascii="Arial" w:eastAsia="Arial" w:hAnsi="Arial" w:cs="Arial"/>
        <w:lang w:val="ru-RU"/>
      </w:rPr>
      <w:t>23 мая 2023 г.</w:t>
    </w:r>
  </w:p>
  <w:p w14:paraId="2BDDDAAB" w14:textId="21D01124" w:rsidR="00A62A1F" w:rsidRPr="00A62A1F" w:rsidRDefault="00A62A1F" w:rsidP="00A62A1F">
    <w:pPr>
      <w:ind w:left="6521" w:right="426"/>
      <w:rPr>
        <w:rFonts w:ascii="Arial" w:eastAsia="Arial" w:hAnsi="Arial" w:cs="Arial"/>
        <w:lang w:val="ru-RU"/>
      </w:rPr>
    </w:pPr>
    <w:r w:rsidRPr="005E1405">
      <w:rPr>
        <w:rFonts w:ascii="Arial" w:hAnsi="Arial" w:cs="Arial"/>
        <w:lang w:val="ru-RU"/>
      </w:rPr>
      <w:t>Оригинал: английский</w:t>
    </w:r>
  </w:p>
  <w:p w14:paraId="791A8AEA" w14:textId="77777777" w:rsidR="00A62A1F" w:rsidRPr="00A62A1F" w:rsidRDefault="00A62A1F" w:rsidP="00A62A1F">
    <w:pPr>
      <w:spacing w:before="100" w:beforeAutospacing="1"/>
      <w:ind w:left="5670" w:right="296" w:hanging="56"/>
      <w:jc w:val="right"/>
      <w:rPr>
        <w:rFonts w:ascii="Arial" w:eastAsia="Arial" w:hAnsi="Arial" w:cs="Arial"/>
        <w:lang w:val="ru-RU"/>
      </w:rPr>
    </w:pPr>
  </w:p>
  <w:p w14:paraId="526F4FC2" w14:textId="77777777" w:rsidR="0002560F" w:rsidRPr="00A62A1F" w:rsidRDefault="0002560F" w:rsidP="0002560F">
    <w:pPr>
      <w:spacing w:before="100" w:beforeAutospacing="1"/>
      <w:ind w:left="5670" w:right="296" w:hanging="56"/>
      <w:jc w:val="right"/>
      <w:rPr>
        <w:rFonts w:ascii="Arial" w:eastAsia="Arial" w:hAnsi="Arial" w:cs="Arial"/>
        <w:lang w:val="ru-RU"/>
      </w:rPr>
    </w:pPr>
  </w:p>
  <w:p w14:paraId="1353AD1B" w14:textId="77777777" w:rsidR="0002560F" w:rsidRPr="00A62A1F" w:rsidRDefault="0002560F" w:rsidP="0002560F">
    <w:pPr>
      <w:spacing w:before="100" w:beforeAutospacing="1"/>
      <w:ind w:left="7841" w:right="296" w:hanging="56"/>
      <w:jc w:val="right"/>
      <w:rPr>
        <w:rFonts w:ascii="Arial" w:eastAsia="Arial" w:hAnsi="Arial" w:cs="Arial"/>
        <w:sz w:val="20"/>
        <w:szCs w:val="2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27D04"/>
    <w:multiLevelType w:val="hybridMultilevel"/>
    <w:tmpl w:val="B7A4A0B4"/>
    <w:lvl w:ilvl="0" w:tplc="D34234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F02E9A4" w:tentative="1">
      <w:start w:val="1"/>
      <w:numFmt w:val="lowerLetter"/>
      <w:lvlText w:val="%2."/>
      <w:lvlJc w:val="left"/>
      <w:pPr>
        <w:ind w:left="1440" w:hanging="360"/>
      </w:pPr>
    </w:lvl>
    <w:lvl w:ilvl="2" w:tplc="C52EF3DC" w:tentative="1">
      <w:start w:val="1"/>
      <w:numFmt w:val="lowerRoman"/>
      <w:lvlText w:val="%3."/>
      <w:lvlJc w:val="right"/>
      <w:pPr>
        <w:ind w:left="2160" w:hanging="180"/>
      </w:pPr>
    </w:lvl>
    <w:lvl w:ilvl="3" w:tplc="CD0248E8" w:tentative="1">
      <w:start w:val="1"/>
      <w:numFmt w:val="decimal"/>
      <w:lvlText w:val="%4."/>
      <w:lvlJc w:val="left"/>
      <w:pPr>
        <w:ind w:left="2880" w:hanging="360"/>
      </w:pPr>
    </w:lvl>
    <w:lvl w:ilvl="4" w:tplc="633A0354" w:tentative="1">
      <w:start w:val="1"/>
      <w:numFmt w:val="lowerLetter"/>
      <w:lvlText w:val="%5."/>
      <w:lvlJc w:val="left"/>
      <w:pPr>
        <w:ind w:left="3600" w:hanging="360"/>
      </w:pPr>
    </w:lvl>
    <w:lvl w:ilvl="5" w:tplc="14C89336" w:tentative="1">
      <w:start w:val="1"/>
      <w:numFmt w:val="lowerRoman"/>
      <w:lvlText w:val="%6."/>
      <w:lvlJc w:val="right"/>
      <w:pPr>
        <w:ind w:left="4320" w:hanging="180"/>
      </w:pPr>
    </w:lvl>
    <w:lvl w:ilvl="6" w:tplc="2D1AAB04" w:tentative="1">
      <w:start w:val="1"/>
      <w:numFmt w:val="decimal"/>
      <w:lvlText w:val="%7."/>
      <w:lvlJc w:val="left"/>
      <w:pPr>
        <w:ind w:left="5040" w:hanging="360"/>
      </w:pPr>
    </w:lvl>
    <w:lvl w:ilvl="7" w:tplc="34D88D12" w:tentative="1">
      <w:start w:val="1"/>
      <w:numFmt w:val="lowerLetter"/>
      <w:lvlText w:val="%8."/>
      <w:lvlJc w:val="left"/>
      <w:pPr>
        <w:ind w:left="5760" w:hanging="360"/>
      </w:pPr>
    </w:lvl>
    <w:lvl w:ilvl="8" w:tplc="8AE02B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E6002"/>
    <w:multiLevelType w:val="multilevel"/>
    <w:tmpl w:val="E5A2257A"/>
    <w:lvl w:ilvl="0">
      <w:start w:val="1"/>
      <w:numFmt w:val="decimal"/>
      <w:pStyle w:val="Heading1"/>
      <w:suff w:val="space"/>
      <w:lvlText w:val="%1. 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E7C42D5"/>
    <w:multiLevelType w:val="hybridMultilevel"/>
    <w:tmpl w:val="16D2BEF6"/>
    <w:lvl w:ilvl="0" w:tplc="8FBC9968">
      <w:start w:val="1"/>
      <w:numFmt w:val="bullet"/>
      <w:pStyle w:val="COI"/>
      <w:lvlText w:val="•"/>
      <w:lvlJc w:val="left"/>
      <w:pPr>
        <w:ind w:left="1140" w:hanging="360"/>
      </w:pPr>
      <w:rPr>
        <w:rFonts w:hint="default"/>
      </w:rPr>
    </w:lvl>
    <w:lvl w:ilvl="1" w:tplc="242AEB22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1D43E7E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B90229E0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D5F00912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5D1A0EFA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E842E9A8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57409176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E144A1BC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875967947">
    <w:abstractNumId w:val="1"/>
  </w:num>
  <w:num w:numId="2" w16cid:durableId="935287329">
    <w:abstractNumId w:val="0"/>
  </w:num>
  <w:num w:numId="3" w16cid:durableId="25849317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3B3"/>
    <w:rsid w:val="000028AE"/>
    <w:rsid w:val="00007232"/>
    <w:rsid w:val="00016195"/>
    <w:rsid w:val="0002013A"/>
    <w:rsid w:val="00021DD8"/>
    <w:rsid w:val="000222C5"/>
    <w:rsid w:val="0002560F"/>
    <w:rsid w:val="000345BF"/>
    <w:rsid w:val="00040660"/>
    <w:rsid w:val="000415AB"/>
    <w:rsid w:val="00046F60"/>
    <w:rsid w:val="0006143E"/>
    <w:rsid w:val="00062B7B"/>
    <w:rsid w:val="000662ED"/>
    <w:rsid w:val="00067EF8"/>
    <w:rsid w:val="00071D44"/>
    <w:rsid w:val="000769BE"/>
    <w:rsid w:val="00081C99"/>
    <w:rsid w:val="00084FB7"/>
    <w:rsid w:val="00087416"/>
    <w:rsid w:val="00091AD2"/>
    <w:rsid w:val="000928F9"/>
    <w:rsid w:val="000A095C"/>
    <w:rsid w:val="000A58AE"/>
    <w:rsid w:val="000B6EC4"/>
    <w:rsid w:val="000C0B00"/>
    <w:rsid w:val="000C394B"/>
    <w:rsid w:val="000D1159"/>
    <w:rsid w:val="000D3316"/>
    <w:rsid w:val="000D5816"/>
    <w:rsid w:val="000E110D"/>
    <w:rsid w:val="000E33B9"/>
    <w:rsid w:val="000E4926"/>
    <w:rsid w:val="000E6E09"/>
    <w:rsid w:val="000F0CEB"/>
    <w:rsid w:val="000F5757"/>
    <w:rsid w:val="000F6011"/>
    <w:rsid w:val="000F7B1C"/>
    <w:rsid w:val="001048BE"/>
    <w:rsid w:val="001100EC"/>
    <w:rsid w:val="00123440"/>
    <w:rsid w:val="00131950"/>
    <w:rsid w:val="001322DE"/>
    <w:rsid w:val="0014434D"/>
    <w:rsid w:val="001474EE"/>
    <w:rsid w:val="00151636"/>
    <w:rsid w:val="00152ECA"/>
    <w:rsid w:val="001577ED"/>
    <w:rsid w:val="001616E0"/>
    <w:rsid w:val="0016230E"/>
    <w:rsid w:val="00167CAA"/>
    <w:rsid w:val="001740DD"/>
    <w:rsid w:val="0017491B"/>
    <w:rsid w:val="00175A1B"/>
    <w:rsid w:val="001834E7"/>
    <w:rsid w:val="00190E87"/>
    <w:rsid w:val="001978CF"/>
    <w:rsid w:val="001A14AB"/>
    <w:rsid w:val="001A2DDC"/>
    <w:rsid w:val="001A42A2"/>
    <w:rsid w:val="001C768E"/>
    <w:rsid w:val="001C7DE3"/>
    <w:rsid w:val="001D19EF"/>
    <w:rsid w:val="001D1D87"/>
    <w:rsid w:val="001D3C3F"/>
    <w:rsid w:val="001E2484"/>
    <w:rsid w:val="001E4830"/>
    <w:rsid w:val="001F501B"/>
    <w:rsid w:val="00206629"/>
    <w:rsid w:val="00210904"/>
    <w:rsid w:val="00214108"/>
    <w:rsid w:val="00216C2A"/>
    <w:rsid w:val="002244DB"/>
    <w:rsid w:val="00227240"/>
    <w:rsid w:val="00230469"/>
    <w:rsid w:val="0023152A"/>
    <w:rsid w:val="00233C55"/>
    <w:rsid w:val="002346CE"/>
    <w:rsid w:val="00243DCA"/>
    <w:rsid w:val="00244EBD"/>
    <w:rsid w:val="002501B1"/>
    <w:rsid w:val="00250383"/>
    <w:rsid w:val="00252C9D"/>
    <w:rsid w:val="00254BA9"/>
    <w:rsid w:val="00256CB1"/>
    <w:rsid w:val="00257A48"/>
    <w:rsid w:val="00260F52"/>
    <w:rsid w:val="00264DD3"/>
    <w:rsid w:val="002708F3"/>
    <w:rsid w:val="0027267C"/>
    <w:rsid w:val="00274670"/>
    <w:rsid w:val="00280EAF"/>
    <w:rsid w:val="00284862"/>
    <w:rsid w:val="00284BE6"/>
    <w:rsid w:val="002863E9"/>
    <w:rsid w:val="002864B0"/>
    <w:rsid w:val="00286681"/>
    <w:rsid w:val="002870A2"/>
    <w:rsid w:val="0029507C"/>
    <w:rsid w:val="00297910"/>
    <w:rsid w:val="002A105C"/>
    <w:rsid w:val="002A7FE1"/>
    <w:rsid w:val="002B0CF1"/>
    <w:rsid w:val="002B1D7A"/>
    <w:rsid w:val="002B2067"/>
    <w:rsid w:val="002B7356"/>
    <w:rsid w:val="002B75A8"/>
    <w:rsid w:val="002C20F3"/>
    <w:rsid w:val="002C2D92"/>
    <w:rsid w:val="002C2E8E"/>
    <w:rsid w:val="002C3FE3"/>
    <w:rsid w:val="002C4A1C"/>
    <w:rsid w:val="002D1E01"/>
    <w:rsid w:val="002D2AFF"/>
    <w:rsid w:val="002E0C6C"/>
    <w:rsid w:val="002E2128"/>
    <w:rsid w:val="002E3B4A"/>
    <w:rsid w:val="002E60A1"/>
    <w:rsid w:val="002E74C2"/>
    <w:rsid w:val="002F154A"/>
    <w:rsid w:val="002F4A9F"/>
    <w:rsid w:val="00313177"/>
    <w:rsid w:val="00313C0D"/>
    <w:rsid w:val="0031493E"/>
    <w:rsid w:val="0031587A"/>
    <w:rsid w:val="003224D8"/>
    <w:rsid w:val="003248B5"/>
    <w:rsid w:val="0032738A"/>
    <w:rsid w:val="0032782B"/>
    <w:rsid w:val="00330C5B"/>
    <w:rsid w:val="00334B80"/>
    <w:rsid w:val="00337957"/>
    <w:rsid w:val="00340541"/>
    <w:rsid w:val="00343C94"/>
    <w:rsid w:val="00346F3E"/>
    <w:rsid w:val="003500D9"/>
    <w:rsid w:val="00352F6A"/>
    <w:rsid w:val="00354A21"/>
    <w:rsid w:val="003603E8"/>
    <w:rsid w:val="00360686"/>
    <w:rsid w:val="00360AE3"/>
    <w:rsid w:val="003635C5"/>
    <w:rsid w:val="003667F8"/>
    <w:rsid w:val="00372CED"/>
    <w:rsid w:val="00375F45"/>
    <w:rsid w:val="0038382E"/>
    <w:rsid w:val="00383CFC"/>
    <w:rsid w:val="0039106E"/>
    <w:rsid w:val="00391F90"/>
    <w:rsid w:val="00392BD5"/>
    <w:rsid w:val="00397BC3"/>
    <w:rsid w:val="003B0792"/>
    <w:rsid w:val="003B7C02"/>
    <w:rsid w:val="003C3EA4"/>
    <w:rsid w:val="003C6F53"/>
    <w:rsid w:val="003D0094"/>
    <w:rsid w:val="003D212E"/>
    <w:rsid w:val="003D2D60"/>
    <w:rsid w:val="003D5EF6"/>
    <w:rsid w:val="003E34BF"/>
    <w:rsid w:val="003E5544"/>
    <w:rsid w:val="003E7EA4"/>
    <w:rsid w:val="003F1803"/>
    <w:rsid w:val="003F5B1B"/>
    <w:rsid w:val="003F73CA"/>
    <w:rsid w:val="00400BB2"/>
    <w:rsid w:val="00404339"/>
    <w:rsid w:val="00405DBE"/>
    <w:rsid w:val="00406AAC"/>
    <w:rsid w:val="00406E17"/>
    <w:rsid w:val="00413B75"/>
    <w:rsid w:val="004179D1"/>
    <w:rsid w:val="00420D08"/>
    <w:rsid w:val="00426AC3"/>
    <w:rsid w:val="00430EC6"/>
    <w:rsid w:val="00432256"/>
    <w:rsid w:val="004350D0"/>
    <w:rsid w:val="0043558D"/>
    <w:rsid w:val="004362C1"/>
    <w:rsid w:val="00440E04"/>
    <w:rsid w:val="00445B95"/>
    <w:rsid w:val="00446F2D"/>
    <w:rsid w:val="004470D7"/>
    <w:rsid w:val="00447A37"/>
    <w:rsid w:val="004526D0"/>
    <w:rsid w:val="00454419"/>
    <w:rsid w:val="004557F6"/>
    <w:rsid w:val="00456AA4"/>
    <w:rsid w:val="00457198"/>
    <w:rsid w:val="00464281"/>
    <w:rsid w:val="004661E9"/>
    <w:rsid w:val="004667BD"/>
    <w:rsid w:val="00467ED9"/>
    <w:rsid w:val="00473663"/>
    <w:rsid w:val="00473EC8"/>
    <w:rsid w:val="004752CC"/>
    <w:rsid w:val="004774D6"/>
    <w:rsid w:val="00480216"/>
    <w:rsid w:val="00491656"/>
    <w:rsid w:val="00495B14"/>
    <w:rsid w:val="00495FDD"/>
    <w:rsid w:val="00496E4E"/>
    <w:rsid w:val="004A0297"/>
    <w:rsid w:val="004A227E"/>
    <w:rsid w:val="004A5C43"/>
    <w:rsid w:val="004A6E34"/>
    <w:rsid w:val="004B25EE"/>
    <w:rsid w:val="004C0701"/>
    <w:rsid w:val="004C43B3"/>
    <w:rsid w:val="004C5E24"/>
    <w:rsid w:val="004C7706"/>
    <w:rsid w:val="004D6AA1"/>
    <w:rsid w:val="004E30F7"/>
    <w:rsid w:val="004E4907"/>
    <w:rsid w:val="004E6AED"/>
    <w:rsid w:val="004E6C7B"/>
    <w:rsid w:val="004F57BF"/>
    <w:rsid w:val="004F6404"/>
    <w:rsid w:val="004F717A"/>
    <w:rsid w:val="005003A3"/>
    <w:rsid w:val="00500675"/>
    <w:rsid w:val="00501540"/>
    <w:rsid w:val="00502140"/>
    <w:rsid w:val="005027F0"/>
    <w:rsid w:val="00504212"/>
    <w:rsid w:val="005108ED"/>
    <w:rsid w:val="00512CE2"/>
    <w:rsid w:val="00513812"/>
    <w:rsid w:val="00513920"/>
    <w:rsid w:val="005170CF"/>
    <w:rsid w:val="00517DCE"/>
    <w:rsid w:val="00521DD9"/>
    <w:rsid w:val="00531D0A"/>
    <w:rsid w:val="005328C7"/>
    <w:rsid w:val="005366C4"/>
    <w:rsid w:val="00544E7F"/>
    <w:rsid w:val="00552A5F"/>
    <w:rsid w:val="00555060"/>
    <w:rsid w:val="00557F6B"/>
    <w:rsid w:val="005657CD"/>
    <w:rsid w:val="005705D4"/>
    <w:rsid w:val="00573759"/>
    <w:rsid w:val="00574792"/>
    <w:rsid w:val="005826D6"/>
    <w:rsid w:val="00584F71"/>
    <w:rsid w:val="00587E35"/>
    <w:rsid w:val="005925C2"/>
    <w:rsid w:val="00593B35"/>
    <w:rsid w:val="0059603A"/>
    <w:rsid w:val="005A17BC"/>
    <w:rsid w:val="005A36A5"/>
    <w:rsid w:val="005A47AE"/>
    <w:rsid w:val="005A6545"/>
    <w:rsid w:val="005A72D3"/>
    <w:rsid w:val="005A7FCF"/>
    <w:rsid w:val="005B1712"/>
    <w:rsid w:val="005B7CF1"/>
    <w:rsid w:val="005C2F5E"/>
    <w:rsid w:val="005C3618"/>
    <w:rsid w:val="005C3E0A"/>
    <w:rsid w:val="005C7187"/>
    <w:rsid w:val="005D2CEB"/>
    <w:rsid w:val="005D3F66"/>
    <w:rsid w:val="005D4281"/>
    <w:rsid w:val="005E1405"/>
    <w:rsid w:val="005E17FB"/>
    <w:rsid w:val="005E502D"/>
    <w:rsid w:val="005F4AA8"/>
    <w:rsid w:val="0060629F"/>
    <w:rsid w:val="00611CCF"/>
    <w:rsid w:val="00613CA3"/>
    <w:rsid w:val="0061626A"/>
    <w:rsid w:val="006162A8"/>
    <w:rsid w:val="00620C97"/>
    <w:rsid w:val="006223BC"/>
    <w:rsid w:val="00622F24"/>
    <w:rsid w:val="00624056"/>
    <w:rsid w:val="00624592"/>
    <w:rsid w:val="00630731"/>
    <w:rsid w:val="00633693"/>
    <w:rsid w:val="00642C2D"/>
    <w:rsid w:val="0064557C"/>
    <w:rsid w:val="00655444"/>
    <w:rsid w:val="00667EEC"/>
    <w:rsid w:val="006700B1"/>
    <w:rsid w:val="00672545"/>
    <w:rsid w:val="00675589"/>
    <w:rsid w:val="00677032"/>
    <w:rsid w:val="00680340"/>
    <w:rsid w:val="00681C8D"/>
    <w:rsid w:val="00683F75"/>
    <w:rsid w:val="006903A1"/>
    <w:rsid w:val="00691B4F"/>
    <w:rsid w:val="00692EAF"/>
    <w:rsid w:val="00695921"/>
    <w:rsid w:val="00697EAB"/>
    <w:rsid w:val="006A083A"/>
    <w:rsid w:val="006A2045"/>
    <w:rsid w:val="006A3FAA"/>
    <w:rsid w:val="006A5012"/>
    <w:rsid w:val="006B0977"/>
    <w:rsid w:val="006B410C"/>
    <w:rsid w:val="006B6117"/>
    <w:rsid w:val="006B6591"/>
    <w:rsid w:val="006C094C"/>
    <w:rsid w:val="006C5D0B"/>
    <w:rsid w:val="006C71E7"/>
    <w:rsid w:val="006E4569"/>
    <w:rsid w:val="006E4934"/>
    <w:rsid w:val="006E7AE7"/>
    <w:rsid w:val="006F2184"/>
    <w:rsid w:val="007017E5"/>
    <w:rsid w:val="00701A5F"/>
    <w:rsid w:val="0070487B"/>
    <w:rsid w:val="00705E7C"/>
    <w:rsid w:val="00706404"/>
    <w:rsid w:val="00706651"/>
    <w:rsid w:val="007067FD"/>
    <w:rsid w:val="00710047"/>
    <w:rsid w:val="00712B56"/>
    <w:rsid w:val="00713ED1"/>
    <w:rsid w:val="007147F7"/>
    <w:rsid w:val="007207BC"/>
    <w:rsid w:val="007220D5"/>
    <w:rsid w:val="00723888"/>
    <w:rsid w:val="00735A9C"/>
    <w:rsid w:val="007367A9"/>
    <w:rsid w:val="00742174"/>
    <w:rsid w:val="007426D7"/>
    <w:rsid w:val="0075069A"/>
    <w:rsid w:val="00753398"/>
    <w:rsid w:val="00766995"/>
    <w:rsid w:val="007706E0"/>
    <w:rsid w:val="00771BB0"/>
    <w:rsid w:val="00775376"/>
    <w:rsid w:val="007757FF"/>
    <w:rsid w:val="00780A7E"/>
    <w:rsid w:val="0078168E"/>
    <w:rsid w:val="0078470A"/>
    <w:rsid w:val="007869DA"/>
    <w:rsid w:val="00787067"/>
    <w:rsid w:val="0079106A"/>
    <w:rsid w:val="00791B4E"/>
    <w:rsid w:val="0079589F"/>
    <w:rsid w:val="00797688"/>
    <w:rsid w:val="007A121B"/>
    <w:rsid w:val="007A31A5"/>
    <w:rsid w:val="007A4F17"/>
    <w:rsid w:val="007A7CD2"/>
    <w:rsid w:val="007B0703"/>
    <w:rsid w:val="007B096B"/>
    <w:rsid w:val="007B1CB3"/>
    <w:rsid w:val="007B7B8C"/>
    <w:rsid w:val="007C6513"/>
    <w:rsid w:val="007C6B88"/>
    <w:rsid w:val="007E1425"/>
    <w:rsid w:val="007E3326"/>
    <w:rsid w:val="007F3093"/>
    <w:rsid w:val="007F3C5B"/>
    <w:rsid w:val="007F421D"/>
    <w:rsid w:val="007F5B10"/>
    <w:rsid w:val="007F70C2"/>
    <w:rsid w:val="00800CAE"/>
    <w:rsid w:val="00803403"/>
    <w:rsid w:val="0080426C"/>
    <w:rsid w:val="00807F42"/>
    <w:rsid w:val="00810D2B"/>
    <w:rsid w:val="008112A5"/>
    <w:rsid w:val="00825326"/>
    <w:rsid w:val="008271DC"/>
    <w:rsid w:val="00827F94"/>
    <w:rsid w:val="00830877"/>
    <w:rsid w:val="00831742"/>
    <w:rsid w:val="008447C2"/>
    <w:rsid w:val="00845B89"/>
    <w:rsid w:val="00845D67"/>
    <w:rsid w:val="00845EF2"/>
    <w:rsid w:val="008608DA"/>
    <w:rsid w:val="00862177"/>
    <w:rsid w:val="00863201"/>
    <w:rsid w:val="0086480C"/>
    <w:rsid w:val="00864D3F"/>
    <w:rsid w:val="00865E10"/>
    <w:rsid w:val="00875477"/>
    <w:rsid w:val="00876D39"/>
    <w:rsid w:val="00882C34"/>
    <w:rsid w:val="00891B4A"/>
    <w:rsid w:val="008925A1"/>
    <w:rsid w:val="0089672B"/>
    <w:rsid w:val="008A0BA8"/>
    <w:rsid w:val="008A0CD0"/>
    <w:rsid w:val="008A2E82"/>
    <w:rsid w:val="008A35AC"/>
    <w:rsid w:val="008A5293"/>
    <w:rsid w:val="008A52B5"/>
    <w:rsid w:val="008B226E"/>
    <w:rsid w:val="008B2A26"/>
    <w:rsid w:val="008B2BD3"/>
    <w:rsid w:val="008B3BA1"/>
    <w:rsid w:val="008B4F45"/>
    <w:rsid w:val="008B5BA9"/>
    <w:rsid w:val="008C68D5"/>
    <w:rsid w:val="008D1AC4"/>
    <w:rsid w:val="008D23A7"/>
    <w:rsid w:val="008D3B5D"/>
    <w:rsid w:val="008D4127"/>
    <w:rsid w:val="008D6203"/>
    <w:rsid w:val="008D7692"/>
    <w:rsid w:val="008E00AF"/>
    <w:rsid w:val="008E031B"/>
    <w:rsid w:val="008E1331"/>
    <w:rsid w:val="008E7EE4"/>
    <w:rsid w:val="008F1E7D"/>
    <w:rsid w:val="008F636F"/>
    <w:rsid w:val="008F7410"/>
    <w:rsid w:val="0090097F"/>
    <w:rsid w:val="009012FB"/>
    <w:rsid w:val="0090637E"/>
    <w:rsid w:val="00906C32"/>
    <w:rsid w:val="00910D40"/>
    <w:rsid w:val="0091329A"/>
    <w:rsid w:val="00914D1B"/>
    <w:rsid w:val="00926F56"/>
    <w:rsid w:val="009328C6"/>
    <w:rsid w:val="00934BC2"/>
    <w:rsid w:val="0094074C"/>
    <w:rsid w:val="00945D82"/>
    <w:rsid w:val="00956D94"/>
    <w:rsid w:val="00961CBC"/>
    <w:rsid w:val="00962B8D"/>
    <w:rsid w:val="00965D35"/>
    <w:rsid w:val="00973394"/>
    <w:rsid w:val="00974348"/>
    <w:rsid w:val="00980298"/>
    <w:rsid w:val="00982E9A"/>
    <w:rsid w:val="00985E91"/>
    <w:rsid w:val="00986B09"/>
    <w:rsid w:val="00990B2E"/>
    <w:rsid w:val="0099773E"/>
    <w:rsid w:val="009A16EB"/>
    <w:rsid w:val="009A2421"/>
    <w:rsid w:val="009A5EF3"/>
    <w:rsid w:val="009B40C0"/>
    <w:rsid w:val="009B4F5E"/>
    <w:rsid w:val="009B6F5D"/>
    <w:rsid w:val="009B6FED"/>
    <w:rsid w:val="009B7735"/>
    <w:rsid w:val="009C3259"/>
    <w:rsid w:val="009C7258"/>
    <w:rsid w:val="009D00E1"/>
    <w:rsid w:val="009D1A97"/>
    <w:rsid w:val="009D2284"/>
    <w:rsid w:val="009D383D"/>
    <w:rsid w:val="009D6D3B"/>
    <w:rsid w:val="009D728B"/>
    <w:rsid w:val="009D7586"/>
    <w:rsid w:val="009D795A"/>
    <w:rsid w:val="009E38F6"/>
    <w:rsid w:val="009E40ED"/>
    <w:rsid w:val="009E66B7"/>
    <w:rsid w:val="009E7609"/>
    <w:rsid w:val="009F2DB1"/>
    <w:rsid w:val="009F358B"/>
    <w:rsid w:val="00A01196"/>
    <w:rsid w:val="00A11EAA"/>
    <w:rsid w:val="00A131F3"/>
    <w:rsid w:val="00A15F51"/>
    <w:rsid w:val="00A16F2E"/>
    <w:rsid w:val="00A22A5D"/>
    <w:rsid w:val="00A2593A"/>
    <w:rsid w:val="00A312AE"/>
    <w:rsid w:val="00A36557"/>
    <w:rsid w:val="00A4296D"/>
    <w:rsid w:val="00A62A1F"/>
    <w:rsid w:val="00A650E7"/>
    <w:rsid w:val="00A67A5A"/>
    <w:rsid w:val="00A72DEB"/>
    <w:rsid w:val="00A72F48"/>
    <w:rsid w:val="00A7384A"/>
    <w:rsid w:val="00A73909"/>
    <w:rsid w:val="00A7523E"/>
    <w:rsid w:val="00A77034"/>
    <w:rsid w:val="00A80062"/>
    <w:rsid w:val="00A84C0A"/>
    <w:rsid w:val="00A87789"/>
    <w:rsid w:val="00A9166D"/>
    <w:rsid w:val="00A9248B"/>
    <w:rsid w:val="00A9582C"/>
    <w:rsid w:val="00AA30AE"/>
    <w:rsid w:val="00AA5F8E"/>
    <w:rsid w:val="00AA79CA"/>
    <w:rsid w:val="00AB0B28"/>
    <w:rsid w:val="00AB5D77"/>
    <w:rsid w:val="00AC23D0"/>
    <w:rsid w:val="00AC26F5"/>
    <w:rsid w:val="00AC62E5"/>
    <w:rsid w:val="00AC774E"/>
    <w:rsid w:val="00AD3217"/>
    <w:rsid w:val="00AD32DA"/>
    <w:rsid w:val="00AD514D"/>
    <w:rsid w:val="00AD5EF1"/>
    <w:rsid w:val="00AD69EB"/>
    <w:rsid w:val="00AD7B70"/>
    <w:rsid w:val="00AE4CA8"/>
    <w:rsid w:val="00AE59C0"/>
    <w:rsid w:val="00AE5E89"/>
    <w:rsid w:val="00AF1361"/>
    <w:rsid w:val="00AF630E"/>
    <w:rsid w:val="00B01FD3"/>
    <w:rsid w:val="00B03C9D"/>
    <w:rsid w:val="00B04E29"/>
    <w:rsid w:val="00B06E1C"/>
    <w:rsid w:val="00B14399"/>
    <w:rsid w:val="00B24E37"/>
    <w:rsid w:val="00B278E7"/>
    <w:rsid w:val="00B30BA8"/>
    <w:rsid w:val="00B35B9C"/>
    <w:rsid w:val="00B37B66"/>
    <w:rsid w:val="00B4120C"/>
    <w:rsid w:val="00B440F6"/>
    <w:rsid w:val="00B4553A"/>
    <w:rsid w:val="00B4665F"/>
    <w:rsid w:val="00B531EE"/>
    <w:rsid w:val="00B53212"/>
    <w:rsid w:val="00B53726"/>
    <w:rsid w:val="00B82A4B"/>
    <w:rsid w:val="00B83266"/>
    <w:rsid w:val="00B87FAB"/>
    <w:rsid w:val="00B907B7"/>
    <w:rsid w:val="00B93AF3"/>
    <w:rsid w:val="00B93D7F"/>
    <w:rsid w:val="00BA03C2"/>
    <w:rsid w:val="00BA04FB"/>
    <w:rsid w:val="00BA5892"/>
    <w:rsid w:val="00BB0D11"/>
    <w:rsid w:val="00BB463C"/>
    <w:rsid w:val="00BC1FDA"/>
    <w:rsid w:val="00BC5A53"/>
    <w:rsid w:val="00BC71C4"/>
    <w:rsid w:val="00BD5436"/>
    <w:rsid w:val="00BD77DB"/>
    <w:rsid w:val="00BE3304"/>
    <w:rsid w:val="00BE4116"/>
    <w:rsid w:val="00BE49DF"/>
    <w:rsid w:val="00BE4EC7"/>
    <w:rsid w:val="00BE548F"/>
    <w:rsid w:val="00BF0539"/>
    <w:rsid w:val="00BF1047"/>
    <w:rsid w:val="00BF24AC"/>
    <w:rsid w:val="00BF29E7"/>
    <w:rsid w:val="00BF5E0E"/>
    <w:rsid w:val="00C01EA7"/>
    <w:rsid w:val="00C05C91"/>
    <w:rsid w:val="00C101A5"/>
    <w:rsid w:val="00C12B73"/>
    <w:rsid w:val="00C17591"/>
    <w:rsid w:val="00C20B6E"/>
    <w:rsid w:val="00C20C1D"/>
    <w:rsid w:val="00C21D4A"/>
    <w:rsid w:val="00C2267C"/>
    <w:rsid w:val="00C252E8"/>
    <w:rsid w:val="00C26E6F"/>
    <w:rsid w:val="00C30A50"/>
    <w:rsid w:val="00C37AA2"/>
    <w:rsid w:val="00C451DA"/>
    <w:rsid w:val="00C45CE4"/>
    <w:rsid w:val="00C473B1"/>
    <w:rsid w:val="00C540AA"/>
    <w:rsid w:val="00C55101"/>
    <w:rsid w:val="00C55AD9"/>
    <w:rsid w:val="00C56440"/>
    <w:rsid w:val="00C567B1"/>
    <w:rsid w:val="00C609E6"/>
    <w:rsid w:val="00C62833"/>
    <w:rsid w:val="00C6421B"/>
    <w:rsid w:val="00C64F5D"/>
    <w:rsid w:val="00C66FBE"/>
    <w:rsid w:val="00C75C5B"/>
    <w:rsid w:val="00C91C36"/>
    <w:rsid w:val="00C93B82"/>
    <w:rsid w:val="00CA04F9"/>
    <w:rsid w:val="00CA25E2"/>
    <w:rsid w:val="00CA6637"/>
    <w:rsid w:val="00CB2996"/>
    <w:rsid w:val="00CB47C8"/>
    <w:rsid w:val="00CC1617"/>
    <w:rsid w:val="00CC1C7E"/>
    <w:rsid w:val="00CD0E4A"/>
    <w:rsid w:val="00CD170E"/>
    <w:rsid w:val="00CD26B1"/>
    <w:rsid w:val="00CD5999"/>
    <w:rsid w:val="00CD6DEB"/>
    <w:rsid w:val="00CE043C"/>
    <w:rsid w:val="00CE1201"/>
    <w:rsid w:val="00CE2A1F"/>
    <w:rsid w:val="00CE3E74"/>
    <w:rsid w:val="00CE7A15"/>
    <w:rsid w:val="00CE7C81"/>
    <w:rsid w:val="00D021EB"/>
    <w:rsid w:val="00D0618C"/>
    <w:rsid w:val="00D105B3"/>
    <w:rsid w:val="00D110EE"/>
    <w:rsid w:val="00D1724B"/>
    <w:rsid w:val="00D200BC"/>
    <w:rsid w:val="00D21A30"/>
    <w:rsid w:val="00D23D69"/>
    <w:rsid w:val="00D24AF1"/>
    <w:rsid w:val="00D314D7"/>
    <w:rsid w:val="00D325A4"/>
    <w:rsid w:val="00D3492F"/>
    <w:rsid w:val="00D34FB6"/>
    <w:rsid w:val="00D3638C"/>
    <w:rsid w:val="00D363B0"/>
    <w:rsid w:val="00D37991"/>
    <w:rsid w:val="00D42CDE"/>
    <w:rsid w:val="00D44B26"/>
    <w:rsid w:val="00D46F18"/>
    <w:rsid w:val="00D47C62"/>
    <w:rsid w:val="00D56E2F"/>
    <w:rsid w:val="00D63BB5"/>
    <w:rsid w:val="00D64521"/>
    <w:rsid w:val="00D646E1"/>
    <w:rsid w:val="00D6533E"/>
    <w:rsid w:val="00D656BF"/>
    <w:rsid w:val="00D679ED"/>
    <w:rsid w:val="00D703FF"/>
    <w:rsid w:val="00D727B3"/>
    <w:rsid w:val="00D7677F"/>
    <w:rsid w:val="00D812F3"/>
    <w:rsid w:val="00D814EB"/>
    <w:rsid w:val="00D83CFB"/>
    <w:rsid w:val="00D8762F"/>
    <w:rsid w:val="00D92195"/>
    <w:rsid w:val="00D924F7"/>
    <w:rsid w:val="00D92505"/>
    <w:rsid w:val="00D92BC4"/>
    <w:rsid w:val="00D93951"/>
    <w:rsid w:val="00D93E88"/>
    <w:rsid w:val="00D94B20"/>
    <w:rsid w:val="00DB2841"/>
    <w:rsid w:val="00DB33DB"/>
    <w:rsid w:val="00DB595F"/>
    <w:rsid w:val="00DB7FDE"/>
    <w:rsid w:val="00DC6AD4"/>
    <w:rsid w:val="00DD21B5"/>
    <w:rsid w:val="00DD5C67"/>
    <w:rsid w:val="00DD634E"/>
    <w:rsid w:val="00DD6938"/>
    <w:rsid w:val="00DE36C4"/>
    <w:rsid w:val="00DE3758"/>
    <w:rsid w:val="00DE6D07"/>
    <w:rsid w:val="00DF11DE"/>
    <w:rsid w:val="00DF4111"/>
    <w:rsid w:val="00DF7C2F"/>
    <w:rsid w:val="00E04A98"/>
    <w:rsid w:val="00E123A4"/>
    <w:rsid w:val="00E12E4B"/>
    <w:rsid w:val="00E152DE"/>
    <w:rsid w:val="00E24AA2"/>
    <w:rsid w:val="00E25A01"/>
    <w:rsid w:val="00E3020D"/>
    <w:rsid w:val="00E40BA2"/>
    <w:rsid w:val="00E43611"/>
    <w:rsid w:val="00E4633C"/>
    <w:rsid w:val="00E507A8"/>
    <w:rsid w:val="00E52DBC"/>
    <w:rsid w:val="00E60136"/>
    <w:rsid w:val="00E66912"/>
    <w:rsid w:val="00E70B0C"/>
    <w:rsid w:val="00E73F98"/>
    <w:rsid w:val="00E74D27"/>
    <w:rsid w:val="00E750B3"/>
    <w:rsid w:val="00E830E6"/>
    <w:rsid w:val="00E83C62"/>
    <w:rsid w:val="00E840F5"/>
    <w:rsid w:val="00E87446"/>
    <w:rsid w:val="00E9087D"/>
    <w:rsid w:val="00E97785"/>
    <w:rsid w:val="00EA06F9"/>
    <w:rsid w:val="00EC0733"/>
    <w:rsid w:val="00EC3D7D"/>
    <w:rsid w:val="00EC3E66"/>
    <w:rsid w:val="00EC51BC"/>
    <w:rsid w:val="00ED06DF"/>
    <w:rsid w:val="00ED1E3F"/>
    <w:rsid w:val="00ED25B6"/>
    <w:rsid w:val="00ED386B"/>
    <w:rsid w:val="00ED4416"/>
    <w:rsid w:val="00ED59AF"/>
    <w:rsid w:val="00ED743D"/>
    <w:rsid w:val="00EE2BB9"/>
    <w:rsid w:val="00EE415A"/>
    <w:rsid w:val="00EF07EB"/>
    <w:rsid w:val="00EF0831"/>
    <w:rsid w:val="00EF43CF"/>
    <w:rsid w:val="00EF7631"/>
    <w:rsid w:val="00F0149C"/>
    <w:rsid w:val="00F04D60"/>
    <w:rsid w:val="00F05B77"/>
    <w:rsid w:val="00F05BF2"/>
    <w:rsid w:val="00F06E82"/>
    <w:rsid w:val="00F10511"/>
    <w:rsid w:val="00F10B6C"/>
    <w:rsid w:val="00F1126D"/>
    <w:rsid w:val="00F15DCF"/>
    <w:rsid w:val="00F16E52"/>
    <w:rsid w:val="00F26183"/>
    <w:rsid w:val="00F3046C"/>
    <w:rsid w:val="00F31EBF"/>
    <w:rsid w:val="00F35EE4"/>
    <w:rsid w:val="00F35FCF"/>
    <w:rsid w:val="00F36C9A"/>
    <w:rsid w:val="00F371EF"/>
    <w:rsid w:val="00F37BE0"/>
    <w:rsid w:val="00F4194C"/>
    <w:rsid w:val="00F44251"/>
    <w:rsid w:val="00F50B5E"/>
    <w:rsid w:val="00F5113F"/>
    <w:rsid w:val="00F51C44"/>
    <w:rsid w:val="00F546F1"/>
    <w:rsid w:val="00F56928"/>
    <w:rsid w:val="00F62F46"/>
    <w:rsid w:val="00F631D6"/>
    <w:rsid w:val="00F74EFD"/>
    <w:rsid w:val="00F755B8"/>
    <w:rsid w:val="00F85F10"/>
    <w:rsid w:val="00F8662B"/>
    <w:rsid w:val="00F90A7B"/>
    <w:rsid w:val="00F90DC3"/>
    <w:rsid w:val="00F934FD"/>
    <w:rsid w:val="00F96A18"/>
    <w:rsid w:val="00FA4BF2"/>
    <w:rsid w:val="00FA7E20"/>
    <w:rsid w:val="00FB0B3A"/>
    <w:rsid w:val="00FB0B78"/>
    <w:rsid w:val="00FB3B0A"/>
    <w:rsid w:val="00FB752D"/>
    <w:rsid w:val="00FC10D6"/>
    <w:rsid w:val="00FD05FF"/>
    <w:rsid w:val="00FD08B8"/>
    <w:rsid w:val="00FD156D"/>
    <w:rsid w:val="00FD6224"/>
    <w:rsid w:val="00FE0583"/>
    <w:rsid w:val="00FE0C99"/>
    <w:rsid w:val="00FE2A67"/>
    <w:rsid w:val="00FF11E8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CDC553"/>
  <w15:docId w15:val="{A5397AD0-BDD0-46F8-8515-80B23F1F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Times New Roman Bold" w:hAnsi="Times New Roman Bold" w:cs="Arial"/>
      <w:bCs/>
      <w:kern w:val="32"/>
    </w:rPr>
  </w:style>
  <w:style w:type="paragraph" w:styleId="Heading2">
    <w:name w:val="heading 2"/>
    <w:basedOn w:val="Normal"/>
    <w:next w:val="Normal"/>
    <w:qFormat/>
    <w:rsid w:val="00C473B1"/>
    <w:pPr>
      <w:numPr>
        <w:ilvl w:val="1"/>
        <w:numId w:val="1"/>
      </w:numPr>
      <w:spacing w:before="240" w:after="60"/>
      <w:ind w:left="0" w:firstLine="0"/>
      <w:outlineLvl w:val="1"/>
    </w:pPr>
    <w:rPr>
      <w:rFonts w:hAnsi="Times New Roman Bold" w:cs="Arial"/>
      <w:bCs/>
      <w:i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D23A7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qFormat/>
    <w:rsid w:val="008D23A7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qFormat/>
    <w:rsid w:val="008D23A7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rsid w:val="008D23A7"/>
    <w:pPr>
      <w:tabs>
        <w:tab w:val="num" w:pos="1296"/>
      </w:tabs>
      <w:spacing w:before="240" w:after="60"/>
      <w:ind w:left="1296" w:hanging="1296"/>
      <w:outlineLvl w:val="6"/>
    </w:pPr>
    <w:rPr>
      <w:lang w:val="en-US"/>
    </w:rPr>
  </w:style>
  <w:style w:type="paragraph" w:styleId="Heading8">
    <w:name w:val="heading 8"/>
    <w:basedOn w:val="Normal"/>
    <w:next w:val="Normal"/>
    <w:qFormat/>
    <w:rsid w:val="008D23A7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en-US"/>
    </w:rPr>
  </w:style>
  <w:style w:type="paragraph" w:styleId="Heading9">
    <w:name w:val="heading 9"/>
    <w:basedOn w:val="Normal"/>
    <w:next w:val="Normal"/>
    <w:qFormat/>
    <w:pPr>
      <w:keepNext/>
      <w:tabs>
        <w:tab w:val="left" w:pos="567"/>
      </w:tabs>
      <w:snapToGrid w:val="0"/>
      <w:jc w:val="center"/>
      <w:outlineLvl w:val="8"/>
    </w:pPr>
    <w:rPr>
      <w:rFonts w:ascii="Arial Narrow" w:eastAsia="SimSun" w:hAnsi="Arial Narrow" w:cs="Arial Unicode MS"/>
      <w:snapToGrid w:val="0"/>
      <w:color w:val="0000FF"/>
      <w:spacing w:val="4"/>
      <w:sz w:val="18"/>
      <w:szCs w:val="18"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D34FB6"/>
    <w:rPr>
      <w:color w:val="0000FF"/>
      <w:u w:val="single"/>
    </w:rPr>
  </w:style>
  <w:style w:type="character" w:styleId="CommentReference">
    <w:name w:val="annotation reference"/>
    <w:semiHidden/>
    <w:rsid w:val="00BA03C2"/>
    <w:rPr>
      <w:sz w:val="16"/>
      <w:szCs w:val="16"/>
    </w:rPr>
  </w:style>
  <w:style w:type="paragraph" w:styleId="CommentText">
    <w:name w:val="annotation text"/>
    <w:basedOn w:val="Normal"/>
    <w:semiHidden/>
    <w:rsid w:val="00BA03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A03C2"/>
    <w:rPr>
      <w:b/>
      <w:bCs/>
    </w:rPr>
  </w:style>
  <w:style w:type="paragraph" w:styleId="Header">
    <w:name w:val="header"/>
    <w:basedOn w:val="Normal"/>
    <w:link w:val="HeaderChar"/>
    <w:uiPriority w:val="99"/>
    <w:rsid w:val="00D47C62"/>
    <w:pPr>
      <w:tabs>
        <w:tab w:val="left" w:pos="567"/>
        <w:tab w:val="center" w:pos="4153"/>
        <w:tab w:val="right" w:pos="8306"/>
      </w:tabs>
      <w:snapToGrid w:val="0"/>
    </w:pPr>
    <w:rPr>
      <w:rFonts w:ascii="Arial" w:hAnsi="Arial"/>
      <w:snapToGrid w:val="0"/>
      <w:sz w:val="22"/>
      <w:lang w:val="fr-FR"/>
    </w:rPr>
  </w:style>
  <w:style w:type="paragraph" w:customStyle="1" w:styleId="Marge">
    <w:name w:val="Marge"/>
    <w:basedOn w:val="Normal"/>
    <w:rsid w:val="00D47C62"/>
    <w:pPr>
      <w:tabs>
        <w:tab w:val="left" w:pos="567"/>
      </w:tabs>
      <w:snapToGrid w:val="0"/>
      <w:spacing w:after="240"/>
      <w:jc w:val="both"/>
    </w:pPr>
    <w:rPr>
      <w:rFonts w:ascii="Arial" w:hAnsi="Arial"/>
      <w:snapToGrid w:val="0"/>
      <w:sz w:val="22"/>
      <w:lang w:val="fr-FR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F85F10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Footer">
    <w:name w:val="footer"/>
    <w:basedOn w:val="Normal"/>
    <w:rsid w:val="008D23A7"/>
    <w:pPr>
      <w:tabs>
        <w:tab w:val="center" w:pos="4153"/>
        <w:tab w:val="right" w:pos="8306"/>
      </w:tabs>
    </w:pPr>
    <w:rPr>
      <w:lang w:val="en-US"/>
    </w:rPr>
  </w:style>
  <w:style w:type="paragraph" w:styleId="BodyTextIndent3">
    <w:name w:val="Body Text Indent 3"/>
    <w:basedOn w:val="Normal"/>
    <w:rsid w:val="008D23A7"/>
    <w:pPr>
      <w:ind w:left="7200"/>
    </w:pPr>
    <w:rPr>
      <w:sz w:val="22"/>
      <w:lang w:val="fr-FR"/>
    </w:rPr>
  </w:style>
  <w:style w:type="paragraph" w:customStyle="1" w:styleId="COI">
    <w:name w:val="COI"/>
    <w:basedOn w:val="Marge"/>
    <w:autoRedefine/>
    <w:rsid w:val="00E840F5"/>
    <w:pPr>
      <w:numPr>
        <w:numId w:val="3"/>
      </w:numPr>
      <w:tabs>
        <w:tab w:val="clear" w:pos="567"/>
      </w:tabs>
      <w:spacing w:after="120"/>
      <w:ind w:hanging="573"/>
    </w:pPr>
    <w:rPr>
      <w:rFonts w:eastAsia="Arial Unicode MS" w:cs="Arial"/>
      <w:lang w:val="en-GB"/>
    </w:rPr>
  </w:style>
  <w:style w:type="paragraph" w:customStyle="1" w:styleId="Default">
    <w:name w:val="Default"/>
    <w:rsid w:val="008D23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customStyle="1" w:styleId="WW-Default">
    <w:name w:val="WW-Default"/>
    <w:rsid w:val="008D23A7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character" w:styleId="PageNumber">
    <w:name w:val="page number"/>
    <w:basedOn w:val="DefaultParagraphFont"/>
    <w:rsid w:val="007A121B"/>
  </w:style>
  <w:style w:type="table" w:styleId="TableGrid">
    <w:name w:val="Table Grid"/>
    <w:basedOn w:val="TableNormal"/>
    <w:rsid w:val="0060629F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locked/>
    <w:rsid w:val="00D814EB"/>
    <w:rPr>
      <w:rFonts w:ascii="Times New Roman Bold" w:hAnsi="Times New Roman Bold" w:cs="Arial"/>
      <w:bCs/>
      <w:kern w:val="32"/>
      <w:sz w:val="24"/>
      <w:szCs w:val="24"/>
      <w:lang w:val="en-AU" w:eastAsia="en-US"/>
    </w:rPr>
  </w:style>
  <w:style w:type="character" w:customStyle="1" w:styleId="CharChar">
    <w:name w:val="Char Char"/>
    <w:locked/>
    <w:rsid w:val="007B1CB3"/>
    <w:rPr>
      <w:rFonts w:ascii="Times New Roman Bold" w:hAnsi="Times New Roman Bold" w:cs="Arial"/>
      <w:bCs/>
      <w:kern w:val="32"/>
      <w:sz w:val="24"/>
      <w:szCs w:val="24"/>
      <w:lang w:val="en-AU" w:eastAsia="en-US" w:bidi="ar-SA"/>
    </w:rPr>
  </w:style>
  <w:style w:type="paragraph" w:styleId="FootnoteText">
    <w:name w:val="footnote text"/>
    <w:basedOn w:val="Normal"/>
    <w:link w:val="FootnoteReference"/>
    <w:semiHidden/>
    <w:rsid w:val="009C7258"/>
    <w:rPr>
      <w:sz w:val="20"/>
      <w:szCs w:val="20"/>
    </w:rPr>
  </w:style>
  <w:style w:type="character" w:styleId="FootnoteReference">
    <w:name w:val="footnote reference"/>
    <w:aliases w:val="Footnote Text Char"/>
    <w:link w:val="FootnoteText"/>
    <w:uiPriority w:val="99"/>
    <w:semiHidden/>
    <w:unhideWhenUsed/>
    <w:rsid w:val="00771AA4"/>
    <w:rPr>
      <w:vertAlign w:val="superscript"/>
    </w:rPr>
  </w:style>
  <w:style w:type="paragraph" w:styleId="NoSpacing">
    <w:name w:val="No Spacing"/>
    <w:uiPriority w:val="1"/>
    <w:qFormat/>
    <w:rsid w:val="00244EBD"/>
    <w:rPr>
      <w:rFonts w:ascii="Calibri" w:eastAsia="Calibri" w:hAnsi="Calibri"/>
      <w:sz w:val="22"/>
      <w:szCs w:val="22"/>
      <w:lang w:val="en-AU" w:eastAsia="en-US"/>
    </w:rPr>
  </w:style>
  <w:style w:type="paragraph" w:styleId="ListParagraph">
    <w:name w:val="List Paragraph"/>
    <w:aliases w:val="Bullet 1,Bullet Points,Dot pt,F5 List Paragraph,Indicator Text,Lapis Bulleted List,List 100s,List Paragraph (numbered (a)),List Paragraph Char Char Char,List Paragraph12,MAIN CONTENT,No Spacing1,Numbered Para 1,WB Para"/>
    <w:basedOn w:val="Normal"/>
    <w:uiPriority w:val="34"/>
    <w:qFormat/>
    <w:rsid w:val="00244E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t">
    <w:name w:val="st"/>
    <w:rsid w:val="00007232"/>
  </w:style>
  <w:style w:type="character" w:customStyle="1" w:styleId="preferred">
    <w:name w:val="preferred"/>
    <w:rsid w:val="002D1E01"/>
  </w:style>
  <w:style w:type="character" w:styleId="FollowedHyperlink">
    <w:name w:val="FollowedHyperlink"/>
    <w:rsid w:val="00DD5C67"/>
    <w:rPr>
      <w:color w:val="954F72"/>
      <w:u w:val="single"/>
    </w:rPr>
  </w:style>
  <w:style w:type="character" w:customStyle="1" w:styleId="HeaderChar">
    <w:name w:val="Header Char"/>
    <w:link w:val="Header"/>
    <w:uiPriority w:val="99"/>
    <w:rsid w:val="00D200BC"/>
    <w:rPr>
      <w:rFonts w:ascii="Arial" w:hAnsi="Arial"/>
      <w:snapToGrid w:val="0"/>
      <w:sz w:val="22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46F60"/>
    <w:pPr>
      <w:spacing w:before="100" w:beforeAutospacing="1" w:after="100" w:afterAutospacing="1"/>
    </w:pPr>
    <w:rPr>
      <w:lang w:val="en-US" w:eastAsia="zh-CN"/>
    </w:rPr>
  </w:style>
  <w:style w:type="paragraph" w:customStyle="1" w:styleId="ydp5ce225aamsolistparagraph">
    <w:name w:val="ydp5ce225aamsolistparagraph"/>
    <w:basedOn w:val="Normal"/>
    <w:rsid w:val="00040660"/>
    <w:pPr>
      <w:spacing w:before="100" w:beforeAutospacing="1" w:after="100" w:afterAutospacing="1"/>
    </w:pPr>
    <w:rPr>
      <w:rFonts w:ascii="Calibri" w:eastAsia="DengXian" w:hAnsi="Calibri" w:cs="Calibri"/>
      <w:sz w:val="22"/>
      <w:szCs w:val="22"/>
      <w:lang w:val="en-US" w:eastAsia="zh-CN"/>
    </w:rPr>
  </w:style>
  <w:style w:type="character" w:styleId="Hashtag">
    <w:name w:val="Hashtag"/>
    <w:uiPriority w:val="99"/>
    <w:semiHidden/>
    <w:unhideWhenUsed/>
    <w:rsid w:val="009A5E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58AE"/>
    <w:rPr>
      <w:sz w:val="24"/>
      <w:szCs w:val="24"/>
      <w:lang w:val="en-AU" w:eastAsia="en-US"/>
    </w:rPr>
  </w:style>
  <w:style w:type="paragraph" w:styleId="BodyText">
    <w:name w:val="Body Text"/>
    <w:basedOn w:val="Normal"/>
    <w:link w:val="BodyTextChar"/>
    <w:rsid w:val="003B7C02"/>
    <w:pPr>
      <w:spacing w:after="120"/>
    </w:pPr>
  </w:style>
  <w:style w:type="character" w:customStyle="1" w:styleId="BodyTextChar">
    <w:name w:val="Body Text Char"/>
    <w:link w:val="BodyText"/>
    <w:rsid w:val="003B7C02"/>
    <w:rPr>
      <w:sz w:val="24"/>
      <w:szCs w:val="24"/>
      <w:lang w:val="en-AU" w:eastAsia="en-US"/>
    </w:rPr>
  </w:style>
  <w:style w:type="character" w:styleId="UnresolvedMention">
    <w:name w:val="Unresolved Mention"/>
    <w:uiPriority w:val="99"/>
    <w:semiHidden/>
    <w:unhideWhenUsed/>
    <w:rsid w:val="00962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expert.org/event/367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ceanexpert.org/event/3672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8ECA2-368E-4B41-A98E-C66B7A8A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1155</Words>
  <Characters>7494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IOC</Company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МЕЖПРАВИТЕЛЬСТВЕННАЯ ОКЕАНОГРАФИЧЕСКАЯ КОМИССИЯ_x000d_
(ЮНЕСКО)_x000d_
Тринадцатая сессия Межправительственной координационной группы по Системе предупреждения о цунами и смягчения_x000d_
их последствий в Индийском океане_x000d_
Бали, Индонезия_x000d_
28 ноября – 1 декабря 2022 г.</dc:title>
  <dc:subject>ICG/IOTWMS-XIII/3s</dc:subject>
  <dc:creator>bille</dc:creator>
  <cp:keywords>0</cp:keywords>
  <dc:description/>
  <cp:lastModifiedBy>Boned, Patrice</cp:lastModifiedBy>
  <cp:revision>2</cp:revision>
  <cp:lastPrinted>2015-05-19T11:47:00Z</cp:lastPrinted>
  <dcterms:created xsi:type="dcterms:W3CDTF">2023-05-31T14:34:00Z</dcterms:created>
  <dcterms:modified xsi:type="dcterms:W3CDTF">2023-05-31T14:34:00Z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With">
    <vt:lpwstr>Mercury</vt:lpwstr>
  </property>
  <property fmtid="{D5CDD505-2E9C-101B-9397-08002B2CF9AE}" pid="3" name="GeneratedBy">
    <vt:lpwstr>a_zaytseva</vt:lpwstr>
  </property>
  <property fmtid="{D5CDD505-2E9C-101B-9397-08002B2CF9AE}" pid="4" name="GeneratedDate">
    <vt:lpwstr>05/30/2023 17:56:39</vt:lpwstr>
  </property>
  <property fmtid="{D5CDD505-2E9C-101B-9397-08002B2CF9AE}" pid="5" name="OriginalDocID">
    <vt:lpwstr>a145bfe3-c6d5-4962-96f6-fd4e34b5ffc5</vt:lpwstr>
  </property>
  <property fmtid="{D5CDD505-2E9C-101B-9397-08002B2CF9AE}" pid="6" name="JobDCPMS">
    <vt:lpwstr>2301779</vt:lpwstr>
  </property>
  <property fmtid="{D5CDD505-2E9C-101B-9397-08002B2CF9AE}" pid="7" name="Language">
    <vt:lpwstr>R</vt:lpwstr>
  </property>
</Properties>
</file>