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4B6422EB" w14:textId="77777777">
        <w:trPr>
          <w:jc w:val="center"/>
        </w:trPr>
        <w:tc>
          <w:tcPr>
            <w:tcW w:w="7654" w:type="dxa"/>
            <w:tcMar>
              <w:top w:w="170" w:type="dxa"/>
              <w:left w:w="170" w:type="dxa"/>
              <w:bottom w:w="170" w:type="dxa"/>
              <w:right w:w="170" w:type="dxa"/>
            </w:tcMar>
          </w:tcPr>
          <w:p w14:paraId="566554BB" w14:textId="3366F5F5" w:rsidR="0077011B" w:rsidRDefault="00B83068" w:rsidP="007B0061">
            <w:pPr>
              <w:pStyle w:val="Marge"/>
              <w:spacing w:after="120"/>
              <w:jc w:val="center"/>
              <w:rPr>
                <w:rFonts w:cs="Arial"/>
                <w:szCs w:val="22"/>
              </w:rPr>
            </w:pPr>
            <w:r w:rsidRPr="006842FA">
              <w:rPr>
                <w:rFonts w:cs="Arial"/>
                <w:szCs w:val="22"/>
                <w:u w:val="single"/>
              </w:rPr>
              <w:t>Summary</w:t>
            </w:r>
          </w:p>
          <w:p w14:paraId="52A97E6E" w14:textId="2872C7BD" w:rsidR="00B83068" w:rsidRPr="006842FA" w:rsidRDefault="00810CD6" w:rsidP="00A11697">
            <w:pPr>
              <w:pStyle w:val="Marge"/>
              <w:spacing w:after="120"/>
              <w:rPr>
                <w:rFonts w:cs="Arial"/>
                <w:color w:val="000000"/>
                <w:szCs w:val="22"/>
              </w:rPr>
            </w:pPr>
            <w:r w:rsidRPr="001A57FE">
              <w:rPr>
                <w:rFonts w:asciiTheme="minorBidi" w:hAnsiTheme="minorBidi" w:cstheme="minorBidi"/>
                <w:lang w:val="en-US"/>
              </w:rPr>
              <w:t xml:space="preserve">This document provides a brief overview of the </w:t>
            </w:r>
            <w:r>
              <w:rPr>
                <w:rFonts w:asciiTheme="minorBidi" w:hAnsiTheme="minorBidi" w:cstheme="minorBidi"/>
                <w:lang w:val="en-US"/>
              </w:rPr>
              <w:t>current set</w:t>
            </w:r>
            <w:r w:rsidRPr="001A57FE">
              <w:rPr>
                <w:rFonts w:asciiTheme="minorBidi" w:hAnsiTheme="minorBidi" w:cstheme="minorBidi"/>
                <w:lang w:val="en-US"/>
              </w:rPr>
              <w:t xml:space="preserve"> of endorsed Decade Actions, including Coordination Structures. It addresses resource needs and </w:t>
            </w:r>
            <w:r>
              <w:rPr>
                <w:rFonts w:asciiTheme="minorBidi" w:hAnsiTheme="minorBidi" w:cstheme="minorBidi"/>
                <w:lang w:val="en-US"/>
              </w:rPr>
              <w:t>provides information on</w:t>
            </w:r>
            <w:r w:rsidRPr="001A57FE">
              <w:rPr>
                <w:rFonts w:asciiTheme="minorBidi" w:hAnsiTheme="minorBidi" w:cstheme="minorBidi"/>
                <w:lang w:val="en-US"/>
              </w:rPr>
              <w:t xml:space="preserve"> future</w:t>
            </w:r>
            <w:r>
              <w:rPr>
                <w:rFonts w:asciiTheme="minorBidi" w:hAnsiTheme="minorBidi" w:cstheme="minorBidi"/>
                <w:lang w:val="en-US"/>
              </w:rPr>
              <w:t xml:space="preserve"> possible</w:t>
            </w:r>
            <w:r w:rsidRPr="001A57FE">
              <w:rPr>
                <w:rFonts w:asciiTheme="minorBidi" w:hAnsiTheme="minorBidi" w:cstheme="minorBidi"/>
                <w:lang w:val="en-US"/>
              </w:rPr>
              <w:t xml:space="preserve"> endorsements of Decade Actions.</w:t>
            </w:r>
          </w:p>
        </w:tc>
      </w:tr>
    </w:tbl>
    <w:p w14:paraId="5B9C6CDB" w14:textId="77777777" w:rsidR="00746B89" w:rsidRPr="006842FA" w:rsidRDefault="00746B89" w:rsidP="004F7D6C">
      <w:pPr>
        <w:pStyle w:val="Heading3"/>
        <w:rPr>
          <w:rFonts w:hint="eastAsia"/>
        </w:rPr>
        <w:sectPr w:rsidR="00746B89" w:rsidRPr="006842FA" w:rsidSect="00C80692">
          <w:headerReference w:type="even" r:id="rId7"/>
          <w:headerReference w:type="default" r:id="rId8"/>
          <w:headerReference w:type="first" r:id="rId9"/>
          <w:type w:val="continuous"/>
          <w:pgSz w:w="11906" w:h="16838" w:code="9"/>
          <w:pgMar w:top="1418" w:right="1134" w:bottom="1134" w:left="1134" w:header="851" w:footer="680" w:gutter="0"/>
          <w:pgNumType w:start="1"/>
          <w:cols w:space="708"/>
          <w:titlePg/>
          <w:docGrid w:linePitch="360"/>
        </w:sectPr>
      </w:pPr>
    </w:p>
    <w:p w14:paraId="6E62DE4C" w14:textId="77777777" w:rsidR="00810CD6" w:rsidRPr="00810CD6" w:rsidRDefault="00810CD6" w:rsidP="00810CD6">
      <w:pPr>
        <w:spacing w:after="240"/>
        <w:jc w:val="both"/>
        <w:rPr>
          <w:rFonts w:asciiTheme="minorBidi" w:eastAsia="Arial" w:hAnsiTheme="minorBidi" w:cstheme="minorBidi"/>
          <w:b/>
          <w:bCs/>
          <w:iCs/>
          <w:color w:val="000000" w:themeColor="text1"/>
          <w:szCs w:val="22"/>
        </w:rPr>
      </w:pPr>
      <w:r w:rsidRPr="00810CD6">
        <w:rPr>
          <w:rFonts w:asciiTheme="minorBidi" w:eastAsia="Arial" w:hAnsiTheme="minorBidi" w:cstheme="minorBidi"/>
          <w:b/>
          <w:bCs/>
          <w:iCs/>
          <w:color w:val="000000" w:themeColor="text1"/>
          <w:szCs w:val="22"/>
        </w:rPr>
        <w:lastRenderedPageBreak/>
        <w:t xml:space="preserve">Status of Endorsed Decade Actions </w:t>
      </w:r>
    </w:p>
    <w:p w14:paraId="61F70B62" w14:textId="3872DF39" w:rsidR="00810CD6" w:rsidRPr="00810CD6" w:rsidRDefault="00810CD6" w:rsidP="00810CD6">
      <w:pPr>
        <w:spacing w:after="240"/>
        <w:jc w:val="both"/>
        <w:rPr>
          <w:rFonts w:asciiTheme="minorBidi" w:eastAsia="Arial" w:hAnsiTheme="minorBidi" w:cstheme="minorBidi"/>
          <w:iCs/>
          <w:color w:val="000000" w:themeColor="text1"/>
          <w:szCs w:val="22"/>
        </w:rPr>
      </w:pPr>
      <w:r w:rsidRPr="00810CD6">
        <w:rPr>
          <w:rFonts w:asciiTheme="minorBidi" w:eastAsia="Arial" w:hAnsiTheme="minorBidi" w:cstheme="minorBidi"/>
          <w:iCs/>
          <w:color w:val="000000" w:themeColor="text1"/>
          <w:szCs w:val="22"/>
        </w:rPr>
        <w:t xml:space="preserve">As of May 2023, the three completed Calls for Decade Actions have resulted in the endorsement of 47 programmes, 235 projects and 79 contributions. Decisions on endorsement for submissions to Call for Decade Actions No. 04/2023 are pending with a first group of decisions expected to be announced on 8 June 2023 (refer below). The full set of endorsed Decade programmes is accessible via this </w:t>
      </w:r>
      <w:hyperlink r:id="rId10" w:history="1">
        <w:r w:rsidRPr="007B0061">
          <w:rPr>
            <w:rStyle w:val="Hyperlink"/>
            <w:rFonts w:eastAsia="Arial"/>
          </w:rPr>
          <w:t>link</w:t>
        </w:r>
      </w:hyperlink>
      <w:r w:rsidRPr="003769D4">
        <w:rPr>
          <w:rFonts w:asciiTheme="minorBidi" w:eastAsia="Arial" w:hAnsiTheme="minorBidi" w:cstheme="minorBidi"/>
          <w:iCs/>
          <w:color w:val="000000" w:themeColor="text1"/>
          <w:szCs w:val="22"/>
        </w:rPr>
        <w:t xml:space="preserve">. Details of all Decade projects can be accessed </w:t>
      </w:r>
      <w:r w:rsidR="00834D47" w:rsidRPr="007B0061">
        <w:rPr>
          <w:rFonts w:asciiTheme="minorBidi" w:eastAsia="Arial" w:hAnsiTheme="minorBidi" w:cstheme="minorBidi"/>
          <w:iCs/>
          <w:color w:val="000000" w:themeColor="text1"/>
          <w:szCs w:val="22"/>
        </w:rPr>
        <w:fldChar w:fldCharType="begin"/>
      </w:r>
      <w:r w:rsidR="00834D47" w:rsidRPr="007B0061">
        <w:rPr>
          <w:rFonts w:asciiTheme="minorBidi" w:eastAsia="Arial" w:hAnsiTheme="minorBidi" w:cstheme="minorBidi"/>
          <w:iCs/>
          <w:color w:val="000000" w:themeColor="text1"/>
          <w:szCs w:val="22"/>
        </w:rPr>
        <w:instrText xml:space="preserve"> HYPERLINK "https://oceandecade.org/decade-actions/action-project/" </w:instrText>
      </w:r>
      <w:r w:rsidR="00834D47" w:rsidRPr="007B0061">
        <w:rPr>
          <w:rFonts w:asciiTheme="minorBidi" w:eastAsia="Arial" w:hAnsiTheme="minorBidi" w:cstheme="minorBidi"/>
          <w:iCs/>
          <w:color w:val="000000" w:themeColor="text1"/>
          <w:szCs w:val="22"/>
        </w:rPr>
      </w:r>
      <w:r w:rsidR="00834D47" w:rsidRPr="007B0061">
        <w:rPr>
          <w:rFonts w:asciiTheme="minorBidi" w:eastAsia="Arial" w:hAnsiTheme="minorBidi" w:cstheme="minorBidi"/>
          <w:iCs/>
          <w:color w:val="000000" w:themeColor="text1"/>
          <w:szCs w:val="22"/>
        </w:rPr>
        <w:fldChar w:fldCharType="separate"/>
      </w:r>
      <w:r w:rsidRPr="007B0061">
        <w:rPr>
          <w:rStyle w:val="Hyperlink"/>
          <w:rFonts w:eastAsia="Arial"/>
        </w:rPr>
        <w:t>here</w:t>
      </w:r>
      <w:r w:rsidR="00834D47" w:rsidRPr="007B0061">
        <w:rPr>
          <w:rFonts w:asciiTheme="minorBidi" w:eastAsia="Arial" w:hAnsiTheme="minorBidi" w:cstheme="minorBidi"/>
          <w:iCs/>
          <w:color w:val="000000" w:themeColor="text1"/>
          <w:szCs w:val="22"/>
        </w:rPr>
        <w:fldChar w:fldCharType="end"/>
      </w:r>
      <w:r w:rsidRPr="003769D4">
        <w:rPr>
          <w:rFonts w:asciiTheme="minorBidi" w:eastAsia="Arial" w:hAnsiTheme="minorBidi" w:cstheme="minorBidi"/>
          <w:iCs/>
          <w:color w:val="000000" w:themeColor="text1"/>
          <w:szCs w:val="22"/>
        </w:rPr>
        <w:t xml:space="preserve">, and Decade contributions </w:t>
      </w:r>
      <w:r w:rsidR="00834D47" w:rsidRPr="007B0061">
        <w:rPr>
          <w:rFonts w:asciiTheme="minorBidi" w:eastAsia="Arial" w:hAnsiTheme="minorBidi" w:cstheme="minorBidi"/>
          <w:iCs/>
          <w:color w:val="000000" w:themeColor="text1"/>
          <w:szCs w:val="22"/>
        </w:rPr>
        <w:fldChar w:fldCharType="begin"/>
      </w:r>
      <w:r w:rsidR="00834D47" w:rsidRPr="007B0061">
        <w:rPr>
          <w:rFonts w:asciiTheme="minorBidi" w:eastAsia="Arial" w:hAnsiTheme="minorBidi" w:cstheme="minorBidi"/>
          <w:iCs/>
          <w:color w:val="000000" w:themeColor="text1"/>
          <w:szCs w:val="22"/>
        </w:rPr>
        <w:instrText xml:space="preserve"> HYPERLINK "https://oceandecade.org/decade-actions/action-contribution/" </w:instrText>
      </w:r>
      <w:r w:rsidR="00834D47" w:rsidRPr="007B0061">
        <w:rPr>
          <w:rFonts w:asciiTheme="minorBidi" w:eastAsia="Arial" w:hAnsiTheme="minorBidi" w:cstheme="minorBidi"/>
          <w:iCs/>
          <w:color w:val="000000" w:themeColor="text1"/>
          <w:szCs w:val="22"/>
        </w:rPr>
      </w:r>
      <w:r w:rsidR="00834D47" w:rsidRPr="007B0061">
        <w:rPr>
          <w:rFonts w:asciiTheme="minorBidi" w:eastAsia="Arial" w:hAnsiTheme="minorBidi" w:cstheme="minorBidi"/>
          <w:iCs/>
          <w:color w:val="000000" w:themeColor="text1"/>
          <w:szCs w:val="22"/>
        </w:rPr>
        <w:fldChar w:fldCharType="separate"/>
      </w:r>
      <w:r w:rsidRPr="007B0061">
        <w:rPr>
          <w:rStyle w:val="Hyperlink"/>
          <w:rFonts w:eastAsia="Arial"/>
        </w:rPr>
        <w:t>here</w:t>
      </w:r>
      <w:r w:rsidR="00834D47" w:rsidRPr="007B0061">
        <w:rPr>
          <w:rFonts w:asciiTheme="minorBidi" w:eastAsia="Arial" w:hAnsiTheme="minorBidi" w:cstheme="minorBidi"/>
          <w:iCs/>
          <w:color w:val="000000" w:themeColor="text1"/>
          <w:szCs w:val="22"/>
        </w:rPr>
        <w:fldChar w:fldCharType="end"/>
      </w:r>
      <w:r w:rsidRPr="00810CD6">
        <w:rPr>
          <w:rFonts w:asciiTheme="minorBidi" w:eastAsia="Arial" w:hAnsiTheme="minorBidi" w:cstheme="minorBidi"/>
          <w:iCs/>
          <w:color w:val="000000" w:themeColor="text1"/>
          <w:szCs w:val="22"/>
        </w:rPr>
        <w:t xml:space="preserve">. </w:t>
      </w:r>
    </w:p>
    <w:p w14:paraId="110080E5" w14:textId="49E6E139" w:rsidR="00810CD6" w:rsidRPr="00810CD6" w:rsidRDefault="00810CD6" w:rsidP="00810CD6">
      <w:pPr>
        <w:spacing w:after="240"/>
        <w:jc w:val="both"/>
        <w:rPr>
          <w:rFonts w:asciiTheme="minorBidi" w:eastAsia="Arial" w:hAnsiTheme="minorBidi" w:cstheme="minorBidi"/>
          <w:iCs/>
          <w:color w:val="000000" w:themeColor="text1"/>
          <w:szCs w:val="22"/>
        </w:rPr>
      </w:pPr>
      <w:r>
        <w:rPr>
          <w:rFonts w:asciiTheme="minorBidi" w:eastAsia="Arial" w:hAnsiTheme="minorBidi" w:cstheme="minorBidi"/>
          <w:iCs/>
          <w:color w:val="000000" w:themeColor="text1"/>
          <w:szCs w:val="22"/>
        </w:rPr>
        <w:tab/>
      </w:r>
      <w:r w:rsidRPr="00810CD6">
        <w:rPr>
          <w:rFonts w:asciiTheme="minorBidi" w:eastAsia="Arial" w:hAnsiTheme="minorBidi" w:cstheme="minorBidi"/>
          <w:iCs/>
          <w:color w:val="000000" w:themeColor="text1"/>
          <w:szCs w:val="22"/>
        </w:rPr>
        <w:t xml:space="preserve">An analysis of the thematic coverage of endorsed Decade programmes indicated that that the Ocean Decade Challenges are not equally addressed. Challenge 7 </w:t>
      </w:r>
      <w:r>
        <w:rPr>
          <w:rFonts w:asciiTheme="minorBidi" w:eastAsia="Arial" w:hAnsiTheme="minorBidi" w:cstheme="minorBidi"/>
          <w:iCs/>
          <w:color w:val="000000" w:themeColor="text1"/>
          <w:szCs w:val="22"/>
        </w:rPr>
        <w:t>–</w:t>
      </w:r>
      <w:r w:rsidRPr="00810CD6">
        <w:rPr>
          <w:rFonts w:asciiTheme="minorBidi" w:eastAsia="Arial" w:hAnsiTheme="minorBidi" w:cstheme="minorBidi"/>
          <w:iCs/>
          <w:color w:val="000000" w:themeColor="text1"/>
          <w:szCs w:val="22"/>
        </w:rPr>
        <w:t xml:space="preserve"> Ocean Observations has the highest number of programmes addressing it with 12 programmes, followed by Challenge 5 </w:t>
      </w:r>
      <w:r>
        <w:rPr>
          <w:rFonts w:asciiTheme="minorBidi" w:eastAsia="Arial" w:hAnsiTheme="minorBidi" w:cstheme="minorBidi"/>
          <w:iCs/>
          <w:color w:val="000000" w:themeColor="text1"/>
          <w:szCs w:val="22"/>
        </w:rPr>
        <w:t>–</w:t>
      </w:r>
      <w:r w:rsidRPr="00810CD6">
        <w:rPr>
          <w:rFonts w:asciiTheme="minorBidi" w:eastAsia="Arial" w:hAnsiTheme="minorBidi" w:cstheme="minorBidi"/>
          <w:iCs/>
          <w:color w:val="000000" w:themeColor="text1"/>
          <w:szCs w:val="22"/>
        </w:rPr>
        <w:t xml:space="preserve"> Ocean-Climate Nexus with 10 programmes and Challenge 2 – Ecosystem Management and Restoration, with 7 programmes. The Ocean Decade Challenges that are the least well addressed by existing Decade programmes are Challenge 1 – Marine Pollution, Challenge 4 – Sustainable Ocean Economy, and Challenge 6 – Coastal Resilience. </w:t>
      </w:r>
    </w:p>
    <w:p w14:paraId="2D27AC43" w14:textId="765C9DF6" w:rsidR="00810CD6" w:rsidRPr="00810CD6" w:rsidRDefault="00810CD6" w:rsidP="00810CD6">
      <w:pPr>
        <w:spacing w:after="240"/>
        <w:jc w:val="both"/>
        <w:rPr>
          <w:rFonts w:asciiTheme="minorBidi" w:eastAsia="Arial" w:hAnsiTheme="minorBidi" w:cstheme="minorBidi"/>
          <w:iCs/>
          <w:color w:val="000000" w:themeColor="text1"/>
          <w:szCs w:val="22"/>
        </w:rPr>
      </w:pPr>
      <w:r>
        <w:rPr>
          <w:rFonts w:asciiTheme="minorBidi" w:eastAsia="Arial" w:hAnsiTheme="minorBidi" w:cstheme="minorBidi"/>
          <w:iCs/>
          <w:color w:val="000000" w:themeColor="text1"/>
          <w:szCs w:val="22"/>
        </w:rPr>
        <w:tab/>
      </w:r>
      <w:r w:rsidRPr="00810CD6">
        <w:rPr>
          <w:rFonts w:asciiTheme="minorBidi" w:eastAsia="Arial" w:hAnsiTheme="minorBidi" w:cstheme="minorBidi"/>
          <w:iCs/>
          <w:color w:val="000000" w:themeColor="text1"/>
          <w:szCs w:val="22"/>
        </w:rPr>
        <w:t xml:space="preserve">Of the 235 endorsed Decade projects, approximately 90 are ‘orphan projects’ without any programmatic attachment and which are thus lacking coordination and opportunities to interact with other Decade Actions for collective impact. These orphan projects are clustered around Challenge 1 – Marine Pollution (sub-themes of note are plastic pollution and nutrient pollution) and Challenge 2 – Ecosystem Management and Restoration (sub-themes of note are restoration, multiple ocean stressors and area-based management). These two Challenges and sub-themes are the subject of the current Call for Decade Actions No. 05/2023. </w:t>
      </w:r>
    </w:p>
    <w:p w14:paraId="66AFC0CD" w14:textId="77777777" w:rsidR="00810CD6" w:rsidRPr="00810CD6" w:rsidRDefault="00810CD6" w:rsidP="00810CD6">
      <w:pPr>
        <w:spacing w:after="240"/>
        <w:jc w:val="both"/>
        <w:rPr>
          <w:rFonts w:asciiTheme="minorBidi" w:eastAsia="Arial" w:hAnsiTheme="minorBidi" w:cstheme="minorBidi"/>
          <w:b/>
          <w:bCs/>
          <w:iCs/>
          <w:color w:val="000000" w:themeColor="text1"/>
          <w:szCs w:val="22"/>
        </w:rPr>
      </w:pPr>
      <w:r w:rsidRPr="00810CD6">
        <w:rPr>
          <w:rFonts w:asciiTheme="minorBidi" w:eastAsia="Arial" w:hAnsiTheme="minorBidi" w:cstheme="minorBidi"/>
          <w:b/>
          <w:bCs/>
          <w:iCs/>
          <w:color w:val="000000" w:themeColor="text1"/>
          <w:szCs w:val="22"/>
        </w:rPr>
        <w:t xml:space="preserve">Status of Coordination Structures </w:t>
      </w:r>
    </w:p>
    <w:p w14:paraId="7F845ADA" w14:textId="603A9F87" w:rsidR="00810CD6" w:rsidRPr="00810CD6" w:rsidRDefault="00810CD6" w:rsidP="00810CD6">
      <w:pPr>
        <w:spacing w:after="240"/>
        <w:jc w:val="both"/>
        <w:rPr>
          <w:rFonts w:asciiTheme="minorBidi" w:eastAsia="Arial" w:hAnsiTheme="minorBidi" w:cstheme="minorBidi"/>
          <w:iCs/>
          <w:color w:val="000000" w:themeColor="text1"/>
          <w:szCs w:val="22"/>
        </w:rPr>
      </w:pPr>
      <w:r w:rsidRPr="00810CD6">
        <w:rPr>
          <w:rFonts w:asciiTheme="minorBidi" w:eastAsia="Arial" w:hAnsiTheme="minorBidi" w:cstheme="minorBidi"/>
          <w:iCs/>
          <w:color w:val="000000" w:themeColor="text1"/>
          <w:szCs w:val="22"/>
        </w:rPr>
        <w:t xml:space="preserve">Six Decade Collaborative Centres </w:t>
      </w:r>
      <w:r w:rsidR="0077011B">
        <w:rPr>
          <w:rFonts w:asciiTheme="minorBidi" w:eastAsia="Arial" w:hAnsiTheme="minorBidi" w:cstheme="minorBidi"/>
          <w:iCs/>
          <w:color w:val="000000" w:themeColor="text1"/>
          <w:szCs w:val="22"/>
        </w:rPr>
        <w:t xml:space="preserve">(DCC) </w:t>
      </w:r>
      <w:r w:rsidRPr="00810CD6">
        <w:rPr>
          <w:rFonts w:asciiTheme="minorBidi" w:eastAsia="Arial" w:hAnsiTheme="minorBidi" w:cstheme="minorBidi"/>
          <w:iCs/>
          <w:color w:val="000000" w:themeColor="text1"/>
          <w:szCs w:val="22"/>
        </w:rPr>
        <w:t>are working at the regional or thematic level. These DCCs were all endorsed between June and December 2022 and are all fully operational and working in line with their agreed mandates. Three D</w:t>
      </w:r>
      <w:r>
        <w:rPr>
          <w:rFonts w:asciiTheme="minorBidi" w:eastAsia="Arial" w:hAnsiTheme="minorBidi" w:cstheme="minorBidi"/>
          <w:iCs/>
          <w:color w:val="000000" w:themeColor="text1"/>
          <w:szCs w:val="22"/>
        </w:rPr>
        <w:t xml:space="preserve">ecade </w:t>
      </w:r>
      <w:r w:rsidRPr="00810CD6">
        <w:rPr>
          <w:rFonts w:asciiTheme="minorBidi" w:eastAsia="Arial" w:hAnsiTheme="minorBidi" w:cstheme="minorBidi"/>
          <w:iCs/>
          <w:color w:val="000000" w:themeColor="text1"/>
          <w:szCs w:val="22"/>
        </w:rPr>
        <w:t>C</w:t>
      </w:r>
      <w:r>
        <w:rPr>
          <w:rFonts w:asciiTheme="minorBidi" w:eastAsia="Arial" w:hAnsiTheme="minorBidi" w:cstheme="minorBidi"/>
          <w:iCs/>
          <w:color w:val="000000" w:themeColor="text1"/>
          <w:szCs w:val="22"/>
        </w:rPr>
        <w:t xml:space="preserve">oordination </w:t>
      </w:r>
      <w:r w:rsidRPr="00810CD6">
        <w:rPr>
          <w:rFonts w:asciiTheme="minorBidi" w:eastAsia="Arial" w:hAnsiTheme="minorBidi" w:cstheme="minorBidi"/>
          <w:iCs/>
          <w:color w:val="000000" w:themeColor="text1"/>
          <w:szCs w:val="22"/>
        </w:rPr>
        <w:t>O</w:t>
      </w:r>
      <w:r>
        <w:rPr>
          <w:rFonts w:asciiTheme="minorBidi" w:eastAsia="Arial" w:hAnsiTheme="minorBidi" w:cstheme="minorBidi"/>
          <w:iCs/>
          <w:color w:val="000000" w:themeColor="text1"/>
          <w:szCs w:val="22"/>
        </w:rPr>
        <w:t>ffice</w:t>
      </w:r>
      <w:r w:rsidRPr="00810CD6">
        <w:rPr>
          <w:rFonts w:asciiTheme="minorBidi" w:eastAsia="Arial" w:hAnsiTheme="minorBidi" w:cstheme="minorBidi"/>
          <w:iCs/>
          <w:color w:val="000000" w:themeColor="text1"/>
          <w:szCs w:val="22"/>
        </w:rPr>
        <w:t xml:space="preserve">s </w:t>
      </w:r>
      <w:r>
        <w:rPr>
          <w:rFonts w:asciiTheme="minorBidi" w:eastAsia="Arial" w:hAnsiTheme="minorBidi" w:cstheme="minorBidi"/>
          <w:iCs/>
          <w:color w:val="000000" w:themeColor="text1"/>
          <w:szCs w:val="22"/>
        </w:rPr>
        <w:t xml:space="preserve">(DCOs) </w:t>
      </w:r>
      <w:r w:rsidRPr="00810CD6">
        <w:rPr>
          <w:rFonts w:asciiTheme="minorBidi" w:eastAsia="Arial" w:hAnsiTheme="minorBidi" w:cstheme="minorBidi"/>
          <w:iCs/>
          <w:color w:val="000000" w:themeColor="text1"/>
          <w:szCs w:val="22"/>
        </w:rPr>
        <w:t xml:space="preserve">are also operational and are hosted by IOC. Of these, the WESTPAC DCO the most advanced in terms of staffing and operationalization of activities. Via philanthropic support to the Decade Coordination Unit, the Data Sharing and Observations DCOs have recently recruited Coordinators that will lead work to establish the Offices and build a sustained resource base. Regular meetings are held between the DCOs/DCCs and the Decade Coordination Unit on technical and communications issues, and bilateral and small group collaborations are occurring between some DCOs/DCCs. An in-person meeting of DCOs/DCCs is planned for late 2023 or early 2024 to reinforce the links between these structures. </w:t>
      </w:r>
    </w:p>
    <w:p w14:paraId="3A896539" w14:textId="3D0E5DB6" w:rsidR="00810CD6" w:rsidRPr="00810CD6" w:rsidRDefault="00810CD6" w:rsidP="00810CD6">
      <w:pPr>
        <w:spacing w:after="240"/>
        <w:jc w:val="both"/>
        <w:rPr>
          <w:rFonts w:asciiTheme="minorBidi" w:eastAsia="Arial" w:hAnsiTheme="minorBidi" w:cstheme="minorBidi"/>
          <w:iCs/>
          <w:color w:val="000000" w:themeColor="text1"/>
          <w:szCs w:val="22"/>
        </w:rPr>
      </w:pPr>
      <w:r>
        <w:rPr>
          <w:rFonts w:asciiTheme="minorBidi" w:eastAsia="Arial" w:hAnsiTheme="minorBidi" w:cstheme="minorBidi"/>
          <w:iCs/>
          <w:color w:val="000000" w:themeColor="text1"/>
          <w:szCs w:val="22"/>
        </w:rPr>
        <w:tab/>
      </w:r>
      <w:r w:rsidRPr="00810CD6">
        <w:rPr>
          <w:rFonts w:asciiTheme="minorBidi" w:eastAsia="Arial" w:hAnsiTheme="minorBidi" w:cstheme="minorBidi"/>
          <w:iCs/>
          <w:color w:val="000000" w:themeColor="text1"/>
          <w:szCs w:val="22"/>
        </w:rPr>
        <w:t xml:space="preserve">New DCCs are emerging for the Southern Ocean, Arctic, and South Pacific regions, while new DCOs are being scoped for the Tropical Americas and Caribbean Region and Africa. </w:t>
      </w:r>
    </w:p>
    <w:p w14:paraId="5E199A13" w14:textId="6B2DE26F" w:rsidR="00810CD6" w:rsidRPr="00810CD6" w:rsidRDefault="00810CD6" w:rsidP="00810CD6">
      <w:pPr>
        <w:spacing w:after="240"/>
        <w:jc w:val="both"/>
        <w:rPr>
          <w:rFonts w:asciiTheme="minorBidi" w:eastAsia="Arial" w:hAnsiTheme="minorBidi" w:cstheme="minorBidi"/>
          <w:iCs/>
          <w:color w:val="000000" w:themeColor="text1"/>
          <w:szCs w:val="22"/>
        </w:rPr>
      </w:pPr>
      <w:r>
        <w:rPr>
          <w:rFonts w:asciiTheme="minorBidi" w:eastAsia="Arial" w:hAnsiTheme="minorBidi" w:cstheme="minorBidi"/>
          <w:iCs/>
          <w:color w:val="000000" w:themeColor="text1"/>
          <w:szCs w:val="22"/>
        </w:rPr>
        <w:tab/>
      </w:r>
      <w:r w:rsidRPr="00810CD6">
        <w:rPr>
          <w:rFonts w:asciiTheme="minorBidi" w:eastAsia="Arial" w:hAnsiTheme="minorBidi" w:cstheme="minorBidi"/>
          <w:iCs/>
          <w:color w:val="000000" w:themeColor="text1"/>
          <w:szCs w:val="22"/>
        </w:rPr>
        <w:t xml:space="preserve">Major gaps in coordination structures exist in relation to endorsed programmes and projects focused on Challenge 1 – Marine Pollution, Challenge 2 – Ecosystem Management and Restoration and Challenge 3 – Sustainable Blue Food. The current Call for Decade Actions No. 05/2023 is soliciting DCCs for these themes. </w:t>
      </w:r>
    </w:p>
    <w:p w14:paraId="756DA3AA" w14:textId="77777777" w:rsidR="00810CD6" w:rsidRPr="00810CD6" w:rsidRDefault="00810CD6" w:rsidP="00810CD6">
      <w:pPr>
        <w:spacing w:after="240"/>
        <w:jc w:val="both"/>
        <w:rPr>
          <w:rFonts w:asciiTheme="minorBidi" w:eastAsia="Arial" w:hAnsiTheme="minorBidi" w:cstheme="minorBidi"/>
          <w:b/>
          <w:bCs/>
          <w:iCs/>
          <w:color w:val="000000" w:themeColor="text1"/>
          <w:szCs w:val="22"/>
        </w:rPr>
      </w:pPr>
      <w:r w:rsidRPr="00810CD6">
        <w:rPr>
          <w:rFonts w:asciiTheme="minorBidi" w:eastAsia="Arial" w:hAnsiTheme="minorBidi" w:cstheme="minorBidi"/>
          <w:b/>
          <w:bCs/>
          <w:iCs/>
          <w:color w:val="000000" w:themeColor="text1"/>
          <w:szCs w:val="22"/>
        </w:rPr>
        <w:t xml:space="preserve">Resource Needs of Decade Actions and Coordination Structures </w:t>
      </w:r>
    </w:p>
    <w:p w14:paraId="0A2C9F35" w14:textId="77777777" w:rsidR="00810CD6" w:rsidRPr="00810CD6" w:rsidRDefault="00810CD6" w:rsidP="00810CD6">
      <w:pPr>
        <w:spacing w:after="240"/>
        <w:jc w:val="both"/>
        <w:rPr>
          <w:rFonts w:asciiTheme="minorBidi" w:eastAsia="Arial" w:hAnsiTheme="minorBidi" w:cstheme="minorBidi"/>
          <w:iCs/>
          <w:color w:val="000000" w:themeColor="text1"/>
          <w:szCs w:val="22"/>
        </w:rPr>
      </w:pPr>
      <w:r w:rsidRPr="00810CD6">
        <w:rPr>
          <w:rFonts w:asciiTheme="minorBidi" w:eastAsia="Arial" w:hAnsiTheme="minorBidi" w:cstheme="minorBidi"/>
          <w:iCs/>
          <w:color w:val="000000" w:themeColor="text1"/>
          <w:szCs w:val="22"/>
        </w:rPr>
        <w:t xml:space="preserve">Following requests from Decade Actions to lighten reporting requirements, information on resource needs is collected only for endorsed Decade programmes for a 12-month period via the Monitoring and Evaluation Framework. The choice to focus on Decade programmes also reflects the focus of resource mobilization activities of the Decade Coordination Unit at the programme level. </w:t>
      </w:r>
    </w:p>
    <w:p w14:paraId="0FF0D3AE" w14:textId="0AE71CE7" w:rsidR="00810CD6" w:rsidRPr="00810CD6" w:rsidRDefault="00810CD6" w:rsidP="00810CD6">
      <w:pPr>
        <w:spacing w:after="240"/>
        <w:jc w:val="both"/>
        <w:rPr>
          <w:rFonts w:asciiTheme="minorBidi" w:eastAsia="Arial" w:hAnsiTheme="minorBidi" w:cstheme="minorBidi"/>
          <w:iCs/>
          <w:color w:val="000000" w:themeColor="text1"/>
          <w:szCs w:val="22"/>
        </w:rPr>
      </w:pPr>
      <w:r>
        <w:rPr>
          <w:rFonts w:asciiTheme="minorBidi" w:eastAsia="Arial" w:hAnsiTheme="minorBidi" w:cstheme="minorBidi"/>
          <w:iCs/>
          <w:color w:val="000000" w:themeColor="text1"/>
          <w:szCs w:val="22"/>
        </w:rPr>
        <w:tab/>
      </w:r>
      <w:r w:rsidRPr="00810CD6">
        <w:rPr>
          <w:rFonts w:asciiTheme="minorBidi" w:eastAsia="Arial" w:hAnsiTheme="minorBidi" w:cstheme="minorBidi"/>
          <w:iCs/>
          <w:color w:val="000000" w:themeColor="text1"/>
          <w:szCs w:val="22"/>
        </w:rPr>
        <w:t xml:space="preserve">Twenty-three </w:t>
      </w:r>
      <w:r w:rsidR="00771CAF">
        <w:rPr>
          <w:rFonts w:asciiTheme="minorBidi" w:eastAsia="Arial" w:hAnsiTheme="minorBidi" w:cstheme="minorBidi"/>
          <w:iCs/>
          <w:color w:val="000000" w:themeColor="text1"/>
          <w:szCs w:val="22"/>
        </w:rPr>
        <w:t xml:space="preserve">(23) </w:t>
      </w:r>
      <w:r w:rsidRPr="00810CD6">
        <w:rPr>
          <w:rFonts w:asciiTheme="minorBidi" w:eastAsia="Arial" w:hAnsiTheme="minorBidi" w:cstheme="minorBidi"/>
          <w:iCs/>
          <w:color w:val="000000" w:themeColor="text1"/>
          <w:szCs w:val="22"/>
        </w:rPr>
        <w:t>endorsed Decade programmes responded to the Monitoring and Evaluation Framework. These programmes indicated that for the next 12-month period, approximately USD</w:t>
      </w:r>
      <w:r w:rsidR="00771CAF">
        <w:rPr>
          <w:rFonts w:asciiTheme="minorBidi" w:eastAsia="Arial" w:hAnsiTheme="minorBidi" w:cstheme="minorBidi"/>
          <w:iCs/>
          <w:color w:val="000000" w:themeColor="text1"/>
          <w:szCs w:val="22"/>
        </w:rPr>
        <w:t> </w:t>
      </w:r>
      <w:r w:rsidRPr="00810CD6">
        <w:rPr>
          <w:rFonts w:asciiTheme="minorBidi" w:eastAsia="Arial" w:hAnsiTheme="minorBidi" w:cstheme="minorBidi"/>
          <w:iCs/>
          <w:color w:val="000000" w:themeColor="text1"/>
          <w:szCs w:val="22"/>
        </w:rPr>
        <w:t>37</w:t>
      </w:r>
      <w:r w:rsidR="00771CAF">
        <w:rPr>
          <w:rFonts w:asciiTheme="minorBidi" w:eastAsia="Arial" w:hAnsiTheme="minorBidi" w:cstheme="minorBidi"/>
          <w:iCs/>
          <w:color w:val="000000" w:themeColor="text1"/>
          <w:szCs w:val="22"/>
        </w:rPr>
        <w:t> </w:t>
      </w:r>
      <w:r w:rsidRPr="00810CD6">
        <w:rPr>
          <w:rFonts w:asciiTheme="minorBidi" w:eastAsia="Arial" w:hAnsiTheme="minorBidi" w:cstheme="minorBidi"/>
          <w:iCs/>
          <w:color w:val="000000" w:themeColor="text1"/>
          <w:szCs w:val="22"/>
        </w:rPr>
        <w:t xml:space="preserve">million (approximately 20% of needs) has been secured, while USD 188 million is required </w:t>
      </w:r>
      <w:r w:rsidRPr="00810CD6">
        <w:rPr>
          <w:rFonts w:asciiTheme="minorBidi" w:eastAsia="Arial" w:hAnsiTheme="minorBidi" w:cstheme="minorBidi"/>
          <w:iCs/>
          <w:color w:val="000000" w:themeColor="text1"/>
          <w:szCs w:val="22"/>
        </w:rPr>
        <w:lastRenderedPageBreak/>
        <w:t>for full implementation over the next 12 months. An approximate indication of overall resource needs for Decade programmes can be drawn by extrapolating this information to the 47 endorsed programmes, giving approximate secured resources in the order of USD</w:t>
      </w:r>
      <w:r w:rsidR="00771CAF">
        <w:rPr>
          <w:rFonts w:asciiTheme="minorBidi" w:eastAsia="Arial" w:hAnsiTheme="minorBidi" w:cstheme="minorBidi"/>
          <w:iCs/>
          <w:color w:val="000000" w:themeColor="text1"/>
          <w:szCs w:val="22"/>
        </w:rPr>
        <w:t> </w:t>
      </w:r>
      <w:r w:rsidRPr="00810CD6">
        <w:rPr>
          <w:rFonts w:asciiTheme="minorBidi" w:eastAsia="Arial" w:hAnsiTheme="minorBidi" w:cstheme="minorBidi"/>
          <w:iCs/>
          <w:color w:val="000000" w:themeColor="text1"/>
          <w:szCs w:val="22"/>
        </w:rPr>
        <w:t>75</w:t>
      </w:r>
      <w:r w:rsidR="00771CAF">
        <w:rPr>
          <w:rFonts w:asciiTheme="minorBidi" w:eastAsia="Arial" w:hAnsiTheme="minorBidi" w:cstheme="minorBidi"/>
          <w:iCs/>
          <w:color w:val="000000" w:themeColor="text1"/>
          <w:szCs w:val="22"/>
        </w:rPr>
        <w:t> </w:t>
      </w:r>
      <w:r w:rsidRPr="00810CD6">
        <w:rPr>
          <w:rFonts w:asciiTheme="minorBidi" w:eastAsia="Arial" w:hAnsiTheme="minorBidi" w:cstheme="minorBidi"/>
          <w:iCs/>
          <w:color w:val="000000" w:themeColor="text1"/>
          <w:szCs w:val="22"/>
        </w:rPr>
        <w:t>million and resource needs in the order of USD 385 million for the next 12-month period. These extrapolated data should be interpreted with caution as several of the recently endorsed programmes including the Ocean Seamless Forecasting programme and Global</w:t>
      </w:r>
      <w:r w:rsidR="00771CAF">
        <w:rPr>
          <w:rFonts w:asciiTheme="minorBidi" w:eastAsia="Arial" w:hAnsiTheme="minorBidi" w:cstheme="minorBidi"/>
          <w:iCs/>
          <w:color w:val="000000" w:themeColor="text1"/>
          <w:szCs w:val="22"/>
        </w:rPr>
        <w:t> </w:t>
      </w:r>
      <w:r w:rsidRPr="00810CD6">
        <w:rPr>
          <w:rFonts w:asciiTheme="minorBidi" w:eastAsia="Arial" w:hAnsiTheme="minorBidi" w:cstheme="minorBidi"/>
          <w:iCs/>
          <w:color w:val="000000" w:themeColor="text1"/>
          <w:szCs w:val="22"/>
        </w:rPr>
        <w:t>ONCE</w:t>
      </w:r>
      <w:r w:rsidR="00771CAF">
        <w:rPr>
          <w:rFonts w:asciiTheme="minorBidi" w:eastAsia="Arial" w:hAnsiTheme="minorBidi" w:cstheme="minorBidi"/>
          <w:iCs/>
          <w:color w:val="000000" w:themeColor="text1"/>
          <w:szCs w:val="22"/>
        </w:rPr>
        <w:t xml:space="preserve"> </w:t>
      </w:r>
      <w:r w:rsidRPr="00810CD6">
        <w:rPr>
          <w:rFonts w:asciiTheme="minorBidi" w:eastAsia="Arial" w:hAnsiTheme="minorBidi" w:cstheme="minorBidi"/>
          <w:iCs/>
          <w:color w:val="000000" w:themeColor="text1"/>
          <w:szCs w:val="22"/>
        </w:rPr>
        <w:t xml:space="preserve">programme </w:t>
      </w:r>
      <w:r w:rsidR="00771CAF">
        <w:rPr>
          <w:rFonts w:asciiTheme="minorBidi" w:eastAsia="Arial" w:hAnsiTheme="minorBidi" w:cstheme="minorBidi"/>
          <w:iCs/>
          <w:color w:val="000000" w:themeColor="text1"/>
          <w:szCs w:val="22"/>
        </w:rPr>
        <w:t xml:space="preserve">(Ocean Negative Carbon Emissions) </w:t>
      </w:r>
      <w:r w:rsidRPr="00810CD6">
        <w:rPr>
          <w:rFonts w:asciiTheme="minorBidi" w:eastAsia="Arial" w:hAnsiTheme="minorBidi" w:cstheme="minorBidi"/>
          <w:iCs/>
          <w:color w:val="000000" w:themeColor="text1"/>
          <w:szCs w:val="22"/>
        </w:rPr>
        <w:t xml:space="preserve">have budgets that are significantly higher than previously endorsed programmes, but also have significant proportions of their required resources that are already secured. </w:t>
      </w:r>
    </w:p>
    <w:p w14:paraId="777ABF3A" w14:textId="7FBA59D2" w:rsidR="00810CD6" w:rsidRPr="00810CD6" w:rsidRDefault="00810CD6" w:rsidP="00810CD6">
      <w:pPr>
        <w:spacing w:after="240"/>
        <w:jc w:val="both"/>
        <w:rPr>
          <w:rFonts w:asciiTheme="minorBidi" w:eastAsia="Arial" w:hAnsiTheme="minorBidi" w:cstheme="minorBidi"/>
          <w:iCs/>
          <w:color w:val="000000" w:themeColor="text1"/>
          <w:szCs w:val="22"/>
        </w:rPr>
      </w:pPr>
      <w:r>
        <w:rPr>
          <w:rFonts w:asciiTheme="minorBidi" w:eastAsia="Arial" w:hAnsiTheme="minorBidi" w:cstheme="minorBidi"/>
          <w:iCs/>
          <w:color w:val="000000" w:themeColor="text1"/>
          <w:szCs w:val="22"/>
        </w:rPr>
        <w:tab/>
      </w:r>
      <w:r w:rsidRPr="00810CD6">
        <w:rPr>
          <w:rFonts w:asciiTheme="minorBidi" w:eastAsia="Arial" w:hAnsiTheme="minorBidi" w:cstheme="minorBidi"/>
          <w:iCs/>
          <w:color w:val="000000" w:themeColor="text1"/>
          <w:szCs w:val="22"/>
        </w:rPr>
        <w:t xml:space="preserve">The rate of implementation of Decade Actions is highly variable and is largely dependent on the availability of resources. The Decade Coordination Unit receives numerous requests for support from Decade Actions for support in resource mobilisation, both for coordination and for activity implementation. As noted in previous reporting to the Assembly, the role of the Decade Coordination Unit in relation to resource mobilisation for Decade Actions is one of ‘matchmaking’ whereby the Unit works with funders to align priorities and create connections to Decade Actions. This is done via the Foundations Dialogue, the Ocean Decade Alliance and in bilateral discussions with Member States but to date, resource limitations with the Decade Coordination Unit has meant that the Unit has not been able to play this role in a structured and systematic way. The arrival of a new secondment (Japan) is expected to assist in this work. A priority will be to undertake a granular mapping of the needs and thematic and geographical areas of intervention of the Decade Actions and to develop tailored information products on support opportunities for use with different groups of funders. </w:t>
      </w:r>
    </w:p>
    <w:p w14:paraId="16F571F5" w14:textId="2B14CE9E" w:rsidR="00810CD6" w:rsidRPr="00810CD6" w:rsidRDefault="00810CD6" w:rsidP="00810CD6">
      <w:pPr>
        <w:spacing w:after="240"/>
        <w:jc w:val="both"/>
        <w:rPr>
          <w:rFonts w:asciiTheme="minorBidi" w:eastAsia="Arial" w:hAnsiTheme="minorBidi" w:cstheme="minorBidi"/>
          <w:iCs/>
          <w:color w:val="000000" w:themeColor="text1"/>
          <w:szCs w:val="22"/>
        </w:rPr>
      </w:pPr>
      <w:r>
        <w:rPr>
          <w:rFonts w:asciiTheme="minorBidi" w:eastAsia="Arial" w:hAnsiTheme="minorBidi" w:cstheme="minorBidi"/>
          <w:iCs/>
          <w:color w:val="000000" w:themeColor="text1"/>
          <w:szCs w:val="22"/>
        </w:rPr>
        <w:tab/>
      </w:r>
      <w:r w:rsidRPr="00810CD6">
        <w:rPr>
          <w:rFonts w:asciiTheme="minorBidi" w:eastAsia="Arial" w:hAnsiTheme="minorBidi" w:cstheme="minorBidi"/>
          <w:iCs/>
          <w:color w:val="000000" w:themeColor="text1"/>
          <w:szCs w:val="22"/>
        </w:rPr>
        <w:t xml:space="preserve">In parallel, discussions are continuing with Decade Actions and partners to identify needed in-kind support and resources. Significant requests are also received for support in communications and visibility and discussions are continuing with philanthropic partners to secure this additional support. </w:t>
      </w:r>
    </w:p>
    <w:p w14:paraId="602D2A99" w14:textId="58474AA7" w:rsidR="00810CD6" w:rsidRPr="00810CD6" w:rsidRDefault="00810CD6" w:rsidP="00810CD6">
      <w:pPr>
        <w:spacing w:after="240"/>
        <w:jc w:val="both"/>
        <w:rPr>
          <w:rFonts w:asciiTheme="minorBidi" w:eastAsia="Arial" w:hAnsiTheme="minorBidi" w:cstheme="minorBidi"/>
          <w:iCs/>
          <w:color w:val="000000" w:themeColor="text1"/>
          <w:szCs w:val="22"/>
        </w:rPr>
      </w:pPr>
      <w:r>
        <w:rPr>
          <w:rFonts w:asciiTheme="minorBidi" w:eastAsia="Arial" w:hAnsiTheme="minorBidi" w:cstheme="minorBidi"/>
          <w:iCs/>
          <w:color w:val="000000" w:themeColor="text1"/>
          <w:szCs w:val="22"/>
        </w:rPr>
        <w:tab/>
      </w:r>
      <w:r w:rsidRPr="00810CD6">
        <w:rPr>
          <w:rFonts w:asciiTheme="minorBidi" w:eastAsia="Arial" w:hAnsiTheme="minorBidi" w:cstheme="minorBidi"/>
          <w:iCs/>
          <w:color w:val="000000" w:themeColor="text1"/>
          <w:szCs w:val="22"/>
        </w:rPr>
        <w:t xml:space="preserve">Decade Collaborative Centres that have been endorsed to date have fully secured the resources that are required for their operation. </w:t>
      </w:r>
    </w:p>
    <w:p w14:paraId="7AEFC571" w14:textId="4207DEE8" w:rsidR="00810CD6" w:rsidRPr="00810CD6" w:rsidRDefault="00810CD6" w:rsidP="00810CD6">
      <w:pPr>
        <w:spacing w:after="240"/>
        <w:jc w:val="both"/>
        <w:rPr>
          <w:rFonts w:asciiTheme="minorBidi" w:eastAsia="Arial" w:hAnsiTheme="minorBidi" w:cstheme="minorBidi"/>
          <w:iCs/>
          <w:color w:val="000000" w:themeColor="text1"/>
          <w:szCs w:val="22"/>
        </w:rPr>
      </w:pPr>
      <w:r>
        <w:rPr>
          <w:rFonts w:asciiTheme="minorBidi" w:eastAsia="Arial" w:hAnsiTheme="minorBidi" w:cstheme="minorBidi"/>
          <w:iCs/>
          <w:color w:val="000000" w:themeColor="text1"/>
          <w:szCs w:val="22"/>
        </w:rPr>
        <w:tab/>
      </w:r>
      <w:r w:rsidRPr="00810CD6">
        <w:rPr>
          <w:rFonts w:asciiTheme="minorBidi" w:eastAsia="Arial" w:hAnsiTheme="minorBidi" w:cstheme="minorBidi"/>
          <w:iCs/>
          <w:color w:val="000000" w:themeColor="text1"/>
          <w:szCs w:val="22"/>
        </w:rPr>
        <w:t xml:space="preserve">Resource needs of IOC-led contributions, including Decade Coordination Offices are collected and analysed in more detail and are documented in IOC/INF-1426. </w:t>
      </w:r>
    </w:p>
    <w:p w14:paraId="6C486D9A" w14:textId="53C30381" w:rsidR="00810CD6" w:rsidRPr="00810CD6" w:rsidRDefault="00810CD6" w:rsidP="00810CD6">
      <w:pPr>
        <w:spacing w:after="240"/>
        <w:jc w:val="both"/>
        <w:rPr>
          <w:rFonts w:asciiTheme="minorBidi" w:eastAsia="Arial" w:hAnsiTheme="minorBidi" w:cstheme="minorBidi"/>
          <w:b/>
          <w:bCs/>
          <w:iCs/>
          <w:color w:val="000000" w:themeColor="text1"/>
          <w:szCs w:val="22"/>
        </w:rPr>
      </w:pPr>
      <w:r w:rsidRPr="00810CD6">
        <w:rPr>
          <w:rFonts w:asciiTheme="minorBidi" w:eastAsia="Arial" w:hAnsiTheme="minorBidi" w:cstheme="minorBidi"/>
          <w:b/>
          <w:bCs/>
          <w:iCs/>
          <w:color w:val="000000" w:themeColor="text1"/>
          <w:szCs w:val="22"/>
        </w:rPr>
        <w:t xml:space="preserve">Future Potential Endorsements </w:t>
      </w:r>
    </w:p>
    <w:p w14:paraId="176E46E5" w14:textId="128AB35A" w:rsidR="0029039B" w:rsidRDefault="00810CD6" w:rsidP="00810CD6">
      <w:pPr>
        <w:spacing w:after="240"/>
        <w:jc w:val="both"/>
        <w:rPr>
          <w:b/>
          <w:sz w:val="18"/>
          <w:szCs w:val="18"/>
        </w:rPr>
      </w:pPr>
      <w:r w:rsidRPr="00810CD6">
        <w:rPr>
          <w:rFonts w:asciiTheme="minorBidi" w:eastAsia="Arial" w:hAnsiTheme="minorBidi" w:cstheme="minorBidi"/>
          <w:iCs/>
          <w:color w:val="000000" w:themeColor="text1"/>
          <w:szCs w:val="22"/>
        </w:rPr>
        <w:t>At the time of preparation of this document, decisions on endorsements were pending for one programme and 39 projects that were submitted via Call for Decade Actions No.</w:t>
      </w:r>
      <w:r w:rsidR="00771CAF">
        <w:rPr>
          <w:rFonts w:asciiTheme="minorBidi" w:eastAsia="Arial" w:hAnsiTheme="minorBidi" w:cstheme="minorBidi"/>
          <w:iCs/>
          <w:color w:val="000000" w:themeColor="text1"/>
          <w:szCs w:val="22"/>
        </w:rPr>
        <w:t> </w:t>
      </w:r>
      <w:r w:rsidRPr="00810CD6">
        <w:rPr>
          <w:rFonts w:asciiTheme="minorBidi" w:eastAsia="Arial" w:hAnsiTheme="minorBidi" w:cstheme="minorBidi"/>
          <w:iCs/>
          <w:color w:val="000000" w:themeColor="text1"/>
          <w:szCs w:val="22"/>
        </w:rPr>
        <w:t>04/2022, six contributions including a new Decade Collaborative Centre for the Southern Ocean, and a new Decade Implementing Partner in China’s National Marine Data and Information Service. If approved by the IOC Executive Secretary these new endorsements will be announced on 8 June 2023 (World Oceans Day) and will bring the total number of Decade Actions to over 400, including 48 programmes, 274 projects, and 85 contributions.</w:t>
      </w:r>
    </w:p>
    <w:p w14:paraId="45B06359" w14:textId="77777777" w:rsidR="0029039B" w:rsidRDefault="00C80692" w:rsidP="00C80692">
      <w:pPr>
        <w:tabs>
          <w:tab w:val="left" w:pos="6589"/>
        </w:tabs>
        <w:spacing w:before="720"/>
        <w:rPr>
          <w:b/>
          <w:sz w:val="18"/>
          <w:szCs w:val="18"/>
        </w:rPr>
      </w:pPr>
      <w:r>
        <w:rPr>
          <w:b/>
          <w:sz w:val="18"/>
          <w:szCs w:val="18"/>
        </w:rPr>
        <w:tab/>
      </w:r>
      <w:r>
        <w:rPr>
          <w:b/>
          <w:sz w:val="18"/>
          <w:szCs w:val="18"/>
        </w:rPr>
        <w:tab/>
      </w:r>
    </w:p>
    <w:p w14:paraId="1AE0375C" w14:textId="77777777" w:rsidR="0029039B" w:rsidRDefault="0029039B" w:rsidP="0029039B">
      <w:pPr>
        <w:spacing w:before="720"/>
        <w:jc w:val="center"/>
        <w:rPr>
          <w:b/>
          <w:sz w:val="18"/>
          <w:szCs w:val="18"/>
        </w:rPr>
      </w:pPr>
    </w:p>
    <w:p w14:paraId="26B878B9" w14:textId="77777777" w:rsidR="0029039B" w:rsidRPr="0029039B" w:rsidRDefault="0029039B" w:rsidP="00771CAF">
      <w:pPr>
        <w:jc w:val="center"/>
        <w:rPr>
          <w:b/>
          <w:sz w:val="18"/>
          <w:szCs w:val="18"/>
        </w:rPr>
      </w:pPr>
      <w:r w:rsidRPr="0029039B">
        <w:rPr>
          <w:b/>
          <w:sz w:val="18"/>
          <w:szCs w:val="18"/>
        </w:rPr>
        <w:t>Intergovernmental Oceanographic Commission (IOC)</w:t>
      </w:r>
    </w:p>
    <w:p w14:paraId="0DFC22CF" w14:textId="77777777" w:rsidR="0029039B" w:rsidRPr="0029039B" w:rsidRDefault="0029039B" w:rsidP="0029039B">
      <w:pPr>
        <w:jc w:val="center"/>
        <w:rPr>
          <w:sz w:val="18"/>
          <w:szCs w:val="18"/>
        </w:rPr>
      </w:pPr>
      <w:r w:rsidRPr="0029039B">
        <w:rPr>
          <w:sz w:val="18"/>
          <w:szCs w:val="18"/>
        </w:rPr>
        <w:t>United Nations Educational, Scientific and Cultural Organization</w:t>
      </w:r>
    </w:p>
    <w:p w14:paraId="1CD00B42" w14:textId="77777777" w:rsidR="0029039B" w:rsidRPr="00CD1CFD" w:rsidRDefault="00CD1CFD" w:rsidP="0029039B">
      <w:pPr>
        <w:jc w:val="center"/>
        <w:rPr>
          <w:sz w:val="18"/>
          <w:szCs w:val="18"/>
          <w:lang w:val="fr-FR"/>
        </w:rPr>
      </w:pPr>
      <w:r>
        <w:rPr>
          <w:sz w:val="18"/>
          <w:szCs w:val="18"/>
          <w:lang w:val="fr-FR"/>
        </w:rPr>
        <w:t>7, Place de Fontenoy</w:t>
      </w:r>
    </w:p>
    <w:p w14:paraId="744CB552" w14:textId="77777777" w:rsidR="0029039B" w:rsidRPr="00CD1CFD" w:rsidRDefault="0029039B" w:rsidP="0029039B">
      <w:pPr>
        <w:jc w:val="center"/>
        <w:rPr>
          <w:sz w:val="18"/>
          <w:szCs w:val="18"/>
          <w:lang w:val="fr-FR"/>
        </w:rPr>
      </w:pPr>
      <w:r w:rsidRPr="00CD1CFD">
        <w:rPr>
          <w:sz w:val="18"/>
          <w:szCs w:val="18"/>
          <w:lang w:val="fr-FR"/>
        </w:rPr>
        <w:t xml:space="preserve">75 732 Paris </w:t>
      </w:r>
      <w:r w:rsidR="00CD1CFD">
        <w:rPr>
          <w:sz w:val="18"/>
          <w:szCs w:val="18"/>
          <w:lang w:val="fr-FR"/>
        </w:rPr>
        <w:t>07 SP</w:t>
      </w:r>
      <w:r w:rsidRPr="00CD1CFD">
        <w:rPr>
          <w:sz w:val="18"/>
          <w:szCs w:val="18"/>
          <w:lang w:val="fr-FR"/>
        </w:rPr>
        <w:t>, France</w:t>
      </w:r>
    </w:p>
    <w:p w14:paraId="3DD4FC88" w14:textId="77777777" w:rsidR="0029039B" w:rsidRPr="00CD1CFD" w:rsidRDefault="0029039B" w:rsidP="0029039B">
      <w:pPr>
        <w:jc w:val="center"/>
        <w:rPr>
          <w:sz w:val="18"/>
          <w:szCs w:val="18"/>
          <w:lang w:val="fr-FR"/>
        </w:rPr>
      </w:pPr>
      <w:r w:rsidRPr="00CD1CFD">
        <w:rPr>
          <w:sz w:val="18"/>
          <w:szCs w:val="18"/>
          <w:lang w:val="fr-FR"/>
        </w:rPr>
        <w:t>Tel</w:t>
      </w:r>
      <w:proofErr w:type="gramStart"/>
      <w:r w:rsidRPr="00CD1CFD">
        <w:rPr>
          <w:sz w:val="18"/>
          <w:szCs w:val="18"/>
          <w:lang w:val="fr-FR"/>
        </w:rPr>
        <w:t>.:</w:t>
      </w:r>
      <w:proofErr w:type="gramEnd"/>
      <w:r w:rsidRPr="00CD1CFD">
        <w:rPr>
          <w:sz w:val="18"/>
          <w:szCs w:val="18"/>
          <w:lang w:val="fr-FR"/>
        </w:rPr>
        <w:t xml:space="preserve"> +33 1 45 68 </w:t>
      </w:r>
      <w:r w:rsidR="00C80692">
        <w:rPr>
          <w:sz w:val="18"/>
          <w:szCs w:val="18"/>
          <w:lang w:val="fr-FR"/>
        </w:rPr>
        <w:t>24 11</w:t>
      </w:r>
    </w:p>
    <w:p w14:paraId="2EE8BD0E" w14:textId="77777777" w:rsidR="0029039B" w:rsidRPr="00CD1CFD" w:rsidRDefault="00CD1CFD" w:rsidP="0029039B">
      <w:pPr>
        <w:jc w:val="center"/>
        <w:rPr>
          <w:sz w:val="18"/>
          <w:szCs w:val="18"/>
          <w:lang w:val="fr-FR"/>
        </w:rPr>
      </w:pPr>
      <w:r w:rsidRPr="00CD1CFD">
        <w:rPr>
          <w:sz w:val="18"/>
          <w:szCs w:val="18"/>
          <w:lang w:val="fr-FR"/>
        </w:rPr>
        <w:t>http://i</w:t>
      </w:r>
      <w:r w:rsidR="0029039B" w:rsidRPr="00CD1CFD">
        <w:rPr>
          <w:sz w:val="18"/>
          <w:szCs w:val="18"/>
          <w:lang w:val="fr-FR"/>
        </w:rPr>
        <w:t>oc.unesco.org</w:t>
      </w:r>
    </w:p>
    <w:sectPr w:rsidR="0029039B" w:rsidRPr="00CD1CFD" w:rsidSect="003F7186">
      <w:headerReference w:type="even" r:id="rId11"/>
      <w:headerReference w:type="default" r:id="rId12"/>
      <w:headerReference w:type="first" r:id="rId13"/>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B1ED0" w14:textId="77777777" w:rsidR="000B2E77" w:rsidRDefault="000B2E77">
      <w:r>
        <w:separator/>
      </w:r>
    </w:p>
  </w:endnote>
  <w:endnote w:type="continuationSeparator" w:id="0">
    <w:p w14:paraId="007ECD90" w14:textId="77777777" w:rsidR="000B2E77" w:rsidRDefault="000B2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AA58E" w14:textId="77777777" w:rsidR="000B2E77" w:rsidRDefault="000B2E77">
      <w:r>
        <w:separator/>
      </w:r>
    </w:p>
  </w:footnote>
  <w:footnote w:type="continuationSeparator" w:id="0">
    <w:p w14:paraId="7160F06F" w14:textId="77777777" w:rsidR="000B2E77" w:rsidRDefault="000B2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E0630" w14:textId="77777777" w:rsidR="00C962F0" w:rsidRPr="00C962F0" w:rsidRDefault="00C962F0">
    <w:pPr>
      <w:pStyle w:val="Header"/>
      <w:rPr>
        <w:szCs w:val="22"/>
      </w:rPr>
    </w:pPr>
    <w:r w:rsidRPr="00C962F0">
      <w:rPr>
        <w:szCs w:val="22"/>
      </w:rPr>
      <w:t>ICG/CARIBE-EWS II/WD </w:t>
    </w:r>
    <w:r w:rsidRPr="00C962F0">
      <w:rPr>
        <w:szCs w:val="22"/>
        <w:highlight w:val="cyan"/>
      </w:rPr>
      <w:t>__</w:t>
    </w:r>
  </w:p>
  <w:p w14:paraId="1FA03695" w14:textId="77777777" w:rsidR="00C962F0" w:rsidRPr="00C962F0" w:rsidRDefault="00C962F0">
    <w:pPr>
      <w:pStyle w:val="Header"/>
      <w:rPr>
        <w:szCs w:val="22"/>
      </w:rPr>
    </w:pPr>
    <w:r w:rsidRPr="00C962F0">
      <w:rPr>
        <w:szCs w:val="22"/>
      </w:rP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sidR="00746B89">
      <w:rPr>
        <w:rStyle w:val="PageNumber"/>
        <w:noProof/>
        <w:szCs w:val="22"/>
      </w:rPr>
      <w:t>2</w:t>
    </w:r>
    <w:r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D0C8F" w14:textId="77777777" w:rsidR="00DF2FB9" w:rsidRPr="00746B89" w:rsidRDefault="00DF2FB9" w:rsidP="00DF2FB9">
    <w:pPr>
      <w:pStyle w:val="Header"/>
      <w:tabs>
        <w:tab w:val="clear" w:pos="8306"/>
      </w:tabs>
      <w:rPr>
        <w:szCs w:val="22"/>
      </w:rPr>
    </w:pPr>
    <w:r w:rsidRPr="00746B89">
      <w:rPr>
        <w:szCs w:val="22"/>
      </w:rPr>
      <w:t xml:space="preserve">IOC-XXIV/2 Annex </w:t>
    </w:r>
    <w:r w:rsidRPr="00746B89">
      <w:rPr>
        <w:szCs w:val="22"/>
        <w:highlight w:val="yellow"/>
      </w:rPr>
      <w:t>__</w:t>
    </w:r>
  </w:p>
  <w:p w14:paraId="33D78AB0" w14:textId="77777777" w:rsidR="00DF2FB9" w:rsidRPr="00746B89" w:rsidRDefault="00DF2FB9"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Pr>
        <w:rStyle w:val="PageNumber"/>
        <w:noProof/>
        <w:szCs w:val="22"/>
      </w:rPr>
      <w:t>3</w:t>
    </w:r>
    <w:r w:rsidRPr="00746B89">
      <w:rPr>
        <w:rStyle w:val="PageNumber"/>
        <w:szCs w:val="22"/>
      </w:rPr>
      <w:fldChar w:fldCharType="end"/>
    </w:r>
  </w:p>
  <w:p w14:paraId="6EF05960" w14:textId="77777777" w:rsidR="00C962F0" w:rsidRPr="00DF2FB9" w:rsidRDefault="00C962F0"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72C69" w14:textId="1093C448" w:rsidR="00DF2FB9" w:rsidRPr="00B50304" w:rsidRDefault="00C80692" w:rsidP="00DC3847">
    <w:pPr>
      <w:pStyle w:val="Marge"/>
      <w:tabs>
        <w:tab w:val="clear" w:pos="567"/>
        <w:tab w:val="left" w:pos="6840"/>
      </w:tabs>
      <w:spacing w:after="0"/>
      <w:rPr>
        <w:rFonts w:cs="Arial"/>
        <w:b/>
        <w:bCs/>
        <w:sz w:val="32"/>
        <w:szCs w:val="32"/>
      </w:rPr>
    </w:pPr>
    <w:r>
      <w:rPr>
        <w:rFonts w:cs="Arial"/>
        <w:noProof/>
        <w:snapToGrid/>
        <w:szCs w:val="22"/>
      </w:rPr>
      <w:drawing>
        <wp:anchor distT="0" distB="0" distL="114300" distR="114300" simplePos="0" relativeHeight="251659264" behindDoc="0" locked="0" layoutInCell="1" allowOverlap="1" wp14:anchorId="11D84C67" wp14:editId="31F7C3B1">
          <wp:simplePos x="0" y="0"/>
          <wp:positionH relativeFrom="column">
            <wp:posOffset>-17780</wp:posOffset>
          </wp:positionH>
          <wp:positionV relativeFrom="paragraph">
            <wp:posOffset>-80645</wp:posOffset>
          </wp:positionV>
          <wp:extent cx="1578610" cy="1047115"/>
          <wp:effectExtent l="0" t="0" r="0" b="0"/>
          <wp:wrapSquare wrapText="bothSides"/>
          <wp:docPr id="12"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00DF2FB9" w:rsidRPr="005E544C">
      <w:rPr>
        <w:rFonts w:cs="Arial"/>
        <w:szCs w:val="22"/>
      </w:rPr>
      <w:tab/>
    </w:r>
    <w:r w:rsidR="00DF2FB9" w:rsidRPr="00B50304">
      <w:rPr>
        <w:rFonts w:cs="Arial"/>
        <w:b/>
        <w:bCs/>
        <w:sz w:val="32"/>
        <w:szCs w:val="32"/>
      </w:rPr>
      <w:t>IOC</w:t>
    </w:r>
    <w:r w:rsidR="00DC3847" w:rsidRPr="00B50304">
      <w:rPr>
        <w:rFonts w:cs="Arial"/>
        <w:b/>
        <w:bCs/>
        <w:sz w:val="32"/>
        <w:szCs w:val="32"/>
      </w:rPr>
      <w:t>/INF-</w:t>
    </w:r>
    <w:r w:rsidR="00B50304" w:rsidRPr="00B50304">
      <w:rPr>
        <w:rFonts w:cs="Arial"/>
        <w:b/>
        <w:bCs/>
        <w:sz w:val="32"/>
        <w:szCs w:val="32"/>
      </w:rPr>
      <w:t>142</w:t>
    </w:r>
    <w:r w:rsidR="00D34F88">
      <w:rPr>
        <w:rFonts w:cs="Arial"/>
        <w:b/>
        <w:bCs/>
        <w:sz w:val="32"/>
        <w:szCs w:val="32"/>
      </w:rPr>
      <w:t>4</w:t>
    </w:r>
  </w:p>
  <w:p w14:paraId="17EF663A" w14:textId="53430DDD" w:rsidR="00DF2FB9" w:rsidRPr="005E544C" w:rsidRDefault="00DF2FB9" w:rsidP="005E544C">
    <w:pPr>
      <w:tabs>
        <w:tab w:val="clear" w:pos="567"/>
        <w:tab w:val="left" w:pos="6840"/>
      </w:tabs>
      <w:jc w:val="both"/>
      <w:rPr>
        <w:rFonts w:cs="Arial"/>
        <w:szCs w:val="22"/>
      </w:rPr>
    </w:pPr>
    <w:r w:rsidRPr="005E544C">
      <w:rPr>
        <w:rFonts w:cs="Arial"/>
        <w:b/>
        <w:szCs w:val="22"/>
      </w:rPr>
      <w:tab/>
    </w:r>
    <w:r w:rsidRPr="005E544C">
      <w:rPr>
        <w:rFonts w:cs="Arial"/>
        <w:szCs w:val="22"/>
      </w:rPr>
      <w:t xml:space="preserve">Paris, </w:t>
    </w:r>
    <w:r w:rsidR="00B50304">
      <w:rPr>
        <w:rFonts w:cs="Arial"/>
        <w:szCs w:val="22"/>
      </w:rPr>
      <w:t>29 May</w:t>
    </w:r>
    <w:r w:rsidR="00CD1CFD">
      <w:rPr>
        <w:rFonts w:cs="Arial"/>
        <w:szCs w:val="22"/>
      </w:rPr>
      <w:t xml:space="preserve"> 20</w:t>
    </w:r>
    <w:r w:rsidR="00C80692">
      <w:rPr>
        <w:rFonts w:cs="Arial"/>
        <w:szCs w:val="22"/>
      </w:rPr>
      <w:t>23</w:t>
    </w:r>
  </w:p>
  <w:p w14:paraId="56318DBE" w14:textId="4E8F202F" w:rsidR="00DF2FB9" w:rsidRPr="005E544C" w:rsidRDefault="00DF2FB9" w:rsidP="005E544C">
    <w:pPr>
      <w:tabs>
        <w:tab w:val="clear" w:pos="567"/>
        <w:tab w:val="left" w:pos="6840"/>
      </w:tabs>
      <w:jc w:val="both"/>
      <w:rPr>
        <w:rFonts w:cs="Arial"/>
        <w:szCs w:val="22"/>
      </w:rPr>
    </w:pPr>
    <w:r w:rsidRPr="005E544C">
      <w:rPr>
        <w:rFonts w:cs="Arial"/>
        <w:b/>
        <w:szCs w:val="22"/>
      </w:rPr>
      <w:tab/>
    </w:r>
    <w:r w:rsidRPr="005E544C">
      <w:rPr>
        <w:rFonts w:cs="Arial"/>
        <w:szCs w:val="22"/>
      </w:rPr>
      <w:t>English</w:t>
    </w:r>
    <w:r w:rsidR="00B50304">
      <w:rPr>
        <w:rFonts w:cs="Arial"/>
        <w:szCs w:val="22"/>
      </w:rPr>
      <w:t xml:space="preserve"> only</w:t>
    </w:r>
  </w:p>
  <w:p w14:paraId="4617A796" w14:textId="77777777" w:rsidR="00DF2FB9" w:rsidRPr="005E544C" w:rsidRDefault="00C80692" w:rsidP="00C80692">
    <w:pPr>
      <w:tabs>
        <w:tab w:val="clear" w:pos="567"/>
        <w:tab w:val="left" w:pos="-1440"/>
        <w:tab w:val="left" w:pos="-720"/>
        <w:tab w:val="left" w:pos="0"/>
        <w:tab w:val="left" w:pos="1413"/>
      </w:tabs>
      <w:jc w:val="both"/>
      <w:rPr>
        <w:rFonts w:cs="Arial"/>
        <w:b/>
        <w:szCs w:val="22"/>
      </w:rPr>
    </w:pPr>
    <w:r>
      <w:rPr>
        <w:rFonts w:cs="Arial"/>
        <w:b/>
        <w:szCs w:val="22"/>
      </w:rPr>
      <w:tab/>
    </w:r>
  </w:p>
  <w:p w14:paraId="1484FF1C" w14:textId="77777777" w:rsidR="00DF2FB9" w:rsidRPr="005E544C" w:rsidRDefault="00DF2FB9"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4D3B91F0" w14:textId="77777777" w:rsidR="00DC3847" w:rsidRDefault="00DC3847"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015A89F2" w14:textId="77777777" w:rsidR="00DC3847" w:rsidRDefault="00DC3847"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096AAFA8" w14:textId="77777777" w:rsidR="00DC3847" w:rsidRDefault="00DC3847"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5CE16FFC" w14:textId="77777777" w:rsidR="00010BBB" w:rsidRPr="00010BBB" w:rsidRDefault="00010BBB" w:rsidP="00DC3847">
    <w:pPr>
      <w:tabs>
        <w:tab w:val="left" w:pos="-1440"/>
        <w:tab w:val="left" w:pos="-720"/>
        <w:tab w:val="left" w:pos="720"/>
        <w:tab w:val="left" w:pos="2160"/>
        <w:tab w:val="left" w:pos="3600"/>
        <w:tab w:val="left" w:pos="4320"/>
        <w:tab w:val="left" w:pos="5040"/>
        <w:tab w:val="left" w:pos="5523"/>
        <w:tab w:val="left" w:pos="6480"/>
      </w:tabs>
      <w:jc w:val="center"/>
      <w:rPr>
        <w:rFonts w:cs="Arial"/>
        <w:b/>
        <w:sz w:val="24"/>
      </w:rPr>
    </w:pPr>
    <w:r w:rsidRPr="00010BBB">
      <w:rPr>
        <w:rFonts w:cs="Arial"/>
        <w:b/>
        <w:sz w:val="24"/>
      </w:rPr>
      <w:t>INTERGOVERNMENTAL OCEANOGRAPHIC COMMISSION</w:t>
    </w:r>
  </w:p>
  <w:p w14:paraId="4F92057A" w14:textId="77777777" w:rsidR="00010BBB" w:rsidRPr="00010BBB" w:rsidRDefault="00010BBB" w:rsidP="00DC3847">
    <w:pPr>
      <w:tabs>
        <w:tab w:val="left" w:pos="-1440"/>
        <w:tab w:val="left" w:pos="-720"/>
        <w:tab w:val="left" w:pos="720"/>
        <w:tab w:val="left" w:pos="2160"/>
        <w:tab w:val="left" w:pos="3600"/>
        <w:tab w:val="left" w:pos="4320"/>
        <w:tab w:val="left" w:pos="5040"/>
        <w:tab w:val="left" w:pos="5523"/>
        <w:tab w:val="left" w:pos="6480"/>
      </w:tabs>
      <w:jc w:val="center"/>
      <w:rPr>
        <w:rFonts w:cs="Arial"/>
        <w:bCs/>
        <w:sz w:val="24"/>
      </w:rPr>
    </w:pPr>
    <w:r w:rsidRPr="00010BBB">
      <w:rPr>
        <w:rFonts w:cs="Arial"/>
        <w:bCs/>
        <w:sz w:val="24"/>
      </w:rPr>
      <w:t>(</w:t>
    </w:r>
    <w:proofErr w:type="gramStart"/>
    <w:r w:rsidRPr="00010BBB">
      <w:rPr>
        <w:rFonts w:cs="Arial"/>
        <w:bCs/>
        <w:sz w:val="24"/>
      </w:rPr>
      <w:t>of</w:t>
    </w:r>
    <w:proofErr w:type="gramEnd"/>
    <w:r w:rsidRPr="00010BBB">
      <w:rPr>
        <w:rFonts w:cs="Arial"/>
        <w:bCs/>
        <w:sz w:val="24"/>
      </w:rPr>
      <w:t xml:space="preserve"> UNESCO)</w:t>
    </w:r>
  </w:p>
  <w:p w14:paraId="2FE90345" w14:textId="77777777" w:rsidR="00010BBB" w:rsidRPr="005E544C" w:rsidRDefault="00010BBB" w:rsidP="003F718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jc w:val="center"/>
      <w:rPr>
        <w:rFonts w:cs="Arial"/>
        <w:b/>
        <w:szCs w:val="22"/>
      </w:rPr>
    </w:pPr>
  </w:p>
  <w:p w14:paraId="192F41C4" w14:textId="77777777" w:rsidR="009C15B1" w:rsidRPr="00010BBB" w:rsidRDefault="009C15B1" w:rsidP="003F7186">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44FAAB8F" w14:textId="77777777" w:rsidR="00DF2FB9" w:rsidRPr="005E544C" w:rsidRDefault="00DF2FB9" w:rsidP="003F7186">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5F945EFE" w14:textId="77777777" w:rsidR="00DF2FB9" w:rsidRPr="005E544C" w:rsidRDefault="00DF2FB9" w:rsidP="00DF2FB9">
    <w:pPr>
      <w:jc w:val="center"/>
      <w:rPr>
        <w:rFonts w:cs="Arial"/>
        <w:szCs w:val="22"/>
      </w:rPr>
    </w:pPr>
  </w:p>
  <w:p w14:paraId="5A0D3281" w14:textId="77777777" w:rsidR="00DF2FB9" w:rsidRDefault="00DF2FB9" w:rsidP="00DF2FB9">
    <w:pPr>
      <w:jc w:val="center"/>
      <w:rPr>
        <w:rFonts w:cs="Arial"/>
        <w:szCs w:val="22"/>
      </w:rPr>
    </w:pPr>
  </w:p>
  <w:p w14:paraId="47575ED9" w14:textId="77777777" w:rsidR="00010BBB" w:rsidRPr="00DC3847" w:rsidRDefault="00C80692" w:rsidP="00DF2FB9">
    <w:pPr>
      <w:jc w:val="center"/>
      <w:rPr>
        <w:rFonts w:cs="Arial"/>
        <w:b/>
        <w:sz w:val="28"/>
        <w:szCs w:val="28"/>
      </w:rPr>
    </w:pPr>
    <w:r>
      <w:rPr>
        <w:noProof/>
      </w:rPr>
      <mc:AlternateContent>
        <mc:Choice Requires="wps">
          <w:drawing>
            <wp:anchor distT="0" distB="0" distL="114300" distR="114300" simplePos="0" relativeHeight="251658240" behindDoc="1" locked="0" layoutInCell="1" allowOverlap="1" wp14:anchorId="091B2097" wp14:editId="70BDF8AD">
              <wp:simplePos x="0" y="0"/>
              <wp:positionH relativeFrom="column">
                <wp:align>center</wp:align>
              </wp:positionH>
              <wp:positionV relativeFrom="paragraph">
                <wp:posOffset>10160</wp:posOffset>
              </wp:positionV>
              <wp:extent cx="2523490" cy="305435"/>
              <wp:effectExtent l="9525" t="10160" r="10160" b="13335"/>
              <wp:wrapTight wrapText="bothSides">
                <wp:wrapPolygon edited="0">
                  <wp:start x="-82" y="-674"/>
                  <wp:lineTo x="-82" y="20926"/>
                  <wp:lineTo x="21682" y="20926"/>
                  <wp:lineTo x="21682" y="-674"/>
                  <wp:lineTo x="-82" y="-674"/>
                </wp:wrapPolygon>
              </wp:wrapTight>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305435"/>
                      </a:xfrm>
                      <a:prstGeom prst="rect">
                        <a:avLst/>
                      </a:prstGeom>
                      <a:solidFill>
                        <a:srgbClr val="FFFFFF"/>
                      </a:solidFill>
                      <a:ln w="9525">
                        <a:solidFill>
                          <a:srgbClr val="000000"/>
                        </a:solidFill>
                        <a:miter lim="800000"/>
                        <a:headEnd/>
                        <a:tailEnd/>
                      </a:ln>
                    </wps:spPr>
                    <wps:txbx>
                      <w:txbxContent>
                        <w:p w14:paraId="42F9EB0D" w14:textId="77777777" w:rsidR="000909A4" w:rsidRPr="00DE7974" w:rsidRDefault="000909A4" w:rsidP="00AF5B19">
                          <w:pPr>
                            <w:jc w:val="center"/>
                            <w:rPr>
                              <w:rFonts w:cs="Arial"/>
                              <w:b/>
                              <w:sz w:val="28"/>
                              <w:szCs w:val="28"/>
                            </w:rPr>
                          </w:pPr>
                          <w:r w:rsidRPr="00DC3847">
                            <w:rPr>
                              <w:rFonts w:cs="Arial"/>
                              <w:b/>
                              <w:sz w:val="28"/>
                              <w:szCs w:val="28"/>
                            </w:rPr>
                            <w:t>INF</w:t>
                          </w:r>
                          <w:r>
                            <w:rPr>
                              <w:rFonts w:cs="Arial"/>
                              <w:b/>
                              <w:sz w:val="28"/>
                              <w:szCs w:val="28"/>
                            </w:rPr>
                            <w:t>ORMATION DOCUMENT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1B2097" id="_x0000_t202" coordsize="21600,21600" o:spt="202" path="m,l,21600r21600,l21600,xe">
              <v:stroke joinstyle="miter"/>
              <v:path gradientshapeok="t" o:connecttype="rect"/>
            </v:shapetype>
            <v:shape id="Text Box 10" o:spid="_x0000_s1026" type="#_x0000_t202" style="position:absolute;left:0;text-align:left;margin-left:0;margin-top:.8pt;width:198.7pt;height:24.05pt;z-index:-251658240;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">
              <v:textbox style="mso-fit-shape-to-text:t">
                <w:txbxContent>
                  <w:p w14:paraId="42F9EB0D" w14:textId="77777777" w:rsidR="000909A4" w:rsidRPr="00DE7974" w:rsidRDefault="000909A4" w:rsidP="00AF5B19">
                    <w:pPr>
                      <w:jc w:val="center"/>
                      <w:rPr>
                        <w:rFonts w:cs="Arial"/>
                        <w:b/>
                        <w:sz w:val="28"/>
                        <w:szCs w:val="28"/>
                      </w:rPr>
                    </w:pPr>
                    <w:r w:rsidRPr="00DC3847">
                      <w:rPr>
                        <w:rFonts w:cs="Arial"/>
                        <w:b/>
                        <w:sz w:val="28"/>
                        <w:szCs w:val="28"/>
                      </w:rPr>
                      <w:t>INF</w:t>
                    </w:r>
                    <w:r>
                      <w:rPr>
                        <w:rFonts w:cs="Arial"/>
                        <w:b/>
                        <w:sz w:val="28"/>
                        <w:szCs w:val="28"/>
                      </w:rPr>
                      <w:t>ORMATION DOCUMENT</w:t>
                    </w:r>
                  </w:p>
                </w:txbxContent>
              </v:textbox>
              <w10:wrap type="tight"/>
            </v:shape>
          </w:pict>
        </mc:Fallback>
      </mc:AlternateContent>
    </w:r>
  </w:p>
  <w:p w14:paraId="7DDE7874" w14:textId="77777777" w:rsidR="00010BBB" w:rsidRDefault="00010BBB" w:rsidP="00DF2FB9">
    <w:pPr>
      <w:jc w:val="center"/>
      <w:rPr>
        <w:rFonts w:cs="Arial"/>
        <w:szCs w:val="22"/>
      </w:rPr>
    </w:pPr>
  </w:p>
  <w:p w14:paraId="5AC0013C" w14:textId="77777777" w:rsidR="00010BBB" w:rsidRPr="005E544C" w:rsidRDefault="00010BBB" w:rsidP="00DF2FB9">
    <w:pPr>
      <w:jc w:val="center"/>
      <w:rPr>
        <w:rFonts w:cs="Arial"/>
        <w:szCs w:val="22"/>
      </w:rPr>
    </w:pPr>
  </w:p>
  <w:p w14:paraId="12FC47D2" w14:textId="77777777" w:rsidR="00DF2FB9" w:rsidRPr="005E544C" w:rsidRDefault="00DF2FB9" w:rsidP="00DF2FB9">
    <w:pPr>
      <w:jc w:val="center"/>
      <w:rPr>
        <w:rFonts w:cs="Arial"/>
        <w:szCs w:val="22"/>
      </w:rPr>
    </w:pPr>
  </w:p>
  <w:p w14:paraId="735C01C7" w14:textId="77777777" w:rsidR="00DF2FB9" w:rsidRPr="005E544C" w:rsidRDefault="00AC3397" w:rsidP="00AC3397">
    <w:pPr>
      <w:tabs>
        <w:tab w:val="clear" w:pos="567"/>
        <w:tab w:val="left" w:pos="8681"/>
      </w:tabs>
      <w:rPr>
        <w:rFonts w:cs="Arial"/>
        <w:szCs w:val="22"/>
      </w:rPr>
    </w:pPr>
    <w:r>
      <w:rPr>
        <w:rFonts w:cs="Arial"/>
        <w:szCs w:val="22"/>
      </w:rPr>
      <w:tab/>
    </w:r>
  </w:p>
  <w:p w14:paraId="2BBD1BDE" w14:textId="77777777" w:rsidR="00DF2FB9" w:rsidRPr="005E544C" w:rsidRDefault="00DF2FB9" w:rsidP="00DF2FB9">
    <w:pPr>
      <w:rPr>
        <w:rFonts w:cs="Arial"/>
        <w:szCs w:val="22"/>
      </w:rPr>
    </w:pPr>
  </w:p>
  <w:p w14:paraId="10E2CEC5" w14:textId="7A625636" w:rsidR="00DF2FB9" w:rsidRPr="009C15B1" w:rsidRDefault="00810CD6" w:rsidP="009C15B1">
    <w:pPr>
      <w:pStyle w:val="Docheading"/>
    </w:pPr>
    <w:r w:rsidRPr="00810CD6">
      <w:rPr>
        <w:rFonts w:asciiTheme="minorBidi" w:hAnsiTheme="minorBidi" w:cstheme="minorBidi"/>
        <w:color w:val="000000"/>
        <w:lang w:val="en-US"/>
      </w:rPr>
      <w:t>Update o</w:t>
    </w:r>
    <w:r w:rsidR="0077011B">
      <w:rPr>
        <w:rFonts w:asciiTheme="minorBidi" w:hAnsiTheme="minorBidi" w:cstheme="minorBidi"/>
        <w:color w:val="000000"/>
        <w:lang w:val="en-US"/>
      </w:rPr>
      <w:t>N</w:t>
    </w:r>
    <w:r w:rsidRPr="00810CD6">
      <w:rPr>
        <w:rFonts w:asciiTheme="minorBidi" w:hAnsiTheme="minorBidi" w:cstheme="minorBidi"/>
        <w:color w:val="000000"/>
        <w:lang w:val="en-US"/>
      </w:rPr>
      <w:t xml:space="preserve"> status of endorsed Decade Actions </w:t>
    </w:r>
    <w:r>
      <w:rPr>
        <w:rFonts w:asciiTheme="minorBidi" w:hAnsiTheme="minorBidi" w:cstheme="minorBidi"/>
        <w:color w:val="000000"/>
        <w:lang w:val="en-US"/>
      </w:rPr>
      <w:br/>
    </w:r>
    <w:r w:rsidRPr="00810CD6">
      <w:rPr>
        <w:rFonts w:asciiTheme="minorBidi" w:hAnsiTheme="minorBidi" w:cstheme="minorBidi"/>
        <w:color w:val="000000"/>
        <w:lang w:val="en-US"/>
      </w:rPr>
      <w:t>and Coordination Structures including Resource Needs</w:t>
    </w:r>
  </w:p>
  <w:p w14:paraId="68231B1A" w14:textId="77777777" w:rsidR="00DF2FB9" w:rsidRPr="005E544C" w:rsidRDefault="00DF2FB9" w:rsidP="00DF2FB9">
    <w:pPr>
      <w:pStyle w:val="Header"/>
      <w:rPr>
        <w:rFonts w:cs="Arial"/>
        <w:szCs w:val="22"/>
      </w:rPr>
    </w:pPr>
  </w:p>
  <w:p w14:paraId="25D3B5D9" w14:textId="77777777" w:rsidR="00DF2FB9" w:rsidRPr="005E544C" w:rsidRDefault="00DF2FB9">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70A21" w14:textId="0D1AAF9B" w:rsidR="00746B89" w:rsidRPr="00523527" w:rsidRDefault="00746B89" w:rsidP="00746B89">
    <w:pPr>
      <w:pStyle w:val="Header"/>
      <w:tabs>
        <w:tab w:val="clear" w:pos="8306"/>
      </w:tabs>
      <w:rPr>
        <w:rFonts w:cs="Arial"/>
        <w:szCs w:val="22"/>
      </w:rPr>
    </w:pPr>
    <w:r w:rsidRPr="00523527">
      <w:rPr>
        <w:rFonts w:cs="Arial"/>
        <w:szCs w:val="22"/>
      </w:rPr>
      <w:t>IOC</w:t>
    </w:r>
    <w:r w:rsidR="00523527" w:rsidRPr="00523527">
      <w:rPr>
        <w:rFonts w:cs="Arial"/>
        <w:szCs w:val="22"/>
      </w:rPr>
      <w:t>/</w:t>
    </w:r>
    <w:r w:rsidR="00DC3847" w:rsidRPr="00523527">
      <w:rPr>
        <w:rFonts w:cs="Arial"/>
        <w:szCs w:val="22"/>
      </w:rPr>
      <w:t>INF-</w:t>
    </w:r>
    <w:r w:rsidR="00B50304" w:rsidRPr="00523527">
      <w:rPr>
        <w:rFonts w:cs="Arial"/>
        <w:szCs w:val="22"/>
      </w:rPr>
      <w:t>142</w:t>
    </w:r>
    <w:r w:rsidR="00810CD6">
      <w:rPr>
        <w:rFonts w:cs="Arial"/>
        <w:szCs w:val="22"/>
      </w:rPr>
      <w:t>4</w:t>
    </w:r>
    <w:r w:rsidR="00DC3847" w:rsidRPr="00523527">
      <w:rPr>
        <w:rFonts w:cs="Arial"/>
        <w:szCs w:val="22"/>
      </w:rPr>
      <w:t xml:space="preserve"> – p</w:t>
    </w:r>
    <w:r w:rsidRPr="00523527">
      <w:rPr>
        <w:rFonts w:cs="Arial"/>
        <w:szCs w:val="22"/>
      </w:rPr>
      <w:t>age </w:t>
    </w:r>
    <w:r w:rsidRPr="00523527">
      <w:rPr>
        <w:rStyle w:val="PageNumber"/>
        <w:rFonts w:cs="Arial"/>
        <w:szCs w:val="22"/>
      </w:rPr>
      <w:fldChar w:fldCharType="begin"/>
    </w:r>
    <w:r w:rsidRPr="00523527">
      <w:rPr>
        <w:rStyle w:val="PageNumber"/>
        <w:rFonts w:cs="Arial"/>
        <w:szCs w:val="22"/>
      </w:rPr>
      <w:instrText xml:space="preserve"> PAGE </w:instrText>
    </w:r>
    <w:r w:rsidRPr="00523527">
      <w:rPr>
        <w:rStyle w:val="PageNumber"/>
        <w:rFonts w:cs="Arial"/>
        <w:szCs w:val="22"/>
      </w:rPr>
      <w:fldChar w:fldCharType="separate"/>
    </w:r>
    <w:r w:rsidR="000909A4" w:rsidRPr="00523527">
      <w:rPr>
        <w:rStyle w:val="PageNumber"/>
        <w:rFonts w:cs="Arial"/>
        <w:noProof/>
        <w:szCs w:val="22"/>
      </w:rPr>
      <w:t>2</w:t>
    </w:r>
    <w:r w:rsidRPr="00523527">
      <w:rPr>
        <w:rStyle w:val="PageNumber"/>
        <w:rFonts w:cs="Arial"/>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08EEE" w14:textId="18F51928" w:rsidR="00DF2FB9" w:rsidRPr="00424DE6" w:rsidRDefault="00DF2FB9" w:rsidP="00810CD6">
    <w:pPr>
      <w:pStyle w:val="Header"/>
      <w:tabs>
        <w:tab w:val="clear" w:pos="8306"/>
      </w:tabs>
      <w:ind w:left="7230"/>
      <w:rPr>
        <w:rFonts w:cs="Arial"/>
        <w:szCs w:val="22"/>
      </w:rPr>
    </w:pPr>
    <w:r w:rsidRPr="00424DE6">
      <w:rPr>
        <w:rFonts w:cs="Arial"/>
        <w:szCs w:val="22"/>
      </w:rPr>
      <w:t>IOC</w:t>
    </w:r>
    <w:r w:rsidR="007D0489">
      <w:rPr>
        <w:rFonts w:cs="Arial"/>
        <w:szCs w:val="22"/>
      </w:rPr>
      <w:t>I</w:t>
    </w:r>
    <w:r w:rsidR="00DC3847">
      <w:rPr>
        <w:rFonts w:cs="Arial"/>
        <w:szCs w:val="22"/>
      </w:rPr>
      <w:t>/INF-</w:t>
    </w:r>
    <w:r w:rsidR="00810CD6">
      <w:rPr>
        <w:rFonts w:cs="Arial"/>
        <w:szCs w:val="22"/>
      </w:rPr>
      <w:t>1424</w:t>
    </w:r>
    <w:r w:rsidR="00DC3847">
      <w:rPr>
        <w:rFonts w:cs="Arial"/>
        <w:szCs w:val="22"/>
      </w:rPr>
      <w:t xml:space="preserve"> – p</w:t>
    </w:r>
    <w:r w:rsidRPr="00424DE6">
      <w:rPr>
        <w:rFonts w:cs="Arial"/>
        <w:szCs w:val="22"/>
      </w:rPr>
      <w:t>age </w:t>
    </w:r>
    <w:r w:rsidRPr="00424DE6">
      <w:rPr>
        <w:rStyle w:val="PageNumber"/>
        <w:rFonts w:cs="Arial"/>
        <w:szCs w:val="22"/>
      </w:rPr>
      <w:fldChar w:fldCharType="begin"/>
    </w:r>
    <w:r w:rsidRPr="00424DE6">
      <w:rPr>
        <w:rStyle w:val="PageNumber"/>
        <w:rFonts w:cs="Arial"/>
        <w:szCs w:val="22"/>
      </w:rPr>
      <w:instrText xml:space="preserve"> PAGE </w:instrText>
    </w:r>
    <w:r w:rsidRPr="00424DE6">
      <w:rPr>
        <w:rStyle w:val="PageNumber"/>
        <w:rFonts w:cs="Arial"/>
        <w:szCs w:val="22"/>
      </w:rPr>
      <w:fldChar w:fldCharType="separate"/>
    </w:r>
    <w:r w:rsidR="00DC3847">
      <w:rPr>
        <w:rStyle w:val="PageNumber"/>
        <w:rFonts w:cs="Arial"/>
        <w:noProof/>
        <w:szCs w:val="22"/>
      </w:rPr>
      <w:t>3</w:t>
    </w:r>
    <w:r w:rsidRPr="00424DE6">
      <w:rPr>
        <w:rStyle w:val="PageNumber"/>
        <w:rFonts w:cs="Arial"/>
        <w:szCs w:val="22"/>
      </w:rPr>
      <w:fldChar w:fldCharType="end"/>
    </w:r>
  </w:p>
  <w:p w14:paraId="630807CA" w14:textId="77777777" w:rsidR="00DF2FB9" w:rsidRPr="00424DE6" w:rsidRDefault="00DF2FB9" w:rsidP="007D0489">
    <w:pPr>
      <w:pStyle w:val="Header"/>
      <w:ind w:left="7920"/>
      <w:rPr>
        <w:rFonts w:cs="Arial"/>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E156" w14:textId="3C6B9E83" w:rsidR="00746B89" w:rsidRPr="00523527" w:rsidRDefault="00746B89" w:rsidP="00746B89">
    <w:pPr>
      <w:pStyle w:val="Header"/>
      <w:jc w:val="right"/>
      <w:rPr>
        <w:rFonts w:cs="Arial"/>
        <w:szCs w:val="22"/>
      </w:rPr>
    </w:pPr>
    <w:r w:rsidRPr="00523527">
      <w:rPr>
        <w:rFonts w:cs="Arial"/>
        <w:szCs w:val="22"/>
      </w:rPr>
      <w:t>IOC/</w:t>
    </w:r>
    <w:r w:rsidR="00DC3847" w:rsidRPr="00523527">
      <w:rPr>
        <w:rFonts w:cs="Arial"/>
        <w:szCs w:val="22"/>
      </w:rPr>
      <w:t>INF-</w:t>
    </w:r>
    <w:r w:rsidR="00B50304" w:rsidRPr="00523527">
      <w:rPr>
        <w:rFonts w:cs="Arial"/>
        <w:szCs w:val="22"/>
      </w:rPr>
      <w:t>142</w:t>
    </w:r>
    <w:r w:rsidR="00810CD6">
      <w:rPr>
        <w:rFonts w:cs="Arial"/>
        <w:szCs w:val="22"/>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A42EA"/>
    <w:multiLevelType w:val="hybridMultilevel"/>
    <w:tmpl w:val="C4B4CC0C"/>
    <w:lvl w:ilvl="0" w:tplc="040C0001">
      <w:start w:val="1"/>
      <w:numFmt w:val="bullet"/>
      <w:lvlText w:val=""/>
      <w:lvlJc w:val="left"/>
      <w:pPr>
        <w:ind w:left="720" w:hanging="360"/>
      </w:pPr>
      <w:rPr>
        <w:rFonts w:ascii="Symbol" w:hAnsi="Symbol" w:hint="default"/>
        <w:b w:val="0"/>
        <w:bCs/>
        <w:i w:val="0"/>
        <w:i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2" w15:restartNumberingAfterBreak="0">
    <w:nsid w:val="4B204C64"/>
    <w:multiLevelType w:val="hybridMultilevel"/>
    <w:tmpl w:val="5E1E2D6C"/>
    <w:lvl w:ilvl="0" w:tplc="11B2185C">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35290298">
    <w:abstractNumId w:val="1"/>
  </w:num>
  <w:num w:numId="2" w16cid:durableId="1353386237">
    <w:abstractNumId w:val="2"/>
  </w:num>
  <w:num w:numId="3" w16cid:durableId="1704886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304"/>
    <w:rsid w:val="00010BBB"/>
    <w:rsid w:val="000909A4"/>
    <w:rsid w:val="000B2E77"/>
    <w:rsid w:val="001241D7"/>
    <w:rsid w:val="001448C4"/>
    <w:rsid w:val="00164503"/>
    <w:rsid w:val="001C08DB"/>
    <w:rsid w:val="001C6455"/>
    <w:rsid w:val="0029039B"/>
    <w:rsid w:val="00373EC2"/>
    <w:rsid w:val="003769D4"/>
    <w:rsid w:val="003F7186"/>
    <w:rsid w:val="00424DE6"/>
    <w:rsid w:val="004810F2"/>
    <w:rsid w:val="004A069D"/>
    <w:rsid w:val="004A135F"/>
    <w:rsid w:val="004B6E05"/>
    <w:rsid w:val="004E050E"/>
    <w:rsid w:val="004F0A11"/>
    <w:rsid w:val="004F7D6C"/>
    <w:rsid w:val="00523527"/>
    <w:rsid w:val="005E544C"/>
    <w:rsid w:val="00633EA5"/>
    <w:rsid w:val="006842FA"/>
    <w:rsid w:val="00693199"/>
    <w:rsid w:val="00746B89"/>
    <w:rsid w:val="0077011B"/>
    <w:rsid w:val="00771CAF"/>
    <w:rsid w:val="0079212B"/>
    <w:rsid w:val="007B0061"/>
    <w:rsid w:val="007D0489"/>
    <w:rsid w:val="008048D2"/>
    <w:rsid w:val="00810CD6"/>
    <w:rsid w:val="00834D47"/>
    <w:rsid w:val="008B384B"/>
    <w:rsid w:val="009B63AB"/>
    <w:rsid w:val="009C15B1"/>
    <w:rsid w:val="00A11697"/>
    <w:rsid w:val="00A25BC8"/>
    <w:rsid w:val="00AC3397"/>
    <w:rsid w:val="00AF5B19"/>
    <w:rsid w:val="00B50304"/>
    <w:rsid w:val="00B722DE"/>
    <w:rsid w:val="00B83068"/>
    <w:rsid w:val="00BF069C"/>
    <w:rsid w:val="00BF3835"/>
    <w:rsid w:val="00C1002D"/>
    <w:rsid w:val="00C80692"/>
    <w:rsid w:val="00C962F0"/>
    <w:rsid w:val="00CD1CFD"/>
    <w:rsid w:val="00CF6F5A"/>
    <w:rsid w:val="00D34F88"/>
    <w:rsid w:val="00D8471A"/>
    <w:rsid w:val="00DC3847"/>
    <w:rsid w:val="00DF2FB9"/>
    <w:rsid w:val="00F15D9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6BC45"/>
  <w15:chartTrackingRefBased/>
  <w15:docId w15:val="{A88A1AF0-2219-4081-8778-D77AD7AD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qFormat/>
    <w:rsid w:val="00424DE6"/>
    <w:pPr>
      <w:keepNext/>
      <w:keepLines/>
      <w:spacing w:after="240"/>
      <w:ind w:left="567" w:hanging="567"/>
      <w:outlineLvl w:val="2"/>
    </w:pPr>
    <w:rPr>
      <w:rFonts w:ascii="Arial Unicode MS" w:eastAsia="Arial Unicode MS" w:hAnsi="Times New Roman Bold"/>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autoRedefine/>
    <w:rsid w:val="00CF6F5A"/>
    <w:pPr>
      <w:numPr>
        <w:numId w:val="2"/>
      </w:numPr>
      <w:tabs>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autoRedefine/>
    <w:rsid w:val="00373EC2"/>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Date">
    <w:name w:val="Date"/>
    <w:basedOn w:val="Normal"/>
    <w:next w:val="Normal"/>
    <w:rsid w:val="001C08DB"/>
  </w:style>
  <w:style w:type="character" w:customStyle="1" w:styleId="ParChar">
    <w:name w:val="Par Char"/>
    <w:link w:val="Par"/>
    <w:rsid w:val="0029039B"/>
    <w:rPr>
      <w:rFonts w:ascii="Arial" w:hAnsi="Arial"/>
      <w:snapToGrid w:val="0"/>
      <w:sz w:val="22"/>
      <w:szCs w:val="24"/>
      <w:lang w:val="en-GB" w:eastAsia="en-US" w:bidi="ar-SA"/>
    </w:rPr>
  </w:style>
  <w:style w:type="paragraph" w:styleId="ListParagraph">
    <w:name w:val="List Paragraph"/>
    <w:basedOn w:val="Normal"/>
    <w:link w:val="ListParagraphChar"/>
    <w:uiPriority w:val="34"/>
    <w:qFormat/>
    <w:rsid w:val="00B50304"/>
    <w:pPr>
      <w:widowControl w:val="0"/>
      <w:adjustRightInd w:val="0"/>
      <w:spacing w:line="360" w:lineRule="atLeast"/>
      <w:ind w:left="720"/>
      <w:contextualSpacing/>
      <w:jc w:val="both"/>
      <w:textAlignment w:val="baseline"/>
    </w:pPr>
  </w:style>
  <w:style w:type="character" w:customStyle="1" w:styleId="ListParagraphChar">
    <w:name w:val="List Paragraph Char"/>
    <w:link w:val="ListParagraph"/>
    <w:uiPriority w:val="34"/>
    <w:locked/>
    <w:rsid w:val="00B50304"/>
    <w:rPr>
      <w:rFonts w:ascii="Arial" w:hAnsi="Arial"/>
      <w:snapToGrid w:val="0"/>
      <w:sz w:val="22"/>
      <w:szCs w:val="24"/>
      <w:lang w:eastAsia="en-US"/>
    </w:rPr>
  </w:style>
  <w:style w:type="character" w:styleId="Hyperlink">
    <w:name w:val="Hyperlink"/>
    <w:basedOn w:val="DefaultParagraphFont"/>
    <w:rsid w:val="00B50304"/>
    <w:rPr>
      <w:color w:val="0563C1" w:themeColor="hyperlink"/>
      <w:u w:val="single"/>
    </w:rPr>
  </w:style>
  <w:style w:type="paragraph" w:customStyle="1" w:styleId="Style2">
    <w:name w:val="Style2"/>
    <w:basedOn w:val="Normal"/>
    <w:link w:val="Style2Car"/>
    <w:qFormat/>
    <w:rsid w:val="00B50304"/>
    <w:pPr>
      <w:shd w:val="clear" w:color="auto" w:fill="FFFFFF"/>
      <w:tabs>
        <w:tab w:val="clear" w:pos="567"/>
        <w:tab w:val="num" w:pos="1400"/>
      </w:tabs>
      <w:snapToGrid/>
      <w:spacing w:after="240"/>
      <w:ind w:left="720"/>
      <w:jc w:val="both"/>
    </w:pPr>
    <w:rPr>
      <w:iCs/>
      <w:szCs w:val="22"/>
    </w:rPr>
  </w:style>
  <w:style w:type="character" w:customStyle="1" w:styleId="Style2Car">
    <w:name w:val="Style2 Car"/>
    <w:basedOn w:val="DefaultParagraphFont"/>
    <w:link w:val="Style2"/>
    <w:rsid w:val="00B50304"/>
    <w:rPr>
      <w:rFonts w:ascii="Arial" w:hAnsi="Arial"/>
      <w:iCs/>
      <w:snapToGrid w:val="0"/>
      <w:sz w:val="22"/>
      <w:szCs w:val="22"/>
      <w:shd w:val="clear" w:color="auto" w:fill="FFFFFF"/>
      <w:lang w:eastAsia="en-US"/>
    </w:rPr>
  </w:style>
  <w:style w:type="paragraph" w:styleId="Revision">
    <w:name w:val="Revision"/>
    <w:hidden/>
    <w:uiPriority w:val="99"/>
    <w:semiHidden/>
    <w:rsid w:val="00834D47"/>
    <w:rPr>
      <w:rFonts w:ascii="Arial" w:hAnsi="Arial"/>
      <w:snapToGrid w:val="0"/>
      <w:sz w:val="22"/>
      <w:szCs w:val="24"/>
      <w:lang w:eastAsia="en-US"/>
    </w:rPr>
  </w:style>
  <w:style w:type="character" w:styleId="UnresolvedMention">
    <w:name w:val="Unresolved Mention"/>
    <w:basedOn w:val="DefaultParagraphFont"/>
    <w:uiPriority w:val="99"/>
    <w:semiHidden/>
    <w:unhideWhenUsed/>
    <w:rsid w:val="00834D47"/>
    <w:rPr>
      <w:color w:val="605E5C"/>
      <w:shd w:val="clear" w:color="auto" w:fill="E1DFDD"/>
    </w:rPr>
  </w:style>
  <w:style w:type="character" w:styleId="FollowedHyperlink">
    <w:name w:val="FollowedHyperlink"/>
    <w:basedOn w:val="DefaultParagraphFont"/>
    <w:rsid w:val="003769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ceandecade.org/decade-actions/action-programme/"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IOC\MEETINGS\IOC%20Governing%20Bodies\IOC%2032\INF%20Serie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INF Series-template.dotx</Template>
  <TotalTime>4</TotalTime>
  <Pages>4</Pages>
  <Words>1109</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The Road to the UN Year</vt:lpstr>
    </vt:vector>
  </TitlesOfParts>
  <Company>UNESCO</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subject/>
  <dc:creator>Boned, Patrice</dc:creator>
  <cp:keywords/>
  <dc:description/>
  <cp:lastModifiedBy>Boned, Patrice</cp:lastModifiedBy>
  <cp:revision>3</cp:revision>
  <cp:lastPrinted>2002-06-12T08:28:00Z</cp:lastPrinted>
  <dcterms:created xsi:type="dcterms:W3CDTF">2023-06-01T13:45:00Z</dcterms:created>
  <dcterms:modified xsi:type="dcterms:W3CDTF">2023-06-01T13:46:00Z</dcterms:modified>
</cp:coreProperties>
</file>