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C8AE" w14:textId="201E8ABA" w:rsidR="00AE29AC" w:rsidRPr="00C777FC" w:rsidRDefault="008F3A87">
      <w:pPr>
        <w:rPr>
          <w:color w:val="000000"/>
        </w:rPr>
      </w:pPr>
      <w:r>
        <w:rPr>
          <w:noProof/>
          <w:color w:val="000000"/>
          <w:sz w:val="20"/>
        </w:rPr>
        <mc:AlternateContent>
          <mc:Choice Requires="wps">
            <w:drawing>
              <wp:anchor distT="0" distB="0" distL="114300" distR="114300" simplePos="0" relativeHeight="251657728" behindDoc="0" locked="0" layoutInCell="0" allowOverlap="1" wp14:anchorId="5BEC3CA0" wp14:editId="688DB9D2">
                <wp:simplePos x="0" y="0"/>
                <wp:positionH relativeFrom="column">
                  <wp:posOffset>340360</wp:posOffset>
                </wp:positionH>
                <wp:positionV relativeFrom="paragraph">
                  <wp:posOffset>82550</wp:posOffset>
                </wp:positionV>
                <wp:extent cx="5264150" cy="26644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2664460"/>
                        </a:xfrm>
                        <a:prstGeom prst="rect">
                          <a:avLst/>
                        </a:prstGeom>
                        <a:solidFill>
                          <a:srgbClr val="FFFFFF"/>
                        </a:solidFill>
                        <a:ln w="9525">
                          <a:solidFill>
                            <a:srgbClr val="000000"/>
                          </a:solidFill>
                          <a:miter lim="800000"/>
                          <a:headEnd/>
                          <a:tailEnd/>
                        </a:ln>
                      </wps:spPr>
                      <wps:txbx>
                        <w:txbxContent>
                          <w:p w14:paraId="28895B32" w14:textId="77777777" w:rsidR="00E76206" w:rsidRPr="003F1DD1" w:rsidRDefault="00E76206">
                            <w:pPr>
                              <w:pStyle w:val="Marge"/>
                              <w:rPr>
                                <w:rFonts w:ascii="Arial" w:hAnsi="Arial" w:cs="Arial"/>
                                <w:color w:val="000000"/>
                                <w:sz w:val="22"/>
                                <w:szCs w:val="22"/>
                              </w:rPr>
                            </w:pPr>
                            <w:r w:rsidRPr="003F1DD1">
                              <w:rPr>
                                <w:rFonts w:ascii="Arial" w:hAnsi="Arial" w:cs="Arial"/>
                                <w:color w:val="000000"/>
                                <w:sz w:val="22"/>
                                <w:szCs w:val="22"/>
                              </w:rPr>
                              <w:t>Th</w:t>
                            </w:r>
                            <w:r>
                              <w:rPr>
                                <w:rFonts w:ascii="Arial" w:hAnsi="Arial" w:cs="Arial"/>
                                <w:color w:val="000000"/>
                                <w:sz w:val="22"/>
                                <w:szCs w:val="22"/>
                              </w:rPr>
                              <w:t>e</w:t>
                            </w:r>
                            <w:r w:rsidRPr="003F1DD1">
                              <w:rPr>
                                <w:rFonts w:ascii="Arial" w:hAnsi="Arial" w:cs="Arial"/>
                                <w:color w:val="000000"/>
                                <w:sz w:val="22"/>
                                <w:szCs w:val="22"/>
                              </w:rPr>
                              <w:t xml:space="preserve"> Action Paper provides the information necessary for effective participation in the discussion of the agenda items. This information includes: (i) identification of relevant documentation; (ii) identification, under each substantive agenda item, of the issue before the Assembly and the expected decision or draft resolution when available to date; (iii) background information (if </w:t>
                            </w:r>
                            <w:r w:rsidRPr="00297854">
                              <w:rPr>
                                <w:rFonts w:ascii="Arial" w:hAnsi="Arial" w:cs="Arial"/>
                                <w:color w:val="000000"/>
                                <w:sz w:val="22"/>
                                <w:szCs w:val="22"/>
                              </w:rPr>
                              <w:t>the relevant background includes a separate document, it is issued as a working document).</w:t>
                            </w:r>
                            <w:r w:rsidRPr="003F1DD1">
                              <w:rPr>
                                <w:rFonts w:ascii="Arial" w:hAnsi="Arial" w:cs="Arial"/>
                                <w:color w:val="000000"/>
                                <w:sz w:val="22"/>
                                <w:szCs w:val="22"/>
                              </w:rPr>
                              <w:t xml:space="preserve"> </w:t>
                            </w:r>
                          </w:p>
                          <w:p w14:paraId="387C4908" w14:textId="77777777" w:rsidR="00E76206" w:rsidRDefault="00E76206" w:rsidP="007412D1">
                            <w:pPr>
                              <w:pStyle w:val="Marge"/>
                              <w:rPr>
                                <w:rFonts w:ascii="Arial" w:hAnsi="Arial" w:cs="Arial"/>
                                <w:color w:val="000000"/>
                                <w:sz w:val="22"/>
                                <w:szCs w:val="22"/>
                              </w:rPr>
                            </w:pPr>
                            <w:r w:rsidRPr="003F1DD1">
                              <w:rPr>
                                <w:rFonts w:ascii="Arial" w:hAnsi="Arial" w:cs="Arial"/>
                                <w:color w:val="000000"/>
                                <w:sz w:val="22"/>
                                <w:szCs w:val="22"/>
                              </w:rPr>
                              <w:t>Th</w:t>
                            </w:r>
                            <w:r>
                              <w:rPr>
                                <w:rFonts w:ascii="Arial" w:hAnsi="Arial" w:cs="Arial"/>
                                <w:color w:val="000000"/>
                                <w:sz w:val="22"/>
                                <w:szCs w:val="22"/>
                              </w:rPr>
                              <w:t>e</w:t>
                            </w:r>
                            <w:r w:rsidRPr="003F1DD1">
                              <w:rPr>
                                <w:rFonts w:ascii="Arial" w:hAnsi="Arial" w:cs="Arial"/>
                                <w:color w:val="000000"/>
                                <w:sz w:val="22"/>
                                <w:szCs w:val="22"/>
                              </w:rPr>
                              <w:t xml:space="preserve"> Action Paper also provides the basis of the draft summary report of the session. It is written in past tense to streamline the reporting process. A summary of the discussion that led to decisions under each agenda item will be prepared by the Secretariat and the Rapporteur and </w:t>
                            </w:r>
                            <w:r>
                              <w:rPr>
                                <w:rFonts w:ascii="Arial" w:hAnsi="Arial" w:cs="Arial"/>
                                <w:color w:val="000000"/>
                                <w:sz w:val="22"/>
                                <w:szCs w:val="22"/>
                              </w:rPr>
                              <w:t>will be included</w:t>
                            </w:r>
                            <w:r w:rsidRPr="003F1DD1">
                              <w:rPr>
                                <w:rFonts w:ascii="Arial" w:hAnsi="Arial" w:cs="Arial"/>
                                <w:color w:val="000000"/>
                                <w:sz w:val="22"/>
                                <w:szCs w:val="22"/>
                              </w:rPr>
                              <w:t xml:space="preserve"> </w:t>
                            </w:r>
                            <w:r>
                              <w:rPr>
                                <w:rFonts w:ascii="Arial" w:hAnsi="Arial" w:cs="Arial"/>
                                <w:color w:val="000000"/>
                                <w:sz w:val="22"/>
                                <w:szCs w:val="22"/>
                              </w:rPr>
                              <w:t xml:space="preserve">in </w:t>
                            </w:r>
                            <w:r w:rsidRPr="003F1DD1">
                              <w:rPr>
                                <w:rFonts w:ascii="Arial" w:hAnsi="Arial" w:cs="Arial"/>
                                <w:color w:val="000000"/>
                                <w:sz w:val="22"/>
                                <w:szCs w:val="22"/>
                              </w:rPr>
                              <w:t xml:space="preserve">the draft summary report. Draft decisions and resolutions are proposed in the document </w:t>
                            </w:r>
                            <w:proofErr w:type="gramStart"/>
                            <w:r w:rsidRPr="003F1DD1">
                              <w:rPr>
                                <w:rFonts w:ascii="Arial" w:hAnsi="Arial" w:cs="Arial"/>
                                <w:color w:val="000000"/>
                                <w:sz w:val="22"/>
                                <w:szCs w:val="22"/>
                              </w:rPr>
                              <w:t>in order to</w:t>
                            </w:r>
                            <w:proofErr w:type="gramEnd"/>
                            <w:r w:rsidRPr="003F1DD1">
                              <w:rPr>
                                <w:rFonts w:ascii="Arial" w:hAnsi="Arial" w:cs="Arial"/>
                                <w:color w:val="000000"/>
                                <w:sz w:val="22"/>
                                <w:szCs w:val="22"/>
                              </w:rPr>
                              <w:t xml:space="preserve"> focus on decisions during the discussion of each agenda item without prejudice to the prerogatives </w:t>
                            </w:r>
                            <w:r>
                              <w:rPr>
                                <w:rFonts w:ascii="Arial" w:hAnsi="Arial" w:cs="Arial"/>
                                <w:color w:val="000000"/>
                                <w:sz w:val="22"/>
                                <w:szCs w:val="22"/>
                              </w:rPr>
                              <w:t xml:space="preserve">of </w:t>
                            </w:r>
                            <w:r w:rsidRPr="003F1DD1">
                              <w:rPr>
                                <w:rFonts w:ascii="Arial" w:hAnsi="Arial" w:cs="Arial"/>
                                <w:color w:val="000000"/>
                                <w:sz w:val="22"/>
                                <w:szCs w:val="22"/>
                              </w:rPr>
                              <w:t>any Member State, partner organization, Officer or the Executive Secretary.</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C3CA0" id="_x0000_t202" coordsize="21600,21600" o:spt="202" path="m,l,21600r21600,l21600,xe">
                <v:stroke joinstyle="miter"/>
                <v:path gradientshapeok="t" o:connecttype="rect"/>
              </v:shapetype>
              <v:shape id="Text Box 2" o:spid="_x0000_s1026" type="#_x0000_t202" style="position:absolute;margin-left:26.8pt;margin-top:6.5pt;width:414.5pt;height:20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" o:allowincell="f">
                <v:textbox inset="3mm,3mm,3mm,3mm">
                  <w:txbxContent>
                    <w:p w14:paraId="28895B32" w14:textId="77777777" w:rsidR="00E76206" w:rsidRPr="003F1DD1" w:rsidRDefault="00E76206">
                      <w:pPr>
                        <w:pStyle w:val="Marge"/>
                        <w:rPr>
                          <w:rFonts w:ascii="Arial" w:hAnsi="Arial" w:cs="Arial"/>
                          <w:color w:val="000000"/>
                          <w:sz w:val="22"/>
                          <w:szCs w:val="22"/>
                        </w:rPr>
                      </w:pPr>
                      <w:r w:rsidRPr="003F1DD1">
                        <w:rPr>
                          <w:rFonts w:ascii="Arial" w:hAnsi="Arial" w:cs="Arial"/>
                          <w:color w:val="000000"/>
                          <w:sz w:val="22"/>
                          <w:szCs w:val="22"/>
                        </w:rPr>
                        <w:t>Th</w:t>
                      </w:r>
                      <w:r>
                        <w:rPr>
                          <w:rFonts w:ascii="Arial" w:hAnsi="Arial" w:cs="Arial"/>
                          <w:color w:val="000000"/>
                          <w:sz w:val="22"/>
                          <w:szCs w:val="22"/>
                        </w:rPr>
                        <w:t>e</w:t>
                      </w:r>
                      <w:r w:rsidRPr="003F1DD1">
                        <w:rPr>
                          <w:rFonts w:ascii="Arial" w:hAnsi="Arial" w:cs="Arial"/>
                          <w:color w:val="000000"/>
                          <w:sz w:val="22"/>
                          <w:szCs w:val="22"/>
                        </w:rPr>
                        <w:t xml:space="preserve"> Action Paper provides the information necessary for effective participation in the discussion of the agenda items. This information includes: (i) identification of relevant documentation; (ii) identification, under each substantive agenda item, of the issue before the Assembly and the expected decision or draft resolution when available to date; (iii) background information (if </w:t>
                      </w:r>
                      <w:r w:rsidRPr="00297854">
                        <w:rPr>
                          <w:rFonts w:ascii="Arial" w:hAnsi="Arial" w:cs="Arial"/>
                          <w:color w:val="000000"/>
                          <w:sz w:val="22"/>
                          <w:szCs w:val="22"/>
                        </w:rPr>
                        <w:t>the relevant background includes a separate document, it is issued as a working document).</w:t>
                      </w:r>
                      <w:r w:rsidRPr="003F1DD1">
                        <w:rPr>
                          <w:rFonts w:ascii="Arial" w:hAnsi="Arial" w:cs="Arial"/>
                          <w:color w:val="000000"/>
                          <w:sz w:val="22"/>
                          <w:szCs w:val="22"/>
                        </w:rPr>
                        <w:t xml:space="preserve"> </w:t>
                      </w:r>
                    </w:p>
                    <w:p w14:paraId="387C4908" w14:textId="77777777" w:rsidR="00E76206" w:rsidRDefault="00E76206" w:rsidP="007412D1">
                      <w:pPr>
                        <w:pStyle w:val="Marge"/>
                        <w:rPr>
                          <w:rFonts w:ascii="Arial" w:hAnsi="Arial" w:cs="Arial"/>
                          <w:color w:val="000000"/>
                          <w:sz w:val="22"/>
                          <w:szCs w:val="22"/>
                        </w:rPr>
                      </w:pPr>
                      <w:r w:rsidRPr="003F1DD1">
                        <w:rPr>
                          <w:rFonts w:ascii="Arial" w:hAnsi="Arial" w:cs="Arial"/>
                          <w:color w:val="000000"/>
                          <w:sz w:val="22"/>
                          <w:szCs w:val="22"/>
                        </w:rPr>
                        <w:t>Th</w:t>
                      </w:r>
                      <w:r>
                        <w:rPr>
                          <w:rFonts w:ascii="Arial" w:hAnsi="Arial" w:cs="Arial"/>
                          <w:color w:val="000000"/>
                          <w:sz w:val="22"/>
                          <w:szCs w:val="22"/>
                        </w:rPr>
                        <w:t>e</w:t>
                      </w:r>
                      <w:r w:rsidRPr="003F1DD1">
                        <w:rPr>
                          <w:rFonts w:ascii="Arial" w:hAnsi="Arial" w:cs="Arial"/>
                          <w:color w:val="000000"/>
                          <w:sz w:val="22"/>
                          <w:szCs w:val="22"/>
                        </w:rPr>
                        <w:t xml:space="preserve"> Action Paper also provides the basis of the draft summary report of the session. It is written in past tense to streamline the reporting process. A summary of the discussion that led to decisions under each agenda item will be prepared by the Secretariat and the Rapporteur and </w:t>
                      </w:r>
                      <w:r>
                        <w:rPr>
                          <w:rFonts w:ascii="Arial" w:hAnsi="Arial" w:cs="Arial"/>
                          <w:color w:val="000000"/>
                          <w:sz w:val="22"/>
                          <w:szCs w:val="22"/>
                        </w:rPr>
                        <w:t>will be included</w:t>
                      </w:r>
                      <w:r w:rsidRPr="003F1DD1">
                        <w:rPr>
                          <w:rFonts w:ascii="Arial" w:hAnsi="Arial" w:cs="Arial"/>
                          <w:color w:val="000000"/>
                          <w:sz w:val="22"/>
                          <w:szCs w:val="22"/>
                        </w:rPr>
                        <w:t xml:space="preserve"> </w:t>
                      </w:r>
                      <w:r>
                        <w:rPr>
                          <w:rFonts w:ascii="Arial" w:hAnsi="Arial" w:cs="Arial"/>
                          <w:color w:val="000000"/>
                          <w:sz w:val="22"/>
                          <w:szCs w:val="22"/>
                        </w:rPr>
                        <w:t xml:space="preserve">in </w:t>
                      </w:r>
                      <w:r w:rsidRPr="003F1DD1">
                        <w:rPr>
                          <w:rFonts w:ascii="Arial" w:hAnsi="Arial" w:cs="Arial"/>
                          <w:color w:val="000000"/>
                          <w:sz w:val="22"/>
                          <w:szCs w:val="22"/>
                        </w:rPr>
                        <w:t xml:space="preserve">the draft summary report. Draft decisions and resolutions are proposed in the document </w:t>
                      </w:r>
                      <w:proofErr w:type="gramStart"/>
                      <w:r w:rsidRPr="003F1DD1">
                        <w:rPr>
                          <w:rFonts w:ascii="Arial" w:hAnsi="Arial" w:cs="Arial"/>
                          <w:color w:val="000000"/>
                          <w:sz w:val="22"/>
                          <w:szCs w:val="22"/>
                        </w:rPr>
                        <w:t>in order to</w:t>
                      </w:r>
                      <w:proofErr w:type="gramEnd"/>
                      <w:r w:rsidRPr="003F1DD1">
                        <w:rPr>
                          <w:rFonts w:ascii="Arial" w:hAnsi="Arial" w:cs="Arial"/>
                          <w:color w:val="000000"/>
                          <w:sz w:val="22"/>
                          <w:szCs w:val="22"/>
                        </w:rPr>
                        <w:t xml:space="preserve"> focus on decisions during the discussion of each agenda item without prejudice to the prerogatives </w:t>
                      </w:r>
                      <w:r>
                        <w:rPr>
                          <w:rFonts w:ascii="Arial" w:hAnsi="Arial" w:cs="Arial"/>
                          <w:color w:val="000000"/>
                          <w:sz w:val="22"/>
                          <w:szCs w:val="22"/>
                        </w:rPr>
                        <w:t xml:space="preserve">of </w:t>
                      </w:r>
                      <w:r w:rsidRPr="003F1DD1">
                        <w:rPr>
                          <w:rFonts w:ascii="Arial" w:hAnsi="Arial" w:cs="Arial"/>
                          <w:color w:val="000000"/>
                          <w:sz w:val="22"/>
                          <w:szCs w:val="22"/>
                        </w:rPr>
                        <w:t>any Member State, partner organization, Officer or the Executive Secretary.</w:t>
                      </w:r>
                    </w:p>
                  </w:txbxContent>
                </v:textbox>
                <w10:wrap type="square"/>
              </v:shape>
            </w:pict>
          </mc:Fallback>
        </mc:AlternateContent>
      </w:r>
    </w:p>
    <w:p w14:paraId="7FEB9259" w14:textId="77777777" w:rsidR="007D6DDD" w:rsidRPr="00C777FC" w:rsidRDefault="00793E4C">
      <w:pPr>
        <w:rPr>
          <w:color w:val="000000"/>
        </w:rPr>
      </w:pPr>
      <w:r w:rsidRPr="00C777FC">
        <w:rPr>
          <w:color w:val="000000"/>
        </w:rPr>
        <w:t xml:space="preserve"> </w:t>
      </w:r>
    </w:p>
    <w:p w14:paraId="0B5A6A0E" w14:textId="77777777" w:rsidR="007D6DDD" w:rsidRPr="00C777FC" w:rsidRDefault="007D6DDD">
      <w:pPr>
        <w:rPr>
          <w:color w:val="000000"/>
        </w:rPr>
      </w:pPr>
    </w:p>
    <w:p w14:paraId="26A3492B" w14:textId="77777777" w:rsidR="007D6DDD" w:rsidRPr="00C777FC" w:rsidRDefault="007D6DDD">
      <w:pPr>
        <w:rPr>
          <w:color w:val="000000"/>
        </w:rPr>
      </w:pPr>
    </w:p>
    <w:p w14:paraId="613AC54B" w14:textId="77777777" w:rsidR="007D6DDD" w:rsidRPr="00C777FC" w:rsidRDefault="007D6DDD">
      <w:pPr>
        <w:rPr>
          <w:color w:val="000000"/>
        </w:rPr>
      </w:pPr>
    </w:p>
    <w:p w14:paraId="26AFC3CF" w14:textId="77777777" w:rsidR="007D6DDD" w:rsidRPr="00C777FC" w:rsidRDefault="007D6DDD">
      <w:pPr>
        <w:rPr>
          <w:color w:val="000000"/>
        </w:rPr>
      </w:pPr>
    </w:p>
    <w:p w14:paraId="3FF7B5D0" w14:textId="77777777" w:rsidR="007D6DDD" w:rsidRPr="00C777FC" w:rsidRDefault="007D6DDD">
      <w:pPr>
        <w:rPr>
          <w:color w:val="000000"/>
        </w:rPr>
      </w:pPr>
    </w:p>
    <w:p w14:paraId="1D06CFB2" w14:textId="77777777" w:rsidR="00BB7937" w:rsidRPr="00C777FC" w:rsidRDefault="00BB7937">
      <w:pPr>
        <w:jc w:val="center"/>
        <w:rPr>
          <w:rFonts w:ascii="Arial" w:hAnsi="Arial" w:cs="Arial"/>
          <w:b/>
          <w:color w:val="000000"/>
          <w:kern w:val="28"/>
          <w:sz w:val="22"/>
          <w:szCs w:val="22"/>
        </w:rPr>
        <w:sectPr w:rsidR="00BB7937" w:rsidRPr="00C777FC" w:rsidSect="002E7A8E">
          <w:headerReference w:type="even" r:id="rId13"/>
          <w:headerReference w:type="default" r:id="rId14"/>
          <w:pgSz w:w="11907" w:h="16840" w:code="9"/>
          <w:pgMar w:top="1304" w:right="1282" w:bottom="1134" w:left="1274" w:header="851" w:footer="737" w:gutter="0"/>
          <w:pgNumType w:start="1"/>
          <w:cols w:space="708"/>
          <w:docGrid w:linePitch="360"/>
        </w:sectPr>
      </w:pPr>
    </w:p>
    <w:p w14:paraId="295A9F0E" w14:textId="77777777" w:rsidR="00AE29AC" w:rsidRPr="00C777FC" w:rsidRDefault="00AE29AC">
      <w:pPr>
        <w:jc w:val="center"/>
        <w:rPr>
          <w:rFonts w:ascii="Arial" w:hAnsi="Arial" w:cs="Arial"/>
          <w:color w:val="000000"/>
          <w:sz w:val="22"/>
          <w:szCs w:val="22"/>
        </w:rPr>
      </w:pPr>
      <w:r w:rsidRPr="00C777FC">
        <w:rPr>
          <w:rFonts w:ascii="Arial" w:hAnsi="Arial" w:cs="Arial"/>
          <w:b/>
          <w:color w:val="000000"/>
          <w:kern w:val="28"/>
          <w:sz w:val="22"/>
          <w:szCs w:val="22"/>
        </w:rPr>
        <w:lastRenderedPageBreak/>
        <w:t>TABLE OF CONTENTS</w:t>
      </w:r>
    </w:p>
    <w:p w14:paraId="1494A931" w14:textId="77777777" w:rsidR="00B52857" w:rsidRPr="00C777FC" w:rsidRDefault="00B52857" w:rsidP="00AE29AC">
      <w:pPr>
        <w:pStyle w:val="Marge"/>
        <w:tabs>
          <w:tab w:val="right" w:pos="9000"/>
        </w:tabs>
        <w:spacing w:after="0"/>
        <w:jc w:val="right"/>
        <w:rPr>
          <w:rFonts w:ascii="Arial" w:hAnsi="Arial" w:cs="Arial"/>
          <w:color w:val="000000"/>
          <w:sz w:val="22"/>
          <w:szCs w:val="22"/>
        </w:rPr>
      </w:pPr>
    </w:p>
    <w:p w14:paraId="262B6CC2" w14:textId="77777777" w:rsidR="00085C6E" w:rsidRPr="00C777FC" w:rsidRDefault="00AE29AC" w:rsidP="000803C1">
      <w:pPr>
        <w:pStyle w:val="Marge"/>
        <w:tabs>
          <w:tab w:val="right" w:pos="9000"/>
        </w:tabs>
        <w:spacing w:after="0"/>
        <w:jc w:val="right"/>
        <w:rPr>
          <w:rFonts w:ascii="Arial" w:hAnsi="Arial" w:cs="Arial"/>
          <w:color w:val="000000"/>
          <w:sz w:val="20"/>
          <w:szCs w:val="20"/>
        </w:rPr>
      </w:pPr>
      <w:r w:rsidRPr="00C777FC">
        <w:rPr>
          <w:rFonts w:ascii="Arial" w:hAnsi="Arial" w:cs="Arial"/>
          <w:color w:val="000000"/>
          <w:sz w:val="20"/>
          <w:szCs w:val="20"/>
        </w:rPr>
        <w:t>page</w:t>
      </w:r>
      <w:bookmarkStart w:id="0" w:name="_Toc38080237"/>
      <w:bookmarkStart w:id="1" w:name="_Toc100506249"/>
      <w:bookmarkStart w:id="2" w:name="_Toc135143448"/>
      <w:bookmarkStart w:id="3" w:name="_Toc135143700"/>
      <w:bookmarkStart w:id="4" w:name="_Toc162671327"/>
      <w:bookmarkStart w:id="5" w:name="_Toc164651221"/>
    </w:p>
    <w:p w14:paraId="6AF80B8A" w14:textId="77777777" w:rsidR="00085C6E" w:rsidRPr="00C777FC" w:rsidRDefault="00085C6E">
      <w:pPr>
        <w:rPr>
          <w:rFonts w:ascii="Arial" w:hAnsi="Arial" w:cs="Arial"/>
          <w:sz w:val="16"/>
          <w:szCs w:val="16"/>
        </w:rPr>
      </w:pPr>
    </w:p>
    <w:p w14:paraId="48DFAEC2" w14:textId="2C5DDCF8" w:rsidR="007E5A8C" w:rsidRPr="007E5A8C" w:rsidRDefault="007E5A8C">
      <w:pPr>
        <w:pStyle w:val="TOC1"/>
        <w:rPr>
          <w:rFonts w:ascii="Calibri" w:eastAsia="DengXian" w:hAnsi="Calibri"/>
          <w:b w:val="0"/>
          <w:snapToGrid/>
          <w:color w:val="auto"/>
          <w:lang w:eastAsia="zh-CN"/>
        </w:rPr>
      </w:pPr>
      <w:r>
        <w:fldChar w:fldCharType="begin"/>
      </w:r>
      <w:r>
        <w:instrText xml:space="preserve"> TOC \o "1-6" \h \z \u </w:instrText>
      </w:r>
      <w:r>
        <w:fldChar w:fldCharType="separate"/>
      </w:r>
      <w:hyperlink w:anchor="_Toc134002359" w:history="1">
        <w:r w:rsidRPr="008D3BB5">
          <w:rPr>
            <w:rStyle w:val="Hyperlink"/>
          </w:rPr>
          <w:t>1.</w:t>
        </w:r>
        <w:r w:rsidRPr="007E5A8C">
          <w:rPr>
            <w:rFonts w:ascii="Calibri" w:eastAsia="DengXian" w:hAnsi="Calibri"/>
            <w:b w:val="0"/>
            <w:snapToGrid/>
            <w:color w:val="auto"/>
            <w:lang w:eastAsia="zh-CN"/>
          </w:rPr>
          <w:tab/>
        </w:r>
        <w:r w:rsidRPr="008D3BB5">
          <w:rPr>
            <w:rStyle w:val="Hyperlink"/>
          </w:rPr>
          <w:t>OPEN</w:t>
        </w:r>
        <w:r w:rsidRPr="008D3BB5">
          <w:rPr>
            <w:rStyle w:val="Hyperlink"/>
          </w:rPr>
          <w:t>I</w:t>
        </w:r>
        <w:r w:rsidRPr="008D3BB5">
          <w:rPr>
            <w:rStyle w:val="Hyperlink"/>
          </w:rPr>
          <w:t>NG</w:t>
        </w:r>
        <w:r>
          <w:rPr>
            <w:webHidden/>
          </w:rPr>
          <w:tab/>
        </w:r>
        <w:r>
          <w:rPr>
            <w:webHidden/>
          </w:rPr>
          <w:fldChar w:fldCharType="begin"/>
        </w:r>
        <w:r>
          <w:rPr>
            <w:webHidden/>
          </w:rPr>
          <w:instrText xml:space="preserve"> PAGEREF _Toc134002359 \h </w:instrText>
        </w:r>
        <w:r>
          <w:rPr>
            <w:webHidden/>
          </w:rPr>
        </w:r>
        <w:r>
          <w:rPr>
            <w:webHidden/>
          </w:rPr>
          <w:fldChar w:fldCharType="separate"/>
        </w:r>
        <w:r w:rsidR="00145273">
          <w:rPr>
            <w:webHidden/>
          </w:rPr>
          <w:t>1</w:t>
        </w:r>
        <w:r>
          <w:rPr>
            <w:webHidden/>
          </w:rPr>
          <w:fldChar w:fldCharType="end"/>
        </w:r>
      </w:hyperlink>
    </w:p>
    <w:p w14:paraId="48402B9B" w14:textId="2914C845" w:rsidR="007E5A8C" w:rsidRPr="007E5A8C" w:rsidRDefault="00145273">
      <w:pPr>
        <w:pStyle w:val="TOC1"/>
        <w:rPr>
          <w:rFonts w:ascii="Calibri" w:eastAsia="DengXian" w:hAnsi="Calibri"/>
          <w:b w:val="0"/>
          <w:snapToGrid/>
          <w:color w:val="auto"/>
          <w:lang w:eastAsia="zh-CN"/>
        </w:rPr>
      </w:pPr>
      <w:hyperlink w:anchor="_Toc134002360" w:history="1">
        <w:r w:rsidR="007E5A8C" w:rsidRPr="008D3BB5">
          <w:rPr>
            <w:rStyle w:val="Hyperlink"/>
          </w:rPr>
          <w:t>2.</w:t>
        </w:r>
        <w:r w:rsidR="007E5A8C" w:rsidRPr="007E5A8C">
          <w:rPr>
            <w:rFonts w:ascii="Calibri" w:eastAsia="DengXian" w:hAnsi="Calibri"/>
            <w:b w:val="0"/>
            <w:snapToGrid/>
            <w:color w:val="auto"/>
            <w:lang w:eastAsia="zh-CN"/>
          </w:rPr>
          <w:tab/>
        </w:r>
        <w:r w:rsidR="007E5A8C" w:rsidRPr="008D3BB5">
          <w:rPr>
            <w:rStyle w:val="Hyperlink"/>
          </w:rPr>
          <w:t>ORGANIZATION OF THE SESSION</w:t>
        </w:r>
        <w:r w:rsidR="007E5A8C">
          <w:rPr>
            <w:webHidden/>
          </w:rPr>
          <w:tab/>
        </w:r>
        <w:r w:rsidR="007E5A8C">
          <w:rPr>
            <w:webHidden/>
          </w:rPr>
          <w:fldChar w:fldCharType="begin"/>
        </w:r>
        <w:r w:rsidR="007E5A8C">
          <w:rPr>
            <w:webHidden/>
          </w:rPr>
          <w:instrText xml:space="preserve"> PAGEREF _Toc134002360 \h </w:instrText>
        </w:r>
        <w:r w:rsidR="007E5A8C">
          <w:rPr>
            <w:webHidden/>
          </w:rPr>
        </w:r>
        <w:r w:rsidR="007E5A8C">
          <w:rPr>
            <w:webHidden/>
          </w:rPr>
          <w:fldChar w:fldCharType="separate"/>
        </w:r>
        <w:r>
          <w:rPr>
            <w:webHidden/>
          </w:rPr>
          <w:t>1</w:t>
        </w:r>
        <w:r w:rsidR="007E5A8C">
          <w:rPr>
            <w:webHidden/>
          </w:rPr>
          <w:fldChar w:fldCharType="end"/>
        </w:r>
      </w:hyperlink>
    </w:p>
    <w:p w14:paraId="60D5BF0F" w14:textId="3378DC2E" w:rsidR="007E5A8C" w:rsidRPr="007E5A8C" w:rsidRDefault="00145273">
      <w:pPr>
        <w:pStyle w:val="TOC2"/>
        <w:rPr>
          <w:rFonts w:ascii="Calibri" w:eastAsia="DengXian" w:hAnsi="Calibri"/>
          <w:bCs w:val="0"/>
          <w:snapToGrid/>
          <w:lang w:eastAsia="zh-CN"/>
        </w:rPr>
      </w:pPr>
      <w:hyperlink w:anchor="_Toc134002361" w:history="1">
        <w:r w:rsidR="007E5A8C" w:rsidRPr="008D3BB5">
          <w:rPr>
            <w:rStyle w:val="Hyperlink"/>
          </w:rPr>
          <w:t>2.1.</w:t>
        </w:r>
        <w:r w:rsidR="007E5A8C" w:rsidRPr="007E5A8C">
          <w:rPr>
            <w:rFonts w:ascii="Calibri" w:eastAsia="DengXian" w:hAnsi="Calibri"/>
            <w:bCs w:val="0"/>
            <w:snapToGrid/>
            <w:lang w:eastAsia="zh-CN"/>
          </w:rPr>
          <w:tab/>
        </w:r>
        <w:r w:rsidR="007E5A8C" w:rsidRPr="008D3BB5">
          <w:rPr>
            <w:rStyle w:val="Hyperlink"/>
          </w:rPr>
          <w:t>ADOPTION OF THE AGENDA</w:t>
        </w:r>
        <w:r w:rsidR="007E5A8C">
          <w:rPr>
            <w:webHidden/>
          </w:rPr>
          <w:tab/>
        </w:r>
        <w:r w:rsidR="007E5A8C">
          <w:rPr>
            <w:webHidden/>
          </w:rPr>
          <w:fldChar w:fldCharType="begin"/>
        </w:r>
        <w:r w:rsidR="007E5A8C">
          <w:rPr>
            <w:webHidden/>
          </w:rPr>
          <w:instrText xml:space="preserve"> PAGEREF _Toc134002361 \h </w:instrText>
        </w:r>
        <w:r w:rsidR="007E5A8C">
          <w:rPr>
            <w:webHidden/>
          </w:rPr>
        </w:r>
        <w:r w:rsidR="007E5A8C">
          <w:rPr>
            <w:webHidden/>
          </w:rPr>
          <w:fldChar w:fldCharType="separate"/>
        </w:r>
        <w:r>
          <w:rPr>
            <w:webHidden/>
          </w:rPr>
          <w:t>1</w:t>
        </w:r>
        <w:r w:rsidR="007E5A8C">
          <w:rPr>
            <w:webHidden/>
          </w:rPr>
          <w:fldChar w:fldCharType="end"/>
        </w:r>
      </w:hyperlink>
    </w:p>
    <w:p w14:paraId="030F95EB" w14:textId="26B341D4" w:rsidR="007E5A8C" w:rsidRPr="007E5A8C" w:rsidRDefault="00145273">
      <w:pPr>
        <w:pStyle w:val="TOC2"/>
        <w:rPr>
          <w:rFonts w:ascii="Calibri" w:eastAsia="DengXian" w:hAnsi="Calibri"/>
          <w:bCs w:val="0"/>
          <w:snapToGrid/>
          <w:lang w:eastAsia="zh-CN"/>
        </w:rPr>
      </w:pPr>
      <w:hyperlink w:anchor="_Toc134002362" w:history="1">
        <w:r w:rsidR="007E5A8C" w:rsidRPr="008D3BB5">
          <w:rPr>
            <w:rStyle w:val="Hyperlink"/>
          </w:rPr>
          <w:t>2.2.</w:t>
        </w:r>
        <w:r w:rsidR="007E5A8C" w:rsidRPr="007E5A8C">
          <w:rPr>
            <w:rFonts w:ascii="Calibri" w:eastAsia="DengXian" w:hAnsi="Calibri"/>
            <w:bCs w:val="0"/>
            <w:snapToGrid/>
            <w:lang w:eastAsia="zh-CN"/>
          </w:rPr>
          <w:tab/>
        </w:r>
        <w:r w:rsidR="007E5A8C" w:rsidRPr="008D3BB5">
          <w:rPr>
            <w:rStyle w:val="Hyperlink"/>
          </w:rPr>
          <w:t xml:space="preserve">DESIGNATION OF THE RAPPORTEUR </w:t>
        </w:r>
        <w:r w:rsidR="007E5A8C">
          <w:rPr>
            <w:webHidden/>
          </w:rPr>
          <w:tab/>
        </w:r>
        <w:r w:rsidR="007E5A8C">
          <w:rPr>
            <w:webHidden/>
          </w:rPr>
          <w:fldChar w:fldCharType="begin"/>
        </w:r>
        <w:r w:rsidR="007E5A8C">
          <w:rPr>
            <w:webHidden/>
          </w:rPr>
          <w:instrText xml:space="preserve"> PAGEREF _Toc134002362 \h </w:instrText>
        </w:r>
        <w:r w:rsidR="007E5A8C">
          <w:rPr>
            <w:webHidden/>
          </w:rPr>
        </w:r>
        <w:r w:rsidR="007E5A8C">
          <w:rPr>
            <w:webHidden/>
          </w:rPr>
          <w:fldChar w:fldCharType="separate"/>
        </w:r>
        <w:r>
          <w:rPr>
            <w:webHidden/>
          </w:rPr>
          <w:t>2</w:t>
        </w:r>
        <w:r w:rsidR="007E5A8C">
          <w:rPr>
            <w:webHidden/>
          </w:rPr>
          <w:fldChar w:fldCharType="end"/>
        </w:r>
      </w:hyperlink>
    </w:p>
    <w:p w14:paraId="07F70854" w14:textId="51056414" w:rsidR="007E5A8C" w:rsidRPr="007E5A8C" w:rsidRDefault="00145273">
      <w:pPr>
        <w:pStyle w:val="TOC2"/>
        <w:rPr>
          <w:rFonts w:ascii="Calibri" w:eastAsia="DengXian" w:hAnsi="Calibri"/>
          <w:bCs w:val="0"/>
          <w:snapToGrid/>
          <w:lang w:eastAsia="zh-CN"/>
        </w:rPr>
      </w:pPr>
      <w:hyperlink w:anchor="_Toc134002363" w:history="1">
        <w:r w:rsidR="007E5A8C" w:rsidRPr="008D3BB5">
          <w:rPr>
            <w:rStyle w:val="Hyperlink"/>
          </w:rPr>
          <w:t>2.3.</w:t>
        </w:r>
        <w:r w:rsidR="007E5A8C" w:rsidRPr="007E5A8C">
          <w:rPr>
            <w:rFonts w:ascii="Calibri" w:eastAsia="DengXian" w:hAnsi="Calibri"/>
            <w:bCs w:val="0"/>
            <w:snapToGrid/>
            <w:lang w:eastAsia="zh-CN"/>
          </w:rPr>
          <w:tab/>
        </w:r>
        <w:r w:rsidR="007E5A8C" w:rsidRPr="008D3BB5">
          <w:rPr>
            <w:rStyle w:val="Hyperlink"/>
          </w:rPr>
          <w:t>ESTABLISHMENT OF SESSIONAL COMMITTEES AND WORKING GROUPS</w:t>
        </w:r>
        <w:r w:rsidR="007E5A8C">
          <w:rPr>
            <w:webHidden/>
          </w:rPr>
          <w:tab/>
        </w:r>
        <w:r w:rsidR="007E5A8C">
          <w:rPr>
            <w:webHidden/>
          </w:rPr>
          <w:fldChar w:fldCharType="begin"/>
        </w:r>
        <w:r w:rsidR="007E5A8C">
          <w:rPr>
            <w:webHidden/>
          </w:rPr>
          <w:instrText xml:space="preserve"> PAGEREF _Toc134002363 \h </w:instrText>
        </w:r>
        <w:r w:rsidR="007E5A8C">
          <w:rPr>
            <w:webHidden/>
          </w:rPr>
        </w:r>
        <w:r w:rsidR="007E5A8C">
          <w:rPr>
            <w:webHidden/>
          </w:rPr>
          <w:fldChar w:fldCharType="separate"/>
        </w:r>
        <w:r>
          <w:rPr>
            <w:webHidden/>
          </w:rPr>
          <w:t>2</w:t>
        </w:r>
        <w:r w:rsidR="007E5A8C">
          <w:rPr>
            <w:webHidden/>
          </w:rPr>
          <w:fldChar w:fldCharType="end"/>
        </w:r>
      </w:hyperlink>
    </w:p>
    <w:p w14:paraId="2B073B96" w14:textId="7D0442E4" w:rsidR="007E5A8C" w:rsidRPr="007E5A8C" w:rsidRDefault="00145273">
      <w:pPr>
        <w:pStyle w:val="TOC2"/>
        <w:rPr>
          <w:rFonts w:ascii="Calibri" w:eastAsia="DengXian" w:hAnsi="Calibri"/>
          <w:bCs w:val="0"/>
          <w:snapToGrid/>
          <w:lang w:eastAsia="zh-CN"/>
        </w:rPr>
      </w:pPr>
      <w:hyperlink w:anchor="_Toc134002364" w:history="1">
        <w:r w:rsidR="007E5A8C" w:rsidRPr="008D3BB5">
          <w:rPr>
            <w:rStyle w:val="Hyperlink"/>
          </w:rPr>
          <w:t>2.4.</w:t>
        </w:r>
        <w:r w:rsidR="007E5A8C" w:rsidRPr="007E5A8C">
          <w:rPr>
            <w:rFonts w:ascii="Calibri" w:eastAsia="DengXian" w:hAnsi="Calibri"/>
            <w:bCs w:val="0"/>
            <w:snapToGrid/>
            <w:lang w:eastAsia="zh-CN"/>
          </w:rPr>
          <w:tab/>
        </w:r>
        <w:r w:rsidR="007E5A8C" w:rsidRPr="008D3BB5">
          <w:rPr>
            <w:rStyle w:val="Hyperlink"/>
          </w:rPr>
          <w:t xml:space="preserve">INTRODUCTION TO TIMETABLE; DOCUMENTATION  </w:t>
        </w:r>
        <w:r w:rsidR="007E5A8C">
          <w:rPr>
            <w:rStyle w:val="Hyperlink"/>
          </w:rPr>
          <w:br/>
        </w:r>
        <w:r w:rsidR="007E5A8C" w:rsidRPr="008D3BB5">
          <w:rPr>
            <w:rStyle w:val="Hyperlink"/>
          </w:rPr>
          <w:t>AND IOC MEMORIAL LECTURES</w:t>
        </w:r>
        <w:r w:rsidR="007E5A8C">
          <w:rPr>
            <w:webHidden/>
          </w:rPr>
          <w:tab/>
        </w:r>
        <w:r w:rsidR="007E5A8C">
          <w:rPr>
            <w:webHidden/>
          </w:rPr>
          <w:fldChar w:fldCharType="begin"/>
        </w:r>
        <w:r w:rsidR="007E5A8C">
          <w:rPr>
            <w:webHidden/>
          </w:rPr>
          <w:instrText xml:space="preserve"> PAGEREF _Toc134002364 \h </w:instrText>
        </w:r>
        <w:r w:rsidR="007E5A8C">
          <w:rPr>
            <w:webHidden/>
          </w:rPr>
        </w:r>
        <w:r w:rsidR="007E5A8C">
          <w:rPr>
            <w:webHidden/>
          </w:rPr>
          <w:fldChar w:fldCharType="separate"/>
        </w:r>
        <w:r>
          <w:rPr>
            <w:webHidden/>
          </w:rPr>
          <w:t>3</w:t>
        </w:r>
        <w:r w:rsidR="007E5A8C">
          <w:rPr>
            <w:webHidden/>
          </w:rPr>
          <w:fldChar w:fldCharType="end"/>
        </w:r>
      </w:hyperlink>
    </w:p>
    <w:p w14:paraId="4F85B562" w14:textId="085F21BE" w:rsidR="007E5A8C" w:rsidRPr="007E5A8C" w:rsidRDefault="00145273">
      <w:pPr>
        <w:pStyle w:val="TOC1"/>
        <w:rPr>
          <w:rFonts w:ascii="Calibri" w:eastAsia="DengXian" w:hAnsi="Calibri"/>
          <w:b w:val="0"/>
          <w:snapToGrid/>
          <w:color w:val="auto"/>
          <w:lang w:eastAsia="zh-CN"/>
        </w:rPr>
      </w:pPr>
      <w:hyperlink w:anchor="_Toc134002365" w:history="1">
        <w:r w:rsidR="007E5A8C" w:rsidRPr="008D3BB5">
          <w:rPr>
            <w:rStyle w:val="Hyperlink"/>
          </w:rPr>
          <w:t>3.</w:t>
        </w:r>
        <w:r w:rsidR="007E5A8C" w:rsidRPr="007E5A8C">
          <w:rPr>
            <w:rFonts w:ascii="Calibri" w:eastAsia="DengXian" w:hAnsi="Calibri"/>
            <w:b w:val="0"/>
            <w:snapToGrid/>
            <w:color w:val="auto"/>
            <w:lang w:eastAsia="zh-CN"/>
          </w:rPr>
          <w:tab/>
        </w:r>
        <w:r w:rsidR="007E5A8C" w:rsidRPr="008D3BB5">
          <w:rPr>
            <w:rStyle w:val="Hyperlink"/>
          </w:rPr>
          <w:t>IOC MATTERS AND REPORTS</w:t>
        </w:r>
        <w:r w:rsidR="007E5A8C">
          <w:rPr>
            <w:webHidden/>
          </w:rPr>
          <w:tab/>
        </w:r>
        <w:r w:rsidR="007E5A8C">
          <w:rPr>
            <w:webHidden/>
          </w:rPr>
          <w:fldChar w:fldCharType="begin"/>
        </w:r>
        <w:r w:rsidR="007E5A8C">
          <w:rPr>
            <w:webHidden/>
          </w:rPr>
          <w:instrText xml:space="preserve"> PAGEREF _Toc134002365 \h </w:instrText>
        </w:r>
        <w:r w:rsidR="007E5A8C">
          <w:rPr>
            <w:webHidden/>
          </w:rPr>
        </w:r>
        <w:r w:rsidR="007E5A8C">
          <w:rPr>
            <w:webHidden/>
          </w:rPr>
          <w:fldChar w:fldCharType="separate"/>
        </w:r>
        <w:r>
          <w:rPr>
            <w:webHidden/>
          </w:rPr>
          <w:t>4</w:t>
        </w:r>
        <w:r w:rsidR="007E5A8C">
          <w:rPr>
            <w:webHidden/>
          </w:rPr>
          <w:fldChar w:fldCharType="end"/>
        </w:r>
      </w:hyperlink>
    </w:p>
    <w:p w14:paraId="578C61A1" w14:textId="0085DDE1" w:rsidR="007E5A8C" w:rsidRPr="007E5A8C" w:rsidRDefault="00145273">
      <w:pPr>
        <w:pStyle w:val="TOC2"/>
        <w:rPr>
          <w:rFonts w:ascii="Calibri" w:eastAsia="DengXian" w:hAnsi="Calibri"/>
          <w:bCs w:val="0"/>
          <w:snapToGrid/>
          <w:lang w:eastAsia="zh-CN"/>
        </w:rPr>
      </w:pPr>
      <w:hyperlink w:anchor="_Toc134002366" w:history="1">
        <w:r w:rsidR="007E5A8C" w:rsidRPr="008D3BB5">
          <w:rPr>
            <w:rStyle w:val="Hyperlink"/>
          </w:rPr>
          <w:t>3.1.</w:t>
        </w:r>
        <w:r w:rsidR="007E5A8C" w:rsidRPr="007E5A8C">
          <w:rPr>
            <w:rFonts w:ascii="Calibri" w:eastAsia="DengXian" w:hAnsi="Calibri"/>
            <w:bCs w:val="0"/>
            <w:snapToGrid/>
            <w:lang w:eastAsia="zh-CN"/>
          </w:rPr>
          <w:tab/>
        </w:r>
        <w:r w:rsidR="007E5A8C" w:rsidRPr="008D3BB5">
          <w:rPr>
            <w:rStyle w:val="Hyperlink"/>
          </w:rPr>
          <w:t>STATEMENT OF THE CHAIRPERSON</w:t>
        </w:r>
        <w:r w:rsidR="007E5A8C">
          <w:rPr>
            <w:webHidden/>
          </w:rPr>
          <w:tab/>
        </w:r>
        <w:r w:rsidR="007E5A8C">
          <w:rPr>
            <w:webHidden/>
          </w:rPr>
          <w:fldChar w:fldCharType="begin"/>
        </w:r>
        <w:r w:rsidR="007E5A8C">
          <w:rPr>
            <w:webHidden/>
          </w:rPr>
          <w:instrText xml:space="preserve"> PAGEREF _Toc134002366 \h </w:instrText>
        </w:r>
        <w:r w:rsidR="007E5A8C">
          <w:rPr>
            <w:webHidden/>
          </w:rPr>
        </w:r>
        <w:r w:rsidR="007E5A8C">
          <w:rPr>
            <w:webHidden/>
          </w:rPr>
          <w:fldChar w:fldCharType="separate"/>
        </w:r>
        <w:r>
          <w:rPr>
            <w:webHidden/>
          </w:rPr>
          <w:t>4</w:t>
        </w:r>
        <w:r w:rsidR="007E5A8C">
          <w:rPr>
            <w:webHidden/>
          </w:rPr>
          <w:fldChar w:fldCharType="end"/>
        </w:r>
      </w:hyperlink>
    </w:p>
    <w:p w14:paraId="3F8A4ABC" w14:textId="7C40345F" w:rsidR="007E5A8C" w:rsidRPr="007E5A8C" w:rsidRDefault="00145273">
      <w:pPr>
        <w:pStyle w:val="TOC2"/>
        <w:rPr>
          <w:rFonts w:ascii="Calibri" w:eastAsia="DengXian" w:hAnsi="Calibri"/>
          <w:bCs w:val="0"/>
          <w:snapToGrid/>
          <w:lang w:eastAsia="zh-CN"/>
        </w:rPr>
      </w:pPr>
      <w:hyperlink w:anchor="_Toc134002367" w:history="1">
        <w:r w:rsidR="007E5A8C" w:rsidRPr="008D3BB5">
          <w:rPr>
            <w:rStyle w:val="Hyperlink"/>
          </w:rPr>
          <w:t>3.2.</w:t>
        </w:r>
        <w:r w:rsidR="007E5A8C" w:rsidRPr="007E5A8C">
          <w:rPr>
            <w:rFonts w:ascii="Calibri" w:eastAsia="DengXian" w:hAnsi="Calibri"/>
            <w:bCs w:val="0"/>
            <w:snapToGrid/>
            <w:lang w:eastAsia="zh-CN"/>
          </w:rPr>
          <w:tab/>
        </w:r>
        <w:r w:rsidR="007E5A8C" w:rsidRPr="008D3BB5">
          <w:rPr>
            <w:rStyle w:val="Hyperlink"/>
          </w:rPr>
          <w:t xml:space="preserve">REPORT OF THE EXECUTIVE SECRETARY ON THE WORK </w:t>
        </w:r>
        <w:r w:rsidR="007E5A8C">
          <w:rPr>
            <w:rStyle w:val="Hyperlink"/>
          </w:rPr>
          <w:br/>
        </w:r>
        <w:r w:rsidR="007E5A8C" w:rsidRPr="008D3BB5">
          <w:rPr>
            <w:rStyle w:val="Hyperlink"/>
          </w:rPr>
          <w:t xml:space="preserve">ACCOMPLISHED SINCE THE THIRTY-FIRST SESSION </w:t>
        </w:r>
        <w:r w:rsidR="007E5A8C">
          <w:rPr>
            <w:rStyle w:val="Hyperlink"/>
          </w:rPr>
          <w:br/>
        </w:r>
        <w:r w:rsidR="007E5A8C" w:rsidRPr="008D3BB5">
          <w:rPr>
            <w:rStyle w:val="Hyperlink"/>
          </w:rPr>
          <w:t>OF THE ASSEMBLY</w:t>
        </w:r>
        <w:r w:rsidR="007E5A8C">
          <w:rPr>
            <w:webHidden/>
          </w:rPr>
          <w:tab/>
        </w:r>
        <w:r w:rsidR="007E5A8C">
          <w:rPr>
            <w:webHidden/>
          </w:rPr>
          <w:fldChar w:fldCharType="begin"/>
        </w:r>
        <w:r w:rsidR="007E5A8C">
          <w:rPr>
            <w:webHidden/>
          </w:rPr>
          <w:instrText xml:space="preserve"> PAGEREF _Toc134002367 \h </w:instrText>
        </w:r>
        <w:r w:rsidR="007E5A8C">
          <w:rPr>
            <w:webHidden/>
          </w:rPr>
        </w:r>
        <w:r w:rsidR="007E5A8C">
          <w:rPr>
            <w:webHidden/>
          </w:rPr>
          <w:fldChar w:fldCharType="separate"/>
        </w:r>
        <w:r>
          <w:rPr>
            <w:webHidden/>
          </w:rPr>
          <w:t>5</w:t>
        </w:r>
        <w:r w:rsidR="007E5A8C">
          <w:rPr>
            <w:webHidden/>
          </w:rPr>
          <w:fldChar w:fldCharType="end"/>
        </w:r>
      </w:hyperlink>
    </w:p>
    <w:p w14:paraId="3761E1B1" w14:textId="3CAFB190" w:rsidR="007E5A8C" w:rsidRPr="007E5A8C" w:rsidRDefault="00145273">
      <w:pPr>
        <w:pStyle w:val="TOC2"/>
        <w:rPr>
          <w:rFonts w:ascii="Calibri" w:eastAsia="DengXian" w:hAnsi="Calibri"/>
          <w:bCs w:val="0"/>
          <w:snapToGrid/>
          <w:lang w:eastAsia="zh-CN"/>
        </w:rPr>
      </w:pPr>
      <w:hyperlink w:anchor="_Toc134002368" w:history="1">
        <w:r w:rsidR="007E5A8C" w:rsidRPr="008D3BB5">
          <w:rPr>
            <w:rStyle w:val="Hyperlink"/>
          </w:rPr>
          <w:t>3.3.</w:t>
        </w:r>
        <w:r w:rsidR="007E5A8C" w:rsidRPr="007E5A8C">
          <w:rPr>
            <w:rFonts w:ascii="Calibri" w:eastAsia="DengXian" w:hAnsi="Calibri"/>
            <w:bCs w:val="0"/>
            <w:snapToGrid/>
            <w:lang w:eastAsia="zh-CN"/>
          </w:rPr>
          <w:tab/>
        </w:r>
        <w:r w:rsidR="007E5A8C" w:rsidRPr="008D3BB5">
          <w:rPr>
            <w:rStyle w:val="Hyperlink"/>
          </w:rPr>
          <w:t xml:space="preserve">REPORTS OF THE IOC SUB-COMMISSIONS </w:t>
        </w:r>
        <w:r w:rsidR="007E5A8C">
          <w:rPr>
            <w:rStyle w:val="Hyperlink"/>
          </w:rPr>
          <w:br/>
        </w:r>
        <w:r w:rsidR="007E5A8C" w:rsidRPr="008D3BB5">
          <w:rPr>
            <w:rStyle w:val="Hyperlink"/>
          </w:rPr>
          <w:t>AND REGIONAL COMMITTEES</w:t>
        </w:r>
        <w:r w:rsidR="007E5A8C">
          <w:rPr>
            <w:webHidden/>
          </w:rPr>
          <w:tab/>
        </w:r>
        <w:r w:rsidR="007E5A8C">
          <w:rPr>
            <w:webHidden/>
          </w:rPr>
          <w:fldChar w:fldCharType="begin"/>
        </w:r>
        <w:r w:rsidR="007E5A8C">
          <w:rPr>
            <w:webHidden/>
          </w:rPr>
          <w:instrText xml:space="preserve"> PAGEREF _Toc134002368 \h </w:instrText>
        </w:r>
        <w:r w:rsidR="007E5A8C">
          <w:rPr>
            <w:webHidden/>
          </w:rPr>
        </w:r>
        <w:r w:rsidR="007E5A8C">
          <w:rPr>
            <w:webHidden/>
          </w:rPr>
          <w:fldChar w:fldCharType="separate"/>
        </w:r>
        <w:r>
          <w:rPr>
            <w:webHidden/>
          </w:rPr>
          <w:t>7</w:t>
        </w:r>
        <w:r w:rsidR="007E5A8C">
          <w:rPr>
            <w:webHidden/>
          </w:rPr>
          <w:fldChar w:fldCharType="end"/>
        </w:r>
      </w:hyperlink>
    </w:p>
    <w:p w14:paraId="411C2382" w14:textId="7A6B5CA9" w:rsidR="007E5A8C" w:rsidRPr="007E5A8C" w:rsidRDefault="00145273" w:rsidP="007A6CF3">
      <w:pPr>
        <w:pStyle w:val="TOC3"/>
        <w:rPr>
          <w:rFonts w:ascii="Calibri" w:eastAsia="DengXian" w:hAnsi="Calibri"/>
          <w:snapToGrid/>
          <w:color w:val="auto"/>
          <w:lang w:eastAsia="zh-CN"/>
        </w:rPr>
      </w:pPr>
      <w:hyperlink w:anchor="_Toc134002369" w:history="1">
        <w:r w:rsidR="007E5A8C" w:rsidRPr="008D3BB5">
          <w:rPr>
            <w:rStyle w:val="Hyperlink"/>
            <w:b/>
          </w:rPr>
          <w:t>3.3.1.</w:t>
        </w:r>
        <w:r w:rsidR="007E5A8C" w:rsidRPr="007E5A8C">
          <w:rPr>
            <w:rFonts w:ascii="Calibri" w:eastAsia="DengXian" w:hAnsi="Calibri"/>
            <w:snapToGrid/>
            <w:color w:val="auto"/>
            <w:lang w:eastAsia="zh-CN"/>
          </w:rPr>
          <w:tab/>
        </w:r>
        <w:r w:rsidR="007E5A8C" w:rsidRPr="008D3BB5">
          <w:rPr>
            <w:rStyle w:val="Hyperlink"/>
            <w:b/>
          </w:rPr>
          <w:t xml:space="preserve">IOC Sub-Commission for Africa and the Adjacent Island States:  </w:t>
        </w:r>
        <w:r w:rsidR="007E5A8C">
          <w:rPr>
            <w:rStyle w:val="Hyperlink"/>
            <w:b/>
          </w:rPr>
          <w:br/>
        </w:r>
        <w:r w:rsidR="007E5A8C" w:rsidRPr="008D3BB5">
          <w:rPr>
            <w:rStyle w:val="Hyperlink"/>
            <w:b/>
          </w:rPr>
          <w:t>7th Session of IOCAFRICA, Nairobi, Kenya, 15–17 March 2023</w:t>
        </w:r>
        <w:r w:rsidR="007E5A8C">
          <w:rPr>
            <w:webHidden/>
          </w:rPr>
          <w:tab/>
        </w:r>
        <w:r w:rsidR="007E5A8C">
          <w:rPr>
            <w:webHidden/>
          </w:rPr>
          <w:fldChar w:fldCharType="begin"/>
        </w:r>
        <w:r w:rsidR="007E5A8C">
          <w:rPr>
            <w:webHidden/>
          </w:rPr>
          <w:instrText xml:space="preserve"> PAGEREF _Toc134002369 \h </w:instrText>
        </w:r>
        <w:r w:rsidR="007E5A8C">
          <w:rPr>
            <w:webHidden/>
          </w:rPr>
        </w:r>
        <w:r w:rsidR="007E5A8C">
          <w:rPr>
            <w:webHidden/>
          </w:rPr>
          <w:fldChar w:fldCharType="separate"/>
        </w:r>
        <w:r>
          <w:rPr>
            <w:webHidden/>
          </w:rPr>
          <w:t>7</w:t>
        </w:r>
        <w:r w:rsidR="007E5A8C">
          <w:rPr>
            <w:webHidden/>
          </w:rPr>
          <w:fldChar w:fldCharType="end"/>
        </w:r>
      </w:hyperlink>
    </w:p>
    <w:p w14:paraId="6F8B14C1" w14:textId="2C209332" w:rsidR="007E5A8C" w:rsidRPr="007E5A8C" w:rsidRDefault="00145273" w:rsidP="007A6CF3">
      <w:pPr>
        <w:pStyle w:val="TOC3"/>
        <w:rPr>
          <w:rFonts w:ascii="Calibri" w:eastAsia="DengXian" w:hAnsi="Calibri"/>
          <w:snapToGrid/>
          <w:color w:val="auto"/>
          <w:lang w:eastAsia="zh-CN"/>
        </w:rPr>
      </w:pPr>
      <w:hyperlink w:anchor="_Toc134002370" w:history="1">
        <w:r w:rsidR="007E5A8C" w:rsidRPr="008D3BB5">
          <w:rPr>
            <w:rStyle w:val="Hyperlink"/>
            <w:b/>
          </w:rPr>
          <w:t>3.3.2.</w:t>
        </w:r>
        <w:r w:rsidR="007E5A8C" w:rsidRPr="007E5A8C">
          <w:rPr>
            <w:rFonts w:ascii="Calibri" w:eastAsia="DengXian" w:hAnsi="Calibri"/>
            <w:snapToGrid/>
            <w:color w:val="auto"/>
            <w:lang w:eastAsia="zh-CN"/>
          </w:rPr>
          <w:tab/>
        </w:r>
        <w:r w:rsidR="007E5A8C" w:rsidRPr="008D3BB5">
          <w:rPr>
            <w:rStyle w:val="Hyperlink"/>
            <w:b/>
          </w:rPr>
          <w:t xml:space="preserve">IOC Sub-Commission for the Western Pacific:  </w:t>
        </w:r>
        <w:r w:rsidR="007E5A8C">
          <w:rPr>
            <w:rStyle w:val="Hyperlink"/>
            <w:b/>
          </w:rPr>
          <w:br/>
        </w:r>
        <w:r w:rsidR="007E5A8C" w:rsidRPr="008D3BB5">
          <w:rPr>
            <w:rStyle w:val="Hyperlink"/>
            <w:b/>
          </w:rPr>
          <w:t>14</w:t>
        </w:r>
        <w:r w:rsidR="007E5A8C" w:rsidRPr="008D3BB5">
          <w:rPr>
            <w:rStyle w:val="Hyperlink"/>
            <w:b/>
            <w:vertAlign w:val="superscript"/>
          </w:rPr>
          <w:t>th</w:t>
        </w:r>
        <w:r w:rsidR="007E5A8C" w:rsidRPr="008D3BB5">
          <w:rPr>
            <w:rStyle w:val="Hyperlink"/>
            <w:b/>
          </w:rPr>
          <w:t xml:space="preserve"> Session of WESTPAC, Jakarta, Indonesia, 4–7 April 2023</w:t>
        </w:r>
        <w:r w:rsidR="007E5A8C">
          <w:rPr>
            <w:webHidden/>
          </w:rPr>
          <w:tab/>
        </w:r>
        <w:r w:rsidR="007E5A8C">
          <w:rPr>
            <w:webHidden/>
          </w:rPr>
          <w:fldChar w:fldCharType="begin"/>
        </w:r>
        <w:r w:rsidR="007E5A8C">
          <w:rPr>
            <w:webHidden/>
          </w:rPr>
          <w:instrText xml:space="preserve"> PAGEREF _Toc134002370 \h </w:instrText>
        </w:r>
        <w:r w:rsidR="007E5A8C">
          <w:rPr>
            <w:webHidden/>
          </w:rPr>
        </w:r>
        <w:r w:rsidR="007E5A8C">
          <w:rPr>
            <w:webHidden/>
          </w:rPr>
          <w:fldChar w:fldCharType="separate"/>
        </w:r>
        <w:r>
          <w:rPr>
            <w:webHidden/>
          </w:rPr>
          <w:t>9</w:t>
        </w:r>
        <w:r w:rsidR="007E5A8C">
          <w:rPr>
            <w:webHidden/>
          </w:rPr>
          <w:fldChar w:fldCharType="end"/>
        </w:r>
      </w:hyperlink>
    </w:p>
    <w:p w14:paraId="45A82AD9" w14:textId="55F47706" w:rsidR="007E5A8C" w:rsidRPr="007E5A8C" w:rsidRDefault="00145273" w:rsidP="007A6CF3">
      <w:pPr>
        <w:pStyle w:val="TOC3"/>
        <w:rPr>
          <w:rFonts w:ascii="Calibri" w:eastAsia="DengXian" w:hAnsi="Calibri"/>
          <w:snapToGrid/>
          <w:color w:val="auto"/>
          <w:lang w:eastAsia="zh-CN"/>
        </w:rPr>
      </w:pPr>
      <w:hyperlink w:anchor="_Toc134002371" w:history="1">
        <w:r w:rsidR="007E5A8C" w:rsidRPr="008D3BB5">
          <w:rPr>
            <w:rStyle w:val="Hyperlink"/>
            <w:b/>
          </w:rPr>
          <w:t>3.3.3.</w:t>
        </w:r>
        <w:r w:rsidR="007E5A8C" w:rsidRPr="007E5A8C">
          <w:rPr>
            <w:rFonts w:ascii="Calibri" w:eastAsia="DengXian" w:hAnsi="Calibri"/>
            <w:snapToGrid/>
            <w:color w:val="auto"/>
            <w:lang w:eastAsia="zh-CN"/>
          </w:rPr>
          <w:tab/>
        </w:r>
        <w:r w:rsidR="007E5A8C" w:rsidRPr="008D3BB5">
          <w:rPr>
            <w:rStyle w:val="Hyperlink"/>
            <w:b/>
          </w:rPr>
          <w:t xml:space="preserve">IOC Sub-Commission for the Caribbean and Adjacent Regions:   </w:t>
        </w:r>
        <w:r w:rsidR="007E5A8C">
          <w:rPr>
            <w:rStyle w:val="Hyperlink"/>
            <w:b/>
          </w:rPr>
          <w:br/>
        </w:r>
        <w:r w:rsidR="007E5A8C" w:rsidRPr="008D3BB5">
          <w:rPr>
            <w:rStyle w:val="Hyperlink"/>
            <w:b/>
          </w:rPr>
          <w:t>17th Session of IOCARIBE, Bogota, Colombia, 8–11 May 2023</w:t>
        </w:r>
        <w:r w:rsidR="007E5A8C">
          <w:rPr>
            <w:webHidden/>
          </w:rPr>
          <w:tab/>
        </w:r>
        <w:r w:rsidR="007E5A8C">
          <w:rPr>
            <w:webHidden/>
          </w:rPr>
          <w:fldChar w:fldCharType="begin"/>
        </w:r>
        <w:r w:rsidR="007E5A8C">
          <w:rPr>
            <w:webHidden/>
          </w:rPr>
          <w:instrText xml:space="preserve"> PAGEREF _Toc134002371 \h </w:instrText>
        </w:r>
        <w:r w:rsidR="007E5A8C">
          <w:rPr>
            <w:webHidden/>
          </w:rPr>
        </w:r>
        <w:r w:rsidR="007E5A8C">
          <w:rPr>
            <w:webHidden/>
          </w:rPr>
          <w:fldChar w:fldCharType="separate"/>
        </w:r>
        <w:r>
          <w:rPr>
            <w:webHidden/>
          </w:rPr>
          <w:t>12</w:t>
        </w:r>
        <w:r w:rsidR="007E5A8C">
          <w:rPr>
            <w:webHidden/>
          </w:rPr>
          <w:fldChar w:fldCharType="end"/>
        </w:r>
      </w:hyperlink>
    </w:p>
    <w:p w14:paraId="5F808EB0" w14:textId="3F2454C7" w:rsidR="007E5A8C" w:rsidRPr="007E5A8C" w:rsidRDefault="00145273" w:rsidP="007A6CF3">
      <w:pPr>
        <w:pStyle w:val="TOC3"/>
        <w:rPr>
          <w:rFonts w:ascii="Calibri" w:eastAsia="DengXian" w:hAnsi="Calibri"/>
          <w:snapToGrid/>
          <w:color w:val="auto"/>
          <w:lang w:eastAsia="zh-CN"/>
        </w:rPr>
      </w:pPr>
      <w:hyperlink w:anchor="_Toc134002372" w:history="1">
        <w:r w:rsidR="007E5A8C" w:rsidRPr="008D3BB5">
          <w:rPr>
            <w:rStyle w:val="Hyperlink"/>
            <w:b/>
          </w:rPr>
          <w:t>3.3.4.</w:t>
        </w:r>
        <w:r w:rsidR="007E5A8C" w:rsidRPr="007E5A8C">
          <w:rPr>
            <w:rFonts w:ascii="Calibri" w:eastAsia="DengXian" w:hAnsi="Calibri"/>
            <w:snapToGrid/>
            <w:color w:val="auto"/>
            <w:lang w:eastAsia="zh-CN"/>
          </w:rPr>
          <w:tab/>
        </w:r>
        <w:r w:rsidR="007E5A8C" w:rsidRPr="008D3BB5">
          <w:rPr>
            <w:rStyle w:val="Hyperlink"/>
            <w:b/>
          </w:rPr>
          <w:t xml:space="preserve">IOC Regional Committee for the Central Indian Ocean:  </w:t>
        </w:r>
        <w:r w:rsidR="007E5A8C">
          <w:rPr>
            <w:rStyle w:val="Hyperlink"/>
            <w:b/>
          </w:rPr>
          <w:br/>
        </w:r>
        <w:r w:rsidR="007E5A8C" w:rsidRPr="008D3BB5">
          <w:rPr>
            <w:rStyle w:val="Hyperlink"/>
            <w:b/>
          </w:rPr>
          <w:t>9th Session of IOCINDIO, Dhaka, Bangladesh, 28–30 March 2023</w:t>
        </w:r>
        <w:r w:rsidR="007E5A8C">
          <w:rPr>
            <w:webHidden/>
          </w:rPr>
          <w:tab/>
        </w:r>
        <w:r w:rsidR="007E5A8C">
          <w:rPr>
            <w:webHidden/>
          </w:rPr>
          <w:fldChar w:fldCharType="begin"/>
        </w:r>
        <w:r w:rsidR="007E5A8C">
          <w:rPr>
            <w:webHidden/>
          </w:rPr>
          <w:instrText xml:space="preserve"> PAGEREF _Toc134002372 \h </w:instrText>
        </w:r>
        <w:r w:rsidR="007E5A8C">
          <w:rPr>
            <w:webHidden/>
          </w:rPr>
        </w:r>
        <w:r w:rsidR="007E5A8C">
          <w:rPr>
            <w:webHidden/>
          </w:rPr>
          <w:fldChar w:fldCharType="separate"/>
        </w:r>
        <w:r>
          <w:rPr>
            <w:webHidden/>
          </w:rPr>
          <w:t>14</w:t>
        </w:r>
        <w:r w:rsidR="007E5A8C">
          <w:rPr>
            <w:webHidden/>
          </w:rPr>
          <w:fldChar w:fldCharType="end"/>
        </w:r>
      </w:hyperlink>
    </w:p>
    <w:p w14:paraId="61EED731" w14:textId="5ECCEF3B" w:rsidR="007E5A8C" w:rsidRPr="007E5A8C" w:rsidRDefault="00145273" w:rsidP="007A6CF3">
      <w:pPr>
        <w:pStyle w:val="TOC3"/>
        <w:rPr>
          <w:rFonts w:ascii="Calibri" w:eastAsia="DengXian" w:hAnsi="Calibri"/>
          <w:snapToGrid/>
          <w:color w:val="auto"/>
          <w:lang w:eastAsia="zh-CN"/>
        </w:rPr>
      </w:pPr>
      <w:hyperlink w:anchor="_Toc134002373" w:history="1">
        <w:r w:rsidR="007E5A8C" w:rsidRPr="008D3BB5">
          <w:rPr>
            <w:rStyle w:val="Hyperlink"/>
          </w:rPr>
          <w:t>3.4</w:t>
        </w:r>
        <w:r w:rsidR="007E5A8C" w:rsidRPr="007E5A8C">
          <w:rPr>
            <w:rFonts w:ascii="Calibri" w:eastAsia="DengXian" w:hAnsi="Calibri"/>
            <w:snapToGrid/>
            <w:color w:val="auto"/>
            <w:lang w:eastAsia="zh-CN"/>
          </w:rPr>
          <w:tab/>
        </w:r>
        <w:r w:rsidR="007E5A8C" w:rsidRPr="008D3BB5">
          <w:rPr>
            <w:rStyle w:val="Hyperlink"/>
          </w:rPr>
          <w:t>REPORTS OF OTHER IOC SUBSIDIARY BODIES</w:t>
        </w:r>
        <w:r w:rsidR="007E5A8C">
          <w:rPr>
            <w:webHidden/>
          </w:rPr>
          <w:tab/>
        </w:r>
        <w:r w:rsidR="007E5A8C">
          <w:rPr>
            <w:webHidden/>
          </w:rPr>
          <w:fldChar w:fldCharType="begin"/>
        </w:r>
        <w:r w:rsidR="007E5A8C">
          <w:rPr>
            <w:webHidden/>
          </w:rPr>
          <w:instrText xml:space="preserve"> PAGEREF _Toc134002373 \h </w:instrText>
        </w:r>
        <w:r w:rsidR="007E5A8C">
          <w:rPr>
            <w:webHidden/>
          </w:rPr>
        </w:r>
        <w:r w:rsidR="007E5A8C">
          <w:rPr>
            <w:webHidden/>
          </w:rPr>
          <w:fldChar w:fldCharType="separate"/>
        </w:r>
        <w:r>
          <w:rPr>
            <w:webHidden/>
          </w:rPr>
          <w:t>16</w:t>
        </w:r>
        <w:r w:rsidR="007E5A8C">
          <w:rPr>
            <w:webHidden/>
          </w:rPr>
          <w:fldChar w:fldCharType="end"/>
        </w:r>
      </w:hyperlink>
    </w:p>
    <w:p w14:paraId="22C26A2A" w14:textId="3A1A1AC1" w:rsidR="007E5A8C" w:rsidRPr="007E5A8C" w:rsidRDefault="00145273" w:rsidP="007A6CF3">
      <w:pPr>
        <w:pStyle w:val="TOC3"/>
        <w:rPr>
          <w:rFonts w:ascii="Calibri" w:eastAsia="DengXian" w:hAnsi="Calibri"/>
          <w:snapToGrid/>
          <w:color w:val="auto"/>
          <w:lang w:eastAsia="zh-CN"/>
        </w:rPr>
      </w:pPr>
      <w:hyperlink w:anchor="_Toc134002374" w:history="1">
        <w:r w:rsidR="007E5A8C" w:rsidRPr="008D3BB5">
          <w:rPr>
            <w:rStyle w:val="Hyperlink"/>
            <w:b/>
          </w:rPr>
          <w:t>3.4.1</w:t>
        </w:r>
        <w:r w:rsidR="007E5A8C" w:rsidRPr="007E5A8C">
          <w:rPr>
            <w:rFonts w:ascii="Calibri" w:eastAsia="DengXian" w:hAnsi="Calibri"/>
            <w:snapToGrid/>
            <w:color w:val="auto"/>
            <w:lang w:eastAsia="zh-CN"/>
          </w:rPr>
          <w:tab/>
        </w:r>
        <w:r w:rsidR="007E5A8C" w:rsidRPr="008D3BB5">
          <w:rPr>
            <w:rStyle w:val="Hyperlink"/>
            <w:b/>
          </w:rPr>
          <w:t>Warning and Mitigation Systems for Ocean Hazards</w:t>
        </w:r>
        <w:r w:rsidR="007E5A8C">
          <w:rPr>
            <w:webHidden/>
          </w:rPr>
          <w:tab/>
        </w:r>
        <w:r w:rsidR="007E5A8C">
          <w:rPr>
            <w:webHidden/>
          </w:rPr>
          <w:fldChar w:fldCharType="begin"/>
        </w:r>
        <w:r w:rsidR="007E5A8C">
          <w:rPr>
            <w:webHidden/>
          </w:rPr>
          <w:instrText xml:space="preserve"> PAGEREF _Toc134002374 \h </w:instrText>
        </w:r>
        <w:r w:rsidR="007E5A8C">
          <w:rPr>
            <w:webHidden/>
          </w:rPr>
        </w:r>
        <w:r w:rsidR="007E5A8C">
          <w:rPr>
            <w:webHidden/>
          </w:rPr>
          <w:fldChar w:fldCharType="separate"/>
        </w:r>
        <w:r>
          <w:rPr>
            <w:webHidden/>
          </w:rPr>
          <w:t>16</w:t>
        </w:r>
        <w:r w:rsidR="007E5A8C">
          <w:rPr>
            <w:webHidden/>
          </w:rPr>
          <w:fldChar w:fldCharType="end"/>
        </w:r>
      </w:hyperlink>
    </w:p>
    <w:p w14:paraId="176F8E4C" w14:textId="7349FFF8" w:rsidR="007E5A8C" w:rsidRPr="007E5A8C" w:rsidRDefault="00145273">
      <w:pPr>
        <w:pStyle w:val="TOC5"/>
        <w:rPr>
          <w:rFonts w:ascii="Calibri" w:eastAsia="DengXian" w:hAnsi="Calibri"/>
          <w:i w:val="0"/>
          <w:snapToGrid/>
          <w:lang w:eastAsia="zh-CN"/>
        </w:rPr>
      </w:pPr>
      <w:hyperlink w:anchor="_Toc134002375" w:history="1">
        <w:r w:rsidR="007E5A8C" w:rsidRPr="008D3BB5">
          <w:rPr>
            <w:rStyle w:val="Hyperlink"/>
          </w:rPr>
          <w:t>3.4.1.1</w:t>
        </w:r>
        <w:r w:rsidR="007E5A8C" w:rsidRPr="007E5A8C">
          <w:rPr>
            <w:rFonts w:ascii="Calibri" w:eastAsia="DengXian" w:hAnsi="Calibri"/>
            <w:i w:val="0"/>
            <w:snapToGrid/>
            <w:lang w:eastAsia="zh-CN"/>
          </w:rPr>
          <w:tab/>
        </w:r>
        <w:r w:rsidR="007E5A8C" w:rsidRPr="008D3BB5">
          <w:rPr>
            <w:rStyle w:val="Hyperlink"/>
          </w:rPr>
          <w:t>Regional Early Warning Services</w:t>
        </w:r>
        <w:r w:rsidR="007E5A8C">
          <w:rPr>
            <w:webHidden/>
          </w:rPr>
          <w:tab/>
        </w:r>
        <w:r w:rsidR="007E5A8C">
          <w:rPr>
            <w:webHidden/>
          </w:rPr>
          <w:fldChar w:fldCharType="begin"/>
        </w:r>
        <w:r w:rsidR="007E5A8C">
          <w:rPr>
            <w:webHidden/>
          </w:rPr>
          <w:instrText xml:space="preserve"> PAGEREF _Toc134002375 \h </w:instrText>
        </w:r>
        <w:r w:rsidR="007E5A8C">
          <w:rPr>
            <w:webHidden/>
          </w:rPr>
        </w:r>
        <w:r w:rsidR="007E5A8C">
          <w:rPr>
            <w:webHidden/>
          </w:rPr>
          <w:fldChar w:fldCharType="separate"/>
        </w:r>
        <w:r>
          <w:rPr>
            <w:webHidden/>
          </w:rPr>
          <w:t>16</w:t>
        </w:r>
        <w:r w:rsidR="007E5A8C">
          <w:rPr>
            <w:webHidden/>
          </w:rPr>
          <w:fldChar w:fldCharType="end"/>
        </w:r>
      </w:hyperlink>
    </w:p>
    <w:p w14:paraId="2DB2C690" w14:textId="54A1FD19" w:rsidR="007E5A8C" w:rsidRPr="007E5A8C" w:rsidRDefault="00145273">
      <w:pPr>
        <w:pStyle w:val="TOC5"/>
        <w:rPr>
          <w:rFonts w:ascii="Calibri" w:eastAsia="DengXian" w:hAnsi="Calibri"/>
          <w:i w:val="0"/>
          <w:snapToGrid/>
          <w:lang w:eastAsia="zh-CN"/>
        </w:rPr>
      </w:pPr>
      <w:hyperlink w:anchor="_Toc134002376" w:history="1">
        <w:r w:rsidR="007E5A8C" w:rsidRPr="008D3BB5">
          <w:rPr>
            <w:rStyle w:val="Hyperlink"/>
          </w:rPr>
          <w:t>3.4.1.2</w:t>
        </w:r>
        <w:r w:rsidR="007E5A8C" w:rsidRPr="007E5A8C">
          <w:rPr>
            <w:rFonts w:ascii="Calibri" w:eastAsia="DengXian" w:hAnsi="Calibri"/>
            <w:i w:val="0"/>
            <w:snapToGrid/>
            <w:lang w:eastAsia="zh-CN"/>
          </w:rPr>
          <w:tab/>
        </w:r>
        <w:r w:rsidR="007E5A8C" w:rsidRPr="008D3BB5">
          <w:rPr>
            <w:rStyle w:val="Hyperlink"/>
          </w:rPr>
          <w:t xml:space="preserve">Global Coordination of Warning </w:t>
        </w:r>
        <w:r w:rsidR="007E5A8C">
          <w:rPr>
            <w:rStyle w:val="Hyperlink"/>
          </w:rPr>
          <w:br/>
        </w:r>
        <w:r w:rsidR="007E5A8C" w:rsidRPr="008D3BB5">
          <w:rPr>
            <w:rStyle w:val="Hyperlink"/>
          </w:rPr>
          <w:t>and Mitigation Systems for Ocean Hazards</w:t>
        </w:r>
        <w:r w:rsidR="007E5A8C">
          <w:rPr>
            <w:webHidden/>
          </w:rPr>
          <w:tab/>
        </w:r>
        <w:r w:rsidR="007E5A8C">
          <w:rPr>
            <w:webHidden/>
          </w:rPr>
          <w:fldChar w:fldCharType="begin"/>
        </w:r>
        <w:r w:rsidR="007E5A8C">
          <w:rPr>
            <w:webHidden/>
          </w:rPr>
          <w:instrText xml:space="preserve"> PAGEREF _Toc134002376 \h </w:instrText>
        </w:r>
        <w:r w:rsidR="007E5A8C">
          <w:rPr>
            <w:webHidden/>
          </w:rPr>
        </w:r>
        <w:r w:rsidR="007E5A8C">
          <w:rPr>
            <w:webHidden/>
          </w:rPr>
          <w:fldChar w:fldCharType="separate"/>
        </w:r>
        <w:r>
          <w:rPr>
            <w:webHidden/>
          </w:rPr>
          <w:t>17</w:t>
        </w:r>
        <w:r w:rsidR="007E5A8C">
          <w:rPr>
            <w:webHidden/>
          </w:rPr>
          <w:fldChar w:fldCharType="end"/>
        </w:r>
      </w:hyperlink>
    </w:p>
    <w:p w14:paraId="3E784AB2" w14:textId="372730BB" w:rsidR="007E5A8C" w:rsidRPr="007E5A8C" w:rsidRDefault="00145273" w:rsidP="007A6CF3">
      <w:pPr>
        <w:pStyle w:val="TOC3"/>
        <w:rPr>
          <w:rFonts w:ascii="Calibri" w:eastAsia="DengXian" w:hAnsi="Calibri"/>
          <w:snapToGrid/>
          <w:color w:val="auto"/>
          <w:lang w:eastAsia="zh-CN"/>
        </w:rPr>
      </w:pPr>
      <w:hyperlink w:anchor="_Toc134002377" w:history="1">
        <w:r w:rsidR="007E5A8C" w:rsidRPr="008D3BB5">
          <w:rPr>
            <w:rStyle w:val="Hyperlink"/>
            <w:b/>
          </w:rPr>
          <w:t>3.4.2</w:t>
        </w:r>
        <w:r w:rsidR="007E5A8C" w:rsidRPr="007E5A8C">
          <w:rPr>
            <w:rFonts w:ascii="Calibri" w:eastAsia="DengXian" w:hAnsi="Calibri"/>
            <w:snapToGrid/>
            <w:color w:val="auto"/>
            <w:lang w:eastAsia="zh-CN"/>
          </w:rPr>
          <w:tab/>
        </w:r>
        <w:r w:rsidR="007E5A8C" w:rsidRPr="008D3BB5">
          <w:rPr>
            <w:rStyle w:val="Hyperlink"/>
            <w:b/>
          </w:rPr>
          <w:t xml:space="preserve">International Oceanographic Data and Information Exchange:  </w:t>
        </w:r>
        <w:r w:rsidR="007E5A8C">
          <w:rPr>
            <w:rStyle w:val="Hyperlink"/>
            <w:b/>
          </w:rPr>
          <w:br/>
        </w:r>
        <w:r w:rsidR="007E5A8C" w:rsidRPr="008D3BB5">
          <w:rPr>
            <w:rStyle w:val="Hyperlink"/>
            <w:b/>
          </w:rPr>
          <w:t>27th Session of IODE, UNESCO, 22–24 March 2023</w:t>
        </w:r>
        <w:r w:rsidR="007E5A8C">
          <w:rPr>
            <w:webHidden/>
          </w:rPr>
          <w:tab/>
        </w:r>
        <w:r w:rsidR="007E5A8C">
          <w:rPr>
            <w:webHidden/>
          </w:rPr>
          <w:fldChar w:fldCharType="begin"/>
        </w:r>
        <w:r w:rsidR="007E5A8C">
          <w:rPr>
            <w:webHidden/>
          </w:rPr>
          <w:instrText xml:space="preserve"> PAGEREF _Toc134002377 \h </w:instrText>
        </w:r>
        <w:r w:rsidR="007E5A8C">
          <w:rPr>
            <w:webHidden/>
          </w:rPr>
        </w:r>
        <w:r w:rsidR="007E5A8C">
          <w:rPr>
            <w:webHidden/>
          </w:rPr>
          <w:fldChar w:fldCharType="separate"/>
        </w:r>
        <w:r>
          <w:rPr>
            <w:webHidden/>
          </w:rPr>
          <w:t>22</w:t>
        </w:r>
        <w:r w:rsidR="007E5A8C">
          <w:rPr>
            <w:webHidden/>
          </w:rPr>
          <w:fldChar w:fldCharType="end"/>
        </w:r>
      </w:hyperlink>
    </w:p>
    <w:p w14:paraId="27D653F9" w14:textId="1652309B" w:rsidR="007E5A8C" w:rsidRPr="007E5A8C" w:rsidRDefault="00145273" w:rsidP="007A6CF3">
      <w:pPr>
        <w:pStyle w:val="TOC3"/>
        <w:rPr>
          <w:rFonts w:ascii="Calibri" w:eastAsia="DengXian" w:hAnsi="Calibri"/>
          <w:snapToGrid/>
          <w:color w:val="auto"/>
          <w:lang w:eastAsia="zh-CN"/>
        </w:rPr>
      </w:pPr>
      <w:hyperlink w:anchor="_Toc134002378" w:history="1">
        <w:r w:rsidR="007E5A8C" w:rsidRPr="008D3BB5">
          <w:rPr>
            <w:rStyle w:val="Hyperlink"/>
            <w:b/>
          </w:rPr>
          <w:t>3.4.3</w:t>
        </w:r>
        <w:r w:rsidR="007E5A8C" w:rsidRPr="007E5A8C">
          <w:rPr>
            <w:rFonts w:ascii="Calibri" w:eastAsia="DengXian" w:hAnsi="Calibri"/>
            <w:snapToGrid/>
            <w:color w:val="auto"/>
            <w:lang w:eastAsia="zh-CN"/>
          </w:rPr>
          <w:tab/>
        </w:r>
        <w:r w:rsidR="007E5A8C" w:rsidRPr="008D3BB5">
          <w:rPr>
            <w:rStyle w:val="Hyperlink"/>
            <w:b/>
          </w:rPr>
          <w:t xml:space="preserve">IOC-FAO Intergovernmental Panel on Harmful Algal Blooms: </w:t>
        </w:r>
        <w:r w:rsidR="007E5A8C">
          <w:rPr>
            <w:rStyle w:val="Hyperlink"/>
            <w:b/>
          </w:rPr>
          <w:br/>
        </w:r>
        <w:r w:rsidR="007E5A8C" w:rsidRPr="008D3BB5">
          <w:rPr>
            <w:rStyle w:val="Hyperlink"/>
            <w:b/>
          </w:rPr>
          <w:t>16th Session of IPHAB, FAO, Rome, 27–29 March 2023</w:t>
        </w:r>
        <w:r w:rsidR="007E5A8C">
          <w:rPr>
            <w:webHidden/>
          </w:rPr>
          <w:tab/>
        </w:r>
        <w:r w:rsidR="007E5A8C">
          <w:rPr>
            <w:webHidden/>
          </w:rPr>
          <w:fldChar w:fldCharType="begin"/>
        </w:r>
        <w:r w:rsidR="007E5A8C">
          <w:rPr>
            <w:webHidden/>
          </w:rPr>
          <w:instrText xml:space="preserve"> PAGEREF _Toc134002378 \h </w:instrText>
        </w:r>
        <w:r w:rsidR="007E5A8C">
          <w:rPr>
            <w:webHidden/>
          </w:rPr>
        </w:r>
        <w:r w:rsidR="007E5A8C">
          <w:rPr>
            <w:webHidden/>
          </w:rPr>
          <w:fldChar w:fldCharType="separate"/>
        </w:r>
        <w:r>
          <w:rPr>
            <w:webHidden/>
          </w:rPr>
          <w:t>27</w:t>
        </w:r>
        <w:r w:rsidR="007E5A8C">
          <w:rPr>
            <w:webHidden/>
          </w:rPr>
          <w:fldChar w:fldCharType="end"/>
        </w:r>
      </w:hyperlink>
    </w:p>
    <w:p w14:paraId="646051F8" w14:textId="50523A35" w:rsidR="007E5A8C" w:rsidRPr="007E5A8C" w:rsidRDefault="00145273" w:rsidP="007A6CF3">
      <w:pPr>
        <w:pStyle w:val="TOC3"/>
        <w:rPr>
          <w:rFonts w:ascii="Calibri" w:eastAsia="DengXian" w:hAnsi="Calibri"/>
          <w:snapToGrid/>
          <w:color w:val="auto"/>
          <w:lang w:eastAsia="zh-CN"/>
        </w:rPr>
      </w:pPr>
      <w:hyperlink w:anchor="_Toc134002379" w:history="1">
        <w:r w:rsidR="007E5A8C" w:rsidRPr="008D3BB5">
          <w:rPr>
            <w:rStyle w:val="Hyperlink"/>
          </w:rPr>
          <w:t>3.5</w:t>
        </w:r>
        <w:r w:rsidR="007E5A8C" w:rsidRPr="007E5A8C">
          <w:rPr>
            <w:rFonts w:ascii="Calibri" w:eastAsia="DengXian" w:hAnsi="Calibri"/>
            <w:snapToGrid/>
            <w:color w:val="auto"/>
            <w:lang w:eastAsia="zh-CN"/>
          </w:rPr>
          <w:tab/>
        </w:r>
        <w:r w:rsidR="007E5A8C" w:rsidRPr="008D3BB5">
          <w:rPr>
            <w:rStyle w:val="Hyperlink"/>
          </w:rPr>
          <w:t>IOC REPORT TO THE 42nd GENERAL CONFERENCE OF UNESCO</w:t>
        </w:r>
        <w:r w:rsidR="007E5A8C">
          <w:rPr>
            <w:webHidden/>
          </w:rPr>
          <w:tab/>
        </w:r>
        <w:r w:rsidR="007E5A8C">
          <w:rPr>
            <w:webHidden/>
          </w:rPr>
          <w:fldChar w:fldCharType="begin"/>
        </w:r>
        <w:r w:rsidR="007E5A8C">
          <w:rPr>
            <w:webHidden/>
          </w:rPr>
          <w:instrText xml:space="preserve"> PAGEREF _Toc134002379 \h </w:instrText>
        </w:r>
        <w:r w:rsidR="007E5A8C">
          <w:rPr>
            <w:webHidden/>
          </w:rPr>
        </w:r>
        <w:r w:rsidR="007E5A8C">
          <w:rPr>
            <w:webHidden/>
          </w:rPr>
          <w:fldChar w:fldCharType="separate"/>
        </w:r>
        <w:r>
          <w:rPr>
            <w:webHidden/>
          </w:rPr>
          <w:t>28</w:t>
        </w:r>
        <w:r w:rsidR="007E5A8C">
          <w:rPr>
            <w:webHidden/>
          </w:rPr>
          <w:fldChar w:fldCharType="end"/>
        </w:r>
      </w:hyperlink>
    </w:p>
    <w:p w14:paraId="5E35811E" w14:textId="1588D7B8" w:rsidR="007E5A8C" w:rsidRPr="007E5A8C" w:rsidRDefault="00145273">
      <w:pPr>
        <w:pStyle w:val="TOC1"/>
        <w:rPr>
          <w:rFonts w:ascii="Calibri" w:eastAsia="DengXian" w:hAnsi="Calibri"/>
          <w:b w:val="0"/>
          <w:snapToGrid/>
          <w:color w:val="auto"/>
          <w:lang w:eastAsia="zh-CN"/>
        </w:rPr>
      </w:pPr>
      <w:hyperlink w:anchor="_Toc134002380" w:history="1">
        <w:r w:rsidR="007E5A8C" w:rsidRPr="008D3BB5">
          <w:rPr>
            <w:rStyle w:val="Hyperlink"/>
          </w:rPr>
          <w:t>4.</w:t>
        </w:r>
        <w:r w:rsidR="007E5A8C" w:rsidRPr="007E5A8C">
          <w:rPr>
            <w:rFonts w:ascii="Calibri" w:eastAsia="DengXian" w:hAnsi="Calibri"/>
            <w:b w:val="0"/>
            <w:snapToGrid/>
            <w:color w:val="auto"/>
            <w:lang w:eastAsia="zh-CN"/>
          </w:rPr>
          <w:tab/>
        </w:r>
        <w:r w:rsidR="007E5A8C" w:rsidRPr="008D3BB5">
          <w:rPr>
            <w:rStyle w:val="Hyperlink"/>
          </w:rPr>
          <w:t>PROGRAMMATIC DEVELOPMENTS</w:t>
        </w:r>
        <w:r w:rsidR="007E5A8C">
          <w:rPr>
            <w:webHidden/>
          </w:rPr>
          <w:tab/>
        </w:r>
        <w:r w:rsidR="007E5A8C">
          <w:rPr>
            <w:webHidden/>
          </w:rPr>
          <w:fldChar w:fldCharType="begin"/>
        </w:r>
        <w:r w:rsidR="007E5A8C">
          <w:rPr>
            <w:webHidden/>
          </w:rPr>
          <w:instrText xml:space="preserve"> PAGEREF _Toc134002380 \h </w:instrText>
        </w:r>
        <w:r w:rsidR="007E5A8C">
          <w:rPr>
            <w:webHidden/>
          </w:rPr>
        </w:r>
        <w:r w:rsidR="007E5A8C">
          <w:rPr>
            <w:webHidden/>
          </w:rPr>
          <w:fldChar w:fldCharType="separate"/>
        </w:r>
        <w:r>
          <w:rPr>
            <w:webHidden/>
          </w:rPr>
          <w:t>29</w:t>
        </w:r>
        <w:r w:rsidR="007E5A8C">
          <w:rPr>
            <w:webHidden/>
          </w:rPr>
          <w:fldChar w:fldCharType="end"/>
        </w:r>
      </w:hyperlink>
    </w:p>
    <w:p w14:paraId="45A73690" w14:textId="4B4A5876" w:rsidR="007E5A8C" w:rsidRPr="007E5A8C" w:rsidRDefault="00145273" w:rsidP="007A6CF3">
      <w:pPr>
        <w:pStyle w:val="TOC3"/>
        <w:rPr>
          <w:rFonts w:ascii="Calibri" w:eastAsia="DengXian" w:hAnsi="Calibri"/>
          <w:snapToGrid/>
          <w:color w:val="auto"/>
          <w:lang w:eastAsia="zh-CN"/>
        </w:rPr>
      </w:pPr>
      <w:hyperlink w:anchor="_Toc134002381" w:history="1">
        <w:r w:rsidR="007E5A8C" w:rsidRPr="008D3BB5">
          <w:rPr>
            <w:rStyle w:val="Hyperlink"/>
          </w:rPr>
          <w:t>4.1</w:t>
        </w:r>
        <w:r w:rsidR="007E5A8C" w:rsidRPr="007E5A8C">
          <w:rPr>
            <w:rFonts w:ascii="Calibri" w:eastAsia="DengXian" w:hAnsi="Calibri"/>
            <w:snapToGrid/>
            <w:color w:val="auto"/>
            <w:lang w:eastAsia="zh-CN"/>
          </w:rPr>
          <w:tab/>
        </w:r>
        <w:r w:rsidR="007E5A8C" w:rsidRPr="008D3BB5">
          <w:rPr>
            <w:rStyle w:val="Hyperlink"/>
          </w:rPr>
          <w:t xml:space="preserve">REPORT OF THE IHO-IOC GEBCO GUIDING COMMITTEE  </w:t>
        </w:r>
        <w:r w:rsidR="007E5A8C">
          <w:rPr>
            <w:rStyle w:val="Hyperlink"/>
          </w:rPr>
          <w:br/>
        </w:r>
        <w:r w:rsidR="007E5A8C" w:rsidRPr="008D3BB5">
          <w:rPr>
            <w:rStyle w:val="Hyperlink"/>
          </w:rPr>
          <w:t>AND OUTCOMES OF THE GEBCO GOVERNANCE REVIEW 2023</w:t>
        </w:r>
        <w:r w:rsidR="007E5A8C">
          <w:rPr>
            <w:webHidden/>
          </w:rPr>
          <w:tab/>
        </w:r>
        <w:r w:rsidR="007E5A8C">
          <w:rPr>
            <w:webHidden/>
          </w:rPr>
          <w:fldChar w:fldCharType="begin"/>
        </w:r>
        <w:r w:rsidR="007E5A8C">
          <w:rPr>
            <w:webHidden/>
          </w:rPr>
          <w:instrText xml:space="preserve"> PAGEREF _Toc134002381 \h </w:instrText>
        </w:r>
        <w:r w:rsidR="007E5A8C">
          <w:rPr>
            <w:webHidden/>
          </w:rPr>
        </w:r>
        <w:r w:rsidR="007E5A8C">
          <w:rPr>
            <w:webHidden/>
          </w:rPr>
          <w:fldChar w:fldCharType="separate"/>
        </w:r>
        <w:r>
          <w:rPr>
            <w:webHidden/>
          </w:rPr>
          <w:t>29</w:t>
        </w:r>
        <w:r w:rsidR="007E5A8C">
          <w:rPr>
            <w:webHidden/>
          </w:rPr>
          <w:fldChar w:fldCharType="end"/>
        </w:r>
      </w:hyperlink>
    </w:p>
    <w:p w14:paraId="3AE503E9" w14:textId="25B53234" w:rsidR="007E5A8C" w:rsidRPr="007E5A8C" w:rsidRDefault="00145273" w:rsidP="007A6CF3">
      <w:pPr>
        <w:pStyle w:val="TOC3"/>
        <w:rPr>
          <w:rFonts w:ascii="Calibri" w:eastAsia="DengXian" w:hAnsi="Calibri"/>
          <w:snapToGrid/>
          <w:color w:val="auto"/>
          <w:lang w:eastAsia="zh-CN"/>
        </w:rPr>
      </w:pPr>
      <w:hyperlink w:anchor="_Toc134002382" w:history="1">
        <w:r w:rsidR="007E5A8C" w:rsidRPr="008D3BB5">
          <w:rPr>
            <w:rStyle w:val="Hyperlink"/>
          </w:rPr>
          <w:t>4.2</w:t>
        </w:r>
        <w:r w:rsidR="007E5A8C" w:rsidRPr="007E5A8C">
          <w:rPr>
            <w:rFonts w:ascii="Calibri" w:eastAsia="DengXian" w:hAnsi="Calibri"/>
            <w:snapToGrid/>
            <w:color w:val="auto"/>
            <w:lang w:eastAsia="zh-CN"/>
          </w:rPr>
          <w:tab/>
        </w:r>
        <w:r w:rsidR="007E5A8C" w:rsidRPr="008D3BB5">
          <w:rPr>
            <w:rStyle w:val="Hyperlink"/>
          </w:rPr>
          <w:t xml:space="preserve">PRESENTATION OF THE REVISED PILOT IOC STATE </w:t>
        </w:r>
        <w:r w:rsidR="00032230">
          <w:rPr>
            <w:rStyle w:val="Hyperlink"/>
          </w:rPr>
          <w:br/>
        </w:r>
        <w:r w:rsidR="007E5A8C" w:rsidRPr="008D3BB5">
          <w:rPr>
            <w:rStyle w:val="Hyperlink"/>
          </w:rPr>
          <w:t>OF THE OCEAN REPORT</w:t>
        </w:r>
        <w:r w:rsidR="007E5A8C">
          <w:rPr>
            <w:webHidden/>
          </w:rPr>
          <w:tab/>
        </w:r>
        <w:r w:rsidR="007E5A8C">
          <w:rPr>
            <w:webHidden/>
          </w:rPr>
          <w:fldChar w:fldCharType="begin"/>
        </w:r>
        <w:r w:rsidR="007E5A8C">
          <w:rPr>
            <w:webHidden/>
          </w:rPr>
          <w:instrText xml:space="preserve"> PAGEREF _Toc134002382 \h </w:instrText>
        </w:r>
        <w:r w:rsidR="007E5A8C">
          <w:rPr>
            <w:webHidden/>
          </w:rPr>
        </w:r>
        <w:r w:rsidR="007E5A8C">
          <w:rPr>
            <w:webHidden/>
          </w:rPr>
          <w:fldChar w:fldCharType="separate"/>
        </w:r>
        <w:r>
          <w:rPr>
            <w:webHidden/>
          </w:rPr>
          <w:t>30</w:t>
        </w:r>
        <w:r w:rsidR="007E5A8C">
          <w:rPr>
            <w:webHidden/>
          </w:rPr>
          <w:fldChar w:fldCharType="end"/>
        </w:r>
      </w:hyperlink>
    </w:p>
    <w:p w14:paraId="7ED3D410" w14:textId="2F1245EC" w:rsidR="007E5A8C" w:rsidRPr="007E5A8C" w:rsidRDefault="00145273" w:rsidP="007A6CF3">
      <w:pPr>
        <w:pStyle w:val="TOC3"/>
        <w:rPr>
          <w:rFonts w:ascii="Calibri" w:eastAsia="DengXian" w:hAnsi="Calibri"/>
          <w:snapToGrid/>
          <w:color w:val="auto"/>
          <w:lang w:eastAsia="zh-CN"/>
        </w:rPr>
      </w:pPr>
      <w:hyperlink w:anchor="_Toc134002383" w:history="1">
        <w:r w:rsidR="007E5A8C" w:rsidRPr="008D3BB5">
          <w:rPr>
            <w:rStyle w:val="Hyperlink"/>
          </w:rPr>
          <w:t>4.3</w:t>
        </w:r>
        <w:r w:rsidR="007E5A8C" w:rsidRPr="007E5A8C">
          <w:rPr>
            <w:rFonts w:ascii="Calibri" w:eastAsia="DengXian" w:hAnsi="Calibri"/>
            <w:snapToGrid/>
            <w:color w:val="auto"/>
            <w:lang w:eastAsia="zh-CN"/>
          </w:rPr>
          <w:tab/>
        </w:r>
        <w:r w:rsidR="007E5A8C" w:rsidRPr="008D3BB5">
          <w:rPr>
            <w:rStyle w:val="Hyperlink"/>
          </w:rPr>
          <w:t>REVISION OF THE IOC CAPACITY DEVELOPMENT STRATEGY</w:t>
        </w:r>
        <w:r w:rsidR="007E5A8C">
          <w:rPr>
            <w:webHidden/>
          </w:rPr>
          <w:tab/>
        </w:r>
        <w:r w:rsidR="007E5A8C">
          <w:rPr>
            <w:webHidden/>
          </w:rPr>
          <w:fldChar w:fldCharType="begin"/>
        </w:r>
        <w:r w:rsidR="007E5A8C">
          <w:rPr>
            <w:webHidden/>
          </w:rPr>
          <w:instrText xml:space="preserve"> PAGEREF _Toc134002383 \h </w:instrText>
        </w:r>
        <w:r w:rsidR="007E5A8C">
          <w:rPr>
            <w:webHidden/>
          </w:rPr>
        </w:r>
        <w:r w:rsidR="007E5A8C">
          <w:rPr>
            <w:webHidden/>
          </w:rPr>
          <w:fldChar w:fldCharType="separate"/>
        </w:r>
        <w:r>
          <w:rPr>
            <w:webHidden/>
          </w:rPr>
          <w:t>31</w:t>
        </w:r>
        <w:r w:rsidR="007E5A8C">
          <w:rPr>
            <w:webHidden/>
          </w:rPr>
          <w:fldChar w:fldCharType="end"/>
        </w:r>
      </w:hyperlink>
    </w:p>
    <w:p w14:paraId="1F7B6286" w14:textId="0C687723" w:rsidR="007E5A8C" w:rsidRPr="007E5A8C" w:rsidRDefault="00145273" w:rsidP="007A6CF3">
      <w:pPr>
        <w:pStyle w:val="TOC3"/>
        <w:rPr>
          <w:rFonts w:ascii="Calibri" w:eastAsia="DengXian" w:hAnsi="Calibri"/>
          <w:snapToGrid/>
          <w:color w:val="auto"/>
          <w:lang w:eastAsia="zh-CN"/>
        </w:rPr>
      </w:pPr>
      <w:hyperlink w:anchor="_Toc134002384" w:history="1">
        <w:r w:rsidR="007E5A8C" w:rsidRPr="008D3BB5">
          <w:rPr>
            <w:rStyle w:val="Hyperlink"/>
          </w:rPr>
          <w:t>4.4</w:t>
        </w:r>
        <w:r w:rsidR="007E5A8C" w:rsidRPr="007E5A8C">
          <w:rPr>
            <w:rFonts w:ascii="Calibri" w:eastAsia="DengXian" w:hAnsi="Calibri"/>
            <w:snapToGrid/>
            <w:color w:val="auto"/>
            <w:lang w:eastAsia="zh-CN"/>
          </w:rPr>
          <w:tab/>
        </w:r>
        <w:r w:rsidR="007E5A8C" w:rsidRPr="008D3BB5">
          <w:rPr>
            <w:rStyle w:val="Hyperlink"/>
          </w:rPr>
          <w:t xml:space="preserve">REVISION OF THE IOC OCEANOGRAPHIC </w:t>
        </w:r>
        <w:r w:rsidR="00032230">
          <w:rPr>
            <w:rStyle w:val="Hyperlink"/>
          </w:rPr>
          <w:br/>
        </w:r>
        <w:r w:rsidR="007E5A8C" w:rsidRPr="008D3BB5">
          <w:rPr>
            <w:rStyle w:val="Hyperlink"/>
          </w:rPr>
          <w:t>DATA EXCHANGE POLICY  (2003, 2019)</w:t>
        </w:r>
        <w:r w:rsidR="007E5A8C">
          <w:rPr>
            <w:webHidden/>
          </w:rPr>
          <w:tab/>
        </w:r>
        <w:r w:rsidR="007E5A8C">
          <w:rPr>
            <w:webHidden/>
          </w:rPr>
          <w:fldChar w:fldCharType="begin"/>
        </w:r>
        <w:r w:rsidR="007E5A8C">
          <w:rPr>
            <w:webHidden/>
          </w:rPr>
          <w:instrText xml:space="preserve"> PAGEREF _Toc134002384 \h </w:instrText>
        </w:r>
        <w:r w:rsidR="007E5A8C">
          <w:rPr>
            <w:webHidden/>
          </w:rPr>
        </w:r>
        <w:r w:rsidR="007E5A8C">
          <w:rPr>
            <w:webHidden/>
          </w:rPr>
          <w:fldChar w:fldCharType="separate"/>
        </w:r>
        <w:r>
          <w:rPr>
            <w:webHidden/>
          </w:rPr>
          <w:t>34</w:t>
        </w:r>
        <w:r w:rsidR="007E5A8C">
          <w:rPr>
            <w:webHidden/>
          </w:rPr>
          <w:fldChar w:fldCharType="end"/>
        </w:r>
      </w:hyperlink>
    </w:p>
    <w:p w14:paraId="5B7F7A22" w14:textId="40C489B7" w:rsidR="007E5A8C" w:rsidRPr="007E5A8C" w:rsidRDefault="00145273" w:rsidP="007A6CF3">
      <w:pPr>
        <w:pStyle w:val="TOC3"/>
        <w:rPr>
          <w:rFonts w:ascii="Calibri" w:eastAsia="DengXian" w:hAnsi="Calibri"/>
          <w:snapToGrid/>
          <w:color w:val="auto"/>
          <w:lang w:eastAsia="zh-CN"/>
        </w:rPr>
      </w:pPr>
      <w:hyperlink w:anchor="_Toc134002385" w:history="1">
        <w:r w:rsidR="007E5A8C" w:rsidRPr="008D3BB5">
          <w:rPr>
            <w:rStyle w:val="Hyperlink"/>
          </w:rPr>
          <w:t>4.5</w:t>
        </w:r>
        <w:r w:rsidR="007E5A8C" w:rsidRPr="007E5A8C">
          <w:rPr>
            <w:rFonts w:ascii="Calibri" w:eastAsia="DengXian" w:hAnsi="Calibri"/>
            <w:snapToGrid/>
            <w:color w:val="auto"/>
            <w:lang w:eastAsia="zh-CN"/>
          </w:rPr>
          <w:tab/>
        </w:r>
        <w:r w:rsidR="007E5A8C" w:rsidRPr="008D3BB5">
          <w:rPr>
            <w:rStyle w:val="Hyperlink"/>
          </w:rPr>
          <w:t xml:space="preserve">STATUS OF THE REGIONAL COMMITTEE  </w:t>
        </w:r>
        <w:r w:rsidR="00032230">
          <w:rPr>
            <w:rStyle w:val="Hyperlink"/>
          </w:rPr>
          <w:br/>
        </w:r>
        <w:r w:rsidR="007E5A8C" w:rsidRPr="008D3BB5">
          <w:rPr>
            <w:rStyle w:val="Hyperlink"/>
          </w:rPr>
          <w:t>OF THE CENTRAL INDIAN OCEAN (IOCINDIO)</w:t>
        </w:r>
        <w:r w:rsidR="007E5A8C">
          <w:rPr>
            <w:webHidden/>
          </w:rPr>
          <w:tab/>
        </w:r>
        <w:r w:rsidR="007E5A8C">
          <w:rPr>
            <w:webHidden/>
          </w:rPr>
          <w:fldChar w:fldCharType="begin"/>
        </w:r>
        <w:r w:rsidR="007E5A8C">
          <w:rPr>
            <w:webHidden/>
          </w:rPr>
          <w:instrText xml:space="preserve"> PAGEREF _Toc134002385 \h </w:instrText>
        </w:r>
        <w:r w:rsidR="007E5A8C">
          <w:rPr>
            <w:webHidden/>
          </w:rPr>
        </w:r>
        <w:r w:rsidR="007E5A8C">
          <w:rPr>
            <w:webHidden/>
          </w:rPr>
          <w:fldChar w:fldCharType="separate"/>
        </w:r>
        <w:r>
          <w:rPr>
            <w:webHidden/>
          </w:rPr>
          <w:t>37</w:t>
        </w:r>
        <w:r w:rsidR="007E5A8C">
          <w:rPr>
            <w:webHidden/>
          </w:rPr>
          <w:fldChar w:fldCharType="end"/>
        </w:r>
      </w:hyperlink>
    </w:p>
    <w:p w14:paraId="447D40D2" w14:textId="1D98DA34" w:rsidR="007E5A8C" w:rsidRPr="007E5A8C" w:rsidRDefault="00145273" w:rsidP="007A6CF3">
      <w:pPr>
        <w:pStyle w:val="TOC3"/>
        <w:rPr>
          <w:rFonts w:ascii="Calibri" w:eastAsia="DengXian" w:hAnsi="Calibri"/>
          <w:snapToGrid/>
          <w:color w:val="auto"/>
          <w:lang w:eastAsia="zh-CN"/>
        </w:rPr>
      </w:pPr>
      <w:hyperlink w:anchor="_Toc134002386" w:history="1">
        <w:r w:rsidR="007E5A8C" w:rsidRPr="008D3BB5">
          <w:rPr>
            <w:rStyle w:val="Hyperlink"/>
          </w:rPr>
          <w:t>4.6</w:t>
        </w:r>
        <w:r w:rsidR="007E5A8C" w:rsidRPr="007E5A8C">
          <w:rPr>
            <w:rFonts w:ascii="Calibri" w:eastAsia="DengXian" w:hAnsi="Calibri"/>
            <w:snapToGrid/>
            <w:color w:val="auto"/>
            <w:lang w:eastAsia="zh-CN"/>
          </w:rPr>
          <w:tab/>
        </w:r>
        <w:r w:rsidR="007E5A8C" w:rsidRPr="008D3BB5">
          <w:rPr>
            <w:rStyle w:val="Hyperlink"/>
          </w:rPr>
          <w:t>IOC CONTRIBUTIONS TO UN GOVERNANCE PROCESSES</w:t>
        </w:r>
        <w:r w:rsidR="007E5A8C">
          <w:rPr>
            <w:webHidden/>
          </w:rPr>
          <w:tab/>
        </w:r>
        <w:r w:rsidR="007E5A8C">
          <w:rPr>
            <w:webHidden/>
          </w:rPr>
          <w:fldChar w:fldCharType="begin"/>
        </w:r>
        <w:r w:rsidR="007E5A8C">
          <w:rPr>
            <w:webHidden/>
          </w:rPr>
          <w:instrText xml:space="preserve"> PAGEREF _Toc134002386 \h </w:instrText>
        </w:r>
        <w:r w:rsidR="007E5A8C">
          <w:rPr>
            <w:webHidden/>
          </w:rPr>
        </w:r>
        <w:r w:rsidR="007E5A8C">
          <w:rPr>
            <w:webHidden/>
          </w:rPr>
          <w:fldChar w:fldCharType="separate"/>
        </w:r>
        <w:r>
          <w:rPr>
            <w:webHidden/>
          </w:rPr>
          <w:t>42</w:t>
        </w:r>
        <w:r w:rsidR="007E5A8C">
          <w:rPr>
            <w:webHidden/>
          </w:rPr>
          <w:fldChar w:fldCharType="end"/>
        </w:r>
      </w:hyperlink>
    </w:p>
    <w:p w14:paraId="142C834C" w14:textId="3CA8249C" w:rsidR="007E5A8C" w:rsidRPr="007E5A8C" w:rsidRDefault="00145273" w:rsidP="007A6CF3">
      <w:pPr>
        <w:pStyle w:val="TOC3"/>
        <w:rPr>
          <w:rFonts w:ascii="Calibri" w:eastAsia="DengXian" w:hAnsi="Calibri"/>
          <w:snapToGrid/>
          <w:color w:val="auto"/>
          <w:lang w:eastAsia="zh-CN"/>
        </w:rPr>
      </w:pPr>
      <w:hyperlink w:anchor="_Toc134002387" w:history="1">
        <w:r w:rsidR="007E5A8C" w:rsidRPr="008D3BB5">
          <w:rPr>
            <w:rStyle w:val="Hyperlink"/>
          </w:rPr>
          <w:t>4.7</w:t>
        </w:r>
        <w:r w:rsidR="007E5A8C" w:rsidRPr="007E5A8C">
          <w:rPr>
            <w:rFonts w:ascii="Calibri" w:eastAsia="DengXian" w:hAnsi="Calibri"/>
            <w:snapToGrid/>
            <w:color w:val="auto"/>
            <w:lang w:eastAsia="zh-CN"/>
          </w:rPr>
          <w:tab/>
        </w:r>
        <w:r w:rsidR="007E5A8C" w:rsidRPr="008D3BB5">
          <w:rPr>
            <w:rStyle w:val="Hyperlink"/>
          </w:rPr>
          <w:t>DEVELOPMENT OF A NEW IOC-WIDE STRATEGY ON SUSTAINABLE OCEAN PLANNING AND MANAGEMENT</w:t>
        </w:r>
        <w:r w:rsidR="007E5A8C">
          <w:rPr>
            <w:webHidden/>
          </w:rPr>
          <w:tab/>
        </w:r>
        <w:r w:rsidR="007E5A8C">
          <w:rPr>
            <w:webHidden/>
          </w:rPr>
          <w:fldChar w:fldCharType="begin"/>
        </w:r>
        <w:r w:rsidR="007E5A8C">
          <w:rPr>
            <w:webHidden/>
          </w:rPr>
          <w:instrText xml:space="preserve"> PAGEREF _Toc134002387 \h </w:instrText>
        </w:r>
        <w:r w:rsidR="007E5A8C">
          <w:rPr>
            <w:webHidden/>
          </w:rPr>
        </w:r>
        <w:r w:rsidR="007E5A8C">
          <w:rPr>
            <w:webHidden/>
          </w:rPr>
          <w:fldChar w:fldCharType="separate"/>
        </w:r>
        <w:r>
          <w:rPr>
            <w:webHidden/>
          </w:rPr>
          <w:t>43</w:t>
        </w:r>
        <w:r w:rsidR="007E5A8C">
          <w:rPr>
            <w:webHidden/>
          </w:rPr>
          <w:fldChar w:fldCharType="end"/>
        </w:r>
      </w:hyperlink>
    </w:p>
    <w:p w14:paraId="0AB5A745" w14:textId="73532DBB" w:rsidR="007E5A8C" w:rsidRPr="007E5A8C" w:rsidRDefault="00145273" w:rsidP="007A6CF3">
      <w:pPr>
        <w:pStyle w:val="TOC3"/>
        <w:rPr>
          <w:rFonts w:ascii="Calibri" w:eastAsia="DengXian" w:hAnsi="Calibri"/>
          <w:snapToGrid/>
          <w:color w:val="auto"/>
          <w:lang w:eastAsia="zh-CN"/>
        </w:rPr>
      </w:pPr>
      <w:hyperlink w:anchor="_Toc134002388" w:history="1">
        <w:r w:rsidR="007E5A8C" w:rsidRPr="008D3BB5">
          <w:rPr>
            <w:rStyle w:val="Hyperlink"/>
          </w:rPr>
          <w:t>4.8</w:t>
        </w:r>
        <w:r w:rsidR="007E5A8C" w:rsidRPr="007E5A8C">
          <w:rPr>
            <w:rFonts w:ascii="Calibri" w:eastAsia="DengXian" w:hAnsi="Calibri"/>
            <w:snapToGrid/>
            <w:color w:val="auto"/>
            <w:lang w:eastAsia="zh-CN"/>
          </w:rPr>
          <w:tab/>
        </w:r>
        <w:r w:rsidR="007E5A8C" w:rsidRPr="008D3BB5">
          <w:rPr>
            <w:rStyle w:val="Hyperlink"/>
          </w:rPr>
          <w:t>GLOBAL OCEAN OBSERVING SYSTEM</w:t>
        </w:r>
        <w:r w:rsidR="007E5A8C">
          <w:rPr>
            <w:webHidden/>
          </w:rPr>
          <w:tab/>
        </w:r>
        <w:r w:rsidR="007E5A8C">
          <w:rPr>
            <w:webHidden/>
          </w:rPr>
          <w:fldChar w:fldCharType="begin"/>
        </w:r>
        <w:r w:rsidR="007E5A8C">
          <w:rPr>
            <w:webHidden/>
          </w:rPr>
          <w:instrText xml:space="preserve"> PAGEREF _Toc134002388 \h </w:instrText>
        </w:r>
        <w:r w:rsidR="007E5A8C">
          <w:rPr>
            <w:webHidden/>
          </w:rPr>
        </w:r>
        <w:r w:rsidR="007E5A8C">
          <w:rPr>
            <w:webHidden/>
          </w:rPr>
          <w:fldChar w:fldCharType="separate"/>
        </w:r>
        <w:r>
          <w:rPr>
            <w:webHidden/>
          </w:rPr>
          <w:t>45</w:t>
        </w:r>
        <w:r w:rsidR="007E5A8C">
          <w:rPr>
            <w:webHidden/>
          </w:rPr>
          <w:fldChar w:fldCharType="end"/>
        </w:r>
      </w:hyperlink>
    </w:p>
    <w:p w14:paraId="75DEBF6E" w14:textId="1342C30E" w:rsidR="007E5A8C" w:rsidRPr="007E5A8C" w:rsidRDefault="00145273" w:rsidP="007A6CF3">
      <w:pPr>
        <w:pStyle w:val="TOC3"/>
        <w:rPr>
          <w:rFonts w:ascii="Calibri" w:eastAsia="DengXian" w:hAnsi="Calibri"/>
          <w:snapToGrid/>
          <w:color w:val="auto"/>
          <w:lang w:eastAsia="zh-CN"/>
        </w:rPr>
      </w:pPr>
      <w:hyperlink w:anchor="_Toc134002389" w:history="1">
        <w:r w:rsidR="007E5A8C" w:rsidRPr="008D3BB5">
          <w:rPr>
            <w:rStyle w:val="Hyperlink"/>
            <w:b/>
          </w:rPr>
          <w:t>4.8.1</w:t>
        </w:r>
        <w:r w:rsidR="007E5A8C" w:rsidRPr="007E5A8C">
          <w:rPr>
            <w:rFonts w:ascii="Calibri" w:eastAsia="DengXian" w:hAnsi="Calibri"/>
            <w:snapToGrid/>
            <w:color w:val="auto"/>
            <w:lang w:eastAsia="zh-CN"/>
          </w:rPr>
          <w:tab/>
        </w:r>
        <w:r w:rsidR="007E5A8C" w:rsidRPr="008D3BB5">
          <w:rPr>
            <w:rStyle w:val="Hyperlink"/>
            <w:b/>
          </w:rPr>
          <w:t>GOOS Work Plan for 2024–2025</w:t>
        </w:r>
        <w:r w:rsidR="007E5A8C">
          <w:rPr>
            <w:webHidden/>
          </w:rPr>
          <w:tab/>
        </w:r>
        <w:r w:rsidR="007E5A8C">
          <w:rPr>
            <w:webHidden/>
          </w:rPr>
          <w:fldChar w:fldCharType="begin"/>
        </w:r>
        <w:r w:rsidR="007E5A8C">
          <w:rPr>
            <w:webHidden/>
          </w:rPr>
          <w:instrText xml:space="preserve"> PAGEREF _Toc134002389 \h </w:instrText>
        </w:r>
        <w:r w:rsidR="007E5A8C">
          <w:rPr>
            <w:webHidden/>
          </w:rPr>
        </w:r>
        <w:r w:rsidR="007E5A8C">
          <w:rPr>
            <w:webHidden/>
          </w:rPr>
          <w:fldChar w:fldCharType="separate"/>
        </w:r>
        <w:r>
          <w:rPr>
            <w:webHidden/>
          </w:rPr>
          <w:t>45</w:t>
        </w:r>
        <w:r w:rsidR="007E5A8C">
          <w:rPr>
            <w:webHidden/>
          </w:rPr>
          <w:fldChar w:fldCharType="end"/>
        </w:r>
      </w:hyperlink>
    </w:p>
    <w:p w14:paraId="7D62D618" w14:textId="0C348E8F" w:rsidR="007E5A8C" w:rsidRPr="007E5A8C" w:rsidRDefault="00145273" w:rsidP="007A6CF3">
      <w:pPr>
        <w:pStyle w:val="TOC3"/>
        <w:rPr>
          <w:rFonts w:ascii="Calibri" w:eastAsia="DengXian" w:hAnsi="Calibri"/>
          <w:snapToGrid/>
          <w:color w:val="auto"/>
          <w:lang w:eastAsia="zh-CN"/>
        </w:rPr>
      </w:pPr>
      <w:hyperlink w:anchor="_Toc134002390" w:history="1">
        <w:r w:rsidR="007E5A8C" w:rsidRPr="008D3BB5">
          <w:rPr>
            <w:rStyle w:val="Hyperlink"/>
            <w:b/>
          </w:rPr>
          <w:t>4.8.2</w:t>
        </w:r>
        <w:r w:rsidR="007E5A8C" w:rsidRPr="007E5A8C">
          <w:rPr>
            <w:rFonts w:ascii="Calibri" w:eastAsia="DengXian" w:hAnsi="Calibri"/>
            <w:snapToGrid/>
            <w:color w:val="auto"/>
            <w:lang w:eastAsia="zh-CN"/>
          </w:rPr>
          <w:tab/>
        </w:r>
        <w:r w:rsidR="007E5A8C" w:rsidRPr="008D3BB5">
          <w:rPr>
            <w:rStyle w:val="Hyperlink"/>
            <w:b/>
          </w:rPr>
          <w:t>Ocean Observation in Areas under National Jurisdiction</w:t>
        </w:r>
        <w:r w:rsidR="007E5A8C">
          <w:rPr>
            <w:webHidden/>
          </w:rPr>
          <w:tab/>
        </w:r>
        <w:r w:rsidR="007E5A8C">
          <w:rPr>
            <w:webHidden/>
          </w:rPr>
          <w:fldChar w:fldCharType="begin"/>
        </w:r>
        <w:r w:rsidR="007E5A8C">
          <w:rPr>
            <w:webHidden/>
          </w:rPr>
          <w:instrText xml:space="preserve"> PAGEREF _Toc134002390 \h </w:instrText>
        </w:r>
        <w:r w:rsidR="007E5A8C">
          <w:rPr>
            <w:webHidden/>
          </w:rPr>
        </w:r>
        <w:r w:rsidR="007E5A8C">
          <w:rPr>
            <w:webHidden/>
          </w:rPr>
          <w:fldChar w:fldCharType="separate"/>
        </w:r>
        <w:r>
          <w:rPr>
            <w:webHidden/>
          </w:rPr>
          <w:t>48</w:t>
        </w:r>
        <w:r w:rsidR="007E5A8C">
          <w:rPr>
            <w:webHidden/>
          </w:rPr>
          <w:fldChar w:fldCharType="end"/>
        </w:r>
      </w:hyperlink>
    </w:p>
    <w:p w14:paraId="53BC4FBA" w14:textId="5DF27D33" w:rsidR="007E5A8C" w:rsidRPr="007E5A8C" w:rsidRDefault="00145273" w:rsidP="007A6CF3">
      <w:pPr>
        <w:pStyle w:val="TOC3"/>
        <w:rPr>
          <w:rFonts w:ascii="Calibri" w:eastAsia="DengXian" w:hAnsi="Calibri"/>
          <w:snapToGrid/>
          <w:color w:val="auto"/>
          <w:lang w:eastAsia="zh-CN"/>
        </w:rPr>
      </w:pPr>
      <w:hyperlink w:anchor="_Toc134002391" w:history="1">
        <w:r w:rsidR="007E5A8C" w:rsidRPr="008D3BB5">
          <w:rPr>
            <w:rStyle w:val="Hyperlink"/>
          </w:rPr>
          <w:t>4.9</w:t>
        </w:r>
        <w:r w:rsidR="007E5A8C" w:rsidRPr="007E5A8C">
          <w:rPr>
            <w:rFonts w:ascii="Calibri" w:eastAsia="DengXian" w:hAnsi="Calibri"/>
            <w:snapToGrid/>
            <w:color w:val="auto"/>
            <w:lang w:eastAsia="zh-CN"/>
          </w:rPr>
          <w:tab/>
        </w:r>
        <w:r w:rsidR="007E5A8C" w:rsidRPr="008D3BB5">
          <w:rPr>
            <w:rStyle w:val="Hyperlink"/>
          </w:rPr>
          <w:t xml:space="preserve">FOUR-YEAR REVIEW OF THE JOINT WMO-IOC </w:t>
        </w:r>
        <w:r w:rsidR="00032230">
          <w:rPr>
            <w:rStyle w:val="Hyperlink"/>
          </w:rPr>
          <w:br/>
        </w:r>
        <w:r w:rsidR="007E5A8C" w:rsidRPr="008D3BB5">
          <w:rPr>
            <w:rStyle w:val="Hyperlink"/>
          </w:rPr>
          <w:t>COLLABORATIVE BOARD</w:t>
        </w:r>
        <w:r w:rsidR="007E5A8C">
          <w:rPr>
            <w:webHidden/>
          </w:rPr>
          <w:tab/>
        </w:r>
        <w:r w:rsidR="007E5A8C">
          <w:rPr>
            <w:webHidden/>
          </w:rPr>
          <w:fldChar w:fldCharType="begin"/>
        </w:r>
        <w:r w:rsidR="007E5A8C">
          <w:rPr>
            <w:webHidden/>
          </w:rPr>
          <w:instrText xml:space="preserve"> PAGEREF _Toc134002391 \h </w:instrText>
        </w:r>
        <w:r w:rsidR="007E5A8C">
          <w:rPr>
            <w:webHidden/>
          </w:rPr>
        </w:r>
        <w:r w:rsidR="007E5A8C">
          <w:rPr>
            <w:webHidden/>
          </w:rPr>
          <w:fldChar w:fldCharType="separate"/>
        </w:r>
        <w:r>
          <w:rPr>
            <w:webHidden/>
          </w:rPr>
          <w:t>50</w:t>
        </w:r>
        <w:r w:rsidR="007E5A8C">
          <w:rPr>
            <w:webHidden/>
          </w:rPr>
          <w:fldChar w:fldCharType="end"/>
        </w:r>
      </w:hyperlink>
    </w:p>
    <w:p w14:paraId="7A4B79E5" w14:textId="092D0FFB" w:rsidR="007E5A8C" w:rsidRPr="007E5A8C" w:rsidRDefault="00145273" w:rsidP="007A6CF3">
      <w:pPr>
        <w:pStyle w:val="TOC3"/>
        <w:rPr>
          <w:rFonts w:ascii="Calibri" w:eastAsia="DengXian" w:hAnsi="Calibri"/>
          <w:snapToGrid/>
          <w:color w:val="auto"/>
          <w:lang w:eastAsia="zh-CN"/>
        </w:rPr>
      </w:pPr>
      <w:hyperlink w:anchor="_Toc134002392" w:history="1">
        <w:r w:rsidR="007E5A8C" w:rsidRPr="008D3BB5">
          <w:rPr>
            <w:rStyle w:val="Hyperlink"/>
          </w:rPr>
          <w:t>4.10</w:t>
        </w:r>
        <w:r w:rsidR="007E5A8C" w:rsidRPr="007E5A8C">
          <w:rPr>
            <w:rFonts w:ascii="Calibri" w:eastAsia="DengXian" w:hAnsi="Calibri"/>
            <w:snapToGrid/>
            <w:color w:val="auto"/>
            <w:lang w:eastAsia="zh-CN"/>
          </w:rPr>
          <w:tab/>
        </w:r>
        <w:r w:rsidR="007E5A8C" w:rsidRPr="008D3BB5">
          <w:rPr>
            <w:rStyle w:val="Hyperlink"/>
          </w:rPr>
          <w:t xml:space="preserve">FOLLOW-UP TO WMO-ISC-IOC-UNEP GLOBAL </w:t>
        </w:r>
        <w:r w:rsidR="00032230">
          <w:rPr>
            <w:rStyle w:val="Hyperlink"/>
          </w:rPr>
          <w:br/>
        </w:r>
        <w:r w:rsidR="007E5A8C" w:rsidRPr="008D3BB5">
          <w:rPr>
            <w:rStyle w:val="Hyperlink"/>
          </w:rPr>
          <w:t xml:space="preserve">CLIMATE OBSERVING SYSTEM (GCOS) REVIEW </w:t>
        </w:r>
        <w:r w:rsidR="00032230">
          <w:rPr>
            <w:rStyle w:val="Hyperlink"/>
          </w:rPr>
          <w:br/>
        </w:r>
        <w:r w:rsidR="007E5A8C" w:rsidRPr="008D3BB5">
          <w:rPr>
            <w:rStyle w:val="Hyperlink"/>
          </w:rPr>
          <w:t>AND GCOS IMPLEMENTATION</w:t>
        </w:r>
        <w:r w:rsidR="007E5A8C" w:rsidRPr="008D3BB5">
          <w:rPr>
            <w:rStyle w:val="Hyperlink"/>
          </w:rPr>
          <w:t xml:space="preserve"> </w:t>
        </w:r>
        <w:r w:rsidR="007E5A8C" w:rsidRPr="008D3BB5">
          <w:rPr>
            <w:rStyle w:val="Hyperlink"/>
          </w:rPr>
          <w:t>PLAN 2022</w:t>
        </w:r>
        <w:r w:rsidR="007E5A8C">
          <w:rPr>
            <w:webHidden/>
          </w:rPr>
          <w:tab/>
        </w:r>
        <w:r w:rsidR="007E5A8C">
          <w:rPr>
            <w:webHidden/>
          </w:rPr>
          <w:fldChar w:fldCharType="begin"/>
        </w:r>
        <w:r w:rsidR="007E5A8C">
          <w:rPr>
            <w:webHidden/>
          </w:rPr>
          <w:instrText xml:space="preserve"> PAGEREF _Toc134002392 \h </w:instrText>
        </w:r>
        <w:r w:rsidR="007E5A8C">
          <w:rPr>
            <w:webHidden/>
          </w:rPr>
        </w:r>
        <w:r w:rsidR="007E5A8C">
          <w:rPr>
            <w:webHidden/>
          </w:rPr>
          <w:fldChar w:fldCharType="separate"/>
        </w:r>
        <w:r>
          <w:rPr>
            <w:webHidden/>
          </w:rPr>
          <w:t>52</w:t>
        </w:r>
        <w:r w:rsidR="007E5A8C">
          <w:rPr>
            <w:webHidden/>
          </w:rPr>
          <w:fldChar w:fldCharType="end"/>
        </w:r>
      </w:hyperlink>
    </w:p>
    <w:p w14:paraId="3C90328A" w14:textId="1B9914E6" w:rsidR="007E5A8C" w:rsidRPr="007E5A8C" w:rsidRDefault="00145273" w:rsidP="007A6CF3">
      <w:pPr>
        <w:pStyle w:val="TOC3"/>
        <w:rPr>
          <w:rFonts w:ascii="Calibri" w:eastAsia="DengXian" w:hAnsi="Calibri"/>
          <w:snapToGrid/>
          <w:color w:val="auto"/>
          <w:lang w:eastAsia="zh-CN"/>
        </w:rPr>
      </w:pPr>
      <w:hyperlink w:anchor="_Toc134002393" w:history="1">
        <w:r w:rsidR="007E5A8C" w:rsidRPr="008D3BB5">
          <w:rPr>
            <w:rStyle w:val="Hyperlink"/>
          </w:rPr>
          <w:t>4.11</w:t>
        </w:r>
        <w:r w:rsidR="007E5A8C" w:rsidRPr="007E5A8C">
          <w:rPr>
            <w:rFonts w:ascii="Calibri" w:eastAsia="DengXian" w:hAnsi="Calibri"/>
            <w:snapToGrid/>
            <w:color w:val="auto"/>
            <w:lang w:eastAsia="zh-CN"/>
          </w:rPr>
          <w:tab/>
        </w:r>
        <w:r w:rsidR="007E5A8C" w:rsidRPr="008D3BB5">
          <w:rPr>
            <w:rStyle w:val="Hyperlink"/>
          </w:rPr>
          <w:t xml:space="preserve">UPDATE ON IOC CUSTODIANSHIP ROLE IN RELATION  </w:t>
        </w:r>
        <w:r w:rsidR="00032230">
          <w:rPr>
            <w:rStyle w:val="Hyperlink"/>
          </w:rPr>
          <w:br/>
        </w:r>
        <w:r w:rsidR="007E5A8C" w:rsidRPr="008D3BB5">
          <w:rPr>
            <w:rStyle w:val="Hyperlink"/>
          </w:rPr>
          <w:t>TO UN SDG 14 INDICATORS</w:t>
        </w:r>
        <w:r w:rsidR="007E5A8C">
          <w:rPr>
            <w:webHidden/>
          </w:rPr>
          <w:tab/>
        </w:r>
        <w:r w:rsidR="007E5A8C">
          <w:rPr>
            <w:webHidden/>
          </w:rPr>
          <w:fldChar w:fldCharType="begin"/>
        </w:r>
        <w:r w:rsidR="007E5A8C">
          <w:rPr>
            <w:webHidden/>
          </w:rPr>
          <w:instrText xml:space="preserve"> PAGEREF _Toc134002393 \h </w:instrText>
        </w:r>
        <w:r w:rsidR="007E5A8C">
          <w:rPr>
            <w:webHidden/>
          </w:rPr>
        </w:r>
        <w:r w:rsidR="007E5A8C">
          <w:rPr>
            <w:webHidden/>
          </w:rPr>
          <w:fldChar w:fldCharType="separate"/>
        </w:r>
        <w:r>
          <w:rPr>
            <w:webHidden/>
          </w:rPr>
          <w:t>55</w:t>
        </w:r>
        <w:r w:rsidR="007E5A8C">
          <w:rPr>
            <w:webHidden/>
          </w:rPr>
          <w:fldChar w:fldCharType="end"/>
        </w:r>
      </w:hyperlink>
    </w:p>
    <w:p w14:paraId="02EFA4CA" w14:textId="1A0DEEF9" w:rsidR="007E5A8C" w:rsidRPr="007E5A8C" w:rsidRDefault="00145273" w:rsidP="007A6CF3">
      <w:pPr>
        <w:pStyle w:val="TOC3"/>
        <w:rPr>
          <w:rFonts w:ascii="Calibri" w:eastAsia="DengXian" w:hAnsi="Calibri"/>
          <w:snapToGrid/>
          <w:color w:val="auto"/>
          <w:lang w:eastAsia="zh-CN"/>
        </w:rPr>
      </w:pPr>
      <w:hyperlink w:anchor="_Toc134002394" w:history="1">
        <w:r w:rsidR="007E5A8C" w:rsidRPr="008D3BB5">
          <w:rPr>
            <w:rStyle w:val="Hyperlink"/>
          </w:rPr>
          <w:t>4.12</w:t>
        </w:r>
        <w:r w:rsidR="007E5A8C" w:rsidRPr="007E5A8C">
          <w:rPr>
            <w:rFonts w:ascii="Calibri" w:eastAsia="DengXian" w:hAnsi="Calibri"/>
            <w:snapToGrid/>
            <w:color w:val="auto"/>
            <w:lang w:eastAsia="zh-CN"/>
          </w:rPr>
          <w:tab/>
        </w:r>
        <w:r w:rsidR="007E5A8C" w:rsidRPr="008D3BB5">
          <w:rPr>
            <w:rStyle w:val="Hyperlink"/>
          </w:rPr>
          <w:t>REPORT ON THE DECADE IMPLEMENTATION PLAN</w:t>
        </w:r>
        <w:r w:rsidR="007E5A8C">
          <w:rPr>
            <w:webHidden/>
          </w:rPr>
          <w:tab/>
        </w:r>
        <w:r w:rsidR="007E5A8C">
          <w:rPr>
            <w:webHidden/>
          </w:rPr>
          <w:fldChar w:fldCharType="begin"/>
        </w:r>
        <w:r w:rsidR="007E5A8C">
          <w:rPr>
            <w:webHidden/>
          </w:rPr>
          <w:instrText xml:space="preserve"> PAGEREF _Toc134002394 \h </w:instrText>
        </w:r>
        <w:r w:rsidR="007E5A8C">
          <w:rPr>
            <w:webHidden/>
          </w:rPr>
        </w:r>
        <w:r w:rsidR="007E5A8C">
          <w:rPr>
            <w:webHidden/>
          </w:rPr>
          <w:fldChar w:fldCharType="separate"/>
        </w:r>
        <w:r>
          <w:rPr>
            <w:webHidden/>
          </w:rPr>
          <w:t>57</w:t>
        </w:r>
        <w:r w:rsidR="007E5A8C">
          <w:rPr>
            <w:webHidden/>
          </w:rPr>
          <w:fldChar w:fldCharType="end"/>
        </w:r>
      </w:hyperlink>
    </w:p>
    <w:p w14:paraId="3E9185E4" w14:textId="39EF066D" w:rsidR="007E5A8C" w:rsidRPr="007E5A8C" w:rsidRDefault="00145273">
      <w:pPr>
        <w:pStyle w:val="TOC1"/>
        <w:rPr>
          <w:rFonts w:ascii="Calibri" w:eastAsia="DengXian" w:hAnsi="Calibri"/>
          <w:b w:val="0"/>
          <w:snapToGrid/>
          <w:color w:val="auto"/>
          <w:lang w:eastAsia="zh-CN"/>
        </w:rPr>
      </w:pPr>
      <w:hyperlink w:anchor="_Toc134002395" w:history="1">
        <w:r w:rsidR="007E5A8C" w:rsidRPr="008D3BB5">
          <w:rPr>
            <w:rStyle w:val="Hyperlink"/>
          </w:rPr>
          <w:t>5</w:t>
        </w:r>
        <w:r w:rsidR="007E5A8C">
          <w:rPr>
            <w:rStyle w:val="Hyperlink"/>
          </w:rPr>
          <w:t>.</w:t>
        </w:r>
        <w:r w:rsidR="007E5A8C" w:rsidRPr="007E5A8C">
          <w:rPr>
            <w:rFonts w:ascii="Calibri" w:eastAsia="DengXian" w:hAnsi="Calibri"/>
            <w:b w:val="0"/>
            <w:snapToGrid/>
            <w:color w:val="auto"/>
            <w:lang w:eastAsia="zh-CN"/>
          </w:rPr>
          <w:tab/>
        </w:r>
        <w:r w:rsidR="007E5A8C" w:rsidRPr="008D3BB5">
          <w:rPr>
            <w:rStyle w:val="Hyperlink"/>
          </w:rPr>
          <w:t xml:space="preserve">IOC AND THE FUTURE OF THE OCEAN: SUSTAINABLE DELIVERY  </w:t>
        </w:r>
        <w:r w:rsidR="00032230">
          <w:rPr>
            <w:rStyle w:val="Hyperlink"/>
          </w:rPr>
          <w:br/>
        </w:r>
        <w:r w:rsidR="007E5A8C" w:rsidRPr="008D3BB5">
          <w:rPr>
            <w:rStyle w:val="Hyperlink"/>
          </w:rPr>
          <w:t>AND EXPANSION OF IOC ACTIVITIES</w:t>
        </w:r>
        <w:r w:rsidR="007E5A8C">
          <w:rPr>
            <w:webHidden/>
          </w:rPr>
          <w:tab/>
        </w:r>
        <w:r w:rsidR="007E5A8C">
          <w:rPr>
            <w:webHidden/>
          </w:rPr>
          <w:fldChar w:fldCharType="begin"/>
        </w:r>
        <w:r w:rsidR="007E5A8C">
          <w:rPr>
            <w:webHidden/>
          </w:rPr>
          <w:instrText xml:space="preserve"> PAGEREF _Toc134002395 \h </w:instrText>
        </w:r>
        <w:r w:rsidR="007E5A8C">
          <w:rPr>
            <w:webHidden/>
          </w:rPr>
        </w:r>
        <w:r w:rsidR="007E5A8C">
          <w:rPr>
            <w:webHidden/>
          </w:rPr>
          <w:fldChar w:fldCharType="separate"/>
        </w:r>
        <w:r>
          <w:rPr>
            <w:webHidden/>
          </w:rPr>
          <w:t>61</w:t>
        </w:r>
        <w:r w:rsidR="007E5A8C">
          <w:rPr>
            <w:webHidden/>
          </w:rPr>
          <w:fldChar w:fldCharType="end"/>
        </w:r>
      </w:hyperlink>
    </w:p>
    <w:p w14:paraId="6FCA519F" w14:textId="36B1B009" w:rsidR="007E5A8C" w:rsidRPr="007E5A8C" w:rsidRDefault="00145273">
      <w:pPr>
        <w:pStyle w:val="TOC1"/>
        <w:rPr>
          <w:rFonts w:ascii="Calibri" w:eastAsia="DengXian" w:hAnsi="Calibri"/>
          <w:b w:val="0"/>
          <w:snapToGrid/>
          <w:color w:val="auto"/>
          <w:lang w:eastAsia="zh-CN"/>
        </w:rPr>
      </w:pPr>
      <w:hyperlink w:anchor="_Toc134002396" w:history="1">
        <w:r w:rsidR="007E5A8C" w:rsidRPr="008D3BB5">
          <w:rPr>
            <w:rStyle w:val="Hyperlink"/>
          </w:rPr>
          <w:t>6</w:t>
        </w:r>
        <w:r w:rsidR="007E5A8C">
          <w:rPr>
            <w:rStyle w:val="Hyperlink"/>
          </w:rPr>
          <w:t>.</w:t>
        </w:r>
        <w:r w:rsidR="007E5A8C" w:rsidRPr="007E5A8C">
          <w:rPr>
            <w:rFonts w:ascii="Calibri" w:eastAsia="DengXian" w:hAnsi="Calibri"/>
            <w:b w:val="0"/>
            <w:snapToGrid/>
            <w:color w:val="auto"/>
            <w:lang w:eastAsia="zh-CN"/>
          </w:rPr>
          <w:tab/>
        </w:r>
        <w:r w:rsidR="007E5A8C" w:rsidRPr="008D3BB5">
          <w:rPr>
            <w:rStyle w:val="Hyperlink"/>
          </w:rPr>
          <w:t>GOVERNANCE, PROGRAMMING AND BUDGETING</w:t>
        </w:r>
        <w:r w:rsidR="007E5A8C">
          <w:rPr>
            <w:webHidden/>
          </w:rPr>
          <w:tab/>
        </w:r>
        <w:r w:rsidR="007E5A8C">
          <w:rPr>
            <w:webHidden/>
          </w:rPr>
          <w:fldChar w:fldCharType="begin"/>
        </w:r>
        <w:r w:rsidR="007E5A8C">
          <w:rPr>
            <w:webHidden/>
          </w:rPr>
          <w:instrText xml:space="preserve"> PAGEREF _Toc134002396 \h </w:instrText>
        </w:r>
        <w:r w:rsidR="007E5A8C">
          <w:rPr>
            <w:webHidden/>
          </w:rPr>
        </w:r>
        <w:r w:rsidR="007E5A8C">
          <w:rPr>
            <w:webHidden/>
          </w:rPr>
          <w:fldChar w:fldCharType="separate"/>
        </w:r>
        <w:r>
          <w:rPr>
            <w:webHidden/>
          </w:rPr>
          <w:t>63</w:t>
        </w:r>
        <w:r w:rsidR="007E5A8C">
          <w:rPr>
            <w:webHidden/>
          </w:rPr>
          <w:fldChar w:fldCharType="end"/>
        </w:r>
      </w:hyperlink>
    </w:p>
    <w:p w14:paraId="3FAA30C8" w14:textId="7875DAEA" w:rsidR="007E5A8C" w:rsidRPr="007E5A8C" w:rsidRDefault="00145273">
      <w:pPr>
        <w:pStyle w:val="TOC2"/>
        <w:rPr>
          <w:rFonts w:ascii="Calibri" w:eastAsia="DengXian" w:hAnsi="Calibri"/>
          <w:bCs w:val="0"/>
          <w:snapToGrid/>
          <w:lang w:eastAsia="zh-CN"/>
        </w:rPr>
      </w:pPr>
      <w:hyperlink w:anchor="_Toc134002397" w:history="1">
        <w:r w:rsidR="007E5A8C" w:rsidRPr="008D3BB5">
          <w:rPr>
            <w:rStyle w:val="Hyperlink"/>
          </w:rPr>
          <w:t>6.1</w:t>
        </w:r>
        <w:r w:rsidR="007E5A8C" w:rsidRPr="007E5A8C">
          <w:rPr>
            <w:rFonts w:ascii="Calibri" w:eastAsia="DengXian" w:hAnsi="Calibri"/>
            <w:bCs w:val="0"/>
            <w:snapToGrid/>
            <w:lang w:eastAsia="zh-CN"/>
          </w:rPr>
          <w:tab/>
        </w:r>
        <w:r w:rsidR="007E5A8C" w:rsidRPr="008D3BB5">
          <w:rPr>
            <w:rStyle w:val="Hyperlink"/>
          </w:rPr>
          <w:t>DRAFT PROGRAMME AND BUDGET FOR 2024–2025 (Draft 42 C/5)</w:t>
        </w:r>
        <w:r w:rsidR="007E5A8C">
          <w:rPr>
            <w:webHidden/>
          </w:rPr>
          <w:tab/>
        </w:r>
        <w:r w:rsidR="007E5A8C">
          <w:rPr>
            <w:webHidden/>
          </w:rPr>
          <w:fldChar w:fldCharType="begin"/>
        </w:r>
        <w:r w:rsidR="007E5A8C">
          <w:rPr>
            <w:webHidden/>
          </w:rPr>
          <w:instrText xml:space="preserve"> PAGEREF _Toc134002397 \h </w:instrText>
        </w:r>
        <w:r w:rsidR="007E5A8C">
          <w:rPr>
            <w:webHidden/>
          </w:rPr>
        </w:r>
        <w:r w:rsidR="007E5A8C">
          <w:rPr>
            <w:webHidden/>
          </w:rPr>
          <w:fldChar w:fldCharType="separate"/>
        </w:r>
        <w:r>
          <w:rPr>
            <w:webHidden/>
          </w:rPr>
          <w:t>63</w:t>
        </w:r>
        <w:r w:rsidR="007E5A8C">
          <w:rPr>
            <w:webHidden/>
          </w:rPr>
          <w:fldChar w:fldCharType="end"/>
        </w:r>
      </w:hyperlink>
    </w:p>
    <w:p w14:paraId="7F1E3168" w14:textId="586918EF" w:rsidR="007E5A8C" w:rsidRPr="007E5A8C" w:rsidRDefault="00145273">
      <w:pPr>
        <w:pStyle w:val="TOC2"/>
        <w:rPr>
          <w:rFonts w:ascii="Calibri" w:eastAsia="DengXian" w:hAnsi="Calibri"/>
          <w:bCs w:val="0"/>
          <w:snapToGrid/>
          <w:lang w:eastAsia="zh-CN"/>
        </w:rPr>
      </w:pPr>
      <w:hyperlink w:anchor="_Toc134002398" w:history="1">
        <w:r w:rsidR="007E5A8C" w:rsidRPr="008D3BB5">
          <w:rPr>
            <w:rStyle w:val="Hyperlink"/>
          </w:rPr>
          <w:t>6.2</w:t>
        </w:r>
        <w:r w:rsidR="007E5A8C" w:rsidRPr="007E5A8C">
          <w:rPr>
            <w:rFonts w:ascii="Calibri" w:eastAsia="DengXian" w:hAnsi="Calibri"/>
            <w:bCs w:val="0"/>
            <w:snapToGrid/>
            <w:lang w:eastAsia="zh-CN"/>
          </w:rPr>
          <w:tab/>
        </w:r>
        <w:r w:rsidR="007E5A8C" w:rsidRPr="008D3BB5">
          <w:rPr>
            <w:rStyle w:val="Hyperlink"/>
          </w:rPr>
          <w:t>FOLLOW-UP TO RESOLUTION A-31/2 AND EC-55/2 ON REVIEW</w:t>
        </w:r>
        <w:r w:rsidR="00032230">
          <w:rPr>
            <w:rStyle w:val="Hyperlink"/>
          </w:rPr>
          <w:br/>
        </w:r>
        <w:r w:rsidR="007E5A8C" w:rsidRPr="008D3BB5">
          <w:rPr>
            <w:rStyle w:val="Hyperlink"/>
          </w:rPr>
          <w:t xml:space="preserve"> &amp; UPDATE OF THE RULES OF PROCEDURE AND GUIDELINES </w:t>
        </w:r>
        <w:r w:rsidR="00032230">
          <w:rPr>
            <w:rStyle w:val="Hyperlink"/>
          </w:rPr>
          <w:br/>
        </w:r>
        <w:r w:rsidR="007E5A8C" w:rsidRPr="008D3BB5">
          <w:rPr>
            <w:rStyle w:val="Hyperlink"/>
          </w:rPr>
          <w:t>FOR REPORTING ON IN-KIND CONTRIBUTIONS</w:t>
        </w:r>
        <w:r w:rsidR="007E5A8C">
          <w:rPr>
            <w:webHidden/>
          </w:rPr>
          <w:tab/>
        </w:r>
        <w:r w:rsidR="007E5A8C">
          <w:rPr>
            <w:webHidden/>
          </w:rPr>
          <w:fldChar w:fldCharType="begin"/>
        </w:r>
        <w:r w:rsidR="007E5A8C">
          <w:rPr>
            <w:webHidden/>
          </w:rPr>
          <w:instrText xml:space="preserve"> PAGEREF _Toc134002398 \h </w:instrText>
        </w:r>
        <w:r w:rsidR="007E5A8C">
          <w:rPr>
            <w:webHidden/>
          </w:rPr>
        </w:r>
        <w:r w:rsidR="007E5A8C">
          <w:rPr>
            <w:webHidden/>
          </w:rPr>
          <w:fldChar w:fldCharType="separate"/>
        </w:r>
        <w:r>
          <w:rPr>
            <w:webHidden/>
          </w:rPr>
          <w:t>65</w:t>
        </w:r>
        <w:r w:rsidR="007E5A8C">
          <w:rPr>
            <w:webHidden/>
          </w:rPr>
          <w:fldChar w:fldCharType="end"/>
        </w:r>
      </w:hyperlink>
    </w:p>
    <w:p w14:paraId="445A714C" w14:textId="21A19F06" w:rsidR="007E5A8C" w:rsidRPr="007E5A8C" w:rsidRDefault="00145273">
      <w:pPr>
        <w:pStyle w:val="TOC2"/>
        <w:rPr>
          <w:rFonts w:ascii="Calibri" w:eastAsia="DengXian" w:hAnsi="Calibri"/>
          <w:bCs w:val="0"/>
          <w:snapToGrid/>
          <w:lang w:eastAsia="zh-CN"/>
        </w:rPr>
      </w:pPr>
      <w:hyperlink w:anchor="_Toc134002400" w:history="1">
        <w:r w:rsidR="007E5A8C" w:rsidRPr="008D3BB5">
          <w:rPr>
            <w:rStyle w:val="Hyperlink"/>
          </w:rPr>
          <w:t>6.3</w:t>
        </w:r>
        <w:r w:rsidR="007E5A8C" w:rsidRPr="007E5A8C">
          <w:rPr>
            <w:rFonts w:ascii="Calibri" w:eastAsia="DengXian" w:hAnsi="Calibri"/>
            <w:bCs w:val="0"/>
            <w:snapToGrid/>
            <w:lang w:eastAsia="zh-CN"/>
          </w:rPr>
          <w:tab/>
        </w:r>
        <w:r w:rsidR="007E5A8C" w:rsidRPr="008D3BB5">
          <w:rPr>
            <w:rStyle w:val="Hyperlink"/>
          </w:rPr>
          <w:t xml:space="preserve">DRAFT ACTION PLAN IN RESPONSE TO THE IOS EVALUATION  </w:t>
        </w:r>
        <w:r w:rsidR="00032230">
          <w:rPr>
            <w:rStyle w:val="Hyperlink"/>
          </w:rPr>
          <w:br/>
        </w:r>
        <w:r w:rsidR="007E5A8C" w:rsidRPr="008D3BB5">
          <w:rPr>
            <w:rStyle w:val="Hyperlink"/>
          </w:rPr>
          <w:t>OF THE IOC STRATEGIC POSITIONING</w:t>
        </w:r>
        <w:r w:rsidR="007E5A8C">
          <w:rPr>
            <w:webHidden/>
          </w:rPr>
          <w:tab/>
        </w:r>
        <w:r w:rsidR="007E5A8C">
          <w:rPr>
            <w:webHidden/>
          </w:rPr>
          <w:fldChar w:fldCharType="begin"/>
        </w:r>
        <w:r w:rsidR="007E5A8C">
          <w:rPr>
            <w:webHidden/>
          </w:rPr>
          <w:instrText xml:space="preserve"> PAGEREF _Toc134002400 \h </w:instrText>
        </w:r>
        <w:r w:rsidR="007E5A8C">
          <w:rPr>
            <w:webHidden/>
          </w:rPr>
        </w:r>
        <w:r w:rsidR="007E5A8C">
          <w:rPr>
            <w:webHidden/>
          </w:rPr>
          <w:fldChar w:fldCharType="separate"/>
        </w:r>
        <w:r>
          <w:rPr>
            <w:webHidden/>
          </w:rPr>
          <w:t>67</w:t>
        </w:r>
        <w:r w:rsidR="007E5A8C">
          <w:rPr>
            <w:webHidden/>
          </w:rPr>
          <w:fldChar w:fldCharType="end"/>
        </w:r>
      </w:hyperlink>
    </w:p>
    <w:p w14:paraId="5CB936AA" w14:textId="4F910524" w:rsidR="007E5A8C" w:rsidRPr="007E5A8C" w:rsidRDefault="00145273">
      <w:pPr>
        <w:pStyle w:val="TOC2"/>
        <w:rPr>
          <w:rFonts w:ascii="Calibri" w:eastAsia="DengXian" w:hAnsi="Calibri"/>
          <w:bCs w:val="0"/>
          <w:snapToGrid/>
          <w:lang w:eastAsia="zh-CN"/>
        </w:rPr>
      </w:pPr>
      <w:hyperlink w:anchor="_Toc134002401" w:history="1">
        <w:r w:rsidR="007E5A8C" w:rsidRPr="008D3BB5">
          <w:rPr>
            <w:rStyle w:val="Hyperlink"/>
          </w:rPr>
          <w:t>6.4</w:t>
        </w:r>
        <w:r w:rsidR="007E5A8C" w:rsidRPr="007E5A8C">
          <w:rPr>
            <w:rFonts w:ascii="Calibri" w:eastAsia="DengXian" w:hAnsi="Calibri"/>
            <w:bCs w:val="0"/>
            <w:snapToGrid/>
            <w:lang w:eastAsia="zh-CN"/>
          </w:rPr>
          <w:tab/>
        </w:r>
        <w:r w:rsidR="007E5A8C" w:rsidRPr="008D3BB5">
          <w:rPr>
            <w:rStyle w:val="Hyperlink"/>
          </w:rPr>
          <w:t>REPORT BY THE CHAIRPERSON OF THE FINANCIAL COMMITTEE</w:t>
        </w:r>
        <w:r w:rsidR="007E5A8C">
          <w:rPr>
            <w:webHidden/>
          </w:rPr>
          <w:tab/>
        </w:r>
        <w:r w:rsidR="007E5A8C">
          <w:rPr>
            <w:webHidden/>
          </w:rPr>
          <w:fldChar w:fldCharType="begin"/>
        </w:r>
        <w:r w:rsidR="007E5A8C">
          <w:rPr>
            <w:webHidden/>
          </w:rPr>
          <w:instrText xml:space="preserve"> PAGEREF _Toc134002401 \h </w:instrText>
        </w:r>
        <w:r w:rsidR="007E5A8C">
          <w:rPr>
            <w:webHidden/>
          </w:rPr>
        </w:r>
        <w:r w:rsidR="007E5A8C">
          <w:rPr>
            <w:webHidden/>
          </w:rPr>
          <w:fldChar w:fldCharType="separate"/>
        </w:r>
        <w:r>
          <w:rPr>
            <w:webHidden/>
          </w:rPr>
          <w:t>68</w:t>
        </w:r>
        <w:r w:rsidR="007E5A8C">
          <w:rPr>
            <w:webHidden/>
          </w:rPr>
          <w:fldChar w:fldCharType="end"/>
        </w:r>
      </w:hyperlink>
    </w:p>
    <w:p w14:paraId="48731197" w14:textId="6CB1C399" w:rsidR="007E5A8C" w:rsidRPr="007E5A8C" w:rsidRDefault="00145273">
      <w:pPr>
        <w:pStyle w:val="TOC2"/>
        <w:rPr>
          <w:rFonts w:ascii="Calibri" w:eastAsia="DengXian" w:hAnsi="Calibri"/>
          <w:bCs w:val="0"/>
          <w:snapToGrid/>
          <w:lang w:eastAsia="zh-CN"/>
        </w:rPr>
      </w:pPr>
      <w:hyperlink w:anchor="_Toc134002402" w:history="1">
        <w:r w:rsidR="007E5A8C" w:rsidRPr="008D3BB5">
          <w:rPr>
            <w:rStyle w:val="Hyperlink"/>
          </w:rPr>
          <w:t>6.5</w:t>
        </w:r>
        <w:r w:rsidR="007E5A8C" w:rsidRPr="007E5A8C">
          <w:rPr>
            <w:rFonts w:ascii="Calibri" w:eastAsia="DengXian" w:hAnsi="Calibri"/>
            <w:bCs w:val="0"/>
            <w:snapToGrid/>
            <w:lang w:eastAsia="zh-CN"/>
          </w:rPr>
          <w:tab/>
        </w:r>
        <w:r w:rsidR="007E5A8C" w:rsidRPr="008D3BB5">
          <w:rPr>
            <w:rStyle w:val="Hyperlink"/>
          </w:rPr>
          <w:t xml:space="preserve">ELECTIONS OF THE OFFICERS OF THE COMMISSION AND MEMBERS  </w:t>
        </w:r>
        <w:r w:rsidR="00032230">
          <w:rPr>
            <w:rStyle w:val="Hyperlink"/>
          </w:rPr>
          <w:br/>
        </w:r>
        <w:r w:rsidR="007E5A8C" w:rsidRPr="008D3BB5">
          <w:rPr>
            <w:rStyle w:val="Hyperlink"/>
          </w:rPr>
          <w:t>OF THE EXECUTIVE COUNCIL</w:t>
        </w:r>
        <w:r w:rsidR="007E5A8C">
          <w:rPr>
            <w:webHidden/>
          </w:rPr>
          <w:tab/>
        </w:r>
        <w:r w:rsidR="007E5A8C">
          <w:rPr>
            <w:webHidden/>
          </w:rPr>
          <w:fldChar w:fldCharType="begin"/>
        </w:r>
        <w:r w:rsidR="007E5A8C">
          <w:rPr>
            <w:webHidden/>
          </w:rPr>
          <w:instrText xml:space="preserve"> PAGEREF _Toc134002402 \h </w:instrText>
        </w:r>
        <w:r w:rsidR="007E5A8C">
          <w:rPr>
            <w:webHidden/>
          </w:rPr>
        </w:r>
        <w:r w:rsidR="007E5A8C">
          <w:rPr>
            <w:webHidden/>
          </w:rPr>
          <w:fldChar w:fldCharType="separate"/>
        </w:r>
        <w:r>
          <w:rPr>
            <w:webHidden/>
          </w:rPr>
          <w:t>68</w:t>
        </w:r>
        <w:r w:rsidR="007E5A8C">
          <w:rPr>
            <w:webHidden/>
          </w:rPr>
          <w:fldChar w:fldCharType="end"/>
        </w:r>
      </w:hyperlink>
    </w:p>
    <w:p w14:paraId="0176B509" w14:textId="5C2059A9" w:rsidR="007E5A8C" w:rsidRPr="007E5A8C" w:rsidRDefault="00145273" w:rsidP="007A6CF3">
      <w:pPr>
        <w:pStyle w:val="TOC3"/>
        <w:rPr>
          <w:rFonts w:ascii="Calibri" w:eastAsia="DengXian" w:hAnsi="Calibri"/>
          <w:snapToGrid/>
          <w:color w:val="auto"/>
          <w:lang w:eastAsia="zh-CN"/>
        </w:rPr>
      </w:pPr>
      <w:hyperlink w:anchor="_Toc134002403" w:history="1">
        <w:r w:rsidR="007E5A8C" w:rsidRPr="008D3BB5">
          <w:rPr>
            <w:rStyle w:val="Hyperlink"/>
            <w:b/>
          </w:rPr>
          <w:t>6.5.1</w:t>
        </w:r>
        <w:r w:rsidR="007E5A8C" w:rsidRPr="007E5A8C">
          <w:rPr>
            <w:rFonts w:ascii="Calibri" w:eastAsia="DengXian" w:hAnsi="Calibri"/>
            <w:snapToGrid/>
            <w:color w:val="auto"/>
            <w:lang w:eastAsia="zh-CN"/>
          </w:rPr>
          <w:tab/>
        </w:r>
        <w:r w:rsidR="007E5A8C" w:rsidRPr="008D3BB5">
          <w:rPr>
            <w:rStyle w:val="Hyperlink"/>
            <w:b/>
          </w:rPr>
          <w:t>Election of the Chairperson of the Commission</w:t>
        </w:r>
        <w:r w:rsidR="007E5A8C">
          <w:rPr>
            <w:webHidden/>
          </w:rPr>
          <w:tab/>
        </w:r>
        <w:r w:rsidR="007E5A8C">
          <w:rPr>
            <w:webHidden/>
          </w:rPr>
          <w:fldChar w:fldCharType="begin"/>
        </w:r>
        <w:r w:rsidR="007E5A8C">
          <w:rPr>
            <w:webHidden/>
          </w:rPr>
          <w:instrText xml:space="preserve"> PAGEREF _Toc134002403 \h </w:instrText>
        </w:r>
        <w:r w:rsidR="007E5A8C">
          <w:rPr>
            <w:webHidden/>
          </w:rPr>
        </w:r>
        <w:r w:rsidR="007E5A8C">
          <w:rPr>
            <w:webHidden/>
          </w:rPr>
          <w:fldChar w:fldCharType="separate"/>
        </w:r>
        <w:r>
          <w:rPr>
            <w:webHidden/>
          </w:rPr>
          <w:t>69</w:t>
        </w:r>
        <w:r w:rsidR="007E5A8C">
          <w:rPr>
            <w:webHidden/>
          </w:rPr>
          <w:fldChar w:fldCharType="end"/>
        </w:r>
      </w:hyperlink>
    </w:p>
    <w:p w14:paraId="420BD251" w14:textId="44775E88" w:rsidR="007E5A8C" w:rsidRPr="007E5A8C" w:rsidRDefault="00145273" w:rsidP="007A6CF3">
      <w:pPr>
        <w:pStyle w:val="TOC3"/>
        <w:rPr>
          <w:rFonts w:ascii="Calibri" w:eastAsia="DengXian" w:hAnsi="Calibri"/>
          <w:snapToGrid/>
          <w:color w:val="auto"/>
          <w:lang w:eastAsia="zh-CN"/>
        </w:rPr>
      </w:pPr>
      <w:hyperlink w:anchor="_Toc134002404" w:history="1">
        <w:r w:rsidR="007E5A8C" w:rsidRPr="008D3BB5">
          <w:rPr>
            <w:rStyle w:val="Hyperlink"/>
            <w:b/>
          </w:rPr>
          <w:t>6.5.2</w:t>
        </w:r>
        <w:r w:rsidR="007E5A8C" w:rsidRPr="007E5A8C">
          <w:rPr>
            <w:rFonts w:ascii="Calibri" w:eastAsia="DengXian" w:hAnsi="Calibri"/>
            <w:snapToGrid/>
            <w:color w:val="auto"/>
            <w:lang w:eastAsia="zh-CN"/>
          </w:rPr>
          <w:tab/>
        </w:r>
        <w:r w:rsidR="007E5A8C" w:rsidRPr="008D3BB5">
          <w:rPr>
            <w:rStyle w:val="Hyperlink"/>
            <w:b/>
          </w:rPr>
          <w:t>Election of the Vice-Chairpersons of the Commission</w:t>
        </w:r>
        <w:r w:rsidR="007E5A8C">
          <w:rPr>
            <w:webHidden/>
          </w:rPr>
          <w:tab/>
        </w:r>
        <w:r w:rsidR="007E5A8C">
          <w:rPr>
            <w:webHidden/>
          </w:rPr>
          <w:fldChar w:fldCharType="begin"/>
        </w:r>
        <w:r w:rsidR="007E5A8C">
          <w:rPr>
            <w:webHidden/>
          </w:rPr>
          <w:instrText xml:space="preserve"> PAGEREF _Toc134002404 \h </w:instrText>
        </w:r>
        <w:r w:rsidR="007E5A8C">
          <w:rPr>
            <w:webHidden/>
          </w:rPr>
        </w:r>
        <w:r w:rsidR="007E5A8C">
          <w:rPr>
            <w:webHidden/>
          </w:rPr>
          <w:fldChar w:fldCharType="separate"/>
        </w:r>
        <w:r>
          <w:rPr>
            <w:webHidden/>
          </w:rPr>
          <w:t>69</w:t>
        </w:r>
        <w:r w:rsidR="007E5A8C">
          <w:rPr>
            <w:webHidden/>
          </w:rPr>
          <w:fldChar w:fldCharType="end"/>
        </w:r>
      </w:hyperlink>
    </w:p>
    <w:p w14:paraId="5A90422B" w14:textId="6AE6AA17" w:rsidR="007E5A8C" w:rsidRPr="007E5A8C" w:rsidRDefault="00145273" w:rsidP="007A6CF3">
      <w:pPr>
        <w:pStyle w:val="TOC3"/>
        <w:rPr>
          <w:rFonts w:ascii="Calibri" w:eastAsia="DengXian" w:hAnsi="Calibri"/>
          <w:snapToGrid/>
          <w:color w:val="auto"/>
          <w:lang w:eastAsia="zh-CN"/>
        </w:rPr>
      </w:pPr>
      <w:hyperlink w:anchor="_Toc134002405" w:history="1">
        <w:r w:rsidR="007E5A8C" w:rsidRPr="008D3BB5">
          <w:rPr>
            <w:rStyle w:val="Hyperlink"/>
            <w:b/>
          </w:rPr>
          <w:t>6.5.3</w:t>
        </w:r>
        <w:r w:rsidR="007E5A8C" w:rsidRPr="007E5A8C">
          <w:rPr>
            <w:rFonts w:ascii="Calibri" w:eastAsia="DengXian" w:hAnsi="Calibri"/>
            <w:snapToGrid/>
            <w:color w:val="auto"/>
            <w:lang w:eastAsia="zh-CN"/>
          </w:rPr>
          <w:tab/>
        </w:r>
        <w:r w:rsidR="007E5A8C" w:rsidRPr="008D3BB5">
          <w:rPr>
            <w:rStyle w:val="Hyperlink"/>
            <w:b/>
          </w:rPr>
          <w:t>Election of the Members of the Executive Council</w:t>
        </w:r>
        <w:r w:rsidR="007E5A8C">
          <w:rPr>
            <w:webHidden/>
          </w:rPr>
          <w:tab/>
        </w:r>
        <w:r w:rsidR="007E5A8C">
          <w:rPr>
            <w:webHidden/>
          </w:rPr>
          <w:fldChar w:fldCharType="begin"/>
        </w:r>
        <w:r w:rsidR="007E5A8C">
          <w:rPr>
            <w:webHidden/>
          </w:rPr>
          <w:instrText xml:space="preserve"> PAGEREF _Toc134002405 \h </w:instrText>
        </w:r>
        <w:r w:rsidR="007E5A8C">
          <w:rPr>
            <w:webHidden/>
          </w:rPr>
        </w:r>
        <w:r w:rsidR="007E5A8C">
          <w:rPr>
            <w:webHidden/>
          </w:rPr>
          <w:fldChar w:fldCharType="separate"/>
        </w:r>
        <w:r>
          <w:rPr>
            <w:webHidden/>
          </w:rPr>
          <w:t>69</w:t>
        </w:r>
        <w:r w:rsidR="007E5A8C">
          <w:rPr>
            <w:webHidden/>
          </w:rPr>
          <w:fldChar w:fldCharType="end"/>
        </w:r>
      </w:hyperlink>
    </w:p>
    <w:p w14:paraId="6B4761A1" w14:textId="6CCB5B90" w:rsidR="007E5A8C" w:rsidRPr="007E5A8C" w:rsidRDefault="00145273">
      <w:pPr>
        <w:pStyle w:val="TOC2"/>
        <w:rPr>
          <w:rFonts w:ascii="Calibri" w:eastAsia="DengXian" w:hAnsi="Calibri"/>
          <w:bCs w:val="0"/>
          <w:snapToGrid/>
          <w:lang w:eastAsia="zh-CN"/>
        </w:rPr>
      </w:pPr>
      <w:hyperlink w:anchor="_Toc134002406" w:history="1">
        <w:r w:rsidR="007E5A8C" w:rsidRPr="008D3BB5">
          <w:rPr>
            <w:rStyle w:val="Hyperlink"/>
          </w:rPr>
          <w:t>6.6</w:t>
        </w:r>
        <w:r w:rsidR="007E5A8C" w:rsidRPr="007E5A8C">
          <w:rPr>
            <w:rFonts w:ascii="Calibri" w:eastAsia="DengXian" w:hAnsi="Calibri"/>
            <w:bCs w:val="0"/>
            <w:snapToGrid/>
            <w:lang w:eastAsia="zh-CN"/>
          </w:rPr>
          <w:tab/>
        </w:r>
        <w:r w:rsidR="007E5A8C" w:rsidRPr="008D3BB5">
          <w:rPr>
            <w:rStyle w:val="Hyperlink"/>
          </w:rPr>
          <w:t xml:space="preserve">33rd SESSION OF THE ASSEMBLY  </w:t>
        </w:r>
        <w:r w:rsidR="00032230">
          <w:rPr>
            <w:rStyle w:val="Hyperlink"/>
          </w:rPr>
          <w:br/>
        </w:r>
        <w:r w:rsidR="007E5A8C" w:rsidRPr="008D3BB5">
          <w:rPr>
            <w:rStyle w:val="Hyperlink"/>
          </w:rPr>
          <w:t>AND 57TH SESSION OF THE EXECUTIVE COUNCIL</w:t>
        </w:r>
        <w:r w:rsidR="007E5A8C">
          <w:rPr>
            <w:webHidden/>
          </w:rPr>
          <w:tab/>
        </w:r>
        <w:r w:rsidR="007E5A8C">
          <w:rPr>
            <w:webHidden/>
          </w:rPr>
          <w:fldChar w:fldCharType="begin"/>
        </w:r>
        <w:r w:rsidR="007E5A8C">
          <w:rPr>
            <w:webHidden/>
          </w:rPr>
          <w:instrText xml:space="preserve"> PAGEREF _Toc134002406 \h </w:instrText>
        </w:r>
        <w:r w:rsidR="007E5A8C">
          <w:rPr>
            <w:webHidden/>
          </w:rPr>
        </w:r>
        <w:r w:rsidR="007E5A8C">
          <w:rPr>
            <w:webHidden/>
          </w:rPr>
          <w:fldChar w:fldCharType="separate"/>
        </w:r>
        <w:r>
          <w:rPr>
            <w:webHidden/>
          </w:rPr>
          <w:t>69</w:t>
        </w:r>
        <w:r w:rsidR="007E5A8C">
          <w:rPr>
            <w:webHidden/>
          </w:rPr>
          <w:fldChar w:fldCharType="end"/>
        </w:r>
      </w:hyperlink>
    </w:p>
    <w:p w14:paraId="2C7960EA" w14:textId="09120CD8" w:rsidR="007E5A8C" w:rsidRPr="007E5A8C" w:rsidRDefault="00145273">
      <w:pPr>
        <w:pStyle w:val="TOC1"/>
        <w:rPr>
          <w:rFonts w:ascii="Calibri" w:eastAsia="DengXian" w:hAnsi="Calibri"/>
          <w:b w:val="0"/>
          <w:snapToGrid/>
          <w:color w:val="auto"/>
          <w:lang w:eastAsia="zh-CN"/>
        </w:rPr>
      </w:pPr>
      <w:hyperlink w:anchor="_Toc134002407" w:history="1">
        <w:r w:rsidR="007E5A8C" w:rsidRPr="008D3BB5">
          <w:rPr>
            <w:rStyle w:val="Hyperlink"/>
          </w:rPr>
          <w:t>7</w:t>
        </w:r>
        <w:r w:rsidR="00B11F8C">
          <w:rPr>
            <w:rStyle w:val="Hyperlink"/>
          </w:rPr>
          <w:t>.</w:t>
        </w:r>
        <w:r w:rsidR="007E5A8C" w:rsidRPr="007E5A8C">
          <w:rPr>
            <w:rFonts w:ascii="Calibri" w:eastAsia="DengXian" w:hAnsi="Calibri"/>
            <w:b w:val="0"/>
            <w:snapToGrid/>
            <w:color w:val="auto"/>
            <w:lang w:eastAsia="zh-CN"/>
          </w:rPr>
          <w:tab/>
        </w:r>
        <w:r w:rsidR="007E5A8C" w:rsidRPr="008D3BB5">
          <w:rPr>
            <w:rStyle w:val="Hyperlink"/>
          </w:rPr>
          <w:t xml:space="preserve">ADOPTION OF RESOLUTIONS AND MODALITIES  </w:t>
        </w:r>
        <w:r w:rsidR="00032230">
          <w:rPr>
            <w:rStyle w:val="Hyperlink"/>
          </w:rPr>
          <w:br/>
        </w:r>
        <w:r w:rsidR="007E5A8C" w:rsidRPr="008D3BB5">
          <w:rPr>
            <w:rStyle w:val="Hyperlink"/>
          </w:rPr>
          <w:t>FOR THE FINALISATION OF THE REPORT</w:t>
        </w:r>
        <w:r w:rsidR="007E5A8C">
          <w:rPr>
            <w:webHidden/>
          </w:rPr>
          <w:tab/>
        </w:r>
        <w:r w:rsidR="007E5A8C">
          <w:rPr>
            <w:webHidden/>
          </w:rPr>
          <w:fldChar w:fldCharType="begin"/>
        </w:r>
        <w:r w:rsidR="007E5A8C">
          <w:rPr>
            <w:webHidden/>
          </w:rPr>
          <w:instrText xml:space="preserve"> PAGEREF _Toc134002407 \h </w:instrText>
        </w:r>
        <w:r w:rsidR="007E5A8C">
          <w:rPr>
            <w:webHidden/>
          </w:rPr>
        </w:r>
        <w:r w:rsidR="007E5A8C">
          <w:rPr>
            <w:webHidden/>
          </w:rPr>
          <w:fldChar w:fldCharType="separate"/>
        </w:r>
        <w:r>
          <w:rPr>
            <w:webHidden/>
          </w:rPr>
          <w:t>70</w:t>
        </w:r>
        <w:r w:rsidR="007E5A8C">
          <w:rPr>
            <w:webHidden/>
          </w:rPr>
          <w:fldChar w:fldCharType="end"/>
        </w:r>
      </w:hyperlink>
    </w:p>
    <w:p w14:paraId="4787BB90" w14:textId="0F2C64F6" w:rsidR="007E5A8C" w:rsidRPr="007E5A8C" w:rsidRDefault="00145273">
      <w:pPr>
        <w:pStyle w:val="TOC1"/>
        <w:rPr>
          <w:rFonts w:ascii="Calibri" w:eastAsia="DengXian" w:hAnsi="Calibri"/>
          <w:b w:val="0"/>
          <w:snapToGrid/>
          <w:color w:val="auto"/>
          <w:lang w:eastAsia="zh-CN"/>
        </w:rPr>
      </w:pPr>
      <w:hyperlink w:anchor="_Toc134002408" w:history="1">
        <w:r w:rsidR="007E5A8C" w:rsidRPr="008D3BB5">
          <w:rPr>
            <w:rStyle w:val="Hyperlink"/>
          </w:rPr>
          <w:t>8</w:t>
        </w:r>
        <w:r w:rsidR="00B11F8C">
          <w:rPr>
            <w:rStyle w:val="Hyperlink"/>
          </w:rPr>
          <w:t>.</w:t>
        </w:r>
        <w:r w:rsidR="007E5A8C" w:rsidRPr="007E5A8C">
          <w:rPr>
            <w:rFonts w:ascii="Calibri" w:eastAsia="DengXian" w:hAnsi="Calibri"/>
            <w:b w:val="0"/>
            <w:snapToGrid/>
            <w:color w:val="auto"/>
            <w:lang w:eastAsia="zh-CN"/>
          </w:rPr>
          <w:tab/>
        </w:r>
        <w:r w:rsidR="007E5A8C" w:rsidRPr="008D3BB5">
          <w:rPr>
            <w:rStyle w:val="Hyperlink"/>
          </w:rPr>
          <w:t>CLOSURE</w:t>
        </w:r>
        <w:r w:rsidR="007E5A8C">
          <w:rPr>
            <w:webHidden/>
          </w:rPr>
          <w:tab/>
        </w:r>
        <w:r w:rsidR="007E5A8C">
          <w:rPr>
            <w:webHidden/>
          </w:rPr>
          <w:fldChar w:fldCharType="begin"/>
        </w:r>
        <w:r w:rsidR="007E5A8C">
          <w:rPr>
            <w:webHidden/>
          </w:rPr>
          <w:instrText xml:space="preserve"> PAGEREF _Toc134002408 \h </w:instrText>
        </w:r>
        <w:r w:rsidR="007E5A8C">
          <w:rPr>
            <w:webHidden/>
          </w:rPr>
        </w:r>
        <w:r w:rsidR="007E5A8C">
          <w:rPr>
            <w:webHidden/>
          </w:rPr>
          <w:fldChar w:fldCharType="separate"/>
        </w:r>
        <w:r>
          <w:rPr>
            <w:webHidden/>
          </w:rPr>
          <w:t>71</w:t>
        </w:r>
        <w:r w:rsidR="007E5A8C">
          <w:rPr>
            <w:webHidden/>
          </w:rPr>
          <w:fldChar w:fldCharType="end"/>
        </w:r>
      </w:hyperlink>
    </w:p>
    <w:p w14:paraId="3D3352E3" w14:textId="77777777" w:rsidR="00B024EB" w:rsidRPr="007E5A8C" w:rsidRDefault="007E5A8C">
      <w:pPr>
        <w:rPr>
          <w:rFonts w:ascii="Arial" w:hAnsi="Arial" w:cs="Arial"/>
          <w:sz w:val="22"/>
          <w:szCs w:val="22"/>
        </w:rPr>
      </w:pPr>
      <w:r>
        <w:rPr>
          <w:rFonts w:ascii="Arial" w:hAnsi="Arial" w:cs="Arial"/>
          <w:sz w:val="22"/>
          <w:szCs w:val="22"/>
        </w:rPr>
        <w:fldChar w:fldCharType="end"/>
      </w:r>
    </w:p>
    <w:p w14:paraId="74FFA48E" w14:textId="77777777" w:rsidR="007D306C" w:rsidRPr="00C777FC" w:rsidRDefault="007D306C" w:rsidP="000803C1">
      <w:pPr>
        <w:tabs>
          <w:tab w:val="clear" w:pos="567"/>
          <w:tab w:val="left" w:pos="826"/>
        </w:tabs>
        <w:spacing w:after="240"/>
        <w:rPr>
          <w:rFonts w:ascii="Arial" w:hAnsi="Arial" w:cs="Arial"/>
          <w:sz w:val="22"/>
          <w:szCs w:val="22"/>
        </w:rPr>
      </w:pPr>
    </w:p>
    <w:p w14:paraId="0E58D07A" w14:textId="77777777" w:rsidR="0070600C" w:rsidRPr="00C777FC" w:rsidRDefault="0070600C" w:rsidP="00536497">
      <w:pPr>
        <w:spacing w:after="240"/>
        <w:rPr>
          <w:rFonts w:ascii="Arial" w:hAnsi="Arial" w:cs="Arial"/>
          <w:sz w:val="22"/>
          <w:szCs w:val="22"/>
        </w:rPr>
      </w:pPr>
    </w:p>
    <w:p w14:paraId="00429996" w14:textId="77777777" w:rsidR="00DB6568" w:rsidRPr="00C777FC" w:rsidRDefault="00DB6568" w:rsidP="003E53C2">
      <w:pPr>
        <w:pStyle w:val="Heading2"/>
        <w:sectPr w:rsidR="00DB6568" w:rsidRPr="00C777FC" w:rsidSect="000831CC">
          <w:headerReference w:type="even" r:id="rId15"/>
          <w:headerReference w:type="default" r:id="rId16"/>
          <w:footerReference w:type="default" r:id="rId17"/>
          <w:headerReference w:type="first" r:id="rId18"/>
          <w:pgSz w:w="11907" w:h="16840" w:code="9"/>
          <w:pgMar w:top="1304" w:right="1282" w:bottom="1134" w:left="1418" w:header="851" w:footer="737" w:gutter="0"/>
          <w:pgNumType w:fmt="lowerRoman" w:start="1"/>
          <w:cols w:space="708"/>
          <w:docGrid w:linePitch="360"/>
        </w:sectPr>
      </w:pPr>
      <w:bookmarkStart w:id="6" w:name="_Toc196145691"/>
      <w:bookmarkStart w:id="7" w:name="_Toc199912183"/>
      <w:bookmarkStart w:id="8" w:name="_Toc225590790"/>
      <w:bookmarkStart w:id="9" w:name="_Toc225660251"/>
      <w:bookmarkStart w:id="10" w:name="_Toc227580615"/>
      <w:bookmarkStart w:id="11" w:name="_Toc289696419"/>
      <w:bookmarkStart w:id="12" w:name="_Toc357517544"/>
      <w:bookmarkStart w:id="13" w:name="_Toc358657257"/>
    </w:p>
    <w:p w14:paraId="160ACAFD" w14:textId="273FA941" w:rsidR="00AE29AC" w:rsidRPr="00C777FC" w:rsidRDefault="00A16797" w:rsidP="00907CBB">
      <w:pPr>
        <w:pStyle w:val="Heading1"/>
        <w:numPr>
          <w:ilvl w:val="0"/>
          <w:numId w:val="15"/>
        </w:numPr>
        <w:tabs>
          <w:tab w:val="clear" w:pos="567"/>
          <w:tab w:val="left" w:pos="709"/>
        </w:tabs>
        <w:ind w:left="709" w:hanging="709"/>
      </w:pPr>
      <w:bookmarkStart w:id="14" w:name="_Toc415051548"/>
      <w:bookmarkStart w:id="15" w:name="_Toc419707310"/>
      <w:bookmarkStart w:id="16" w:name="_Toc478397080"/>
      <w:bookmarkStart w:id="17" w:name="_Toc531253816"/>
      <w:bookmarkStart w:id="18" w:name="_Toc2766647"/>
      <w:bookmarkStart w:id="19" w:name="_Toc67920979"/>
      <w:bookmarkStart w:id="20" w:name="_Toc68180544"/>
      <w:bookmarkStart w:id="21" w:name="_Toc131777734"/>
      <w:bookmarkStart w:id="22" w:name="_Toc134002183"/>
      <w:bookmarkStart w:id="23" w:name="_Toc134002359"/>
      <w:r w:rsidRPr="00C777FC">
        <w:lastRenderedPageBreak/>
        <w:t>Opening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71A07EE" w14:textId="77777777" w:rsidR="00922D2E" w:rsidRPr="00C777FC" w:rsidRDefault="00BE7B1B" w:rsidP="009D0694">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Chair, Mr Ariel Hernan Troisi, opened</w:t>
      </w:r>
      <w:r w:rsidR="00055A3D" w:rsidRPr="00C777FC">
        <w:rPr>
          <w:rFonts w:ascii="Arial" w:hAnsi="Arial" w:cs="Arial"/>
          <w:sz w:val="22"/>
          <w:szCs w:val="22"/>
        </w:rPr>
        <w:t xml:space="preserve"> </w:t>
      </w:r>
      <w:r w:rsidR="00A215B5" w:rsidRPr="00C777FC">
        <w:rPr>
          <w:rFonts w:ascii="Arial" w:hAnsi="Arial" w:cs="Arial"/>
          <w:sz w:val="22"/>
          <w:szCs w:val="22"/>
        </w:rPr>
        <w:t xml:space="preserve">the session at </w:t>
      </w:r>
      <w:r w:rsidR="00BF1519" w:rsidRPr="00C777FC">
        <w:rPr>
          <w:rFonts w:ascii="Arial" w:hAnsi="Arial" w:cs="Arial"/>
          <w:sz w:val="22"/>
          <w:szCs w:val="22"/>
        </w:rPr>
        <w:t>10</w:t>
      </w:r>
      <w:r w:rsidR="00D47ACE" w:rsidRPr="00C777FC">
        <w:rPr>
          <w:rFonts w:ascii="Arial" w:hAnsi="Arial" w:cs="Arial"/>
          <w:sz w:val="22"/>
          <w:szCs w:val="22"/>
        </w:rPr>
        <w:t>:</w:t>
      </w:r>
      <w:r w:rsidR="00BF1519" w:rsidRPr="00C777FC">
        <w:rPr>
          <w:rFonts w:ascii="Arial" w:hAnsi="Arial" w:cs="Arial"/>
          <w:sz w:val="22"/>
          <w:szCs w:val="22"/>
        </w:rPr>
        <w:t>00 hrs</w:t>
      </w:r>
      <w:r w:rsidR="00A215B5" w:rsidRPr="00C777FC">
        <w:rPr>
          <w:rFonts w:ascii="Arial" w:hAnsi="Arial" w:cs="Arial"/>
          <w:sz w:val="22"/>
          <w:szCs w:val="22"/>
        </w:rPr>
        <w:t xml:space="preserve"> on </w:t>
      </w:r>
      <w:r w:rsidR="00BF1519" w:rsidRPr="00C777FC">
        <w:rPr>
          <w:rFonts w:ascii="Arial" w:hAnsi="Arial" w:cs="Arial"/>
          <w:sz w:val="22"/>
          <w:szCs w:val="22"/>
        </w:rPr>
        <w:t>Wednesday 21</w:t>
      </w:r>
      <w:r w:rsidR="00A215B5" w:rsidRPr="00C777FC">
        <w:rPr>
          <w:rFonts w:ascii="Arial" w:hAnsi="Arial" w:cs="Arial"/>
          <w:sz w:val="22"/>
          <w:szCs w:val="22"/>
        </w:rPr>
        <w:t xml:space="preserve"> June 202</w:t>
      </w:r>
      <w:r w:rsidR="00BF1519" w:rsidRPr="00C777FC">
        <w:rPr>
          <w:rFonts w:ascii="Arial" w:hAnsi="Arial" w:cs="Arial"/>
          <w:sz w:val="22"/>
          <w:szCs w:val="22"/>
        </w:rPr>
        <w:t>3 in room II of UNESCO Headquarters, Paris</w:t>
      </w:r>
      <w:r w:rsidR="00A215B5" w:rsidRPr="00C777FC">
        <w:rPr>
          <w:rFonts w:ascii="Arial" w:hAnsi="Arial" w:cs="Arial"/>
          <w:sz w:val="22"/>
          <w:szCs w:val="22"/>
        </w:rPr>
        <w:t xml:space="preserve">. </w:t>
      </w:r>
    </w:p>
    <w:p w14:paraId="7CAF0A42" w14:textId="5808A473" w:rsidR="00D747A6" w:rsidRPr="00C777FC" w:rsidRDefault="00D747A6" w:rsidP="00761441">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Chair asked participants to stand for a minute of silence to honour distinguished individuals who had participated in the work of the Commission and have passed away during th</w:t>
      </w:r>
      <w:r w:rsidR="003A49DF" w:rsidRPr="00C777FC">
        <w:rPr>
          <w:rFonts w:ascii="Arial" w:hAnsi="Arial" w:cs="Arial"/>
          <w:sz w:val="22"/>
          <w:szCs w:val="22"/>
        </w:rPr>
        <w:t>is short intersessional period</w:t>
      </w:r>
      <w:r w:rsidR="005E42BF">
        <w:rPr>
          <w:rFonts w:ascii="Arial" w:hAnsi="Arial" w:cs="Arial"/>
          <w:sz w:val="22"/>
          <w:szCs w:val="22"/>
        </w:rPr>
        <w:t xml:space="preserve">: </w:t>
      </w:r>
      <w:r w:rsidR="00EB3C06">
        <w:rPr>
          <w:rFonts w:ascii="Arial" w:hAnsi="Arial" w:cs="Arial"/>
          <w:sz w:val="22"/>
          <w:szCs w:val="22"/>
        </w:rPr>
        <w:t>Mr </w:t>
      </w:r>
      <w:r w:rsidR="00EB3C06" w:rsidRPr="00EB3C06">
        <w:rPr>
          <w:rFonts w:ascii="Arial" w:hAnsi="Arial" w:cs="Arial"/>
          <w:sz w:val="22"/>
          <w:szCs w:val="22"/>
        </w:rPr>
        <w:t>Vladimir</w:t>
      </w:r>
      <w:r w:rsidR="00EB3C06">
        <w:rPr>
          <w:rFonts w:ascii="Arial" w:hAnsi="Arial" w:cs="Arial"/>
          <w:sz w:val="22"/>
          <w:szCs w:val="22"/>
        </w:rPr>
        <w:t> </w:t>
      </w:r>
      <w:proofErr w:type="spellStart"/>
      <w:r w:rsidR="00EB3C06" w:rsidRPr="00EB3C06">
        <w:rPr>
          <w:rFonts w:ascii="Arial" w:hAnsi="Arial" w:cs="Arial"/>
          <w:sz w:val="22"/>
          <w:szCs w:val="22"/>
        </w:rPr>
        <w:t>Gruzinov</w:t>
      </w:r>
      <w:proofErr w:type="spellEnd"/>
      <w:r w:rsidR="00EB3C06" w:rsidRPr="00EB3C06">
        <w:rPr>
          <w:rFonts w:ascii="Arial" w:hAnsi="Arial" w:cs="Arial"/>
          <w:sz w:val="22"/>
          <w:szCs w:val="22"/>
        </w:rPr>
        <w:t xml:space="preserve"> </w:t>
      </w:r>
      <w:r w:rsidR="00EB3C06">
        <w:rPr>
          <w:rFonts w:ascii="Arial" w:hAnsi="Arial" w:cs="Arial"/>
          <w:sz w:val="22"/>
          <w:szCs w:val="22"/>
        </w:rPr>
        <w:t xml:space="preserve">(1935–2023, </w:t>
      </w:r>
      <w:r w:rsidR="00EB3C06">
        <w:rPr>
          <w:rFonts w:ascii="Arial" w:hAnsi="Arial" w:cs="Arial"/>
          <w:sz w:val="22"/>
          <w:szCs w:val="22"/>
        </w:rPr>
        <w:t>Russian Federation</w:t>
      </w:r>
      <w:r w:rsidR="00EB3C06">
        <w:rPr>
          <w:rFonts w:ascii="Arial" w:hAnsi="Arial" w:cs="Arial"/>
          <w:sz w:val="22"/>
          <w:szCs w:val="22"/>
        </w:rPr>
        <w:t xml:space="preserve">), </w:t>
      </w:r>
      <w:r w:rsidR="005E42BF">
        <w:rPr>
          <w:rFonts w:ascii="Arial" w:hAnsi="Arial" w:cs="Arial"/>
          <w:sz w:val="22"/>
          <w:szCs w:val="22"/>
        </w:rPr>
        <w:t>Mr</w:t>
      </w:r>
      <w:r w:rsidR="00EB3C06">
        <w:rPr>
          <w:rFonts w:ascii="Arial" w:hAnsi="Arial" w:cs="Arial"/>
          <w:sz w:val="22"/>
          <w:szCs w:val="22"/>
        </w:rPr>
        <w:t> </w:t>
      </w:r>
      <w:r w:rsidR="005E42BF">
        <w:rPr>
          <w:rFonts w:ascii="Arial" w:hAnsi="Arial" w:cs="Arial"/>
          <w:sz w:val="22"/>
          <w:szCs w:val="22"/>
        </w:rPr>
        <w:t xml:space="preserve">Robin </w:t>
      </w:r>
      <w:proofErr w:type="spellStart"/>
      <w:r w:rsidR="005E42BF">
        <w:rPr>
          <w:rFonts w:ascii="Arial" w:hAnsi="Arial" w:cs="Arial"/>
          <w:sz w:val="22"/>
          <w:szCs w:val="22"/>
        </w:rPr>
        <w:t>Harger</w:t>
      </w:r>
      <w:proofErr w:type="spellEnd"/>
      <w:r w:rsidR="005E42BF">
        <w:rPr>
          <w:rFonts w:ascii="Arial" w:hAnsi="Arial" w:cs="Arial"/>
          <w:sz w:val="22"/>
          <w:szCs w:val="22"/>
        </w:rPr>
        <w:t xml:space="preserve"> </w:t>
      </w:r>
      <w:proofErr w:type="gramStart"/>
      <w:r w:rsidR="005E42BF">
        <w:rPr>
          <w:rFonts w:ascii="Arial" w:hAnsi="Arial" w:cs="Arial"/>
          <w:sz w:val="22"/>
          <w:szCs w:val="22"/>
        </w:rPr>
        <w:t>(</w:t>
      </w:r>
      <w:r w:rsidR="00EB3C06">
        <w:rPr>
          <w:rFonts w:ascii="Arial" w:hAnsi="Arial" w:cs="Arial"/>
          <w:sz w:val="22"/>
          <w:szCs w:val="22"/>
        </w:rPr>
        <w:t xml:space="preserve"> –</w:t>
      </w:r>
      <w:proofErr w:type="gramEnd"/>
      <w:r w:rsidR="00EB3C06">
        <w:rPr>
          <w:rFonts w:ascii="Arial" w:hAnsi="Arial" w:cs="Arial"/>
          <w:sz w:val="22"/>
          <w:szCs w:val="22"/>
        </w:rPr>
        <w:t xml:space="preserve">2023, </w:t>
      </w:r>
      <w:r w:rsidR="005E42BF">
        <w:rPr>
          <w:rFonts w:ascii="Arial" w:hAnsi="Arial" w:cs="Arial"/>
          <w:sz w:val="22"/>
          <w:szCs w:val="22"/>
        </w:rPr>
        <w:t>Canada</w:t>
      </w:r>
      <w:r w:rsidR="00761441">
        <w:rPr>
          <w:rFonts w:ascii="Arial" w:hAnsi="Arial" w:cs="Arial"/>
          <w:sz w:val="22"/>
          <w:szCs w:val="22"/>
        </w:rPr>
        <w:t>/</w:t>
      </w:r>
      <w:r w:rsidR="005E42BF">
        <w:rPr>
          <w:rFonts w:ascii="Arial" w:hAnsi="Arial" w:cs="Arial"/>
          <w:sz w:val="22"/>
          <w:szCs w:val="22"/>
        </w:rPr>
        <w:t>New Zealand)</w:t>
      </w:r>
      <w:r w:rsidR="00EB3C06">
        <w:rPr>
          <w:rFonts w:ascii="Arial" w:hAnsi="Arial" w:cs="Arial"/>
          <w:sz w:val="22"/>
          <w:szCs w:val="22"/>
        </w:rPr>
        <w:t>, Mr </w:t>
      </w:r>
      <w:r w:rsidR="00EB3C06" w:rsidRPr="00EB3C06">
        <w:rPr>
          <w:rFonts w:ascii="Arial" w:hAnsi="Arial" w:cs="Arial"/>
          <w:sz w:val="22"/>
          <w:szCs w:val="22"/>
        </w:rPr>
        <w:t>Nicolay</w:t>
      </w:r>
      <w:r w:rsidR="00EB3C06">
        <w:rPr>
          <w:rFonts w:ascii="Arial" w:hAnsi="Arial" w:cs="Arial"/>
          <w:sz w:val="22"/>
          <w:szCs w:val="22"/>
        </w:rPr>
        <w:t> </w:t>
      </w:r>
      <w:r w:rsidR="00EB3C06" w:rsidRPr="00EB3C06">
        <w:rPr>
          <w:rFonts w:ascii="Arial" w:hAnsi="Arial" w:cs="Arial"/>
          <w:sz w:val="22"/>
          <w:szCs w:val="22"/>
        </w:rPr>
        <w:t>Mikhailov</w:t>
      </w:r>
      <w:r w:rsidR="00EB3C06">
        <w:rPr>
          <w:rFonts w:ascii="Arial" w:hAnsi="Arial" w:cs="Arial"/>
          <w:sz w:val="22"/>
          <w:szCs w:val="22"/>
        </w:rPr>
        <w:t xml:space="preserve"> (</w:t>
      </w:r>
      <w:r w:rsidR="00EB3C06" w:rsidRPr="00EB3C06">
        <w:rPr>
          <w:rFonts w:ascii="Arial" w:hAnsi="Arial" w:cs="Arial"/>
          <w:sz w:val="22"/>
          <w:szCs w:val="22"/>
        </w:rPr>
        <w:t>1951–2023</w:t>
      </w:r>
      <w:r w:rsidR="00EB3C06">
        <w:rPr>
          <w:rFonts w:ascii="Arial" w:hAnsi="Arial" w:cs="Arial"/>
          <w:sz w:val="22"/>
          <w:szCs w:val="22"/>
        </w:rPr>
        <w:t xml:space="preserve">, </w:t>
      </w:r>
      <w:r w:rsidR="00EB3C06">
        <w:rPr>
          <w:rFonts w:ascii="Arial" w:hAnsi="Arial" w:cs="Arial"/>
          <w:sz w:val="22"/>
          <w:szCs w:val="22"/>
        </w:rPr>
        <w:t>Russian Federation</w:t>
      </w:r>
      <w:r w:rsidR="00EB3C06">
        <w:rPr>
          <w:rFonts w:ascii="Arial" w:hAnsi="Arial" w:cs="Arial"/>
          <w:sz w:val="22"/>
          <w:szCs w:val="22"/>
        </w:rPr>
        <w:t>)</w:t>
      </w:r>
      <w:r w:rsidR="00F419F5">
        <w:rPr>
          <w:rFonts w:ascii="Arial" w:hAnsi="Arial" w:cs="Arial"/>
          <w:sz w:val="22"/>
          <w:szCs w:val="22"/>
        </w:rPr>
        <w:t xml:space="preserve">. Tributes were </w:t>
      </w:r>
      <w:r w:rsidR="00EB3C06">
        <w:rPr>
          <w:rFonts w:ascii="Arial" w:hAnsi="Arial" w:cs="Arial"/>
          <w:sz w:val="22"/>
          <w:szCs w:val="22"/>
        </w:rPr>
        <w:t xml:space="preserve">also </w:t>
      </w:r>
      <w:r w:rsidR="00F419F5">
        <w:rPr>
          <w:rFonts w:ascii="Arial" w:hAnsi="Arial" w:cs="Arial"/>
          <w:sz w:val="22"/>
          <w:szCs w:val="22"/>
        </w:rPr>
        <w:t>pa</w:t>
      </w:r>
      <w:r w:rsidR="0004473D">
        <w:rPr>
          <w:rFonts w:ascii="Arial" w:hAnsi="Arial" w:cs="Arial"/>
          <w:sz w:val="22"/>
          <w:szCs w:val="22"/>
        </w:rPr>
        <w:t>i</w:t>
      </w:r>
      <w:r w:rsidR="00F419F5">
        <w:rPr>
          <w:rFonts w:ascii="Arial" w:hAnsi="Arial" w:cs="Arial"/>
          <w:sz w:val="22"/>
          <w:szCs w:val="22"/>
        </w:rPr>
        <w:t>d to the</w:t>
      </w:r>
      <w:r w:rsidRPr="00C777FC">
        <w:rPr>
          <w:rFonts w:ascii="Arial" w:hAnsi="Arial" w:cs="Arial"/>
          <w:sz w:val="22"/>
          <w:szCs w:val="22"/>
        </w:rPr>
        <w:t xml:space="preserve"> </w:t>
      </w:r>
      <w:r w:rsidR="00BF1519" w:rsidRPr="00C777FC">
        <w:rPr>
          <w:rFonts w:ascii="Arial" w:hAnsi="Arial" w:cs="Arial"/>
          <w:sz w:val="22"/>
          <w:szCs w:val="22"/>
        </w:rPr>
        <w:t>former IOC Executive Secretary, Dr</w:t>
      </w:r>
      <w:r w:rsidR="0004473D">
        <w:rPr>
          <w:rFonts w:ascii="Arial" w:hAnsi="Arial" w:cs="Arial"/>
          <w:sz w:val="22"/>
          <w:szCs w:val="22"/>
        </w:rPr>
        <w:t> </w:t>
      </w:r>
      <w:r w:rsidR="00BF1519" w:rsidRPr="00C777FC">
        <w:rPr>
          <w:rFonts w:ascii="Arial" w:hAnsi="Arial" w:cs="Arial"/>
          <w:sz w:val="22"/>
          <w:szCs w:val="22"/>
        </w:rPr>
        <w:t>Patricio Bernal</w:t>
      </w:r>
      <w:r w:rsidR="007538BF" w:rsidRPr="00C777FC">
        <w:rPr>
          <w:rFonts w:ascii="Arial" w:hAnsi="Arial" w:cs="Arial"/>
          <w:sz w:val="22"/>
          <w:szCs w:val="22"/>
        </w:rPr>
        <w:t xml:space="preserve"> (</w:t>
      </w:r>
      <w:r w:rsidR="00BB71BD" w:rsidRPr="00C777FC">
        <w:rPr>
          <w:rFonts w:ascii="Arial" w:hAnsi="Arial" w:cs="Arial"/>
          <w:sz w:val="22"/>
          <w:szCs w:val="22"/>
        </w:rPr>
        <w:t>1945</w:t>
      </w:r>
      <w:r w:rsidR="007538BF" w:rsidRPr="00C777FC">
        <w:rPr>
          <w:rFonts w:ascii="Arial" w:hAnsi="Arial" w:cs="Arial"/>
          <w:sz w:val="22"/>
          <w:szCs w:val="22"/>
        </w:rPr>
        <w:t>–2022, Chile)</w:t>
      </w:r>
      <w:r w:rsidR="00F419F5">
        <w:rPr>
          <w:rFonts w:ascii="Arial" w:hAnsi="Arial" w:cs="Arial"/>
          <w:sz w:val="22"/>
          <w:szCs w:val="22"/>
        </w:rPr>
        <w:t xml:space="preserve"> and the</w:t>
      </w:r>
      <w:r w:rsidR="00BF1519" w:rsidRPr="00C777FC">
        <w:rPr>
          <w:rFonts w:ascii="Arial" w:hAnsi="Arial" w:cs="Arial"/>
          <w:sz w:val="22"/>
          <w:szCs w:val="22"/>
        </w:rPr>
        <w:t xml:space="preserve"> former IOC Chairperson Dr David T. Pugh</w:t>
      </w:r>
      <w:r w:rsidR="00BC04EB" w:rsidRPr="00C777FC">
        <w:rPr>
          <w:rFonts w:ascii="Arial" w:hAnsi="Arial" w:cs="Arial"/>
          <w:sz w:val="22"/>
          <w:szCs w:val="22"/>
        </w:rPr>
        <w:t xml:space="preserve"> (194</w:t>
      </w:r>
      <w:r w:rsidR="00BF1519" w:rsidRPr="00C777FC">
        <w:rPr>
          <w:rFonts w:ascii="Arial" w:hAnsi="Arial" w:cs="Arial"/>
          <w:sz w:val="22"/>
          <w:szCs w:val="22"/>
        </w:rPr>
        <w:t>3</w:t>
      </w:r>
      <w:r w:rsidR="00BC04EB" w:rsidRPr="00C777FC">
        <w:rPr>
          <w:rFonts w:ascii="Arial" w:hAnsi="Arial" w:cs="Arial"/>
          <w:sz w:val="22"/>
          <w:szCs w:val="22"/>
        </w:rPr>
        <w:t>–202</w:t>
      </w:r>
      <w:r w:rsidR="00BF1519" w:rsidRPr="00C777FC">
        <w:rPr>
          <w:rFonts w:ascii="Arial" w:hAnsi="Arial" w:cs="Arial"/>
          <w:sz w:val="22"/>
          <w:szCs w:val="22"/>
        </w:rPr>
        <w:t>2</w:t>
      </w:r>
      <w:r w:rsidR="00BE0144">
        <w:rPr>
          <w:rFonts w:ascii="Arial" w:hAnsi="Arial" w:cs="Arial"/>
          <w:sz w:val="22"/>
          <w:szCs w:val="22"/>
        </w:rPr>
        <w:t>, UK</w:t>
      </w:r>
      <w:r w:rsidR="00BC04EB" w:rsidRPr="00C777FC">
        <w:rPr>
          <w:rFonts w:ascii="Arial" w:hAnsi="Arial" w:cs="Arial"/>
          <w:sz w:val="22"/>
          <w:szCs w:val="22"/>
        </w:rPr>
        <w:t xml:space="preserve">). </w:t>
      </w:r>
    </w:p>
    <w:p w14:paraId="62297F5C" w14:textId="77777777" w:rsidR="001E5D6A" w:rsidRPr="00C777FC" w:rsidRDefault="001E5D6A" w:rsidP="00761441">
      <w:pPr>
        <w:pStyle w:val="ListParagraph1"/>
        <w:widowControl/>
        <w:numPr>
          <w:ilvl w:val="0"/>
          <w:numId w:val="10"/>
        </w:numPr>
        <w:tabs>
          <w:tab w:val="left" w:pos="709"/>
        </w:tabs>
        <w:snapToGrid w:val="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6D07D026" w14:textId="77777777" w:rsidR="00B20AEF" w:rsidRPr="00C777FC" w:rsidRDefault="00AE29AC" w:rsidP="00761441">
      <w:pPr>
        <w:pStyle w:val="Heading1"/>
        <w:numPr>
          <w:ilvl w:val="0"/>
          <w:numId w:val="15"/>
        </w:numPr>
        <w:tabs>
          <w:tab w:val="clear" w:pos="567"/>
        </w:tabs>
        <w:spacing w:before="360"/>
        <w:ind w:left="709" w:hanging="709"/>
      </w:pPr>
      <w:bookmarkStart w:id="24" w:name="_Toc38080238"/>
      <w:bookmarkStart w:id="25" w:name="_Toc100506250"/>
      <w:bookmarkStart w:id="26" w:name="_Toc135143449"/>
      <w:bookmarkStart w:id="27" w:name="_Toc135143701"/>
      <w:bookmarkStart w:id="28" w:name="_Toc162671328"/>
      <w:bookmarkStart w:id="29" w:name="_Toc164651222"/>
      <w:bookmarkStart w:id="30" w:name="_Toc196145692"/>
      <w:bookmarkStart w:id="31" w:name="_Toc199912184"/>
      <w:bookmarkStart w:id="32" w:name="_Toc225590791"/>
      <w:bookmarkStart w:id="33" w:name="_Toc225660252"/>
      <w:bookmarkStart w:id="34" w:name="_Toc227580616"/>
      <w:bookmarkStart w:id="35" w:name="_Toc289696420"/>
      <w:bookmarkStart w:id="36" w:name="_Toc357517545"/>
      <w:bookmarkStart w:id="37" w:name="_Toc358657258"/>
      <w:bookmarkStart w:id="38" w:name="_Toc415051549"/>
      <w:bookmarkStart w:id="39" w:name="_Toc419707311"/>
      <w:bookmarkStart w:id="40" w:name="_Toc478397081"/>
      <w:bookmarkStart w:id="41" w:name="_Toc531253817"/>
      <w:bookmarkStart w:id="42" w:name="_Toc2766648"/>
      <w:bookmarkStart w:id="43" w:name="_Toc67920980"/>
      <w:bookmarkStart w:id="44" w:name="_Toc68180545"/>
      <w:bookmarkStart w:id="45" w:name="_Toc131777735"/>
      <w:bookmarkStart w:id="46" w:name="_Toc134002184"/>
      <w:bookmarkStart w:id="47" w:name="_Toc134002360"/>
      <w:r w:rsidRPr="00C777FC">
        <w:t>ORGANIZATION OF THE SESSION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FC938F0" w14:textId="77777777" w:rsidR="009F24D8" w:rsidRPr="00C777FC" w:rsidRDefault="00AE29AC" w:rsidP="00907CBB">
      <w:pPr>
        <w:pStyle w:val="Heading2"/>
        <w:numPr>
          <w:ilvl w:val="1"/>
          <w:numId w:val="15"/>
        </w:numPr>
        <w:tabs>
          <w:tab w:val="clear" w:pos="737"/>
          <w:tab w:val="left" w:pos="709"/>
        </w:tabs>
        <w:ind w:left="709" w:hanging="709"/>
        <w:rPr>
          <w:rFonts w:cs="Arial"/>
          <w:i/>
          <w:szCs w:val="22"/>
        </w:rPr>
      </w:pPr>
      <w:bookmarkStart w:id="48" w:name="_Toc38080239"/>
      <w:bookmarkStart w:id="49" w:name="_Toc100506251"/>
      <w:bookmarkStart w:id="50" w:name="_Toc135143450"/>
      <w:bookmarkStart w:id="51" w:name="_Toc135143702"/>
      <w:bookmarkStart w:id="52" w:name="_Toc162671329"/>
      <w:bookmarkStart w:id="53" w:name="_Toc164651223"/>
      <w:bookmarkStart w:id="54" w:name="_Toc196145693"/>
      <w:bookmarkStart w:id="55" w:name="_Toc199912185"/>
      <w:bookmarkStart w:id="56" w:name="_Toc225590792"/>
      <w:bookmarkStart w:id="57" w:name="_Toc225660253"/>
      <w:bookmarkStart w:id="58" w:name="_Toc227580617"/>
      <w:bookmarkStart w:id="59" w:name="_Toc289696421"/>
      <w:bookmarkStart w:id="60" w:name="_Toc357517546"/>
      <w:bookmarkStart w:id="61" w:name="_Toc358657259"/>
      <w:bookmarkStart w:id="62" w:name="_Toc415051550"/>
      <w:bookmarkStart w:id="63" w:name="_Toc419707312"/>
      <w:bookmarkStart w:id="64" w:name="_Toc478397082"/>
      <w:bookmarkStart w:id="65" w:name="_Toc531253818"/>
      <w:bookmarkStart w:id="66" w:name="_Toc2766649"/>
      <w:bookmarkStart w:id="67" w:name="_Toc67920981"/>
      <w:bookmarkStart w:id="68" w:name="_Toc68180546"/>
      <w:bookmarkStart w:id="69" w:name="_Toc131777736"/>
      <w:bookmarkStart w:id="70" w:name="_Toc134002185"/>
      <w:bookmarkStart w:id="71" w:name="_Toc134002361"/>
      <w:r w:rsidRPr="00C777FC">
        <w:t>ADOPTION OF THE AGENDA</w:t>
      </w:r>
      <w:bookmarkEnd w:id="48"/>
      <w:bookmarkEnd w:id="49"/>
      <w:bookmarkEnd w:id="50"/>
      <w:bookmarkEnd w:id="51"/>
      <w:bookmarkEnd w:id="52"/>
      <w:bookmarkEnd w:id="53"/>
      <w:bookmarkEnd w:id="54"/>
      <w:bookmarkEnd w:id="55"/>
      <w:bookmarkEnd w:id="56"/>
      <w:bookmarkEnd w:id="57"/>
      <w:bookmarkEnd w:id="58"/>
      <w:r w:rsidR="009844AC" w:rsidRPr="00C777FC">
        <w:t xml:space="preserve"> </w:t>
      </w:r>
      <w:r w:rsidR="00627C0C" w:rsidRPr="00C777FC">
        <w:br/>
      </w:r>
      <w:r w:rsidR="00627C0C" w:rsidRPr="00C777FC">
        <w:rPr>
          <w:sz w:val="20"/>
          <w:szCs w:val="20"/>
        </w:rPr>
        <w:t>[Rule of Procedure</w:t>
      </w:r>
      <w:r w:rsidR="00D360D8" w:rsidRPr="00C777FC">
        <w:rPr>
          <w:sz w:val="20"/>
          <w:szCs w:val="20"/>
        </w:rPr>
        <w:t xml:space="preserve">, </w:t>
      </w:r>
      <w:r w:rsidR="00627C0C" w:rsidRPr="00C777FC">
        <w:rPr>
          <w:sz w:val="20"/>
          <w:szCs w:val="20"/>
        </w:rPr>
        <w:t>8]</w:t>
      </w:r>
      <w:bookmarkEnd w:id="59"/>
      <w:bookmarkEnd w:id="60"/>
      <w:bookmarkEnd w:id="61"/>
      <w:bookmarkEnd w:id="62"/>
      <w:bookmarkEnd w:id="63"/>
      <w:bookmarkEnd w:id="64"/>
      <w:bookmarkEnd w:id="65"/>
      <w:bookmarkEnd w:id="66"/>
      <w:bookmarkEnd w:id="67"/>
      <w:bookmarkEnd w:id="68"/>
      <w:bookmarkEnd w:id="69"/>
      <w:bookmarkEnd w:id="70"/>
      <w:bookmarkEnd w:id="71"/>
      <w:r w:rsidRPr="00C777FC">
        <w:t xml:space="preserve"> </w:t>
      </w:r>
    </w:p>
    <w:tbl>
      <w:tblPr>
        <w:tblW w:w="9180" w:type="dxa"/>
        <w:tblLook w:val="0000" w:firstRow="0" w:lastRow="0" w:firstColumn="0" w:lastColumn="0" w:noHBand="0" w:noVBand="0"/>
      </w:tblPr>
      <w:tblGrid>
        <w:gridCol w:w="2268"/>
        <w:gridCol w:w="2390"/>
        <w:gridCol w:w="4522"/>
      </w:tblGrid>
      <w:tr w:rsidR="00466D28" w:rsidRPr="00C777FC" w14:paraId="2304D517" w14:textId="77777777" w:rsidTr="00146A69">
        <w:trPr>
          <w:trHeight w:val="304"/>
        </w:trPr>
        <w:tc>
          <w:tcPr>
            <w:tcW w:w="2268" w:type="dxa"/>
            <w:shd w:val="clear" w:color="auto" w:fill="FFFF99"/>
            <w:tcMar>
              <w:top w:w="57" w:type="dxa"/>
              <w:bottom w:w="57" w:type="dxa"/>
            </w:tcMar>
          </w:tcPr>
          <w:p w14:paraId="459A4832" w14:textId="77777777" w:rsidR="00466D28" w:rsidRPr="00C777FC" w:rsidRDefault="00466D28">
            <w:pPr>
              <w:rPr>
                <w:rFonts w:ascii="Arial" w:hAnsi="Arial" w:cs="Arial"/>
                <w:i/>
                <w:color w:val="000000"/>
                <w:sz w:val="20"/>
                <w:szCs w:val="20"/>
                <w:u w:val="single"/>
              </w:rPr>
            </w:pPr>
            <w:r w:rsidRPr="00C777FC">
              <w:rPr>
                <w:rFonts w:ascii="Arial" w:hAnsi="Arial" w:cs="Arial"/>
                <w:i/>
                <w:color w:val="000000"/>
                <w:sz w:val="20"/>
                <w:szCs w:val="20"/>
                <w:u w:val="single"/>
              </w:rPr>
              <w:t>Working documents</w:t>
            </w:r>
            <w:r w:rsidRPr="00C777FC">
              <w:rPr>
                <w:rFonts w:ascii="Arial" w:hAnsi="Arial" w:cs="Arial"/>
                <w:i/>
                <w:color w:val="000000"/>
                <w:sz w:val="20"/>
                <w:szCs w:val="20"/>
              </w:rPr>
              <w:t>:</w:t>
            </w:r>
          </w:p>
        </w:tc>
        <w:tc>
          <w:tcPr>
            <w:tcW w:w="2390" w:type="dxa"/>
            <w:shd w:val="clear" w:color="auto" w:fill="FFFF99"/>
            <w:tcMar>
              <w:top w:w="57" w:type="dxa"/>
              <w:bottom w:w="57" w:type="dxa"/>
            </w:tcMar>
          </w:tcPr>
          <w:p w14:paraId="4AD08D6A" w14:textId="4F341A5A" w:rsidR="00466D28" w:rsidRPr="00C777FC" w:rsidRDefault="00466D28" w:rsidP="00AA1C3C">
            <w:pPr>
              <w:rPr>
                <w:rFonts w:ascii="Arial" w:hAnsi="Arial" w:cs="Arial"/>
                <w:color w:val="000000"/>
                <w:sz w:val="20"/>
                <w:szCs w:val="20"/>
              </w:rPr>
            </w:pPr>
            <w:r w:rsidRPr="00C777FC">
              <w:rPr>
                <w:rFonts w:ascii="Arial" w:hAnsi="Arial" w:cs="Arial"/>
                <w:color w:val="000000"/>
                <w:sz w:val="20"/>
                <w:szCs w:val="20"/>
              </w:rPr>
              <w:t>IOC</w:t>
            </w:r>
            <w:r w:rsidR="00470942">
              <w:rPr>
                <w:rFonts w:ascii="Arial" w:hAnsi="Arial" w:cs="Arial"/>
                <w:color w:val="000000"/>
                <w:sz w:val="20"/>
                <w:szCs w:val="20"/>
              </w:rPr>
              <w:t>/A</w:t>
            </w:r>
            <w:r w:rsidRPr="00C777FC">
              <w:rPr>
                <w:rFonts w:ascii="Arial" w:hAnsi="Arial" w:cs="Arial"/>
                <w:color w:val="000000"/>
                <w:sz w:val="20"/>
                <w:szCs w:val="20"/>
              </w:rPr>
              <w:t>-</w:t>
            </w:r>
            <w:r w:rsidR="003A49DF" w:rsidRPr="00C777FC">
              <w:rPr>
                <w:rFonts w:ascii="Arial" w:hAnsi="Arial" w:cs="Arial"/>
                <w:color w:val="000000"/>
                <w:sz w:val="20"/>
                <w:szCs w:val="20"/>
              </w:rPr>
              <w:t>3</w:t>
            </w:r>
            <w:r w:rsidR="0029208D" w:rsidRPr="00C777FC">
              <w:rPr>
                <w:rFonts w:ascii="Arial" w:hAnsi="Arial" w:cs="Arial"/>
                <w:color w:val="000000"/>
                <w:sz w:val="20"/>
                <w:szCs w:val="20"/>
              </w:rPr>
              <w:t>2</w:t>
            </w:r>
            <w:r w:rsidRPr="00C777FC">
              <w:rPr>
                <w:rFonts w:ascii="Arial" w:hAnsi="Arial" w:cs="Arial"/>
                <w:color w:val="000000"/>
                <w:sz w:val="20"/>
                <w:szCs w:val="20"/>
              </w:rPr>
              <w:t>/</w:t>
            </w:r>
            <w:r w:rsidR="00157BE4" w:rsidRPr="00C777FC">
              <w:rPr>
                <w:rFonts w:ascii="Arial" w:hAnsi="Arial" w:cs="Arial"/>
                <w:color w:val="000000"/>
                <w:sz w:val="20"/>
                <w:szCs w:val="20"/>
              </w:rPr>
              <w:t>2.</w:t>
            </w:r>
            <w:proofErr w:type="gramStart"/>
            <w:r w:rsidRPr="00C777FC">
              <w:rPr>
                <w:rFonts w:ascii="Arial" w:hAnsi="Arial" w:cs="Arial"/>
                <w:color w:val="000000"/>
                <w:sz w:val="20"/>
                <w:szCs w:val="20"/>
              </w:rPr>
              <w:t>1</w:t>
            </w:r>
            <w:r w:rsidR="00157BE4" w:rsidRPr="00C777FC">
              <w:rPr>
                <w:rFonts w:ascii="Arial" w:hAnsi="Arial" w:cs="Arial"/>
                <w:color w:val="000000"/>
                <w:sz w:val="20"/>
                <w:szCs w:val="20"/>
              </w:rPr>
              <w:t>.Doc</w:t>
            </w:r>
            <w:proofErr w:type="gramEnd"/>
            <w:r w:rsidR="00157BE4" w:rsidRPr="00C777FC">
              <w:rPr>
                <w:rFonts w:ascii="Arial" w:hAnsi="Arial" w:cs="Arial"/>
                <w:color w:val="000000"/>
                <w:sz w:val="20"/>
                <w:szCs w:val="20"/>
              </w:rPr>
              <w:t xml:space="preserve"> </w:t>
            </w:r>
            <w:r w:rsidRPr="00C777FC">
              <w:rPr>
                <w:rFonts w:ascii="Arial" w:hAnsi="Arial" w:cs="Arial"/>
                <w:color w:val="000000"/>
                <w:sz w:val="20"/>
                <w:szCs w:val="20"/>
              </w:rPr>
              <w:t>Prov</w:t>
            </w:r>
            <w:r w:rsidR="007E73D2" w:rsidRPr="00C777FC">
              <w:rPr>
                <w:rFonts w:ascii="Arial" w:hAnsi="Arial" w:cs="Arial"/>
                <w:color w:val="000000"/>
                <w:sz w:val="20"/>
                <w:szCs w:val="20"/>
              </w:rPr>
              <w:t>.</w:t>
            </w:r>
            <w:r w:rsidR="00B11F8C">
              <w:rPr>
                <w:rFonts w:ascii="Arial" w:hAnsi="Arial" w:cs="Arial"/>
                <w:color w:val="000000"/>
                <w:sz w:val="20"/>
                <w:szCs w:val="20"/>
              </w:rPr>
              <w:t xml:space="preserve"> Rev.</w:t>
            </w:r>
          </w:p>
        </w:tc>
        <w:tc>
          <w:tcPr>
            <w:tcW w:w="4522" w:type="dxa"/>
            <w:shd w:val="clear" w:color="auto" w:fill="FFFF99"/>
            <w:tcMar>
              <w:top w:w="57" w:type="dxa"/>
              <w:bottom w:w="57" w:type="dxa"/>
            </w:tcMar>
          </w:tcPr>
          <w:p w14:paraId="3DCE00E3" w14:textId="77777777" w:rsidR="00466D28" w:rsidRPr="00C777FC" w:rsidRDefault="00B11F8C" w:rsidP="00C11574">
            <w:pPr>
              <w:rPr>
                <w:rFonts w:ascii="Arial" w:hAnsi="Arial" w:cs="Arial"/>
                <w:color w:val="000000"/>
                <w:sz w:val="20"/>
                <w:szCs w:val="20"/>
              </w:rPr>
            </w:pPr>
            <w:r>
              <w:rPr>
                <w:rFonts w:ascii="Arial" w:hAnsi="Arial" w:cs="Arial"/>
                <w:color w:val="000000"/>
                <w:sz w:val="20"/>
                <w:szCs w:val="20"/>
              </w:rPr>
              <w:t xml:space="preserve">Revised </w:t>
            </w:r>
            <w:r w:rsidR="00466D28" w:rsidRPr="00C777FC">
              <w:rPr>
                <w:rFonts w:ascii="Arial" w:hAnsi="Arial" w:cs="Arial"/>
                <w:color w:val="000000"/>
                <w:sz w:val="20"/>
                <w:szCs w:val="20"/>
              </w:rPr>
              <w:t>Provisional Agenda</w:t>
            </w:r>
          </w:p>
        </w:tc>
      </w:tr>
      <w:tr w:rsidR="005A3634" w:rsidRPr="00C777FC" w14:paraId="3E37B3FE" w14:textId="77777777" w:rsidTr="00146A69">
        <w:trPr>
          <w:trHeight w:val="304"/>
        </w:trPr>
        <w:tc>
          <w:tcPr>
            <w:tcW w:w="2268" w:type="dxa"/>
            <w:shd w:val="clear" w:color="auto" w:fill="FFFF99"/>
            <w:tcMar>
              <w:top w:w="57" w:type="dxa"/>
              <w:bottom w:w="57" w:type="dxa"/>
            </w:tcMar>
          </w:tcPr>
          <w:p w14:paraId="0B6F97EB" w14:textId="77777777" w:rsidR="005A3634" w:rsidRPr="00C777FC" w:rsidRDefault="005A3634" w:rsidP="005A3634">
            <w:pPr>
              <w:rPr>
                <w:rFonts w:ascii="Arial" w:hAnsi="Arial" w:cs="Arial"/>
                <w:i/>
                <w:color w:val="000000"/>
                <w:sz w:val="20"/>
                <w:szCs w:val="20"/>
                <w:u w:val="single"/>
              </w:rPr>
            </w:pPr>
          </w:p>
        </w:tc>
        <w:tc>
          <w:tcPr>
            <w:tcW w:w="2390" w:type="dxa"/>
            <w:shd w:val="clear" w:color="auto" w:fill="FFFF99"/>
            <w:tcMar>
              <w:top w:w="57" w:type="dxa"/>
              <w:bottom w:w="57" w:type="dxa"/>
            </w:tcMar>
          </w:tcPr>
          <w:p w14:paraId="5323CD90" w14:textId="4F0BF179" w:rsidR="00AF4C55" w:rsidRPr="00C777FC" w:rsidRDefault="005A3634" w:rsidP="005A3634">
            <w:pPr>
              <w:rPr>
                <w:rFonts w:ascii="Arial" w:hAnsi="Arial" w:cs="Arial"/>
                <w:color w:val="000000"/>
                <w:sz w:val="20"/>
                <w:szCs w:val="20"/>
              </w:rPr>
            </w:pPr>
            <w:r w:rsidRPr="00C777FC">
              <w:rPr>
                <w:rFonts w:ascii="Arial" w:hAnsi="Arial" w:cs="Arial"/>
                <w:color w:val="000000"/>
                <w:sz w:val="20"/>
                <w:szCs w:val="20"/>
              </w:rPr>
              <w:t>IOC</w:t>
            </w:r>
            <w:r w:rsidR="00470942">
              <w:rPr>
                <w:rFonts w:ascii="Arial" w:hAnsi="Arial" w:cs="Arial"/>
                <w:color w:val="000000"/>
                <w:sz w:val="20"/>
                <w:szCs w:val="20"/>
              </w:rPr>
              <w:t>/A</w:t>
            </w:r>
            <w:r w:rsidRPr="00C777FC">
              <w:rPr>
                <w:rFonts w:ascii="Arial" w:hAnsi="Arial" w:cs="Arial"/>
                <w:color w:val="000000"/>
                <w:sz w:val="20"/>
                <w:szCs w:val="20"/>
              </w:rPr>
              <w:t>-</w:t>
            </w:r>
            <w:r w:rsidR="003A49DF" w:rsidRPr="00C777FC">
              <w:rPr>
                <w:rFonts w:ascii="Arial" w:hAnsi="Arial" w:cs="Arial"/>
                <w:color w:val="000000"/>
                <w:sz w:val="20"/>
                <w:szCs w:val="20"/>
              </w:rPr>
              <w:t>3</w:t>
            </w:r>
            <w:r w:rsidR="0029208D" w:rsidRPr="00C777FC">
              <w:rPr>
                <w:rFonts w:ascii="Arial" w:hAnsi="Arial" w:cs="Arial"/>
                <w:color w:val="000000"/>
                <w:sz w:val="20"/>
                <w:szCs w:val="20"/>
              </w:rPr>
              <w:t>2</w:t>
            </w:r>
            <w:r w:rsidRPr="00C777FC">
              <w:rPr>
                <w:rFonts w:ascii="Arial" w:hAnsi="Arial" w:cs="Arial"/>
                <w:color w:val="000000"/>
                <w:sz w:val="20"/>
                <w:szCs w:val="20"/>
              </w:rPr>
              <w:t>/</w:t>
            </w:r>
            <w:r w:rsidR="00157BE4" w:rsidRPr="00C777FC">
              <w:rPr>
                <w:rFonts w:ascii="Arial" w:hAnsi="Arial" w:cs="Arial"/>
                <w:color w:val="000000"/>
                <w:sz w:val="20"/>
                <w:szCs w:val="20"/>
              </w:rPr>
              <w:t>2.</w:t>
            </w:r>
            <w:proofErr w:type="gramStart"/>
            <w:r w:rsidRPr="00C777FC">
              <w:rPr>
                <w:rFonts w:ascii="Arial" w:hAnsi="Arial" w:cs="Arial"/>
                <w:color w:val="000000"/>
                <w:sz w:val="20"/>
                <w:szCs w:val="20"/>
              </w:rPr>
              <w:t>1</w:t>
            </w:r>
            <w:r w:rsidR="00157BE4" w:rsidRPr="00C777FC">
              <w:rPr>
                <w:rFonts w:ascii="Arial" w:hAnsi="Arial" w:cs="Arial"/>
                <w:color w:val="000000"/>
                <w:sz w:val="20"/>
                <w:szCs w:val="20"/>
              </w:rPr>
              <w:t>.Doc</w:t>
            </w:r>
            <w:proofErr w:type="gramEnd"/>
            <w:r w:rsidRPr="00C777FC">
              <w:rPr>
                <w:rFonts w:ascii="Arial" w:hAnsi="Arial" w:cs="Arial"/>
                <w:color w:val="000000"/>
                <w:sz w:val="20"/>
                <w:szCs w:val="20"/>
              </w:rPr>
              <w:t xml:space="preserve"> Add. Prov.</w:t>
            </w:r>
            <w:r w:rsidR="00B11F8C">
              <w:rPr>
                <w:rFonts w:ascii="Arial" w:hAnsi="Arial" w:cs="Arial"/>
                <w:color w:val="000000"/>
                <w:sz w:val="20"/>
                <w:szCs w:val="20"/>
              </w:rPr>
              <w:t xml:space="preserve"> Rev.</w:t>
            </w:r>
          </w:p>
        </w:tc>
        <w:tc>
          <w:tcPr>
            <w:tcW w:w="4522" w:type="dxa"/>
            <w:shd w:val="clear" w:color="auto" w:fill="FFFF99"/>
            <w:tcMar>
              <w:top w:w="57" w:type="dxa"/>
              <w:bottom w:w="57" w:type="dxa"/>
            </w:tcMar>
          </w:tcPr>
          <w:p w14:paraId="1F91FA30" w14:textId="77777777" w:rsidR="005A3634" w:rsidRPr="00C777FC" w:rsidRDefault="00B11F8C" w:rsidP="005A3634">
            <w:pPr>
              <w:spacing w:after="60"/>
              <w:rPr>
                <w:rFonts w:ascii="Arial" w:hAnsi="Arial" w:cs="Arial"/>
                <w:color w:val="000000"/>
                <w:sz w:val="20"/>
                <w:szCs w:val="20"/>
              </w:rPr>
            </w:pPr>
            <w:r>
              <w:rPr>
                <w:rFonts w:ascii="Arial" w:hAnsi="Arial" w:cs="Arial"/>
                <w:color w:val="000000"/>
                <w:sz w:val="20"/>
                <w:szCs w:val="20"/>
              </w:rPr>
              <w:t xml:space="preserve">Revised </w:t>
            </w:r>
            <w:r w:rsidR="005A3634" w:rsidRPr="00C777FC">
              <w:rPr>
                <w:rFonts w:ascii="Arial" w:hAnsi="Arial" w:cs="Arial"/>
                <w:color w:val="000000"/>
                <w:sz w:val="20"/>
                <w:szCs w:val="20"/>
              </w:rPr>
              <w:t>Provisional Timetable</w:t>
            </w:r>
          </w:p>
        </w:tc>
      </w:tr>
      <w:tr w:rsidR="005A3634" w:rsidRPr="00C777FC" w14:paraId="162DBA17" w14:textId="77777777" w:rsidTr="00146A69">
        <w:trPr>
          <w:trHeight w:val="317"/>
        </w:trPr>
        <w:tc>
          <w:tcPr>
            <w:tcW w:w="2268" w:type="dxa"/>
            <w:shd w:val="clear" w:color="auto" w:fill="FFFF99"/>
          </w:tcPr>
          <w:p w14:paraId="7A00E5B8" w14:textId="77777777" w:rsidR="005A3634" w:rsidRPr="00C777FC" w:rsidRDefault="005A3634" w:rsidP="005A3634">
            <w:pPr>
              <w:rPr>
                <w:rFonts w:ascii="Arial" w:hAnsi="Arial" w:cs="Arial"/>
                <w:i/>
                <w:color w:val="000000"/>
                <w:sz w:val="20"/>
                <w:szCs w:val="20"/>
                <w:u w:val="single"/>
              </w:rPr>
            </w:pPr>
          </w:p>
        </w:tc>
        <w:tc>
          <w:tcPr>
            <w:tcW w:w="2390" w:type="dxa"/>
            <w:shd w:val="clear" w:color="auto" w:fill="FFFF99"/>
          </w:tcPr>
          <w:p w14:paraId="0F79CADE" w14:textId="4B1ED903" w:rsidR="005A3634" w:rsidRPr="00C777FC" w:rsidRDefault="005A3634" w:rsidP="005A3634">
            <w:pPr>
              <w:rPr>
                <w:rFonts w:ascii="Arial" w:hAnsi="Arial" w:cs="Arial"/>
                <w:color w:val="000000"/>
                <w:sz w:val="20"/>
                <w:szCs w:val="20"/>
              </w:rPr>
            </w:pPr>
            <w:r w:rsidRPr="00C777FC">
              <w:rPr>
                <w:rFonts w:ascii="Arial" w:hAnsi="Arial" w:cs="Arial"/>
                <w:color w:val="000000"/>
                <w:sz w:val="20"/>
                <w:szCs w:val="20"/>
              </w:rPr>
              <w:t>IOC</w:t>
            </w:r>
            <w:r w:rsidR="00470942">
              <w:rPr>
                <w:rFonts w:ascii="Arial" w:hAnsi="Arial" w:cs="Arial"/>
                <w:color w:val="000000"/>
                <w:sz w:val="20"/>
                <w:szCs w:val="20"/>
              </w:rPr>
              <w:t>/A</w:t>
            </w:r>
            <w:r w:rsidRPr="00C777FC">
              <w:rPr>
                <w:rFonts w:ascii="Arial" w:hAnsi="Arial" w:cs="Arial"/>
                <w:color w:val="000000"/>
                <w:sz w:val="20"/>
                <w:szCs w:val="20"/>
              </w:rPr>
              <w:t>-</w:t>
            </w:r>
            <w:r w:rsidR="003A49DF" w:rsidRPr="00C777FC">
              <w:rPr>
                <w:rFonts w:ascii="Arial" w:hAnsi="Arial" w:cs="Arial"/>
                <w:color w:val="000000"/>
                <w:sz w:val="20"/>
                <w:szCs w:val="20"/>
              </w:rPr>
              <w:t>3</w:t>
            </w:r>
            <w:r w:rsidR="0029208D" w:rsidRPr="00C777FC">
              <w:rPr>
                <w:rFonts w:ascii="Arial" w:hAnsi="Arial" w:cs="Arial"/>
                <w:color w:val="000000"/>
                <w:sz w:val="20"/>
                <w:szCs w:val="20"/>
              </w:rPr>
              <w:t>2</w:t>
            </w:r>
            <w:r w:rsidR="003A49DF" w:rsidRPr="00C777FC">
              <w:rPr>
                <w:rFonts w:ascii="Arial" w:hAnsi="Arial" w:cs="Arial"/>
                <w:color w:val="000000"/>
                <w:sz w:val="20"/>
                <w:szCs w:val="20"/>
              </w:rPr>
              <w:t>/AP</w:t>
            </w:r>
            <w:r w:rsidR="007538BF" w:rsidRPr="00C777FC">
              <w:rPr>
                <w:rFonts w:ascii="Arial" w:hAnsi="Arial" w:cs="Arial"/>
                <w:color w:val="000000"/>
                <w:sz w:val="20"/>
                <w:szCs w:val="20"/>
              </w:rPr>
              <w:t xml:space="preserve"> Prov.</w:t>
            </w:r>
          </w:p>
        </w:tc>
        <w:tc>
          <w:tcPr>
            <w:tcW w:w="4522" w:type="dxa"/>
            <w:shd w:val="clear" w:color="auto" w:fill="FFFF99"/>
          </w:tcPr>
          <w:p w14:paraId="4E686669" w14:textId="77777777" w:rsidR="005A3634" w:rsidRPr="00C777FC" w:rsidRDefault="005A3634" w:rsidP="005A3634">
            <w:pPr>
              <w:rPr>
                <w:rFonts w:ascii="Arial" w:hAnsi="Arial" w:cs="Arial"/>
                <w:i/>
                <w:color w:val="000000"/>
                <w:sz w:val="20"/>
                <w:szCs w:val="20"/>
              </w:rPr>
            </w:pPr>
            <w:r w:rsidRPr="00C777FC">
              <w:rPr>
                <w:rFonts w:ascii="Arial" w:hAnsi="Arial" w:cs="Arial"/>
                <w:color w:val="000000"/>
                <w:sz w:val="20"/>
                <w:szCs w:val="20"/>
              </w:rPr>
              <w:t xml:space="preserve">Provisional Action Paper </w:t>
            </w:r>
            <w:r w:rsidRPr="00C777FC">
              <w:rPr>
                <w:rFonts w:ascii="Arial" w:hAnsi="Arial" w:cs="Arial"/>
                <w:i/>
                <w:color w:val="000000"/>
                <w:sz w:val="20"/>
                <w:szCs w:val="20"/>
              </w:rPr>
              <w:t>(this document)</w:t>
            </w:r>
          </w:p>
        </w:tc>
      </w:tr>
      <w:tr w:rsidR="00D360D8" w:rsidRPr="00C777FC" w14:paraId="32D2BB57" w14:textId="77777777" w:rsidTr="00146A69">
        <w:trPr>
          <w:trHeight w:hRule="exact" w:val="60"/>
        </w:trPr>
        <w:tc>
          <w:tcPr>
            <w:tcW w:w="2268" w:type="dxa"/>
            <w:shd w:val="clear" w:color="auto" w:fill="auto"/>
            <w:tcMar>
              <w:top w:w="0" w:type="dxa"/>
              <w:bottom w:w="0" w:type="dxa"/>
            </w:tcMar>
          </w:tcPr>
          <w:p w14:paraId="7348C611" w14:textId="77777777" w:rsidR="00D360D8" w:rsidRPr="00C777FC" w:rsidRDefault="00D360D8" w:rsidP="00D360D8">
            <w:pPr>
              <w:rPr>
                <w:rFonts w:ascii="Arial" w:hAnsi="Arial" w:cs="Arial"/>
                <w:i/>
                <w:color w:val="000000"/>
                <w:sz w:val="20"/>
                <w:szCs w:val="20"/>
                <w:u w:val="single"/>
              </w:rPr>
            </w:pPr>
          </w:p>
        </w:tc>
        <w:tc>
          <w:tcPr>
            <w:tcW w:w="6912" w:type="dxa"/>
            <w:gridSpan w:val="2"/>
            <w:shd w:val="clear" w:color="auto" w:fill="auto"/>
            <w:tcMar>
              <w:top w:w="0" w:type="dxa"/>
              <w:bottom w:w="0" w:type="dxa"/>
            </w:tcMar>
          </w:tcPr>
          <w:p w14:paraId="49E35F7B" w14:textId="77777777" w:rsidR="00D360D8" w:rsidRPr="00C777FC" w:rsidRDefault="00D360D8" w:rsidP="00D360D8">
            <w:pPr>
              <w:rPr>
                <w:rFonts w:ascii="Arial" w:hAnsi="Arial" w:cs="Arial"/>
                <w:color w:val="000000"/>
                <w:sz w:val="20"/>
                <w:szCs w:val="20"/>
              </w:rPr>
            </w:pPr>
          </w:p>
        </w:tc>
      </w:tr>
      <w:tr w:rsidR="003A49DF" w:rsidRPr="00C777FC" w14:paraId="1A59A965" w14:textId="77777777" w:rsidTr="00146A69">
        <w:tc>
          <w:tcPr>
            <w:tcW w:w="2268" w:type="dxa"/>
            <w:shd w:val="clear" w:color="auto" w:fill="CCFFCC"/>
            <w:tcMar>
              <w:top w:w="57" w:type="dxa"/>
              <w:bottom w:w="57" w:type="dxa"/>
            </w:tcMar>
          </w:tcPr>
          <w:p w14:paraId="5969C149" w14:textId="77777777" w:rsidR="003A49DF" w:rsidRPr="00C777FC" w:rsidRDefault="003A49DF" w:rsidP="003A49DF">
            <w:pPr>
              <w:rPr>
                <w:rFonts w:ascii="Arial" w:hAnsi="Arial" w:cs="Arial"/>
                <w:i/>
                <w:color w:val="000000"/>
                <w:sz w:val="20"/>
                <w:szCs w:val="20"/>
                <w:u w:val="single"/>
              </w:rPr>
            </w:pPr>
            <w:r w:rsidRPr="00C777FC">
              <w:rPr>
                <w:rFonts w:ascii="Arial" w:hAnsi="Arial" w:cs="Arial"/>
                <w:i/>
                <w:color w:val="000000"/>
                <w:sz w:val="20"/>
                <w:szCs w:val="20"/>
                <w:u w:val="single"/>
              </w:rPr>
              <w:t>Report:</w:t>
            </w:r>
            <w:r w:rsidRPr="00C777FC">
              <w:rPr>
                <w:rFonts w:ascii="Arial" w:hAnsi="Arial" w:cs="Arial"/>
                <w:color w:val="000000"/>
                <w:sz w:val="20"/>
                <w:szCs w:val="20"/>
                <w:highlight w:val="green"/>
              </w:rPr>
              <w:t xml:space="preserve"> </w:t>
            </w:r>
          </w:p>
        </w:tc>
        <w:tc>
          <w:tcPr>
            <w:tcW w:w="2390" w:type="dxa"/>
            <w:shd w:val="clear" w:color="auto" w:fill="auto"/>
            <w:tcMar>
              <w:top w:w="57" w:type="dxa"/>
              <w:bottom w:w="57" w:type="dxa"/>
            </w:tcMar>
          </w:tcPr>
          <w:p w14:paraId="4928EEB4" w14:textId="77777777" w:rsidR="003A49DF" w:rsidRPr="00C777FC" w:rsidRDefault="003A49DF" w:rsidP="003A49DF">
            <w:pPr>
              <w:rPr>
                <w:rFonts w:ascii="Arial" w:hAnsi="Arial" w:cs="Arial"/>
                <w:color w:val="000000"/>
                <w:sz w:val="20"/>
                <w:szCs w:val="20"/>
              </w:rPr>
            </w:pPr>
            <w:r w:rsidRPr="00C777FC">
              <w:rPr>
                <w:rFonts w:ascii="Arial" w:hAnsi="Arial" w:cs="Arial"/>
                <w:color w:val="000000"/>
                <w:sz w:val="20"/>
                <w:szCs w:val="20"/>
              </w:rPr>
              <w:t>IOC/EC-5</w:t>
            </w:r>
            <w:r w:rsidR="0029208D" w:rsidRPr="00C777FC">
              <w:rPr>
                <w:rFonts w:ascii="Arial" w:hAnsi="Arial" w:cs="Arial"/>
                <w:color w:val="000000"/>
                <w:sz w:val="20"/>
                <w:szCs w:val="20"/>
              </w:rPr>
              <w:t>6</w:t>
            </w:r>
            <w:r w:rsidRPr="00C777FC">
              <w:rPr>
                <w:rFonts w:ascii="Arial" w:hAnsi="Arial" w:cs="Arial"/>
                <w:color w:val="000000"/>
                <w:sz w:val="20"/>
                <w:szCs w:val="20"/>
              </w:rPr>
              <w:t>/SR Prov.</w:t>
            </w:r>
          </w:p>
        </w:tc>
        <w:tc>
          <w:tcPr>
            <w:tcW w:w="4522" w:type="dxa"/>
            <w:shd w:val="clear" w:color="auto" w:fill="auto"/>
            <w:tcMar>
              <w:top w:w="57" w:type="dxa"/>
              <w:bottom w:w="57" w:type="dxa"/>
            </w:tcMar>
          </w:tcPr>
          <w:p w14:paraId="425A396C" w14:textId="77777777" w:rsidR="003A49DF" w:rsidRPr="00C777FC" w:rsidRDefault="003A49DF" w:rsidP="003A49DF">
            <w:pPr>
              <w:spacing w:after="60"/>
              <w:rPr>
                <w:rFonts w:ascii="Arial" w:hAnsi="Arial" w:cs="Arial"/>
                <w:color w:val="000000"/>
                <w:sz w:val="20"/>
                <w:szCs w:val="20"/>
              </w:rPr>
            </w:pPr>
            <w:r w:rsidRPr="00C777FC">
              <w:rPr>
                <w:rFonts w:ascii="Arial" w:hAnsi="Arial" w:cs="Arial"/>
                <w:color w:val="000000"/>
                <w:sz w:val="20"/>
                <w:szCs w:val="20"/>
              </w:rPr>
              <w:t>Provisional Executive Summary Report of the 5</w:t>
            </w:r>
            <w:r w:rsidR="0029208D" w:rsidRPr="00C777FC">
              <w:rPr>
                <w:rFonts w:ascii="Arial" w:hAnsi="Arial" w:cs="Arial"/>
                <w:color w:val="000000"/>
                <w:sz w:val="20"/>
                <w:szCs w:val="20"/>
              </w:rPr>
              <w:t>6</w:t>
            </w:r>
            <w:r w:rsidRPr="00C777FC">
              <w:rPr>
                <w:rFonts w:ascii="Arial" w:hAnsi="Arial" w:cs="Arial"/>
                <w:color w:val="000000"/>
                <w:sz w:val="20"/>
                <w:szCs w:val="20"/>
              </w:rPr>
              <w:t xml:space="preserve">th Session of the IOC Executive Council, </w:t>
            </w:r>
            <w:r w:rsidR="0029208D" w:rsidRPr="00C777FC">
              <w:rPr>
                <w:rFonts w:ascii="Arial" w:hAnsi="Arial" w:cs="Arial"/>
                <w:color w:val="000000"/>
                <w:sz w:val="20"/>
                <w:szCs w:val="20"/>
              </w:rPr>
              <w:t>20</w:t>
            </w:r>
            <w:r w:rsidRPr="00C777FC">
              <w:rPr>
                <w:rFonts w:ascii="Arial" w:hAnsi="Arial" w:cs="Arial"/>
                <w:color w:val="000000"/>
                <w:sz w:val="20"/>
                <w:szCs w:val="20"/>
              </w:rPr>
              <w:t xml:space="preserve"> June 202</w:t>
            </w:r>
            <w:r w:rsidR="0029208D" w:rsidRPr="00C777FC">
              <w:rPr>
                <w:rFonts w:ascii="Arial" w:hAnsi="Arial" w:cs="Arial"/>
                <w:color w:val="000000"/>
                <w:sz w:val="20"/>
                <w:szCs w:val="20"/>
              </w:rPr>
              <w:t>3</w:t>
            </w:r>
          </w:p>
        </w:tc>
      </w:tr>
      <w:tr w:rsidR="00D360D8" w:rsidRPr="00C777FC" w14:paraId="75CF5214" w14:textId="77777777" w:rsidTr="00146A69">
        <w:trPr>
          <w:trHeight w:hRule="exact" w:val="60"/>
        </w:trPr>
        <w:tc>
          <w:tcPr>
            <w:tcW w:w="2268" w:type="dxa"/>
            <w:shd w:val="clear" w:color="auto" w:fill="auto"/>
            <w:tcMar>
              <w:top w:w="0" w:type="dxa"/>
              <w:bottom w:w="0" w:type="dxa"/>
            </w:tcMar>
          </w:tcPr>
          <w:p w14:paraId="7CC45444" w14:textId="77777777" w:rsidR="00D360D8" w:rsidRPr="00C777FC" w:rsidRDefault="00D360D8" w:rsidP="00213CB0">
            <w:pPr>
              <w:rPr>
                <w:rFonts w:ascii="Arial" w:hAnsi="Arial" w:cs="Arial"/>
                <w:i/>
                <w:color w:val="000000"/>
                <w:sz w:val="20"/>
                <w:szCs w:val="20"/>
                <w:u w:val="single"/>
              </w:rPr>
            </w:pPr>
          </w:p>
        </w:tc>
        <w:tc>
          <w:tcPr>
            <w:tcW w:w="6912" w:type="dxa"/>
            <w:gridSpan w:val="2"/>
            <w:shd w:val="clear" w:color="auto" w:fill="auto"/>
            <w:tcMar>
              <w:top w:w="0" w:type="dxa"/>
              <w:bottom w:w="0" w:type="dxa"/>
            </w:tcMar>
          </w:tcPr>
          <w:p w14:paraId="12E1A6F9" w14:textId="77777777" w:rsidR="00D360D8" w:rsidRPr="00C777FC" w:rsidRDefault="00D360D8" w:rsidP="00213CB0">
            <w:pPr>
              <w:rPr>
                <w:rFonts w:ascii="Arial" w:hAnsi="Arial" w:cs="Arial"/>
                <w:color w:val="000000"/>
                <w:sz w:val="20"/>
                <w:szCs w:val="20"/>
              </w:rPr>
            </w:pPr>
          </w:p>
        </w:tc>
      </w:tr>
    </w:tbl>
    <w:p w14:paraId="2D8CCF3D" w14:textId="77777777" w:rsidR="007D6DDD" w:rsidRPr="00C777FC" w:rsidRDefault="007D6DDD" w:rsidP="007D6DDD"/>
    <w:p w14:paraId="0DF72850" w14:textId="55D732F6" w:rsidR="007538BF" w:rsidRPr="00C777FC" w:rsidRDefault="007538BF"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Chair reminded that the Executive Council, acting as the Steering Committee for this Assembly session, examined the revised provisional agenda for the session and noted there was no request for supplementary items. The Executive Secretary informed that the Secretariat received </w:t>
      </w:r>
      <w:r w:rsidR="00C36F4B">
        <w:rPr>
          <w:rFonts w:ascii="Arial" w:hAnsi="Arial" w:cs="Arial"/>
          <w:sz w:val="22"/>
          <w:szCs w:val="22"/>
        </w:rPr>
        <w:t>four</w:t>
      </w:r>
      <w:r w:rsidRPr="00C777FC">
        <w:rPr>
          <w:rFonts w:ascii="Arial" w:hAnsi="Arial" w:cs="Arial"/>
          <w:sz w:val="22"/>
          <w:szCs w:val="22"/>
        </w:rPr>
        <w:t xml:space="preserve"> draft resolutions</w:t>
      </w:r>
      <w:r w:rsidR="003A15E6" w:rsidRPr="00C777FC">
        <w:rPr>
          <w:rFonts w:ascii="Arial" w:hAnsi="Arial" w:cs="Arial"/>
          <w:sz w:val="22"/>
          <w:szCs w:val="22"/>
        </w:rPr>
        <w:t xml:space="preserve"> that can be found in the Action Paper: </w:t>
      </w:r>
      <w:r w:rsidRPr="00C777FC">
        <w:rPr>
          <w:rFonts w:ascii="Arial" w:hAnsi="Arial" w:cs="Arial"/>
          <w:sz w:val="22"/>
          <w:szCs w:val="22"/>
        </w:rPr>
        <w:t xml:space="preserve">the one on the status of IOCINDIO (agenda item 4.5); </w:t>
      </w:r>
      <w:r w:rsidR="000631CF">
        <w:rPr>
          <w:rFonts w:ascii="Arial" w:hAnsi="Arial" w:cs="Arial"/>
          <w:sz w:val="22"/>
          <w:szCs w:val="22"/>
        </w:rPr>
        <w:t xml:space="preserve">Improving the Climate Observations (agenda item 4.10; </w:t>
      </w:r>
      <w:r w:rsidRPr="00C777FC">
        <w:rPr>
          <w:rFonts w:ascii="Arial" w:hAnsi="Arial" w:cs="Arial"/>
          <w:sz w:val="22"/>
          <w:szCs w:val="22"/>
        </w:rPr>
        <w:t xml:space="preserve">the UN Decade of Ocean Science for Sustainable Development (agenda item </w:t>
      </w:r>
      <w:r w:rsidR="003A15E6" w:rsidRPr="00C777FC">
        <w:rPr>
          <w:rFonts w:ascii="Arial" w:hAnsi="Arial" w:cs="Arial"/>
          <w:sz w:val="22"/>
          <w:szCs w:val="22"/>
        </w:rPr>
        <w:t>4.12</w:t>
      </w:r>
      <w:r w:rsidRPr="00C777FC">
        <w:rPr>
          <w:rFonts w:ascii="Arial" w:hAnsi="Arial" w:cs="Arial"/>
          <w:sz w:val="22"/>
          <w:szCs w:val="22"/>
        </w:rPr>
        <w:t xml:space="preserve">) and the one on Governance, Programming and Budgeting Matters of the Commission (agenda item </w:t>
      </w:r>
      <w:r w:rsidR="003A15E6" w:rsidRPr="00C777FC">
        <w:rPr>
          <w:rFonts w:ascii="Arial" w:hAnsi="Arial" w:cs="Arial"/>
          <w:sz w:val="22"/>
          <w:szCs w:val="22"/>
        </w:rPr>
        <w:t>6</w:t>
      </w:r>
      <w:r w:rsidRPr="00C777FC">
        <w:rPr>
          <w:rFonts w:ascii="Arial" w:hAnsi="Arial" w:cs="Arial"/>
          <w:sz w:val="22"/>
          <w:szCs w:val="22"/>
        </w:rPr>
        <w:t>.4).</w:t>
      </w:r>
      <w:r w:rsidR="00603968">
        <w:rPr>
          <w:rFonts w:ascii="Arial" w:hAnsi="Arial" w:cs="Arial"/>
          <w:sz w:val="22"/>
          <w:szCs w:val="22"/>
        </w:rPr>
        <w:t xml:space="preserve"> </w:t>
      </w:r>
    </w:p>
    <w:p w14:paraId="5DD22DAC" w14:textId="77777777" w:rsidR="00421816" w:rsidRPr="00C777FC" w:rsidRDefault="00BD3683"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w:t>
      </w:r>
      <w:r w:rsidR="00AF035B" w:rsidRPr="00C777FC">
        <w:rPr>
          <w:rFonts w:ascii="Arial" w:hAnsi="Arial" w:cs="Arial"/>
          <w:sz w:val="22"/>
          <w:szCs w:val="22"/>
        </w:rPr>
        <w:t>Chair</w:t>
      </w:r>
      <w:r w:rsidR="00954B5D" w:rsidRPr="00C777FC">
        <w:rPr>
          <w:rFonts w:ascii="Arial" w:hAnsi="Arial" w:cs="Arial"/>
          <w:sz w:val="22"/>
          <w:szCs w:val="22"/>
        </w:rPr>
        <w:t xml:space="preserve"> reminded </w:t>
      </w:r>
      <w:r w:rsidR="00585B75" w:rsidRPr="00C777FC">
        <w:rPr>
          <w:rFonts w:ascii="Arial" w:hAnsi="Arial" w:cs="Arial"/>
          <w:sz w:val="22"/>
          <w:szCs w:val="22"/>
        </w:rPr>
        <w:t xml:space="preserve">that </w:t>
      </w:r>
      <w:r w:rsidR="00954B5D" w:rsidRPr="00C777FC">
        <w:rPr>
          <w:rFonts w:ascii="Arial" w:hAnsi="Arial" w:cs="Arial"/>
          <w:sz w:val="22"/>
          <w:szCs w:val="22"/>
        </w:rPr>
        <w:t xml:space="preserve">the Executive Council, acting as the Steering Committee for this Assembly session, examined the </w:t>
      </w:r>
      <w:r w:rsidR="006D2766" w:rsidRPr="00C777FC">
        <w:rPr>
          <w:rFonts w:ascii="Arial" w:hAnsi="Arial" w:cs="Arial"/>
          <w:sz w:val="22"/>
          <w:szCs w:val="22"/>
        </w:rPr>
        <w:t xml:space="preserve">revised </w:t>
      </w:r>
      <w:r w:rsidR="00954B5D" w:rsidRPr="00C777FC">
        <w:rPr>
          <w:rFonts w:ascii="Arial" w:hAnsi="Arial" w:cs="Arial"/>
          <w:sz w:val="22"/>
          <w:szCs w:val="22"/>
        </w:rPr>
        <w:t xml:space="preserve">provisional agenda for the session and noted there was no request for supplementary items. </w:t>
      </w:r>
    </w:p>
    <w:tbl>
      <w:tblPr>
        <w:tblW w:w="0" w:type="auto"/>
        <w:tblInd w:w="108" w:type="dxa"/>
        <w:shd w:val="clear" w:color="auto" w:fill="CCFFCC"/>
        <w:tblLook w:val="0000" w:firstRow="0" w:lastRow="0" w:firstColumn="0" w:lastColumn="0" w:noHBand="0" w:noVBand="0"/>
      </w:tblPr>
      <w:tblGrid>
        <w:gridCol w:w="9100"/>
      </w:tblGrid>
      <w:tr w:rsidR="00DF091E" w:rsidRPr="00C777FC" w14:paraId="105FBF55" w14:textId="77777777" w:rsidTr="00704766">
        <w:tc>
          <w:tcPr>
            <w:tcW w:w="9360" w:type="dxa"/>
            <w:shd w:val="clear" w:color="auto" w:fill="CCFFCC"/>
            <w:tcMar>
              <w:top w:w="113" w:type="dxa"/>
              <w:bottom w:w="113" w:type="dxa"/>
            </w:tcMar>
          </w:tcPr>
          <w:p w14:paraId="632F0A8E" w14:textId="50DC62EB" w:rsidR="00DF091E" w:rsidRPr="00C777FC" w:rsidRDefault="003A49DF" w:rsidP="00704766">
            <w:pPr>
              <w:spacing w:after="240"/>
              <w:rPr>
                <w:rFonts w:ascii="Arial" w:eastAsia="Calibri" w:hAnsi="Arial" w:cs="Arial"/>
                <w:sz w:val="22"/>
                <w:u w:val="single"/>
              </w:rPr>
            </w:pPr>
            <w:bookmarkStart w:id="72" w:name="_Hlk1137857"/>
            <w:r w:rsidRPr="00C777FC">
              <w:rPr>
                <w:rFonts w:ascii="Arial" w:eastAsia="Calibri" w:hAnsi="Arial" w:cs="Arial"/>
                <w:sz w:val="22"/>
                <w:u w:val="single"/>
              </w:rPr>
              <w:t xml:space="preserve">Dec. </w:t>
            </w:r>
            <w:r w:rsidR="00470942">
              <w:rPr>
                <w:rFonts w:ascii="Arial" w:eastAsia="Calibri" w:hAnsi="Arial" w:cs="Arial"/>
                <w:sz w:val="22"/>
                <w:u w:val="single"/>
              </w:rPr>
              <w:t>A</w:t>
            </w:r>
            <w:r w:rsidR="00477978" w:rsidRPr="00C777FC">
              <w:rPr>
                <w:rFonts w:ascii="Arial" w:eastAsia="Calibri" w:hAnsi="Arial" w:cs="Arial"/>
                <w:sz w:val="22"/>
                <w:u w:val="single"/>
              </w:rPr>
              <w:t>-</w:t>
            </w:r>
            <w:r w:rsidRPr="00C777FC">
              <w:rPr>
                <w:rFonts w:ascii="Arial" w:eastAsia="Calibri" w:hAnsi="Arial" w:cs="Arial"/>
                <w:sz w:val="22"/>
                <w:u w:val="single"/>
              </w:rPr>
              <w:t>3</w:t>
            </w:r>
            <w:r w:rsidR="0029208D" w:rsidRPr="00C777FC">
              <w:rPr>
                <w:rFonts w:ascii="Arial" w:eastAsia="Calibri" w:hAnsi="Arial" w:cs="Arial"/>
                <w:sz w:val="22"/>
                <w:u w:val="single"/>
              </w:rPr>
              <w:t>2</w:t>
            </w:r>
            <w:r w:rsidRPr="00C777FC">
              <w:rPr>
                <w:rFonts w:ascii="Arial" w:eastAsia="Calibri" w:hAnsi="Arial" w:cs="Arial"/>
                <w:sz w:val="22"/>
                <w:u w:val="single"/>
              </w:rPr>
              <w:t>/</w:t>
            </w:r>
            <w:r w:rsidR="00DF091E" w:rsidRPr="00C777FC">
              <w:rPr>
                <w:rFonts w:ascii="Arial" w:eastAsia="Calibri" w:hAnsi="Arial" w:cs="Arial"/>
                <w:sz w:val="22"/>
                <w:u w:val="single"/>
              </w:rPr>
              <w:t>2</w:t>
            </w:r>
            <w:r w:rsidR="00535A06" w:rsidRPr="00C777FC">
              <w:rPr>
                <w:rFonts w:ascii="Arial" w:eastAsia="Calibri" w:hAnsi="Arial" w:cs="Arial"/>
                <w:sz w:val="22"/>
                <w:u w:val="single"/>
              </w:rPr>
              <w:t>(I)</w:t>
            </w:r>
          </w:p>
          <w:p w14:paraId="1EB4D915" w14:textId="77777777" w:rsidR="00DF091E" w:rsidRPr="00C777FC" w:rsidRDefault="00DF091E" w:rsidP="00DF091E">
            <w:pPr>
              <w:spacing w:after="240"/>
            </w:pPr>
            <w:r w:rsidRPr="00C777FC">
              <w:rPr>
                <w:rFonts w:ascii="Arial" w:eastAsia="Calibri" w:hAnsi="Arial" w:cs="Arial"/>
                <w:sz w:val="22"/>
              </w:rPr>
              <w:t>The Assembly,</w:t>
            </w:r>
            <w:r w:rsidRPr="00C777FC">
              <w:t xml:space="preserve"> </w:t>
            </w:r>
          </w:p>
          <w:p w14:paraId="1AF8B8E6" w14:textId="77777777" w:rsidR="00DF091E" w:rsidRPr="00C777FC" w:rsidRDefault="00DF091E" w:rsidP="00704766">
            <w:pPr>
              <w:spacing w:after="240"/>
              <w:ind w:left="4"/>
              <w:jc w:val="center"/>
              <w:rPr>
                <w:rFonts w:ascii="Arial" w:eastAsia="Calibri" w:hAnsi="Arial" w:cs="Arial"/>
                <w:sz w:val="22"/>
              </w:rPr>
            </w:pPr>
            <w:r w:rsidRPr="00C777FC">
              <w:rPr>
                <w:rFonts w:ascii="Arial" w:eastAsia="Calibri" w:hAnsi="Arial" w:cs="Arial"/>
                <w:b/>
                <w:sz w:val="22"/>
              </w:rPr>
              <w:t>I.</w:t>
            </w:r>
            <w:r w:rsidRPr="00C777FC">
              <w:rPr>
                <w:rFonts w:ascii="Arial" w:eastAsia="Calibri" w:hAnsi="Arial" w:cs="Arial"/>
                <w:b/>
                <w:sz w:val="22"/>
              </w:rPr>
              <w:tab/>
              <w:t>Agenda</w:t>
            </w:r>
          </w:p>
          <w:p w14:paraId="52DA00DB" w14:textId="499F9AA8" w:rsidR="00D360D8" w:rsidRPr="00C777FC" w:rsidRDefault="00954B5D" w:rsidP="00146A69">
            <w:pPr>
              <w:numPr>
                <w:ilvl w:val="0"/>
                <w:numId w:val="7"/>
              </w:numPr>
              <w:tabs>
                <w:tab w:val="clear" w:pos="567"/>
              </w:tabs>
              <w:snapToGrid/>
              <w:spacing w:after="240"/>
              <w:jc w:val="both"/>
            </w:pPr>
            <w:r w:rsidRPr="00C777FC">
              <w:rPr>
                <w:rFonts w:ascii="Arial" w:hAnsi="Arial" w:cs="Arial"/>
                <w:color w:val="000000"/>
                <w:sz w:val="22"/>
                <w:szCs w:val="22"/>
                <w:u w:val="single"/>
              </w:rPr>
              <w:t>Adopts</w:t>
            </w:r>
            <w:r w:rsidR="00DF091E" w:rsidRPr="00C777FC">
              <w:rPr>
                <w:rFonts w:ascii="Arial" w:hAnsi="Arial" w:cs="Arial"/>
                <w:color w:val="000000"/>
                <w:sz w:val="22"/>
                <w:szCs w:val="22"/>
              </w:rPr>
              <w:t xml:space="preserve"> the agenda and the timetable of work as set out in document</w:t>
            </w:r>
            <w:r w:rsidR="00157BE4" w:rsidRPr="00C777FC">
              <w:rPr>
                <w:rFonts w:ascii="Arial" w:hAnsi="Arial" w:cs="Arial"/>
                <w:color w:val="000000"/>
                <w:sz w:val="22"/>
                <w:szCs w:val="22"/>
              </w:rPr>
              <w:t>s</w:t>
            </w:r>
            <w:r w:rsidR="00DF091E" w:rsidRPr="00C777FC">
              <w:rPr>
                <w:rFonts w:ascii="Arial" w:hAnsi="Arial" w:cs="Arial"/>
                <w:color w:val="000000"/>
                <w:sz w:val="22"/>
                <w:szCs w:val="22"/>
              </w:rPr>
              <w:t xml:space="preserve"> </w:t>
            </w:r>
            <w:r w:rsidR="00157BE4" w:rsidRPr="00C777FC">
              <w:rPr>
                <w:rFonts w:ascii="Arial" w:hAnsi="Arial" w:cs="Arial"/>
                <w:color w:val="000000"/>
                <w:sz w:val="20"/>
                <w:szCs w:val="20"/>
              </w:rPr>
              <w:t>IOC</w:t>
            </w:r>
            <w:r w:rsidR="000E2612">
              <w:rPr>
                <w:rFonts w:ascii="Arial" w:hAnsi="Arial" w:cs="Arial"/>
                <w:color w:val="000000"/>
                <w:sz w:val="20"/>
                <w:szCs w:val="20"/>
              </w:rPr>
              <w:t>/A</w:t>
            </w:r>
            <w:r w:rsidR="00157BE4" w:rsidRPr="00C777FC">
              <w:rPr>
                <w:rFonts w:ascii="Arial" w:hAnsi="Arial" w:cs="Arial"/>
                <w:color w:val="000000"/>
                <w:sz w:val="20"/>
                <w:szCs w:val="20"/>
              </w:rPr>
              <w:t>-3</w:t>
            </w:r>
            <w:r w:rsidR="003A15E6" w:rsidRPr="00C777FC">
              <w:rPr>
                <w:rFonts w:ascii="Arial" w:hAnsi="Arial" w:cs="Arial"/>
                <w:color w:val="000000"/>
                <w:sz w:val="20"/>
                <w:szCs w:val="20"/>
              </w:rPr>
              <w:t>2</w:t>
            </w:r>
            <w:r w:rsidR="00157BE4" w:rsidRPr="00C777FC">
              <w:rPr>
                <w:rFonts w:ascii="Arial" w:hAnsi="Arial" w:cs="Arial"/>
                <w:color w:val="000000"/>
                <w:sz w:val="20"/>
                <w:szCs w:val="20"/>
              </w:rPr>
              <w:t>/2.</w:t>
            </w:r>
            <w:proofErr w:type="gramStart"/>
            <w:r w:rsidR="00157BE4" w:rsidRPr="00C777FC">
              <w:rPr>
                <w:rFonts w:ascii="Arial" w:hAnsi="Arial" w:cs="Arial"/>
                <w:color w:val="000000"/>
                <w:sz w:val="20"/>
                <w:szCs w:val="20"/>
              </w:rPr>
              <w:t>1.Doc</w:t>
            </w:r>
            <w:proofErr w:type="gramEnd"/>
            <w:r w:rsidR="00157BE4" w:rsidRPr="00C777FC">
              <w:rPr>
                <w:rFonts w:ascii="Arial" w:hAnsi="Arial" w:cs="Arial"/>
                <w:color w:val="000000"/>
                <w:sz w:val="20"/>
                <w:szCs w:val="20"/>
              </w:rPr>
              <w:t xml:space="preserve"> Prov.</w:t>
            </w:r>
            <w:r w:rsidR="00DF091E" w:rsidRPr="00C777FC">
              <w:rPr>
                <w:rFonts w:ascii="Arial" w:hAnsi="Arial" w:cs="Arial"/>
                <w:color w:val="000000"/>
                <w:sz w:val="22"/>
                <w:szCs w:val="22"/>
              </w:rPr>
              <w:t xml:space="preserve"> and Add. </w:t>
            </w:r>
            <w:r w:rsidRPr="00C777FC">
              <w:rPr>
                <w:rFonts w:ascii="Arial" w:hAnsi="Arial" w:cs="Arial"/>
                <w:color w:val="000000"/>
                <w:sz w:val="22"/>
                <w:szCs w:val="22"/>
              </w:rPr>
              <w:t>[</w:t>
            </w:r>
            <w:r w:rsidR="00DF091E" w:rsidRPr="00C777FC">
              <w:rPr>
                <w:rFonts w:ascii="Arial" w:hAnsi="Arial" w:cs="Arial"/>
                <w:color w:val="000000"/>
                <w:sz w:val="22"/>
                <w:szCs w:val="22"/>
              </w:rPr>
              <w:t>with the following additional modifications:</w:t>
            </w:r>
            <w:r w:rsidRPr="00C777FC">
              <w:rPr>
                <w:rFonts w:ascii="Arial" w:hAnsi="Arial" w:cs="Arial"/>
                <w:color w:val="000000"/>
                <w:sz w:val="22"/>
                <w:szCs w:val="22"/>
              </w:rPr>
              <w:t>]</w:t>
            </w:r>
          </w:p>
        </w:tc>
      </w:tr>
      <w:bookmarkEnd w:id="72"/>
    </w:tbl>
    <w:p w14:paraId="443BD753" w14:textId="77777777" w:rsidR="00DF091E" w:rsidRPr="00C777FC" w:rsidRDefault="00DF091E" w:rsidP="00DF091E"/>
    <w:p w14:paraId="46C074E0" w14:textId="77777777" w:rsidR="00BD3683" w:rsidRPr="00C777FC" w:rsidRDefault="00421816"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lastRenderedPageBreak/>
        <w:t>The representatives of __</w:t>
      </w:r>
      <w:r w:rsidR="00EF55F8" w:rsidRPr="00C777FC">
        <w:rPr>
          <w:rFonts w:ascii="Arial" w:hAnsi="Arial" w:cs="Arial"/>
          <w:sz w:val="22"/>
          <w:szCs w:val="22"/>
        </w:rPr>
        <w:t>_</w:t>
      </w:r>
      <w:r w:rsidRPr="00C777FC">
        <w:rPr>
          <w:rFonts w:ascii="Arial" w:hAnsi="Arial" w:cs="Arial"/>
          <w:sz w:val="22"/>
          <w:szCs w:val="22"/>
        </w:rPr>
        <w:t xml:space="preserve"> Member States took the floor. The following Member States chose to provide records of their plenary intervention on this agenda item for the informational annex to the meeting report: ___________.</w:t>
      </w:r>
    </w:p>
    <w:p w14:paraId="60509A87" w14:textId="77777777" w:rsidR="00AF4C55" w:rsidRPr="00C777FC" w:rsidRDefault="005A579A" w:rsidP="00907CBB">
      <w:pPr>
        <w:pStyle w:val="Heading2"/>
        <w:numPr>
          <w:ilvl w:val="1"/>
          <w:numId w:val="15"/>
        </w:numPr>
        <w:tabs>
          <w:tab w:val="clear" w:pos="737"/>
          <w:tab w:val="left" w:pos="709"/>
        </w:tabs>
        <w:ind w:left="709" w:hanging="709"/>
        <w:rPr>
          <w:rFonts w:cs="Arial"/>
          <w:sz w:val="20"/>
          <w:szCs w:val="20"/>
        </w:rPr>
      </w:pPr>
      <w:bookmarkStart w:id="73" w:name="_Toc2766650"/>
      <w:bookmarkStart w:id="74" w:name="_Toc67920982"/>
      <w:bookmarkStart w:id="75" w:name="_Toc68180547"/>
      <w:bookmarkStart w:id="76" w:name="_Toc131777737"/>
      <w:bookmarkStart w:id="77" w:name="_Toc134002186"/>
      <w:bookmarkStart w:id="78" w:name="_Toc134002362"/>
      <w:r w:rsidRPr="00C777FC">
        <w:t>DESIGNATION</w:t>
      </w:r>
      <w:r w:rsidRPr="00C777FC">
        <w:rPr>
          <w:rFonts w:cs="Arial"/>
          <w:szCs w:val="22"/>
        </w:rPr>
        <w:t xml:space="preserve"> OF THE RAPPORTEUR</w:t>
      </w:r>
      <w:r w:rsidR="00146A69" w:rsidRPr="00C777FC">
        <w:rPr>
          <w:rFonts w:cs="Arial"/>
          <w:szCs w:val="22"/>
        </w:rPr>
        <w:br/>
      </w:r>
      <w:r w:rsidRPr="00C777FC">
        <w:rPr>
          <w:rFonts w:cs="Arial"/>
          <w:sz w:val="20"/>
          <w:szCs w:val="20"/>
        </w:rPr>
        <w:t>[Rule of Procedure 25.4]</w:t>
      </w:r>
      <w:bookmarkEnd w:id="73"/>
      <w:bookmarkEnd w:id="74"/>
      <w:bookmarkEnd w:id="75"/>
      <w:bookmarkEnd w:id="76"/>
      <w:bookmarkEnd w:id="77"/>
      <w:bookmarkEnd w:id="78"/>
    </w:p>
    <w:tbl>
      <w:tblPr>
        <w:tblW w:w="0" w:type="auto"/>
        <w:tblInd w:w="108" w:type="dxa"/>
        <w:shd w:val="clear" w:color="auto" w:fill="CCFFCC"/>
        <w:tblLook w:val="0000" w:firstRow="0" w:lastRow="0" w:firstColumn="0" w:lastColumn="0" w:noHBand="0" w:noVBand="0"/>
      </w:tblPr>
      <w:tblGrid>
        <w:gridCol w:w="9100"/>
      </w:tblGrid>
      <w:tr w:rsidR="006271D1" w:rsidRPr="00C777FC" w14:paraId="5CDE0BF0" w14:textId="77777777" w:rsidTr="00085BF4">
        <w:tc>
          <w:tcPr>
            <w:tcW w:w="9360" w:type="dxa"/>
            <w:shd w:val="clear" w:color="auto" w:fill="CCFFCC"/>
            <w:tcMar>
              <w:top w:w="113" w:type="dxa"/>
              <w:bottom w:w="113" w:type="dxa"/>
            </w:tcMar>
          </w:tcPr>
          <w:p w14:paraId="0F450F21" w14:textId="5AC1B0C5" w:rsidR="006271D1" w:rsidRPr="00C777FC" w:rsidRDefault="003A49DF" w:rsidP="00085BF4">
            <w:pPr>
              <w:spacing w:after="240"/>
              <w:rPr>
                <w:rFonts w:ascii="Arial" w:eastAsia="Calibri" w:hAnsi="Arial" w:cs="Arial"/>
                <w:sz w:val="22"/>
                <w:u w:val="single"/>
              </w:rPr>
            </w:pPr>
            <w:r w:rsidRPr="00C777FC">
              <w:rPr>
                <w:rFonts w:ascii="Arial" w:eastAsia="Calibri" w:hAnsi="Arial" w:cs="Arial"/>
                <w:sz w:val="22"/>
                <w:u w:val="single"/>
              </w:rPr>
              <w:t xml:space="preserve">Dec. </w:t>
            </w:r>
            <w:r w:rsidR="00470942">
              <w:rPr>
                <w:rFonts w:ascii="Arial" w:eastAsia="Calibri" w:hAnsi="Arial" w:cs="Arial"/>
                <w:sz w:val="22"/>
                <w:u w:val="single"/>
              </w:rPr>
              <w:t>A</w:t>
            </w:r>
            <w:r w:rsidRPr="00C777FC">
              <w:rPr>
                <w:rFonts w:ascii="Arial" w:eastAsia="Calibri" w:hAnsi="Arial" w:cs="Arial"/>
                <w:sz w:val="22"/>
                <w:u w:val="single"/>
              </w:rPr>
              <w:t>-3</w:t>
            </w:r>
            <w:r w:rsidR="0029208D" w:rsidRPr="00C777FC">
              <w:rPr>
                <w:rFonts w:ascii="Arial" w:eastAsia="Calibri" w:hAnsi="Arial" w:cs="Arial"/>
                <w:sz w:val="22"/>
                <w:u w:val="single"/>
              </w:rPr>
              <w:t>2</w:t>
            </w:r>
            <w:r w:rsidRPr="00C777FC">
              <w:rPr>
                <w:rFonts w:ascii="Arial" w:eastAsia="Calibri" w:hAnsi="Arial" w:cs="Arial"/>
                <w:sz w:val="22"/>
                <w:u w:val="single"/>
              </w:rPr>
              <w:t>/2(II)</w:t>
            </w:r>
          </w:p>
          <w:p w14:paraId="67620F8C" w14:textId="77777777" w:rsidR="006271D1" w:rsidRPr="00C777FC" w:rsidRDefault="006271D1" w:rsidP="00085BF4">
            <w:pPr>
              <w:spacing w:after="240"/>
            </w:pPr>
            <w:r w:rsidRPr="00C777FC">
              <w:rPr>
                <w:rFonts w:ascii="Arial" w:eastAsia="Calibri" w:hAnsi="Arial" w:cs="Arial"/>
                <w:sz w:val="22"/>
              </w:rPr>
              <w:t>The Assembly,</w:t>
            </w:r>
            <w:r w:rsidRPr="00C777FC">
              <w:t xml:space="preserve"> </w:t>
            </w:r>
          </w:p>
          <w:p w14:paraId="37FB4E4B" w14:textId="77777777" w:rsidR="006271D1" w:rsidRPr="00C777FC" w:rsidRDefault="006271D1" w:rsidP="00085BF4">
            <w:pPr>
              <w:spacing w:after="240"/>
              <w:jc w:val="center"/>
              <w:rPr>
                <w:rFonts w:ascii="Arial" w:eastAsia="Calibri" w:hAnsi="Arial" w:cs="Arial"/>
                <w:sz w:val="22"/>
              </w:rPr>
            </w:pPr>
            <w:r w:rsidRPr="00C777FC">
              <w:rPr>
                <w:rFonts w:ascii="Arial" w:eastAsia="Calibri" w:hAnsi="Arial" w:cs="Arial"/>
                <w:b/>
                <w:sz w:val="22"/>
              </w:rPr>
              <w:t>II.</w:t>
            </w:r>
            <w:r w:rsidRPr="00C777FC">
              <w:rPr>
                <w:rFonts w:ascii="Arial" w:eastAsia="Calibri" w:hAnsi="Arial" w:cs="Arial"/>
                <w:b/>
                <w:sz w:val="22"/>
              </w:rPr>
              <w:tab/>
              <w:t>Rapporteur</w:t>
            </w:r>
          </w:p>
          <w:p w14:paraId="3EF76452" w14:textId="77777777" w:rsidR="006271D1" w:rsidRPr="00C777FC" w:rsidRDefault="006271D1" w:rsidP="00CC01ED">
            <w:pPr>
              <w:numPr>
                <w:ilvl w:val="0"/>
                <w:numId w:val="7"/>
              </w:numPr>
              <w:tabs>
                <w:tab w:val="clear" w:pos="567"/>
              </w:tabs>
              <w:snapToGrid/>
              <w:spacing w:after="240"/>
              <w:rPr>
                <w:rFonts w:ascii="Arial" w:hAnsi="Arial" w:cs="Arial"/>
                <w:bCs/>
                <w:color w:val="000000"/>
                <w:sz w:val="22"/>
                <w:szCs w:val="22"/>
              </w:rPr>
            </w:pPr>
            <w:r w:rsidRPr="00C777FC">
              <w:rPr>
                <w:rFonts w:ascii="Arial" w:hAnsi="Arial" w:cs="Arial"/>
                <w:bCs/>
                <w:color w:val="000000"/>
                <w:sz w:val="22"/>
                <w:szCs w:val="22"/>
              </w:rPr>
              <w:t>On a proposal of [country], seconded by [countries],</w:t>
            </w:r>
          </w:p>
          <w:p w14:paraId="33D065CC" w14:textId="77777777" w:rsidR="006271D1" w:rsidRPr="00C777FC" w:rsidRDefault="006B2248" w:rsidP="00CA3079">
            <w:pPr>
              <w:numPr>
                <w:ilvl w:val="0"/>
                <w:numId w:val="7"/>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Designates</w:t>
            </w:r>
            <w:r w:rsidRPr="00C777FC">
              <w:rPr>
                <w:rFonts w:ascii="Arial" w:hAnsi="Arial" w:cs="Arial"/>
                <w:color w:val="000000"/>
                <w:sz w:val="22"/>
                <w:szCs w:val="22"/>
              </w:rPr>
              <w:t xml:space="preserve"> _____________ of [country] Rapporteur for its present session to assist the Chairperson and the Executive Secretary in the preparation of the draft provisional report of the Session;</w:t>
            </w:r>
          </w:p>
        </w:tc>
      </w:tr>
    </w:tbl>
    <w:p w14:paraId="4D7CE54E" w14:textId="77777777" w:rsidR="006271D1" w:rsidRPr="00C777FC" w:rsidRDefault="006271D1" w:rsidP="00CC01ED">
      <w:pPr>
        <w:pStyle w:val="Marge"/>
        <w:spacing w:after="0"/>
      </w:pPr>
    </w:p>
    <w:p w14:paraId="4B75C97C" w14:textId="77777777" w:rsidR="00146A69" w:rsidRPr="00C777FC" w:rsidRDefault="00146A69"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00BF8653" w14:textId="77777777" w:rsidR="005A579A" w:rsidRPr="00C777FC" w:rsidRDefault="005A579A" w:rsidP="00907CBB">
      <w:pPr>
        <w:pStyle w:val="Heading2"/>
        <w:numPr>
          <w:ilvl w:val="1"/>
          <w:numId w:val="15"/>
        </w:numPr>
        <w:tabs>
          <w:tab w:val="clear" w:pos="737"/>
          <w:tab w:val="left" w:pos="709"/>
        </w:tabs>
        <w:ind w:left="709" w:hanging="709"/>
        <w:rPr>
          <w:rFonts w:cs="Arial"/>
          <w:szCs w:val="22"/>
        </w:rPr>
      </w:pPr>
      <w:bookmarkStart w:id="79" w:name="_Toc2766651"/>
      <w:bookmarkStart w:id="80" w:name="_Toc67920983"/>
      <w:bookmarkStart w:id="81" w:name="_Toc68180548"/>
      <w:bookmarkStart w:id="82" w:name="_Toc131777738"/>
      <w:bookmarkStart w:id="83" w:name="_Toc134002187"/>
      <w:bookmarkStart w:id="84" w:name="_Toc134002363"/>
      <w:r w:rsidRPr="00C777FC">
        <w:t>ESTABLISHMENT</w:t>
      </w:r>
      <w:r w:rsidRPr="00C777FC">
        <w:rPr>
          <w:rFonts w:cs="Arial"/>
          <w:szCs w:val="22"/>
        </w:rPr>
        <w:t xml:space="preserve"> OF SESSIONAL COMMITTEES</w:t>
      </w:r>
      <w:r w:rsidR="00233C78" w:rsidRPr="00C777FC">
        <w:rPr>
          <w:rFonts w:cs="Arial"/>
          <w:szCs w:val="22"/>
        </w:rPr>
        <w:t xml:space="preserve"> </w:t>
      </w:r>
      <w:r w:rsidRPr="00C777FC">
        <w:rPr>
          <w:rFonts w:cs="Arial"/>
          <w:szCs w:val="22"/>
        </w:rPr>
        <w:t xml:space="preserve">AND WORKING GROUPS </w:t>
      </w:r>
      <w:r w:rsidR="006B2248" w:rsidRPr="00C777FC">
        <w:rPr>
          <w:rFonts w:cs="Arial"/>
          <w:szCs w:val="22"/>
        </w:rPr>
        <w:br/>
      </w:r>
      <w:r w:rsidRPr="00C777FC">
        <w:rPr>
          <w:rFonts w:cs="Arial"/>
          <w:sz w:val="20"/>
          <w:szCs w:val="20"/>
        </w:rPr>
        <w:t>[Rule of Procedure12]</w:t>
      </w:r>
      <w:bookmarkEnd w:id="79"/>
      <w:bookmarkEnd w:id="80"/>
      <w:bookmarkEnd w:id="81"/>
      <w:bookmarkEnd w:id="82"/>
      <w:bookmarkEnd w:id="83"/>
      <w:bookmarkEnd w:id="84"/>
    </w:p>
    <w:tbl>
      <w:tblPr>
        <w:tblW w:w="9180" w:type="dxa"/>
        <w:tblLook w:val="0000" w:firstRow="0" w:lastRow="0" w:firstColumn="0" w:lastColumn="0" w:noHBand="0" w:noVBand="0"/>
      </w:tblPr>
      <w:tblGrid>
        <w:gridCol w:w="2268"/>
        <w:gridCol w:w="2390"/>
        <w:gridCol w:w="4522"/>
      </w:tblGrid>
      <w:tr w:rsidR="0029208D" w:rsidRPr="00C777FC" w14:paraId="0958866B" w14:textId="77777777" w:rsidTr="00450686">
        <w:tc>
          <w:tcPr>
            <w:tcW w:w="2268" w:type="dxa"/>
            <w:shd w:val="clear" w:color="auto" w:fill="CCFFCC"/>
            <w:tcMar>
              <w:top w:w="57" w:type="dxa"/>
              <w:bottom w:w="57" w:type="dxa"/>
            </w:tcMar>
          </w:tcPr>
          <w:p w14:paraId="4E90BD52" w14:textId="77777777" w:rsidR="0029208D" w:rsidRPr="00C777FC" w:rsidRDefault="0029208D" w:rsidP="0029208D">
            <w:pPr>
              <w:rPr>
                <w:rFonts w:ascii="Arial" w:hAnsi="Arial" w:cs="Arial"/>
                <w:color w:val="000000"/>
                <w:sz w:val="20"/>
                <w:szCs w:val="20"/>
              </w:rPr>
            </w:pPr>
            <w:r w:rsidRPr="00C777FC">
              <w:rPr>
                <w:rFonts w:ascii="Arial" w:hAnsi="Arial" w:cs="Arial"/>
                <w:i/>
                <w:color w:val="000000"/>
                <w:sz w:val="20"/>
                <w:szCs w:val="20"/>
                <w:u w:val="single"/>
              </w:rPr>
              <w:t>Report:</w:t>
            </w:r>
            <w:r w:rsidRPr="00C777FC">
              <w:rPr>
                <w:rFonts w:ascii="Arial" w:hAnsi="Arial" w:cs="Arial"/>
                <w:color w:val="000000"/>
                <w:sz w:val="20"/>
                <w:szCs w:val="20"/>
                <w:highlight w:val="green"/>
              </w:rPr>
              <w:t xml:space="preserve"> </w:t>
            </w:r>
          </w:p>
          <w:p w14:paraId="21BBE236" w14:textId="77777777" w:rsidR="0029208D" w:rsidRPr="00C777FC" w:rsidRDefault="0029208D" w:rsidP="0029208D">
            <w:pPr>
              <w:rPr>
                <w:rFonts w:ascii="Arial" w:hAnsi="Arial" w:cs="Arial"/>
                <w:i/>
                <w:color w:val="000000"/>
                <w:sz w:val="20"/>
                <w:szCs w:val="20"/>
                <w:u w:val="single"/>
              </w:rPr>
            </w:pPr>
          </w:p>
        </w:tc>
        <w:tc>
          <w:tcPr>
            <w:tcW w:w="2390" w:type="dxa"/>
            <w:shd w:val="clear" w:color="auto" w:fill="auto"/>
            <w:tcMar>
              <w:top w:w="57" w:type="dxa"/>
              <w:bottom w:w="57" w:type="dxa"/>
            </w:tcMar>
          </w:tcPr>
          <w:p w14:paraId="3FE1F461" w14:textId="77777777" w:rsidR="0029208D" w:rsidRPr="00C777FC" w:rsidRDefault="0029208D" w:rsidP="0029208D">
            <w:pPr>
              <w:rPr>
                <w:rFonts w:ascii="Arial" w:hAnsi="Arial" w:cs="Arial"/>
                <w:color w:val="000000"/>
                <w:sz w:val="20"/>
                <w:szCs w:val="20"/>
              </w:rPr>
            </w:pPr>
            <w:r w:rsidRPr="00C777FC">
              <w:rPr>
                <w:rFonts w:ascii="Arial" w:hAnsi="Arial" w:cs="Arial"/>
                <w:color w:val="000000"/>
                <w:sz w:val="20"/>
                <w:szCs w:val="20"/>
              </w:rPr>
              <w:t>IOC/EC-56/SR Prov.</w:t>
            </w:r>
          </w:p>
        </w:tc>
        <w:tc>
          <w:tcPr>
            <w:tcW w:w="4522" w:type="dxa"/>
            <w:shd w:val="clear" w:color="auto" w:fill="auto"/>
            <w:tcMar>
              <w:top w:w="57" w:type="dxa"/>
              <w:bottom w:w="57" w:type="dxa"/>
            </w:tcMar>
          </w:tcPr>
          <w:p w14:paraId="5A690102" w14:textId="77777777" w:rsidR="0029208D" w:rsidRPr="00C777FC" w:rsidRDefault="0029208D" w:rsidP="0029208D">
            <w:pPr>
              <w:spacing w:after="60"/>
              <w:rPr>
                <w:rFonts w:ascii="Arial" w:hAnsi="Arial" w:cs="Arial"/>
                <w:color w:val="000000"/>
                <w:sz w:val="20"/>
                <w:szCs w:val="20"/>
              </w:rPr>
            </w:pPr>
            <w:r w:rsidRPr="00C777FC">
              <w:rPr>
                <w:rFonts w:ascii="Arial" w:hAnsi="Arial" w:cs="Arial"/>
                <w:color w:val="000000"/>
                <w:sz w:val="20"/>
                <w:szCs w:val="20"/>
              </w:rPr>
              <w:t>Provisional Executive Summary Report of the 56th Session of the IOC Executive Council, 20 June 2023</w:t>
            </w:r>
          </w:p>
        </w:tc>
      </w:tr>
    </w:tbl>
    <w:p w14:paraId="24295E6F" w14:textId="77777777" w:rsidR="006B2248" w:rsidRPr="00C777FC" w:rsidRDefault="006B2248" w:rsidP="00CC01ED"/>
    <w:p w14:paraId="62189E91" w14:textId="77777777" w:rsidR="006B2248" w:rsidRPr="00C777FC" w:rsidRDefault="006B2248"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Referring to the recommendations made by the Executive Council </w:t>
      </w:r>
      <w:r w:rsidR="00340EDA" w:rsidRPr="00C777FC">
        <w:rPr>
          <w:rFonts w:ascii="Arial" w:hAnsi="Arial" w:cs="Arial"/>
          <w:sz w:val="22"/>
          <w:szCs w:val="22"/>
        </w:rPr>
        <w:t>(EC-</w:t>
      </w:r>
      <w:r w:rsidR="003A49DF" w:rsidRPr="00C777FC">
        <w:rPr>
          <w:rFonts w:ascii="Arial" w:hAnsi="Arial" w:cs="Arial"/>
          <w:sz w:val="22"/>
          <w:szCs w:val="22"/>
        </w:rPr>
        <w:t>5</w:t>
      </w:r>
      <w:r w:rsidR="003A15E6" w:rsidRPr="00C777FC">
        <w:rPr>
          <w:rFonts w:ascii="Arial" w:hAnsi="Arial" w:cs="Arial"/>
          <w:sz w:val="22"/>
          <w:szCs w:val="22"/>
        </w:rPr>
        <w:t>6</w:t>
      </w:r>
      <w:r w:rsidR="003A49DF" w:rsidRPr="00C777FC">
        <w:rPr>
          <w:rFonts w:ascii="Arial" w:hAnsi="Arial" w:cs="Arial"/>
          <w:sz w:val="22"/>
          <w:szCs w:val="22"/>
        </w:rPr>
        <w:t>/</w:t>
      </w:r>
      <w:r w:rsidR="00340EDA" w:rsidRPr="00C777FC">
        <w:rPr>
          <w:rFonts w:ascii="Arial" w:hAnsi="Arial" w:cs="Arial"/>
          <w:sz w:val="22"/>
          <w:szCs w:val="22"/>
        </w:rPr>
        <w:t>Dec.</w:t>
      </w:r>
      <w:r w:rsidR="003A15E6" w:rsidRPr="00C777FC">
        <w:rPr>
          <w:rFonts w:ascii="Arial" w:hAnsi="Arial" w:cs="Arial"/>
          <w:sz w:val="22"/>
          <w:szCs w:val="22"/>
        </w:rPr>
        <w:t>3.1)</w:t>
      </w:r>
      <w:r w:rsidRPr="00C777FC">
        <w:rPr>
          <w:rFonts w:ascii="Arial" w:hAnsi="Arial" w:cs="Arial"/>
          <w:sz w:val="22"/>
          <w:szCs w:val="22"/>
        </w:rPr>
        <w:t xml:space="preserve"> on this item, acting as the steering committee for the present session, the Chair reminded of the mandate of the three statutory sessional committees, the open-ended composition thereof, and the working arrangements made for their meetings.</w:t>
      </w:r>
    </w:p>
    <w:tbl>
      <w:tblPr>
        <w:tblW w:w="0" w:type="auto"/>
        <w:tblInd w:w="108" w:type="dxa"/>
        <w:shd w:val="clear" w:color="auto" w:fill="CCFFCC"/>
        <w:tblLook w:val="0000" w:firstRow="0" w:lastRow="0" w:firstColumn="0" w:lastColumn="0" w:noHBand="0" w:noVBand="0"/>
      </w:tblPr>
      <w:tblGrid>
        <w:gridCol w:w="9100"/>
      </w:tblGrid>
      <w:tr w:rsidR="006271D1" w:rsidRPr="00C777FC" w14:paraId="6CC398B8" w14:textId="77777777" w:rsidTr="00244D74">
        <w:tc>
          <w:tcPr>
            <w:tcW w:w="9316" w:type="dxa"/>
            <w:shd w:val="clear" w:color="auto" w:fill="CCFFCC"/>
            <w:tcMar>
              <w:top w:w="113" w:type="dxa"/>
              <w:bottom w:w="113" w:type="dxa"/>
            </w:tcMar>
          </w:tcPr>
          <w:p w14:paraId="6587FD23" w14:textId="53A76403" w:rsidR="006271D1" w:rsidRPr="00C777FC" w:rsidRDefault="003A49DF" w:rsidP="00085BF4">
            <w:pPr>
              <w:spacing w:after="240"/>
              <w:rPr>
                <w:rFonts w:ascii="Arial" w:eastAsia="Calibri" w:hAnsi="Arial" w:cs="Arial"/>
                <w:sz w:val="22"/>
                <w:u w:val="single"/>
              </w:rPr>
            </w:pPr>
            <w:r w:rsidRPr="00C777FC">
              <w:rPr>
                <w:rFonts w:ascii="Arial" w:eastAsia="Calibri" w:hAnsi="Arial" w:cs="Arial"/>
                <w:sz w:val="22"/>
                <w:u w:val="single"/>
              </w:rPr>
              <w:t xml:space="preserve">Dec. </w:t>
            </w:r>
            <w:r w:rsidR="00470942">
              <w:rPr>
                <w:rFonts w:ascii="Arial" w:eastAsia="Calibri" w:hAnsi="Arial" w:cs="Arial"/>
                <w:sz w:val="22"/>
                <w:u w:val="single"/>
              </w:rPr>
              <w:t>A</w:t>
            </w:r>
            <w:r w:rsidR="006271D1" w:rsidRPr="00C777FC">
              <w:rPr>
                <w:rFonts w:ascii="Arial" w:eastAsia="Calibri" w:hAnsi="Arial" w:cs="Arial"/>
                <w:sz w:val="22"/>
                <w:u w:val="single"/>
              </w:rPr>
              <w:t>-</w:t>
            </w:r>
            <w:r w:rsidRPr="00C777FC">
              <w:rPr>
                <w:rFonts w:ascii="Arial" w:eastAsia="Calibri" w:hAnsi="Arial" w:cs="Arial"/>
                <w:sz w:val="22"/>
                <w:u w:val="single"/>
              </w:rPr>
              <w:t>3</w:t>
            </w:r>
            <w:r w:rsidR="0029208D" w:rsidRPr="00C777FC">
              <w:rPr>
                <w:rFonts w:ascii="Arial" w:eastAsia="Calibri" w:hAnsi="Arial" w:cs="Arial"/>
                <w:sz w:val="22"/>
                <w:u w:val="single"/>
              </w:rPr>
              <w:t>2</w:t>
            </w:r>
            <w:r w:rsidRPr="00C777FC">
              <w:rPr>
                <w:rFonts w:ascii="Arial" w:eastAsia="Calibri" w:hAnsi="Arial" w:cs="Arial"/>
                <w:sz w:val="22"/>
                <w:u w:val="single"/>
              </w:rPr>
              <w:t>/</w:t>
            </w:r>
            <w:r w:rsidR="006271D1" w:rsidRPr="00C777FC">
              <w:rPr>
                <w:rFonts w:ascii="Arial" w:eastAsia="Calibri" w:hAnsi="Arial" w:cs="Arial"/>
                <w:sz w:val="22"/>
                <w:u w:val="single"/>
              </w:rPr>
              <w:t>2</w:t>
            </w:r>
            <w:r w:rsidR="00535A06" w:rsidRPr="00C777FC">
              <w:rPr>
                <w:rFonts w:ascii="Arial" w:eastAsia="Calibri" w:hAnsi="Arial" w:cs="Arial"/>
                <w:sz w:val="22"/>
                <w:u w:val="single"/>
              </w:rPr>
              <w:t>(III)</w:t>
            </w:r>
          </w:p>
          <w:p w14:paraId="2D07071A" w14:textId="77777777" w:rsidR="006271D1" w:rsidRPr="00C777FC" w:rsidRDefault="006271D1" w:rsidP="00085BF4">
            <w:pPr>
              <w:spacing w:after="240"/>
            </w:pPr>
            <w:r w:rsidRPr="00C777FC">
              <w:rPr>
                <w:rFonts w:ascii="Arial" w:eastAsia="Calibri" w:hAnsi="Arial" w:cs="Arial"/>
                <w:sz w:val="22"/>
              </w:rPr>
              <w:t>The Assembly,</w:t>
            </w:r>
            <w:r w:rsidRPr="00C777FC">
              <w:t xml:space="preserve"> </w:t>
            </w:r>
          </w:p>
          <w:p w14:paraId="01A82CB1" w14:textId="77777777" w:rsidR="006271D1" w:rsidRPr="00C777FC" w:rsidRDefault="006271D1" w:rsidP="00085BF4">
            <w:pPr>
              <w:spacing w:after="240"/>
              <w:jc w:val="center"/>
              <w:rPr>
                <w:rFonts w:ascii="Arial" w:eastAsia="Calibri" w:hAnsi="Arial" w:cs="Arial"/>
                <w:b/>
                <w:sz w:val="22"/>
              </w:rPr>
            </w:pPr>
            <w:r w:rsidRPr="00C777FC">
              <w:rPr>
                <w:rFonts w:ascii="Arial" w:eastAsia="Calibri" w:hAnsi="Arial" w:cs="Arial"/>
                <w:b/>
                <w:sz w:val="22"/>
              </w:rPr>
              <w:t>III.</w:t>
            </w:r>
            <w:r w:rsidRPr="00C777FC">
              <w:rPr>
                <w:rFonts w:ascii="Arial" w:eastAsia="Calibri" w:hAnsi="Arial" w:cs="Arial"/>
                <w:b/>
                <w:sz w:val="22"/>
              </w:rPr>
              <w:tab/>
              <w:t>Sessional Committees and Working Groups</w:t>
            </w:r>
          </w:p>
          <w:p w14:paraId="2BC73747" w14:textId="77777777" w:rsidR="006B2248" w:rsidRPr="00C777FC" w:rsidRDefault="006B2248" w:rsidP="0069047A">
            <w:pPr>
              <w:numPr>
                <w:ilvl w:val="0"/>
                <w:numId w:val="7"/>
              </w:numPr>
              <w:tabs>
                <w:tab w:val="clear" w:pos="567"/>
              </w:tabs>
              <w:snapToGrid/>
              <w:spacing w:after="120"/>
              <w:jc w:val="both"/>
              <w:rPr>
                <w:rFonts w:ascii="Arial" w:hAnsi="Arial" w:cs="Arial"/>
                <w:bCs/>
                <w:color w:val="000000"/>
                <w:sz w:val="22"/>
                <w:szCs w:val="22"/>
              </w:rPr>
            </w:pPr>
            <w:r w:rsidRPr="00C777FC">
              <w:rPr>
                <w:rFonts w:ascii="Arial" w:hAnsi="Arial" w:cs="Arial"/>
                <w:bCs/>
                <w:color w:val="000000"/>
                <w:sz w:val="22"/>
                <w:szCs w:val="22"/>
                <w:u w:val="single"/>
              </w:rPr>
              <w:t>Establishes</w:t>
            </w:r>
            <w:r w:rsidRPr="00C777FC">
              <w:rPr>
                <w:rFonts w:ascii="Arial" w:hAnsi="Arial" w:cs="Arial"/>
                <w:bCs/>
                <w:color w:val="000000"/>
                <w:sz w:val="22"/>
                <w:szCs w:val="22"/>
              </w:rPr>
              <w:t xml:space="preserve"> the following sessional open-ended committees and refer</w:t>
            </w:r>
            <w:r w:rsidR="00233C78" w:rsidRPr="00C777FC">
              <w:rPr>
                <w:rFonts w:ascii="Arial" w:hAnsi="Arial" w:cs="Arial"/>
                <w:bCs/>
                <w:color w:val="000000"/>
                <w:sz w:val="22"/>
                <w:szCs w:val="22"/>
              </w:rPr>
              <w:t>s</w:t>
            </w:r>
            <w:r w:rsidRPr="00C777FC">
              <w:rPr>
                <w:rFonts w:ascii="Arial" w:hAnsi="Arial" w:cs="Arial"/>
                <w:bCs/>
                <w:color w:val="000000"/>
                <w:sz w:val="22"/>
                <w:szCs w:val="22"/>
              </w:rPr>
              <w:t xml:space="preserve"> to them the following agenda items and responsibilities: </w:t>
            </w:r>
          </w:p>
          <w:p w14:paraId="14A06262" w14:textId="77777777" w:rsidR="006B2248" w:rsidRPr="00C777FC" w:rsidRDefault="006B2248" w:rsidP="00CA3079">
            <w:pPr>
              <w:tabs>
                <w:tab w:val="clear" w:pos="567"/>
              </w:tabs>
              <w:snapToGrid/>
              <w:spacing w:after="240"/>
              <w:ind w:left="720"/>
              <w:jc w:val="both"/>
              <w:rPr>
                <w:rFonts w:ascii="Arial" w:hAnsi="Arial" w:cs="Arial"/>
                <w:bCs/>
                <w:color w:val="000000"/>
                <w:sz w:val="22"/>
                <w:szCs w:val="22"/>
              </w:rPr>
            </w:pPr>
            <w:r w:rsidRPr="00C777FC">
              <w:rPr>
                <w:rFonts w:ascii="Arial" w:hAnsi="Arial" w:cs="Arial"/>
                <w:bCs/>
                <w:color w:val="000000"/>
                <w:sz w:val="22"/>
                <w:szCs w:val="22"/>
              </w:rPr>
              <w:t xml:space="preserve">Financial Committee: to examine the </w:t>
            </w:r>
            <w:r w:rsidR="00FB6486" w:rsidRPr="00C777FC">
              <w:rPr>
                <w:rFonts w:ascii="Arial" w:hAnsi="Arial" w:cs="Arial"/>
                <w:bCs/>
                <w:color w:val="000000"/>
                <w:sz w:val="22"/>
                <w:szCs w:val="22"/>
              </w:rPr>
              <w:t xml:space="preserve">documentation </w:t>
            </w:r>
            <w:r w:rsidRPr="00C777FC">
              <w:rPr>
                <w:rFonts w:ascii="Arial" w:hAnsi="Arial" w:cs="Arial"/>
                <w:bCs/>
                <w:color w:val="000000"/>
                <w:sz w:val="22"/>
                <w:szCs w:val="22"/>
              </w:rPr>
              <w:t xml:space="preserve">and prepare a resolution under items </w:t>
            </w:r>
            <w:r w:rsidR="00FB6486" w:rsidRPr="00C777FC">
              <w:rPr>
                <w:rFonts w:ascii="Arial" w:hAnsi="Arial" w:cs="Arial"/>
                <w:bCs/>
                <w:color w:val="000000"/>
                <w:sz w:val="22"/>
                <w:szCs w:val="22"/>
              </w:rPr>
              <w:t>3.</w:t>
            </w:r>
            <w:r w:rsidR="003A15E6" w:rsidRPr="00C777FC">
              <w:rPr>
                <w:rFonts w:ascii="Arial" w:hAnsi="Arial" w:cs="Arial"/>
                <w:bCs/>
                <w:color w:val="000000"/>
                <w:sz w:val="22"/>
                <w:szCs w:val="22"/>
              </w:rPr>
              <w:t>2</w:t>
            </w:r>
            <w:r w:rsidR="00FB6486" w:rsidRPr="00C777FC">
              <w:rPr>
                <w:rFonts w:ascii="Arial" w:hAnsi="Arial" w:cs="Arial"/>
                <w:bCs/>
                <w:color w:val="000000"/>
                <w:sz w:val="22"/>
                <w:szCs w:val="22"/>
              </w:rPr>
              <w:t xml:space="preserve"> (budget implementation and financial report), </w:t>
            </w:r>
            <w:r w:rsidR="003A15E6" w:rsidRPr="00C777FC">
              <w:rPr>
                <w:rFonts w:ascii="Arial" w:hAnsi="Arial" w:cs="Arial"/>
                <w:bCs/>
                <w:color w:val="000000"/>
                <w:sz w:val="22"/>
                <w:szCs w:val="22"/>
              </w:rPr>
              <w:t>6</w:t>
            </w:r>
            <w:r w:rsidR="00981B34" w:rsidRPr="00C777FC">
              <w:rPr>
                <w:rFonts w:ascii="Arial" w:hAnsi="Arial" w:cs="Arial"/>
                <w:bCs/>
                <w:color w:val="000000"/>
                <w:sz w:val="22"/>
                <w:szCs w:val="22"/>
              </w:rPr>
              <w:t>.1</w:t>
            </w:r>
            <w:r w:rsidR="00293209" w:rsidRPr="00C777FC">
              <w:rPr>
                <w:rFonts w:ascii="Arial" w:hAnsi="Arial" w:cs="Arial"/>
                <w:bCs/>
                <w:color w:val="000000"/>
                <w:sz w:val="22"/>
                <w:szCs w:val="22"/>
              </w:rPr>
              <w:t xml:space="preserve">, </w:t>
            </w:r>
            <w:r w:rsidR="003A15E6" w:rsidRPr="00C777FC">
              <w:rPr>
                <w:rFonts w:ascii="Arial" w:hAnsi="Arial" w:cs="Arial"/>
                <w:bCs/>
                <w:color w:val="000000"/>
                <w:sz w:val="22"/>
                <w:szCs w:val="22"/>
              </w:rPr>
              <w:t>6</w:t>
            </w:r>
            <w:r w:rsidR="00981B34" w:rsidRPr="00C777FC">
              <w:rPr>
                <w:rFonts w:ascii="Arial" w:hAnsi="Arial" w:cs="Arial"/>
                <w:bCs/>
                <w:color w:val="000000"/>
                <w:sz w:val="22"/>
                <w:szCs w:val="22"/>
              </w:rPr>
              <w:t>.2</w:t>
            </w:r>
            <w:r w:rsidR="00085EB3" w:rsidRPr="00C777FC">
              <w:rPr>
                <w:rFonts w:ascii="Arial" w:hAnsi="Arial" w:cs="Arial"/>
                <w:bCs/>
                <w:color w:val="000000"/>
                <w:sz w:val="22"/>
                <w:szCs w:val="22"/>
              </w:rPr>
              <w:t>, 6.3</w:t>
            </w:r>
            <w:r w:rsidR="00293209" w:rsidRPr="00C777FC">
              <w:rPr>
                <w:rFonts w:ascii="Arial" w:hAnsi="Arial" w:cs="Arial"/>
                <w:bCs/>
                <w:color w:val="000000"/>
                <w:sz w:val="22"/>
                <w:szCs w:val="22"/>
              </w:rPr>
              <w:t xml:space="preserve"> and </w:t>
            </w:r>
            <w:r w:rsidR="00085EB3" w:rsidRPr="00C777FC">
              <w:rPr>
                <w:rFonts w:ascii="Arial" w:hAnsi="Arial" w:cs="Arial"/>
                <w:bCs/>
                <w:color w:val="000000"/>
                <w:sz w:val="22"/>
                <w:szCs w:val="22"/>
              </w:rPr>
              <w:t>6</w:t>
            </w:r>
            <w:r w:rsidR="00981B34" w:rsidRPr="00C777FC">
              <w:rPr>
                <w:rFonts w:ascii="Arial" w:hAnsi="Arial" w:cs="Arial"/>
                <w:bCs/>
                <w:color w:val="000000"/>
                <w:sz w:val="22"/>
                <w:szCs w:val="22"/>
              </w:rPr>
              <w:t>.</w:t>
            </w:r>
            <w:r w:rsidR="00085EB3" w:rsidRPr="00C777FC">
              <w:rPr>
                <w:rFonts w:ascii="Arial" w:hAnsi="Arial" w:cs="Arial"/>
                <w:bCs/>
                <w:color w:val="000000"/>
                <w:sz w:val="22"/>
                <w:szCs w:val="22"/>
              </w:rPr>
              <w:t>4</w:t>
            </w:r>
            <w:r w:rsidRPr="00C777FC">
              <w:rPr>
                <w:rFonts w:ascii="Arial" w:hAnsi="Arial" w:cs="Arial"/>
                <w:bCs/>
                <w:color w:val="000000"/>
                <w:sz w:val="22"/>
                <w:szCs w:val="22"/>
              </w:rPr>
              <w:t xml:space="preserve">; under the </w:t>
            </w:r>
            <w:proofErr w:type="spellStart"/>
            <w:r w:rsidRPr="00C777FC">
              <w:rPr>
                <w:rFonts w:ascii="Arial" w:hAnsi="Arial" w:cs="Arial"/>
                <w:bCs/>
                <w:color w:val="000000"/>
                <w:sz w:val="22"/>
                <w:szCs w:val="22"/>
              </w:rPr>
              <w:t>chairship</w:t>
            </w:r>
            <w:proofErr w:type="spellEnd"/>
            <w:r w:rsidRPr="00C777FC">
              <w:rPr>
                <w:rFonts w:ascii="Arial" w:hAnsi="Arial" w:cs="Arial"/>
                <w:bCs/>
                <w:color w:val="000000"/>
                <w:sz w:val="22"/>
                <w:szCs w:val="22"/>
              </w:rPr>
              <w:t xml:space="preserve"> of </w:t>
            </w:r>
            <w:r w:rsidR="00981B34" w:rsidRPr="00C777FC">
              <w:rPr>
                <w:rFonts w:ascii="Arial" w:hAnsi="Arial" w:cs="Arial"/>
                <w:bCs/>
                <w:color w:val="000000"/>
                <w:sz w:val="22"/>
                <w:szCs w:val="22"/>
              </w:rPr>
              <w:t xml:space="preserve">Dr Karim Hilmi (Morocco, Vice-chair) </w:t>
            </w:r>
            <w:r w:rsidRPr="00C777FC">
              <w:rPr>
                <w:rFonts w:ascii="Arial" w:hAnsi="Arial" w:cs="Arial"/>
                <w:bCs/>
                <w:color w:val="000000"/>
                <w:sz w:val="22"/>
                <w:szCs w:val="22"/>
              </w:rPr>
              <w:t>with the following Member States participating: ______________. Ms Ksenia Yvinec provided the Secretariat support to the Financial Committee.</w:t>
            </w:r>
          </w:p>
          <w:p w14:paraId="67EB026F" w14:textId="77777777" w:rsidR="006B2248" w:rsidRPr="00C777FC" w:rsidRDefault="006B2248" w:rsidP="00CA3079">
            <w:pPr>
              <w:tabs>
                <w:tab w:val="clear" w:pos="567"/>
              </w:tabs>
              <w:snapToGrid/>
              <w:spacing w:after="240"/>
              <w:ind w:left="720"/>
              <w:jc w:val="both"/>
              <w:rPr>
                <w:rFonts w:ascii="Arial" w:hAnsi="Arial" w:cs="Arial"/>
                <w:bCs/>
                <w:color w:val="000000"/>
                <w:sz w:val="22"/>
                <w:szCs w:val="22"/>
              </w:rPr>
            </w:pPr>
            <w:r w:rsidRPr="00C777FC">
              <w:rPr>
                <w:rFonts w:ascii="Arial" w:hAnsi="Arial" w:cs="Arial"/>
                <w:bCs/>
                <w:color w:val="000000"/>
                <w:sz w:val="22"/>
                <w:szCs w:val="22"/>
              </w:rPr>
              <w:t xml:space="preserve">Resolutions Committee: to report on all draft resolutions duly presented for consideration at the session; under the </w:t>
            </w:r>
            <w:proofErr w:type="spellStart"/>
            <w:r w:rsidRPr="00C777FC">
              <w:rPr>
                <w:rFonts w:ascii="Arial" w:hAnsi="Arial" w:cs="Arial"/>
                <w:bCs/>
                <w:color w:val="000000"/>
                <w:sz w:val="22"/>
                <w:szCs w:val="22"/>
              </w:rPr>
              <w:t>chairship</w:t>
            </w:r>
            <w:proofErr w:type="spellEnd"/>
            <w:r w:rsidRPr="00C777FC">
              <w:rPr>
                <w:rFonts w:ascii="Arial" w:hAnsi="Arial" w:cs="Arial"/>
                <w:bCs/>
                <w:color w:val="000000"/>
                <w:sz w:val="22"/>
                <w:szCs w:val="22"/>
              </w:rPr>
              <w:t xml:space="preserve"> of </w:t>
            </w:r>
            <w:r w:rsidR="00085EB3" w:rsidRPr="00C777FC">
              <w:rPr>
                <w:rFonts w:ascii="Arial" w:hAnsi="Arial" w:cs="Arial"/>
                <w:bCs/>
                <w:color w:val="000000"/>
                <w:sz w:val="22"/>
                <w:szCs w:val="22"/>
              </w:rPr>
              <w:t>Prof. Yutaka Michida</w:t>
            </w:r>
            <w:r w:rsidR="00293209" w:rsidRPr="00C777FC">
              <w:rPr>
                <w:rFonts w:ascii="Arial" w:hAnsi="Arial" w:cs="Arial"/>
                <w:bCs/>
                <w:color w:val="000000"/>
                <w:sz w:val="22"/>
                <w:szCs w:val="22"/>
              </w:rPr>
              <w:t xml:space="preserve"> (</w:t>
            </w:r>
            <w:r w:rsidR="00085EB3" w:rsidRPr="00C777FC">
              <w:rPr>
                <w:rFonts w:ascii="Arial" w:hAnsi="Arial" w:cs="Arial"/>
                <w:bCs/>
                <w:color w:val="000000"/>
                <w:sz w:val="22"/>
                <w:szCs w:val="22"/>
              </w:rPr>
              <w:t>Japan</w:t>
            </w:r>
            <w:r w:rsidR="00293209" w:rsidRPr="00C777FC">
              <w:rPr>
                <w:rFonts w:ascii="Arial" w:hAnsi="Arial" w:cs="Arial"/>
                <w:bCs/>
                <w:color w:val="000000"/>
                <w:sz w:val="22"/>
                <w:szCs w:val="22"/>
              </w:rPr>
              <w:t>)</w:t>
            </w:r>
            <w:r w:rsidRPr="00C777FC">
              <w:rPr>
                <w:rFonts w:ascii="Arial" w:hAnsi="Arial" w:cs="Arial"/>
                <w:bCs/>
                <w:color w:val="000000"/>
                <w:sz w:val="22"/>
                <w:szCs w:val="22"/>
              </w:rPr>
              <w:t xml:space="preserve"> with </w:t>
            </w:r>
            <w:r w:rsidRPr="00C777FC">
              <w:rPr>
                <w:rFonts w:ascii="Arial" w:hAnsi="Arial" w:cs="Arial"/>
                <w:bCs/>
                <w:color w:val="000000"/>
                <w:sz w:val="22"/>
                <w:szCs w:val="22"/>
              </w:rPr>
              <w:lastRenderedPageBreak/>
              <w:t xml:space="preserve">the following Member States participating: ______________. </w:t>
            </w:r>
            <w:r w:rsidR="00233C78" w:rsidRPr="00C777FC">
              <w:rPr>
                <w:rFonts w:ascii="Arial" w:hAnsi="Arial" w:cs="Arial"/>
                <w:bCs/>
                <w:color w:val="000000"/>
                <w:sz w:val="22"/>
                <w:szCs w:val="22"/>
              </w:rPr>
              <w:t>Mr</w:t>
            </w:r>
            <w:r w:rsidR="00981B34" w:rsidRPr="00C777FC">
              <w:rPr>
                <w:rFonts w:ascii="Arial" w:hAnsi="Arial" w:cs="Arial"/>
                <w:bCs/>
                <w:color w:val="000000"/>
                <w:sz w:val="22"/>
                <w:szCs w:val="22"/>
              </w:rPr>
              <w:t> </w:t>
            </w:r>
            <w:r w:rsidRPr="00C777FC">
              <w:rPr>
                <w:rFonts w:ascii="Arial" w:hAnsi="Arial" w:cs="Arial"/>
                <w:bCs/>
                <w:color w:val="000000"/>
                <w:sz w:val="22"/>
                <w:szCs w:val="22"/>
              </w:rPr>
              <w:t>Julian Barbière provided the Secretariat support to the Resolutions Committee.</w:t>
            </w:r>
          </w:p>
          <w:p w14:paraId="3DC940B1" w14:textId="77777777" w:rsidR="006271D1" w:rsidRPr="00C777FC" w:rsidRDefault="006B2248" w:rsidP="00CC01ED">
            <w:pPr>
              <w:tabs>
                <w:tab w:val="clear" w:pos="567"/>
              </w:tabs>
              <w:snapToGrid/>
              <w:spacing w:after="240"/>
              <w:ind w:left="744"/>
              <w:jc w:val="both"/>
            </w:pPr>
            <w:r w:rsidRPr="00C777FC">
              <w:rPr>
                <w:rFonts w:ascii="Arial" w:hAnsi="Arial" w:cs="Arial"/>
                <w:bCs/>
                <w:color w:val="000000"/>
                <w:sz w:val="22"/>
                <w:szCs w:val="22"/>
              </w:rPr>
              <w:t xml:space="preserve">Nominations Committee (to examine all proposals of candidates for the elections to the chair, vice-chairs and to the Executive Council at the present session, and to report on them – item </w:t>
            </w:r>
            <w:r w:rsidR="00085EB3" w:rsidRPr="00C777FC">
              <w:rPr>
                <w:rFonts w:ascii="Arial" w:hAnsi="Arial" w:cs="Arial"/>
                <w:bCs/>
                <w:color w:val="000000"/>
                <w:sz w:val="22"/>
                <w:szCs w:val="22"/>
              </w:rPr>
              <w:t>6</w:t>
            </w:r>
            <w:r w:rsidR="00981B34" w:rsidRPr="00C777FC">
              <w:rPr>
                <w:rFonts w:ascii="Arial" w:hAnsi="Arial" w:cs="Arial"/>
                <w:bCs/>
                <w:color w:val="000000"/>
                <w:sz w:val="22"/>
                <w:szCs w:val="22"/>
              </w:rPr>
              <w:t>.5</w:t>
            </w:r>
            <w:r w:rsidRPr="00C777FC">
              <w:rPr>
                <w:rFonts w:ascii="Arial" w:hAnsi="Arial" w:cs="Arial"/>
                <w:bCs/>
                <w:color w:val="000000"/>
                <w:sz w:val="22"/>
                <w:szCs w:val="22"/>
              </w:rPr>
              <w:t xml:space="preserve">): under the </w:t>
            </w:r>
            <w:proofErr w:type="spellStart"/>
            <w:r w:rsidRPr="00C777FC">
              <w:rPr>
                <w:rFonts w:ascii="Arial" w:hAnsi="Arial" w:cs="Arial"/>
                <w:bCs/>
                <w:color w:val="000000"/>
                <w:sz w:val="22"/>
                <w:szCs w:val="22"/>
              </w:rPr>
              <w:t>chairship</w:t>
            </w:r>
            <w:proofErr w:type="spellEnd"/>
            <w:r w:rsidRPr="00C777FC">
              <w:rPr>
                <w:rFonts w:ascii="Arial" w:hAnsi="Arial" w:cs="Arial"/>
                <w:bCs/>
                <w:color w:val="000000"/>
                <w:sz w:val="22"/>
                <w:szCs w:val="22"/>
              </w:rPr>
              <w:t xml:space="preserve"> of </w:t>
            </w:r>
            <w:r w:rsidRPr="00F60B7D">
              <w:rPr>
                <w:rFonts w:ascii="Arial" w:hAnsi="Arial" w:cs="Arial"/>
                <w:bCs/>
                <w:i/>
                <w:iCs/>
                <w:color w:val="000000"/>
                <w:sz w:val="22"/>
                <w:szCs w:val="22"/>
              </w:rPr>
              <w:t>[name] (country)</w:t>
            </w:r>
            <w:r w:rsidRPr="00C777FC">
              <w:rPr>
                <w:rFonts w:ascii="Arial" w:hAnsi="Arial" w:cs="Arial"/>
                <w:bCs/>
                <w:color w:val="000000"/>
                <w:sz w:val="22"/>
                <w:szCs w:val="22"/>
              </w:rPr>
              <w:t xml:space="preserve"> with the following Member States participating: ______________. </w:t>
            </w:r>
            <w:r w:rsidR="00085EB3" w:rsidRPr="00C777FC">
              <w:rPr>
                <w:rFonts w:ascii="Arial" w:hAnsi="Arial" w:cs="Arial"/>
                <w:bCs/>
                <w:color w:val="000000"/>
                <w:sz w:val="22"/>
                <w:szCs w:val="22"/>
              </w:rPr>
              <w:t>Bernardo Aliaga and Henrik Enevoldsen</w:t>
            </w:r>
            <w:r w:rsidRPr="00C777FC">
              <w:rPr>
                <w:rFonts w:ascii="Arial" w:hAnsi="Arial" w:cs="Arial"/>
                <w:bCs/>
                <w:color w:val="000000"/>
                <w:sz w:val="22"/>
                <w:szCs w:val="22"/>
              </w:rPr>
              <w:t xml:space="preserve"> provided the Secretariat support to the Nominations Committee.</w:t>
            </w:r>
          </w:p>
        </w:tc>
      </w:tr>
    </w:tbl>
    <w:p w14:paraId="26C6C38E" w14:textId="77777777" w:rsidR="006271D1" w:rsidRPr="00C777FC" w:rsidRDefault="006271D1" w:rsidP="00CC01ED"/>
    <w:p w14:paraId="3248EA0A" w14:textId="77777777" w:rsidR="00146A69" w:rsidRPr="00C777FC" w:rsidRDefault="00146A69"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3247581A" w14:textId="77777777" w:rsidR="005A579A" w:rsidRPr="00C777FC" w:rsidRDefault="005A579A" w:rsidP="00907CBB">
      <w:pPr>
        <w:pStyle w:val="Heading2"/>
        <w:numPr>
          <w:ilvl w:val="1"/>
          <w:numId w:val="15"/>
        </w:numPr>
        <w:tabs>
          <w:tab w:val="clear" w:pos="737"/>
          <w:tab w:val="left" w:pos="709"/>
        </w:tabs>
        <w:ind w:left="709" w:hanging="709"/>
        <w:rPr>
          <w:rFonts w:cs="Arial"/>
          <w:szCs w:val="22"/>
        </w:rPr>
      </w:pPr>
      <w:bookmarkStart w:id="85" w:name="_Toc2766652"/>
      <w:bookmarkStart w:id="86" w:name="_Toc67920984"/>
      <w:bookmarkStart w:id="87" w:name="_Toc68180549"/>
      <w:bookmarkStart w:id="88" w:name="_Toc131777739"/>
      <w:bookmarkStart w:id="89" w:name="_Toc134002188"/>
      <w:bookmarkStart w:id="90" w:name="_Toc134002364"/>
      <w:r w:rsidRPr="00C777FC">
        <w:t>INTRODUCTION</w:t>
      </w:r>
      <w:r w:rsidRPr="00C777FC">
        <w:rPr>
          <w:rFonts w:cs="Arial"/>
          <w:szCs w:val="22"/>
        </w:rPr>
        <w:t xml:space="preserve"> </w:t>
      </w:r>
      <w:r w:rsidR="00EB3D92" w:rsidRPr="00C777FC">
        <w:rPr>
          <w:rFonts w:cs="Arial"/>
          <w:szCs w:val="22"/>
        </w:rPr>
        <w:t>TO</w:t>
      </w:r>
      <w:r w:rsidRPr="00C777FC">
        <w:rPr>
          <w:rFonts w:cs="Arial"/>
          <w:szCs w:val="22"/>
        </w:rPr>
        <w:t xml:space="preserve"> </w:t>
      </w:r>
      <w:r w:rsidR="00EB3D92" w:rsidRPr="00C777FC">
        <w:rPr>
          <w:rFonts w:cs="Arial"/>
          <w:szCs w:val="22"/>
        </w:rPr>
        <w:t>TIMETABLE</w:t>
      </w:r>
      <w:r w:rsidR="00901CB9" w:rsidRPr="00C777FC">
        <w:rPr>
          <w:rFonts w:cs="Arial"/>
          <w:szCs w:val="22"/>
        </w:rPr>
        <w:t xml:space="preserve">; </w:t>
      </w:r>
      <w:r w:rsidRPr="00C777FC">
        <w:rPr>
          <w:rFonts w:cs="Arial"/>
          <w:szCs w:val="22"/>
        </w:rPr>
        <w:t>DOCUMENTATION</w:t>
      </w:r>
      <w:r w:rsidR="00901CB9" w:rsidRPr="00C777FC">
        <w:rPr>
          <w:rFonts w:cs="Arial"/>
          <w:szCs w:val="22"/>
        </w:rPr>
        <w:t xml:space="preserve"> </w:t>
      </w:r>
      <w:r w:rsidR="00FD1005">
        <w:rPr>
          <w:rFonts w:cs="Arial"/>
          <w:szCs w:val="22"/>
        </w:rPr>
        <w:br/>
      </w:r>
      <w:r w:rsidR="00901CB9" w:rsidRPr="00C777FC">
        <w:rPr>
          <w:rFonts w:cs="Arial"/>
          <w:szCs w:val="22"/>
        </w:rPr>
        <w:t>AND IOC MEMORIAL LECTURES</w:t>
      </w:r>
      <w:r w:rsidR="00146A69" w:rsidRPr="00C777FC">
        <w:rPr>
          <w:rFonts w:cs="Arial"/>
          <w:szCs w:val="22"/>
        </w:rPr>
        <w:br/>
      </w:r>
      <w:r w:rsidRPr="00C777FC">
        <w:rPr>
          <w:rFonts w:cs="Arial"/>
          <w:sz w:val="20"/>
          <w:szCs w:val="20"/>
        </w:rPr>
        <w:t>[Rule of Procedure 11</w:t>
      </w:r>
      <w:r w:rsidR="00737F5E" w:rsidRPr="00C777FC">
        <w:rPr>
          <w:rFonts w:cs="Arial"/>
          <w:sz w:val="20"/>
          <w:szCs w:val="20"/>
        </w:rPr>
        <w:t>. Dec. EC-55/5.3, A-31/3.2</w:t>
      </w:r>
      <w:r w:rsidRPr="00C777FC">
        <w:rPr>
          <w:rFonts w:cs="Arial"/>
          <w:sz w:val="20"/>
          <w:szCs w:val="20"/>
        </w:rPr>
        <w:t>]</w:t>
      </w:r>
      <w:bookmarkEnd w:id="85"/>
      <w:bookmarkEnd w:id="86"/>
      <w:bookmarkEnd w:id="87"/>
      <w:bookmarkEnd w:id="88"/>
      <w:bookmarkEnd w:id="89"/>
      <w:bookmarkEnd w:id="90"/>
    </w:p>
    <w:tbl>
      <w:tblPr>
        <w:tblW w:w="9464" w:type="dxa"/>
        <w:tblLook w:val="0000" w:firstRow="0" w:lastRow="0" w:firstColumn="0" w:lastColumn="0" w:noHBand="0" w:noVBand="0"/>
      </w:tblPr>
      <w:tblGrid>
        <w:gridCol w:w="2268"/>
        <w:gridCol w:w="2390"/>
        <w:gridCol w:w="4074"/>
        <w:gridCol w:w="732"/>
      </w:tblGrid>
      <w:tr w:rsidR="00157BE4" w:rsidRPr="00C777FC" w14:paraId="3BBDCFE1" w14:textId="77777777" w:rsidTr="00085BF4">
        <w:tc>
          <w:tcPr>
            <w:tcW w:w="2268" w:type="dxa"/>
            <w:shd w:val="clear" w:color="auto" w:fill="FFFF99"/>
            <w:tcMar>
              <w:top w:w="57" w:type="dxa"/>
              <w:bottom w:w="57" w:type="dxa"/>
            </w:tcMar>
          </w:tcPr>
          <w:p w14:paraId="760BA872" w14:textId="77777777" w:rsidR="00157BE4" w:rsidRPr="00C777FC" w:rsidRDefault="00157BE4" w:rsidP="00157BE4">
            <w:pPr>
              <w:rPr>
                <w:rFonts w:ascii="Arial" w:hAnsi="Arial" w:cs="Arial"/>
                <w:i/>
                <w:color w:val="000000"/>
                <w:sz w:val="20"/>
                <w:szCs w:val="20"/>
                <w:u w:val="single"/>
              </w:rPr>
            </w:pPr>
            <w:r w:rsidRPr="00C777FC">
              <w:rPr>
                <w:rFonts w:ascii="Arial" w:hAnsi="Arial" w:cs="Arial"/>
                <w:i/>
                <w:color w:val="000000"/>
                <w:sz w:val="20"/>
                <w:szCs w:val="20"/>
                <w:u w:val="single"/>
              </w:rPr>
              <w:t>Working documents</w:t>
            </w:r>
            <w:r w:rsidRPr="00C777FC">
              <w:rPr>
                <w:rFonts w:ascii="Arial" w:hAnsi="Arial" w:cs="Arial"/>
                <w:i/>
                <w:color w:val="000000"/>
                <w:sz w:val="20"/>
                <w:szCs w:val="20"/>
              </w:rPr>
              <w:t>:</w:t>
            </w:r>
          </w:p>
        </w:tc>
        <w:tc>
          <w:tcPr>
            <w:tcW w:w="2390" w:type="dxa"/>
            <w:shd w:val="clear" w:color="auto" w:fill="FFFF99"/>
            <w:tcMar>
              <w:top w:w="57" w:type="dxa"/>
              <w:bottom w:w="57" w:type="dxa"/>
            </w:tcMar>
          </w:tcPr>
          <w:p w14:paraId="384A16CC" w14:textId="0227AA12" w:rsidR="00157BE4" w:rsidRPr="00C777FC" w:rsidRDefault="00157BE4" w:rsidP="00157BE4">
            <w:pPr>
              <w:rPr>
                <w:rFonts w:ascii="Arial" w:hAnsi="Arial" w:cs="Arial"/>
                <w:color w:val="000000"/>
                <w:sz w:val="20"/>
                <w:szCs w:val="20"/>
              </w:rPr>
            </w:pPr>
            <w:r w:rsidRPr="00C777FC">
              <w:rPr>
                <w:rFonts w:ascii="Arial" w:hAnsi="Arial" w:cs="Arial"/>
                <w:color w:val="000000"/>
                <w:sz w:val="20"/>
                <w:szCs w:val="20"/>
              </w:rPr>
              <w:t>IOC</w:t>
            </w:r>
            <w:r w:rsidR="00470942">
              <w:rPr>
                <w:rFonts w:ascii="Arial" w:hAnsi="Arial" w:cs="Arial"/>
                <w:color w:val="000000"/>
                <w:sz w:val="20"/>
                <w:szCs w:val="20"/>
              </w:rPr>
              <w:t>/A</w:t>
            </w:r>
            <w:r w:rsidRPr="00C777FC">
              <w:rPr>
                <w:rFonts w:ascii="Arial" w:hAnsi="Arial" w:cs="Arial"/>
                <w:color w:val="000000"/>
                <w:sz w:val="20"/>
                <w:szCs w:val="20"/>
              </w:rPr>
              <w:t>-3</w:t>
            </w:r>
            <w:r w:rsidR="00EB24BF" w:rsidRPr="00C777FC">
              <w:rPr>
                <w:rFonts w:ascii="Arial" w:hAnsi="Arial" w:cs="Arial"/>
                <w:color w:val="000000"/>
                <w:sz w:val="20"/>
                <w:szCs w:val="20"/>
              </w:rPr>
              <w:t>2</w:t>
            </w:r>
            <w:r w:rsidRPr="00C777FC">
              <w:rPr>
                <w:rFonts w:ascii="Arial" w:hAnsi="Arial" w:cs="Arial"/>
                <w:color w:val="000000"/>
                <w:sz w:val="20"/>
                <w:szCs w:val="20"/>
              </w:rPr>
              <w:t>/2.</w:t>
            </w:r>
            <w:proofErr w:type="gramStart"/>
            <w:r w:rsidRPr="00C777FC">
              <w:rPr>
                <w:rFonts w:ascii="Arial" w:hAnsi="Arial" w:cs="Arial"/>
                <w:color w:val="000000"/>
                <w:sz w:val="20"/>
                <w:szCs w:val="20"/>
              </w:rPr>
              <w:t>1.Doc</w:t>
            </w:r>
            <w:proofErr w:type="gramEnd"/>
            <w:r w:rsidRPr="00C777FC">
              <w:rPr>
                <w:rFonts w:ascii="Arial" w:hAnsi="Arial" w:cs="Arial"/>
                <w:color w:val="000000"/>
                <w:sz w:val="20"/>
                <w:szCs w:val="20"/>
              </w:rPr>
              <w:t xml:space="preserve"> Prov.</w:t>
            </w:r>
            <w:r w:rsidR="00F05254">
              <w:rPr>
                <w:rFonts w:ascii="Arial" w:hAnsi="Arial" w:cs="Arial"/>
                <w:color w:val="000000"/>
                <w:sz w:val="20"/>
                <w:szCs w:val="20"/>
              </w:rPr>
              <w:t xml:space="preserve"> Rev.</w:t>
            </w:r>
          </w:p>
        </w:tc>
        <w:tc>
          <w:tcPr>
            <w:tcW w:w="4806" w:type="dxa"/>
            <w:gridSpan w:val="2"/>
            <w:shd w:val="clear" w:color="auto" w:fill="FFFF99"/>
            <w:tcMar>
              <w:top w:w="57" w:type="dxa"/>
              <w:bottom w:w="57" w:type="dxa"/>
            </w:tcMar>
          </w:tcPr>
          <w:p w14:paraId="0D5973D8" w14:textId="77777777" w:rsidR="00157BE4" w:rsidRPr="00C777FC" w:rsidRDefault="00F05254" w:rsidP="00157BE4">
            <w:pPr>
              <w:spacing w:after="60"/>
              <w:rPr>
                <w:rFonts w:ascii="Arial" w:hAnsi="Arial" w:cs="Arial"/>
                <w:color w:val="000000"/>
                <w:sz w:val="20"/>
                <w:szCs w:val="20"/>
              </w:rPr>
            </w:pPr>
            <w:r>
              <w:rPr>
                <w:rFonts w:ascii="Arial" w:hAnsi="Arial" w:cs="Arial"/>
                <w:color w:val="000000"/>
                <w:sz w:val="20"/>
                <w:szCs w:val="20"/>
              </w:rPr>
              <w:t xml:space="preserve">Revised </w:t>
            </w:r>
            <w:r w:rsidR="00157BE4" w:rsidRPr="00C777FC">
              <w:rPr>
                <w:rFonts w:ascii="Arial" w:hAnsi="Arial" w:cs="Arial"/>
                <w:color w:val="000000"/>
                <w:sz w:val="20"/>
                <w:szCs w:val="20"/>
              </w:rPr>
              <w:t>Provisional Agenda</w:t>
            </w:r>
          </w:p>
        </w:tc>
      </w:tr>
      <w:tr w:rsidR="00157BE4" w:rsidRPr="00C777FC" w14:paraId="6DD5FE9E" w14:textId="77777777" w:rsidTr="00085BF4">
        <w:tc>
          <w:tcPr>
            <w:tcW w:w="2268" w:type="dxa"/>
            <w:shd w:val="clear" w:color="auto" w:fill="FFFF99"/>
            <w:tcMar>
              <w:top w:w="57" w:type="dxa"/>
              <w:bottom w:w="57" w:type="dxa"/>
            </w:tcMar>
          </w:tcPr>
          <w:p w14:paraId="7BDCBD3B" w14:textId="77777777" w:rsidR="00157BE4" w:rsidRPr="00C777FC" w:rsidRDefault="00157BE4" w:rsidP="00157BE4">
            <w:pPr>
              <w:rPr>
                <w:rFonts w:ascii="Arial" w:hAnsi="Arial" w:cs="Arial"/>
                <w:i/>
                <w:color w:val="000000"/>
                <w:sz w:val="20"/>
                <w:szCs w:val="20"/>
                <w:u w:val="single"/>
              </w:rPr>
            </w:pPr>
          </w:p>
        </w:tc>
        <w:tc>
          <w:tcPr>
            <w:tcW w:w="2390" w:type="dxa"/>
            <w:shd w:val="clear" w:color="auto" w:fill="FFFF99"/>
            <w:tcMar>
              <w:top w:w="57" w:type="dxa"/>
              <w:bottom w:w="57" w:type="dxa"/>
            </w:tcMar>
          </w:tcPr>
          <w:p w14:paraId="5E54801C" w14:textId="00C870D9" w:rsidR="00157BE4" w:rsidRPr="00C777FC" w:rsidRDefault="00157BE4" w:rsidP="00157BE4">
            <w:pPr>
              <w:rPr>
                <w:rFonts w:ascii="Arial" w:hAnsi="Arial" w:cs="Arial"/>
                <w:color w:val="000000"/>
                <w:sz w:val="20"/>
                <w:szCs w:val="20"/>
              </w:rPr>
            </w:pPr>
            <w:r w:rsidRPr="00C777FC">
              <w:rPr>
                <w:rFonts w:ascii="Arial" w:hAnsi="Arial" w:cs="Arial"/>
                <w:color w:val="000000"/>
                <w:sz w:val="20"/>
                <w:szCs w:val="20"/>
              </w:rPr>
              <w:t>IOC</w:t>
            </w:r>
            <w:r w:rsidR="00470942">
              <w:rPr>
                <w:rFonts w:ascii="Arial" w:hAnsi="Arial" w:cs="Arial"/>
                <w:color w:val="000000"/>
                <w:sz w:val="20"/>
                <w:szCs w:val="20"/>
              </w:rPr>
              <w:t>/A</w:t>
            </w:r>
            <w:r w:rsidRPr="00C777FC">
              <w:rPr>
                <w:rFonts w:ascii="Arial" w:hAnsi="Arial" w:cs="Arial"/>
                <w:color w:val="000000"/>
                <w:sz w:val="20"/>
                <w:szCs w:val="20"/>
              </w:rPr>
              <w:t>-3</w:t>
            </w:r>
            <w:r w:rsidR="00EB24BF" w:rsidRPr="00C777FC">
              <w:rPr>
                <w:rFonts w:ascii="Arial" w:hAnsi="Arial" w:cs="Arial"/>
                <w:color w:val="000000"/>
                <w:sz w:val="20"/>
                <w:szCs w:val="20"/>
              </w:rPr>
              <w:t>2</w:t>
            </w:r>
            <w:r w:rsidRPr="00C777FC">
              <w:rPr>
                <w:rFonts w:ascii="Arial" w:hAnsi="Arial" w:cs="Arial"/>
                <w:color w:val="000000"/>
                <w:sz w:val="20"/>
                <w:szCs w:val="20"/>
              </w:rPr>
              <w:t>/2.</w:t>
            </w:r>
            <w:proofErr w:type="gramStart"/>
            <w:r w:rsidRPr="00C777FC">
              <w:rPr>
                <w:rFonts w:ascii="Arial" w:hAnsi="Arial" w:cs="Arial"/>
                <w:color w:val="000000"/>
                <w:sz w:val="20"/>
                <w:szCs w:val="20"/>
              </w:rPr>
              <w:t>1.Doc</w:t>
            </w:r>
            <w:proofErr w:type="gramEnd"/>
            <w:r w:rsidRPr="00C777FC">
              <w:rPr>
                <w:rFonts w:ascii="Arial" w:hAnsi="Arial" w:cs="Arial"/>
                <w:color w:val="000000"/>
                <w:sz w:val="20"/>
                <w:szCs w:val="20"/>
              </w:rPr>
              <w:t xml:space="preserve"> Add. Prov.</w:t>
            </w:r>
            <w:r w:rsidR="00F05254">
              <w:rPr>
                <w:rFonts w:ascii="Arial" w:hAnsi="Arial" w:cs="Arial"/>
                <w:color w:val="000000"/>
                <w:sz w:val="20"/>
                <w:szCs w:val="20"/>
              </w:rPr>
              <w:t xml:space="preserve"> Rev.</w:t>
            </w:r>
          </w:p>
        </w:tc>
        <w:tc>
          <w:tcPr>
            <w:tcW w:w="4806" w:type="dxa"/>
            <w:gridSpan w:val="2"/>
            <w:shd w:val="clear" w:color="auto" w:fill="FFFF99"/>
            <w:tcMar>
              <w:top w:w="57" w:type="dxa"/>
              <w:bottom w:w="57" w:type="dxa"/>
            </w:tcMar>
          </w:tcPr>
          <w:p w14:paraId="6AC39FCA" w14:textId="77777777" w:rsidR="00157BE4" w:rsidRPr="00C777FC" w:rsidRDefault="00F05254" w:rsidP="00157BE4">
            <w:pPr>
              <w:spacing w:after="60"/>
              <w:rPr>
                <w:rFonts w:ascii="Arial" w:hAnsi="Arial" w:cs="Arial"/>
                <w:color w:val="000000"/>
                <w:sz w:val="20"/>
                <w:szCs w:val="20"/>
              </w:rPr>
            </w:pPr>
            <w:r>
              <w:rPr>
                <w:rFonts w:ascii="Arial" w:hAnsi="Arial" w:cs="Arial"/>
                <w:color w:val="000000"/>
                <w:sz w:val="20"/>
                <w:szCs w:val="20"/>
              </w:rPr>
              <w:t xml:space="preserve">Revised </w:t>
            </w:r>
            <w:r w:rsidR="00157BE4" w:rsidRPr="00C777FC">
              <w:rPr>
                <w:rFonts w:ascii="Arial" w:hAnsi="Arial" w:cs="Arial"/>
                <w:color w:val="000000"/>
                <w:sz w:val="20"/>
                <w:szCs w:val="20"/>
              </w:rPr>
              <w:t>Provisional Timetable</w:t>
            </w:r>
          </w:p>
        </w:tc>
      </w:tr>
      <w:tr w:rsidR="00146A69" w:rsidRPr="00C777FC" w14:paraId="53FC30F9" w14:textId="77777777" w:rsidTr="00085BF4">
        <w:tc>
          <w:tcPr>
            <w:tcW w:w="2268" w:type="dxa"/>
            <w:shd w:val="clear" w:color="auto" w:fill="FFFF99"/>
            <w:tcMar>
              <w:top w:w="57" w:type="dxa"/>
              <w:bottom w:w="57" w:type="dxa"/>
            </w:tcMar>
          </w:tcPr>
          <w:p w14:paraId="4595E55D" w14:textId="77777777" w:rsidR="00146A69" w:rsidRPr="00C777FC" w:rsidRDefault="00146A69" w:rsidP="00085BF4">
            <w:pPr>
              <w:rPr>
                <w:rFonts w:ascii="Arial" w:hAnsi="Arial" w:cs="Arial"/>
                <w:i/>
                <w:color w:val="000000"/>
                <w:sz w:val="20"/>
                <w:szCs w:val="20"/>
                <w:u w:val="single"/>
              </w:rPr>
            </w:pPr>
          </w:p>
        </w:tc>
        <w:tc>
          <w:tcPr>
            <w:tcW w:w="2390" w:type="dxa"/>
            <w:shd w:val="clear" w:color="auto" w:fill="FFFF99"/>
            <w:tcMar>
              <w:top w:w="57" w:type="dxa"/>
              <w:bottom w:w="57" w:type="dxa"/>
            </w:tcMar>
          </w:tcPr>
          <w:p w14:paraId="228D0544" w14:textId="528FD859" w:rsidR="00146A69" w:rsidRPr="00C777FC" w:rsidRDefault="00146A69" w:rsidP="00085BF4">
            <w:pPr>
              <w:rPr>
                <w:rFonts w:ascii="Arial" w:hAnsi="Arial" w:cs="Arial"/>
                <w:color w:val="000000"/>
                <w:sz w:val="20"/>
                <w:szCs w:val="20"/>
              </w:rPr>
            </w:pPr>
            <w:r w:rsidRPr="00C777FC">
              <w:rPr>
                <w:rFonts w:ascii="Arial" w:hAnsi="Arial" w:cs="Arial"/>
                <w:color w:val="000000"/>
                <w:sz w:val="20"/>
                <w:szCs w:val="20"/>
              </w:rPr>
              <w:t>IOC</w:t>
            </w:r>
            <w:r w:rsidR="00470942">
              <w:rPr>
                <w:rFonts w:ascii="Arial" w:hAnsi="Arial" w:cs="Arial"/>
                <w:color w:val="000000"/>
                <w:sz w:val="20"/>
                <w:szCs w:val="20"/>
              </w:rPr>
              <w:t>/A</w:t>
            </w:r>
            <w:r w:rsidRPr="00C777FC">
              <w:rPr>
                <w:rFonts w:ascii="Arial" w:hAnsi="Arial" w:cs="Arial"/>
                <w:color w:val="000000"/>
                <w:sz w:val="20"/>
                <w:szCs w:val="20"/>
              </w:rPr>
              <w:t>-</w:t>
            </w:r>
            <w:r w:rsidR="00981B34" w:rsidRPr="00C777FC">
              <w:rPr>
                <w:rFonts w:ascii="Arial" w:hAnsi="Arial" w:cs="Arial"/>
                <w:color w:val="000000"/>
                <w:sz w:val="20"/>
                <w:szCs w:val="20"/>
              </w:rPr>
              <w:t>3</w:t>
            </w:r>
            <w:r w:rsidR="00EB24BF" w:rsidRPr="00C777FC">
              <w:rPr>
                <w:rFonts w:ascii="Arial" w:hAnsi="Arial" w:cs="Arial"/>
                <w:color w:val="000000"/>
                <w:sz w:val="20"/>
                <w:szCs w:val="20"/>
              </w:rPr>
              <w:t>2</w:t>
            </w:r>
            <w:r w:rsidR="00981B34" w:rsidRPr="00C777FC">
              <w:rPr>
                <w:rFonts w:ascii="Arial" w:hAnsi="Arial" w:cs="Arial"/>
                <w:color w:val="000000"/>
                <w:sz w:val="20"/>
                <w:szCs w:val="20"/>
              </w:rPr>
              <w:t>/</w:t>
            </w:r>
            <w:proofErr w:type="spellStart"/>
            <w:r w:rsidR="003615DC" w:rsidRPr="00C777FC">
              <w:rPr>
                <w:rFonts w:ascii="Arial" w:hAnsi="Arial" w:cs="Arial"/>
                <w:color w:val="000000"/>
                <w:sz w:val="20"/>
                <w:szCs w:val="20"/>
              </w:rPr>
              <w:t>Doc</w:t>
            </w:r>
            <w:r w:rsidR="00981B34" w:rsidRPr="00C777FC">
              <w:rPr>
                <w:rFonts w:ascii="Arial" w:hAnsi="Arial" w:cs="Arial"/>
                <w:color w:val="000000"/>
                <w:sz w:val="20"/>
                <w:szCs w:val="20"/>
              </w:rPr>
              <w:t>List</w:t>
            </w:r>
            <w:proofErr w:type="spellEnd"/>
            <w:r w:rsidRPr="00C777FC">
              <w:rPr>
                <w:rFonts w:ascii="Arial" w:hAnsi="Arial" w:cs="Arial"/>
                <w:color w:val="000000"/>
                <w:sz w:val="20"/>
                <w:szCs w:val="20"/>
              </w:rPr>
              <w:t xml:space="preserve"> Prov.</w:t>
            </w:r>
          </w:p>
        </w:tc>
        <w:tc>
          <w:tcPr>
            <w:tcW w:w="4806" w:type="dxa"/>
            <w:gridSpan w:val="2"/>
            <w:shd w:val="clear" w:color="auto" w:fill="FFFF99"/>
            <w:tcMar>
              <w:top w:w="57" w:type="dxa"/>
              <w:bottom w:w="57" w:type="dxa"/>
            </w:tcMar>
          </w:tcPr>
          <w:p w14:paraId="170FCB6F" w14:textId="77777777" w:rsidR="00146A69" w:rsidRPr="00C777FC" w:rsidRDefault="00146A69" w:rsidP="00085BF4">
            <w:pPr>
              <w:spacing w:after="60"/>
              <w:rPr>
                <w:rFonts w:ascii="Arial" w:hAnsi="Arial" w:cs="Arial"/>
                <w:color w:val="000000"/>
                <w:sz w:val="20"/>
                <w:szCs w:val="20"/>
              </w:rPr>
            </w:pPr>
            <w:r w:rsidRPr="00C777FC">
              <w:rPr>
                <w:rFonts w:ascii="Arial" w:hAnsi="Arial" w:cs="Arial"/>
                <w:color w:val="000000"/>
                <w:sz w:val="20"/>
                <w:szCs w:val="20"/>
              </w:rPr>
              <w:t>Provisional List of Documents</w:t>
            </w:r>
          </w:p>
        </w:tc>
      </w:tr>
      <w:tr w:rsidR="00981B34" w:rsidRPr="00C777FC" w14:paraId="11DC17CE" w14:textId="77777777" w:rsidTr="00085BF4">
        <w:tc>
          <w:tcPr>
            <w:tcW w:w="2268" w:type="dxa"/>
            <w:shd w:val="clear" w:color="auto" w:fill="FFFF99"/>
            <w:tcMar>
              <w:top w:w="57" w:type="dxa"/>
              <w:bottom w:w="57" w:type="dxa"/>
            </w:tcMar>
          </w:tcPr>
          <w:p w14:paraId="0CEF9D85" w14:textId="77777777" w:rsidR="00981B34" w:rsidRPr="00C777FC" w:rsidRDefault="00981B34" w:rsidP="00981B34">
            <w:pPr>
              <w:rPr>
                <w:rFonts w:ascii="Arial" w:hAnsi="Arial" w:cs="Arial"/>
                <w:i/>
                <w:color w:val="000000"/>
                <w:sz w:val="20"/>
                <w:szCs w:val="20"/>
                <w:u w:val="single"/>
              </w:rPr>
            </w:pPr>
          </w:p>
        </w:tc>
        <w:tc>
          <w:tcPr>
            <w:tcW w:w="2390" w:type="dxa"/>
            <w:shd w:val="clear" w:color="auto" w:fill="FFFF99"/>
            <w:tcMar>
              <w:top w:w="57" w:type="dxa"/>
              <w:bottom w:w="57" w:type="dxa"/>
            </w:tcMar>
          </w:tcPr>
          <w:p w14:paraId="5F7AC1B8" w14:textId="6AEF1F53" w:rsidR="00981B34" w:rsidRPr="00C777FC" w:rsidRDefault="00981B34" w:rsidP="00981B34">
            <w:pPr>
              <w:rPr>
                <w:rFonts w:ascii="Arial" w:hAnsi="Arial" w:cs="Arial"/>
                <w:color w:val="000000"/>
                <w:sz w:val="20"/>
                <w:szCs w:val="20"/>
              </w:rPr>
            </w:pPr>
            <w:r w:rsidRPr="00C777FC">
              <w:rPr>
                <w:rFonts w:ascii="Arial" w:hAnsi="Arial" w:cs="Arial"/>
                <w:color w:val="000000"/>
                <w:sz w:val="20"/>
                <w:szCs w:val="20"/>
              </w:rPr>
              <w:t>IOC</w:t>
            </w:r>
            <w:r w:rsidR="00470942">
              <w:rPr>
                <w:rFonts w:ascii="Arial" w:hAnsi="Arial" w:cs="Arial"/>
                <w:color w:val="000000"/>
                <w:sz w:val="20"/>
                <w:szCs w:val="20"/>
              </w:rPr>
              <w:t>/A</w:t>
            </w:r>
            <w:r w:rsidRPr="00C777FC">
              <w:rPr>
                <w:rFonts w:ascii="Arial" w:hAnsi="Arial" w:cs="Arial"/>
                <w:color w:val="000000"/>
                <w:sz w:val="20"/>
                <w:szCs w:val="20"/>
              </w:rPr>
              <w:t>-3</w:t>
            </w:r>
            <w:r w:rsidR="00EB24BF" w:rsidRPr="00C777FC">
              <w:rPr>
                <w:rFonts w:ascii="Arial" w:hAnsi="Arial" w:cs="Arial"/>
                <w:color w:val="000000"/>
                <w:sz w:val="20"/>
                <w:szCs w:val="20"/>
              </w:rPr>
              <w:t>2</w:t>
            </w:r>
            <w:r w:rsidRPr="00C777FC">
              <w:rPr>
                <w:rFonts w:ascii="Arial" w:hAnsi="Arial" w:cs="Arial"/>
                <w:color w:val="000000"/>
                <w:sz w:val="20"/>
                <w:szCs w:val="20"/>
              </w:rPr>
              <w:t>/AP</w:t>
            </w:r>
            <w:r w:rsidR="00085EB3" w:rsidRPr="00C777FC">
              <w:rPr>
                <w:rFonts w:ascii="Arial" w:hAnsi="Arial" w:cs="Arial"/>
                <w:color w:val="000000"/>
                <w:sz w:val="20"/>
                <w:szCs w:val="20"/>
              </w:rPr>
              <w:t xml:space="preserve"> Prov.</w:t>
            </w:r>
            <w:r w:rsidR="00470942">
              <w:rPr>
                <w:rFonts w:ascii="Arial" w:hAnsi="Arial" w:cs="Arial"/>
                <w:color w:val="000000"/>
                <w:sz w:val="20"/>
                <w:szCs w:val="20"/>
              </w:rPr>
              <w:t xml:space="preserve"> Rev.</w:t>
            </w:r>
          </w:p>
        </w:tc>
        <w:tc>
          <w:tcPr>
            <w:tcW w:w="4806" w:type="dxa"/>
            <w:gridSpan w:val="2"/>
            <w:shd w:val="clear" w:color="auto" w:fill="FFFF99"/>
            <w:tcMar>
              <w:top w:w="57" w:type="dxa"/>
              <w:bottom w:w="57" w:type="dxa"/>
            </w:tcMar>
          </w:tcPr>
          <w:p w14:paraId="036697D9" w14:textId="55D96E5B" w:rsidR="00981B34" w:rsidRPr="00C777FC" w:rsidRDefault="00470942" w:rsidP="00981B34">
            <w:pPr>
              <w:tabs>
                <w:tab w:val="clear" w:pos="567"/>
              </w:tabs>
              <w:snapToGrid/>
              <w:rPr>
                <w:rFonts w:ascii="Calibri" w:hAnsi="Calibri" w:cs="Calibri"/>
                <w:snapToGrid/>
                <w:color w:val="000000"/>
                <w:sz w:val="22"/>
                <w:szCs w:val="22"/>
              </w:rPr>
            </w:pPr>
            <w:r>
              <w:rPr>
                <w:rFonts w:ascii="Arial" w:hAnsi="Arial" w:cs="Arial"/>
                <w:color w:val="000000"/>
                <w:sz w:val="20"/>
                <w:szCs w:val="20"/>
              </w:rPr>
              <w:t xml:space="preserve">Revised </w:t>
            </w:r>
            <w:r w:rsidR="00981B34" w:rsidRPr="00C777FC">
              <w:rPr>
                <w:rFonts w:ascii="Arial" w:hAnsi="Arial" w:cs="Arial"/>
                <w:color w:val="000000"/>
                <w:sz w:val="20"/>
                <w:szCs w:val="20"/>
              </w:rPr>
              <w:t xml:space="preserve">Provisional Action Paper </w:t>
            </w:r>
            <w:r w:rsidR="00981B34" w:rsidRPr="00C777FC">
              <w:rPr>
                <w:rFonts w:ascii="Arial" w:hAnsi="Arial" w:cs="Arial"/>
                <w:i/>
                <w:color w:val="000000"/>
                <w:sz w:val="20"/>
                <w:szCs w:val="20"/>
              </w:rPr>
              <w:t>(this document)</w:t>
            </w:r>
          </w:p>
        </w:tc>
      </w:tr>
      <w:tr w:rsidR="00146A69" w:rsidRPr="00C777FC" w14:paraId="028F2050" w14:textId="77777777" w:rsidTr="00C22C24">
        <w:trPr>
          <w:gridAfter w:val="1"/>
          <w:wAfter w:w="732" w:type="dxa"/>
          <w:trHeight w:hRule="exact" w:val="60"/>
        </w:trPr>
        <w:tc>
          <w:tcPr>
            <w:tcW w:w="2268" w:type="dxa"/>
            <w:shd w:val="clear" w:color="auto" w:fill="auto"/>
            <w:tcMar>
              <w:top w:w="0" w:type="dxa"/>
              <w:bottom w:w="0" w:type="dxa"/>
            </w:tcMar>
          </w:tcPr>
          <w:p w14:paraId="438A079D" w14:textId="77777777" w:rsidR="00146A69" w:rsidRPr="00C777FC" w:rsidRDefault="00146A69" w:rsidP="00085BF4">
            <w:pPr>
              <w:rPr>
                <w:rFonts w:ascii="Arial" w:hAnsi="Arial" w:cs="Arial"/>
                <w:i/>
                <w:color w:val="000000"/>
                <w:sz w:val="20"/>
                <w:szCs w:val="20"/>
                <w:u w:val="single"/>
              </w:rPr>
            </w:pPr>
          </w:p>
        </w:tc>
        <w:tc>
          <w:tcPr>
            <w:tcW w:w="6464" w:type="dxa"/>
            <w:gridSpan w:val="2"/>
            <w:shd w:val="clear" w:color="auto" w:fill="auto"/>
            <w:tcMar>
              <w:top w:w="0" w:type="dxa"/>
              <w:bottom w:w="0" w:type="dxa"/>
            </w:tcMar>
          </w:tcPr>
          <w:p w14:paraId="2152DA58" w14:textId="77777777" w:rsidR="00146A69" w:rsidRPr="00C777FC" w:rsidRDefault="00146A69" w:rsidP="00085BF4">
            <w:pPr>
              <w:rPr>
                <w:rFonts w:ascii="Arial" w:hAnsi="Arial" w:cs="Arial"/>
                <w:color w:val="000000"/>
                <w:sz w:val="20"/>
                <w:szCs w:val="20"/>
              </w:rPr>
            </w:pPr>
          </w:p>
        </w:tc>
      </w:tr>
      <w:tr w:rsidR="00146A69" w:rsidRPr="00C777FC" w14:paraId="24922392" w14:textId="77777777" w:rsidTr="00B10AFC">
        <w:tc>
          <w:tcPr>
            <w:tcW w:w="2268" w:type="dxa"/>
            <w:shd w:val="clear" w:color="auto" w:fill="F7CAAC"/>
            <w:tcMar>
              <w:top w:w="57" w:type="dxa"/>
              <w:bottom w:w="57" w:type="dxa"/>
            </w:tcMar>
          </w:tcPr>
          <w:p w14:paraId="47D75555" w14:textId="77777777" w:rsidR="00146A69" w:rsidRPr="00C777FC" w:rsidRDefault="00146A69" w:rsidP="00085BF4">
            <w:pPr>
              <w:rPr>
                <w:rFonts w:ascii="Arial" w:hAnsi="Arial" w:cs="Arial"/>
                <w:i/>
                <w:color w:val="000000"/>
                <w:sz w:val="20"/>
                <w:szCs w:val="20"/>
                <w:u w:val="single"/>
              </w:rPr>
            </w:pPr>
            <w:r w:rsidRPr="00C777FC">
              <w:rPr>
                <w:rFonts w:ascii="Arial" w:hAnsi="Arial" w:cs="Arial"/>
                <w:i/>
                <w:color w:val="000000"/>
                <w:sz w:val="20"/>
                <w:szCs w:val="20"/>
                <w:u w:val="single"/>
              </w:rPr>
              <w:t xml:space="preserve">Information: </w:t>
            </w:r>
          </w:p>
        </w:tc>
        <w:tc>
          <w:tcPr>
            <w:tcW w:w="2390" w:type="dxa"/>
            <w:shd w:val="clear" w:color="auto" w:fill="auto"/>
            <w:tcMar>
              <w:top w:w="57" w:type="dxa"/>
              <w:bottom w:w="57" w:type="dxa"/>
            </w:tcMar>
          </w:tcPr>
          <w:p w14:paraId="2AF18788" w14:textId="1F33F25B" w:rsidR="00146A69" w:rsidRPr="00C777FC" w:rsidRDefault="00146A69" w:rsidP="00085BF4">
            <w:pPr>
              <w:rPr>
                <w:rFonts w:ascii="Arial" w:hAnsi="Arial" w:cs="Arial"/>
                <w:color w:val="000000"/>
                <w:sz w:val="20"/>
                <w:szCs w:val="20"/>
              </w:rPr>
            </w:pPr>
            <w:r w:rsidRPr="00C777FC">
              <w:rPr>
                <w:rFonts w:ascii="Arial" w:hAnsi="Arial" w:cs="Arial"/>
                <w:color w:val="000000"/>
                <w:sz w:val="20"/>
                <w:szCs w:val="20"/>
              </w:rPr>
              <w:t>IOC</w:t>
            </w:r>
            <w:r w:rsidR="00470942">
              <w:rPr>
                <w:rFonts w:ascii="Arial" w:hAnsi="Arial" w:cs="Arial"/>
                <w:color w:val="000000"/>
                <w:sz w:val="20"/>
                <w:szCs w:val="20"/>
              </w:rPr>
              <w:t>/A</w:t>
            </w:r>
            <w:r w:rsidRPr="00C777FC">
              <w:rPr>
                <w:rFonts w:ascii="Arial" w:hAnsi="Arial" w:cs="Arial"/>
                <w:color w:val="000000"/>
                <w:sz w:val="20"/>
                <w:szCs w:val="20"/>
              </w:rPr>
              <w:t>-</w:t>
            </w:r>
            <w:r w:rsidR="00981B34" w:rsidRPr="00C777FC">
              <w:rPr>
                <w:rFonts w:ascii="Arial" w:hAnsi="Arial" w:cs="Arial"/>
                <w:color w:val="000000"/>
                <w:sz w:val="20"/>
                <w:szCs w:val="20"/>
              </w:rPr>
              <w:t>3</w:t>
            </w:r>
            <w:r w:rsidR="00EB24BF" w:rsidRPr="00C777FC">
              <w:rPr>
                <w:rFonts w:ascii="Arial" w:hAnsi="Arial" w:cs="Arial"/>
                <w:color w:val="000000"/>
                <w:sz w:val="20"/>
                <w:szCs w:val="20"/>
              </w:rPr>
              <w:t>2</w:t>
            </w:r>
            <w:r w:rsidRPr="00C777FC">
              <w:rPr>
                <w:rFonts w:ascii="Arial" w:hAnsi="Arial" w:cs="Arial"/>
                <w:color w:val="000000"/>
                <w:sz w:val="20"/>
                <w:szCs w:val="20"/>
              </w:rPr>
              <w:t>/</w:t>
            </w:r>
            <w:r w:rsidR="003615DC" w:rsidRPr="00C777FC">
              <w:rPr>
                <w:rFonts w:ascii="Arial" w:hAnsi="Arial" w:cs="Arial"/>
                <w:color w:val="000000"/>
                <w:sz w:val="20"/>
                <w:szCs w:val="20"/>
              </w:rPr>
              <w:t>2.</w:t>
            </w:r>
            <w:proofErr w:type="gramStart"/>
            <w:r w:rsidR="003615DC" w:rsidRPr="00C777FC">
              <w:rPr>
                <w:rFonts w:ascii="Arial" w:hAnsi="Arial" w:cs="Arial"/>
                <w:color w:val="000000"/>
                <w:sz w:val="20"/>
                <w:szCs w:val="20"/>
              </w:rPr>
              <w:t>4.</w:t>
            </w:r>
            <w:r w:rsidRPr="00C777FC">
              <w:rPr>
                <w:rFonts w:ascii="Arial" w:hAnsi="Arial" w:cs="Arial"/>
                <w:color w:val="000000"/>
                <w:sz w:val="20"/>
                <w:szCs w:val="20"/>
              </w:rPr>
              <w:t>Inf.</w:t>
            </w:r>
            <w:proofErr w:type="gramEnd"/>
            <w:r w:rsidRPr="00C777FC">
              <w:rPr>
                <w:rFonts w:ascii="Arial" w:hAnsi="Arial" w:cs="Arial"/>
                <w:color w:val="000000"/>
                <w:sz w:val="20"/>
                <w:szCs w:val="20"/>
              </w:rPr>
              <w:t>1</w:t>
            </w:r>
          </w:p>
        </w:tc>
        <w:tc>
          <w:tcPr>
            <w:tcW w:w="4806" w:type="dxa"/>
            <w:gridSpan w:val="2"/>
            <w:shd w:val="clear" w:color="auto" w:fill="auto"/>
            <w:tcMar>
              <w:top w:w="57" w:type="dxa"/>
              <w:bottom w:w="57" w:type="dxa"/>
            </w:tcMar>
          </w:tcPr>
          <w:p w14:paraId="0EE93B3C" w14:textId="77777777" w:rsidR="00146A69" w:rsidRPr="00C777FC" w:rsidRDefault="00146A69" w:rsidP="00085BF4">
            <w:pPr>
              <w:spacing w:after="60"/>
              <w:rPr>
                <w:rFonts w:ascii="Arial" w:hAnsi="Arial" w:cs="Arial"/>
                <w:color w:val="000000"/>
                <w:sz w:val="20"/>
                <w:szCs w:val="20"/>
              </w:rPr>
            </w:pPr>
            <w:r w:rsidRPr="00C777FC">
              <w:rPr>
                <w:rFonts w:ascii="Arial" w:hAnsi="Arial" w:cs="Arial"/>
                <w:color w:val="000000"/>
                <w:sz w:val="20"/>
                <w:szCs w:val="20"/>
              </w:rPr>
              <w:t>Working Arrangements for the session</w:t>
            </w:r>
          </w:p>
        </w:tc>
      </w:tr>
      <w:tr w:rsidR="00146A69" w:rsidRPr="00C777FC" w14:paraId="2601D615" w14:textId="77777777" w:rsidTr="00B10AFC">
        <w:tc>
          <w:tcPr>
            <w:tcW w:w="2268" w:type="dxa"/>
            <w:shd w:val="clear" w:color="auto" w:fill="F7CAAC"/>
            <w:tcMar>
              <w:top w:w="57" w:type="dxa"/>
              <w:bottom w:w="57" w:type="dxa"/>
            </w:tcMar>
          </w:tcPr>
          <w:p w14:paraId="156B696A" w14:textId="77777777" w:rsidR="00146A69" w:rsidRPr="00C777FC" w:rsidRDefault="00146A69" w:rsidP="00085BF4">
            <w:pPr>
              <w:rPr>
                <w:rFonts w:ascii="Arial" w:hAnsi="Arial" w:cs="Arial"/>
                <w:i/>
                <w:color w:val="000000"/>
                <w:sz w:val="20"/>
                <w:szCs w:val="20"/>
                <w:u w:val="single"/>
              </w:rPr>
            </w:pPr>
          </w:p>
        </w:tc>
        <w:tc>
          <w:tcPr>
            <w:tcW w:w="2390" w:type="dxa"/>
            <w:shd w:val="clear" w:color="auto" w:fill="auto"/>
            <w:tcMar>
              <w:top w:w="57" w:type="dxa"/>
              <w:bottom w:w="57" w:type="dxa"/>
            </w:tcMar>
          </w:tcPr>
          <w:p w14:paraId="54B7C506" w14:textId="3A19D632" w:rsidR="00146A69" w:rsidRPr="00C777FC" w:rsidRDefault="00146A69" w:rsidP="00085BF4">
            <w:pPr>
              <w:rPr>
                <w:rFonts w:ascii="Arial" w:hAnsi="Arial" w:cs="Arial"/>
                <w:color w:val="000000"/>
                <w:sz w:val="20"/>
                <w:szCs w:val="20"/>
              </w:rPr>
            </w:pPr>
            <w:r w:rsidRPr="00C777FC">
              <w:rPr>
                <w:rFonts w:ascii="Arial" w:hAnsi="Arial" w:cs="Arial"/>
                <w:color w:val="000000"/>
                <w:sz w:val="20"/>
                <w:szCs w:val="20"/>
              </w:rPr>
              <w:t>IOC</w:t>
            </w:r>
            <w:r w:rsidR="00470942">
              <w:rPr>
                <w:rFonts w:ascii="Arial" w:hAnsi="Arial" w:cs="Arial"/>
                <w:color w:val="000000"/>
                <w:sz w:val="20"/>
                <w:szCs w:val="20"/>
              </w:rPr>
              <w:t>/A</w:t>
            </w:r>
            <w:r w:rsidRPr="00C777FC">
              <w:rPr>
                <w:rFonts w:ascii="Arial" w:hAnsi="Arial" w:cs="Arial"/>
                <w:color w:val="000000"/>
                <w:sz w:val="20"/>
                <w:szCs w:val="20"/>
              </w:rPr>
              <w:t>-</w:t>
            </w:r>
            <w:r w:rsidR="00981B34" w:rsidRPr="00C777FC">
              <w:rPr>
                <w:rFonts w:ascii="Arial" w:hAnsi="Arial" w:cs="Arial"/>
                <w:color w:val="000000"/>
                <w:sz w:val="20"/>
                <w:szCs w:val="20"/>
              </w:rPr>
              <w:t>3</w:t>
            </w:r>
            <w:r w:rsidR="00EB24BF" w:rsidRPr="00C777FC">
              <w:rPr>
                <w:rFonts w:ascii="Arial" w:hAnsi="Arial" w:cs="Arial"/>
                <w:color w:val="000000"/>
                <w:sz w:val="20"/>
                <w:szCs w:val="20"/>
              </w:rPr>
              <w:t>2</w:t>
            </w:r>
            <w:r w:rsidRPr="00C777FC">
              <w:rPr>
                <w:rFonts w:ascii="Arial" w:hAnsi="Arial" w:cs="Arial"/>
                <w:color w:val="000000"/>
                <w:sz w:val="20"/>
                <w:szCs w:val="20"/>
              </w:rPr>
              <w:t>/</w:t>
            </w:r>
            <w:r w:rsidR="003615DC" w:rsidRPr="00C777FC">
              <w:rPr>
                <w:rFonts w:ascii="Arial" w:hAnsi="Arial" w:cs="Arial"/>
                <w:color w:val="000000"/>
                <w:sz w:val="20"/>
                <w:szCs w:val="20"/>
              </w:rPr>
              <w:t>2.</w:t>
            </w:r>
            <w:proofErr w:type="gramStart"/>
            <w:r w:rsidR="003615DC" w:rsidRPr="00C777FC">
              <w:rPr>
                <w:rFonts w:ascii="Arial" w:hAnsi="Arial" w:cs="Arial"/>
                <w:color w:val="000000"/>
                <w:sz w:val="20"/>
                <w:szCs w:val="20"/>
              </w:rPr>
              <w:t>4.</w:t>
            </w:r>
            <w:r w:rsidRPr="00C777FC">
              <w:rPr>
                <w:rFonts w:ascii="Arial" w:hAnsi="Arial" w:cs="Arial"/>
                <w:color w:val="000000"/>
                <w:sz w:val="20"/>
                <w:szCs w:val="20"/>
              </w:rPr>
              <w:t>Inf.</w:t>
            </w:r>
            <w:proofErr w:type="gramEnd"/>
            <w:r w:rsidRPr="00C777FC">
              <w:rPr>
                <w:rFonts w:ascii="Arial" w:hAnsi="Arial" w:cs="Arial"/>
                <w:color w:val="000000"/>
                <w:sz w:val="20"/>
                <w:szCs w:val="20"/>
              </w:rPr>
              <w:t>1 Add.</w:t>
            </w:r>
          </w:p>
        </w:tc>
        <w:tc>
          <w:tcPr>
            <w:tcW w:w="4806" w:type="dxa"/>
            <w:gridSpan w:val="2"/>
            <w:shd w:val="clear" w:color="auto" w:fill="auto"/>
            <w:tcMar>
              <w:top w:w="57" w:type="dxa"/>
              <w:bottom w:w="57" w:type="dxa"/>
            </w:tcMar>
          </w:tcPr>
          <w:p w14:paraId="290E55E4" w14:textId="77777777" w:rsidR="00146A69" w:rsidRPr="00C777FC" w:rsidRDefault="00146A69" w:rsidP="00085BF4">
            <w:pPr>
              <w:spacing w:after="60"/>
              <w:rPr>
                <w:rFonts w:ascii="Arial" w:hAnsi="Arial" w:cs="Arial"/>
                <w:color w:val="000000"/>
                <w:sz w:val="20"/>
                <w:szCs w:val="20"/>
              </w:rPr>
            </w:pPr>
            <w:r w:rsidRPr="00C777FC">
              <w:rPr>
                <w:rFonts w:ascii="Arial" w:hAnsi="Arial" w:cs="Arial"/>
                <w:color w:val="000000"/>
                <w:sz w:val="20"/>
                <w:szCs w:val="20"/>
              </w:rPr>
              <w:t xml:space="preserve">Template for submission of written records to the </w:t>
            </w:r>
            <w:r w:rsidR="003615DC" w:rsidRPr="00C777FC">
              <w:rPr>
                <w:rFonts w:ascii="Arial" w:hAnsi="Arial" w:cs="Arial"/>
                <w:color w:val="000000"/>
                <w:sz w:val="20"/>
                <w:szCs w:val="20"/>
              </w:rPr>
              <w:t>Assembly</w:t>
            </w:r>
            <w:r w:rsidRPr="00C777FC">
              <w:rPr>
                <w:rFonts w:ascii="Arial" w:hAnsi="Arial" w:cs="Arial"/>
                <w:color w:val="000000"/>
                <w:sz w:val="20"/>
                <w:szCs w:val="20"/>
              </w:rPr>
              <w:t xml:space="preserve"> summary report</w:t>
            </w:r>
          </w:p>
        </w:tc>
      </w:tr>
      <w:tr w:rsidR="005E42BF" w:rsidRPr="00C777FC" w14:paraId="3469C02A" w14:textId="77777777" w:rsidTr="00B10AFC">
        <w:tc>
          <w:tcPr>
            <w:tcW w:w="2268" w:type="dxa"/>
            <w:shd w:val="clear" w:color="auto" w:fill="F7CAAC"/>
            <w:tcMar>
              <w:top w:w="57" w:type="dxa"/>
              <w:bottom w:w="57" w:type="dxa"/>
            </w:tcMar>
          </w:tcPr>
          <w:p w14:paraId="62CF4E4B" w14:textId="77777777" w:rsidR="005E42BF" w:rsidRPr="00C777FC" w:rsidRDefault="005E42BF" w:rsidP="00085BF4">
            <w:pPr>
              <w:rPr>
                <w:rFonts w:ascii="Arial" w:hAnsi="Arial" w:cs="Arial"/>
                <w:i/>
                <w:color w:val="000000"/>
                <w:sz w:val="20"/>
                <w:szCs w:val="20"/>
                <w:u w:val="single"/>
              </w:rPr>
            </w:pPr>
          </w:p>
        </w:tc>
        <w:tc>
          <w:tcPr>
            <w:tcW w:w="2390" w:type="dxa"/>
            <w:shd w:val="clear" w:color="auto" w:fill="auto"/>
            <w:tcMar>
              <w:top w:w="57" w:type="dxa"/>
              <w:bottom w:w="57" w:type="dxa"/>
            </w:tcMar>
          </w:tcPr>
          <w:p w14:paraId="45FB8EA7" w14:textId="10BA81A1" w:rsidR="005E42BF" w:rsidRPr="00C777FC" w:rsidRDefault="00761441" w:rsidP="00085BF4">
            <w:pPr>
              <w:rPr>
                <w:rFonts w:ascii="Arial" w:hAnsi="Arial" w:cs="Arial"/>
                <w:color w:val="000000"/>
                <w:sz w:val="20"/>
                <w:szCs w:val="20"/>
              </w:rPr>
            </w:pPr>
            <w:r w:rsidRPr="00C777FC">
              <w:rPr>
                <w:rFonts w:ascii="Arial" w:hAnsi="Arial" w:cs="Arial"/>
                <w:color w:val="000000"/>
                <w:sz w:val="20"/>
                <w:szCs w:val="20"/>
              </w:rPr>
              <w:t>IOC</w:t>
            </w:r>
            <w:r>
              <w:rPr>
                <w:rFonts w:ascii="Arial" w:hAnsi="Arial" w:cs="Arial"/>
                <w:color w:val="000000"/>
                <w:sz w:val="20"/>
                <w:szCs w:val="20"/>
              </w:rPr>
              <w:t>/A</w:t>
            </w:r>
            <w:r w:rsidRPr="00C777FC">
              <w:rPr>
                <w:rFonts w:ascii="Arial" w:hAnsi="Arial" w:cs="Arial"/>
                <w:color w:val="000000"/>
                <w:sz w:val="20"/>
                <w:szCs w:val="20"/>
              </w:rPr>
              <w:t>-32/2.</w:t>
            </w:r>
            <w:proofErr w:type="gramStart"/>
            <w:r w:rsidRPr="00C777FC">
              <w:rPr>
                <w:rFonts w:ascii="Arial" w:hAnsi="Arial" w:cs="Arial"/>
                <w:color w:val="000000"/>
                <w:sz w:val="20"/>
                <w:szCs w:val="20"/>
              </w:rPr>
              <w:t>4.Inf.</w:t>
            </w:r>
            <w:proofErr w:type="gramEnd"/>
            <w:r>
              <w:rPr>
                <w:rFonts w:ascii="Arial" w:hAnsi="Arial" w:cs="Arial"/>
                <w:color w:val="000000"/>
                <w:sz w:val="20"/>
                <w:szCs w:val="20"/>
              </w:rPr>
              <w:t>2</w:t>
            </w:r>
          </w:p>
        </w:tc>
        <w:tc>
          <w:tcPr>
            <w:tcW w:w="4806" w:type="dxa"/>
            <w:gridSpan w:val="2"/>
            <w:shd w:val="clear" w:color="auto" w:fill="auto"/>
            <w:tcMar>
              <w:top w:w="57" w:type="dxa"/>
              <w:bottom w:w="57" w:type="dxa"/>
            </w:tcMar>
          </w:tcPr>
          <w:p w14:paraId="5E9C7CB9" w14:textId="527DE126" w:rsidR="005E42BF" w:rsidRPr="00C777FC" w:rsidRDefault="005E42BF" w:rsidP="00085BF4">
            <w:pPr>
              <w:spacing w:after="60"/>
              <w:rPr>
                <w:rFonts w:ascii="Arial" w:hAnsi="Arial" w:cs="Arial"/>
                <w:color w:val="000000"/>
                <w:sz w:val="20"/>
                <w:szCs w:val="20"/>
              </w:rPr>
            </w:pPr>
            <w:r>
              <w:rPr>
                <w:rFonts w:ascii="Arial" w:hAnsi="Arial" w:cs="Arial"/>
                <w:color w:val="000000"/>
                <w:sz w:val="20"/>
                <w:szCs w:val="20"/>
              </w:rPr>
              <w:t>Programme of the 2023 IOC Ocean Science Day, 22 June, UNESCO Headquarters</w:t>
            </w:r>
          </w:p>
        </w:tc>
      </w:tr>
    </w:tbl>
    <w:p w14:paraId="2F7EBDB2" w14:textId="77777777" w:rsidR="006271D1" w:rsidRPr="00C777FC" w:rsidRDefault="006271D1" w:rsidP="00CC01ED"/>
    <w:p w14:paraId="2C4015E1" w14:textId="77777777" w:rsidR="002C53D3" w:rsidRPr="00C777FC" w:rsidRDefault="00293209"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Executive Secretary introduced this item. </w:t>
      </w:r>
      <w:r w:rsidR="00537B98" w:rsidRPr="00C777FC">
        <w:rPr>
          <w:rFonts w:ascii="Arial" w:hAnsi="Arial" w:cs="Arial"/>
          <w:sz w:val="22"/>
          <w:szCs w:val="22"/>
        </w:rPr>
        <w:t xml:space="preserve">He reminded the Assembly of the deadline for submitting nominations for the elections – 23 June, 18:00 Paris time. </w:t>
      </w:r>
    </w:p>
    <w:p w14:paraId="319425C4" w14:textId="460D6D76" w:rsidR="00D5102B" w:rsidRPr="00C777FC" w:rsidRDefault="001B451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bookmarkStart w:id="91" w:name="_Hlk136523242"/>
      <w:r w:rsidRPr="00C777FC">
        <w:rPr>
          <w:rFonts w:ascii="Arial" w:hAnsi="Arial" w:cs="Arial"/>
          <w:sz w:val="22"/>
          <w:szCs w:val="22"/>
        </w:rPr>
        <w:t xml:space="preserve">Dr Ryabinin then referred to the Ocean Science Day programme on 22 June, which returned during this Assembly to initiate </w:t>
      </w:r>
      <w:r w:rsidR="00947635" w:rsidRPr="00C777FC">
        <w:rPr>
          <w:rFonts w:ascii="Arial" w:hAnsi="Arial" w:cs="Arial"/>
          <w:sz w:val="22"/>
          <w:szCs w:val="22"/>
        </w:rPr>
        <w:t xml:space="preserve">open </w:t>
      </w:r>
      <w:r w:rsidRPr="00C777FC">
        <w:rPr>
          <w:rFonts w:ascii="Arial" w:hAnsi="Arial" w:cs="Arial"/>
          <w:sz w:val="22"/>
          <w:szCs w:val="22"/>
        </w:rPr>
        <w:t xml:space="preserve">discussion on the opportunities and challenges of ocean change adaptation and mitigation; </w:t>
      </w:r>
      <w:r w:rsidR="002C2786" w:rsidRPr="00C777FC">
        <w:rPr>
          <w:rFonts w:ascii="Arial" w:hAnsi="Arial" w:cs="Arial"/>
          <w:sz w:val="22"/>
          <w:szCs w:val="22"/>
        </w:rPr>
        <w:t xml:space="preserve">preceded </w:t>
      </w:r>
      <w:r w:rsidRPr="00C777FC">
        <w:rPr>
          <w:rFonts w:ascii="Arial" w:hAnsi="Arial" w:cs="Arial"/>
          <w:sz w:val="22"/>
          <w:szCs w:val="22"/>
        </w:rPr>
        <w:t xml:space="preserve">by a session highlighting IOC's current contributions to the UN Decade of Ocean Sciences for Sustainable Development. </w:t>
      </w:r>
    </w:p>
    <w:p w14:paraId="1B799F8E" w14:textId="541AB78E" w:rsidR="001B451A" w:rsidRPr="00C777FC" w:rsidRDefault="00947635"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bookmarkStart w:id="92" w:name="_Hlk136007854"/>
      <w:r w:rsidRPr="00C777FC">
        <w:rPr>
          <w:rFonts w:ascii="Arial" w:hAnsi="Arial" w:cs="Arial"/>
          <w:sz w:val="22"/>
          <w:szCs w:val="22"/>
        </w:rPr>
        <w:t>The day provide</w:t>
      </w:r>
      <w:r w:rsidR="00737F5E" w:rsidRPr="00C777FC">
        <w:rPr>
          <w:rFonts w:ascii="Arial" w:hAnsi="Arial" w:cs="Arial"/>
          <w:sz w:val="22"/>
          <w:szCs w:val="22"/>
        </w:rPr>
        <w:t>d</w:t>
      </w:r>
      <w:r w:rsidRPr="00C777FC">
        <w:rPr>
          <w:rFonts w:ascii="Arial" w:hAnsi="Arial" w:cs="Arial"/>
          <w:sz w:val="22"/>
          <w:szCs w:val="22"/>
        </w:rPr>
        <w:t xml:space="preserve"> a platform for the first IOC Mário </w:t>
      </w:r>
      <w:proofErr w:type="spellStart"/>
      <w:r w:rsidRPr="00C777FC">
        <w:rPr>
          <w:rFonts w:ascii="Arial" w:hAnsi="Arial" w:cs="Arial"/>
          <w:sz w:val="22"/>
          <w:szCs w:val="22"/>
        </w:rPr>
        <w:t>Ruivo</w:t>
      </w:r>
      <w:proofErr w:type="spellEnd"/>
      <w:r w:rsidRPr="00C777FC">
        <w:rPr>
          <w:rFonts w:ascii="Arial" w:hAnsi="Arial" w:cs="Arial"/>
          <w:sz w:val="22"/>
          <w:szCs w:val="22"/>
        </w:rPr>
        <w:t xml:space="preserve"> Memorial Lecture </w:t>
      </w:r>
      <w:r w:rsidR="00E533F0" w:rsidRPr="00761441">
        <w:rPr>
          <w:rFonts w:asciiTheme="minorBidi" w:hAnsiTheme="minorBidi" w:cstheme="minorBidi"/>
          <w:sz w:val="22"/>
          <w:szCs w:val="22"/>
        </w:rPr>
        <w:t>entitled</w:t>
      </w:r>
      <w:r w:rsidR="00E533F0" w:rsidRPr="00761441">
        <w:t xml:space="preserve"> </w:t>
      </w:r>
      <w:r w:rsidR="00E533F0" w:rsidRPr="00761441">
        <w:rPr>
          <w:rFonts w:asciiTheme="minorBidi" w:hAnsiTheme="minorBidi" w:cstheme="minorBidi"/>
          <w:sz w:val="22"/>
          <w:szCs w:val="22"/>
        </w:rPr>
        <w:t>‘</w:t>
      </w:r>
      <w:r w:rsidR="00E533F0" w:rsidRPr="00761441">
        <w:rPr>
          <w:rFonts w:asciiTheme="minorBidi" w:hAnsiTheme="minorBidi" w:cstheme="minorBidi"/>
          <w:sz w:val="22"/>
          <w:szCs w:val="22"/>
          <w:lang w:val="en-AU"/>
        </w:rPr>
        <w:t>I get by with a little kelp from my friends: Building the Kelp Forest Alliance, a collaborative global movement to protect and restore our underwater kelp forests’, that was</w:t>
      </w:r>
      <w:r w:rsidR="00E533F0" w:rsidRPr="00761441">
        <w:rPr>
          <w:rFonts w:asciiTheme="minorBidi" w:hAnsiTheme="minorBidi" w:cstheme="minorBidi"/>
          <w:sz w:val="22"/>
          <w:szCs w:val="22"/>
        </w:rPr>
        <w:t xml:space="preserve"> delivered by Aaron M.</w:t>
      </w:r>
      <w:r w:rsidR="005D3D85">
        <w:rPr>
          <w:rFonts w:asciiTheme="minorBidi" w:hAnsiTheme="minorBidi" w:cstheme="minorBidi"/>
          <w:sz w:val="22"/>
          <w:szCs w:val="22"/>
        </w:rPr>
        <w:t> </w:t>
      </w:r>
      <w:r w:rsidR="00E533F0" w:rsidRPr="00761441">
        <w:rPr>
          <w:rFonts w:asciiTheme="minorBidi" w:hAnsiTheme="minorBidi" w:cstheme="minorBidi"/>
          <w:sz w:val="22"/>
          <w:szCs w:val="22"/>
        </w:rPr>
        <w:t>Eger,</w:t>
      </w:r>
      <w:r w:rsidRPr="00C777FC">
        <w:rPr>
          <w:rFonts w:ascii="Arial" w:hAnsi="Arial" w:cs="Arial"/>
          <w:sz w:val="22"/>
          <w:szCs w:val="22"/>
        </w:rPr>
        <w:t xml:space="preserve"> an Early Career Ocean Professional who was selected on a competitive basis</w:t>
      </w:r>
      <w:r w:rsidR="00D47ACE" w:rsidRPr="00C777FC">
        <w:rPr>
          <w:rFonts w:ascii="Arial" w:hAnsi="Arial" w:cs="Arial"/>
          <w:sz w:val="22"/>
          <w:szCs w:val="22"/>
        </w:rPr>
        <w:t xml:space="preserve"> on a subject related to the Ocean Decade</w:t>
      </w:r>
      <w:r w:rsidRPr="00C777FC">
        <w:rPr>
          <w:rFonts w:ascii="Arial" w:hAnsi="Arial" w:cs="Arial"/>
          <w:sz w:val="22"/>
          <w:szCs w:val="22"/>
        </w:rPr>
        <w:t>. Dr</w:t>
      </w:r>
      <w:r w:rsidR="00D47ACE" w:rsidRPr="00C777FC">
        <w:rPr>
          <w:rFonts w:ascii="Arial" w:hAnsi="Arial" w:cs="Arial"/>
          <w:sz w:val="22"/>
          <w:szCs w:val="22"/>
        </w:rPr>
        <w:t> </w:t>
      </w:r>
      <w:r w:rsidRPr="00C777FC">
        <w:rPr>
          <w:rFonts w:ascii="Arial" w:hAnsi="Arial" w:cs="Arial"/>
          <w:sz w:val="22"/>
          <w:szCs w:val="22"/>
        </w:rPr>
        <w:t xml:space="preserve">Ryabinin welcomed a joint initiative with </w:t>
      </w:r>
      <w:hyperlink r:id="rId19" w:history="1">
        <w:proofErr w:type="spellStart"/>
        <w:r w:rsidR="00E96A37" w:rsidRPr="00E96A37">
          <w:rPr>
            <w:rStyle w:val="Hyperlink"/>
            <w:rFonts w:ascii="Arial" w:hAnsi="Arial" w:cs="Arial"/>
            <w:sz w:val="22"/>
            <w:szCs w:val="22"/>
          </w:rPr>
          <w:t>EurOcean</w:t>
        </w:r>
        <w:proofErr w:type="spellEnd"/>
      </w:hyperlink>
      <w:r w:rsidRPr="00C777FC">
        <w:rPr>
          <w:rFonts w:ascii="Arial" w:hAnsi="Arial" w:cs="Arial"/>
          <w:sz w:val="22"/>
          <w:szCs w:val="22"/>
        </w:rPr>
        <w:t xml:space="preserve"> and Portugal</w:t>
      </w:r>
      <w:r w:rsidR="00D47ACE" w:rsidRPr="00C777FC">
        <w:rPr>
          <w:rFonts w:ascii="Arial" w:hAnsi="Arial" w:cs="Arial"/>
          <w:sz w:val="22"/>
          <w:szCs w:val="22"/>
        </w:rPr>
        <w:t xml:space="preserve"> which pays tribute </w:t>
      </w:r>
      <w:r w:rsidRPr="00C777FC">
        <w:rPr>
          <w:rFonts w:ascii="Arial" w:hAnsi="Arial" w:cs="Arial"/>
          <w:sz w:val="22"/>
          <w:szCs w:val="22"/>
        </w:rPr>
        <w:t>to late Professor Mário</w:t>
      </w:r>
      <w:r w:rsidR="00E96A37">
        <w:rPr>
          <w:rFonts w:ascii="Arial" w:hAnsi="Arial" w:cs="Arial"/>
          <w:sz w:val="22"/>
          <w:szCs w:val="22"/>
        </w:rPr>
        <w:t> </w:t>
      </w:r>
      <w:proofErr w:type="spellStart"/>
      <w:r w:rsidRPr="00C777FC">
        <w:rPr>
          <w:rFonts w:ascii="Arial" w:hAnsi="Arial" w:cs="Arial"/>
          <w:sz w:val="22"/>
          <w:szCs w:val="22"/>
        </w:rPr>
        <w:t>Ruivo's</w:t>
      </w:r>
      <w:proofErr w:type="spellEnd"/>
      <w:r w:rsidRPr="00C777FC">
        <w:rPr>
          <w:rFonts w:ascii="Arial" w:hAnsi="Arial" w:cs="Arial"/>
          <w:sz w:val="22"/>
          <w:szCs w:val="22"/>
        </w:rPr>
        <w:t xml:space="preserve"> long-life commitment to ocean science and the sustainable development of the ocean, and his significant contributions to the work of IOC, ocean knowledge, international cooperation, capacity development and ocean literacy. </w:t>
      </w:r>
    </w:p>
    <w:bookmarkEnd w:id="92"/>
    <w:p w14:paraId="23EACBC7" w14:textId="77777777" w:rsidR="00901CB9" w:rsidRPr="00C777FC" w:rsidRDefault="00901CB9"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shd w:val="clear" w:color="auto" w:fill="FFFFFF"/>
        </w:rPr>
      </w:pPr>
      <w:r w:rsidRPr="00C777FC">
        <w:rPr>
          <w:rFonts w:ascii="Arial" w:hAnsi="Arial" w:cs="Arial"/>
          <w:sz w:val="22"/>
          <w:szCs w:val="22"/>
          <w:shd w:val="clear" w:color="auto" w:fill="FFFFFF"/>
        </w:rPr>
        <w:t xml:space="preserve">The </w:t>
      </w:r>
      <w:r w:rsidRPr="00FD1005">
        <w:rPr>
          <w:rFonts w:ascii="Arial" w:hAnsi="Arial" w:cs="Arial"/>
          <w:sz w:val="22"/>
          <w:szCs w:val="22"/>
        </w:rPr>
        <w:t>IOC</w:t>
      </w:r>
      <w:r w:rsidRPr="00C777FC">
        <w:rPr>
          <w:rFonts w:ascii="Arial" w:hAnsi="Arial" w:cs="Arial"/>
          <w:sz w:val="22"/>
          <w:szCs w:val="22"/>
          <w:shd w:val="clear" w:color="auto" w:fill="FFFFFF"/>
        </w:rPr>
        <w:t xml:space="preserve"> Anton Bruun Memorial Lecture 2023 </w:t>
      </w:r>
      <w:r w:rsidR="00DD0F78">
        <w:rPr>
          <w:rFonts w:ascii="Arial" w:hAnsi="Arial" w:cs="Arial"/>
          <w:sz w:val="22"/>
          <w:szCs w:val="22"/>
          <w:shd w:val="clear" w:color="auto" w:fill="FFFFFF"/>
        </w:rPr>
        <w:t>“N</w:t>
      </w:r>
      <w:r w:rsidRPr="00C777FC">
        <w:rPr>
          <w:rFonts w:ascii="Arial" w:hAnsi="Arial" w:cs="Arial"/>
          <w:sz w:val="22"/>
          <w:szCs w:val="22"/>
          <w:shd w:val="clear" w:color="auto" w:fill="FFFFFF"/>
        </w:rPr>
        <w:t>utrient pollution from land-based sources, the forgotten parameter</w:t>
      </w:r>
      <w:r w:rsidR="00DD0F78">
        <w:rPr>
          <w:rFonts w:ascii="Arial" w:hAnsi="Arial" w:cs="Arial"/>
          <w:sz w:val="22"/>
          <w:szCs w:val="22"/>
          <w:shd w:val="clear" w:color="auto" w:fill="FFFFFF"/>
        </w:rPr>
        <w:t>”</w:t>
      </w:r>
      <w:r w:rsidRPr="00C777FC">
        <w:rPr>
          <w:rFonts w:ascii="Arial" w:hAnsi="Arial" w:cs="Arial"/>
          <w:sz w:val="22"/>
          <w:szCs w:val="22"/>
          <w:shd w:val="clear" w:color="auto" w:fill="FFFFFF"/>
        </w:rPr>
        <w:t xml:space="preserve"> was delivered by Professor Alexander </w:t>
      </w:r>
      <w:proofErr w:type="spellStart"/>
      <w:r w:rsidRPr="00C777FC">
        <w:rPr>
          <w:rFonts w:ascii="Arial" w:hAnsi="Arial" w:cs="Arial"/>
          <w:sz w:val="22"/>
          <w:szCs w:val="22"/>
          <w:shd w:val="clear" w:color="auto" w:fill="FFFFFF"/>
        </w:rPr>
        <w:t>Bouwman</w:t>
      </w:r>
      <w:proofErr w:type="spellEnd"/>
      <w:r w:rsidRPr="00C777FC">
        <w:rPr>
          <w:rFonts w:ascii="Arial" w:hAnsi="Arial" w:cs="Arial"/>
          <w:sz w:val="22"/>
          <w:szCs w:val="22"/>
          <w:shd w:val="clear" w:color="auto" w:fill="FFFFFF"/>
        </w:rPr>
        <w:t xml:space="preserve"> (Netherlands Environmental </w:t>
      </w:r>
      <w:r w:rsidRPr="00BF0C89">
        <w:rPr>
          <w:rFonts w:ascii="Arial" w:hAnsi="Arial" w:cs="Arial"/>
          <w:sz w:val="22"/>
          <w:szCs w:val="22"/>
        </w:rPr>
        <w:t>Assessment</w:t>
      </w:r>
      <w:r w:rsidRPr="00C777FC">
        <w:rPr>
          <w:rFonts w:ascii="Arial" w:hAnsi="Arial" w:cs="Arial"/>
          <w:sz w:val="22"/>
          <w:szCs w:val="22"/>
          <w:shd w:val="clear" w:color="auto" w:fill="FFFFFF"/>
        </w:rPr>
        <w:t xml:space="preserve"> Agency) as part of the Ocean Science Day.</w:t>
      </w:r>
      <w:r w:rsidR="00D547BE" w:rsidRPr="00C777FC">
        <w:rPr>
          <w:rFonts w:ascii="Arial" w:hAnsi="Arial" w:cs="Arial"/>
          <w:sz w:val="22"/>
          <w:szCs w:val="22"/>
          <w:shd w:val="clear" w:color="auto" w:fill="FFFFFF"/>
        </w:rPr>
        <w:t xml:space="preserve"> Professor </w:t>
      </w:r>
      <w:proofErr w:type="spellStart"/>
      <w:r w:rsidR="00D547BE" w:rsidRPr="00C777FC">
        <w:rPr>
          <w:rFonts w:ascii="Arial" w:hAnsi="Arial" w:cs="Arial"/>
          <w:sz w:val="22"/>
          <w:szCs w:val="22"/>
          <w:shd w:val="clear" w:color="auto" w:fill="FFFFFF"/>
        </w:rPr>
        <w:t>Bouwman</w:t>
      </w:r>
      <w:proofErr w:type="spellEnd"/>
      <w:r w:rsidR="00D547BE" w:rsidRPr="00C777FC">
        <w:rPr>
          <w:rFonts w:ascii="Arial" w:hAnsi="Arial" w:cs="Arial"/>
          <w:sz w:val="22"/>
          <w:szCs w:val="22"/>
          <w:shd w:val="clear" w:color="auto" w:fill="FFFFFF"/>
        </w:rPr>
        <w:t xml:space="preserve"> is recognized for his outstanding contribution to understand</w:t>
      </w:r>
      <w:r w:rsidR="00DD0F78">
        <w:rPr>
          <w:rFonts w:ascii="Arial" w:hAnsi="Arial" w:cs="Arial"/>
          <w:sz w:val="22"/>
          <w:szCs w:val="22"/>
          <w:shd w:val="clear" w:color="auto" w:fill="FFFFFF"/>
        </w:rPr>
        <w:t>ing</w:t>
      </w:r>
      <w:r w:rsidR="00D547BE" w:rsidRPr="00C777FC">
        <w:rPr>
          <w:rFonts w:ascii="Arial" w:hAnsi="Arial" w:cs="Arial"/>
          <w:sz w:val="22"/>
          <w:szCs w:val="22"/>
          <w:shd w:val="clear" w:color="auto" w:fill="FFFFFF"/>
        </w:rPr>
        <w:t xml:space="preserve"> and </w:t>
      </w:r>
      <w:r w:rsidR="00DD0F78">
        <w:rPr>
          <w:rFonts w:ascii="Arial" w:hAnsi="Arial" w:cs="Arial"/>
          <w:sz w:val="22"/>
          <w:szCs w:val="22"/>
          <w:shd w:val="clear" w:color="auto" w:fill="FFFFFF"/>
        </w:rPr>
        <w:t>modelling of</w:t>
      </w:r>
      <w:r w:rsidR="00D547BE" w:rsidRPr="00C777FC">
        <w:rPr>
          <w:rFonts w:ascii="Arial" w:hAnsi="Arial" w:cs="Arial"/>
          <w:sz w:val="22"/>
          <w:szCs w:val="22"/>
          <w:shd w:val="clear" w:color="auto" w:fill="FFFFFF"/>
        </w:rPr>
        <w:t xml:space="preserve"> </w:t>
      </w:r>
      <w:r w:rsidR="00D547BE" w:rsidRPr="00C777FC">
        <w:rPr>
          <w:rFonts w:ascii="Arial" w:hAnsi="Arial" w:cs="Arial"/>
          <w:sz w:val="22"/>
          <w:szCs w:val="22"/>
          <w:shd w:val="clear" w:color="auto" w:fill="FFFFFF"/>
        </w:rPr>
        <w:lastRenderedPageBreak/>
        <w:t xml:space="preserve">global flux of nutrients from </w:t>
      </w:r>
      <w:r w:rsidR="002C2786" w:rsidRPr="00C777FC">
        <w:rPr>
          <w:rFonts w:ascii="Arial" w:hAnsi="Arial" w:cs="Arial"/>
          <w:sz w:val="22"/>
          <w:szCs w:val="22"/>
          <w:shd w:val="clear" w:color="auto" w:fill="FFFFFF"/>
        </w:rPr>
        <w:t>land-based</w:t>
      </w:r>
      <w:r w:rsidR="00D547BE" w:rsidRPr="00C777FC">
        <w:rPr>
          <w:rFonts w:ascii="Arial" w:hAnsi="Arial" w:cs="Arial"/>
          <w:sz w:val="22"/>
          <w:szCs w:val="22"/>
          <w:shd w:val="clear" w:color="auto" w:fill="FFFFFF"/>
        </w:rPr>
        <w:t xml:space="preserve"> sources to the </w:t>
      </w:r>
      <w:r w:rsidR="00DD0F78">
        <w:rPr>
          <w:rFonts w:ascii="Arial" w:hAnsi="Arial" w:cs="Arial"/>
          <w:sz w:val="22"/>
          <w:szCs w:val="22"/>
          <w:shd w:val="clear" w:color="auto" w:fill="FFFFFF"/>
        </w:rPr>
        <w:t>o</w:t>
      </w:r>
      <w:r w:rsidR="00D547BE" w:rsidRPr="00C777FC">
        <w:rPr>
          <w:rFonts w:ascii="Arial" w:hAnsi="Arial" w:cs="Arial"/>
          <w:sz w:val="22"/>
          <w:szCs w:val="22"/>
          <w:shd w:val="clear" w:color="auto" w:fill="FFFFFF"/>
        </w:rPr>
        <w:t xml:space="preserve">cean. </w:t>
      </w:r>
      <w:r w:rsidRPr="00C777FC">
        <w:rPr>
          <w:rFonts w:ascii="Arial" w:hAnsi="Arial" w:cs="Arial"/>
          <w:sz w:val="22"/>
          <w:szCs w:val="22"/>
          <w:shd w:val="clear" w:color="auto" w:fill="FFFFFF"/>
        </w:rPr>
        <w:t xml:space="preserve">Concern over the impacts of altered nutrient inputs, N, P and Si, to coastal waters has led the UN to include an “Index for Coastal Eutrophication Potential” (ICEP) as indicator for </w:t>
      </w:r>
      <w:r w:rsidRPr="00C777FC">
        <w:rPr>
          <w:rFonts w:ascii="Arial" w:hAnsi="Arial" w:cs="Arial"/>
          <w:sz w:val="22"/>
          <w:szCs w:val="22"/>
        </w:rPr>
        <w:t xml:space="preserve">SDG Goal 14.1.1 </w:t>
      </w:r>
      <w:r w:rsidRPr="00C777FC">
        <w:rPr>
          <w:rFonts w:ascii="Arial" w:hAnsi="Arial" w:cs="Arial"/>
          <w:sz w:val="22"/>
          <w:szCs w:val="22"/>
          <w:shd w:val="clear" w:color="auto" w:fill="FFFFFF"/>
        </w:rPr>
        <w:t>on eutrophication. IOC is contributing with UNEP by developing and validating ICEP</w:t>
      </w:r>
      <w:r w:rsidR="00DD0F78">
        <w:rPr>
          <w:rFonts w:ascii="Arial" w:hAnsi="Arial" w:cs="Arial"/>
          <w:sz w:val="22"/>
          <w:szCs w:val="22"/>
          <w:shd w:val="clear" w:color="auto" w:fill="FFFFFF"/>
        </w:rPr>
        <w:t>,</w:t>
      </w:r>
      <w:r w:rsidR="00D547BE" w:rsidRPr="00C777FC">
        <w:rPr>
          <w:rFonts w:ascii="Arial" w:hAnsi="Arial" w:cs="Arial"/>
          <w:sz w:val="22"/>
          <w:szCs w:val="22"/>
          <w:shd w:val="clear" w:color="auto" w:fill="FFFFFF"/>
        </w:rPr>
        <w:t xml:space="preserve"> and Professor </w:t>
      </w:r>
      <w:proofErr w:type="spellStart"/>
      <w:r w:rsidR="00D547BE" w:rsidRPr="00C777FC">
        <w:rPr>
          <w:rFonts w:ascii="Arial" w:hAnsi="Arial" w:cs="Arial"/>
          <w:sz w:val="22"/>
          <w:szCs w:val="22"/>
          <w:shd w:val="clear" w:color="auto" w:fill="FFFFFF"/>
        </w:rPr>
        <w:t>Bouwman</w:t>
      </w:r>
      <w:proofErr w:type="spellEnd"/>
      <w:r w:rsidR="00D547BE" w:rsidRPr="00C777FC">
        <w:rPr>
          <w:rFonts w:ascii="Arial" w:hAnsi="Arial" w:cs="Arial"/>
          <w:sz w:val="22"/>
          <w:szCs w:val="22"/>
          <w:shd w:val="clear" w:color="auto" w:fill="FFFFFF"/>
        </w:rPr>
        <w:t xml:space="preserve"> and co-workers are key partners in this effort.</w:t>
      </w:r>
      <w:r w:rsidRPr="00C777FC">
        <w:rPr>
          <w:rFonts w:ascii="Arial" w:hAnsi="Arial" w:cs="Arial"/>
          <w:sz w:val="22"/>
          <w:szCs w:val="22"/>
          <w:shd w:val="clear" w:color="auto" w:fill="FFFFFF"/>
        </w:rPr>
        <w:t xml:space="preserve"> </w:t>
      </w:r>
    </w:p>
    <w:bookmarkEnd w:id="91"/>
    <w:p w14:paraId="019845D2" w14:textId="77777777" w:rsidR="00901CB9" w:rsidRPr="00C777FC" w:rsidRDefault="00901CB9"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shd w:val="clear" w:color="auto" w:fill="FFFFFF"/>
        </w:rPr>
      </w:pPr>
      <w:r w:rsidRPr="00C777FC">
        <w:rPr>
          <w:rFonts w:ascii="Arial" w:hAnsi="Arial" w:cs="Arial"/>
          <w:sz w:val="22"/>
          <w:szCs w:val="22"/>
          <w:shd w:val="clear" w:color="auto" w:fill="FFFFFF"/>
        </w:rPr>
        <w:t xml:space="preserve">The IOC N.K. Panikkar Memorial Lecture 2023 was delivered by videoconference by Dr Kenneth </w:t>
      </w:r>
      <w:r w:rsidRPr="00C777FC">
        <w:rPr>
          <w:rFonts w:ascii="Arial" w:hAnsi="Arial" w:cs="Arial"/>
          <w:sz w:val="22"/>
          <w:szCs w:val="22"/>
        </w:rPr>
        <w:t>Sherman</w:t>
      </w:r>
      <w:r w:rsidRPr="00C777FC">
        <w:rPr>
          <w:rFonts w:ascii="Arial" w:hAnsi="Arial" w:cs="Arial"/>
          <w:sz w:val="22"/>
          <w:szCs w:val="22"/>
          <w:shd w:val="clear" w:color="auto" w:fill="FFFFFF"/>
        </w:rPr>
        <w:t xml:space="preserve">, one of the fathers of the Large Marine Ecosystems </w:t>
      </w:r>
      <w:r w:rsidR="00D547BE" w:rsidRPr="00C777FC">
        <w:rPr>
          <w:rFonts w:ascii="Arial" w:hAnsi="Arial" w:cs="Arial"/>
          <w:sz w:val="22"/>
          <w:szCs w:val="22"/>
          <w:shd w:val="clear" w:color="auto" w:fill="FFFFFF"/>
        </w:rPr>
        <w:t xml:space="preserve">(LME) </w:t>
      </w:r>
      <w:r w:rsidRPr="00C777FC">
        <w:rPr>
          <w:rFonts w:ascii="Arial" w:hAnsi="Arial" w:cs="Arial"/>
          <w:sz w:val="22"/>
          <w:szCs w:val="22"/>
          <w:shd w:val="clear" w:color="auto" w:fill="FFFFFF"/>
        </w:rPr>
        <w:t xml:space="preserve">concept which provides a tool for management of resources within </w:t>
      </w:r>
      <w:proofErr w:type="gramStart"/>
      <w:r w:rsidRPr="00C777FC">
        <w:rPr>
          <w:rFonts w:ascii="Arial" w:hAnsi="Arial" w:cs="Arial"/>
          <w:sz w:val="22"/>
          <w:szCs w:val="22"/>
          <w:shd w:val="clear" w:color="auto" w:fill="FFFFFF"/>
        </w:rPr>
        <w:t>ecologically-bounded</w:t>
      </w:r>
      <w:proofErr w:type="gramEnd"/>
      <w:r w:rsidRPr="00C777FC">
        <w:rPr>
          <w:rFonts w:ascii="Arial" w:hAnsi="Arial" w:cs="Arial"/>
          <w:sz w:val="22"/>
          <w:szCs w:val="22"/>
          <w:shd w:val="clear" w:color="auto" w:fill="FFFFFF"/>
        </w:rPr>
        <w:t xml:space="preserve"> transnational areas through five modules (</w:t>
      </w:r>
      <w:r w:rsidRPr="00BF0C89">
        <w:rPr>
          <w:rFonts w:ascii="Arial" w:hAnsi="Arial" w:cs="Arial"/>
          <w:sz w:val="22"/>
          <w:szCs w:val="22"/>
        </w:rPr>
        <w:t>productivity</w:t>
      </w:r>
      <w:r w:rsidRPr="00C777FC">
        <w:rPr>
          <w:rFonts w:ascii="Arial" w:hAnsi="Arial" w:cs="Arial"/>
          <w:sz w:val="22"/>
          <w:szCs w:val="22"/>
          <w:shd w:val="clear" w:color="auto" w:fill="FFFFFF"/>
        </w:rPr>
        <w:t xml:space="preserve">, fish and fisheries, pollution and ecosystem health, </w:t>
      </w:r>
      <w:r w:rsidRPr="00FD1005">
        <w:rPr>
          <w:rFonts w:ascii="Arial" w:hAnsi="Arial" w:cs="Arial"/>
          <w:sz w:val="22"/>
          <w:szCs w:val="22"/>
        </w:rPr>
        <w:t>socioeconomics</w:t>
      </w:r>
      <w:r w:rsidRPr="00C777FC">
        <w:rPr>
          <w:rFonts w:ascii="Arial" w:hAnsi="Arial" w:cs="Arial"/>
          <w:sz w:val="22"/>
          <w:szCs w:val="22"/>
          <w:shd w:val="clear" w:color="auto" w:fill="FFFFFF"/>
        </w:rPr>
        <w:t>, and governance).</w:t>
      </w:r>
      <w:r w:rsidR="00D547BE" w:rsidRPr="00C777FC">
        <w:rPr>
          <w:rFonts w:ascii="Arial" w:hAnsi="Arial" w:cs="Arial"/>
          <w:sz w:val="22"/>
          <w:szCs w:val="22"/>
          <w:shd w:val="clear" w:color="auto" w:fill="FFFFFF"/>
        </w:rPr>
        <w:t xml:space="preserve"> Dr</w:t>
      </w:r>
      <w:r w:rsidR="002C2786" w:rsidRPr="00C777FC">
        <w:rPr>
          <w:rFonts w:ascii="Arial" w:hAnsi="Arial" w:cs="Arial"/>
          <w:sz w:val="22"/>
          <w:szCs w:val="22"/>
          <w:shd w:val="clear" w:color="auto" w:fill="FFFFFF"/>
        </w:rPr>
        <w:t> </w:t>
      </w:r>
      <w:r w:rsidR="00D547BE" w:rsidRPr="00C777FC">
        <w:rPr>
          <w:rFonts w:ascii="Arial" w:hAnsi="Arial" w:cs="Arial"/>
          <w:sz w:val="22"/>
          <w:szCs w:val="22"/>
          <w:shd w:val="clear" w:color="auto" w:fill="FFFFFF"/>
        </w:rPr>
        <w:t xml:space="preserve">Kenneth </w:t>
      </w:r>
      <w:r w:rsidR="00D547BE" w:rsidRPr="00C777FC">
        <w:rPr>
          <w:rFonts w:ascii="Arial" w:hAnsi="Arial" w:cs="Arial"/>
          <w:sz w:val="22"/>
          <w:szCs w:val="22"/>
        </w:rPr>
        <w:t>Sherman</w:t>
      </w:r>
      <w:r w:rsidR="00D547BE" w:rsidRPr="00C777FC">
        <w:rPr>
          <w:rFonts w:ascii="Arial" w:hAnsi="Arial" w:cs="Arial"/>
          <w:sz w:val="22"/>
          <w:szCs w:val="22"/>
          <w:shd w:val="clear" w:color="auto" w:fill="FFFFFF"/>
        </w:rPr>
        <w:t xml:space="preserve"> is recognized for his role in the development of the LME concept and </w:t>
      </w:r>
      <w:r w:rsidR="00B03836" w:rsidRPr="00C777FC">
        <w:rPr>
          <w:rFonts w:ascii="Arial" w:hAnsi="Arial" w:cs="Arial"/>
          <w:sz w:val="22"/>
          <w:szCs w:val="22"/>
          <w:shd w:val="clear" w:color="auto" w:fill="FFFFFF"/>
        </w:rPr>
        <w:t xml:space="preserve">for </w:t>
      </w:r>
      <w:r w:rsidR="00D547BE" w:rsidRPr="00C777FC">
        <w:rPr>
          <w:rFonts w:ascii="Arial" w:hAnsi="Arial" w:cs="Arial"/>
          <w:sz w:val="22"/>
          <w:szCs w:val="22"/>
          <w:shd w:val="clear" w:color="auto" w:fill="FFFFFF"/>
        </w:rPr>
        <w:t xml:space="preserve">its importance as a new framework for building the capacity to manage large areas of the ocean. </w:t>
      </w:r>
      <w:r w:rsidRPr="00C777FC">
        <w:rPr>
          <w:rFonts w:ascii="Arial" w:hAnsi="Arial" w:cs="Arial"/>
          <w:sz w:val="22"/>
          <w:szCs w:val="22"/>
          <w:shd w:val="clear" w:color="auto" w:fill="FFFFFF"/>
        </w:rPr>
        <w:t>Since 1997, IOC has promoted the Large Marine Ecosystem approach from a scientific point of view as well as in regions by contributing to the formulation and implementation of Global Environment Facility (GEF) LME projects. The Global Environment Facility has provided support (USD 285 million, leveraging USD 1.14 billion in financing from other partners) to 124 recipient countries to work together within 23 of the world’s 66 LMEs.</w:t>
      </w:r>
    </w:p>
    <w:p w14:paraId="49BB496D" w14:textId="77777777" w:rsidR="00737F5E" w:rsidRPr="00C777FC" w:rsidRDefault="00901CB9"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Following</w:t>
      </w:r>
      <w:r w:rsidRPr="00C777FC">
        <w:rPr>
          <w:rFonts w:ascii="Arial" w:hAnsi="Arial" w:cs="Arial"/>
          <w:sz w:val="22"/>
          <w:szCs w:val="22"/>
          <w:shd w:val="clear" w:color="auto" w:fill="FFFFFF"/>
        </w:rPr>
        <w:t xml:space="preserve"> their presentation</w:t>
      </w:r>
      <w:r w:rsidR="00B5342C" w:rsidRPr="00C777FC">
        <w:rPr>
          <w:rFonts w:ascii="Arial" w:hAnsi="Arial" w:cs="Arial"/>
          <w:sz w:val="22"/>
          <w:szCs w:val="22"/>
          <w:shd w:val="clear" w:color="auto" w:fill="FFFFFF"/>
        </w:rPr>
        <w:t>s</w:t>
      </w:r>
      <w:r w:rsidRPr="00C777FC">
        <w:rPr>
          <w:rFonts w:ascii="Arial" w:hAnsi="Arial" w:cs="Arial"/>
          <w:sz w:val="22"/>
          <w:szCs w:val="22"/>
          <w:shd w:val="clear" w:color="auto" w:fill="FFFFFF"/>
        </w:rPr>
        <w:t xml:space="preserve">, Professor </w:t>
      </w:r>
      <w:proofErr w:type="spellStart"/>
      <w:r w:rsidRPr="00C777FC">
        <w:rPr>
          <w:rFonts w:ascii="Arial" w:hAnsi="Arial" w:cs="Arial"/>
          <w:sz w:val="22"/>
          <w:szCs w:val="22"/>
          <w:shd w:val="clear" w:color="auto" w:fill="FFFFFF"/>
        </w:rPr>
        <w:t>Bouwman</w:t>
      </w:r>
      <w:proofErr w:type="spellEnd"/>
      <w:r w:rsidRPr="00C777FC">
        <w:rPr>
          <w:rFonts w:ascii="Arial" w:hAnsi="Arial" w:cs="Arial"/>
          <w:sz w:val="22"/>
          <w:szCs w:val="22"/>
          <w:shd w:val="clear" w:color="auto" w:fill="FFFFFF"/>
        </w:rPr>
        <w:t xml:space="preserve"> and Dr</w:t>
      </w:r>
      <w:r w:rsidR="002C2786" w:rsidRPr="00C777FC">
        <w:rPr>
          <w:rFonts w:ascii="Arial" w:hAnsi="Arial" w:cs="Arial"/>
          <w:sz w:val="22"/>
          <w:szCs w:val="22"/>
          <w:shd w:val="clear" w:color="auto" w:fill="FFFFFF"/>
        </w:rPr>
        <w:t> </w:t>
      </w:r>
      <w:proofErr w:type="spellStart"/>
      <w:r w:rsidRPr="00C777FC">
        <w:rPr>
          <w:rFonts w:ascii="Arial" w:hAnsi="Arial" w:cs="Arial"/>
          <w:sz w:val="22"/>
          <w:szCs w:val="22"/>
          <w:shd w:val="clear" w:color="auto" w:fill="FFFFFF"/>
        </w:rPr>
        <w:t>Shermann</w:t>
      </w:r>
      <w:proofErr w:type="spellEnd"/>
      <w:r w:rsidRPr="00C777FC">
        <w:rPr>
          <w:rFonts w:ascii="Arial" w:hAnsi="Arial" w:cs="Arial"/>
          <w:sz w:val="22"/>
          <w:szCs w:val="22"/>
          <w:shd w:val="clear" w:color="auto" w:fill="FFFFFF"/>
        </w:rPr>
        <w:t xml:space="preserve"> were awarded the IOC Anton Bruun </w:t>
      </w:r>
      <w:r w:rsidRPr="00BF0C89">
        <w:rPr>
          <w:rFonts w:ascii="Arial" w:hAnsi="Arial" w:cs="Arial"/>
          <w:sz w:val="22"/>
          <w:szCs w:val="22"/>
        </w:rPr>
        <w:t>Medal</w:t>
      </w:r>
      <w:r w:rsidRPr="00C777FC">
        <w:rPr>
          <w:rFonts w:ascii="Arial" w:hAnsi="Arial" w:cs="Arial"/>
          <w:sz w:val="22"/>
          <w:szCs w:val="22"/>
          <w:shd w:val="clear" w:color="auto" w:fill="FFFFFF"/>
        </w:rPr>
        <w:t xml:space="preserve"> and the IOC N.K. Panikkar Medal</w:t>
      </w:r>
      <w:r w:rsidR="00DD0F78">
        <w:rPr>
          <w:rFonts w:ascii="Arial" w:hAnsi="Arial" w:cs="Arial"/>
          <w:sz w:val="22"/>
          <w:szCs w:val="22"/>
          <w:shd w:val="clear" w:color="auto" w:fill="FFFFFF"/>
        </w:rPr>
        <w:t>,</w:t>
      </w:r>
      <w:r w:rsidRPr="00C777FC">
        <w:rPr>
          <w:rFonts w:ascii="Arial" w:hAnsi="Arial" w:cs="Arial"/>
          <w:sz w:val="22"/>
          <w:szCs w:val="22"/>
          <w:shd w:val="clear" w:color="auto" w:fill="FFFFFF"/>
        </w:rPr>
        <w:t xml:space="preserve"> respectively.</w:t>
      </w:r>
    </w:p>
    <w:tbl>
      <w:tblPr>
        <w:tblW w:w="0" w:type="auto"/>
        <w:tblInd w:w="108" w:type="dxa"/>
        <w:shd w:val="clear" w:color="auto" w:fill="CCFFCC"/>
        <w:tblLook w:val="0000" w:firstRow="0" w:lastRow="0" w:firstColumn="0" w:lastColumn="0" w:noHBand="0" w:noVBand="0"/>
      </w:tblPr>
      <w:tblGrid>
        <w:gridCol w:w="9025"/>
      </w:tblGrid>
      <w:tr w:rsidR="00F7128C" w:rsidRPr="00C777FC" w14:paraId="6C6BE9C0" w14:textId="77777777" w:rsidTr="00450686">
        <w:tc>
          <w:tcPr>
            <w:tcW w:w="9025" w:type="dxa"/>
            <w:shd w:val="clear" w:color="auto" w:fill="CCFFCC"/>
            <w:tcMar>
              <w:top w:w="113" w:type="dxa"/>
              <w:bottom w:w="113" w:type="dxa"/>
            </w:tcMar>
          </w:tcPr>
          <w:p w14:paraId="30FCC705" w14:textId="028A8133" w:rsidR="00F7128C" w:rsidRPr="00C777FC" w:rsidRDefault="00F7128C" w:rsidP="00450686">
            <w:pPr>
              <w:tabs>
                <w:tab w:val="clear" w:pos="567"/>
              </w:tabs>
              <w:snapToGrid/>
              <w:ind w:left="31"/>
              <w:jc w:val="both"/>
              <w:rPr>
                <w:color w:val="000000"/>
              </w:rPr>
            </w:pPr>
            <w:r w:rsidRPr="00C777FC">
              <w:rPr>
                <w:rFonts w:ascii="Arial" w:hAnsi="Arial" w:cs="Arial"/>
                <w:color w:val="000000"/>
                <w:sz w:val="22"/>
              </w:rPr>
              <w:t xml:space="preserve">No decision is proposed under this item. [Any changes to the timetable would be reflected in </w:t>
            </w:r>
            <w:r w:rsidR="003615DC" w:rsidRPr="00C777FC">
              <w:rPr>
                <w:rFonts w:ascii="Arial" w:hAnsi="Arial" w:cs="Arial"/>
                <w:color w:val="000000"/>
                <w:sz w:val="22"/>
              </w:rPr>
              <w:t xml:space="preserve">Dec </w:t>
            </w:r>
            <w:r w:rsidR="000E2612">
              <w:rPr>
                <w:rFonts w:ascii="Arial" w:hAnsi="Arial" w:cs="Arial"/>
                <w:color w:val="000000"/>
                <w:sz w:val="22"/>
              </w:rPr>
              <w:t>A</w:t>
            </w:r>
            <w:r w:rsidRPr="00C777FC">
              <w:rPr>
                <w:rFonts w:ascii="Arial" w:hAnsi="Arial" w:cs="Arial"/>
                <w:color w:val="000000"/>
                <w:sz w:val="22"/>
              </w:rPr>
              <w:t>-</w:t>
            </w:r>
            <w:r w:rsidR="003615DC" w:rsidRPr="00C777FC">
              <w:rPr>
                <w:rFonts w:ascii="Arial" w:hAnsi="Arial" w:cs="Arial"/>
                <w:color w:val="000000"/>
                <w:sz w:val="22"/>
              </w:rPr>
              <w:t>3</w:t>
            </w:r>
            <w:r w:rsidR="00811C62" w:rsidRPr="00C777FC">
              <w:rPr>
                <w:rFonts w:ascii="Arial" w:hAnsi="Arial" w:cs="Arial"/>
                <w:color w:val="000000"/>
                <w:sz w:val="22"/>
              </w:rPr>
              <w:t>2</w:t>
            </w:r>
            <w:r w:rsidR="003615DC" w:rsidRPr="00C777FC">
              <w:rPr>
                <w:rFonts w:ascii="Arial" w:hAnsi="Arial" w:cs="Arial"/>
                <w:color w:val="000000"/>
                <w:sz w:val="22"/>
              </w:rPr>
              <w:t>/</w:t>
            </w:r>
            <w:r w:rsidRPr="00C777FC">
              <w:rPr>
                <w:rFonts w:ascii="Arial" w:hAnsi="Arial" w:cs="Arial"/>
                <w:color w:val="000000"/>
                <w:sz w:val="22"/>
              </w:rPr>
              <w:t>2]</w:t>
            </w:r>
            <w:r w:rsidR="003615DC" w:rsidRPr="00C777FC">
              <w:rPr>
                <w:rFonts w:ascii="Arial" w:hAnsi="Arial" w:cs="Arial"/>
                <w:color w:val="000000"/>
                <w:sz w:val="22"/>
              </w:rPr>
              <w:t>.</w:t>
            </w:r>
          </w:p>
        </w:tc>
      </w:tr>
    </w:tbl>
    <w:p w14:paraId="02F349EA" w14:textId="77777777" w:rsidR="00F7128C" w:rsidRPr="00C777FC" w:rsidRDefault="00F7128C" w:rsidP="00CC01ED"/>
    <w:p w14:paraId="4A673D7F" w14:textId="77777777" w:rsidR="00146A69" w:rsidRPr="00C777FC" w:rsidRDefault="00146A69"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75AF0069" w14:textId="77777777" w:rsidR="00DF2EE7" w:rsidRPr="00C777FC" w:rsidRDefault="00DF2EE7" w:rsidP="00907CBB">
      <w:pPr>
        <w:pStyle w:val="Heading1"/>
        <w:numPr>
          <w:ilvl w:val="0"/>
          <w:numId w:val="15"/>
        </w:numPr>
        <w:tabs>
          <w:tab w:val="clear" w:pos="567"/>
          <w:tab w:val="left" w:pos="709"/>
        </w:tabs>
        <w:spacing w:before="360"/>
        <w:ind w:left="709" w:hanging="709"/>
      </w:pPr>
      <w:bookmarkStart w:id="93" w:name="_Toc478397086"/>
      <w:bookmarkStart w:id="94" w:name="_Toc531253822"/>
      <w:bookmarkStart w:id="95" w:name="_Toc2766653"/>
      <w:bookmarkStart w:id="96" w:name="_Toc67920985"/>
      <w:bookmarkStart w:id="97" w:name="_Toc68180550"/>
      <w:bookmarkStart w:id="98" w:name="_Toc131777740"/>
      <w:bookmarkStart w:id="99" w:name="_Toc134002189"/>
      <w:bookmarkStart w:id="100" w:name="_Toc134002365"/>
      <w:bookmarkStart w:id="101" w:name="_Toc289696423"/>
      <w:bookmarkStart w:id="102" w:name="_Toc357517548"/>
      <w:bookmarkStart w:id="103" w:name="_Toc358657261"/>
      <w:bookmarkStart w:id="104" w:name="_Toc415051552"/>
      <w:bookmarkStart w:id="105" w:name="_Toc419707314"/>
      <w:r w:rsidRPr="00C777FC">
        <w:t>IOC MATTERS AND REPORTS</w:t>
      </w:r>
      <w:bookmarkEnd w:id="93"/>
      <w:bookmarkEnd w:id="94"/>
      <w:bookmarkEnd w:id="95"/>
      <w:bookmarkEnd w:id="96"/>
      <w:bookmarkEnd w:id="97"/>
      <w:bookmarkEnd w:id="98"/>
      <w:bookmarkEnd w:id="99"/>
      <w:bookmarkEnd w:id="100"/>
    </w:p>
    <w:p w14:paraId="55AFB3BB" w14:textId="77777777" w:rsidR="007313C3" w:rsidRPr="00C777FC" w:rsidRDefault="00DF2EE7" w:rsidP="00907CBB">
      <w:pPr>
        <w:pStyle w:val="Heading2"/>
        <w:numPr>
          <w:ilvl w:val="1"/>
          <w:numId w:val="15"/>
        </w:numPr>
        <w:tabs>
          <w:tab w:val="clear" w:pos="737"/>
          <w:tab w:val="left" w:pos="709"/>
        </w:tabs>
        <w:ind w:left="709" w:hanging="709"/>
      </w:pPr>
      <w:bookmarkStart w:id="106" w:name="_Toc478397087"/>
      <w:bookmarkStart w:id="107" w:name="_Toc531253823"/>
      <w:bookmarkStart w:id="108" w:name="_Toc2766654"/>
      <w:bookmarkStart w:id="109" w:name="_Toc67920986"/>
      <w:bookmarkStart w:id="110" w:name="_Toc68180551"/>
      <w:bookmarkStart w:id="111" w:name="_Toc131777741"/>
      <w:bookmarkStart w:id="112" w:name="_Toc134002190"/>
      <w:bookmarkStart w:id="113" w:name="_Toc134002366"/>
      <w:r w:rsidRPr="00C777FC">
        <w:t>STATEMENT OF THE CHAIR</w:t>
      </w:r>
      <w:r w:rsidR="00861C2C" w:rsidRPr="00C777FC">
        <w:t>PERSON</w:t>
      </w:r>
      <w:r w:rsidRPr="00C777FC">
        <w:t xml:space="preserve"> </w:t>
      </w:r>
      <w:r w:rsidRPr="00C777FC">
        <w:br/>
      </w:r>
      <w:r w:rsidRPr="00C777FC">
        <w:rPr>
          <w:sz w:val="20"/>
          <w:szCs w:val="20"/>
        </w:rPr>
        <w:t>[Rule of Procedure 8.1(</w:t>
      </w:r>
      <w:r w:rsidR="00B20AEF" w:rsidRPr="00C777FC">
        <w:rPr>
          <w:sz w:val="20"/>
          <w:szCs w:val="20"/>
        </w:rPr>
        <w:t>a</w:t>
      </w:r>
      <w:r w:rsidRPr="00C777FC">
        <w:rPr>
          <w:sz w:val="20"/>
          <w:szCs w:val="20"/>
        </w:rPr>
        <w:t>)]</w:t>
      </w:r>
      <w:bookmarkEnd w:id="106"/>
      <w:bookmarkEnd w:id="107"/>
      <w:bookmarkEnd w:id="108"/>
      <w:bookmarkEnd w:id="109"/>
      <w:bookmarkEnd w:id="110"/>
      <w:bookmarkEnd w:id="111"/>
      <w:bookmarkEnd w:id="112"/>
      <w:bookmarkEnd w:id="113"/>
    </w:p>
    <w:tbl>
      <w:tblPr>
        <w:tblW w:w="9008" w:type="dxa"/>
        <w:tblLook w:val="0000" w:firstRow="0" w:lastRow="0" w:firstColumn="0" w:lastColumn="0" w:noHBand="0" w:noVBand="0"/>
      </w:tblPr>
      <w:tblGrid>
        <w:gridCol w:w="2276"/>
        <w:gridCol w:w="1660"/>
        <w:gridCol w:w="5072"/>
      </w:tblGrid>
      <w:tr w:rsidR="00022FF0" w:rsidRPr="00C777FC" w14:paraId="5EF422EC" w14:textId="77777777" w:rsidTr="005B3EFA">
        <w:trPr>
          <w:trHeight w:val="304"/>
        </w:trPr>
        <w:tc>
          <w:tcPr>
            <w:tcW w:w="2276" w:type="dxa"/>
            <w:shd w:val="clear" w:color="auto" w:fill="F7CAAC"/>
            <w:tcMar>
              <w:top w:w="57" w:type="dxa"/>
              <w:bottom w:w="57" w:type="dxa"/>
            </w:tcMar>
          </w:tcPr>
          <w:p w14:paraId="508EE2E0" w14:textId="77777777" w:rsidR="00022FF0" w:rsidRPr="00C777FC" w:rsidRDefault="00022FF0" w:rsidP="00B81190">
            <w:pPr>
              <w:rPr>
                <w:rFonts w:ascii="Arial" w:hAnsi="Arial" w:cs="Arial"/>
                <w:i/>
                <w:color w:val="000000"/>
                <w:sz w:val="20"/>
                <w:szCs w:val="20"/>
                <w:u w:val="single"/>
              </w:rPr>
            </w:pPr>
            <w:r w:rsidRPr="00C777FC">
              <w:rPr>
                <w:rFonts w:ascii="Arial" w:hAnsi="Arial" w:cs="Arial"/>
                <w:i/>
                <w:color w:val="000000"/>
                <w:sz w:val="20"/>
                <w:szCs w:val="20"/>
                <w:u w:val="single"/>
              </w:rPr>
              <w:t>Information:</w:t>
            </w:r>
            <w:r w:rsidRPr="00C777FC">
              <w:rPr>
                <w:rFonts w:ascii="Arial" w:hAnsi="Arial" w:cs="Arial"/>
                <w:color w:val="000000"/>
                <w:sz w:val="20"/>
                <w:szCs w:val="20"/>
                <w:highlight w:val="green"/>
              </w:rPr>
              <w:t xml:space="preserve"> </w:t>
            </w:r>
          </w:p>
        </w:tc>
        <w:tc>
          <w:tcPr>
            <w:tcW w:w="1660" w:type="dxa"/>
            <w:shd w:val="clear" w:color="auto" w:fill="auto"/>
            <w:tcMar>
              <w:top w:w="57" w:type="dxa"/>
              <w:bottom w:w="57" w:type="dxa"/>
            </w:tcMar>
          </w:tcPr>
          <w:p w14:paraId="14A29254" w14:textId="7DDF3E75" w:rsidR="00022FF0" w:rsidRPr="00C777FC" w:rsidRDefault="00022FF0" w:rsidP="00B81190">
            <w:pPr>
              <w:rPr>
                <w:rFonts w:ascii="Arial" w:hAnsi="Arial" w:cs="Arial"/>
                <w:color w:val="000000"/>
                <w:sz w:val="20"/>
                <w:szCs w:val="20"/>
              </w:rPr>
            </w:pPr>
            <w:r w:rsidRPr="00C777FC">
              <w:rPr>
                <w:rFonts w:ascii="Arial" w:hAnsi="Arial" w:cs="Arial"/>
                <w:color w:val="000000"/>
                <w:sz w:val="20"/>
                <w:szCs w:val="20"/>
              </w:rPr>
              <w:t>IOC</w:t>
            </w:r>
            <w:r w:rsidR="00470942">
              <w:rPr>
                <w:rFonts w:ascii="Arial" w:hAnsi="Arial" w:cs="Arial"/>
                <w:color w:val="000000"/>
                <w:sz w:val="20"/>
                <w:szCs w:val="20"/>
              </w:rPr>
              <w:t>/A</w:t>
            </w:r>
            <w:r w:rsidRPr="00C777FC">
              <w:rPr>
                <w:rFonts w:ascii="Arial" w:hAnsi="Arial" w:cs="Arial"/>
                <w:color w:val="000000"/>
                <w:sz w:val="20"/>
                <w:szCs w:val="20"/>
              </w:rPr>
              <w:t>-3</w:t>
            </w:r>
            <w:r w:rsidR="00EB24BF" w:rsidRPr="00C777FC">
              <w:rPr>
                <w:rFonts w:ascii="Arial" w:hAnsi="Arial" w:cs="Arial"/>
                <w:color w:val="000000"/>
                <w:sz w:val="20"/>
                <w:szCs w:val="20"/>
              </w:rPr>
              <w:t>2</w:t>
            </w:r>
            <w:r w:rsidRPr="00C777FC">
              <w:rPr>
                <w:rFonts w:ascii="Arial" w:hAnsi="Arial" w:cs="Arial"/>
                <w:color w:val="000000"/>
                <w:sz w:val="20"/>
                <w:szCs w:val="20"/>
              </w:rPr>
              <w:t>/3.</w:t>
            </w:r>
            <w:proofErr w:type="gramStart"/>
            <w:r w:rsidRPr="00C777FC">
              <w:rPr>
                <w:rFonts w:ascii="Arial" w:hAnsi="Arial" w:cs="Arial"/>
                <w:color w:val="000000"/>
                <w:sz w:val="20"/>
                <w:szCs w:val="20"/>
              </w:rPr>
              <w:t>1.Inf</w:t>
            </w:r>
            <w:proofErr w:type="gramEnd"/>
          </w:p>
        </w:tc>
        <w:tc>
          <w:tcPr>
            <w:tcW w:w="5072" w:type="dxa"/>
            <w:shd w:val="clear" w:color="auto" w:fill="auto"/>
            <w:tcMar>
              <w:top w:w="57" w:type="dxa"/>
              <w:bottom w:w="57" w:type="dxa"/>
            </w:tcMar>
          </w:tcPr>
          <w:p w14:paraId="3BD46A05" w14:textId="77777777" w:rsidR="00022FF0" w:rsidRPr="00C777FC" w:rsidRDefault="00022FF0" w:rsidP="00B81190">
            <w:pPr>
              <w:spacing w:after="60"/>
              <w:rPr>
                <w:rFonts w:ascii="Arial" w:hAnsi="Arial" w:cs="Arial"/>
                <w:i/>
                <w:iCs/>
                <w:color w:val="000000"/>
                <w:sz w:val="20"/>
                <w:szCs w:val="20"/>
              </w:rPr>
            </w:pPr>
            <w:r w:rsidRPr="00C777FC">
              <w:rPr>
                <w:rFonts w:ascii="Arial" w:hAnsi="Arial" w:cs="Arial"/>
                <w:color w:val="000000"/>
                <w:sz w:val="20"/>
                <w:szCs w:val="20"/>
              </w:rPr>
              <w:t xml:space="preserve">Statement from the IOC Chairperson </w:t>
            </w:r>
            <w:proofErr w:type="gramStart"/>
            <w:r w:rsidRPr="00C777FC">
              <w:rPr>
                <w:rFonts w:ascii="Arial" w:hAnsi="Arial" w:cs="Arial"/>
                <w:color w:val="000000"/>
                <w:sz w:val="20"/>
                <w:szCs w:val="20"/>
              </w:rPr>
              <w:t>on the Oc</w:t>
            </w:r>
            <w:r w:rsidR="00872BE1" w:rsidRPr="00C777FC">
              <w:rPr>
                <w:rFonts w:ascii="Arial" w:hAnsi="Arial" w:cs="Arial"/>
                <w:color w:val="000000"/>
                <w:sz w:val="20"/>
                <w:szCs w:val="20"/>
              </w:rPr>
              <w:t>casion of</w:t>
            </w:r>
            <w:proofErr w:type="gramEnd"/>
            <w:r w:rsidR="00872BE1" w:rsidRPr="00C777FC">
              <w:rPr>
                <w:rFonts w:ascii="Arial" w:hAnsi="Arial" w:cs="Arial"/>
                <w:color w:val="000000"/>
                <w:sz w:val="20"/>
                <w:szCs w:val="20"/>
              </w:rPr>
              <w:t xml:space="preserve"> the 3</w:t>
            </w:r>
            <w:r w:rsidR="00EB24BF" w:rsidRPr="00C777FC">
              <w:rPr>
                <w:rFonts w:ascii="Arial" w:hAnsi="Arial" w:cs="Arial"/>
                <w:color w:val="000000"/>
                <w:sz w:val="20"/>
                <w:szCs w:val="20"/>
              </w:rPr>
              <w:t>2nd</w:t>
            </w:r>
            <w:r w:rsidR="00872BE1" w:rsidRPr="00C777FC">
              <w:rPr>
                <w:rFonts w:ascii="Arial" w:hAnsi="Arial" w:cs="Arial"/>
                <w:color w:val="000000"/>
                <w:sz w:val="20"/>
                <w:szCs w:val="20"/>
              </w:rPr>
              <w:t xml:space="preserve"> Session of the Assembly, online, </w:t>
            </w:r>
            <w:r w:rsidR="00085EB3" w:rsidRPr="00C777FC">
              <w:rPr>
                <w:rFonts w:ascii="Arial" w:hAnsi="Arial" w:cs="Arial"/>
                <w:color w:val="000000"/>
                <w:sz w:val="20"/>
                <w:szCs w:val="20"/>
              </w:rPr>
              <w:t>31–30 June 2023</w:t>
            </w:r>
            <w:r w:rsidR="00872BE1" w:rsidRPr="00C777FC">
              <w:rPr>
                <w:rFonts w:ascii="Arial" w:hAnsi="Arial" w:cs="Arial"/>
                <w:color w:val="000000"/>
                <w:sz w:val="20"/>
                <w:szCs w:val="20"/>
              </w:rPr>
              <w:t xml:space="preserve"> </w:t>
            </w:r>
            <w:r w:rsidR="00872BE1" w:rsidRPr="00C777FC">
              <w:rPr>
                <w:rFonts w:ascii="Arial" w:hAnsi="Arial" w:cs="Arial"/>
                <w:i/>
                <w:iCs/>
                <w:color w:val="000000"/>
                <w:sz w:val="20"/>
                <w:szCs w:val="20"/>
              </w:rPr>
              <w:t>[to be published during the session]</w:t>
            </w:r>
          </w:p>
        </w:tc>
      </w:tr>
    </w:tbl>
    <w:p w14:paraId="239F3399" w14:textId="77777777" w:rsidR="000E4BA7" w:rsidRDefault="000E4BA7" w:rsidP="000E4BA7"/>
    <w:p w14:paraId="56ECA128" w14:textId="1CD49D31" w:rsidR="004D6886" w:rsidRPr="00C777FC" w:rsidRDefault="00B14433"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In accordance with rule of procedure 8.1(a), </w:t>
      </w:r>
      <w:r w:rsidR="00B23BFD" w:rsidRPr="00C777FC">
        <w:rPr>
          <w:rFonts w:ascii="Arial" w:hAnsi="Arial" w:cs="Arial"/>
          <w:sz w:val="22"/>
          <w:szCs w:val="22"/>
        </w:rPr>
        <w:t xml:space="preserve">Chair </w:t>
      </w:r>
      <w:r w:rsidR="003615DC" w:rsidRPr="00C777FC">
        <w:rPr>
          <w:rFonts w:ascii="Arial" w:hAnsi="Arial" w:cs="Arial"/>
          <w:sz w:val="22"/>
          <w:szCs w:val="22"/>
        </w:rPr>
        <w:t>Ariel H. Troisi</w:t>
      </w:r>
      <w:r w:rsidRPr="00C777FC">
        <w:rPr>
          <w:rFonts w:ascii="Arial" w:hAnsi="Arial" w:cs="Arial"/>
          <w:sz w:val="22"/>
          <w:szCs w:val="22"/>
        </w:rPr>
        <w:t xml:space="preserve"> delivered an oral statement on recent developments in the work of the Commission and perspectives for the coming years (Annex ____).</w:t>
      </w:r>
    </w:p>
    <w:p w14:paraId="4EEF6B2C" w14:textId="77777777" w:rsidR="008E6EAA" w:rsidRPr="00C777FC" w:rsidRDefault="008E6E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Assembly thanked the Chair for his remarks and leadership.</w:t>
      </w:r>
    </w:p>
    <w:tbl>
      <w:tblPr>
        <w:tblW w:w="0" w:type="auto"/>
        <w:tblInd w:w="108" w:type="dxa"/>
        <w:shd w:val="clear" w:color="auto" w:fill="CCFFCC"/>
        <w:tblLook w:val="0000" w:firstRow="0" w:lastRow="0" w:firstColumn="0" w:lastColumn="0" w:noHBand="0" w:noVBand="0"/>
      </w:tblPr>
      <w:tblGrid>
        <w:gridCol w:w="9100"/>
      </w:tblGrid>
      <w:tr w:rsidR="00D36168" w:rsidRPr="00C777FC" w14:paraId="68B115A5" w14:textId="77777777" w:rsidTr="00CC01ED">
        <w:trPr>
          <w:trHeight w:val="428"/>
        </w:trPr>
        <w:tc>
          <w:tcPr>
            <w:tcW w:w="9315" w:type="dxa"/>
            <w:shd w:val="clear" w:color="auto" w:fill="CCFFCC"/>
            <w:tcMar>
              <w:top w:w="113" w:type="dxa"/>
              <w:bottom w:w="113" w:type="dxa"/>
            </w:tcMar>
          </w:tcPr>
          <w:p w14:paraId="51EF698D" w14:textId="77777777" w:rsidR="00D36168" w:rsidRPr="00C777FC" w:rsidRDefault="002D278E" w:rsidP="00191C2C">
            <w:pPr>
              <w:tabs>
                <w:tab w:val="clear" w:pos="567"/>
              </w:tabs>
              <w:spacing w:after="240"/>
              <w:jc w:val="both"/>
              <w:rPr>
                <w:i/>
              </w:rPr>
            </w:pPr>
            <w:r w:rsidRPr="00C777FC">
              <w:rPr>
                <w:rFonts w:ascii="Arial" w:hAnsi="Arial" w:cs="Arial"/>
                <w:i/>
                <w:iCs/>
                <w:sz w:val="22"/>
                <w:szCs w:val="22"/>
              </w:rPr>
              <w:t>No decision is proposed under this item.</w:t>
            </w:r>
          </w:p>
        </w:tc>
      </w:tr>
    </w:tbl>
    <w:p w14:paraId="6C984975" w14:textId="77777777" w:rsidR="004D6886" w:rsidRPr="00C777FC" w:rsidRDefault="004D6886" w:rsidP="00CC01ED"/>
    <w:p w14:paraId="29470AA3" w14:textId="77777777" w:rsidR="00D36168" w:rsidRPr="00C777FC" w:rsidRDefault="00974F61"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256FCFE1" w14:textId="77777777" w:rsidR="00DF2EE7" w:rsidRPr="00C777FC" w:rsidRDefault="0029208D" w:rsidP="00907CBB">
      <w:pPr>
        <w:pStyle w:val="Heading2"/>
        <w:numPr>
          <w:ilvl w:val="1"/>
          <w:numId w:val="15"/>
        </w:numPr>
        <w:tabs>
          <w:tab w:val="clear" w:pos="737"/>
          <w:tab w:val="left" w:pos="709"/>
        </w:tabs>
        <w:ind w:left="709" w:hanging="709"/>
      </w:pPr>
      <w:bookmarkStart w:id="114" w:name="_Toc531253824"/>
      <w:bookmarkStart w:id="115" w:name="_Toc2766655"/>
      <w:bookmarkStart w:id="116" w:name="_Toc67920987"/>
      <w:bookmarkStart w:id="117" w:name="_Toc68180552"/>
      <w:bookmarkStart w:id="118" w:name="_Toc131777742"/>
      <w:bookmarkStart w:id="119" w:name="_Toc134002191"/>
      <w:bookmarkStart w:id="120" w:name="_Toc134002367"/>
      <w:r w:rsidRPr="004A698F">
        <w:rPr>
          <w:rFonts w:cs="Arial"/>
          <w:szCs w:val="22"/>
        </w:rPr>
        <w:lastRenderedPageBreak/>
        <w:t>REPORT OF THE EXECUTIVE SECRETARY ON THE WORK ACCOMPLISHED SINCE THE THIRTY-FIRST SESSION OF THE ASSEMBLY</w:t>
      </w:r>
      <w:r w:rsidR="00B20AEF" w:rsidRPr="00C777FC">
        <w:br/>
      </w:r>
      <w:r w:rsidR="001E32CA" w:rsidRPr="00C777FC">
        <w:rPr>
          <w:sz w:val="20"/>
          <w:szCs w:val="20"/>
        </w:rPr>
        <w:t>[</w:t>
      </w:r>
      <w:r w:rsidRPr="00C777FC">
        <w:rPr>
          <w:sz w:val="20"/>
          <w:szCs w:val="20"/>
        </w:rPr>
        <w:t>Rule of Procedure 8.1(b) and (c) 8.1(g), 49.1</w:t>
      </w:r>
      <w:r w:rsidR="001E32CA" w:rsidRPr="00C777FC">
        <w:rPr>
          <w:sz w:val="20"/>
          <w:szCs w:val="20"/>
        </w:rPr>
        <w:t>]</w:t>
      </w:r>
      <w:bookmarkEnd w:id="114"/>
      <w:bookmarkEnd w:id="115"/>
      <w:bookmarkEnd w:id="116"/>
      <w:bookmarkEnd w:id="117"/>
      <w:bookmarkEnd w:id="118"/>
      <w:bookmarkEnd w:id="119"/>
      <w:bookmarkEnd w:id="120"/>
    </w:p>
    <w:tbl>
      <w:tblPr>
        <w:tblW w:w="9464" w:type="dxa"/>
        <w:tblLook w:val="0000" w:firstRow="0" w:lastRow="0" w:firstColumn="0" w:lastColumn="0" w:noHBand="0" w:noVBand="0"/>
      </w:tblPr>
      <w:tblGrid>
        <w:gridCol w:w="2268"/>
        <w:gridCol w:w="2390"/>
        <w:gridCol w:w="4648"/>
        <w:gridCol w:w="124"/>
        <w:gridCol w:w="34"/>
      </w:tblGrid>
      <w:tr w:rsidR="002B47F1" w:rsidRPr="00C777FC" w14:paraId="24692E67" w14:textId="77777777" w:rsidTr="002B47F1">
        <w:tc>
          <w:tcPr>
            <w:tcW w:w="2268" w:type="dxa"/>
            <w:shd w:val="clear" w:color="auto" w:fill="FFFF99"/>
            <w:tcMar>
              <w:top w:w="57" w:type="dxa"/>
              <w:bottom w:w="57" w:type="dxa"/>
            </w:tcMar>
          </w:tcPr>
          <w:p w14:paraId="4D86BB36" w14:textId="77777777" w:rsidR="002B47F1" w:rsidRPr="00C777FC" w:rsidRDefault="002B47F1" w:rsidP="00560AE1">
            <w:pPr>
              <w:rPr>
                <w:rFonts w:ascii="Arial" w:hAnsi="Arial" w:cs="Arial"/>
                <w:i/>
                <w:color w:val="000000"/>
                <w:sz w:val="20"/>
                <w:szCs w:val="20"/>
                <w:u w:val="single"/>
              </w:rPr>
            </w:pPr>
            <w:r w:rsidRPr="00C777FC">
              <w:rPr>
                <w:rFonts w:ascii="Arial" w:hAnsi="Arial" w:cs="Arial"/>
                <w:i/>
                <w:color w:val="000000"/>
                <w:sz w:val="20"/>
                <w:szCs w:val="20"/>
                <w:u w:val="single"/>
              </w:rPr>
              <w:t>Working documents</w:t>
            </w:r>
            <w:r w:rsidRPr="00C777FC">
              <w:rPr>
                <w:rFonts w:ascii="Arial" w:hAnsi="Arial" w:cs="Arial"/>
                <w:i/>
                <w:color w:val="000000"/>
                <w:sz w:val="20"/>
                <w:szCs w:val="20"/>
              </w:rPr>
              <w:t>:</w:t>
            </w:r>
          </w:p>
        </w:tc>
        <w:tc>
          <w:tcPr>
            <w:tcW w:w="2390" w:type="dxa"/>
            <w:shd w:val="clear" w:color="auto" w:fill="FFFF99"/>
            <w:tcMar>
              <w:top w:w="57" w:type="dxa"/>
              <w:bottom w:w="57" w:type="dxa"/>
            </w:tcMar>
          </w:tcPr>
          <w:p w14:paraId="44C8E39A" w14:textId="137A0317" w:rsidR="002B47F1" w:rsidRPr="00C777FC" w:rsidRDefault="000400AD" w:rsidP="002B47F1">
            <w:pPr>
              <w:rPr>
                <w:rFonts w:ascii="Arial" w:hAnsi="Arial" w:cs="Arial"/>
                <w:color w:val="000000"/>
                <w:sz w:val="20"/>
                <w:szCs w:val="20"/>
              </w:rPr>
            </w:pPr>
            <w:r w:rsidRPr="00C777FC">
              <w:rPr>
                <w:rFonts w:ascii="Arial" w:hAnsi="Arial" w:cs="Arial"/>
                <w:color w:val="000000"/>
                <w:sz w:val="20"/>
                <w:szCs w:val="20"/>
              </w:rPr>
              <w:t>IOC</w:t>
            </w:r>
            <w:r w:rsidR="00470942">
              <w:rPr>
                <w:rFonts w:ascii="Arial" w:hAnsi="Arial" w:cs="Arial"/>
                <w:color w:val="000000"/>
                <w:sz w:val="20"/>
                <w:szCs w:val="20"/>
              </w:rPr>
              <w:t>/A</w:t>
            </w:r>
            <w:r w:rsidRPr="00C777FC">
              <w:rPr>
                <w:rFonts w:ascii="Arial" w:hAnsi="Arial" w:cs="Arial"/>
                <w:color w:val="000000"/>
                <w:sz w:val="20"/>
                <w:szCs w:val="20"/>
              </w:rPr>
              <w:t>-3</w:t>
            </w:r>
            <w:r w:rsidR="007E1B55" w:rsidRPr="00C777FC">
              <w:rPr>
                <w:rFonts w:ascii="Arial" w:hAnsi="Arial" w:cs="Arial"/>
                <w:color w:val="000000"/>
                <w:sz w:val="20"/>
                <w:szCs w:val="20"/>
              </w:rPr>
              <w:t>2</w:t>
            </w:r>
            <w:r w:rsidRPr="00C777FC">
              <w:rPr>
                <w:rFonts w:ascii="Arial" w:hAnsi="Arial" w:cs="Arial"/>
                <w:color w:val="000000"/>
                <w:sz w:val="20"/>
                <w:szCs w:val="20"/>
              </w:rPr>
              <w:t>/3.</w:t>
            </w:r>
            <w:proofErr w:type="gramStart"/>
            <w:r w:rsidRPr="00C777FC">
              <w:rPr>
                <w:rFonts w:ascii="Arial" w:hAnsi="Arial" w:cs="Arial"/>
                <w:color w:val="000000"/>
                <w:sz w:val="20"/>
                <w:szCs w:val="20"/>
              </w:rPr>
              <w:t>2.Doc</w:t>
            </w:r>
            <w:proofErr w:type="gramEnd"/>
            <w:r w:rsidR="00885C2F" w:rsidRPr="00C777FC">
              <w:rPr>
                <w:rFonts w:ascii="Arial" w:hAnsi="Arial" w:cs="Arial"/>
                <w:color w:val="000000"/>
                <w:sz w:val="20"/>
                <w:szCs w:val="20"/>
              </w:rPr>
              <w:t>(1)</w:t>
            </w:r>
          </w:p>
          <w:p w14:paraId="69D074BE" w14:textId="77777777" w:rsidR="00A04B63" w:rsidRPr="00C777FC" w:rsidRDefault="00A04B63" w:rsidP="002B47F1">
            <w:pPr>
              <w:rPr>
                <w:rFonts w:ascii="Arial" w:hAnsi="Arial" w:cs="Arial"/>
                <w:color w:val="000000"/>
                <w:sz w:val="20"/>
                <w:szCs w:val="20"/>
              </w:rPr>
            </w:pPr>
            <w:r w:rsidRPr="00C777FC">
              <w:rPr>
                <w:rFonts w:ascii="Arial" w:hAnsi="Arial" w:cs="Arial"/>
                <w:color w:val="000000"/>
                <w:sz w:val="20"/>
                <w:szCs w:val="20"/>
              </w:rPr>
              <w:t>&amp; Addendum</w:t>
            </w:r>
          </w:p>
        </w:tc>
        <w:tc>
          <w:tcPr>
            <w:tcW w:w="4806" w:type="dxa"/>
            <w:gridSpan w:val="3"/>
            <w:shd w:val="clear" w:color="auto" w:fill="FFFF99"/>
            <w:tcMar>
              <w:top w:w="57" w:type="dxa"/>
              <w:bottom w:w="57" w:type="dxa"/>
            </w:tcMar>
          </w:tcPr>
          <w:p w14:paraId="7D1B8924" w14:textId="77777777" w:rsidR="002B47F1" w:rsidRPr="00C777FC" w:rsidRDefault="002B47F1" w:rsidP="00BC0AA1">
            <w:pPr>
              <w:spacing w:after="60"/>
              <w:rPr>
                <w:rFonts w:ascii="Arial" w:hAnsi="Arial" w:cs="Arial"/>
                <w:color w:val="000000"/>
                <w:sz w:val="20"/>
                <w:szCs w:val="20"/>
              </w:rPr>
            </w:pPr>
            <w:r w:rsidRPr="00C777FC">
              <w:rPr>
                <w:rFonts w:ascii="Arial" w:hAnsi="Arial" w:cs="Arial"/>
                <w:color w:val="000000"/>
                <w:sz w:val="20"/>
                <w:szCs w:val="20"/>
              </w:rPr>
              <w:t>Report of the IOC Executive Secretary</w:t>
            </w:r>
            <w:r w:rsidR="005662F6" w:rsidRPr="00C777FC">
              <w:rPr>
                <w:rFonts w:ascii="Arial" w:hAnsi="Arial" w:cs="Arial"/>
                <w:color w:val="000000"/>
                <w:sz w:val="20"/>
                <w:szCs w:val="20"/>
              </w:rPr>
              <w:t xml:space="preserve"> on the work accomplished since </w:t>
            </w:r>
            <w:r w:rsidR="000331D9" w:rsidRPr="00C777FC">
              <w:rPr>
                <w:rFonts w:ascii="Arial" w:hAnsi="Arial" w:cs="Arial"/>
                <w:color w:val="000000"/>
                <w:sz w:val="20"/>
                <w:szCs w:val="20"/>
              </w:rPr>
              <w:t xml:space="preserve">the </w:t>
            </w:r>
            <w:r w:rsidR="00542950" w:rsidRPr="00C777FC">
              <w:rPr>
                <w:rFonts w:ascii="Arial" w:hAnsi="Arial" w:cs="Arial"/>
                <w:color w:val="000000"/>
                <w:sz w:val="20"/>
                <w:szCs w:val="20"/>
              </w:rPr>
              <w:t>Thirty-first</w:t>
            </w:r>
            <w:r w:rsidR="000331D9" w:rsidRPr="00C777FC">
              <w:rPr>
                <w:rFonts w:ascii="Arial" w:hAnsi="Arial" w:cs="Arial"/>
                <w:color w:val="000000"/>
                <w:sz w:val="20"/>
                <w:szCs w:val="20"/>
              </w:rPr>
              <w:t xml:space="preserve"> Session of the Assembly</w:t>
            </w:r>
          </w:p>
        </w:tc>
      </w:tr>
      <w:tr w:rsidR="00614928" w:rsidRPr="00C777FC" w14:paraId="4A5F70EC" w14:textId="77777777" w:rsidTr="002B47F1">
        <w:tc>
          <w:tcPr>
            <w:tcW w:w="2268" w:type="dxa"/>
            <w:shd w:val="clear" w:color="auto" w:fill="FFFF99"/>
            <w:tcMar>
              <w:top w:w="57" w:type="dxa"/>
              <w:bottom w:w="57" w:type="dxa"/>
            </w:tcMar>
          </w:tcPr>
          <w:p w14:paraId="7225F6DD" w14:textId="77777777" w:rsidR="00614928" w:rsidRPr="00C777FC" w:rsidRDefault="00614928" w:rsidP="00560AE1">
            <w:pPr>
              <w:rPr>
                <w:rFonts w:ascii="Arial" w:hAnsi="Arial" w:cs="Arial"/>
                <w:i/>
                <w:color w:val="000000"/>
                <w:sz w:val="20"/>
                <w:szCs w:val="20"/>
                <w:u w:val="single"/>
              </w:rPr>
            </w:pPr>
          </w:p>
        </w:tc>
        <w:tc>
          <w:tcPr>
            <w:tcW w:w="2390" w:type="dxa"/>
            <w:shd w:val="clear" w:color="auto" w:fill="FFFF99"/>
            <w:tcMar>
              <w:top w:w="57" w:type="dxa"/>
              <w:bottom w:w="57" w:type="dxa"/>
            </w:tcMar>
          </w:tcPr>
          <w:p w14:paraId="357C6722" w14:textId="5EB80DA0" w:rsidR="00614928" w:rsidRPr="00C777FC" w:rsidRDefault="00885C2F" w:rsidP="002B47F1">
            <w:pPr>
              <w:rPr>
                <w:rFonts w:ascii="Arial" w:hAnsi="Arial" w:cs="Arial"/>
                <w:color w:val="000000"/>
                <w:sz w:val="20"/>
                <w:szCs w:val="20"/>
              </w:rPr>
            </w:pPr>
            <w:r w:rsidRPr="00C777FC">
              <w:rPr>
                <w:rFonts w:ascii="Arial" w:hAnsi="Arial" w:cs="Arial"/>
                <w:color w:val="000000"/>
                <w:sz w:val="20"/>
                <w:szCs w:val="20"/>
              </w:rPr>
              <w:t>IOC</w:t>
            </w:r>
            <w:r w:rsidR="00470942">
              <w:rPr>
                <w:rFonts w:ascii="Arial" w:hAnsi="Arial" w:cs="Arial"/>
                <w:color w:val="000000"/>
                <w:sz w:val="20"/>
                <w:szCs w:val="20"/>
              </w:rPr>
              <w:t>/A</w:t>
            </w:r>
            <w:r w:rsidRPr="00C777FC">
              <w:rPr>
                <w:rFonts w:ascii="Arial" w:hAnsi="Arial" w:cs="Arial"/>
                <w:color w:val="000000"/>
                <w:sz w:val="20"/>
                <w:szCs w:val="20"/>
              </w:rPr>
              <w:t>-3</w:t>
            </w:r>
            <w:r w:rsidR="007E1B55" w:rsidRPr="00C777FC">
              <w:rPr>
                <w:rFonts w:ascii="Arial" w:hAnsi="Arial" w:cs="Arial"/>
                <w:color w:val="000000"/>
                <w:sz w:val="20"/>
                <w:szCs w:val="20"/>
              </w:rPr>
              <w:t>2</w:t>
            </w:r>
            <w:r w:rsidRPr="00C777FC">
              <w:rPr>
                <w:rFonts w:ascii="Arial" w:hAnsi="Arial" w:cs="Arial"/>
                <w:color w:val="000000"/>
                <w:sz w:val="20"/>
                <w:szCs w:val="20"/>
              </w:rPr>
              <w:t>/3.</w:t>
            </w:r>
            <w:proofErr w:type="gramStart"/>
            <w:r w:rsidRPr="00C777FC">
              <w:rPr>
                <w:rFonts w:ascii="Arial" w:hAnsi="Arial" w:cs="Arial"/>
                <w:color w:val="000000"/>
                <w:sz w:val="20"/>
                <w:szCs w:val="20"/>
              </w:rPr>
              <w:t>2.Doc</w:t>
            </w:r>
            <w:proofErr w:type="gramEnd"/>
            <w:r w:rsidRPr="00C777FC">
              <w:rPr>
                <w:rFonts w:ascii="Arial" w:hAnsi="Arial" w:cs="Arial"/>
                <w:color w:val="000000"/>
                <w:sz w:val="20"/>
                <w:szCs w:val="20"/>
              </w:rPr>
              <w:t>(2)</w:t>
            </w:r>
          </w:p>
        </w:tc>
        <w:tc>
          <w:tcPr>
            <w:tcW w:w="4806" w:type="dxa"/>
            <w:gridSpan w:val="3"/>
            <w:shd w:val="clear" w:color="auto" w:fill="FFFF99"/>
            <w:tcMar>
              <w:top w:w="57" w:type="dxa"/>
              <w:bottom w:w="57" w:type="dxa"/>
            </w:tcMar>
          </w:tcPr>
          <w:p w14:paraId="008D5E18" w14:textId="77777777" w:rsidR="00614928" w:rsidRPr="00C777FC" w:rsidRDefault="00614928" w:rsidP="007465D4">
            <w:pPr>
              <w:spacing w:after="60"/>
              <w:rPr>
                <w:rFonts w:ascii="Arial" w:hAnsi="Arial" w:cs="Arial"/>
                <w:color w:val="000000"/>
                <w:sz w:val="20"/>
                <w:szCs w:val="20"/>
                <w:highlight w:val="green"/>
              </w:rPr>
            </w:pPr>
            <w:bookmarkStart w:id="121" w:name="_Hlk136466678"/>
            <w:r w:rsidRPr="00C777FC">
              <w:rPr>
                <w:rFonts w:ascii="Arial" w:hAnsi="Arial" w:cs="Arial"/>
                <w:color w:val="000000"/>
                <w:sz w:val="20"/>
                <w:szCs w:val="20"/>
              </w:rPr>
              <w:t>Report on 20</w:t>
            </w:r>
            <w:r w:rsidR="00885C2F" w:rsidRPr="00C777FC">
              <w:rPr>
                <w:rFonts w:ascii="Arial" w:hAnsi="Arial" w:cs="Arial"/>
                <w:color w:val="000000"/>
                <w:sz w:val="20"/>
                <w:szCs w:val="20"/>
              </w:rPr>
              <w:t>2</w:t>
            </w:r>
            <w:r w:rsidR="007E1B55" w:rsidRPr="00C777FC">
              <w:rPr>
                <w:rFonts w:ascii="Arial" w:hAnsi="Arial" w:cs="Arial"/>
                <w:color w:val="000000"/>
                <w:sz w:val="20"/>
                <w:szCs w:val="20"/>
              </w:rPr>
              <w:t>2</w:t>
            </w:r>
            <w:r w:rsidR="00F42E6D" w:rsidRPr="00C777FC">
              <w:rPr>
                <w:rFonts w:ascii="Arial" w:hAnsi="Arial" w:cs="Arial"/>
                <w:color w:val="000000"/>
                <w:sz w:val="20"/>
                <w:szCs w:val="20"/>
              </w:rPr>
              <w:t>–</w:t>
            </w:r>
            <w:r w:rsidR="007465D4" w:rsidRPr="00C777FC">
              <w:rPr>
                <w:rFonts w:ascii="Arial" w:hAnsi="Arial" w:cs="Arial"/>
                <w:color w:val="000000"/>
                <w:sz w:val="20"/>
                <w:szCs w:val="20"/>
              </w:rPr>
              <w:t>202</w:t>
            </w:r>
            <w:r w:rsidR="007E1B55" w:rsidRPr="00C777FC">
              <w:rPr>
                <w:rFonts w:ascii="Arial" w:hAnsi="Arial" w:cs="Arial"/>
                <w:color w:val="000000"/>
                <w:sz w:val="20"/>
                <w:szCs w:val="20"/>
              </w:rPr>
              <w:t>3</w:t>
            </w:r>
            <w:r w:rsidR="007465D4" w:rsidRPr="00C777FC">
              <w:rPr>
                <w:rFonts w:ascii="Arial" w:hAnsi="Arial" w:cs="Arial"/>
                <w:color w:val="000000"/>
                <w:sz w:val="20"/>
                <w:szCs w:val="20"/>
              </w:rPr>
              <w:t xml:space="preserve"> (4</w:t>
            </w:r>
            <w:r w:rsidR="007E1B55" w:rsidRPr="00C777FC">
              <w:rPr>
                <w:rFonts w:ascii="Arial" w:hAnsi="Arial" w:cs="Arial"/>
                <w:color w:val="000000"/>
                <w:sz w:val="20"/>
                <w:szCs w:val="20"/>
              </w:rPr>
              <w:t>1</w:t>
            </w:r>
            <w:r w:rsidR="007465D4" w:rsidRPr="00C777FC">
              <w:rPr>
                <w:rFonts w:ascii="Arial" w:hAnsi="Arial" w:cs="Arial"/>
                <w:color w:val="000000"/>
                <w:sz w:val="20"/>
                <w:szCs w:val="20"/>
              </w:rPr>
              <w:t xml:space="preserve"> C/5)</w:t>
            </w:r>
            <w:r w:rsidRPr="00C777FC">
              <w:rPr>
                <w:rFonts w:ascii="Arial" w:hAnsi="Arial" w:cs="Arial"/>
                <w:color w:val="000000"/>
                <w:sz w:val="20"/>
                <w:szCs w:val="20"/>
              </w:rPr>
              <w:t xml:space="preserve"> budget implementation </w:t>
            </w:r>
            <w:r w:rsidR="00FB6486" w:rsidRPr="00C777FC">
              <w:rPr>
                <w:rFonts w:ascii="Arial" w:hAnsi="Arial" w:cs="Arial"/>
                <w:color w:val="000000"/>
                <w:sz w:val="20"/>
                <w:szCs w:val="20"/>
              </w:rPr>
              <w:t xml:space="preserve">as </w:t>
            </w:r>
            <w:proofErr w:type="gramStart"/>
            <w:r w:rsidR="00FB6486" w:rsidRPr="00C777FC">
              <w:rPr>
                <w:rFonts w:ascii="Arial" w:hAnsi="Arial" w:cs="Arial"/>
                <w:color w:val="000000"/>
                <w:sz w:val="20"/>
                <w:szCs w:val="20"/>
              </w:rPr>
              <w:t>at</w:t>
            </w:r>
            <w:proofErr w:type="gramEnd"/>
            <w:r w:rsidR="00FB6486" w:rsidRPr="00C777FC">
              <w:rPr>
                <w:rFonts w:ascii="Arial" w:hAnsi="Arial" w:cs="Arial"/>
                <w:color w:val="000000"/>
                <w:sz w:val="20"/>
                <w:szCs w:val="20"/>
              </w:rPr>
              <w:t xml:space="preserve"> 31 December 202</w:t>
            </w:r>
            <w:r w:rsidR="007E1B55" w:rsidRPr="00C777FC">
              <w:rPr>
                <w:rFonts w:ascii="Arial" w:hAnsi="Arial" w:cs="Arial"/>
                <w:color w:val="000000"/>
                <w:sz w:val="20"/>
                <w:szCs w:val="20"/>
              </w:rPr>
              <w:t>2</w:t>
            </w:r>
            <w:bookmarkEnd w:id="121"/>
          </w:p>
        </w:tc>
      </w:tr>
      <w:tr w:rsidR="007465D4" w:rsidRPr="00C777FC" w14:paraId="45D9A384" w14:textId="77777777" w:rsidTr="002B47F1">
        <w:tc>
          <w:tcPr>
            <w:tcW w:w="2268" w:type="dxa"/>
            <w:shd w:val="clear" w:color="auto" w:fill="FFFF99"/>
            <w:tcMar>
              <w:top w:w="57" w:type="dxa"/>
              <w:bottom w:w="57" w:type="dxa"/>
            </w:tcMar>
          </w:tcPr>
          <w:p w14:paraId="4A7BDC09" w14:textId="77777777" w:rsidR="007465D4" w:rsidRPr="00C777FC" w:rsidRDefault="007465D4" w:rsidP="00560AE1">
            <w:pPr>
              <w:rPr>
                <w:rFonts w:ascii="Arial" w:hAnsi="Arial" w:cs="Arial"/>
                <w:i/>
                <w:color w:val="000000"/>
                <w:sz w:val="20"/>
                <w:szCs w:val="20"/>
                <w:u w:val="single"/>
              </w:rPr>
            </w:pPr>
          </w:p>
        </w:tc>
        <w:tc>
          <w:tcPr>
            <w:tcW w:w="2390" w:type="dxa"/>
            <w:shd w:val="clear" w:color="auto" w:fill="FFFF99"/>
            <w:tcMar>
              <w:top w:w="57" w:type="dxa"/>
              <w:bottom w:w="57" w:type="dxa"/>
            </w:tcMar>
          </w:tcPr>
          <w:p w14:paraId="0CB52375" w14:textId="351057CE" w:rsidR="007465D4" w:rsidRPr="00C777FC" w:rsidRDefault="007465D4" w:rsidP="002B47F1">
            <w:pPr>
              <w:rPr>
                <w:rFonts w:ascii="Arial" w:hAnsi="Arial" w:cs="Arial"/>
                <w:color w:val="000000"/>
                <w:sz w:val="20"/>
                <w:szCs w:val="20"/>
              </w:rPr>
            </w:pPr>
            <w:bookmarkStart w:id="122" w:name="_Hlk68615697"/>
            <w:r w:rsidRPr="00C777FC">
              <w:rPr>
                <w:rFonts w:ascii="Arial" w:hAnsi="Arial" w:cs="Arial"/>
                <w:color w:val="000000"/>
                <w:sz w:val="20"/>
                <w:szCs w:val="20"/>
              </w:rPr>
              <w:t>IOC</w:t>
            </w:r>
            <w:r w:rsidR="00470942">
              <w:rPr>
                <w:rFonts w:ascii="Arial" w:hAnsi="Arial" w:cs="Arial"/>
                <w:color w:val="000000"/>
                <w:sz w:val="20"/>
                <w:szCs w:val="20"/>
              </w:rPr>
              <w:t>/A</w:t>
            </w:r>
            <w:r w:rsidRPr="00C777FC">
              <w:rPr>
                <w:rFonts w:ascii="Arial" w:hAnsi="Arial" w:cs="Arial"/>
                <w:color w:val="000000"/>
                <w:sz w:val="20"/>
                <w:szCs w:val="20"/>
              </w:rPr>
              <w:t>-3</w:t>
            </w:r>
            <w:r w:rsidR="00D61884" w:rsidRPr="00C777FC">
              <w:rPr>
                <w:rFonts w:ascii="Arial" w:hAnsi="Arial" w:cs="Arial"/>
                <w:color w:val="000000"/>
                <w:sz w:val="20"/>
                <w:szCs w:val="20"/>
              </w:rPr>
              <w:t>2</w:t>
            </w:r>
            <w:r w:rsidRPr="00C777FC">
              <w:rPr>
                <w:rFonts w:ascii="Arial" w:hAnsi="Arial" w:cs="Arial"/>
                <w:color w:val="000000"/>
                <w:sz w:val="20"/>
                <w:szCs w:val="20"/>
              </w:rPr>
              <w:t>/3.</w:t>
            </w:r>
            <w:proofErr w:type="gramStart"/>
            <w:r w:rsidRPr="00C777FC">
              <w:rPr>
                <w:rFonts w:ascii="Arial" w:hAnsi="Arial" w:cs="Arial"/>
                <w:color w:val="000000"/>
                <w:sz w:val="20"/>
                <w:szCs w:val="20"/>
              </w:rPr>
              <w:t>2.Doc</w:t>
            </w:r>
            <w:proofErr w:type="gramEnd"/>
            <w:r w:rsidRPr="00C777FC">
              <w:rPr>
                <w:rFonts w:ascii="Arial" w:hAnsi="Arial" w:cs="Arial"/>
                <w:color w:val="000000"/>
                <w:sz w:val="20"/>
                <w:szCs w:val="20"/>
              </w:rPr>
              <w:t>(3)</w:t>
            </w:r>
            <w:bookmarkEnd w:id="122"/>
          </w:p>
        </w:tc>
        <w:tc>
          <w:tcPr>
            <w:tcW w:w="4806" w:type="dxa"/>
            <w:gridSpan w:val="3"/>
            <w:shd w:val="clear" w:color="auto" w:fill="FFFF99"/>
            <w:tcMar>
              <w:top w:w="57" w:type="dxa"/>
              <w:bottom w:w="57" w:type="dxa"/>
            </w:tcMar>
          </w:tcPr>
          <w:p w14:paraId="1C1DFF58" w14:textId="77777777" w:rsidR="007465D4" w:rsidRPr="00C777FC" w:rsidRDefault="007465D4" w:rsidP="00FB6486">
            <w:pPr>
              <w:spacing w:after="60"/>
              <w:rPr>
                <w:rFonts w:ascii="Arial" w:hAnsi="Arial" w:cs="Arial"/>
                <w:color w:val="000000"/>
                <w:sz w:val="20"/>
                <w:szCs w:val="20"/>
              </w:rPr>
            </w:pPr>
            <w:r w:rsidRPr="00C777FC">
              <w:rPr>
                <w:rFonts w:ascii="Arial" w:hAnsi="Arial" w:cs="Arial"/>
                <w:color w:val="000000"/>
                <w:sz w:val="20"/>
                <w:szCs w:val="20"/>
              </w:rPr>
              <w:t>Financial situation of the IOC Special Account as at year end 202</w:t>
            </w:r>
            <w:r w:rsidR="007E1B55" w:rsidRPr="00C777FC">
              <w:rPr>
                <w:rFonts w:ascii="Arial" w:hAnsi="Arial" w:cs="Arial"/>
                <w:color w:val="000000"/>
                <w:sz w:val="20"/>
                <w:szCs w:val="20"/>
              </w:rPr>
              <w:t>2</w:t>
            </w:r>
            <w:r w:rsidR="00EC4331" w:rsidRPr="00C777FC">
              <w:rPr>
                <w:rFonts w:ascii="Arial" w:hAnsi="Arial" w:cs="Arial"/>
                <w:color w:val="000000"/>
                <w:sz w:val="20"/>
                <w:szCs w:val="20"/>
              </w:rPr>
              <w:t xml:space="preserve"> and </w:t>
            </w:r>
            <w:r w:rsidR="004C4EBB" w:rsidRPr="00C777FC">
              <w:rPr>
                <w:rFonts w:ascii="Arial" w:hAnsi="Arial" w:cs="Arial"/>
                <w:color w:val="000000"/>
                <w:sz w:val="20"/>
                <w:szCs w:val="20"/>
              </w:rPr>
              <w:t>forecast</w:t>
            </w:r>
            <w:r w:rsidR="00EC4331" w:rsidRPr="00C777FC">
              <w:rPr>
                <w:rFonts w:ascii="Arial" w:hAnsi="Arial" w:cs="Arial"/>
                <w:color w:val="000000"/>
                <w:sz w:val="20"/>
                <w:szCs w:val="20"/>
              </w:rPr>
              <w:t xml:space="preserve"> for 202</w:t>
            </w:r>
            <w:r w:rsidR="007E1B55" w:rsidRPr="00C777FC">
              <w:rPr>
                <w:rFonts w:ascii="Arial" w:hAnsi="Arial" w:cs="Arial"/>
                <w:color w:val="000000"/>
                <w:sz w:val="20"/>
                <w:szCs w:val="20"/>
              </w:rPr>
              <w:t>3</w:t>
            </w:r>
          </w:p>
        </w:tc>
      </w:tr>
      <w:tr w:rsidR="00544040" w:rsidRPr="00C777FC" w14:paraId="4C157A80" w14:textId="77777777" w:rsidTr="00C22C24">
        <w:trPr>
          <w:gridAfter w:val="2"/>
          <w:wAfter w:w="158" w:type="dxa"/>
          <w:trHeight w:hRule="exact" w:val="60"/>
        </w:trPr>
        <w:tc>
          <w:tcPr>
            <w:tcW w:w="2268" w:type="dxa"/>
            <w:shd w:val="clear" w:color="auto" w:fill="auto"/>
            <w:tcMar>
              <w:top w:w="0" w:type="dxa"/>
              <w:bottom w:w="0" w:type="dxa"/>
            </w:tcMar>
          </w:tcPr>
          <w:p w14:paraId="4962E2E8" w14:textId="77777777" w:rsidR="00544040" w:rsidRPr="00C777FC" w:rsidRDefault="00544040" w:rsidP="00544040">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71A7C3F5" w14:textId="77777777" w:rsidR="00544040" w:rsidRPr="00C777FC" w:rsidRDefault="00544040" w:rsidP="00544040">
            <w:pPr>
              <w:rPr>
                <w:rFonts w:ascii="Arial" w:hAnsi="Arial" w:cs="Arial"/>
                <w:color w:val="000000"/>
                <w:sz w:val="20"/>
                <w:szCs w:val="20"/>
              </w:rPr>
            </w:pPr>
          </w:p>
        </w:tc>
      </w:tr>
      <w:tr w:rsidR="00544040" w:rsidRPr="00C777FC" w14:paraId="740D38A9" w14:textId="77777777" w:rsidTr="00B10AFC">
        <w:trPr>
          <w:gridAfter w:val="1"/>
          <w:wAfter w:w="34" w:type="dxa"/>
          <w:trHeight w:val="304"/>
        </w:trPr>
        <w:tc>
          <w:tcPr>
            <w:tcW w:w="2268" w:type="dxa"/>
            <w:shd w:val="clear" w:color="auto" w:fill="F7CAAC"/>
            <w:tcMar>
              <w:top w:w="57" w:type="dxa"/>
              <w:bottom w:w="57" w:type="dxa"/>
            </w:tcMar>
          </w:tcPr>
          <w:p w14:paraId="6F095AF0" w14:textId="77777777" w:rsidR="00544040" w:rsidRPr="00C777FC" w:rsidRDefault="00544040" w:rsidP="00544040">
            <w:pPr>
              <w:rPr>
                <w:rFonts w:ascii="Arial" w:hAnsi="Arial" w:cs="Arial"/>
                <w:i/>
                <w:color w:val="000000"/>
                <w:sz w:val="20"/>
                <w:szCs w:val="20"/>
                <w:u w:val="single"/>
              </w:rPr>
            </w:pPr>
            <w:r w:rsidRPr="00C777FC">
              <w:rPr>
                <w:rFonts w:ascii="Arial" w:hAnsi="Arial" w:cs="Arial"/>
                <w:i/>
                <w:color w:val="000000"/>
                <w:sz w:val="20"/>
                <w:szCs w:val="20"/>
                <w:u w:val="single"/>
              </w:rPr>
              <w:t>Information:</w:t>
            </w:r>
            <w:r w:rsidRPr="00C777FC">
              <w:rPr>
                <w:rFonts w:ascii="Arial" w:hAnsi="Arial" w:cs="Arial"/>
                <w:color w:val="000000"/>
                <w:sz w:val="20"/>
                <w:szCs w:val="20"/>
                <w:highlight w:val="green"/>
              </w:rPr>
              <w:t xml:space="preserve"> </w:t>
            </w:r>
          </w:p>
        </w:tc>
        <w:tc>
          <w:tcPr>
            <w:tcW w:w="2390" w:type="dxa"/>
            <w:shd w:val="clear" w:color="auto" w:fill="auto"/>
            <w:tcMar>
              <w:top w:w="57" w:type="dxa"/>
              <w:bottom w:w="57" w:type="dxa"/>
            </w:tcMar>
          </w:tcPr>
          <w:p w14:paraId="54F28C3E" w14:textId="77777777" w:rsidR="00544040" w:rsidRPr="00C777FC" w:rsidRDefault="00213CB0" w:rsidP="00544040">
            <w:pPr>
              <w:rPr>
                <w:rFonts w:ascii="Arial" w:hAnsi="Arial" w:cs="Arial"/>
                <w:color w:val="000000"/>
                <w:sz w:val="20"/>
                <w:szCs w:val="20"/>
              </w:rPr>
            </w:pPr>
            <w:r w:rsidRPr="00C777FC">
              <w:rPr>
                <w:rFonts w:ascii="Arial" w:hAnsi="Arial" w:cs="Arial"/>
                <w:color w:val="000000"/>
                <w:sz w:val="20"/>
                <w:szCs w:val="20"/>
              </w:rPr>
              <w:t>IOC/INF-</w:t>
            </w:r>
            <w:r w:rsidR="001E47BA" w:rsidRPr="00C777FC">
              <w:rPr>
                <w:rFonts w:ascii="Arial" w:hAnsi="Arial" w:cs="Arial"/>
                <w:color w:val="000000"/>
                <w:sz w:val="20"/>
                <w:szCs w:val="20"/>
              </w:rPr>
              <w:t>1430</w:t>
            </w:r>
          </w:p>
        </w:tc>
        <w:tc>
          <w:tcPr>
            <w:tcW w:w="4772" w:type="dxa"/>
            <w:gridSpan w:val="2"/>
            <w:shd w:val="clear" w:color="auto" w:fill="auto"/>
            <w:tcMar>
              <w:top w:w="57" w:type="dxa"/>
              <w:bottom w:w="57" w:type="dxa"/>
            </w:tcMar>
          </w:tcPr>
          <w:p w14:paraId="77FB0574" w14:textId="77777777" w:rsidR="00544040" w:rsidRPr="00C777FC" w:rsidRDefault="001E47BA" w:rsidP="00544040">
            <w:pPr>
              <w:spacing w:after="60"/>
              <w:rPr>
                <w:rFonts w:ascii="Arial" w:hAnsi="Arial" w:cs="Arial"/>
                <w:color w:val="000000"/>
                <w:sz w:val="20"/>
                <w:szCs w:val="20"/>
              </w:rPr>
            </w:pPr>
            <w:r w:rsidRPr="00C777FC">
              <w:rPr>
                <w:rFonts w:ascii="Arial" w:hAnsi="Arial" w:cs="Arial"/>
                <w:color w:val="000000"/>
                <w:sz w:val="20"/>
                <w:szCs w:val="20"/>
              </w:rPr>
              <w:t>Guidance on Dialogue between IOC Programmes and Indigenous and Local Knowledge (ILK)</w:t>
            </w:r>
          </w:p>
        </w:tc>
      </w:tr>
      <w:tr w:rsidR="00686F67" w:rsidRPr="00C777FC" w14:paraId="513E6709" w14:textId="77777777" w:rsidTr="00CA3C74">
        <w:trPr>
          <w:gridAfter w:val="1"/>
          <w:wAfter w:w="34" w:type="dxa"/>
          <w:trHeight w:val="304"/>
        </w:trPr>
        <w:tc>
          <w:tcPr>
            <w:tcW w:w="2268" w:type="dxa"/>
            <w:shd w:val="clear" w:color="auto" w:fill="D9E2F3"/>
            <w:tcMar>
              <w:top w:w="57" w:type="dxa"/>
              <w:bottom w:w="57" w:type="dxa"/>
            </w:tcMar>
          </w:tcPr>
          <w:p w14:paraId="3A439F9C" w14:textId="77777777" w:rsidR="00686F67" w:rsidRPr="00C777FC" w:rsidRDefault="00686F67" w:rsidP="009058DE">
            <w:pPr>
              <w:rPr>
                <w:rFonts w:ascii="Arial" w:hAnsi="Arial" w:cs="Arial"/>
                <w:i/>
                <w:color w:val="000000"/>
                <w:sz w:val="20"/>
                <w:szCs w:val="20"/>
                <w:u w:val="single"/>
              </w:rPr>
            </w:pPr>
            <w:r w:rsidRPr="00C777FC">
              <w:rPr>
                <w:rFonts w:ascii="Arial" w:hAnsi="Arial" w:cs="Arial"/>
                <w:i/>
                <w:color w:val="000000"/>
                <w:sz w:val="20"/>
                <w:szCs w:val="20"/>
                <w:u w:val="single"/>
              </w:rPr>
              <w:t>References:</w:t>
            </w:r>
          </w:p>
        </w:tc>
        <w:tc>
          <w:tcPr>
            <w:tcW w:w="2390" w:type="dxa"/>
            <w:shd w:val="clear" w:color="auto" w:fill="auto"/>
            <w:tcMar>
              <w:top w:w="57" w:type="dxa"/>
              <w:bottom w:w="57" w:type="dxa"/>
            </w:tcMar>
          </w:tcPr>
          <w:p w14:paraId="4F4EF305" w14:textId="3C333ADB" w:rsidR="00686F67" w:rsidRPr="00761441" w:rsidRDefault="00145273" w:rsidP="009058DE">
            <w:pPr>
              <w:rPr>
                <w:rFonts w:asciiTheme="minorBidi" w:hAnsiTheme="minorBidi" w:cstheme="minorBidi"/>
                <w:color w:val="000000"/>
                <w:sz w:val="20"/>
                <w:szCs w:val="20"/>
              </w:rPr>
            </w:pPr>
            <w:hyperlink r:id="rId20" w:history="1">
              <w:r w:rsidR="007E1B55" w:rsidRPr="00761441">
                <w:rPr>
                  <w:rStyle w:val="Hyperlink"/>
                  <w:rFonts w:asciiTheme="minorBidi" w:hAnsiTheme="minorBidi" w:cstheme="minorBidi"/>
                  <w:sz w:val="20"/>
                  <w:szCs w:val="20"/>
                </w:rPr>
                <w:t>IOC/EC-55/3.1.Doc(1)</w:t>
              </w:r>
            </w:hyperlink>
          </w:p>
        </w:tc>
        <w:tc>
          <w:tcPr>
            <w:tcW w:w="4772" w:type="dxa"/>
            <w:gridSpan w:val="2"/>
            <w:shd w:val="clear" w:color="auto" w:fill="auto"/>
            <w:tcMar>
              <w:top w:w="57" w:type="dxa"/>
              <w:bottom w:w="57" w:type="dxa"/>
            </w:tcMar>
          </w:tcPr>
          <w:p w14:paraId="22CDEE5F" w14:textId="77777777" w:rsidR="00686F67" w:rsidRPr="00C777FC" w:rsidRDefault="007E1B55" w:rsidP="009058DE">
            <w:pPr>
              <w:tabs>
                <w:tab w:val="clear" w:pos="567"/>
              </w:tabs>
              <w:snapToGrid/>
              <w:rPr>
                <w:rFonts w:ascii="Arial" w:hAnsi="Arial" w:cs="Arial"/>
                <w:color w:val="000000"/>
                <w:sz w:val="20"/>
                <w:szCs w:val="20"/>
              </w:rPr>
            </w:pPr>
            <w:r w:rsidRPr="00C777FC">
              <w:rPr>
                <w:rFonts w:ascii="Arial" w:hAnsi="Arial" w:cs="Arial"/>
                <w:color w:val="000000"/>
                <w:sz w:val="20"/>
                <w:szCs w:val="20"/>
              </w:rPr>
              <w:t>Report of the IOC Executive Secretary on the work accomplished since the Thirty-first session of the Assembly (July 2021–May 2022)</w:t>
            </w:r>
          </w:p>
        </w:tc>
      </w:tr>
      <w:tr w:rsidR="00686F67" w:rsidRPr="00C777FC" w14:paraId="623A246A" w14:textId="77777777" w:rsidTr="00CA3C74">
        <w:trPr>
          <w:gridAfter w:val="1"/>
          <w:wAfter w:w="34" w:type="dxa"/>
          <w:trHeight w:val="304"/>
        </w:trPr>
        <w:tc>
          <w:tcPr>
            <w:tcW w:w="2268" w:type="dxa"/>
            <w:shd w:val="clear" w:color="auto" w:fill="D9E2F3"/>
            <w:tcMar>
              <w:top w:w="57" w:type="dxa"/>
              <w:bottom w:w="57" w:type="dxa"/>
            </w:tcMar>
          </w:tcPr>
          <w:p w14:paraId="6203AAC5" w14:textId="77777777" w:rsidR="00686F67" w:rsidRPr="00C777FC" w:rsidRDefault="00686F67" w:rsidP="009058DE">
            <w:pPr>
              <w:rPr>
                <w:rFonts w:ascii="Arial" w:hAnsi="Arial" w:cs="Arial"/>
                <w:i/>
                <w:color w:val="000000"/>
                <w:sz w:val="20"/>
                <w:szCs w:val="20"/>
                <w:u w:val="single"/>
              </w:rPr>
            </w:pPr>
          </w:p>
        </w:tc>
        <w:tc>
          <w:tcPr>
            <w:tcW w:w="2390" w:type="dxa"/>
            <w:shd w:val="clear" w:color="auto" w:fill="auto"/>
            <w:tcMar>
              <w:top w:w="57" w:type="dxa"/>
              <w:bottom w:w="57" w:type="dxa"/>
            </w:tcMar>
          </w:tcPr>
          <w:p w14:paraId="41BB33FD" w14:textId="05162A1B" w:rsidR="00686F67" w:rsidRPr="00761441" w:rsidRDefault="00145273" w:rsidP="009058DE">
            <w:pPr>
              <w:rPr>
                <w:rFonts w:asciiTheme="minorBidi" w:hAnsiTheme="minorBidi" w:cstheme="minorBidi"/>
                <w:color w:val="000000"/>
                <w:sz w:val="20"/>
                <w:szCs w:val="20"/>
              </w:rPr>
            </w:pPr>
            <w:hyperlink r:id="rId21" w:history="1">
              <w:r w:rsidR="00016678" w:rsidRPr="00761441">
                <w:rPr>
                  <w:rStyle w:val="Hyperlink"/>
                  <w:rFonts w:asciiTheme="minorBidi" w:hAnsiTheme="minorBidi" w:cstheme="minorBidi"/>
                  <w:sz w:val="20"/>
                  <w:szCs w:val="20"/>
                </w:rPr>
                <w:t>IOC/EC-55/3.1.Doc(2)</w:t>
              </w:r>
            </w:hyperlink>
          </w:p>
        </w:tc>
        <w:tc>
          <w:tcPr>
            <w:tcW w:w="4772" w:type="dxa"/>
            <w:gridSpan w:val="2"/>
            <w:shd w:val="clear" w:color="auto" w:fill="auto"/>
            <w:tcMar>
              <w:top w:w="57" w:type="dxa"/>
              <w:bottom w:w="57" w:type="dxa"/>
            </w:tcMar>
          </w:tcPr>
          <w:p w14:paraId="45C64461" w14:textId="77777777" w:rsidR="00686F67" w:rsidRPr="00C777FC" w:rsidRDefault="00016678" w:rsidP="009058DE">
            <w:pPr>
              <w:tabs>
                <w:tab w:val="clear" w:pos="567"/>
              </w:tabs>
              <w:snapToGrid/>
              <w:rPr>
                <w:rFonts w:ascii="Arial" w:hAnsi="Arial" w:cs="Arial"/>
                <w:color w:val="000000"/>
                <w:sz w:val="20"/>
                <w:szCs w:val="20"/>
                <w:highlight w:val="yellow"/>
              </w:rPr>
            </w:pPr>
            <w:r w:rsidRPr="00C777FC">
              <w:rPr>
                <w:rFonts w:ascii="Arial" w:hAnsi="Arial" w:cs="Arial"/>
                <w:color w:val="000000"/>
                <w:sz w:val="20"/>
                <w:szCs w:val="20"/>
              </w:rPr>
              <w:t xml:space="preserve">Report on 2020–2021 (40 C/5) Budget Implementation as </w:t>
            </w:r>
            <w:proofErr w:type="gramStart"/>
            <w:r w:rsidRPr="00C777FC">
              <w:rPr>
                <w:rFonts w:ascii="Arial" w:hAnsi="Arial" w:cs="Arial"/>
                <w:color w:val="000000"/>
                <w:sz w:val="20"/>
                <w:szCs w:val="20"/>
              </w:rPr>
              <w:t>at</w:t>
            </w:r>
            <w:proofErr w:type="gramEnd"/>
            <w:r w:rsidRPr="00C777FC">
              <w:rPr>
                <w:rFonts w:ascii="Arial" w:hAnsi="Arial" w:cs="Arial"/>
                <w:color w:val="000000"/>
                <w:sz w:val="20"/>
                <w:szCs w:val="20"/>
              </w:rPr>
              <w:t xml:space="preserve"> 31 December 2021 and outline of the 2022–2023 Integrated Budgetary Framework</w:t>
            </w:r>
          </w:p>
        </w:tc>
      </w:tr>
      <w:tr w:rsidR="00016678" w:rsidRPr="00C777FC" w14:paraId="1962D195" w14:textId="77777777" w:rsidTr="00CA3C74">
        <w:trPr>
          <w:gridAfter w:val="1"/>
          <w:wAfter w:w="34" w:type="dxa"/>
          <w:trHeight w:val="304"/>
        </w:trPr>
        <w:tc>
          <w:tcPr>
            <w:tcW w:w="2268" w:type="dxa"/>
            <w:shd w:val="clear" w:color="auto" w:fill="D9E2F3"/>
            <w:tcMar>
              <w:top w:w="57" w:type="dxa"/>
              <w:bottom w:w="57" w:type="dxa"/>
            </w:tcMar>
          </w:tcPr>
          <w:p w14:paraId="6B93D4EA" w14:textId="77777777" w:rsidR="00016678" w:rsidRPr="00C777FC" w:rsidRDefault="00016678" w:rsidP="00016678">
            <w:pPr>
              <w:rPr>
                <w:rFonts w:ascii="Arial" w:hAnsi="Arial" w:cs="Arial"/>
                <w:i/>
                <w:color w:val="000000"/>
                <w:sz w:val="20"/>
                <w:szCs w:val="20"/>
                <w:u w:val="single"/>
              </w:rPr>
            </w:pPr>
          </w:p>
        </w:tc>
        <w:tc>
          <w:tcPr>
            <w:tcW w:w="2390" w:type="dxa"/>
            <w:shd w:val="clear" w:color="auto" w:fill="auto"/>
            <w:tcMar>
              <w:top w:w="57" w:type="dxa"/>
              <w:bottom w:w="57" w:type="dxa"/>
            </w:tcMar>
          </w:tcPr>
          <w:p w14:paraId="215C101E" w14:textId="4511ADD3" w:rsidR="00016678" w:rsidRPr="00761441" w:rsidRDefault="00145273" w:rsidP="00016678">
            <w:pPr>
              <w:rPr>
                <w:rFonts w:asciiTheme="minorBidi" w:hAnsiTheme="minorBidi" w:cstheme="minorBidi"/>
                <w:color w:val="000000"/>
                <w:sz w:val="20"/>
                <w:szCs w:val="20"/>
              </w:rPr>
            </w:pPr>
            <w:hyperlink r:id="rId22" w:history="1">
              <w:r w:rsidR="00016678" w:rsidRPr="00761441">
                <w:rPr>
                  <w:rStyle w:val="Hyperlink"/>
                  <w:rFonts w:asciiTheme="minorBidi" w:hAnsiTheme="minorBidi" w:cstheme="minorBidi"/>
                  <w:sz w:val="20"/>
                  <w:szCs w:val="20"/>
                </w:rPr>
                <w:t>IOC/EC-55/3.1.Doc(3)</w:t>
              </w:r>
            </w:hyperlink>
          </w:p>
        </w:tc>
        <w:tc>
          <w:tcPr>
            <w:tcW w:w="4772" w:type="dxa"/>
            <w:gridSpan w:val="2"/>
            <w:shd w:val="clear" w:color="auto" w:fill="auto"/>
            <w:tcMar>
              <w:top w:w="57" w:type="dxa"/>
              <w:bottom w:w="57" w:type="dxa"/>
            </w:tcMar>
          </w:tcPr>
          <w:p w14:paraId="63E31328" w14:textId="77777777" w:rsidR="00016678" w:rsidRPr="00C777FC" w:rsidRDefault="00016678" w:rsidP="00016678">
            <w:pPr>
              <w:tabs>
                <w:tab w:val="clear" w:pos="567"/>
              </w:tabs>
              <w:snapToGrid/>
              <w:rPr>
                <w:rFonts w:ascii="Arial" w:hAnsi="Arial" w:cs="Arial"/>
                <w:color w:val="000000"/>
                <w:sz w:val="20"/>
                <w:szCs w:val="20"/>
              </w:rPr>
            </w:pPr>
            <w:r w:rsidRPr="00C777FC">
              <w:rPr>
                <w:rFonts w:ascii="Arial" w:hAnsi="Arial" w:cs="Arial"/>
                <w:color w:val="000000"/>
                <w:sz w:val="20"/>
                <w:szCs w:val="20"/>
              </w:rPr>
              <w:t>Financial situation of the IOC Special Account as at year end 2021 and forecast for 2022</w:t>
            </w:r>
            <w:r w:rsidR="008E6EAA" w:rsidRPr="00C777FC">
              <w:rPr>
                <w:rFonts w:ascii="Arial" w:hAnsi="Arial" w:cs="Arial"/>
                <w:color w:val="000000"/>
                <w:sz w:val="20"/>
                <w:szCs w:val="20"/>
              </w:rPr>
              <w:t>–</w:t>
            </w:r>
            <w:r w:rsidRPr="00C777FC">
              <w:rPr>
                <w:rFonts w:ascii="Arial" w:hAnsi="Arial" w:cs="Arial"/>
                <w:color w:val="000000"/>
                <w:sz w:val="20"/>
                <w:szCs w:val="20"/>
              </w:rPr>
              <w:t>2023</w:t>
            </w:r>
          </w:p>
        </w:tc>
      </w:tr>
    </w:tbl>
    <w:p w14:paraId="7F0EF1C1" w14:textId="77777777" w:rsidR="00673FC2" w:rsidRPr="00C777FC" w:rsidRDefault="00673FC2" w:rsidP="00B4320F">
      <w:pPr>
        <w:pStyle w:val="paragraphnumerote"/>
      </w:pPr>
    </w:p>
    <w:p w14:paraId="7B5D74E4" w14:textId="77777777" w:rsidR="00F42E6D" w:rsidRPr="00C777FC" w:rsidRDefault="00F42E6D"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Executive Secretary introduced this item using a PowerPoint presentation. </w:t>
      </w:r>
    </w:p>
    <w:p w14:paraId="4B5A51BA" w14:textId="77777777" w:rsidR="008E6EAA" w:rsidRPr="00C777FC" w:rsidRDefault="008E6E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He started by recalling that 2022 has over and over been called a “super year” for the ocean, with ocean issues at the heart of the political attention and commitments on sustainability, </w:t>
      </w:r>
      <w:proofErr w:type="gramStart"/>
      <w:r w:rsidRPr="00C777FC">
        <w:rPr>
          <w:rFonts w:ascii="Arial" w:hAnsi="Arial" w:cs="Arial"/>
          <w:sz w:val="22"/>
          <w:szCs w:val="22"/>
        </w:rPr>
        <w:t>biodiversity</w:t>
      </w:r>
      <w:proofErr w:type="gramEnd"/>
      <w:r w:rsidRPr="00C777FC">
        <w:rPr>
          <w:rFonts w:ascii="Arial" w:hAnsi="Arial" w:cs="Arial"/>
          <w:sz w:val="22"/>
          <w:szCs w:val="22"/>
        </w:rPr>
        <w:t xml:space="preserve"> and climate action. Leading the Ocean Decade implementation on behalf of the UN System, IOC provided a rallying point for Member States, scientists, the private sector, civil </w:t>
      </w:r>
      <w:proofErr w:type="gramStart"/>
      <w:r w:rsidRPr="00C777FC">
        <w:rPr>
          <w:rFonts w:ascii="Arial" w:hAnsi="Arial" w:cs="Arial"/>
          <w:sz w:val="22"/>
          <w:szCs w:val="22"/>
        </w:rPr>
        <w:t>society</w:t>
      </w:r>
      <w:proofErr w:type="gramEnd"/>
      <w:r w:rsidRPr="00C777FC">
        <w:rPr>
          <w:rFonts w:ascii="Arial" w:hAnsi="Arial" w:cs="Arial"/>
          <w:sz w:val="22"/>
          <w:szCs w:val="22"/>
        </w:rPr>
        <w:t xml:space="preserve"> and citizens wishing to join this transformative undertaking. </w:t>
      </w:r>
    </w:p>
    <w:p w14:paraId="62FE32FF" w14:textId="77777777" w:rsidR="008E6EAA" w:rsidRPr="00C777FC" w:rsidRDefault="008E6E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From important partnerships and commitments announced at the “One Ocean Summit” in Brest and the 7th ‘Our Ocean Conference’ in Palau (April 2022) </w:t>
      </w:r>
      <w:r w:rsidR="00DE53DE">
        <w:rPr>
          <w:rFonts w:ascii="Arial" w:hAnsi="Arial" w:cs="Arial"/>
          <w:sz w:val="22"/>
          <w:szCs w:val="22"/>
        </w:rPr>
        <w:t xml:space="preserve">and </w:t>
      </w:r>
      <w:r w:rsidR="00DD0F78">
        <w:rPr>
          <w:rFonts w:ascii="Arial" w:hAnsi="Arial" w:cs="Arial"/>
          <w:sz w:val="22"/>
          <w:szCs w:val="22"/>
        </w:rPr>
        <w:t>8</w:t>
      </w:r>
      <w:r w:rsidR="00DD0F78" w:rsidRPr="00F05254">
        <w:rPr>
          <w:rFonts w:ascii="Arial" w:hAnsi="Arial" w:cs="Arial"/>
          <w:sz w:val="22"/>
          <w:szCs w:val="22"/>
          <w:vertAlign w:val="superscript"/>
        </w:rPr>
        <w:t>th</w:t>
      </w:r>
      <w:r w:rsidR="00DD0F78">
        <w:rPr>
          <w:rFonts w:ascii="Arial" w:hAnsi="Arial" w:cs="Arial"/>
          <w:sz w:val="22"/>
          <w:szCs w:val="22"/>
        </w:rPr>
        <w:t xml:space="preserve"> in </w:t>
      </w:r>
      <w:r w:rsidR="00DE53DE">
        <w:rPr>
          <w:rFonts w:ascii="Arial" w:hAnsi="Arial" w:cs="Arial"/>
          <w:sz w:val="22"/>
          <w:szCs w:val="22"/>
        </w:rPr>
        <w:t>Panama (</w:t>
      </w:r>
      <w:r w:rsidR="00413175">
        <w:rPr>
          <w:rFonts w:ascii="Arial" w:hAnsi="Arial" w:cs="Arial"/>
          <w:sz w:val="22"/>
          <w:szCs w:val="22"/>
        </w:rPr>
        <w:t xml:space="preserve">March 2023) </w:t>
      </w:r>
      <w:r w:rsidRPr="00C777FC">
        <w:rPr>
          <w:rFonts w:ascii="Arial" w:hAnsi="Arial" w:cs="Arial"/>
          <w:sz w:val="22"/>
          <w:szCs w:val="22"/>
        </w:rPr>
        <w:t>that catalysed ocean commitments for and from SIDS, to the African Conference on Priority Setting &amp; Partnership Development in Egypt (May 2022) that set up the Ocean Decade Africa Roadmap, IOC spared no effort to gather ocean stakeholders worldwide behind a common framework that ensures ocean science can fully support countries in creating improved conditions for sustainable development of the Ocean.</w:t>
      </w:r>
    </w:p>
    <w:p w14:paraId="4CF74617" w14:textId="77777777" w:rsidR="008E6EAA" w:rsidRPr="00C777FC" w:rsidRDefault="008E6E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Executive Secretary specifically highlighted the UN Oceans Conference in Lisbon, in June 2022 that gathered 24 Heads of State and Government and over 6,500 participants and adopted the Lisbon Declaration explicitly recognizing the importance of the Ocean Decade and the role of the IOC of UNESCO in its coordination. The Ocean Decade Alliance at its first in-person meeting launched a joint Call to Action for investment in ocean science, complemented by the </w:t>
      </w:r>
      <w:proofErr w:type="spellStart"/>
      <w:r w:rsidRPr="00C777FC">
        <w:rPr>
          <w:rFonts w:ascii="Arial" w:hAnsi="Arial" w:cs="Arial"/>
          <w:sz w:val="22"/>
          <w:szCs w:val="22"/>
        </w:rPr>
        <w:t>Bouknadel</w:t>
      </w:r>
      <w:proofErr w:type="spellEnd"/>
      <w:r w:rsidRPr="00C777FC">
        <w:rPr>
          <w:rFonts w:ascii="Arial" w:hAnsi="Arial" w:cs="Arial"/>
          <w:sz w:val="22"/>
          <w:szCs w:val="22"/>
        </w:rPr>
        <w:t xml:space="preserve"> Statement from over 20 major philanthropic foundations. </w:t>
      </w:r>
    </w:p>
    <w:p w14:paraId="4548B7F2" w14:textId="77777777" w:rsidR="008E6EAA" w:rsidRPr="00C777FC" w:rsidRDefault="008E6E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Through its participation in UNFCCC COP27 (November 2022), IOC raised awareness about the ocean to be integrated into the climate conversation, setting a solid course for the climate change agenda in Africa. </w:t>
      </w:r>
    </w:p>
    <w:p w14:paraId="11C5A5B8" w14:textId="77777777" w:rsidR="008E6EAA" w:rsidRPr="00C777FC" w:rsidRDefault="008E6E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15th Conference of the Parties to the Convention on Biological Diversity (COP15) adopted the Kunming-Montreal Global Biodiversity Framework, including its marine dimension. </w:t>
      </w:r>
      <w:r w:rsidRPr="00C777FC">
        <w:rPr>
          <w:rFonts w:ascii="Arial" w:hAnsi="Arial" w:cs="Arial"/>
          <w:sz w:val="22"/>
          <w:szCs w:val="22"/>
        </w:rPr>
        <w:lastRenderedPageBreak/>
        <w:t xml:space="preserve">UNESCO led the flagship ocean event, resulting in a significant increase in the visibility of marine and coastal issues and positioning IOC for a lead role in the GBF implementation. </w:t>
      </w:r>
    </w:p>
    <w:p w14:paraId="66733F69" w14:textId="77777777" w:rsidR="008E6EAA" w:rsidRPr="00C777FC" w:rsidRDefault="008E6E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Executive Secretary provided detailed information on progress achieved across all IOC functions, highlighting the following major achievements. </w:t>
      </w:r>
    </w:p>
    <w:p w14:paraId="6E54887E" w14:textId="77777777" w:rsidR="008E6EAA" w:rsidRPr="00C777FC" w:rsidRDefault="008E6E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As the custodian agency for SDG Indicator 14.3.1 on ocean acidification, the Commission continued to provide active support to its Member States, with progress well noted in </w:t>
      </w:r>
      <w:r w:rsidRPr="00C777FC">
        <w:rPr>
          <w:rFonts w:ascii="Arial" w:hAnsi="Arial" w:cs="Arial"/>
          <w:i/>
          <w:iCs/>
          <w:sz w:val="22"/>
          <w:szCs w:val="22"/>
        </w:rPr>
        <w:t>The</w:t>
      </w:r>
      <w:r w:rsidRPr="00C777FC">
        <w:rPr>
          <w:rFonts w:ascii="Arial" w:hAnsi="Arial" w:cs="Arial"/>
          <w:sz w:val="22"/>
          <w:szCs w:val="22"/>
        </w:rPr>
        <w:t xml:space="preserve"> </w:t>
      </w:r>
      <w:r w:rsidRPr="00C777FC">
        <w:rPr>
          <w:rFonts w:ascii="Arial" w:hAnsi="Arial" w:cs="Arial"/>
          <w:i/>
          <w:iCs/>
          <w:sz w:val="22"/>
          <w:szCs w:val="22"/>
        </w:rPr>
        <w:t xml:space="preserve">Sustainable Development Goals Report </w:t>
      </w:r>
      <w:hyperlink r:id="rId23" w:history="1">
        <w:r w:rsidRPr="00C777FC">
          <w:rPr>
            <w:rStyle w:val="Hyperlink"/>
            <w:rFonts w:ascii="Arial" w:hAnsi="Arial" w:cs="Arial"/>
            <w:i/>
            <w:iCs/>
            <w:sz w:val="22"/>
            <w:szCs w:val="22"/>
          </w:rPr>
          <w:t>2022</w:t>
        </w:r>
      </w:hyperlink>
      <w:r w:rsidRPr="00C777FC">
        <w:rPr>
          <w:rFonts w:ascii="Arial" w:hAnsi="Arial" w:cs="Arial"/>
          <w:sz w:val="22"/>
          <w:szCs w:val="22"/>
        </w:rPr>
        <w:t xml:space="preserve">. </w:t>
      </w:r>
    </w:p>
    <w:p w14:paraId="3C053273" w14:textId="77777777" w:rsidR="008E6EAA" w:rsidRPr="00C777FC" w:rsidRDefault="008E6E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With the dedicated pool of resources, the Ocean Teacher Global Academy platform delivered 46 e-learning courses, primarily focusing on </w:t>
      </w:r>
      <w:r w:rsidR="00DD0F78">
        <w:rPr>
          <w:rFonts w:ascii="Arial" w:hAnsi="Arial" w:cs="Arial"/>
          <w:sz w:val="22"/>
          <w:szCs w:val="22"/>
        </w:rPr>
        <w:t xml:space="preserve">developing </w:t>
      </w:r>
      <w:r w:rsidRPr="00C777FC">
        <w:rPr>
          <w:rFonts w:ascii="Arial" w:hAnsi="Arial" w:cs="Arial"/>
          <w:sz w:val="22"/>
          <w:szCs w:val="22"/>
        </w:rPr>
        <w:t>countries</w:t>
      </w:r>
      <w:r w:rsidR="00DD0F78">
        <w:rPr>
          <w:rFonts w:ascii="Arial" w:hAnsi="Arial" w:cs="Arial"/>
          <w:sz w:val="22"/>
          <w:szCs w:val="22"/>
        </w:rPr>
        <w:t xml:space="preserve">, especially </w:t>
      </w:r>
      <w:r w:rsidR="00F05254">
        <w:rPr>
          <w:rFonts w:ascii="Arial" w:hAnsi="Arial" w:cs="Arial"/>
          <w:sz w:val="22"/>
          <w:szCs w:val="22"/>
        </w:rPr>
        <w:t xml:space="preserve">in </w:t>
      </w:r>
      <w:r w:rsidR="00DD0F78" w:rsidRPr="00C777FC">
        <w:rPr>
          <w:rFonts w:ascii="Arial" w:hAnsi="Arial" w:cs="Arial"/>
          <w:sz w:val="22"/>
          <w:szCs w:val="22"/>
        </w:rPr>
        <w:t>Africa</w:t>
      </w:r>
      <w:r w:rsidRPr="00C777FC">
        <w:rPr>
          <w:rFonts w:ascii="Arial" w:hAnsi="Arial" w:cs="Arial"/>
          <w:sz w:val="22"/>
          <w:szCs w:val="22"/>
        </w:rPr>
        <w:t>. Another area of focus was on building resilience to ocean-related hazards in SIDS of the Caribbean and Pacific regions.</w:t>
      </w:r>
    </w:p>
    <w:p w14:paraId="2E6D362D" w14:textId="77777777" w:rsidR="008E6EAA" w:rsidRPr="00C777FC" w:rsidRDefault="008E6E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To support monitoring, benchmarking and a shared knowledge base, UNESCO has also advanced in implementing its function to develop early awareness systems and preparedness to mitigate the risks of tsunamis and other ocean-related hazards.</w:t>
      </w:r>
    </w:p>
    <w:p w14:paraId="2EC4325E" w14:textId="77777777" w:rsidR="008E6EAA" w:rsidRPr="00C777FC" w:rsidRDefault="008E6E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development of Ocean Data and Information System (ODIS) progressed with 57 pilot partner organizations from various regions being actively engaged. The IOC Project Office for IODE in Ostend will host a Decade Coordination Office (DCO) for Ocean Data Sharing as from 2023. </w:t>
      </w:r>
    </w:p>
    <w:p w14:paraId="37CD07B5" w14:textId="77777777" w:rsidR="008E6EAA" w:rsidRPr="00C777FC" w:rsidRDefault="008E6E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GOOS observations and predictions and a fit-for-purpose ocean observing system are fundamental to achieving the ambition of the UN Ocean Decade. Following the endorsement in 2021 of three ambitious Ocean Decade programmes, the Decade Coordination Office for Ocean Observing has been established.</w:t>
      </w:r>
    </w:p>
    <w:p w14:paraId="4FAD7023" w14:textId="77777777" w:rsidR="008E6EAA" w:rsidRPr="00C777FC" w:rsidRDefault="008E6E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With the dedicated pool of resources bolstered by funding from the Norwegian Agency for Development Cooperation (NORAD), </w:t>
      </w:r>
      <w:r w:rsidR="00DD0F78">
        <w:rPr>
          <w:rFonts w:ascii="Arial" w:hAnsi="Arial" w:cs="Arial"/>
          <w:sz w:val="22"/>
          <w:szCs w:val="22"/>
        </w:rPr>
        <w:t xml:space="preserve">IOC </w:t>
      </w:r>
      <w:r w:rsidRPr="00C777FC">
        <w:rPr>
          <w:rFonts w:ascii="Arial" w:hAnsi="Arial" w:cs="Arial"/>
          <w:sz w:val="22"/>
          <w:szCs w:val="22"/>
        </w:rPr>
        <w:t xml:space="preserve">capacity development efforts focused on: (i) Priority Africa (ocean acidification and harmful algae, development of a database on training opportunities); (ii) tsunami ready communities in the Caribbean region; (iii) improved access to and sharing of ocean data and information in the Indian Ocean and Pacific region; (iv) development of video tutorials related to the Ocean Biodiversity Information System (OBIS); and (v) </w:t>
      </w:r>
      <w:bookmarkStart w:id="123" w:name="_Hlk133434167"/>
      <w:r w:rsidRPr="00C777FC">
        <w:rPr>
          <w:rFonts w:ascii="Arial" w:hAnsi="Arial" w:cs="Arial"/>
          <w:sz w:val="22"/>
          <w:szCs w:val="22"/>
        </w:rPr>
        <w:t>development of the Index for Coastal Eutrophication Potential (ICEP) as the Indicator for Sustainable Development Goal 14.1.1 (in cooperation with UNEP).</w:t>
      </w:r>
      <w:bookmarkEnd w:id="123"/>
      <w:r w:rsidRPr="00C777FC">
        <w:rPr>
          <w:rFonts w:ascii="Arial" w:hAnsi="Arial" w:cs="Arial"/>
          <w:sz w:val="22"/>
          <w:szCs w:val="22"/>
        </w:rPr>
        <w:t xml:space="preserve"> </w:t>
      </w:r>
    </w:p>
    <w:p w14:paraId="4BB3D032" w14:textId="77777777" w:rsidR="008E6EAA" w:rsidRPr="00C777FC" w:rsidRDefault="008E6E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Executive Secretary reported that the Ocean Decade also spurred innovative intersectoral work with other parts of UNESCO, focused on gender empowerment, youth engagement and ocean literacy. In this context, he attracted Member States attention to the document </w:t>
      </w:r>
      <w:r w:rsidRPr="00C777FC">
        <w:rPr>
          <w:rFonts w:ascii="Arial" w:hAnsi="Arial" w:cs="Arial"/>
          <w:i/>
          <w:iCs/>
          <w:sz w:val="22"/>
          <w:szCs w:val="22"/>
        </w:rPr>
        <w:t>Guidance on dialogue between IOC programmes and Indigenous and Local Knowledge (ILK</w:t>
      </w:r>
      <w:r w:rsidR="004C4EBB" w:rsidRPr="00C777FC">
        <w:rPr>
          <w:rFonts w:ascii="Arial" w:hAnsi="Arial" w:cs="Arial"/>
          <w:i/>
          <w:iCs/>
          <w:sz w:val="22"/>
          <w:szCs w:val="22"/>
        </w:rPr>
        <w:t>)</w:t>
      </w:r>
      <w:r w:rsidRPr="00C777FC">
        <w:rPr>
          <w:rFonts w:ascii="Arial" w:hAnsi="Arial" w:cs="Arial"/>
          <w:sz w:val="22"/>
          <w:szCs w:val="22"/>
        </w:rPr>
        <w:t>’ proposed for Assembly’s consideration</w:t>
      </w:r>
      <w:r w:rsidR="004C4EBB" w:rsidRPr="00C777FC">
        <w:rPr>
          <w:rFonts w:ascii="Arial" w:hAnsi="Arial" w:cs="Arial"/>
          <w:sz w:val="22"/>
          <w:szCs w:val="22"/>
        </w:rPr>
        <w:t xml:space="preserve"> (IOC/INF-1430)</w:t>
      </w:r>
      <w:r w:rsidRPr="00C777FC">
        <w:rPr>
          <w:rFonts w:ascii="Arial" w:hAnsi="Arial" w:cs="Arial"/>
          <w:sz w:val="22"/>
          <w:szCs w:val="22"/>
        </w:rPr>
        <w:t xml:space="preserve">. With ILK holders already identified as a key stakeholder group in the Ocean Decade Implementation Plan, this provides a formal framework for ensuring that </w:t>
      </w:r>
      <w:r w:rsidRPr="00C777FC">
        <w:rPr>
          <w:rFonts w:ascii="Arial" w:hAnsi="Arial" w:cs="Arial"/>
          <w:i/>
          <w:iCs/>
          <w:sz w:val="22"/>
          <w:szCs w:val="22"/>
        </w:rPr>
        <w:t>“will make a crucial contribution to the Ocean Decade by contributing knowledge through the co-development, co-design, and co-delivery of the Ocean Decade Actions”</w:t>
      </w:r>
      <w:r w:rsidRPr="00C777FC">
        <w:rPr>
          <w:rFonts w:ascii="Arial" w:hAnsi="Arial" w:cs="Arial"/>
          <w:sz w:val="22"/>
          <w:szCs w:val="22"/>
        </w:rPr>
        <w:t>.</w:t>
      </w:r>
    </w:p>
    <w:p w14:paraId="4C46F411" w14:textId="77777777" w:rsidR="008E6EAA" w:rsidRPr="00C777FC" w:rsidRDefault="008E6E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Executive Secretary highlighted that in 2022, IOC has mobilized $14,8M from 30 donors, representing an increase by 100% compared to resources mobilized in 2021. He thanked Member States for their support and stressed the encouraging trend with financial contributions being provided not only by traditional donor countries but also from foundations and research institutes, attesting the growing interest of various stakeholders in ocean-related issues. Among many examples, EU funding allowed the launch of a new Maritime Spatial Planning Roadmap, a new MSP Global project and strengthening of OBIS, while fruitful collaboration with the Global Environment Facility, UNDP and UNEP continued under the </w:t>
      </w:r>
      <w:proofErr w:type="spellStart"/>
      <w:proofErr w:type="gramStart"/>
      <w:r w:rsidRPr="00C777FC">
        <w:rPr>
          <w:rFonts w:ascii="Arial" w:hAnsi="Arial" w:cs="Arial"/>
          <w:sz w:val="22"/>
          <w:szCs w:val="22"/>
        </w:rPr>
        <w:lastRenderedPageBreak/>
        <w:t>IW:Learn</w:t>
      </w:r>
      <w:proofErr w:type="spellEnd"/>
      <w:proofErr w:type="gramEnd"/>
      <w:r w:rsidRPr="00C777FC">
        <w:rPr>
          <w:rFonts w:ascii="Arial" w:hAnsi="Arial" w:cs="Arial"/>
          <w:sz w:val="22"/>
          <w:szCs w:val="22"/>
        </w:rPr>
        <w:t xml:space="preserve"> umbrella with a new 4-year project and two new regional projects focusing on Large Marine Ecosystems in the Sargasso Sea and in the Black Sea.</w:t>
      </w:r>
    </w:p>
    <w:p w14:paraId="590E0B36" w14:textId="77777777" w:rsidR="008E6EAA" w:rsidRPr="00C777FC" w:rsidRDefault="008E6E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Executive Secretary stressed that the momentum is here for the ocean. And in its early months, 2023 has already delivered another major victory toward a healthy, sustainable ocean. After nearly two decades of negotiation, United Nations Member States agreed on a text for an international legally binding instrument under the United Nations Convention on the Law of the Sea (UNCLOS) on the conservation and sustainable use of marine biological diversity of areas beyond national jurisdiction, the “high seas”.</w:t>
      </w:r>
    </w:p>
    <w:p w14:paraId="0AD10B0F" w14:textId="77777777" w:rsidR="00B67D24" w:rsidRPr="00C777FC" w:rsidRDefault="008E6E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With all these developments and the emerging consensus on what a more sustainable management of the ocean might look like, there are clear opportunities for IOC to support this emerging vision, making a strategic contribution within the UN system and at the service of its Member States.  </w:t>
      </w:r>
    </w:p>
    <w:tbl>
      <w:tblPr>
        <w:tblW w:w="0" w:type="auto"/>
        <w:tblInd w:w="108" w:type="dxa"/>
        <w:shd w:val="clear" w:color="auto" w:fill="CCFFCC"/>
        <w:tblLook w:val="0000" w:firstRow="0" w:lastRow="0" w:firstColumn="0" w:lastColumn="0" w:noHBand="0" w:noVBand="0"/>
      </w:tblPr>
      <w:tblGrid>
        <w:gridCol w:w="9100"/>
      </w:tblGrid>
      <w:tr w:rsidR="00D36168" w:rsidRPr="00C777FC" w14:paraId="011ACA21" w14:textId="77777777" w:rsidTr="00974F61">
        <w:tc>
          <w:tcPr>
            <w:tcW w:w="9315" w:type="dxa"/>
            <w:shd w:val="clear" w:color="auto" w:fill="CCFFCC"/>
            <w:tcMar>
              <w:top w:w="113" w:type="dxa"/>
              <w:bottom w:w="113" w:type="dxa"/>
            </w:tcMar>
          </w:tcPr>
          <w:p w14:paraId="10A1FC45" w14:textId="54269BED" w:rsidR="00D36168" w:rsidRPr="00C777FC" w:rsidRDefault="00FC5AAF" w:rsidP="00D36168">
            <w:pPr>
              <w:spacing w:after="240"/>
              <w:rPr>
                <w:rFonts w:ascii="Arial" w:eastAsia="Calibri" w:hAnsi="Arial" w:cs="Arial"/>
                <w:i/>
                <w:iCs/>
                <w:sz w:val="22"/>
              </w:rPr>
            </w:pPr>
            <w:r w:rsidRPr="00C777FC">
              <w:rPr>
                <w:rFonts w:ascii="Arial" w:eastAsia="Calibri" w:hAnsi="Arial" w:cs="Arial"/>
                <w:sz w:val="22"/>
                <w:u w:val="single"/>
              </w:rPr>
              <w:t xml:space="preserve">Dec. </w:t>
            </w:r>
            <w:r w:rsidR="00151D73">
              <w:rPr>
                <w:rFonts w:ascii="Arial" w:eastAsia="Calibri" w:hAnsi="Arial" w:cs="Arial"/>
                <w:sz w:val="22"/>
                <w:u w:val="single"/>
              </w:rPr>
              <w:t>A</w:t>
            </w:r>
            <w:r w:rsidRPr="00C777FC">
              <w:rPr>
                <w:rFonts w:ascii="Arial" w:eastAsia="Calibri" w:hAnsi="Arial" w:cs="Arial"/>
                <w:sz w:val="22"/>
                <w:u w:val="single"/>
              </w:rPr>
              <w:t>-3</w:t>
            </w:r>
            <w:r w:rsidR="00822568" w:rsidRPr="00C777FC">
              <w:rPr>
                <w:rFonts w:ascii="Arial" w:eastAsia="Calibri" w:hAnsi="Arial" w:cs="Arial"/>
                <w:sz w:val="22"/>
                <w:u w:val="single"/>
              </w:rPr>
              <w:t>2</w:t>
            </w:r>
            <w:r w:rsidRPr="00C777FC">
              <w:rPr>
                <w:rFonts w:ascii="Arial" w:eastAsia="Calibri" w:hAnsi="Arial" w:cs="Arial"/>
                <w:sz w:val="22"/>
                <w:u w:val="single"/>
              </w:rPr>
              <w:t>/</w:t>
            </w:r>
            <w:r w:rsidR="002D278E" w:rsidRPr="00C777FC">
              <w:rPr>
                <w:rFonts w:ascii="Arial" w:eastAsia="Calibri" w:hAnsi="Arial" w:cs="Arial"/>
                <w:sz w:val="22"/>
                <w:u w:val="single"/>
              </w:rPr>
              <w:t>3.2</w:t>
            </w:r>
            <w:r w:rsidR="00237DEB" w:rsidRPr="00C777FC">
              <w:rPr>
                <w:rFonts w:ascii="Arial" w:eastAsia="Calibri" w:hAnsi="Arial" w:cs="Arial"/>
                <w:sz w:val="22"/>
              </w:rPr>
              <w:t xml:space="preserve"> </w:t>
            </w:r>
          </w:p>
          <w:p w14:paraId="315790EC" w14:textId="77777777" w:rsidR="00D36168" w:rsidRPr="00C777FC" w:rsidRDefault="002D278E" w:rsidP="00D36168">
            <w:pPr>
              <w:spacing w:after="240"/>
              <w:ind w:left="4"/>
              <w:jc w:val="center"/>
              <w:rPr>
                <w:rFonts w:ascii="Arial" w:eastAsia="Calibri" w:hAnsi="Arial" w:cs="Arial"/>
                <w:b/>
                <w:sz w:val="22"/>
                <w:szCs w:val="22"/>
              </w:rPr>
            </w:pPr>
            <w:r w:rsidRPr="00C777FC">
              <w:rPr>
                <w:rFonts w:ascii="Arial" w:eastAsia="Calibri" w:hAnsi="Arial" w:cs="Arial"/>
                <w:b/>
                <w:sz w:val="22"/>
                <w:szCs w:val="22"/>
              </w:rPr>
              <w:t>Report of the Executive Secretary</w:t>
            </w:r>
          </w:p>
          <w:p w14:paraId="075F8DDF" w14:textId="77777777" w:rsidR="00813DA8" w:rsidRPr="00C777FC" w:rsidRDefault="00813DA8" w:rsidP="00813DA8">
            <w:pPr>
              <w:spacing w:after="240"/>
            </w:pPr>
            <w:r w:rsidRPr="00C777FC">
              <w:rPr>
                <w:rFonts w:ascii="Arial" w:eastAsia="Calibri" w:hAnsi="Arial" w:cs="Arial"/>
                <w:sz w:val="22"/>
              </w:rPr>
              <w:t>The Assembly,</w:t>
            </w:r>
            <w:r w:rsidRPr="00C777FC">
              <w:t xml:space="preserve"> </w:t>
            </w:r>
          </w:p>
          <w:p w14:paraId="77D25935" w14:textId="070BAC39" w:rsidR="00FC5AAF" w:rsidRPr="00C777FC" w:rsidRDefault="00813DA8" w:rsidP="004C4EBB">
            <w:pPr>
              <w:numPr>
                <w:ilvl w:val="0"/>
                <w:numId w:val="9"/>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Having examined</w:t>
            </w:r>
            <w:r w:rsidR="00D74E45" w:rsidRPr="00C777FC">
              <w:rPr>
                <w:rFonts w:ascii="Arial" w:hAnsi="Arial" w:cs="Arial"/>
                <w:color w:val="000000"/>
                <w:sz w:val="22"/>
                <w:szCs w:val="22"/>
              </w:rPr>
              <w:t xml:space="preserve"> documents</w:t>
            </w:r>
            <w:r w:rsidR="00CD3485" w:rsidRPr="00C777FC">
              <w:rPr>
                <w:rFonts w:ascii="Arial" w:hAnsi="Arial" w:cs="Arial"/>
                <w:color w:val="000000"/>
                <w:sz w:val="22"/>
                <w:szCs w:val="22"/>
              </w:rPr>
              <w:t xml:space="preserve"> </w:t>
            </w:r>
            <w:r w:rsidR="004C4EBB" w:rsidRPr="00C777FC">
              <w:rPr>
                <w:rFonts w:ascii="Arial" w:hAnsi="Arial" w:cs="Arial"/>
                <w:color w:val="000000"/>
                <w:sz w:val="22"/>
                <w:szCs w:val="22"/>
              </w:rPr>
              <w:t>IOC</w:t>
            </w:r>
            <w:r w:rsidR="000E2612">
              <w:rPr>
                <w:rFonts w:ascii="Arial" w:hAnsi="Arial" w:cs="Arial"/>
                <w:color w:val="000000"/>
                <w:sz w:val="22"/>
                <w:szCs w:val="22"/>
              </w:rPr>
              <w:t>/A</w:t>
            </w:r>
            <w:r w:rsidR="004C4EBB" w:rsidRPr="00C777FC">
              <w:rPr>
                <w:rFonts w:ascii="Arial" w:hAnsi="Arial" w:cs="Arial"/>
                <w:color w:val="000000"/>
                <w:sz w:val="22"/>
                <w:szCs w:val="22"/>
              </w:rPr>
              <w:t>-32/3.</w:t>
            </w:r>
            <w:proofErr w:type="gramStart"/>
            <w:r w:rsidR="004C4EBB" w:rsidRPr="00C777FC">
              <w:rPr>
                <w:rFonts w:ascii="Arial" w:hAnsi="Arial" w:cs="Arial"/>
                <w:color w:val="000000"/>
                <w:sz w:val="22"/>
                <w:szCs w:val="22"/>
              </w:rPr>
              <w:t>2.Doc</w:t>
            </w:r>
            <w:proofErr w:type="gramEnd"/>
            <w:r w:rsidR="004C4EBB" w:rsidRPr="00C777FC">
              <w:rPr>
                <w:rFonts w:ascii="Arial" w:hAnsi="Arial" w:cs="Arial"/>
                <w:color w:val="000000"/>
                <w:sz w:val="22"/>
                <w:szCs w:val="22"/>
              </w:rPr>
              <w:t>(1) &amp; Addendum, IOC</w:t>
            </w:r>
            <w:r w:rsidR="000E2612">
              <w:rPr>
                <w:rFonts w:ascii="Arial" w:hAnsi="Arial" w:cs="Arial"/>
                <w:color w:val="000000"/>
                <w:sz w:val="22"/>
                <w:szCs w:val="22"/>
              </w:rPr>
              <w:t>/A</w:t>
            </w:r>
            <w:r w:rsidR="004C4EBB" w:rsidRPr="00C777FC">
              <w:rPr>
                <w:rFonts w:ascii="Arial" w:hAnsi="Arial" w:cs="Arial"/>
                <w:color w:val="000000"/>
                <w:sz w:val="22"/>
                <w:szCs w:val="22"/>
              </w:rPr>
              <w:t>-32/3.2.Doc(2) and IOC</w:t>
            </w:r>
            <w:r w:rsidR="000E2612">
              <w:rPr>
                <w:rFonts w:ascii="Arial" w:hAnsi="Arial" w:cs="Arial"/>
                <w:color w:val="000000"/>
                <w:sz w:val="22"/>
                <w:szCs w:val="22"/>
              </w:rPr>
              <w:t>/A</w:t>
            </w:r>
            <w:r w:rsidR="004C4EBB" w:rsidRPr="00C777FC">
              <w:rPr>
                <w:rFonts w:ascii="Arial" w:hAnsi="Arial" w:cs="Arial"/>
                <w:color w:val="000000"/>
                <w:sz w:val="22"/>
                <w:szCs w:val="22"/>
              </w:rPr>
              <w:t>-32/3.2.Doc(3),</w:t>
            </w:r>
          </w:p>
          <w:p w14:paraId="5BB5451B" w14:textId="77777777" w:rsidR="00D60D2A" w:rsidRPr="00C777FC" w:rsidRDefault="00D60D2A" w:rsidP="00907CBB">
            <w:pPr>
              <w:numPr>
                <w:ilvl w:val="0"/>
                <w:numId w:val="9"/>
              </w:numPr>
              <w:tabs>
                <w:tab w:val="clear" w:pos="567"/>
              </w:tabs>
              <w:snapToGrid/>
              <w:spacing w:after="240"/>
              <w:jc w:val="both"/>
              <w:rPr>
                <w:rFonts w:ascii="Arial" w:hAnsi="Arial" w:cs="Arial"/>
                <w:sz w:val="22"/>
                <w:szCs w:val="22"/>
              </w:rPr>
            </w:pPr>
            <w:proofErr w:type="gramStart"/>
            <w:r w:rsidRPr="00C777FC">
              <w:rPr>
                <w:rFonts w:ascii="Arial" w:hAnsi="Arial" w:cs="Arial"/>
                <w:color w:val="000000"/>
                <w:sz w:val="22"/>
                <w:szCs w:val="22"/>
                <w:u w:val="single"/>
              </w:rPr>
              <w:t>Thanks</w:t>
            </w:r>
            <w:proofErr w:type="gramEnd"/>
            <w:r w:rsidRPr="00C777FC">
              <w:rPr>
                <w:rFonts w:ascii="Arial" w:hAnsi="Arial" w:cs="Arial"/>
                <w:color w:val="000000"/>
                <w:sz w:val="22"/>
                <w:szCs w:val="22"/>
              </w:rPr>
              <w:t xml:space="preserve"> the Executive Secretary for a very comprehensive report; </w:t>
            </w:r>
          </w:p>
          <w:p w14:paraId="54290A94" w14:textId="77777777" w:rsidR="00D60D2A" w:rsidRPr="00C777FC" w:rsidRDefault="00D60D2A" w:rsidP="00C22C24">
            <w:pPr>
              <w:numPr>
                <w:ilvl w:val="0"/>
                <w:numId w:val="9"/>
              </w:numPr>
              <w:tabs>
                <w:tab w:val="clear" w:pos="567"/>
              </w:tabs>
              <w:snapToGrid/>
              <w:ind w:left="714" w:hanging="357"/>
              <w:jc w:val="both"/>
              <w:rPr>
                <w:rFonts w:ascii="Arial" w:hAnsi="Arial" w:cs="Arial"/>
                <w:sz w:val="22"/>
                <w:szCs w:val="22"/>
              </w:rPr>
            </w:pPr>
            <w:r w:rsidRPr="00C777FC">
              <w:rPr>
                <w:rFonts w:ascii="Arial" w:hAnsi="Arial" w:cs="Arial"/>
                <w:sz w:val="22"/>
                <w:szCs w:val="22"/>
                <w:u w:val="single"/>
              </w:rPr>
              <w:t>Takes note</w:t>
            </w:r>
            <w:r w:rsidRPr="00C777FC">
              <w:rPr>
                <w:rFonts w:ascii="Arial" w:hAnsi="Arial" w:cs="Arial"/>
                <w:sz w:val="22"/>
                <w:szCs w:val="22"/>
              </w:rPr>
              <w:t xml:space="preserve"> of the information provided, welcoming significant advances in many programmatic areas.</w:t>
            </w:r>
          </w:p>
          <w:p w14:paraId="4587AD93" w14:textId="77777777" w:rsidR="00C22C24" w:rsidRPr="00C777FC" w:rsidRDefault="00C22C24" w:rsidP="00C22C24">
            <w:pPr>
              <w:tabs>
                <w:tab w:val="clear" w:pos="567"/>
              </w:tabs>
              <w:snapToGrid/>
              <w:ind w:left="35"/>
              <w:jc w:val="both"/>
              <w:rPr>
                <w:rFonts w:ascii="Arial" w:hAnsi="Arial" w:cs="Arial"/>
                <w:sz w:val="22"/>
                <w:szCs w:val="22"/>
              </w:rPr>
            </w:pPr>
          </w:p>
        </w:tc>
      </w:tr>
    </w:tbl>
    <w:p w14:paraId="7BC912C6" w14:textId="77777777" w:rsidR="004D6886" w:rsidRPr="00C777FC" w:rsidRDefault="004D6886" w:rsidP="004D6886"/>
    <w:p w14:paraId="6BE23E5F" w14:textId="77777777" w:rsidR="00D36168" w:rsidRPr="00C777FC" w:rsidRDefault="00974F61" w:rsidP="00BF0C89">
      <w:pPr>
        <w:pStyle w:val="ListParagraph1"/>
        <w:widowControl/>
        <w:numPr>
          <w:ilvl w:val="0"/>
          <w:numId w:val="10"/>
        </w:numPr>
        <w:tabs>
          <w:tab w:val="left" w:pos="709"/>
        </w:tabs>
        <w:snapToGrid w:val="0"/>
        <w:spacing w:after="240"/>
        <w:ind w:left="0" w:firstLine="0"/>
        <w:contextualSpacing w:val="0"/>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617FC569" w14:textId="77777777" w:rsidR="00DF2EE7" w:rsidRPr="00C777FC" w:rsidRDefault="00EB3D92" w:rsidP="00907CBB">
      <w:pPr>
        <w:pStyle w:val="Heading2"/>
        <w:numPr>
          <w:ilvl w:val="1"/>
          <w:numId w:val="15"/>
        </w:numPr>
        <w:tabs>
          <w:tab w:val="clear" w:pos="737"/>
          <w:tab w:val="left" w:pos="709"/>
        </w:tabs>
        <w:ind w:left="709" w:hanging="709"/>
        <w:rPr>
          <w:sz w:val="20"/>
          <w:szCs w:val="20"/>
        </w:rPr>
      </w:pPr>
      <w:bookmarkStart w:id="124" w:name="_Toc531253825"/>
      <w:bookmarkStart w:id="125" w:name="_Toc2766656"/>
      <w:bookmarkStart w:id="126" w:name="_Toc67920988"/>
      <w:bookmarkStart w:id="127" w:name="_Toc68180553"/>
      <w:bookmarkStart w:id="128" w:name="_Toc131777743"/>
      <w:bookmarkStart w:id="129" w:name="_Toc134002192"/>
      <w:bookmarkStart w:id="130" w:name="_Toc134002368"/>
      <w:r w:rsidRPr="004A698F">
        <w:rPr>
          <w:rFonts w:cs="Arial"/>
          <w:szCs w:val="22"/>
        </w:rPr>
        <w:t xml:space="preserve">REPORTS OF THE IOC </w:t>
      </w:r>
      <w:r w:rsidR="00066594">
        <w:rPr>
          <w:rFonts w:cs="Arial"/>
          <w:szCs w:val="22"/>
        </w:rPr>
        <w:t>SUB-COMMISSION</w:t>
      </w:r>
      <w:r w:rsidRPr="004A698F">
        <w:rPr>
          <w:rFonts w:cs="Arial"/>
          <w:szCs w:val="22"/>
        </w:rPr>
        <w:t>S AND REGIONAL COMMITTEES</w:t>
      </w:r>
      <w:r w:rsidR="00CA03E6" w:rsidRPr="00C777FC">
        <w:br/>
      </w:r>
      <w:r w:rsidR="00CA03E6" w:rsidRPr="00C777FC">
        <w:rPr>
          <w:sz w:val="20"/>
          <w:szCs w:val="20"/>
        </w:rPr>
        <w:t>[Rule of Procedure 48.3]</w:t>
      </w:r>
      <w:bookmarkEnd w:id="124"/>
      <w:bookmarkEnd w:id="125"/>
      <w:bookmarkEnd w:id="126"/>
      <w:bookmarkEnd w:id="127"/>
      <w:bookmarkEnd w:id="128"/>
      <w:bookmarkEnd w:id="129"/>
      <w:bookmarkEnd w:id="130"/>
    </w:p>
    <w:p w14:paraId="7DC53391" w14:textId="77777777" w:rsidR="00EB3D92" w:rsidRPr="00C777FC" w:rsidRDefault="0029208D" w:rsidP="00EB3D92">
      <w:pPr>
        <w:pStyle w:val="Heading3"/>
        <w:ind w:left="709" w:hanging="709"/>
        <w:rPr>
          <w:b/>
        </w:rPr>
      </w:pPr>
      <w:bookmarkStart w:id="131" w:name="_Toc131777744"/>
      <w:bookmarkStart w:id="132" w:name="_Toc134002193"/>
      <w:bookmarkStart w:id="133" w:name="_Toc134002369"/>
      <w:bookmarkStart w:id="134" w:name="_Hlk136008494"/>
      <w:r w:rsidRPr="004A698F">
        <w:rPr>
          <w:rFonts w:cs="Arial"/>
          <w:b/>
          <w:szCs w:val="22"/>
        </w:rPr>
        <w:t xml:space="preserve">IOC </w:t>
      </w:r>
      <w:r w:rsidR="00066594">
        <w:rPr>
          <w:rFonts w:cs="Arial"/>
          <w:b/>
          <w:szCs w:val="22"/>
        </w:rPr>
        <w:t>Sub-Commission</w:t>
      </w:r>
      <w:r w:rsidRPr="004A698F">
        <w:rPr>
          <w:rFonts w:cs="Arial"/>
          <w:b/>
          <w:szCs w:val="22"/>
        </w:rPr>
        <w:t xml:space="preserve"> for Africa and the Adjacent Island States: </w:t>
      </w:r>
      <w:r w:rsidRPr="004A698F">
        <w:rPr>
          <w:rFonts w:cs="Arial"/>
          <w:b/>
          <w:szCs w:val="22"/>
        </w:rPr>
        <w:br/>
      </w:r>
      <w:r w:rsidR="00EB24BF" w:rsidRPr="004A698F">
        <w:rPr>
          <w:rFonts w:cs="Arial"/>
          <w:b/>
          <w:szCs w:val="22"/>
        </w:rPr>
        <w:t>7</w:t>
      </w:r>
      <w:r w:rsidRPr="004A698F">
        <w:rPr>
          <w:rFonts w:cs="Arial"/>
          <w:b/>
          <w:szCs w:val="22"/>
        </w:rPr>
        <w:t xml:space="preserve">th Session of IOCAFRICA, </w:t>
      </w:r>
      <w:bookmarkStart w:id="135" w:name="_Hlk136256193"/>
      <w:r w:rsidRPr="004A698F">
        <w:rPr>
          <w:rFonts w:cs="Arial"/>
          <w:b/>
          <w:szCs w:val="22"/>
        </w:rPr>
        <w:t>Nairobi, Kenya, 15–17 March 2023</w:t>
      </w:r>
      <w:bookmarkEnd w:id="131"/>
      <w:bookmarkEnd w:id="132"/>
      <w:bookmarkEnd w:id="133"/>
      <w:bookmarkEnd w:id="135"/>
    </w:p>
    <w:tbl>
      <w:tblPr>
        <w:tblW w:w="9430" w:type="dxa"/>
        <w:tblLook w:val="0000" w:firstRow="0" w:lastRow="0" w:firstColumn="0" w:lastColumn="0" w:noHBand="0" w:noVBand="0"/>
      </w:tblPr>
      <w:tblGrid>
        <w:gridCol w:w="2268"/>
        <w:gridCol w:w="1951"/>
        <w:gridCol w:w="5211"/>
      </w:tblGrid>
      <w:tr w:rsidR="00EB3D92" w:rsidRPr="00C777FC" w14:paraId="1A7EA511" w14:textId="77777777" w:rsidTr="005B3EFA">
        <w:trPr>
          <w:trHeight w:val="1076"/>
        </w:trPr>
        <w:tc>
          <w:tcPr>
            <w:tcW w:w="2268" w:type="dxa"/>
            <w:shd w:val="clear" w:color="auto" w:fill="CCFFCC"/>
            <w:tcMar>
              <w:top w:w="57" w:type="dxa"/>
              <w:bottom w:w="57" w:type="dxa"/>
            </w:tcMar>
          </w:tcPr>
          <w:p w14:paraId="11584D7F" w14:textId="77777777" w:rsidR="00EB3D92" w:rsidRPr="00C777FC" w:rsidRDefault="00EB3D92" w:rsidP="00B81190">
            <w:pPr>
              <w:rPr>
                <w:rFonts w:ascii="Arial" w:hAnsi="Arial" w:cs="Arial"/>
                <w:i/>
                <w:color w:val="000000"/>
                <w:sz w:val="20"/>
                <w:szCs w:val="20"/>
                <w:u w:val="single"/>
              </w:rPr>
            </w:pPr>
            <w:r w:rsidRPr="00C777FC">
              <w:rPr>
                <w:rFonts w:ascii="Arial" w:hAnsi="Arial" w:cs="Arial"/>
                <w:i/>
                <w:color w:val="000000"/>
                <w:sz w:val="20"/>
                <w:szCs w:val="20"/>
                <w:u w:val="single"/>
              </w:rPr>
              <w:t>Report</w:t>
            </w:r>
          </w:p>
          <w:p w14:paraId="03A1B285" w14:textId="77777777" w:rsidR="00EB3D92" w:rsidRPr="00C777FC" w:rsidRDefault="00EB3D92" w:rsidP="00B81190">
            <w:pPr>
              <w:rPr>
                <w:rFonts w:ascii="Arial" w:hAnsi="Arial" w:cs="Arial"/>
                <w:i/>
                <w:color w:val="000000"/>
                <w:sz w:val="20"/>
                <w:szCs w:val="20"/>
                <w:u w:val="single"/>
              </w:rPr>
            </w:pPr>
          </w:p>
        </w:tc>
        <w:tc>
          <w:tcPr>
            <w:tcW w:w="1951" w:type="dxa"/>
            <w:shd w:val="clear" w:color="auto" w:fill="auto"/>
            <w:tcMar>
              <w:top w:w="57" w:type="dxa"/>
              <w:bottom w:w="57" w:type="dxa"/>
            </w:tcMar>
          </w:tcPr>
          <w:p w14:paraId="6D4A4053" w14:textId="77777777" w:rsidR="00EB3D92" w:rsidRPr="00C777FC" w:rsidRDefault="00EB3D92" w:rsidP="00B81190">
            <w:pPr>
              <w:rPr>
                <w:rFonts w:ascii="Arial" w:hAnsi="Arial" w:cs="Arial"/>
                <w:color w:val="000000"/>
                <w:sz w:val="20"/>
                <w:szCs w:val="20"/>
              </w:rPr>
            </w:pPr>
            <w:r w:rsidRPr="00C777FC">
              <w:rPr>
                <w:rFonts w:ascii="Arial" w:hAnsi="Arial" w:cs="Arial"/>
                <w:color w:val="000000"/>
                <w:sz w:val="20"/>
                <w:szCs w:val="20"/>
              </w:rPr>
              <w:t>IOCAFRICA-V</w:t>
            </w:r>
            <w:r w:rsidR="00FC5AAF" w:rsidRPr="00C777FC">
              <w:rPr>
                <w:rFonts w:ascii="Arial" w:hAnsi="Arial" w:cs="Arial"/>
                <w:color w:val="000000"/>
                <w:sz w:val="20"/>
                <w:szCs w:val="20"/>
              </w:rPr>
              <w:t>I</w:t>
            </w:r>
            <w:r w:rsidR="00EB24BF" w:rsidRPr="00C777FC">
              <w:rPr>
                <w:rFonts w:ascii="Arial" w:hAnsi="Arial" w:cs="Arial"/>
                <w:color w:val="000000"/>
                <w:sz w:val="20"/>
                <w:szCs w:val="20"/>
              </w:rPr>
              <w:t>I</w:t>
            </w:r>
            <w:r w:rsidRPr="00C777FC">
              <w:rPr>
                <w:rFonts w:ascii="Arial" w:hAnsi="Arial" w:cs="Arial"/>
                <w:color w:val="000000"/>
                <w:sz w:val="20"/>
                <w:szCs w:val="20"/>
              </w:rPr>
              <w:t>/3s</w:t>
            </w:r>
          </w:p>
        </w:tc>
        <w:tc>
          <w:tcPr>
            <w:tcW w:w="5211" w:type="dxa"/>
            <w:shd w:val="clear" w:color="auto" w:fill="auto"/>
            <w:tcMar>
              <w:top w:w="57" w:type="dxa"/>
              <w:bottom w:w="57" w:type="dxa"/>
            </w:tcMar>
          </w:tcPr>
          <w:p w14:paraId="5492B034" w14:textId="77777777" w:rsidR="00EB3D92" w:rsidRPr="00C777FC" w:rsidRDefault="00EB3D92" w:rsidP="00B81190">
            <w:pPr>
              <w:rPr>
                <w:rFonts w:ascii="Arial" w:hAnsi="Arial" w:cs="Arial"/>
                <w:color w:val="000000"/>
                <w:sz w:val="20"/>
                <w:szCs w:val="20"/>
              </w:rPr>
            </w:pPr>
            <w:r w:rsidRPr="00C777FC">
              <w:rPr>
                <w:rFonts w:ascii="Arial" w:hAnsi="Arial" w:cs="Arial"/>
                <w:bCs/>
                <w:color w:val="000000"/>
                <w:sz w:val="20"/>
                <w:szCs w:val="20"/>
              </w:rPr>
              <w:t xml:space="preserve">Executive Summary Report of the </w:t>
            </w:r>
            <w:r w:rsidR="00EB24BF" w:rsidRPr="00C777FC">
              <w:rPr>
                <w:rFonts w:ascii="Arial" w:hAnsi="Arial" w:cs="Arial"/>
                <w:bCs/>
                <w:color w:val="000000"/>
                <w:sz w:val="20"/>
                <w:szCs w:val="20"/>
              </w:rPr>
              <w:t>7</w:t>
            </w:r>
            <w:r w:rsidRPr="00C777FC">
              <w:rPr>
                <w:rFonts w:ascii="Arial" w:hAnsi="Arial" w:cs="Arial"/>
                <w:bCs/>
                <w:color w:val="000000"/>
                <w:sz w:val="20"/>
                <w:szCs w:val="20"/>
              </w:rPr>
              <w:t xml:space="preserve">th Session of the IOC </w:t>
            </w:r>
            <w:r w:rsidR="00066594">
              <w:rPr>
                <w:rFonts w:ascii="Arial" w:hAnsi="Arial" w:cs="Arial"/>
                <w:bCs/>
                <w:color w:val="000000"/>
                <w:sz w:val="20"/>
                <w:szCs w:val="20"/>
              </w:rPr>
              <w:t>Sub-Commission</w:t>
            </w:r>
            <w:r w:rsidRPr="00C777FC">
              <w:rPr>
                <w:rFonts w:ascii="Arial" w:hAnsi="Arial" w:cs="Arial"/>
                <w:bCs/>
                <w:color w:val="000000"/>
                <w:sz w:val="20"/>
                <w:szCs w:val="20"/>
              </w:rPr>
              <w:t xml:space="preserve"> for the for Africa and the Adjacent Island States, </w:t>
            </w:r>
            <w:r w:rsidR="00EB24BF" w:rsidRPr="00C777FC">
              <w:rPr>
                <w:rFonts w:ascii="Arial" w:hAnsi="Arial" w:cs="Arial"/>
                <w:bCs/>
                <w:color w:val="000000"/>
                <w:sz w:val="20"/>
                <w:szCs w:val="20"/>
              </w:rPr>
              <w:t>Nairobi, Kenya, 15–17 March 2023</w:t>
            </w:r>
          </w:p>
        </w:tc>
      </w:tr>
    </w:tbl>
    <w:p w14:paraId="078F3F6B" w14:textId="77777777" w:rsidR="00EB3D92" w:rsidRPr="00C777FC" w:rsidRDefault="00EB3D92" w:rsidP="00EB3D92">
      <w:pPr>
        <w:pStyle w:val="ListParagraph1"/>
        <w:tabs>
          <w:tab w:val="left" w:pos="709"/>
        </w:tabs>
        <w:spacing w:after="240"/>
        <w:rPr>
          <w:rFonts w:ascii="Arial" w:hAnsi="Arial" w:cs="Arial"/>
          <w:sz w:val="22"/>
          <w:szCs w:val="22"/>
        </w:rPr>
      </w:pPr>
    </w:p>
    <w:p w14:paraId="1D808EDD"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bookmarkStart w:id="136" w:name="_Hlk132801645"/>
      <w:r w:rsidRPr="00C777FC">
        <w:rPr>
          <w:rFonts w:ascii="Arial" w:hAnsi="Arial" w:cs="Arial"/>
          <w:sz w:val="22"/>
          <w:szCs w:val="22"/>
        </w:rPr>
        <w:t xml:space="preserve">The IOCAFRICA Chair, Prof. Kouadio Affian (Côte d’Ivoire) presented an overview of the activities implemented by the </w:t>
      </w:r>
      <w:r w:rsidR="00066594">
        <w:rPr>
          <w:rFonts w:ascii="Arial" w:hAnsi="Arial" w:cs="Arial"/>
          <w:sz w:val="22"/>
          <w:szCs w:val="22"/>
        </w:rPr>
        <w:t>Sub-Commission</w:t>
      </w:r>
      <w:r w:rsidRPr="00C777FC">
        <w:rPr>
          <w:rFonts w:ascii="Arial" w:hAnsi="Arial" w:cs="Arial"/>
          <w:sz w:val="22"/>
          <w:szCs w:val="22"/>
        </w:rPr>
        <w:t xml:space="preserve"> during the intersessional period 2021–2023, and the major outcomes of the Seventh session of the IOC’s </w:t>
      </w:r>
      <w:r w:rsidR="00066594">
        <w:rPr>
          <w:rFonts w:ascii="Arial" w:hAnsi="Arial" w:cs="Arial"/>
          <w:sz w:val="22"/>
          <w:szCs w:val="22"/>
        </w:rPr>
        <w:t>Sub-Commission</w:t>
      </w:r>
      <w:r w:rsidRPr="00C777FC">
        <w:rPr>
          <w:rFonts w:ascii="Arial" w:hAnsi="Arial" w:cs="Arial"/>
          <w:sz w:val="22"/>
          <w:szCs w:val="22"/>
        </w:rPr>
        <w:t xml:space="preserve"> for Africa and the Adjacent Island States held from 15 to 17 March 2023, in Nairobi, Kenya.</w:t>
      </w:r>
    </w:p>
    <w:p w14:paraId="67F58774"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ab/>
        <w:t xml:space="preserve">He reported good progress in the planning of activities in the framework of the UN Decade of Ocean Science for Sustainable Development. The </w:t>
      </w:r>
      <w:r w:rsidRPr="00C777FC">
        <w:rPr>
          <w:rFonts w:ascii="Arial" w:hAnsi="Arial" w:cs="Arial"/>
          <w:i/>
          <w:iCs/>
          <w:sz w:val="22"/>
          <w:szCs w:val="22"/>
        </w:rPr>
        <w:t>Ocean Decade Africa Roadmap</w:t>
      </w:r>
      <w:r w:rsidRPr="00C777FC">
        <w:rPr>
          <w:rFonts w:ascii="Arial" w:hAnsi="Arial" w:cs="Arial"/>
          <w:sz w:val="22"/>
          <w:szCs w:val="22"/>
        </w:rPr>
        <w:t xml:space="preserve"> (</w:t>
      </w:r>
      <w:hyperlink r:id="rId24" w:history="1">
        <w:r w:rsidRPr="00C777FC">
          <w:rPr>
            <w:rStyle w:val="Hyperlink"/>
            <w:rFonts w:ascii="Arial" w:hAnsi="Arial" w:cs="Arial"/>
            <w:sz w:val="22"/>
            <w:szCs w:val="22"/>
          </w:rPr>
          <w:t>IOC/2022/ODS/36 Rev.2</w:t>
        </w:r>
      </w:hyperlink>
      <w:r w:rsidRPr="00C777FC">
        <w:rPr>
          <w:rFonts w:ascii="Arial" w:hAnsi="Arial" w:cs="Arial"/>
          <w:sz w:val="22"/>
          <w:szCs w:val="22"/>
        </w:rPr>
        <w:t xml:space="preserve">) was prepared through an inclusive consultative process, and the “African Conference on Priority Setting &amp; Partnership Development for the UN Decade of Ocean Science for Sustainable Development” was hosted by the National Institute of Oceanography </w:t>
      </w:r>
      <w:r w:rsidRPr="00C777FC">
        <w:rPr>
          <w:rFonts w:ascii="Arial" w:hAnsi="Arial" w:cs="Arial"/>
          <w:sz w:val="22"/>
          <w:szCs w:val="22"/>
        </w:rPr>
        <w:lastRenderedPageBreak/>
        <w:t>and Fisheries in Cairo, Egypt from 10 to 12 May 2022 during which the roadmap was presented and opportunities for partnerships discussed. The Africa Ocean Decade Task Force comprising 14 experts and representatives of 6 organizations was established and commenced its assignment of supporting the development of regional Ocean Decade Actions.</w:t>
      </w:r>
    </w:p>
    <w:p w14:paraId="515A5ECE"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ab/>
        <w:t xml:space="preserve">Collaboration with the African Union Commission (AUC) was strengthened, </w:t>
      </w:r>
      <w:proofErr w:type="gramStart"/>
      <w:r w:rsidRPr="00C777FC">
        <w:rPr>
          <w:rFonts w:ascii="Arial" w:hAnsi="Arial" w:cs="Arial"/>
          <w:sz w:val="22"/>
          <w:szCs w:val="22"/>
        </w:rPr>
        <w:t>in particular with</w:t>
      </w:r>
      <w:proofErr w:type="gramEnd"/>
      <w:r w:rsidRPr="00C777FC">
        <w:rPr>
          <w:rFonts w:ascii="Arial" w:hAnsi="Arial" w:cs="Arial"/>
          <w:sz w:val="22"/>
          <w:szCs w:val="22"/>
        </w:rPr>
        <w:t xml:space="preserve"> the Global Monitoring for Environment and Security (GMES) &amp; Africa Project, and AUC Division of blue Economy though the organisation of joint events in support of ocean observation and in the framework of UN Ocean Decade Africa Roadmap. </w:t>
      </w:r>
    </w:p>
    <w:p w14:paraId="12F3F3BC"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A comprehensive survey of the status of the ocean observations platforms in Africa and the Adjacent Island States was undertaken and a webinar organized to review the report on 23 March 2022. The participants agreed on the publication of the report on the African Ocean Observations Network, considering the discussions during the session. The workshop on the reactivation of the Ocean Data and Information Network for Africa (ODINAFRICA) was held on 24 March 2022. Participants agreed on the reactivation of ODINAFRICA to contribute to the Ocean Information Hub (OIH) as a regional and multi-thematic node that will improve online access to and synthesis of existing regional and national data, </w:t>
      </w:r>
      <w:proofErr w:type="gramStart"/>
      <w:r w:rsidRPr="00C777FC">
        <w:rPr>
          <w:rFonts w:ascii="Arial" w:hAnsi="Arial" w:cs="Arial"/>
          <w:sz w:val="22"/>
          <w:szCs w:val="22"/>
        </w:rPr>
        <w:t>information</w:t>
      </w:r>
      <w:proofErr w:type="gramEnd"/>
      <w:r w:rsidRPr="00C777FC">
        <w:rPr>
          <w:rFonts w:ascii="Arial" w:hAnsi="Arial" w:cs="Arial"/>
          <w:sz w:val="22"/>
          <w:szCs w:val="22"/>
        </w:rPr>
        <w:t xml:space="preserve"> and knowledge resources, including existing clearinghouse mechanisms. The implementation of the NORAD funded project on building capacity for ocean acidification research and observation and detection and early warning for harmful algae blooms is ongoing with the institutions in Côte d’Ivoire, Madagascar Morocco, </w:t>
      </w:r>
      <w:proofErr w:type="gramStart"/>
      <w:r w:rsidRPr="00C777FC">
        <w:rPr>
          <w:rFonts w:ascii="Arial" w:hAnsi="Arial" w:cs="Arial"/>
          <w:sz w:val="22"/>
          <w:szCs w:val="22"/>
        </w:rPr>
        <w:t>Namibia</w:t>
      </w:r>
      <w:proofErr w:type="gramEnd"/>
      <w:r w:rsidRPr="00C777FC">
        <w:rPr>
          <w:rFonts w:ascii="Arial" w:hAnsi="Arial" w:cs="Arial"/>
          <w:sz w:val="22"/>
          <w:szCs w:val="22"/>
        </w:rPr>
        <w:t xml:space="preserve"> and Nigeria, already participating.</w:t>
      </w:r>
    </w:p>
    <w:p w14:paraId="33DA202E"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ab/>
        <w:t>The Marine Spatial Planning (MSP) continued with case studies on gender and poverty perspectives in Kenya, Madagascar and Tanzania implemented in collaboration with the Swedish Agency for Marine and Water Management (</w:t>
      </w:r>
      <w:proofErr w:type="spellStart"/>
      <w:r w:rsidRPr="00C777FC">
        <w:rPr>
          <w:rFonts w:ascii="Arial" w:hAnsi="Arial" w:cs="Arial"/>
          <w:sz w:val="22"/>
          <w:szCs w:val="22"/>
        </w:rPr>
        <w:t>SwAM</w:t>
      </w:r>
      <w:proofErr w:type="spellEnd"/>
      <w:r w:rsidRPr="00C777FC">
        <w:rPr>
          <w:rFonts w:ascii="Arial" w:hAnsi="Arial" w:cs="Arial"/>
          <w:sz w:val="22"/>
          <w:szCs w:val="22"/>
        </w:rPr>
        <w:t>)</w:t>
      </w:r>
      <w:r w:rsidR="003307B2">
        <w:rPr>
          <w:rFonts w:ascii="Arial" w:hAnsi="Arial" w:cs="Arial"/>
          <w:sz w:val="22"/>
          <w:szCs w:val="22"/>
        </w:rPr>
        <w:t>,</w:t>
      </w:r>
      <w:r w:rsidRPr="00C777FC">
        <w:rPr>
          <w:rFonts w:ascii="Arial" w:hAnsi="Arial" w:cs="Arial"/>
          <w:sz w:val="22"/>
          <w:szCs w:val="22"/>
        </w:rPr>
        <w:t xml:space="preserve"> and the first Regional Marine Spatial Planning forum for Africa and the adjacent Island states was established and held its first meeting in December 2022. </w:t>
      </w:r>
    </w:p>
    <w:p w14:paraId="521156FB"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Prof. Affian noted that capacity development for marine science and technology continues to be a key area of focus for IOC in Africa and highlighted the establishment of  new portal on training facilities (</w:t>
      </w:r>
      <w:hyperlink r:id="rId25" w:history="1">
        <w:r w:rsidR="003307B2" w:rsidRPr="00725521">
          <w:rPr>
            <w:rStyle w:val="Hyperlink"/>
            <w:rFonts w:ascii="Arial" w:hAnsi="Arial" w:cs="Arial"/>
            <w:sz w:val="22"/>
            <w:szCs w:val="22"/>
          </w:rPr>
          <w:t>https://africa.marinetraining.org</w:t>
        </w:r>
      </w:hyperlink>
      <w:r w:rsidRPr="00C777FC">
        <w:rPr>
          <w:rFonts w:ascii="Arial" w:hAnsi="Arial" w:cs="Arial"/>
          <w:sz w:val="22"/>
          <w:szCs w:val="22"/>
        </w:rPr>
        <w:t xml:space="preserve">), </w:t>
      </w:r>
      <w:r w:rsidR="003307B2">
        <w:rPr>
          <w:rFonts w:ascii="Arial" w:hAnsi="Arial" w:cs="Arial"/>
          <w:sz w:val="22"/>
          <w:szCs w:val="22"/>
        </w:rPr>
        <w:t>as well as</w:t>
      </w:r>
      <w:r w:rsidRPr="00C777FC">
        <w:rPr>
          <w:rFonts w:ascii="Arial" w:hAnsi="Arial" w:cs="Arial"/>
          <w:sz w:val="22"/>
          <w:szCs w:val="22"/>
        </w:rPr>
        <w:t xml:space="preserve"> the conduct of several training workshops during the intersessional period. </w:t>
      </w:r>
    </w:p>
    <w:p w14:paraId="7E42C5F4"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ab/>
        <w:t>He expressed his appreciation to partners that have provided support for implementation of IOCAFRICA programmes, especially the Governments of Flanders (Belgium), China, Kenya, Norway, Sweden, the African Union Commission, and the Western Indian Ocean Marine Science Association and invited other Member States and organizations to partner with IOCAFRICA.</w:t>
      </w:r>
    </w:p>
    <w:p w14:paraId="62B11B9F"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Prof. Affian informed the Assembly that the IOC’s Sub Commission for Africa and the Adjacent Island States at is seventh session (15–17 March 2023, Nairobi) had adopted four recommendations on: (i) Regional Implementation of the United Nations Decade of Ocean Science </w:t>
      </w:r>
      <w:proofErr w:type="gramStart"/>
      <w:r w:rsidRPr="00C777FC">
        <w:rPr>
          <w:rFonts w:ascii="Arial" w:hAnsi="Arial" w:cs="Arial"/>
          <w:sz w:val="22"/>
          <w:szCs w:val="22"/>
        </w:rPr>
        <w:t>For</w:t>
      </w:r>
      <w:proofErr w:type="gramEnd"/>
      <w:r w:rsidRPr="00C777FC">
        <w:rPr>
          <w:rFonts w:ascii="Arial" w:hAnsi="Arial" w:cs="Arial"/>
          <w:sz w:val="22"/>
          <w:szCs w:val="22"/>
        </w:rPr>
        <w:t xml:space="preserve"> Sustainable Development; (ii) GOOS–Africa; (iii) Partnerships and Resource Mobilization; and (iv) IOCAFRICA Work Plan and Budget for 2023–2025.</w:t>
      </w:r>
    </w:p>
    <w:p w14:paraId="3F7D97E0"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ab/>
        <w:t>He highlighted some of the activities proposed during the session, including: strengthening of the Ocean Observations in Africa and the Adjacent Island States-including the GOOS-Africa coordination office hosted by CURAT in Abidjan, Côte d’Ivoire; reactivation of the Ocean Data and Information Network to support the development of a regional Ocean Information Hub; Harmful Algal Bloom and Ocean Acidification programmes; support for Marine Spatial Planning; development and implementation of Ocean Decade Actions for the region and establishment of the regional Decade Coordination Office; and the organisation of an African Ocean Decade Conference in 2025 to mark mid-point of implementation of the UN Ocean Decade and the end of the African Decade of Oceans and Seas (2015–2025).</w:t>
      </w:r>
    </w:p>
    <w:p w14:paraId="5038428B" w14:textId="77777777" w:rsidR="00EB3D92"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lastRenderedPageBreak/>
        <w:t xml:space="preserve">Prof Affian recognized the limited regular programme resources available for the implementation of these programmes and urged Member States to increase extra-budgetary support to enable the </w:t>
      </w:r>
      <w:r w:rsidR="00066594">
        <w:rPr>
          <w:rFonts w:ascii="Arial" w:hAnsi="Arial" w:cs="Arial"/>
          <w:sz w:val="22"/>
          <w:szCs w:val="22"/>
        </w:rPr>
        <w:t>Sub-Commission</w:t>
      </w:r>
      <w:r w:rsidRPr="00C777FC">
        <w:rPr>
          <w:rFonts w:ascii="Arial" w:hAnsi="Arial" w:cs="Arial"/>
          <w:sz w:val="22"/>
          <w:szCs w:val="22"/>
        </w:rPr>
        <w:t xml:space="preserve"> </w:t>
      </w:r>
      <w:proofErr w:type="gramStart"/>
      <w:r w:rsidRPr="00C777FC">
        <w:rPr>
          <w:rFonts w:ascii="Arial" w:hAnsi="Arial" w:cs="Arial"/>
          <w:sz w:val="22"/>
          <w:szCs w:val="22"/>
        </w:rPr>
        <w:t>implement</w:t>
      </w:r>
      <w:proofErr w:type="gramEnd"/>
      <w:r w:rsidRPr="00C777FC">
        <w:rPr>
          <w:rFonts w:ascii="Arial" w:hAnsi="Arial" w:cs="Arial"/>
          <w:sz w:val="22"/>
          <w:szCs w:val="22"/>
        </w:rPr>
        <w:t xml:space="preserve"> its programme and strengthen capacities for marine science and technology in the region.</w:t>
      </w:r>
      <w:bookmarkEnd w:id="136"/>
    </w:p>
    <w:tbl>
      <w:tblPr>
        <w:tblW w:w="0" w:type="auto"/>
        <w:tblInd w:w="108" w:type="dxa"/>
        <w:shd w:val="clear" w:color="auto" w:fill="CCFFCC"/>
        <w:tblLook w:val="0000" w:firstRow="0" w:lastRow="0" w:firstColumn="0" w:lastColumn="0" w:noHBand="0" w:noVBand="0"/>
      </w:tblPr>
      <w:tblGrid>
        <w:gridCol w:w="9100"/>
      </w:tblGrid>
      <w:tr w:rsidR="00EB3D92" w:rsidRPr="00C777FC" w14:paraId="52D7021B" w14:textId="77777777" w:rsidTr="00B81190">
        <w:tc>
          <w:tcPr>
            <w:tcW w:w="9315" w:type="dxa"/>
            <w:shd w:val="clear" w:color="auto" w:fill="CCFFCC"/>
            <w:tcMar>
              <w:top w:w="113" w:type="dxa"/>
              <w:bottom w:w="113" w:type="dxa"/>
            </w:tcMar>
          </w:tcPr>
          <w:p w14:paraId="195DA3FE" w14:textId="6838AFEF" w:rsidR="00EB3D92" w:rsidRPr="00C777FC" w:rsidRDefault="00FC5AAF" w:rsidP="00B81190">
            <w:pPr>
              <w:spacing w:after="240"/>
              <w:rPr>
                <w:rFonts w:ascii="Arial" w:eastAsia="Calibri" w:hAnsi="Arial" w:cs="Arial"/>
                <w:i/>
                <w:iCs/>
                <w:sz w:val="22"/>
              </w:rPr>
            </w:pPr>
            <w:bookmarkStart w:id="137" w:name="_Hlk132802174"/>
            <w:r w:rsidRPr="00C777FC">
              <w:rPr>
                <w:rFonts w:ascii="Arial" w:eastAsia="Calibri" w:hAnsi="Arial" w:cs="Arial"/>
                <w:sz w:val="22"/>
                <w:u w:val="single"/>
              </w:rPr>
              <w:t xml:space="preserve">Dec. </w:t>
            </w:r>
            <w:r w:rsidR="00151D73">
              <w:rPr>
                <w:rFonts w:ascii="Arial" w:eastAsia="Calibri" w:hAnsi="Arial" w:cs="Arial"/>
                <w:sz w:val="22"/>
                <w:u w:val="single"/>
              </w:rPr>
              <w:t>A</w:t>
            </w:r>
            <w:r w:rsidRPr="00C777FC">
              <w:rPr>
                <w:rFonts w:ascii="Arial" w:eastAsia="Calibri" w:hAnsi="Arial" w:cs="Arial"/>
                <w:sz w:val="22"/>
                <w:u w:val="single"/>
              </w:rPr>
              <w:t>-3</w:t>
            </w:r>
            <w:r w:rsidR="0029208D" w:rsidRPr="00C777FC">
              <w:rPr>
                <w:rFonts w:ascii="Arial" w:eastAsia="Calibri" w:hAnsi="Arial" w:cs="Arial"/>
                <w:sz w:val="22"/>
                <w:u w:val="single"/>
              </w:rPr>
              <w:t>2</w:t>
            </w:r>
            <w:r w:rsidRPr="00C777FC">
              <w:rPr>
                <w:rFonts w:ascii="Arial" w:eastAsia="Calibri" w:hAnsi="Arial" w:cs="Arial"/>
                <w:sz w:val="22"/>
                <w:u w:val="single"/>
              </w:rPr>
              <w:t>/</w:t>
            </w:r>
            <w:r w:rsidR="00EB3D92" w:rsidRPr="00C777FC">
              <w:rPr>
                <w:rFonts w:ascii="Arial" w:eastAsia="Calibri" w:hAnsi="Arial" w:cs="Arial"/>
                <w:sz w:val="22"/>
                <w:u w:val="single"/>
              </w:rPr>
              <w:t>3.3.</w:t>
            </w:r>
            <w:r w:rsidRPr="00C777FC">
              <w:rPr>
                <w:rFonts w:ascii="Arial" w:eastAsia="Calibri" w:hAnsi="Arial" w:cs="Arial"/>
                <w:sz w:val="22"/>
                <w:u w:val="single"/>
              </w:rPr>
              <w:t>1</w:t>
            </w:r>
            <w:r w:rsidR="00792B09" w:rsidRPr="00C777FC">
              <w:rPr>
                <w:rFonts w:ascii="Arial" w:eastAsia="Calibri" w:hAnsi="Arial" w:cs="Arial"/>
                <w:sz w:val="22"/>
              </w:rPr>
              <w:t xml:space="preserve"> </w:t>
            </w:r>
          </w:p>
          <w:p w14:paraId="3869046A" w14:textId="77777777" w:rsidR="00EB3D92" w:rsidRPr="00C777FC" w:rsidRDefault="00EB3D92" w:rsidP="00B81190">
            <w:pPr>
              <w:jc w:val="center"/>
              <w:rPr>
                <w:rFonts w:ascii="Arial" w:eastAsia="Calibri" w:hAnsi="Arial" w:cs="Arial"/>
                <w:b/>
                <w:sz w:val="22"/>
              </w:rPr>
            </w:pPr>
            <w:r w:rsidRPr="00C777FC">
              <w:rPr>
                <w:rFonts w:ascii="Arial" w:hAnsi="Arial" w:cs="Arial"/>
                <w:b/>
                <w:color w:val="000000"/>
                <w:sz w:val="22"/>
                <w:szCs w:val="22"/>
              </w:rPr>
              <w:t xml:space="preserve">IOC </w:t>
            </w:r>
            <w:r w:rsidR="00066594">
              <w:rPr>
                <w:rFonts w:ascii="Arial" w:hAnsi="Arial" w:cs="Arial"/>
                <w:b/>
                <w:color w:val="000000"/>
                <w:sz w:val="22"/>
                <w:szCs w:val="22"/>
              </w:rPr>
              <w:t>Sub-Commission</w:t>
            </w:r>
            <w:r w:rsidRPr="00C777FC">
              <w:rPr>
                <w:rFonts w:ascii="Arial" w:hAnsi="Arial" w:cs="Arial"/>
                <w:b/>
                <w:color w:val="000000"/>
                <w:sz w:val="22"/>
                <w:szCs w:val="22"/>
              </w:rPr>
              <w:t xml:space="preserve"> for Africa and the Adjacent Island States</w:t>
            </w:r>
            <w:r w:rsidRPr="00C777FC">
              <w:rPr>
                <w:rFonts w:ascii="Arial" w:hAnsi="Arial" w:cs="Arial"/>
                <w:b/>
                <w:color w:val="000000"/>
                <w:sz w:val="22"/>
                <w:szCs w:val="22"/>
              </w:rPr>
              <w:br/>
            </w:r>
          </w:p>
          <w:p w14:paraId="2FDB38BD" w14:textId="77777777" w:rsidR="00EB3D92" w:rsidRPr="00C777FC" w:rsidRDefault="00EB3D92" w:rsidP="00B81190">
            <w:pPr>
              <w:spacing w:after="240"/>
            </w:pPr>
            <w:r w:rsidRPr="00C777FC">
              <w:rPr>
                <w:rFonts w:ascii="Arial" w:eastAsia="Calibri" w:hAnsi="Arial" w:cs="Arial"/>
                <w:sz w:val="22"/>
              </w:rPr>
              <w:t>The Assembly,</w:t>
            </w:r>
            <w:r w:rsidRPr="00C777FC">
              <w:t xml:space="preserve"> </w:t>
            </w:r>
          </w:p>
          <w:p w14:paraId="081C8986" w14:textId="77777777" w:rsidR="00EB3D92" w:rsidRPr="00C777FC" w:rsidRDefault="00EB3D92" w:rsidP="00907CBB">
            <w:pPr>
              <w:numPr>
                <w:ilvl w:val="0"/>
                <w:numId w:val="11"/>
              </w:numPr>
              <w:tabs>
                <w:tab w:val="clear" w:pos="567"/>
              </w:tabs>
              <w:spacing w:after="240"/>
              <w:jc w:val="both"/>
              <w:rPr>
                <w:rFonts w:ascii="Arial" w:eastAsia="Calibri" w:hAnsi="Arial" w:cs="Arial"/>
                <w:sz w:val="22"/>
              </w:rPr>
            </w:pPr>
            <w:r w:rsidRPr="00C777FC">
              <w:rPr>
                <w:rFonts w:ascii="Arial" w:eastAsia="Calibri" w:hAnsi="Arial" w:cs="Arial"/>
                <w:sz w:val="22"/>
                <w:u w:val="single"/>
              </w:rPr>
              <w:t>Having examined</w:t>
            </w:r>
            <w:r w:rsidRPr="00C777FC">
              <w:rPr>
                <w:rFonts w:ascii="Arial" w:eastAsia="Calibri" w:hAnsi="Arial" w:cs="Arial"/>
                <w:sz w:val="22"/>
              </w:rPr>
              <w:t xml:space="preserve"> the Executive Summary report of the </w:t>
            </w:r>
            <w:r w:rsidR="00110812" w:rsidRPr="00C777FC">
              <w:rPr>
                <w:rFonts w:ascii="Arial" w:eastAsia="Calibri" w:hAnsi="Arial" w:cs="Arial"/>
                <w:sz w:val="22"/>
              </w:rPr>
              <w:t>7</w:t>
            </w:r>
            <w:r w:rsidRPr="00C777FC">
              <w:rPr>
                <w:rFonts w:ascii="Arial" w:eastAsia="Calibri" w:hAnsi="Arial" w:cs="Arial"/>
                <w:sz w:val="22"/>
              </w:rPr>
              <w:t xml:space="preserve">th session of the IOC’s </w:t>
            </w:r>
            <w:r w:rsidR="00066594">
              <w:rPr>
                <w:rFonts w:ascii="Arial" w:eastAsia="Calibri" w:hAnsi="Arial" w:cs="Arial"/>
                <w:sz w:val="22"/>
              </w:rPr>
              <w:t>Sub-Commission</w:t>
            </w:r>
            <w:r w:rsidRPr="00C777FC">
              <w:rPr>
                <w:rFonts w:ascii="Arial" w:eastAsia="Calibri" w:hAnsi="Arial" w:cs="Arial"/>
                <w:sz w:val="22"/>
              </w:rPr>
              <w:t xml:space="preserve"> for Africa and the Adjacent Island States, </w:t>
            </w:r>
            <w:r w:rsidR="00DC1291" w:rsidRPr="00C777FC">
              <w:rPr>
                <w:rFonts w:ascii="Arial" w:eastAsia="Calibri" w:hAnsi="Arial" w:cs="Arial"/>
                <w:sz w:val="22"/>
              </w:rPr>
              <w:t>o</w:t>
            </w:r>
            <w:r w:rsidR="00FC5AAF" w:rsidRPr="00C777FC">
              <w:rPr>
                <w:rFonts w:ascii="Arial" w:hAnsi="Arial" w:cs="Arial"/>
                <w:bCs/>
                <w:color w:val="000000"/>
                <w:sz w:val="20"/>
                <w:szCs w:val="20"/>
              </w:rPr>
              <w:t xml:space="preserve">nline, </w:t>
            </w:r>
            <w:r w:rsidR="00110812" w:rsidRPr="00C777FC">
              <w:rPr>
                <w:rFonts w:ascii="Arial" w:hAnsi="Arial" w:cs="Arial"/>
                <w:bCs/>
                <w:color w:val="000000"/>
                <w:sz w:val="20"/>
                <w:szCs w:val="20"/>
              </w:rPr>
              <w:t>15–17 March 2023</w:t>
            </w:r>
            <w:r w:rsidR="00110812" w:rsidRPr="00C777FC">
              <w:rPr>
                <w:rFonts w:ascii="Arial" w:eastAsia="Calibri" w:hAnsi="Arial" w:cs="Arial"/>
                <w:bCs/>
                <w:color w:val="000000"/>
                <w:sz w:val="20"/>
                <w:szCs w:val="20"/>
              </w:rPr>
              <w:t xml:space="preserve"> </w:t>
            </w:r>
            <w:r w:rsidRPr="00C777FC">
              <w:rPr>
                <w:rFonts w:ascii="Arial" w:eastAsia="Calibri" w:hAnsi="Arial" w:cs="Arial"/>
                <w:sz w:val="22"/>
              </w:rPr>
              <w:t>(IOCAFRICA-V</w:t>
            </w:r>
            <w:r w:rsidR="00110812" w:rsidRPr="00C777FC">
              <w:rPr>
                <w:rFonts w:ascii="Arial" w:eastAsia="Calibri" w:hAnsi="Arial" w:cs="Arial"/>
                <w:sz w:val="22"/>
              </w:rPr>
              <w:t>I</w:t>
            </w:r>
            <w:r w:rsidR="00FC5AAF" w:rsidRPr="00C777FC">
              <w:rPr>
                <w:rFonts w:ascii="Arial" w:eastAsia="Calibri" w:hAnsi="Arial" w:cs="Arial"/>
                <w:sz w:val="22"/>
              </w:rPr>
              <w:t>I</w:t>
            </w:r>
            <w:r w:rsidRPr="00C777FC">
              <w:rPr>
                <w:rFonts w:ascii="Arial" w:eastAsia="Calibri" w:hAnsi="Arial" w:cs="Arial"/>
                <w:sz w:val="22"/>
              </w:rPr>
              <w:t>/3s),</w:t>
            </w:r>
          </w:p>
          <w:p w14:paraId="49D48B82" w14:textId="77777777" w:rsidR="0010359C" w:rsidRPr="00C777FC" w:rsidRDefault="0010359C" w:rsidP="0010359C">
            <w:pPr>
              <w:numPr>
                <w:ilvl w:val="0"/>
                <w:numId w:val="11"/>
              </w:numPr>
              <w:tabs>
                <w:tab w:val="clear" w:pos="567"/>
              </w:tabs>
              <w:spacing w:after="240"/>
              <w:jc w:val="both"/>
              <w:rPr>
                <w:rFonts w:ascii="Arial" w:eastAsia="Calibri" w:hAnsi="Arial" w:cs="Arial"/>
                <w:sz w:val="22"/>
              </w:rPr>
            </w:pPr>
            <w:r w:rsidRPr="00C777FC">
              <w:rPr>
                <w:rFonts w:ascii="Arial" w:eastAsia="Calibri" w:hAnsi="Arial" w:cs="Arial"/>
                <w:sz w:val="22"/>
                <w:u w:val="single"/>
              </w:rPr>
              <w:t>Takes note</w:t>
            </w:r>
            <w:r w:rsidRPr="00C777FC">
              <w:rPr>
                <w:rFonts w:ascii="Arial" w:eastAsia="Calibri" w:hAnsi="Arial" w:cs="Arial"/>
                <w:sz w:val="22"/>
              </w:rPr>
              <w:t xml:space="preserve"> of the progress made in the implementation of the IOCAFRICA work programme 20</w:t>
            </w:r>
            <w:r w:rsidR="000B2EAE" w:rsidRPr="00C777FC">
              <w:rPr>
                <w:rFonts w:ascii="Arial" w:eastAsia="Calibri" w:hAnsi="Arial" w:cs="Arial"/>
                <w:sz w:val="22"/>
              </w:rPr>
              <w:t>21</w:t>
            </w:r>
            <w:r w:rsidRPr="00C777FC">
              <w:rPr>
                <w:rFonts w:ascii="Arial" w:eastAsia="Calibri" w:hAnsi="Arial" w:cs="Arial"/>
                <w:sz w:val="22"/>
              </w:rPr>
              <w:t>–</w:t>
            </w:r>
            <w:proofErr w:type="gramStart"/>
            <w:r w:rsidRPr="00C777FC">
              <w:rPr>
                <w:rFonts w:ascii="Arial" w:eastAsia="Calibri" w:hAnsi="Arial" w:cs="Arial"/>
                <w:sz w:val="22"/>
              </w:rPr>
              <w:t>2023;</w:t>
            </w:r>
            <w:proofErr w:type="gramEnd"/>
          </w:p>
          <w:p w14:paraId="79F8CC0C" w14:textId="77777777" w:rsidR="0010359C" w:rsidRPr="00C777FC" w:rsidRDefault="0010359C" w:rsidP="0010359C">
            <w:pPr>
              <w:numPr>
                <w:ilvl w:val="0"/>
                <w:numId w:val="11"/>
              </w:numPr>
              <w:tabs>
                <w:tab w:val="clear" w:pos="567"/>
              </w:tabs>
              <w:spacing w:after="240"/>
              <w:jc w:val="both"/>
              <w:rPr>
                <w:rFonts w:ascii="Arial" w:eastAsia="Calibri" w:hAnsi="Arial" w:cs="Arial"/>
                <w:sz w:val="22"/>
              </w:rPr>
            </w:pPr>
            <w:proofErr w:type="gramStart"/>
            <w:r w:rsidRPr="00C777FC">
              <w:rPr>
                <w:rFonts w:ascii="Arial" w:eastAsia="Calibri" w:hAnsi="Arial" w:cs="Arial"/>
                <w:sz w:val="22"/>
                <w:u w:val="single"/>
              </w:rPr>
              <w:t>Thanks</w:t>
            </w:r>
            <w:proofErr w:type="gramEnd"/>
            <w:r w:rsidRPr="00C777FC">
              <w:rPr>
                <w:rFonts w:ascii="Arial" w:eastAsia="Calibri" w:hAnsi="Arial" w:cs="Arial"/>
                <w:sz w:val="22"/>
              </w:rPr>
              <w:t xml:space="preserve"> the Member States who have provided support for the implementation of IOCAFRICA programmes during the intersessional period, especially the Governments of Flanders (Belgium), China, Kenya, Norway, Sweden;</w:t>
            </w:r>
          </w:p>
          <w:p w14:paraId="58B8CFAF" w14:textId="61C23FAF" w:rsidR="0010359C" w:rsidRPr="00C777FC" w:rsidRDefault="0010359C" w:rsidP="0010359C">
            <w:pPr>
              <w:numPr>
                <w:ilvl w:val="0"/>
                <w:numId w:val="11"/>
              </w:numPr>
              <w:tabs>
                <w:tab w:val="clear" w:pos="567"/>
              </w:tabs>
              <w:spacing w:after="240"/>
              <w:jc w:val="both"/>
              <w:rPr>
                <w:rFonts w:ascii="Arial" w:eastAsia="Calibri" w:hAnsi="Arial" w:cs="Arial"/>
                <w:sz w:val="22"/>
              </w:rPr>
            </w:pPr>
            <w:r w:rsidRPr="00C777FC">
              <w:rPr>
                <w:rFonts w:ascii="Arial" w:eastAsia="Calibri" w:hAnsi="Arial" w:cs="Arial"/>
                <w:sz w:val="22"/>
                <w:u w:val="single"/>
              </w:rPr>
              <w:t>Accepts</w:t>
            </w:r>
            <w:r w:rsidRPr="00C777FC">
              <w:rPr>
                <w:rFonts w:ascii="Arial" w:eastAsia="Calibri" w:hAnsi="Arial" w:cs="Arial"/>
                <w:sz w:val="22"/>
              </w:rPr>
              <w:t xml:space="preserve"> the report of IOCAFRICA-VII and the recommendations therein, including the work programme for 202</w:t>
            </w:r>
            <w:r w:rsidR="000B2EAE" w:rsidRPr="00C777FC">
              <w:rPr>
                <w:rFonts w:ascii="Arial" w:eastAsia="Calibri" w:hAnsi="Arial" w:cs="Arial"/>
                <w:sz w:val="22"/>
              </w:rPr>
              <w:t>3</w:t>
            </w:r>
            <w:r w:rsidR="008175AB">
              <w:rPr>
                <w:rFonts w:ascii="Arial" w:eastAsia="Calibri" w:hAnsi="Arial" w:cs="Arial"/>
                <w:sz w:val="22"/>
              </w:rPr>
              <w:t>–</w:t>
            </w:r>
            <w:proofErr w:type="gramStart"/>
            <w:r w:rsidRPr="00C777FC">
              <w:rPr>
                <w:rFonts w:ascii="Arial" w:eastAsia="Calibri" w:hAnsi="Arial" w:cs="Arial"/>
                <w:sz w:val="22"/>
              </w:rPr>
              <w:t>202</w:t>
            </w:r>
            <w:r w:rsidR="000B2EAE" w:rsidRPr="00C777FC">
              <w:rPr>
                <w:rFonts w:ascii="Arial" w:eastAsia="Calibri" w:hAnsi="Arial" w:cs="Arial"/>
                <w:sz w:val="22"/>
              </w:rPr>
              <w:t>5</w:t>
            </w:r>
            <w:r w:rsidR="00BE1835" w:rsidRPr="00C777FC">
              <w:rPr>
                <w:rFonts w:ascii="Arial" w:eastAsia="Calibri" w:hAnsi="Arial" w:cs="Arial"/>
                <w:sz w:val="22"/>
              </w:rPr>
              <w:t>;</w:t>
            </w:r>
            <w:proofErr w:type="gramEnd"/>
          </w:p>
          <w:p w14:paraId="450458FF" w14:textId="77777777" w:rsidR="00C22C24" w:rsidRPr="00C777FC" w:rsidRDefault="004A4333" w:rsidP="009B021F">
            <w:pPr>
              <w:numPr>
                <w:ilvl w:val="0"/>
                <w:numId w:val="11"/>
              </w:numPr>
              <w:tabs>
                <w:tab w:val="clear" w:pos="567"/>
              </w:tabs>
              <w:snapToGrid/>
              <w:spacing w:after="240"/>
              <w:jc w:val="both"/>
            </w:pPr>
            <w:r w:rsidRPr="00C777FC">
              <w:rPr>
                <w:rFonts w:ascii="Arial" w:hAnsi="Arial" w:cs="Arial"/>
                <w:color w:val="000000"/>
                <w:sz w:val="22"/>
                <w:szCs w:val="22"/>
                <w:u w:val="single"/>
              </w:rPr>
              <w:t>Notes</w:t>
            </w:r>
            <w:r w:rsidRPr="00C777FC">
              <w:rPr>
                <w:rFonts w:ascii="Arial" w:hAnsi="Arial" w:cs="Arial"/>
                <w:color w:val="000000"/>
                <w:sz w:val="22"/>
                <w:szCs w:val="22"/>
              </w:rPr>
              <w:t xml:space="preserve"> that the regular budget for these activities will be identified as part of the overall Resolution on Governance, Programming and Budgeting matters of the Commission</w:t>
            </w:r>
            <w:r w:rsidR="00F571AF" w:rsidRPr="00C777FC">
              <w:rPr>
                <w:rFonts w:ascii="Arial" w:hAnsi="Arial" w:cs="Arial"/>
                <w:color w:val="000000"/>
                <w:sz w:val="22"/>
                <w:szCs w:val="22"/>
              </w:rPr>
              <w:t>.</w:t>
            </w:r>
          </w:p>
        </w:tc>
      </w:tr>
      <w:bookmarkEnd w:id="137"/>
    </w:tbl>
    <w:p w14:paraId="1D78ACFD" w14:textId="77777777" w:rsidR="00EB3D92" w:rsidRPr="00C777FC" w:rsidRDefault="00EB3D92" w:rsidP="00EB3D92"/>
    <w:p w14:paraId="39911DF5" w14:textId="77777777" w:rsidR="00EB3D92" w:rsidRPr="00C777FC" w:rsidRDefault="00EB3D92"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0F3714C0" w14:textId="77777777" w:rsidR="00CA03E6" w:rsidRPr="00C777FC" w:rsidRDefault="0029208D" w:rsidP="003E53C2">
      <w:pPr>
        <w:pStyle w:val="Heading3"/>
        <w:ind w:left="709" w:hanging="709"/>
        <w:rPr>
          <w:b/>
        </w:rPr>
      </w:pPr>
      <w:bookmarkStart w:id="138" w:name="_Toc131777745"/>
      <w:bookmarkStart w:id="139" w:name="_Toc134002194"/>
      <w:bookmarkStart w:id="140" w:name="_Toc134002370"/>
      <w:bookmarkEnd w:id="134"/>
      <w:r w:rsidRPr="004A698F">
        <w:rPr>
          <w:rFonts w:cs="Arial"/>
          <w:b/>
          <w:szCs w:val="22"/>
        </w:rPr>
        <w:t xml:space="preserve">IOC </w:t>
      </w:r>
      <w:r w:rsidR="00066594">
        <w:rPr>
          <w:rFonts w:cs="Arial"/>
          <w:b/>
          <w:szCs w:val="22"/>
        </w:rPr>
        <w:t>Sub-Commission</w:t>
      </w:r>
      <w:r w:rsidRPr="004A698F">
        <w:rPr>
          <w:rFonts w:cs="Arial"/>
          <w:b/>
          <w:szCs w:val="22"/>
        </w:rPr>
        <w:t xml:space="preserve"> for the Western Pacific</w:t>
      </w:r>
      <w:r w:rsidR="00EB24BF" w:rsidRPr="004A698F">
        <w:rPr>
          <w:rFonts w:cs="Arial"/>
          <w:b/>
          <w:szCs w:val="22"/>
        </w:rPr>
        <w:t xml:space="preserve">: </w:t>
      </w:r>
      <w:r w:rsidR="00110812" w:rsidRPr="004A698F">
        <w:rPr>
          <w:rFonts w:cs="Arial"/>
          <w:b/>
          <w:szCs w:val="22"/>
        </w:rPr>
        <w:br/>
      </w:r>
      <w:r w:rsidR="00EB24BF" w:rsidRPr="004A698F">
        <w:rPr>
          <w:rFonts w:cs="Arial"/>
          <w:b/>
          <w:szCs w:val="22"/>
        </w:rPr>
        <w:t>14</w:t>
      </w:r>
      <w:r w:rsidR="00EB24BF" w:rsidRPr="004A698F">
        <w:rPr>
          <w:rFonts w:cs="Arial"/>
          <w:b/>
          <w:szCs w:val="22"/>
          <w:vertAlign w:val="superscript"/>
        </w:rPr>
        <w:t>th</w:t>
      </w:r>
      <w:r w:rsidR="00EB24BF" w:rsidRPr="004A698F">
        <w:rPr>
          <w:rFonts w:cs="Arial"/>
          <w:b/>
          <w:szCs w:val="22"/>
        </w:rPr>
        <w:t xml:space="preserve"> Session of </w:t>
      </w:r>
      <w:r w:rsidRPr="004A698F">
        <w:rPr>
          <w:rFonts w:cs="Arial"/>
          <w:b/>
          <w:szCs w:val="22"/>
        </w:rPr>
        <w:t>WESTPAC, Jakarta, Indonesia, 4–7 April 2023</w:t>
      </w:r>
      <w:bookmarkEnd w:id="138"/>
      <w:bookmarkEnd w:id="139"/>
      <w:bookmarkEnd w:id="140"/>
    </w:p>
    <w:tbl>
      <w:tblPr>
        <w:tblW w:w="9352" w:type="dxa"/>
        <w:tblLook w:val="0000" w:firstRow="0" w:lastRow="0" w:firstColumn="0" w:lastColumn="0" w:noHBand="0" w:noVBand="0"/>
      </w:tblPr>
      <w:tblGrid>
        <w:gridCol w:w="2249"/>
        <w:gridCol w:w="2370"/>
        <w:gridCol w:w="4611"/>
        <w:gridCol w:w="122"/>
      </w:tblGrid>
      <w:tr w:rsidR="00D42D8E" w:rsidRPr="00C777FC" w14:paraId="17FFBC57" w14:textId="77777777" w:rsidTr="00CA3079">
        <w:trPr>
          <w:trHeight w:val="727"/>
        </w:trPr>
        <w:tc>
          <w:tcPr>
            <w:tcW w:w="2249" w:type="dxa"/>
            <w:shd w:val="clear" w:color="auto" w:fill="CCFFCC"/>
            <w:tcMar>
              <w:top w:w="57" w:type="dxa"/>
              <w:bottom w:w="57" w:type="dxa"/>
            </w:tcMar>
          </w:tcPr>
          <w:p w14:paraId="4F23CDEF" w14:textId="77777777" w:rsidR="00D42D8E" w:rsidRPr="00C777FC" w:rsidRDefault="00D74E45" w:rsidP="00103EEC">
            <w:pPr>
              <w:rPr>
                <w:rFonts w:ascii="Arial" w:hAnsi="Arial" w:cs="Arial"/>
                <w:i/>
                <w:color w:val="000000"/>
                <w:sz w:val="20"/>
                <w:szCs w:val="20"/>
                <w:u w:val="single"/>
              </w:rPr>
            </w:pPr>
            <w:r w:rsidRPr="00C777FC">
              <w:rPr>
                <w:rFonts w:ascii="Arial" w:hAnsi="Arial" w:cs="Arial"/>
                <w:i/>
                <w:color w:val="000000"/>
                <w:sz w:val="20"/>
                <w:szCs w:val="20"/>
                <w:u w:val="single"/>
              </w:rPr>
              <w:t>Report</w:t>
            </w:r>
          </w:p>
          <w:p w14:paraId="2BA02EE7" w14:textId="77777777" w:rsidR="00D42D8E" w:rsidRPr="00C777FC" w:rsidRDefault="00D42D8E" w:rsidP="00103EEC">
            <w:pPr>
              <w:rPr>
                <w:rFonts w:ascii="Arial" w:hAnsi="Arial" w:cs="Arial"/>
                <w:i/>
                <w:color w:val="000000"/>
                <w:sz w:val="20"/>
                <w:szCs w:val="20"/>
                <w:u w:val="single"/>
              </w:rPr>
            </w:pPr>
          </w:p>
        </w:tc>
        <w:tc>
          <w:tcPr>
            <w:tcW w:w="2370" w:type="dxa"/>
            <w:shd w:val="clear" w:color="auto" w:fill="auto"/>
            <w:tcMar>
              <w:top w:w="57" w:type="dxa"/>
              <w:bottom w:w="57" w:type="dxa"/>
            </w:tcMar>
          </w:tcPr>
          <w:p w14:paraId="3B342F08" w14:textId="77777777" w:rsidR="00D42D8E" w:rsidRPr="00C777FC" w:rsidRDefault="00D74E45" w:rsidP="00400D71">
            <w:pPr>
              <w:ind w:firstLine="1"/>
              <w:rPr>
                <w:rFonts w:ascii="Arial" w:hAnsi="Arial" w:cs="Arial"/>
                <w:color w:val="000000"/>
                <w:sz w:val="20"/>
                <w:szCs w:val="20"/>
              </w:rPr>
            </w:pPr>
            <w:r w:rsidRPr="00C777FC">
              <w:rPr>
                <w:rFonts w:ascii="Arial" w:hAnsi="Arial" w:cs="Arial"/>
                <w:color w:val="000000"/>
                <w:sz w:val="20"/>
                <w:szCs w:val="20"/>
              </w:rPr>
              <w:t>IOC/SC-WESTPAC-XI</w:t>
            </w:r>
            <w:r w:rsidR="00EB24BF" w:rsidRPr="00C777FC">
              <w:rPr>
                <w:rFonts w:ascii="Arial" w:hAnsi="Arial" w:cs="Arial"/>
                <w:color w:val="000000"/>
                <w:sz w:val="20"/>
                <w:szCs w:val="20"/>
              </w:rPr>
              <w:t>V</w:t>
            </w:r>
            <w:r w:rsidR="00400D71" w:rsidRPr="00C777FC">
              <w:rPr>
                <w:rFonts w:ascii="Arial" w:hAnsi="Arial" w:cs="Arial"/>
                <w:color w:val="000000"/>
                <w:sz w:val="20"/>
                <w:szCs w:val="20"/>
              </w:rPr>
              <w:t>/</w:t>
            </w:r>
            <w:r w:rsidRPr="00C777FC">
              <w:rPr>
                <w:rFonts w:ascii="Arial" w:hAnsi="Arial" w:cs="Arial"/>
                <w:color w:val="000000"/>
                <w:sz w:val="20"/>
                <w:szCs w:val="20"/>
              </w:rPr>
              <w:t>3s</w:t>
            </w:r>
          </w:p>
        </w:tc>
        <w:tc>
          <w:tcPr>
            <w:tcW w:w="4733" w:type="dxa"/>
            <w:gridSpan w:val="2"/>
            <w:shd w:val="clear" w:color="auto" w:fill="auto"/>
            <w:tcMar>
              <w:top w:w="57" w:type="dxa"/>
              <w:bottom w:w="57" w:type="dxa"/>
            </w:tcMar>
          </w:tcPr>
          <w:p w14:paraId="5BFD1AF3" w14:textId="77777777" w:rsidR="00D42D8E" w:rsidRPr="00C777FC" w:rsidRDefault="002659A8" w:rsidP="007313C3">
            <w:pPr>
              <w:rPr>
                <w:rFonts w:ascii="Arial" w:hAnsi="Arial" w:cs="Arial"/>
                <w:color w:val="000000"/>
                <w:sz w:val="20"/>
                <w:szCs w:val="20"/>
              </w:rPr>
            </w:pPr>
            <w:r w:rsidRPr="00C777FC">
              <w:rPr>
                <w:rFonts w:ascii="Arial" w:hAnsi="Arial" w:cs="Arial"/>
                <w:bCs/>
                <w:color w:val="000000"/>
                <w:sz w:val="20"/>
                <w:szCs w:val="20"/>
              </w:rPr>
              <w:t>Executive Summary Report of the 1</w:t>
            </w:r>
            <w:r w:rsidR="00EB24BF" w:rsidRPr="00C777FC">
              <w:rPr>
                <w:rFonts w:ascii="Arial" w:hAnsi="Arial" w:cs="Arial"/>
                <w:bCs/>
                <w:color w:val="000000"/>
                <w:sz w:val="20"/>
                <w:szCs w:val="20"/>
              </w:rPr>
              <w:t>4</w:t>
            </w:r>
            <w:r w:rsidRPr="00C777FC">
              <w:rPr>
                <w:rFonts w:ascii="Arial" w:hAnsi="Arial" w:cs="Arial"/>
                <w:bCs/>
                <w:color w:val="000000"/>
                <w:sz w:val="20"/>
                <w:szCs w:val="20"/>
              </w:rPr>
              <w:t xml:space="preserve">th </w:t>
            </w:r>
            <w:proofErr w:type="spellStart"/>
            <w:r w:rsidR="00F97500" w:rsidRPr="00C777FC">
              <w:rPr>
                <w:rFonts w:ascii="Arial" w:hAnsi="Arial" w:cs="Arial"/>
                <w:bCs/>
                <w:color w:val="000000"/>
                <w:sz w:val="20"/>
                <w:szCs w:val="20"/>
              </w:rPr>
              <w:t>Intergovermental</w:t>
            </w:r>
            <w:proofErr w:type="spellEnd"/>
            <w:r w:rsidR="00F97500" w:rsidRPr="00C777FC">
              <w:rPr>
                <w:rFonts w:ascii="Arial" w:hAnsi="Arial" w:cs="Arial"/>
                <w:bCs/>
                <w:color w:val="000000"/>
                <w:sz w:val="20"/>
                <w:szCs w:val="20"/>
              </w:rPr>
              <w:t xml:space="preserve"> </w:t>
            </w:r>
            <w:r w:rsidR="00D74E45" w:rsidRPr="00C777FC">
              <w:rPr>
                <w:rFonts w:ascii="Arial" w:hAnsi="Arial" w:cs="Arial"/>
                <w:bCs/>
                <w:color w:val="000000"/>
                <w:sz w:val="20"/>
                <w:szCs w:val="20"/>
              </w:rPr>
              <w:t xml:space="preserve">Session of the IOC </w:t>
            </w:r>
            <w:r w:rsidR="00066594">
              <w:rPr>
                <w:rFonts w:ascii="Arial" w:hAnsi="Arial" w:cs="Arial"/>
                <w:bCs/>
                <w:color w:val="000000"/>
                <w:sz w:val="20"/>
                <w:szCs w:val="20"/>
              </w:rPr>
              <w:t>Sub-Commission</w:t>
            </w:r>
            <w:r w:rsidR="00D74E45" w:rsidRPr="00C777FC">
              <w:rPr>
                <w:rFonts w:ascii="Arial" w:hAnsi="Arial" w:cs="Arial"/>
                <w:bCs/>
                <w:color w:val="000000"/>
                <w:sz w:val="20"/>
                <w:szCs w:val="20"/>
              </w:rPr>
              <w:t xml:space="preserve"> for the Western Pacific (WESTPAC)</w:t>
            </w:r>
            <w:r w:rsidR="00400D71" w:rsidRPr="00C777FC">
              <w:rPr>
                <w:rFonts w:ascii="Arial" w:hAnsi="Arial" w:cs="Arial"/>
                <w:bCs/>
                <w:color w:val="000000"/>
                <w:sz w:val="20"/>
                <w:szCs w:val="20"/>
              </w:rPr>
              <w:t xml:space="preserve">, </w:t>
            </w:r>
            <w:r w:rsidR="00EB24BF" w:rsidRPr="00C777FC">
              <w:rPr>
                <w:rFonts w:ascii="Arial" w:hAnsi="Arial" w:cs="Arial"/>
                <w:bCs/>
                <w:color w:val="000000"/>
                <w:sz w:val="20"/>
                <w:szCs w:val="20"/>
              </w:rPr>
              <w:t xml:space="preserve">Jakarta, Indonesia, </w:t>
            </w:r>
            <w:bookmarkStart w:id="141" w:name="_Hlk131754497"/>
            <w:r w:rsidR="00EB24BF" w:rsidRPr="00C777FC">
              <w:rPr>
                <w:rFonts w:ascii="Arial" w:hAnsi="Arial" w:cs="Arial"/>
                <w:bCs/>
                <w:color w:val="000000"/>
                <w:sz w:val="20"/>
                <w:szCs w:val="20"/>
              </w:rPr>
              <w:t>4–7 April 2023</w:t>
            </w:r>
            <w:bookmarkEnd w:id="141"/>
          </w:p>
        </w:tc>
      </w:tr>
      <w:tr w:rsidR="00D42D8E" w:rsidRPr="00C777FC" w14:paraId="28EB3B04" w14:textId="77777777" w:rsidTr="00AF3AA9">
        <w:trPr>
          <w:gridAfter w:val="1"/>
          <w:wAfter w:w="122" w:type="dxa"/>
          <w:trHeight w:hRule="exact" w:val="72"/>
        </w:trPr>
        <w:tc>
          <w:tcPr>
            <w:tcW w:w="2249" w:type="dxa"/>
            <w:shd w:val="clear" w:color="auto" w:fill="auto"/>
            <w:tcMar>
              <w:top w:w="0" w:type="dxa"/>
              <w:bottom w:w="0" w:type="dxa"/>
            </w:tcMar>
          </w:tcPr>
          <w:p w14:paraId="48E903D6" w14:textId="77777777" w:rsidR="00D42D8E" w:rsidRPr="00C777FC" w:rsidRDefault="00D42D8E" w:rsidP="00103EEC">
            <w:pPr>
              <w:rPr>
                <w:rFonts w:ascii="Arial" w:hAnsi="Arial" w:cs="Arial"/>
                <w:i/>
                <w:color w:val="000000"/>
                <w:sz w:val="20"/>
                <w:szCs w:val="20"/>
                <w:u w:val="single"/>
              </w:rPr>
            </w:pPr>
          </w:p>
        </w:tc>
        <w:tc>
          <w:tcPr>
            <w:tcW w:w="6981" w:type="dxa"/>
            <w:gridSpan w:val="2"/>
            <w:shd w:val="clear" w:color="auto" w:fill="auto"/>
            <w:tcMar>
              <w:top w:w="0" w:type="dxa"/>
              <w:bottom w:w="0" w:type="dxa"/>
            </w:tcMar>
          </w:tcPr>
          <w:p w14:paraId="2E45055B" w14:textId="77777777" w:rsidR="00D42D8E" w:rsidRPr="00C777FC" w:rsidRDefault="00D42D8E" w:rsidP="00103EEC">
            <w:pPr>
              <w:rPr>
                <w:rFonts w:ascii="Arial" w:hAnsi="Arial" w:cs="Arial"/>
                <w:color w:val="000000"/>
                <w:sz w:val="20"/>
                <w:szCs w:val="20"/>
              </w:rPr>
            </w:pPr>
          </w:p>
        </w:tc>
      </w:tr>
    </w:tbl>
    <w:p w14:paraId="6343E2D1" w14:textId="77777777" w:rsidR="00673FC2" w:rsidRPr="00C777FC" w:rsidRDefault="00673FC2" w:rsidP="004D6886"/>
    <w:p w14:paraId="3E614803"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rPr>
        <w:t xml:space="preserve">Mr Kentaro Ando, Chair of WESTPAC introduced this agenda item and </w:t>
      </w:r>
      <w:r w:rsidRPr="00C777FC">
        <w:rPr>
          <w:rFonts w:ascii="Arial" w:hAnsi="Arial" w:cs="Arial"/>
          <w:sz w:val="22"/>
          <w:szCs w:val="22"/>
        </w:rPr>
        <w:t xml:space="preserve">presented the major advances over the last intersessional period and key results of the 14th WESTPAC Intergovernmental Session (4–7 April 2023). </w:t>
      </w:r>
    </w:p>
    <w:p w14:paraId="35147DFF" w14:textId="77777777" w:rsidR="00C777FC" w:rsidRPr="004A698F"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4A698F">
        <w:rPr>
          <w:rFonts w:ascii="Arial" w:hAnsi="Arial" w:cs="Arial"/>
          <w:sz w:val="22"/>
          <w:szCs w:val="22"/>
        </w:rPr>
        <w:t xml:space="preserve">He highlighted that the </w:t>
      </w:r>
      <w:r w:rsidR="00066594">
        <w:rPr>
          <w:rFonts w:ascii="Arial" w:hAnsi="Arial" w:cs="Arial"/>
          <w:sz w:val="22"/>
          <w:szCs w:val="22"/>
        </w:rPr>
        <w:t>Sub-Commission</w:t>
      </w:r>
      <w:r w:rsidRPr="004A698F">
        <w:rPr>
          <w:rFonts w:ascii="Arial" w:hAnsi="Arial" w:cs="Arial"/>
          <w:sz w:val="22"/>
          <w:szCs w:val="22"/>
        </w:rPr>
        <w:t xml:space="preserve"> has been making tremendous effort during the intersessional period in assisting countries to </w:t>
      </w:r>
      <w:r w:rsidRPr="00C777FC">
        <w:rPr>
          <w:rFonts w:ascii="Arial" w:hAnsi="Arial" w:cs="Arial"/>
          <w:sz w:val="22"/>
        </w:rPr>
        <w:t>address</w:t>
      </w:r>
      <w:r w:rsidRPr="004A698F">
        <w:rPr>
          <w:rFonts w:ascii="Arial" w:hAnsi="Arial" w:cs="Arial"/>
          <w:sz w:val="22"/>
          <w:szCs w:val="22"/>
        </w:rPr>
        <w:t xml:space="preserve"> their development challenges and</w:t>
      </w:r>
      <w:r w:rsidRPr="004A698F">
        <w:rPr>
          <w:rFonts w:ascii="Arial" w:hAnsi="Arial" w:cs="Arial"/>
          <w:sz w:val="22"/>
          <w:szCs w:val="22"/>
          <w:lang w:eastAsia="zh-CN"/>
        </w:rPr>
        <w:t xml:space="preserve"> </w:t>
      </w:r>
      <w:r w:rsidRPr="004A698F">
        <w:rPr>
          <w:rFonts w:ascii="Arial" w:hAnsi="Arial" w:cs="Arial"/>
          <w:sz w:val="22"/>
          <w:szCs w:val="22"/>
        </w:rPr>
        <w:t xml:space="preserve">taking the lead to mobilize support and actions for the Ocean Decade in the region. </w:t>
      </w:r>
    </w:p>
    <w:p w14:paraId="6E32707B" w14:textId="77777777" w:rsidR="00C777FC" w:rsidRPr="004A698F"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4A698F">
        <w:rPr>
          <w:rFonts w:ascii="Arial" w:hAnsi="Arial" w:cs="Arial"/>
          <w:sz w:val="22"/>
          <w:szCs w:val="22"/>
        </w:rPr>
        <w:t xml:space="preserve">During the intersessional period, the </w:t>
      </w:r>
      <w:r w:rsidR="00066594">
        <w:rPr>
          <w:rFonts w:ascii="Arial" w:hAnsi="Arial" w:cs="Arial"/>
          <w:sz w:val="22"/>
          <w:szCs w:val="22"/>
        </w:rPr>
        <w:t>Sub-Commission</w:t>
      </w:r>
      <w:r w:rsidRPr="004A698F">
        <w:rPr>
          <w:rFonts w:ascii="Arial" w:hAnsi="Arial" w:cs="Arial"/>
          <w:sz w:val="22"/>
          <w:szCs w:val="22"/>
        </w:rPr>
        <w:t xml:space="preserve"> has been delivering knowledge and s</w:t>
      </w:r>
      <w:r w:rsidR="00066594">
        <w:rPr>
          <w:rFonts w:ascii="Arial" w:hAnsi="Arial" w:cs="Arial"/>
          <w:sz w:val="22"/>
          <w:szCs w:val="22"/>
        </w:rPr>
        <w:t>upport</w:t>
      </w:r>
      <w:r w:rsidRPr="004A698F">
        <w:rPr>
          <w:rFonts w:ascii="Arial" w:hAnsi="Arial" w:cs="Arial"/>
          <w:sz w:val="22"/>
          <w:szCs w:val="22"/>
        </w:rPr>
        <w:t xml:space="preserve"> to serve the needs of Member States </w:t>
      </w:r>
      <w:r w:rsidR="00066594">
        <w:rPr>
          <w:rFonts w:ascii="Arial" w:hAnsi="Arial" w:cs="Arial"/>
          <w:sz w:val="22"/>
          <w:szCs w:val="22"/>
        </w:rPr>
        <w:t>and</w:t>
      </w:r>
      <w:r w:rsidRPr="004A698F">
        <w:rPr>
          <w:rFonts w:ascii="Arial" w:hAnsi="Arial" w:cs="Arial"/>
          <w:sz w:val="22"/>
          <w:szCs w:val="22"/>
        </w:rPr>
        <w:t xml:space="preserve"> address their development challenges, as demonstrated by its endeavours such as: (i) minimizing and addressing the impacts of ocean acidification, with </w:t>
      </w:r>
      <w:hyperlink r:id="rId26" w:history="1">
        <w:r w:rsidRPr="004A698F">
          <w:rPr>
            <w:rFonts w:ascii="Arial" w:hAnsi="Arial" w:cs="Arial"/>
            <w:sz w:val="22"/>
            <w:szCs w:val="22"/>
          </w:rPr>
          <w:t>an international calibration exercise on pH and Total Alkalinity Measurement</w:t>
        </w:r>
      </w:hyperlink>
      <w:r w:rsidRPr="004A698F">
        <w:rPr>
          <w:rFonts w:ascii="Arial" w:hAnsi="Arial" w:cs="Arial"/>
          <w:sz w:val="22"/>
          <w:szCs w:val="22"/>
        </w:rPr>
        <w:t xml:space="preserve"> conducted in May–November 2022, and tailored national ocean acidification technical training and stakeholder engagement workshops developed and organized in Malaysia (Penang, 20–22 </w:t>
      </w:r>
      <w:r w:rsidRPr="004A698F">
        <w:rPr>
          <w:rFonts w:ascii="Arial" w:hAnsi="Arial" w:cs="Arial"/>
          <w:sz w:val="22"/>
          <w:szCs w:val="22"/>
        </w:rPr>
        <w:lastRenderedPageBreak/>
        <w:t>September 2022), Viet Nam (</w:t>
      </w:r>
      <w:proofErr w:type="spellStart"/>
      <w:r w:rsidRPr="004A698F">
        <w:rPr>
          <w:rFonts w:ascii="Arial" w:hAnsi="Arial" w:cs="Arial"/>
          <w:sz w:val="22"/>
          <w:szCs w:val="22"/>
        </w:rPr>
        <w:t>Nha</w:t>
      </w:r>
      <w:proofErr w:type="spellEnd"/>
      <w:r w:rsidRPr="004A698F">
        <w:rPr>
          <w:rFonts w:ascii="Arial" w:hAnsi="Arial" w:cs="Arial"/>
          <w:sz w:val="22"/>
          <w:szCs w:val="22"/>
        </w:rPr>
        <w:t xml:space="preserve"> Trang, 13–15 October 2022), and Thailand (Phuket, 2–4 November 2022); (ii) advance the application of remote sensing for sustainable development, with </w:t>
      </w:r>
      <w:hyperlink r:id="rId27" w:history="1">
        <w:r w:rsidRPr="004A698F">
          <w:rPr>
            <w:rFonts w:ascii="Arial" w:hAnsi="Arial" w:cs="Arial"/>
            <w:sz w:val="22"/>
            <w:szCs w:val="22"/>
          </w:rPr>
          <w:t>an International Webinar Series on “Advancing the application of remote sensing for sustainable development of ocean, marine and coastal resources”</w:t>
        </w:r>
      </w:hyperlink>
      <w:r w:rsidRPr="004A698F">
        <w:rPr>
          <w:rFonts w:ascii="Arial" w:hAnsi="Arial" w:cs="Arial"/>
          <w:sz w:val="22"/>
          <w:szCs w:val="22"/>
        </w:rPr>
        <w:t xml:space="preserve"> organized</w:t>
      </w:r>
      <w:r w:rsidRPr="004A698F">
        <w:t xml:space="preserve"> </w:t>
      </w:r>
      <w:r w:rsidRPr="004A698F">
        <w:rPr>
          <w:rFonts w:ascii="Arial" w:hAnsi="Arial" w:cs="Arial"/>
          <w:sz w:val="22"/>
          <w:szCs w:val="22"/>
        </w:rPr>
        <w:t>from 22 November to 20 December 2022, and the demonstration of remote sensing application to coastal habitat mapping for Thailand authority in 2021–2022; (iii) deliver</w:t>
      </w:r>
      <w:r w:rsidR="00066594">
        <w:rPr>
          <w:rFonts w:ascii="Arial" w:hAnsi="Arial" w:cs="Arial"/>
          <w:sz w:val="22"/>
          <w:szCs w:val="22"/>
        </w:rPr>
        <w:t>ing</w:t>
      </w:r>
      <w:r w:rsidRPr="004A698F">
        <w:rPr>
          <w:rFonts w:ascii="Arial" w:hAnsi="Arial" w:cs="Arial"/>
          <w:sz w:val="22"/>
          <w:szCs w:val="22"/>
        </w:rPr>
        <w:t xml:space="preserve"> knowledge and outreach services on harmful jellyfish for public health, with a </w:t>
      </w:r>
      <w:hyperlink r:id="rId28" w:history="1">
        <w:r w:rsidRPr="004A698F">
          <w:rPr>
            <w:rFonts w:ascii="Arial" w:hAnsi="Arial" w:cs="Arial"/>
            <w:i/>
            <w:iCs/>
            <w:sz w:val="22"/>
            <w:szCs w:val="22"/>
          </w:rPr>
          <w:t>General Management Guide for Harmful Jellyfish Stings in the Western Pacific and Adjacent Areas</w:t>
        </w:r>
      </w:hyperlink>
      <w:r w:rsidRPr="004A698F">
        <w:rPr>
          <w:rFonts w:ascii="Arial" w:hAnsi="Arial" w:cs="Arial"/>
          <w:sz w:val="22"/>
          <w:szCs w:val="22"/>
        </w:rPr>
        <w:t xml:space="preserve"> published in December 2022; (iv) accelerat</w:t>
      </w:r>
      <w:r w:rsidR="00066594">
        <w:rPr>
          <w:rFonts w:ascii="Arial" w:hAnsi="Arial" w:cs="Arial"/>
          <w:sz w:val="22"/>
          <w:szCs w:val="22"/>
        </w:rPr>
        <w:t>ing</w:t>
      </w:r>
      <w:r w:rsidRPr="004A698F">
        <w:rPr>
          <w:rFonts w:ascii="Arial" w:hAnsi="Arial" w:cs="Arial"/>
          <w:sz w:val="22"/>
          <w:szCs w:val="22"/>
        </w:rPr>
        <w:t xml:space="preserve"> marine spatial planning in the Western Pacific, with the first-ever </w:t>
      </w:r>
      <w:hyperlink r:id="rId29" w:history="1">
        <w:r w:rsidRPr="004A698F">
          <w:rPr>
            <w:rFonts w:ascii="Arial" w:hAnsi="Arial" w:cs="Arial"/>
            <w:sz w:val="22"/>
            <w:szCs w:val="22"/>
          </w:rPr>
          <w:t xml:space="preserve">Regional </w:t>
        </w:r>
        <w:proofErr w:type="spellStart"/>
        <w:r w:rsidRPr="004A698F">
          <w:rPr>
            <w:rFonts w:ascii="Arial" w:hAnsi="Arial" w:cs="Arial"/>
            <w:sz w:val="22"/>
            <w:szCs w:val="22"/>
          </w:rPr>
          <w:t>MSPforum</w:t>
        </w:r>
        <w:proofErr w:type="spellEnd"/>
      </w:hyperlink>
      <w:r w:rsidRPr="004A698F">
        <w:rPr>
          <w:rFonts w:ascii="Arial" w:hAnsi="Arial" w:cs="Arial"/>
          <w:sz w:val="22"/>
          <w:szCs w:val="22"/>
        </w:rPr>
        <w:t xml:space="preserve"> organized on 16 December 2022 marking the beginning of the implementation of the UN Ocean Decade Action 21: Accelerating MSP in the Western Pacific and adjacent areas; and (v) support coral reef marine protected area management, with the development of an integrated coral reef monitoring manual in 2022 to improve Viet Nam’s monitoring and assessment capacity for Marine Protected Areas management effectiveness in supporting fisheries recruitment and tourism services</w:t>
      </w:r>
      <w:r w:rsidRPr="00C777FC">
        <w:rPr>
          <w:rFonts w:cs="Arial"/>
        </w:rPr>
        <w:t>.</w:t>
      </w:r>
    </w:p>
    <w:p w14:paraId="20121E83" w14:textId="77777777" w:rsidR="00C777FC" w:rsidRPr="004A698F"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4A698F">
        <w:rPr>
          <w:rFonts w:ascii="Arial" w:hAnsi="Arial" w:cs="Arial"/>
          <w:sz w:val="22"/>
          <w:szCs w:val="22"/>
        </w:rPr>
        <w:t xml:space="preserve">The </w:t>
      </w:r>
      <w:r w:rsidR="00066594">
        <w:rPr>
          <w:rFonts w:ascii="Arial" w:hAnsi="Arial" w:cs="Arial"/>
          <w:sz w:val="22"/>
          <w:szCs w:val="22"/>
        </w:rPr>
        <w:t>Sub-Commission</w:t>
      </w:r>
      <w:r w:rsidRPr="004A698F">
        <w:rPr>
          <w:rFonts w:ascii="Arial" w:hAnsi="Arial" w:cs="Arial"/>
          <w:sz w:val="22"/>
          <w:szCs w:val="22"/>
        </w:rPr>
        <w:t xml:space="preserve"> has been taking the lead in the region, motivating and engaging experts, institutions, and countries in the Ocean Decade. The </w:t>
      </w:r>
      <w:r w:rsidR="00066594">
        <w:rPr>
          <w:rFonts w:ascii="Arial" w:hAnsi="Arial" w:cs="Arial"/>
          <w:sz w:val="22"/>
          <w:szCs w:val="22"/>
        </w:rPr>
        <w:t>Sub-Commission</w:t>
      </w:r>
      <w:r w:rsidRPr="004A698F">
        <w:rPr>
          <w:rFonts w:ascii="Arial" w:hAnsi="Arial" w:cs="Arial"/>
          <w:sz w:val="22"/>
          <w:szCs w:val="22"/>
        </w:rPr>
        <w:t xml:space="preserve"> develops, coordinates, mobilizes, and implements the Ocean Decade related Actions and activities, including: (i) </w:t>
      </w:r>
      <w:hyperlink r:id="rId30" w:history="1">
        <w:r w:rsidRPr="004A698F">
          <w:rPr>
            <w:rFonts w:ascii="Arial" w:hAnsi="Arial" w:cs="Arial"/>
            <w:sz w:val="22"/>
            <w:szCs w:val="22"/>
          </w:rPr>
          <w:t>the UN Ocean Decade Kick-off Conference for the Western Pacific and its Adjacent Areas</w:t>
        </w:r>
      </w:hyperlink>
      <w:r w:rsidRPr="004A698F">
        <w:rPr>
          <w:rFonts w:ascii="Arial" w:hAnsi="Arial" w:cs="Arial"/>
          <w:sz w:val="22"/>
          <w:szCs w:val="22"/>
        </w:rPr>
        <w:t xml:space="preserve"> (25–26 November 2021) with the participation of nearly 3,000 participants coming from various ocean communities, which featured </w:t>
      </w:r>
      <w:hyperlink r:id="rId31" w:history="1">
        <w:r w:rsidRPr="004A698F">
          <w:rPr>
            <w:rFonts w:ascii="Arial" w:hAnsi="Arial" w:cs="Arial"/>
            <w:sz w:val="22"/>
            <w:szCs w:val="22"/>
          </w:rPr>
          <w:t>high-level</w:t>
        </w:r>
        <w:r w:rsidRPr="004A698F">
          <w:rPr>
            <w:rFonts w:ascii="Arial" w:hAnsi="Arial"/>
            <w:sz w:val="22"/>
            <w:szCs w:val="22"/>
          </w:rPr>
          <w:t xml:space="preserve"> commitments from national governments and UN agencies</w:t>
        </w:r>
      </w:hyperlink>
      <w:r w:rsidRPr="004A698F">
        <w:rPr>
          <w:rFonts w:ascii="Arial" w:hAnsi="Arial" w:cs="Arial"/>
          <w:sz w:val="22"/>
          <w:szCs w:val="22"/>
        </w:rPr>
        <w:t xml:space="preserve">, ocean stakeholder roundtable dialogue, and </w:t>
      </w:r>
      <w:hyperlink r:id="rId32" w:history="1">
        <w:r w:rsidRPr="004A698F">
          <w:rPr>
            <w:rFonts w:ascii="Arial" w:hAnsi="Arial"/>
            <w:sz w:val="22"/>
            <w:szCs w:val="22"/>
          </w:rPr>
          <w:t>17 Decade Action Incubators</w:t>
        </w:r>
      </w:hyperlink>
      <w:r w:rsidRPr="004A698F">
        <w:rPr>
          <w:rFonts w:ascii="Arial" w:hAnsi="Arial" w:cs="Arial"/>
          <w:sz w:val="22"/>
          <w:szCs w:val="22"/>
        </w:rPr>
        <w:t xml:space="preserve">; (ii) establishment of a Decade Coordination Office for the region, as an extension of the current WESTPAC Office, with a mandate to develop, coordinate and implement Decade Actions in the region. </w:t>
      </w:r>
    </w:p>
    <w:p w14:paraId="72295CEE"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4A698F">
        <w:rPr>
          <w:rFonts w:ascii="Arial" w:hAnsi="Arial" w:cs="Arial"/>
          <w:sz w:val="22"/>
          <w:szCs w:val="22"/>
        </w:rPr>
        <w:t xml:space="preserve">The WESTPAC Chair informed the Assembly that the </w:t>
      </w:r>
      <w:r w:rsidR="00066594">
        <w:rPr>
          <w:rFonts w:ascii="Arial" w:hAnsi="Arial" w:cs="Arial"/>
          <w:sz w:val="22"/>
          <w:szCs w:val="22"/>
        </w:rPr>
        <w:t>Sub-Commission</w:t>
      </w:r>
      <w:r w:rsidRPr="004A698F">
        <w:rPr>
          <w:rFonts w:ascii="Arial" w:hAnsi="Arial" w:cs="Arial"/>
          <w:sz w:val="22"/>
          <w:szCs w:val="22"/>
        </w:rPr>
        <w:t xml:space="preserve"> has been continuously implementing the IOC Capacity Development Strategy (2015–2023</w:t>
      </w:r>
      <w:proofErr w:type="gramStart"/>
      <w:r w:rsidRPr="004A698F">
        <w:rPr>
          <w:rFonts w:ascii="Arial" w:hAnsi="Arial" w:cs="Arial"/>
          <w:sz w:val="22"/>
          <w:szCs w:val="22"/>
        </w:rPr>
        <w:t>),</w:t>
      </w:r>
      <w:r>
        <w:rPr>
          <w:rFonts w:ascii="Arial" w:hAnsi="Arial" w:cs="Arial"/>
          <w:sz w:val="22"/>
          <w:szCs w:val="22"/>
        </w:rPr>
        <w:t xml:space="preserve"> </w:t>
      </w:r>
      <w:r w:rsidRPr="004A698F">
        <w:rPr>
          <w:rFonts w:ascii="Arial" w:hAnsi="Arial" w:cs="Arial"/>
          <w:sz w:val="22"/>
          <w:szCs w:val="22"/>
        </w:rPr>
        <w:t>and</w:t>
      </w:r>
      <w:proofErr w:type="gramEnd"/>
      <w:r w:rsidRPr="004A698F">
        <w:rPr>
          <w:rFonts w:ascii="Arial" w:hAnsi="Arial" w:cs="Arial"/>
          <w:sz w:val="22"/>
          <w:szCs w:val="22"/>
        </w:rPr>
        <w:t xml:space="preserve"> developed specific capacity development actions in the framework of the Ocean Decade and UN Ocean Conference process. </w:t>
      </w:r>
      <w:r w:rsidRPr="00C777FC">
        <w:rPr>
          <w:rFonts w:ascii="Arial" w:hAnsi="Arial" w:cs="Arial"/>
          <w:sz w:val="22"/>
          <w:szCs w:val="22"/>
        </w:rPr>
        <w:t>He also highlighted key training initiatives led by the Regional Training and Research Centre on Marine Biodiversity and Ecosystem Health (RTRC-</w:t>
      </w:r>
      <w:proofErr w:type="spellStart"/>
      <w:r w:rsidRPr="00C777FC">
        <w:rPr>
          <w:rFonts w:ascii="Arial" w:hAnsi="Arial" w:cs="Arial"/>
          <w:sz w:val="22"/>
          <w:szCs w:val="22"/>
        </w:rPr>
        <w:t>MarBEST</w:t>
      </w:r>
      <w:proofErr w:type="spellEnd"/>
      <w:r w:rsidRPr="00C777FC">
        <w:rPr>
          <w:rFonts w:ascii="Arial" w:hAnsi="Arial" w:cs="Arial"/>
          <w:sz w:val="22"/>
          <w:szCs w:val="22"/>
        </w:rPr>
        <w:t xml:space="preserve">), the Regional Training and Research Centre on Ocean Dynamics and Climate (RTRC-ODC) and the Regional Training and Research Centre on Coral </w:t>
      </w:r>
      <w:r w:rsidRPr="00C777FC">
        <w:rPr>
          <w:rFonts w:ascii="Arial" w:eastAsia="Calibri" w:hAnsi="Arial" w:cs="Arial"/>
          <w:color w:val="000000"/>
          <w:sz w:val="22"/>
          <w:szCs w:val="22"/>
        </w:rPr>
        <w:t xml:space="preserve">Reef Restoration and MPAs. </w:t>
      </w:r>
      <w:r w:rsidRPr="00C777FC">
        <w:rPr>
          <w:rFonts w:ascii="Arial" w:hAnsi="Arial" w:cs="Arial"/>
          <w:sz w:val="22"/>
          <w:szCs w:val="22"/>
        </w:rPr>
        <w:t xml:space="preserve">Meanwhile, </w:t>
      </w:r>
      <w:r w:rsidR="00066594">
        <w:rPr>
          <w:rFonts w:ascii="Arial" w:hAnsi="Arial" w:cs="Arial"/>
          <w:sz w:val="22"/>
          <w:szCs w:val="22"/>
        </w:rPr>
        <w:t xml:space="preserve">two </w:t>
      </w:r>
      <w:r w:rsidRPr="00C777FC">
        <w:rPr>
          <w:rFonts w:ascii="Arial" w:hAnsi="Arial" w:cs="Arial"/>
          <w:sz w:val="22"/>
          <w:szCs w:val="22"/>
        </w:rPr>
        <w:t>other</w:t>
      </w:r>
      <w:r w:rsidRPr="00C777FC">
        <w:rPr>
          <w:rFonts w:ascii="Arial" w:eastAsia="Calibri" w:hAnsi="Arial" w:cs="Arial"/>
          <w:color w:val="000000"/>
          <w:sz w:val="22"/>
          <w:szCs w:val="22"/>
        </w:rPr>
        <w:t xml:space="preserve"> RTRCs, namely on Marine Toxin and Food Security and Plastic Marine Debris and Microplastics, have taken the </w:t>
      </w:r>
      <w:r w:rsidRPr="00C777FC">
        <w:rPr>
          <w:rFonts w:ascii="Arial" w:hAnsi="Arial" w:cs="Arial"/>
          <w:sz w:val="22"/>
          <w:szCs w:val="22"/>
        </w:rPr>
        <w:t>pandemic</w:t>
      </w:r>
      <w:r w:rsidRPr="00C777FC">
        <w:rPr>
          <w:rFonts w:ascii="Arial" w:eastAsia="Calibri" w:hAnsi="Arial" w:cs="Arial"/>
          <w:color w:val="000000"/>
          <w:sz w:val="22"/>
          <w:szCs w:val="22"/>
        </w:rPr>
        <w:t xml:space="preserve"> as an opportunity to co-design with other stakeholders and partners their training modules and plans. </w:t>
      </w:r>
      <w:r w:rsidRPr="00C777FC">
        <w:rPr>
          <w:rFonts w:ascii="Arial" w:hAnsi="Arial" w:cs="Arial"/>
          <w:sz w:val="22"/>
          <w:szCs w:val="22"/>
        </w:rPr>
        <w:t xml:space="preserve">In mid-2022, a proposal was made by the City University of Hong Kong </w:t>
      </w:r>
      <w:r w:rsidRPr="004A698F">
        <w:rPr>
          <w:rFonts w:ascii="Arial" w:hAnsi="Arial" w:cs="Arial"/>
          <w:sz w:val="22"/>
          <w:szCs w:val="22"/>
        </w:rPr>
        <w:t>to host</w:t>
      </w:r>
      <w:r w:rsidRPr="00C777FC">
        <w:rPr>
          <w:rFonts w:ascii="Arial" w:hAnsi="Arial" w:cs="Arial"/>
          <w:sz w:val="22"/>
          <w:szCs w:val="22"/>
        </w:rPr>
        <w:t xml:space="preserve"> a Regional Training and Research Centre on </w:t>
      </w:r>
      <w:r w:rsidRPr="004A698F">
        <w:rPr>
          <w:rFonts w:ascii="Arial" w:hAnsi="Arial" w:cs="Arial"/>
          <w:sz w:val="22"/>
          <w:szCs w:val="22"/>
        </w:rPr>
        <w:t>Coastal Contaminant Monitoring and Marine Innovative Technologies (RTRC–Coastal COMMIT) and presented at the WESTPAC-XIV Session</w:t>
      </w:r>
      <w:r w:rsidRPr="00C777FC">
        <w:rPr>
          <w:rFonts w:ascii="Arial" w:hAnsi="Arial" w:cs="Arial"/>
          <w:sz w:val="22"/>
          <w:szCs w:val="22"/>
        </w:rPr>
        <w:t>.</w:t>
      </w:r>
    </w:p>
    <w:p w14:paraId="37DF1265" w14:textId="77777777" w:rsidR="00C777FC" w:rsidRPr="004A698F"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WESTPAC Chair </w:t>
      </w:r>
      <w:r w:rsidRPr="004A698F">
        <w:rPr>
          <w:rFonts w:ascii="Arial" w:hAnsi="Arial" w:cs="Arial"/>
          <w:sz w:val="22"/>
          <w:szCs w:val="22"/>
        </w:rPr>
        <w:t xml:space="preserve">reported on the major results of the Fourteenth Intergovernmental Session (WESTPAC-XIV, 4–7 April 2023). </w:t>
      </w:r>
      <w:r w:rsidRPr="00C777FC">
        <w:rPr>
          <w:rFonts w:ascii="Arial" w:hAnsi="Arial" w:cs="Arial"/>
          <w:sz w:val="22"/>
          <w:szCs w:val="22"/>
        </w:rPr>
        <w:t>Throughout</w:t>
      </w:r>
      <w:r w:rsidRPr="00C777FC">
        <w:rPr>
          <w:rFonts w:ascii="Arial" w:hAnsi="Arial" w:cs="Arial"/>
          <w:spacing w:val="23"/>
          <w:sz w:val="22"/>
          <w:szCs w:val="22"/>
        </w:rPr>
        <w:t xml:space="preserve"> </w:t>
      </w:r>
      <w:r w:rsidRPr="00C777FC">
        <w:rPr>
          <w:rFonts w:ascii="Arial" w:hAnsi="Arial" w:cs="Arial"/>
          <w:sz w:val="22"/>
          <w:szCs w:val="22"/>
        </w:rPr>
        <w:t>the</w:t>
      </w:r>
      <w:r w:rsidRPr="00C777FC">
        <w:rPr>
          <w:rFonts w:ascii="Arial" w:hAnsi="Arial" w:cs="Arial"/>
          <w:spacing w:val="25"/>
          <w:sz w:val="22"/>
          <w:szCs w:val="22"/>
        </w:rPr>
        <w:t xml:space="preserve"> </w:t>
      </w:r>
      <w:r w:rsidRPr="00C777FC">
        <w:rPr>
          <w:rFonts w:ascii="Arial" w:hAnsi="Arial" w:cs="Arial"/>
          <w:sz w:val="22"/>
          <w:szCs w:val="22"/>
        </w:rPr>
        <w:t>sess</w:t>
      </w:r>
      <w:r w:rsidRPr="00C777FC">
        <w:rPr>
          <w:rFonts w:ascii="Arial" w:hAnsi="Arial" w:cs="Arial"/>
          <w:spacing w:val="-2"/>
          <w:sz w:val="22"/>
          <w:szCs w:val="22"/>
        </w:rPr>
        <w:t>i</w:t>
      </w:r>
      <w:r w:rsidRPr="00C777FC">
        <w:rPr>
          <w:rFonts w:ascii="Arial" w:hAnsi="Arial" w:cs="Arial"/>
          <w:sz w:val="22"/>
          <w:szCs w:val="22"/>
        </w:rPr>
        <w:t>o</w:t>
      </w:r>
      <w:r w:rsidRPr="00C777FC">
        <w:rPr>
          <w:rFonts w:ascii="Arial" w:hAnsi="Arial" w:cs="Arial"/>
          <w:spacing w:val="-1"/>
          <w:sz w:val="22"/>
          <w:szCs w:val="22"/>
        </w:rPr>
        <w:t>n</w:t>
      </w:r>
      <w:r w:rsidRPr="00C777FC">
        <w:rPr>
          <w:rFonts w:ascii="Arial" w:hAnsi="Arial" w:cs="Arial"/>
          <w:sz w:val="22"/>
          <w:szCs w:val="22"/>
        </w:rPr>
        <w:t>,</w:t>
      </w:r>
      <w:r w:rsidRPr="00C777FC">
        <w:rPr>
          <w:rFonts w:ascii="Arial" w:hAnsi="Arial" w:cs="Arial"/>
          <w:spacing w:val="23"/>
          <w:sz w:val="22"/>
          <w:szCs w:val="22"/>
        </w:rPr>
        <w:t xml:space="preserve"> </w:t>
      </w:r>
      <w:r w:rsidRPr="00C777FC">
        <w:rPr>
          <w:rFonts w:ascii="Arial" w:hAnsi="Arial" w:cs="Arial"/>
          <w:sz w:val="22"/>
          <w:szCs w:val="22"/>
        </w:rPr>
        <w:t xml:space="preserve">Member States expressed their immense support for the tireless effort of the </w:t>
      </w:r>
      <w:r w:rsidR="00066594">
        <w:rPr>
          <w:rFonts w:ascii="Arial" w:hAnsi="Arial" w:cs="Arial"/>
          <w:sz w:val="22"/>
          <w:szCs w:val="22"/>
        </w:rPr>
        <w:t>Sub-Commission</w:t>
      </w:r>
      <w:r w:rsidRPr="00C777FC">
        <w:rPr>
          <w:rFonts w:ascii="Arial" w:hAnsi="Arial" w:cs="Arial"/>
          <w:sz w:val="22"/>
          <w:szCs w:val="22"/>
        </w:rPr>
        <w:t xml:space="preserve"> in assisting countries to address their development challenges, and for its leading role in the region in mobilizing support and actions for the Ocean Decade. </w:t>
      </w:r>
      <w:r w:rsidRPr="004A698F">
        <w:rPr>
          <w:rFonts w:ascii="Arial" w:hAnsi="Arial" w:cs="Arial"/>
          <w:sz w:val="22"/>
          <w:szCs w:val="22"/>
        </w:rPr>
        <w:t xml:space="preserve">During the </w:t>
      </w:r>
      <w:r w:rsidR="004018D8">
        <w:rPr>
          <w:rFonts w:ascii="Arial" w:hAnsi="Arial" w:cs="Arial"/>
          <w:sz w:val="22"/>
          <w:szCs w:val="22"/>
        </w:rPr>
        <w:t>s</w:t>
      </w:r>
      <w:r w:rsidRPr="004A698F">
        <w:rPr>
          <w:rFonts w:ascii="Arial" w:hAnsi="Arial" w:cs="Arial"/>
          <w:sz w:val="22"/>
          <w:szCs w:val="22"/>
        </w:rPr>
        <w:t xml:space="preserve">ession, </w:t>
      </w:r>
      <w:r w:rsidRPr="00C777FC">
        <w:rPr>
          <w:rFonts w:ascii="Arial" w:hAnsi="Arial" w:cs="Arial"/>
          <w:sz w:val="22"/>
          <w:szCs w:val="22"/>
        </w:rPr>
        <w:t xml:space="preserve">the </w:t>
      </w:r>
      <w:r w:rsidR="00066594">
        <w:rPr>
          <w:rFonts w:ascii="Arial" w:hAnsi="Arial" w:cs="Arial"/>
          <w:sz w:val="22"/>
          <w:szCs w:val="22"/>
        </w:rPr>
        <w:t>Sub-Commission</w:t>
      </w:r>
      <w:r w:rsidRPr="00C777FC">
        <w:rPr>
          <w:rFonts w:ascii="Arial" w:hAnsi="Arial" w:cs="Arial"/>
          <w:sz w:val="22"/>
          <w:szCs w:val="22"/>
        </w:rPr>
        <w:t xml:space="preserve"> convened </w:t>
      </w:r>
      <w:hyperlink r:id="rId33" w:history="1">
        <w:r w:rsidRPr="00C777FC">
          <w:rPr>
            <w:rStyle w:val="Hyperlink"/>
            <w:rFonts w:ascii="Arial" w:hAnsi="Arial" w:cs="Arial"/>
            <w:sz w:val="22"/>
            <w:szCs w:val="22"/>
          </w:rPr>
          <w:t>A Senior Governmental Officials Roundtable</w:t>
        </w:r>
      </w:hyperlink>
      <w:r w:rsidRPr="00C777FC">
        <w:rPr>
          <w:rFonts w:ascii="Arial" w:hAnsi="Arial" w:cs="Arial"/>
          <w:sz w:val="22"/>
          <w:szCs w:val="22"/>
        </w:rPr>
        <w:t xml:space="preserve"> (SGOs Roundtable), </w:t>
      </w:r>
      <w:r w:rsidRPr="00C777FC">
        <w:rPr>
          <w:rFonts w:ascii="Arial" w:eastAsia="DengXian" w:hAnsi="Arial" w:cs="Arial"/>
          <w:color w:val="3D3E42"/>
          <w:sz w:val="22"/>
          <w:szCs w:val="22"/>
          <w:shd w:val="clear" w:color="auto" w:fill="FFFFFF"/>
          <w:lang w:eastAsia="zh-CN"/>
        </w:rPr>
        <w:t xml:space="preserve">as a follow-up to </w:t>
      </w:r>
      <w:hyperlink r:id="rId34" w:history="1">
        <w:r w:rsidRPr="00C777FC">
          <w:rPr>
            <w:rStyle w:val="Hyperlink"/>
            <w:rFonts w:ascii="Arial" w:eastAsia="DengXian" w:hAnsi="Arial" w:cs="Arial"/>
            <w:sz w:val="22"/>
            <w:szCs w:val="22"/>
            <w:shd w:val="clear" w:color="auto" w:fill="FFFFFF"/>
            <w:lang w:eastAsia="zh-CN"/>
          </w:rPr>
          <w:t>the high-level commitments at the UN Ocean Decade Regional Kick</w:t>
        </w:r>
        <w:r w:rsidR="00066594">
          <w:rPr>
            <w:rStyle w:val="Hyperlink"/>
            <w:rFonts w:ascii="Arial" w:eastAsia="DengXian" w:hAnsi="Arial" w:cs="Arial"/>
            <w:sz w:val="22"/>
            <w:szCs w:val="22"/>
            <w:shd w:val="clear" w:color="auto" w:fill="FFFFFF"/>
            <w:lang w:eastAsia="zh-CN"/>
          </w:rPr>
          <w:t>-</w:t>
        </w:r>
        <w:r w:rsidRPr="00C777FC">
          <w:rPr>
            <w:rStyle w:val="Hyperlink"/>
            <w:rFonts w:ascii="Arial" w:eastAsia="DengXian" w:hAnsi="Arial" w:cs="Arial"/>
            <w:sz w:val="22"/>
            <w:szCs w:val="22"/>
            <w:shd w:val="clear" w:color="auto" w:fill="FFFFFF"/>
            <w:lang w:eastAsia="zh-CN"/>
          </w:rPr>
          <w:t>off Conference for the Western Pacific</w:t>
        </w:r>
      </w:hyperlink>
      <w:r w:rsidRPr="00C777FC">
        <w:rPr>
          <w:rFonts w:ascii="Arial" w:eastAsia="DengXian" w:hAnsi="Arial" w:cs="Arial"/>
          <w:color w:val="3D3E42"/>
          <w:sz w:val="22"/>
          <w:szCs w:val="22"/>
          <w:shd w:val="clear" w:color="auto" w:fill="FFFFFF"/>
          <w:lang w:eastAsia="zh-CN"/>
        </w:rPr>
        <w:t xml:space="preserve"> (</w:t>
      </w:r>
      <w:r w:rsidRPr="00C777FC">
        <w:rPr>
          <w:rFonts w:ascii="Arial" w:hAnsi="Arial" w:cs="Arial"/>
          <w:sz w:val="22"/>
          <w:szCs w:val="22"/>
        </w:rPr>
        <w:t xml:space="preserve">25–26 November 2021), and a side event on </w:t>
      </w:r>
      <w:hyperlink r:id="rId35" w:history="1">
        <w:r w:rsidRPr="00C777FC">
          <w:rPr>
            <w:rStyle w:val="Hyperlink"/>
            <w:rFonts w:ascii="Arial" w:hAnsi="Arial" w:cs="Arial"/>
            <w:sz w:val="22"/>
            <w:szCs w:val="22"/>
          </w:rPr>
          <w:t>National Decade Committees Forum</w:t>
        </w:r>
      </w:hyperlink>
      <w:r w:rsidRPr="00C777FC">
        <w:rPr>
          <w:rFonts w:ascii="Arial" w:hAnsi="Arial" w:cs="Arial"/>
          <w:sz w:val="22"/>
          <w:szCs w:val="22"/>
        </w:rPr>
        <w:t xml:space="preserve"> to share experiences and lessons learned in the NDC development and discuss how NDCs could further demonstrate their values in the Ocean Decade.</w:t>
      </w:r>
    </w:p>
    <w:p w14:paraId="03D170F5" w14:textId="77777777" w:rsidR="00C777FC" w:rsidRPr="004A698F" w:rsidRDefault="00C777FC" w:rsidP="00BF0C89">
      <w:pPr>
        <w:pStyle w:val="ListParagraph1"/>
        <w:widowControl/>
        <w:numPr>
          <w:ilvl w:val="0"/>
          <w:numId w:val="10"/>
        </w:numPr>
        <w:tabs>
          <w:tab w:val="left" w:pos="709"/>
        </w:tabs>
        <w:snapToGrid w:val="0"/>
        <w:spacing w:after="240"/>
        <w:ind w:left="0" w:firstLine="0"/>
        <w:contextualSpacing w:val="0"/>
        <w:rPr>
          <w:rFonts w:eastAsia="Malgun Gothic" w:cs="Arial"/>
          <w:lang w:eastAsia="ko-KR"/>
        </w:rPr>
      </w:pPr>
      <w:r w:rsidRPr="004A698F">
        <w:rPr>
          <w:rFonts w:ascii="Arial" w:eastAsia="Malgun Gothic" w:hAnsi="Arial" w:cs="Arial"/>
          <w:sz w:val="22"/>
          <w:szCs w:val="22"/>
          <w:lang w:eastAsia="ko-KR"/>
        </w:rPr>
        <w:t xml:space="preserve">Regarding the 2nd UN Decade Regional Conference in conjunction with the 11th WESTPAC International Marine Science Conference, the </w:t>
      </w:r>
      <w:r w:rsidR="00066594">
        <w:rPr>
          <w:rFonts w:ascii="Arial" w:eastAsia="Malgun Gothic" w:hAnsi="Arial" w:cs="Arial"/>
          <w:sz w:val="22"/>
          <w:szCs w:val="22"/>
          <w:lang w:eastAsia="ko-KR"/>
        </w:rPr>
        <w:t>Sub-Commission</w:t>
      </w:r>
      <w:r w:rsidRPr="004A698F">
        <w:rPr>
          <w:rFonts w:ascii="Arial" w:eastAsia="Malgun Gothic" w:hAnsi="Arial" w:cs="Arial"/>
          <w:sz w:val="22"/>
          <w:szCs w:val="22"/>
          <w:lang w:eastAsia="ko-KR"/>
        </w:rPr>
        <w:t xml:space="preserve"> expressed its appreciation to the Government of Thailand for its firm commitment to host the two events on </w:t>
      </w:r>
      <w:r w:rsidRPr="004A698F">
        <w:rPr>
          <w:rFonts w:ascii="Arial" w:eastAsia="Malgun Gothic" w:hAnsi="Arial" w:cs="Arial"/>
          <w:sz w:val="22"/>
          <w:szCs w:val="22"/>
          <w:lang w:eastAsia="ko-KR"/>
        </w:rPr>
        <w:lastRenderedPageBreak/>
        <w:t>22–25 April 2024</w:t>
      </w:r>
      <w:r w:rsidR="004018D8">
        <w:rPr>
          <w:rFonts w:ascii="Arial" w:eastAsia="Malgun Gothic" w:hAnsi="Arial" w:cs="Arial"/>
          <w:sz w:val="22"/>
          <w:szCs w:val="22"/>
          <w:lang w:eastAsia="ko-KR"/>
        </w:rPr>
        <w:t xml:space="preserve"> in </w:t>
      </w:r>
      <w:r w:rsidRPr="004A698F">
        <w:rPr>
          <w:rFonts w:ascii="Arial" w:eastAsia="Malgun Gothic" w:hAnsi="Arial" w:cs="Arial"/>
          <w:sz w:val="22"/>
          <w:szCs w:val="22"/>
          <w:lang w:eastAsia="ko-KR"/>
        </w:rPr>
        <w:t>Bangkok, as well as the preparations made so far. The 1st Announcement is expected to be made in early May 202</w:t>
      </w:r>
      <w:r w:rsidRPr="004A698F">
        <w:rPr>
          <w:rFonts w:eastAsia="Malgun Gothic" w:cs="Arial"/>
          <w:lang w:eastAsia="ko-KR"/>
        </w:rPr>
        <w:t>3.</w:t>
      </w:r>
    </w:p>
    <w:p w14:paraId="14E70654"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napToGrid w:val="0"/>
          <w:sz w:val="22"/>
          <w:szCs w:val="22"/>
          <w:lang w:eastAsia="zh-CN"/>
        </w:rPr>
      </w:pPr>
      <w:r w:rsidRPr="00C777FC">
        <w:rPr>
          <w:rFonts w:ascii="Arial" w:hAnsi="Arial" w:cs="Arial"/>
          <w:snapToGrid w:val="0"/>
          <w:sz w:val="22"/>
          <w:szCs w:val="22"/>
          <w:lang w:eastAsia="zh-CN"/>
        </w:rPr>
        <w:t xml:space="preserve">Recognizing the pivotal role of the WESTPAC Office/Decade Coordination Office in the overall development, </w:t>
      </w:r>
      <w:r w:rsidRPr="00BF0C89">
        <w:rPr>
          <w:rFonts w:ascii="Arial" w:hAnsi="Arial" w:cs="Arial"/>
          <w:sz w:val="22"/>
          <w:szCs w:val="22"/>
        </w:rPr>
        <w:t>implementation</w:t>
      </w:r>
      <w:r w:rsidRPr="00C777FC">
        <w:rPr>
          <w:rFonts w:ascii="Arial" w:hAnsi="Arial" w:cs="Arial"/>
          <w:snapToGrid w:val="0"/>
          <w:sz w:val="22"/>
          <w:szCs w:val="22"/>
          <w:lang w:eastAsia="zh-CN"/>
        </w:rPr>
        <w:t xml:space="preserve">, coordination, and organization of the WESTPAC activities and Ocean Decade Actions, the </w:t>
      </w:r>
      <w:r w:rsidR="00066594">
        <w:rPr>
          <w:rFonts w:ascii="Arial" w:hAnsi="Arial" w:cs="Arial"/>
          <w:snapToGrid w:val="0"/>
          <w:sz w:val="22"/>
          <w:szCs w:val="22"/>
          <w:lang w:eastAsia="zh-CN"/>
        </w:rPr>
        <w:t>Sub-Commission</w:t>
      </w:r>
      <w:r w:rsidRPr="00C777FC">
        <w:rPr>
          <w:rFonts w:ascii="Arial" w:hAnsi="Arial" w:cs="Arial"/>
          <w:snapToGrid w:val="0"/>
          <w:sz w:val="22"/>
          <w:szCs w:val="22"/>
          <w:lang w:eastAsia="zh-CN"/>
        </w:rPr>
        <w:t xml:space="preserve"> expressed its deep concern over the understaffed and </w:t>
      </w:r>
      <w:r w:rsidRPr="00C777FC">
        <w:rPr>
          <w:rFonts w:ascii="Arial" w:hAnsi="Arial" w:cs="Arial"/>
          <w:sz w:val="22"/>
          <w:szCs w:val="22"/>
        </w:rPr>
        <w:t>overstretched</w:t>
      </w:r>
      <w:r w:rsidRPr="00C777FC">
        <w:rPr>
          <w:rFonts w:ascii="Arial" w:hAnsi="Arial" w:cs="Arial"/>
          <w:snapToGrid w:val="0"/>
          <w:sz w:val="22"/>
          <w:szCs w:val="22"/>
          <w:lang w:eastAsia="zh-CN"/>
        </w:rPr>
        <w:t xml:space="preserve"> situation of the Office. It strongly encouraged Member States to consider the possibility of providing human or financial resources to the Office </w:t>
      </w:r>
      <w:proofErr w:type="gramStart"/>
      <w:r w:rsidRPr="00C777FC">
        <w:rPr>
          <w:rFonts w:ascii="Arial" w:hAnsi="Arial" w:cs="Arial"/>
          <w:snapToGrid w:val="0"/>
          <w:sz w:val="22"/>
          <w:szCs w:val="22"/>
          <w:lang w:eastAsia="zh-CN"/>
        </w:rPr>
        <w:t>in order to</w:t>
      </w:r>
      <w:proofErr w:type="gramEnd"/>
      <w:r w:rsidRPr="00C777FC">
        <w:rPr>
          <w:rFonts w:ascii="Arial" w:hAnsi="Arial" w:cs="Arial"/>
          <w:snapToGrid w:val="0"/>
          <w:sz w:val="22"/>
          <w:szCs w:val="22"/>
          <w:lang w:eastAsia="zh-CN"/>
        </w:rPr>
        <w:t xml:space="preserve"> sustain the momentum of the </w:t>
      </w:r>
      <w:r w:rsidR="00066594">
        <w:rPr>
          <w:rFonts w:ascii="Arial" w:hAnsi="Arial" w:cs="Arial"/>
          <w:snapToGrid w:val="0"/>
          <w:sz w:val="22"/>
          <w:szCs w:val="22"/>
          <w:lang w:eastAsia="zh-CN"/>
        </w:rPr>
        <w:t>Sub-Commission</w:t>
      </w:r>
      <w:r w:rsidRPr="00C777FC">
        <w:rPr>
          <w:rFonts w:ascii="Arial" w:hAnsi="Arial" w:cs="Arial"/>
          <w:snapToGrid w:val="0"/>
          <w:sz w:val="22"/>
          <w:szCs w:val="22"/>
          <w:lang w:eastAsia="zh-CN"/>
        </w:rPr>
        <w:t xml:space="preserve"> and provide impetus for the Ocean Decade.</w:t>
      </w:r>
    </w:p>
    <w:p w14:paraId="7DEA7524" w14:textId="77777777" w:rsidR="00C300E7" w:rsidRPr="00C777FC" w:rsidRDefault="00C777FC" w:rsidP="00BF0C89">
      <w:pPr>
        <w:pStyle w:val="ListParagraph1"/>
        <w:widowControl/>
        <w:numPr>
          <w:ilvl w:val="0"/>
          <w:numId w:val="10"/>
        </w:numPr>
        <w:tabs>
          <w:tab w:val="left" w:pos="709"/>
        </w:tabs>
        <w:snapToGrid w:val="0"/>
        <w:spacing w:after="240"/>
        <w:ind w:left="0" w:firstLine="0"/>
        <w:contextualSpacing w:val="0"/>
        <w:rPr>
          <w:sz w:val="22"/>
          <w:szCs w:val="22"/>
        </w:rPr>
      </w:pPr>
      <w:r w:rsidRPr="00C777FC">
        <w:rPr>
          <w:rFonts w:ascii="Arial" w:hAnsi="Arial" w:cs="Arial"/>
          <w:iCs/>
          <w:sz w:val="22"/>
          <w:szCs w:val="22"/>
          <w:lang w:eastAsia="zh-CN"/>
        </w:rPr>
        <w:t>Mr</w:t>
      </w:r>
      <w:r w:rsidR="004018D8">
        <w:rPr>
          <w:rFonts w:ascii="Arial" w:hAnsi="Arial" w:cs="Arial"/>
          <w:iCs/>
          <w:sz w:val="22"/>
          <w:szCs w:val="22"/>
          <w:lang w:eastAsia="zh-CN"/>
        </w:rPr>
        <w:t> </w:t>
      </w:r>
      <w:r w:rsidRPr="00C777FC">
        <w:rPr>
          <w:rFonts w:ascii="Arial" w:hAnsi="Arial" w:cs="Arial"/>
          <w:iCs/>
          <w:sz w:val="22"/>
          <w:szCs w:val="22"/>
          <w:lang w:eastAsia="zh-CN"/>
        </w:rPr>
        <w:t xml:space="preserve">Ando </w:t>
      </w:r>
      <w:r w:rsidRPr="00C777FC">
        <w:rPr>
          <w:rFonts w:ascii="Arial" w:hAnsi="Arial" w:cs="Arial"/>
          <w:sz w:val="22"/>
          <w:szCs w:val="22"/>
          <w:lang w:eastAsia="zh-CN"/>
        </w:rPr>
        <w:t xml:space="preserve">informed the Assembly that the </w:t>
      </w:r>
      <w:r w:rsidR="00066594">
        <w:rPr>
          <w:rFonts w:ascii="Arial" w:hAnsi="Arial" w:cs="Arial"/>
          <w:sz w:val="22"/>
          <w:szCs w:val="22"/>
          <w:lang w:eastAsia="zh-CN"/>
        </w:rPr>
        <w:t>Sub-Commission</w:t>
      </w:r>
      <w:r w:rsidRPr="00C777FC">
        <w:rPr>
          <w:rFonts w:ascii="Arial" w:hAnsi="Arial" w:cs="Arial"/>
          <w:sz w:val="22"/>
          <w:szCs w:val="22"/>
          <w:lang w:eastAsia="zh-CN"/>
        </w:rPr>
        <w:t xml:space="preserve"> also accepted the offer of the Government of Japan to host </w:t>
      </w:r>
      <w:r w:rsidRPr="00C777FC">
        <w:rPr>
          <w:rFonts w:ascii="Arial" w:hAnsi="Arial" w:cs="Arial"/>
          <w:sz w:val="22"/>
          <w:szCs w:val="22"/>
        </w:rPr>
        <w:t>the</w:t>
      </w:r>
      <w:r w:rsidRPr="00C777FC">
        <w:rPr>
          <w:rFonts w:ascii="Arial" w:hAnsi="Arial" w:cs="Arial"/>
          <w:sz w:val="22"/>
          <w:szCs w:val="22"/>
          <w:lang w:eastAsia="zh-CN"/>
        </w:rPr>
        <w:t xml:space="preserve"> 15</w:t>
      </w:r>
      <w:r w:rsidRPr="00C777FC">
        <w:rPr>
          <w:rFonts w:ascii="Arial" w:hAnsi="Arial" w:cs="Arial"/>
          <w:sz w:val="22"/>
          <w:szCs w:val="22"/>
          <w:vertAlign w:val="superscript"/>
          <w:lang w:eastAsia="zh-CN"/>
        </w:rPr>
        <w:t>th</w:t>
      </w:r>
      <w:r w:rsidRPr="00C777FC">
        <w:rPr>
          <w:rFonts w:ascii="Arial" w:hAnsi="Arial" w:cs="Arial"/>
          <w:sz w:val="22"/>
          <w:szCs w:val="22"/>
          <w:lang w:eastAsia="zh-CN"/>
        </w:rPr>
        <w:t xml:space="preserve"> </w:t>
      </w:r>
      <w:r w:rsidRPr="00C777FC">
        <w:rPr>
          <w:rFonts w:ascii="Arial" w:hAnsi="Arial" w:cs="Arial"/>
          <w:snapToGrid w:val="0"/>
          <w:sz w:val="22"/>
          <w:szCs w:val="22"/>
          <w:lang w:eastAsia="zh-CN"/>
        </w:rPr>
        <w:t xml:space="preserve">Intergovernmental Session of the </w:t>
      </w:r>
      <w:r w:rsidR="00066594">
        <w:rPr>
          <w:rFonts w:ascii="Arial" w:hAnsi="Arial" w:cs="Arial"/>
          <w:snapToGrid w:val="0"/>
          <w:sz w:val="22"/>
          <w:szCs w:val="22"/>
          <w:lang w:eastAsia="zh-CN"/>
        </w:rPr>
        <w:t>Sub-Commission</w:t>
      </w:r>
      <w:r w:rsidRPr="00C777FC">
        <w:rPr>
          <w:rFonts w:ascii="Arial" w:hAnsi="Arial" w:cs="Arial"/>
          <w:snapToGrid w:val="0"/>
          <w:sz w:val="22"/>
          <w:szCs w:val="22"/>
          <w:lang w:eastAsia="zh-CN"/>
        </w:rPr>
        <w:t xml:space="preserve"> in early 2025. The </w:t>
      </w:r>
      <w:r w:rsidR="00066594">
        <w:rPr>
          <w:rFonts w:ascii="Arial" w:hAnsi="Arial" w:cs="Arial"/>
          <w:snapToGrid w:val="0"/>
          <w:sz w:val="22"/>
          <w:szCs w:val="22"/>
          <w:lang w:eastAsia="zh-CN"/>
        </w:rPr>
        <w:t>Sub-Commission</w:t>
      </w:r>
      <w:r w:rsidRPr="00C777FC">
        <w:rPr>
          <w:rFonts w:ascii="Arial" w:hAnsi="Arial" w:cs="Arial"/>
          <w:snapToGrid w:val="0"/>
          <w:sz w:val="22"/>
          <w:szCs w:val="22"/>
          <w:lang w:eastAsia="zh-CN"/>
        </w:rPr>
        <w:t xml:space="preserve"> finally elected, by acclamation, Kentaro Ando from Japan as Chairperson</w:t>
      </w:r>
      <w:r w:rsidR="004018D8">
        <w:rPr>
          <w:rFonts w:ascii="Arial" w:hAnsi="Arial" w:cs="Arial"/>
          <w:snapToGrid w:val="0"/>
          <w:sz w:val="22"/>
          <w:szCs w:val="22"/>
          <w:lang w:eastAsia="zh-CN"/>
        </w:rPr>
        <w:t>,</w:t>
      </w:r>
      <w:r w:rsidRPr="00C777FC">
        <w:rPr>
          <w:rFonts w:ascii="Arial" w:hAnsi="Arial" w:cs="Arial"/>
          <w:snapToGrid w:val="0"/>
          <w:sz w:val="22"/>
          <w:szCs w:val="22"/>
          <w:lang w:eastAsia="zh-CN"/>
        </w:rPr>
        <w:t xml:space="preserve"> Aileen </w:t>
      </w:r>
      <w:r w:rsidRPr="00BF0C89">
        <w:rPr>
          <w:rFonts w:ascii="Arial" w:hAnsi="Arial" w:cs="Arial"/>
          <w:sz w:val="22"/>
          <w:szCs w:val="22"/>
        </w:rPr>
        <w:t>Tan</w:t>
      </w:r>
      <w:r w:rsidRPr="00C777FC">
        <w:rPr>
          <w:rFonts w:ascii="Arial" w:hAnsi="Arial" w:cs="Arial"/>
          <w:snapToGrid w:val="0"/>
          <w:sz w:val="22"/>
          <w:szCs w:val="22"/>
          <w:lang w:eastAsia="zh-CN"/>
        </w:rPr>
        <w:t xml:space="preserve"> Shau Hwai from </w:t>
      </w:r>
      <w:proofErr w:type="gramStart"/>
      <w:r w:rsidRPr="00C777FC">
        <w:rPr>
          <w:rFonts w:ascii="Arial" w:hAnsi="Arial" w:cs="Arial"/>
          <w:snapToGrid w:val="0"/>
          <w:sz w:val="22"/>
          <w:szCs w:val="22"/>
          <w:lang w:eastAsia="zh-CN"/>
        </w:rPr>
        <w:t>Malaysia</w:t>
      </w:r>
      <w:proofErr w:type="gramEnd"/>
      <w:r w:rsidRPr="00C777FC">
        <w:rPr>
          <w:rFonts w:ascii="Arial" w:hAnsi="Arial" w:cs="Arial"/>
          <w:snapToGrid w:val="0"/>
          <w:sz w:val="22"/>
          <w:szCs w:val="22"/>
          <w:lang w:eastAsia="zh-CN"/>
        </w:rPr>
        <w:t xml:space="preserve"> and </w:t>
      </w:r>
      <w:proofErr w:type="spellStart"/>
      <w:r w:rsidRPr="00C777FC">
        <w:rPr>
          <w:rFonts w:ascii="Arial" w:hAnsi="Arial" w:cs="Arial"/>
          <w:snapToGrid w:val="0"/>
          <w:sz w:val="22"/>
          <w:szCs w:val="22"/>
          <w:lang w:eastAsia="zh-CN"/>
        </w:rPr>
        <w:t>Faldi</w:t>
      </w:r>
      <w:proofErr w:type="spellEnd"/>
      <w:r w:rsidRPr="00C777FC">
        <w:rPr>
          <w:rFonts w:ascii="Arial" w:hAnsi="Arial" w:cs="Arial"/>
          <w:snapToGrid w:val="0"/>
          <w:sz w:val="22"/>
          <w:szCs w:val="22"/>
          <w:lang w:eastAsia="zh-CN"/>
        </w:rPr>
        <w:t xml:space="preserve"> </w:t>
      </w:r>
      <w:proofErr w:type="spellStart"/>
      <w:r w:rsidRPr="00C777FC">
        <w:rPr>
          <w:rFonts w:ascii="Arial" w:hAnsi="Arial" w:cs="Arial"/>
          <w:snapToGrid w:val="0"/>
          <w:sz w:val="22"/>
          <w:szCs w:val="22"/>
          <w:lang w:eastAsia="zh-CN"/>
        </w:rPr>
        <w:t>Syamsudin</w:t>
      </w:r>
      <w:proofErr w:type="spellEnd"/>
      <w:r w:rsidRPr="00C777FC">
        <w:rPr>
          <w:rFonts w:ascii="Arial" w:hAnsi="Arial" w:cs="Arial"/>
          <w:snapToGrid w:val="0"/>
          <w:sz w:val="22"/>
          <w:szCs w:val="22"/>
          <w:lang w:eastAsia="zh-CN"/>
        </w:rPr>
        <w:t xml:space="preserve"> from Indonesia as Vice-Chairpersons of the </w:t>
      </w:r>
      <w:r w:rsidR="00066594">
        <w:rPr>
          <w:rFonts w:ascii="Arial" w:hAnsi="Arial" w:cs="Arial"/>
          <w:snapToGrid w:val="0"/>
          <w:sz w:val="22"/>
          <w:szCs w:val="22"/>
          <w:lang w:eastAsia="zh-CN"/>
        </w:rPr>
        <w:t>Sub-Commission</w:t>
      </w:r>
      <w:r w:rsidRPr="00C777FC">
        <w:rPr>
          <w:rFonts w:ascii="Arial" w:hAnsi="Arial" w:cs="Arial"/>
          <w:snapToGrid w:val="0"/>
          <w:sz w:val="22"/>
          <w:szCs w:val="22"/>
          <w:lang w:eastAsia="zh-CN"/>
        </w:rPr>
        <w:t xml:space="preserve"> for the next intersessional period.</w:t>
      </w:r>
    </w:p>
    <w:tbl>
      <w:tblPr>
        <w:tblW w:w="0" w:type="auto"/>
        <w:tblInd w:w="108" w:type="dxa"/>
        <w:shd w:val="clear" w:color="auto" w:fill="CCFFCC"/>
        <w:tblLook w:val="0000" w:firstRow="0" w:lastRow="0" w:firstColumn="0" w:lastColumn="0" w:noHBand="0" w:noVBand="0"/>
      </w:tblPr>
      <w:tblGrid>
        <w:gridCol w:w="9100"/>
      </w:tblGrid>
      <w:tr w:rsidR="00D36168" w:rsidRPr="00C777FC" w14:paraId="07E23699" w14:textId="77777777" w:rsidTr="00CA3079">
        <w:trPr>
          <w:trHeight w:val="635"/>
        </w:trPr>
        <w:tc>
          <w:tcPr>
            <w:tcW w:w="9315" w:type="dxa"/>
            <w:shd w:val="clear" w:color="auto" w:fill="CCFFCC"/>
            <w:tcMar>
              <w:top w:w="113" w:type="dxa"/>
              <w:bottom w:w="113" w:type="dxa"/>
            </w:tcMar>
          </w:tcPr>
          <w:p w14:paraId="269CE1DD" w14:textId="741210EF" w:rsidR="00D36168" w:rsidRPr="00C777FC" w:rsidRDefault="00DC1291" w:rsidP="00D36168">
            <w:pPr>
              <w:spacing w:after="240"/>
              <w:rPr>
                <w:rFonts w:ascii="Arial" w:eastAsia="Calibri" w:hAnsi="Arial" w:cs="Arial"/>
                <w:sz w:val="22"/>
                <w:u w:val="single"/>
              </w:rPr>
            </w:pPr>
            <w:r w:rsidRPr="00C777FC">
              <w:rPr>
                <w:rFonts w:ascii="Arial" w:eastAsia="Calibri" w:hAnsi="Arial" w:cs="Arial"/>
                <w:sz w:val="22"/>
                <w:u w:val="single"/>
              </w:rPr>
              <w:t xml:space="preserve">Dec. </w:t>
            </w:r>
            <w:r w:rsidR="00151D73">
              <w:rPr>
                <w:rFonts w:ascii="Arial" w:eastAsia="Calibri" w:hAnsi="Arial" w:cs="Arial"/>
                <w:sz w:val="22"/>
                <w:u w:val="single"/>
              </w:rPr>
              <w:t>A</w:t>
            </w:r>
            <w:r w:rsidRPr="00C777FC">
              <w:rPr>
                <w:rFonts w:ascii="Arial" w:eastAsia="Calibri" w:hAnsi="Arial" w:cs="Arial"/>
                <w:sz w:val="22"/>
                <w:u w:val="single"/>
              </w:rPr>
              <w:t>-3</w:t>
            </w:r>
            <w:r w:rsidR="0029208D" w:rsidRPr="00C777FC">
              <w:rPr>
                <w:rFonts w:ascii="Arial" w:eastAsia="Calibri" w:hAnsi="Arial" w:cs="Arial"/>
                <w:sz w:val="22"/>
                <w:u w:val="single"/>
              </w:rPr>
              <w:t>2</w:t>
            </w:r>
            <w:r w:rsidRPr="00C777FC">
              <w:rPr>
                <w:rFonts w:ascii="Arial" w:eastAsia="Calibri" w:hAnsi="Arial" w:cs="Arial"/>
                <w:sz w:val="22"/>
                <w:u w:val="single"/>
              </w:rPr>
              <w:t>/</w:t>
            </w:r>
            <w:r w:rsidR="00813DA8" w:rsidRPr="00C777FC">
              <w:rPr>
                <w:rFonts w:ascii="Arial" w:eastAsia="Calibri" w:hAnsi="Arial" w:cs="Arial"/>
                <w:sz w:val="22"/>
                <w:u w:val="single"/>
              </w:rPr>
              <w:t>3.3</w:t>
            </w:r>
            <w:r w:rsidR="00400D71" w:rsidRPr="00C777FC">
              <w:rPr>
                <w:rFonts w:ascii="Arial" w:eastAsia="Calibri" w:hAnsi="Arial" w:cs="Arial"/>
                <w:sz w:val="22"/>
                <w:u w:val="single"/>
              </w:rPr>
              <w:t>.</w:t>
            </w:r>
            <w:r w:rsidRPr="00C777FC">
              <w:rPr>
                <w:rFonts w:ascii="Arial" w:eastAsia="Calibri" w:hAnsi="Arial" w:cs="Arial"/>
                <w:sz w:val="22"/>
                <w:u w:val="single"/>
              </w:rPr>
              <w:t>2</w:t>
            </w:r>
            <w:r w:rsidR="00792B09" w:rsidRPr="00C777FC">
              <w:rPr>
                <w:rFonts w:ascii="Arial" w:eastAsia="Calibri" w:hAnsi="Arial" w:cs="Arial"/>
                <w:sz w:val="22"/>
              </w:rPr>
              <w:t xml:space="preserve"> </w:t>
            </w:r>
          </w:p>
          <w:p w14:paraId="6B919175" w14:textId="77777777" w:rsidR="00D36168" w:rsidRPr="00C777FC" w:rsidRDefault="00D74E45" w:rsidP="00CA3079">
            <w:pPr>
              <w:jc w:val="center"/>
              <w:rPr>
                <w:rFonts w:ascii="Arial" w:eastAsia="Calibri" w:hAnsi="Arial" w:cs="Arial"/>
                <w:b/>
                <w:sz w:val="22"/>
              </w:rPr>
            </w:pPr>
            <w:r w:rsidRPr="00C777FC">
              <w:rPr>
                <w:rFonts w:ascii="Arial" w:hAnsi="Arial" w:cs="Arial"/>
                <w:b/>
                <w:color w:val="000000"/>
                <w:sz w:val="22"/>
                <w:szCs w:val="22"/>
              </w:rPr>
              <w:t xml:space="preserve">IOC </w:t>
            </w:r>
            <w:r w:rsidR="00066594">
              <w:rPr>
                <w:rFonts w:ascii="Arial" w:hAnsi="Arial" w:cs="Arial"/>
                <w:b/>
                <w:color w:val="000000"/>
                <w:sz w:val="22"/>
                <w:szCs w:val="22"/>
              </w:rPr>
              <w:t>Sub-Commission</w:t>
            </w:r>
            <w:r w:rsidRPr="00C777FC">
              <w:rPr>
                <w:rFonts w:ascii="Arial" w:hAnsi="Arial" w:cs="Arial"/>
                <w:b/>
                <w:color w:val="000000"/>
                <w:sz w:val="22"/>
                <w:szCs w:val="22"/>
              </w:rPr>
              <w:t xml:space="preserve"> for the Western Pacific</w:t>
            </w:r>
            <w:r w:rsidR="00813DA8" w:rsidRPr="00C777FC">
              <w:rPr>
                <w:rFonts w:ascii="Arial" w:hAnsi="Arial" w:cs="Arial"/>
                <w:b/>
                <w:color w:val="000000"/>
                <w:sz w:val="22"/>
                <w:szCs w:val="22"/>
              </w:rPr>
              <w:br/>
            </w:r>
          </w:p>
          <w:p w14:paraId="4A861BDB" w14:textId="77777777" w:rsidR="00813DA8" w:rsidRPr="00C777FC" w:rsidRDefault="00813DA8" w:rsidP="00813DA8">
            <w:pPr>
              <w:spacing w:after="240"/>
            </w:pPr>
            <w:r w:rsidRPr="00C777FC">
              <w:rPr>
                <w:rFonts w:ascii="Arial" w:eastAsia="Calibri" w:hAnsi="Arial" w:cs="Arial"/>
                <w:sz w:val="22"/>
              </w:rPr>
              <w:t>The Assembly,</w:t>
            </w:r>
            <w:r w:rsidRPr="00C777FC">
              <w:t xml:space="preserve"> </w:t>
            </w:r>
          </w:p>
          <w:p w14:paraId="15E77F32" w14:textId="77777777" w:rsidR="00F571AF" w:rsidRPr="00C777FC" w:rsidRDefault="006A0E38" w:rsidP="005067FD">
            <w:pPr>
              <w:numPr>
                <w:ilvl w:val="0"/>
                <w:numId w:val="23"/>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 xml:space="preserve">Having </w:t>
            </w:r>
            <w:r w:rsidRPr="00C777FC">
              <w:rPr>
                <w:rFonts w:ascii="Arial" w:hAnsi="Arial" w:cs="Arial"/>
                <w:snapToGrid/>
                <w:color w:val="000000"/>
                <w:sz w:val="22"/>
                <w:szCs w:val="22"/>
                <w:lang w:eastAsia="zh-CN"/>
              </w:rPr>
              <w:t>considered</w:t>
            </w:r>
            <w:r w:rsidRPr="00C777FC">
              <w:rPr>
                <w:rFonts w:ascii="Arial" w:hAnsi="Arial" w:cs="Arial"/>
                <w:color w:val="000000"/>
                <w:sz w:val="22"/>
                <w:szCs w:val="22"/>
              </w:rPr>
              <w:t xml:space="preserve"> the executive summary report of the 1</w:t>
            </w:r>
            <w:r w:rsidR="00110812" w:rsidRPr="00C777FC">
              <w:rPr>
                <w:rFonts w:ascii="Arial" w:hAnsi="Arial" w:cs="Arial"/>
                <w:color w:val="000000"/>
                <w:sz w:val="22"/>
                <w:szCs w:val="22"/>
              </w:rPr>
              <w:t>4</w:t>
            </w:r>
            <w:r w:rsidRPr="00C777FC">
              <w:rPr>
                <w:rFonts w:ascii="Arial" w:hAnsi="Arial" w:cs="Arial"/>
                <w:color w:val="000000"/>
                <w:sz w:val="22"/>
                <w:szCs w:val="22"/>
              </w:rPr>
              <w:t xml:space="preserve">th </w:t>
            </w:r>
            <w:r w:rsidR="00F97500" w:rsidRPr="00C777FC">
              <w:rPr>
                <w:rFonts w:ascii="Arial" w:hAnsi="Arial" w:cs="Arial"/>
                <w:color w:val="000000"/>
                <w:sz w:val="22"/>
                <w:szCs w:val="22"/>
              </w:rPr>
              <w:t xml:space="preserve">Intergovernmental </w:t>
            </w:r>
            <w:r w:rsidRPr="00C777FC">
              <w:rPr>
                <w:rFonts w:ascii="Arial" w:hAnsi="Arial" w:cs="Arial"/>
                <w:color w:val="000000"/>
                <w:sz w:val="22"/>
                <w:szCs w:val="22"/>
              </w:rPr>
              <w:t xml:space="preserve">Session of the IOC Sub- </w:t>
            </w:r>
            <w:r w:rsidRPr="00C777FC">
              <w:rPr>
                <w:rFonts w:ascii="Arial" w:hAnsi="Arial" w:cs="Arial"/>
                <w:snapToGrid/>
                <w:color w:val="000000"/>
                <w:sz w:val="22"/>
                <w:szCs w:val="22"/>
                <w:lang w:eastAsia="zh-CN"/>
              </w:rPr>
              <w:t>Commission</w:t>
            </w:r>
            <w:r w:rsidRPr="00C777FC">
              <w:rPr>
                <w:rFonts w:ascii="Arial" w:hAnsi="Arial" w:cs="Arial"/>
                <w:color w:val="000000"/>
                <w:sz w:val="22"/>
                <w:szCs w:val="22"/>
              </w:rPr>
              <w:t xml:space="preserve"> for the Western Pacific </w:t>
            </w:r>
            <w:r w:rsidR="00DC1291" w:rsidRPr="00C777FC">
              <w:rPr>
                <w:rFonts w:ascii="Arial" w:hAnsi="Arial" w:cs="Arial"/>
                <w:color w:val="000000"/>
                <w:sz w:val="22"/>
                <w:szCs w:val="22"/>
              </w:rPr>
              <w:t>(</w:t>
            </w:r>
            <w:r w:rsidR="00110812" w:rsidRPr="00C777FC">
              <w:rPr>
                <w:rFonts w:ascii="Arial" w:hAnsi="Arial" w:cs="Arial"/>
                <w:sz w:val="22"/>
                <w:szCs w:val="22"/>
              </w:rPr>
              <w:t>4–7 April 2023</w:t>
            </w:r>
            <w:r w:rsidRPr="00C777FC">
              <w:rPr>
                <w:rFonts w:ascii="Arial" w:hAnsi="Arial" w:cs="Arial"/>
                <w:color w:val="000000"/>
                <w:sz w:val="22"/>
                <w:szCs w:val="22"/>
              </w:rPr>
              <w:t>),</w:t>
            </w:r>
          </w:p>
          <w:p w14:paraId="6D076472" w14:textId="77777777" w:rsidR="00102264" w:rsidRPr="00C777FC" w:rsidRDefault="00102264" w:rsidP="00102264">
            <w:pPr>
              <w:numPr>
                <w:ilvl w:val="0"/>
                <w:numId w:val="23"/>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Notes with appreciation</w:t>
            </w:r>
            <w:r w:rsidRPr="00C777FC">
              <w:rPr>
                <w:rFonts w:ascii="Arial" w:hAnsi="Arial" w:cs="Arial"/>
                <w:color w:val="000000"/>
                <w:sz w:val="22"/>
                <w:szCs w:val="22"/>
              </w:rPr>
              <w:t xml:space="preserve"> the efforts made during the intersessional period in assisting Member States to address their development challenges, </w:t>
            </w:r>
            <w:r w:rsidRPr="004A698F">
              <w:rPr>
                <w:rFonts w:ascii="Arial" w:hAnsi="Arial" w:cs="Arial"/>
                <w:sz w:val="22"/>
                <w:szCs w:val="22"/>
              </w:rPr>
              <w:t xml:space="preserve">and taking the lead in the region to mobilize support and actions for the Ocean </w:t>
            </w:r>
            <w:proofErr w:type="gramStart"/>
            <w:r w:rsidRPr="004A698F">
              <w:rPr>
                <w:rFonts w:ascii="Arial" w:hAnsi="Arial" w:cs="Arial"/>
                <w:sz w:val="22"/>
                <w:szCs w:val="22"/>
              </w:rPr>
              <w:t>Decade;</w:t>
            </w:r>
            <w:proofErr w:type="gramEnd"/>
          </w:p>
          <w:p w14:paraId="4FA56DF6" w14:textId="77777777" w:rsidR="00102264" w:rsidRPr="00F05254" w:rsidRDefault="00102264" w:rsidP="00102264">
            <w:pPr>
              <w:numPr>
                <w:ilvl w:val="0"/>
                <w:numId w:val="23"/>
              </w:numPr>
              <w:tabs>
                <w:tab w:val="clear" w:pos="567"/>
              </w:tabs>
              <w:snapToGrid/>
              <w:spacing w:after="120"/>
              <w:jc w:val="both"/>
              <w:rPr>
                <w:rFonts w:ascii="Arial" w:hAnsi="Arial" w:cs="Arial"/>
                <w:sz w:val="22"/>
                <w:szCs w:val="22"/>
              </w:rPr>
            </w:pPr>
            <w:proofErr w:type="gramStart"/>
            <w:r w:rsidRPr="00C777FC">
              <w:rPr>
                <w:rFonts w:ascii="Arial" w:hAnsi="Arial" w:cs="Arial"/>
                <w:color w:val="000000"/>
                <w:sz w:val="22"/>
                <w:szCs w:val="22"/>
                <w:u w:val="single"/>
              </w:rPr>
              <w:t>Thanks</w:t>
            </w:r>
            <w:proofErr w:type="gramEnd"/>
            <w:r w:rsidRPr="00C777FC">
              <w:rPr>
                <w:rFonts w:ascii="Arial" w:hAnsi="Arial" w:cs="Arial"/>
                <w:color w:val="000000"/>
                <w:sz w:val="22"/>
                <w:szCs w:val="22"/>
              </w:rPr>
              <w:t xml:space="preserve"> the Member States and partners who have provided support, either in cash or in kind, for the </w:t>
            </w:r>
            <w:r w:rsidRPr="004A698F">
              <w:rPr>
                <w:rFonts w:ascii="Arial" w:hAnsi="Arial" w:cs="Arial"/>
                <w:sz w:val="22"/>
                <w:szCs w:val="22"/>
              </w:rPr>
              <w:t xml:space="preserve">development and implementation of a wide range of programmes of the </w:t>
            </w:r>
            <w:r w:rsidR="00066594">
              <w:rPr>
                <w:rFonts w:ascii="Arial" w:hAnsi="Arial" w:cs="Arial"/>
                <w:sz w:val="22"/>
                <w:szCs w:val="22"/>
              </w:rPr>
              <w:t>Sub-</w:t>
            </w:r>
            <w:r w:rsidR="00066594" w:rsidRPr="00F05254">
              <w:rPr>
                <w:rFonts w:ascii="Arial" w:hAnsi="Arial" w:cs="Arial"/>
                <w:sz w:val="22"/>
                <w:szCs w:val="22"/>
              </w:rPr>
              <w:t>Commission</w:t>
            </w:r>
            <w:r w:rsidRPr="00F05254">
              <w:rPr>
                <w:rFonts w:ascii="Arial" w:hAnsi="Arial" w:cs="Arial"/>
                <w:sz w:val="22"/>
                <w:szCs w:val="22"/>
              </w:rPr>
              <w:t>, in particular to:</w:t>
            </w:r>
          </w:p>
          <w:p w14:paraId="18785CA6" w14:textId="77777777" w:rsidR="00102264" w:rsidRPr="00FD1005" w:rsidRDefault="00102264" w:rsidP="00FD1005">
            <w:pPr>
              <w:pStyle w:val="BodyText"/>
              <w:widowControl w:val="0"/>
              <w:numPr>
                <w:ilvl w:val="0"/>
                <w:numId w:val="70"/>
              </w:numPr>
              <w:tabs>
                <w:tab w:val="clear" w:pos="567"/>
              </w:tabs>
              <w:snapToGrid/>
              <w:spacing w:after="120"/>
              <w:ind w:left="1222" w:right="108" w:hanging="493"/>
              <w:jc w:val="both"/>
              <w:rPr>
                <w:rFonts w:ascii="Arial" w:hAnsi="Arial" w:cs="Arial"/>
                <w:i w:val="0"/>
                <w:iCs w:val="0"/>
                <w:sz w:val="22"/>
                <w:szCs w:val="22"/>
                <w:lang w:eastAsia="zh-CN"/>
              </w:rPr>
            </w:pPr>
            <w:r w:rsidRPr="00FD1005">
              <w:rPr>
                <w:rFonts w:ascii="Arial" w:hAnsi="Arial" w:cs="Arial"/>
                <w:i w:val="0"/>
                <w:iCs w:val="0"/>
                <w:sz w:val="22"/>
                <w:szCs w:val="22"/>
                <w:lang w:eastAsia="zh-CN"/>
              </w:rPr>
              <w:t xml:space="preserve">The Government of Thailand, through its Department of Marine and Coastal Resources, for the provision of office space and facilities for the WESTPAC Office and Decade Coordination Office, and for having hosted the </w:t>
            </w:r>
            <w:hyperlink r:id="rId36" w:history="1">
              <w:r w:rsidRPr="00FD1005">
                <w:rPr>
                  <w:rFonts w:ascii="Arial" w:hAnsi="Arial" w:cs="Arial"/>
                  <w:i w:val="0"/>
                  <w:iCs w:val="0"/>
                  <w:sz w:val="22"/>
                  <w:szCs w:val="22"/>
                  <w:lang w:eastAsia="zh-CN"/>
                </w:rPr>
                <w:t>UN Ocean Decade Kick-off Conference for the Western Pacific and its Adjacent Areas</w:t>
              </w:r>
            </w:hyperlink>
            <w:r w:rsidRPr="00FD1005">
              <w:rPr>
                <w:rFonts w:ascii="Arial" w:hAnsi="Arial" w:cs="Arial"/>
                <w:i w:val="0"/>
                <w:iCs w:val="0"/>
                <w:sz w:val="22"/>
                <w:szCs w:val="22"/>
                <w:lang w:eastAsia="zh-CN"/>
              </w:rPr>
              <w:t xml:space="preserve"> in November 2021;</w:t>
            </w:r>
          </w:p>
          <w:p w14:paraId="5C86FD75" w14:textId="77777777" w:rsidR="00102264" w:rsidRPr="00FD1005" w:rsidRDefault="00102264" w:rsidP="00FD1005">
            <w:pPr>
              <w:pStyle w:val="BodyText"/>
              <w:widowControl w:val="0"/>
              <w:numPr>
                <w:ilvl w:val="0"/>
                <w:numId w:val="70"/>
              </w:numPr>
              <w:tabs>
                <w:tab w:val="clear" w:pos="567"/>
              </w:tabs>
              <w:snapToGrid/>
              <w:spacing w:after="120"/>
              <w:ind w:left="1222" w:right="108" w:hanging="493"/>
              <w:jc w:val="both"/>
              <w:rPr>
                <w:rFonts w:ascii="Arial" w:hAnsi="Arial" w:cs="Arial"/>
                <w:i w:val="0"/>
                <w:iCs w:val="0"/>
                <w:sz w:val="22"/>
                <w:szCs w:val="22"/>
                <w:lang w:eastAsia="zh-CN"/>
              </w:rPr>
            </w:pPr>
            <w:r w:rsidRPr="00FD1005">
              <w:rPr>
                <w:rFonts w:ascii="Arial" w:hAnsi="Arial" w:cs="Arial"/>
                <w:i w:val="0"/>
                <w:iCs w:val="0"/>
                <w:sz w:val="22"/>
                <w:szCs w:val="22"/>
                <w:lang w:eastAsia="zh-CN"/>
              </w:rPr>
              <w:t>The Government of Indonesia, through its National Research and Innovation Agency, for hosting the 14</w:t>
            </w:r>
            <w:r w:rsidRPr="00FD1005">
              <w:rPr>
                <w:rFonts w:ascii="Arial" w:hAnsi="Arial" w:cs="Arial"/>
                <w:i w:val="0"/>
                <w:iCs w:val="0"/>
                <w:sz w:val="22"/>
                <w:szCs w:val="22"/>
                <w:vertAlign w:val="superscript"/>
                <w:lang w:eastAsia="zh-CN"/>
              </w:rPr>
              <w:t>th</w:t>
            </w:r>
            <w:r w:rsidRPr="00FD1005">
              <w:rPr>
                <w:rFonts w:ascii="Arial" w:hAnsi="Arial" w:cs="Arial"/>
                <w:i w:val="0"/>
                <w:iCs w:val="0"/>
                <w:sz w:val="22"/>
                <w:szCs w:val="22"/>
                <w:lang w:eastAsia="zh-CN"/>
              </w:rPr>
              <w:t xml:space="preserve"> Intergovernmental Session, 4–7 April 2023, and the Regional Training and Research Centre on Marine Biodiversity and Ecosystem Health with annual training having been provided since </w:t>
            </w:r>
            <w:proofErr w:type="gramStart"/>
            <w:r w:rsidRPr="00FD1005">
              <w:rPr>
                <w:rFonts w:ascii="Arial" w:hAnsi="Arial" w:cs="Arial"/>
                <w:i w:val="0"/>
                <w:iCs w:val="0"/>
                <w:sz w:val="22"/>
                <w:szCs w:val="22"/>
                <w:lang w:eastAsia="zh-CN"/>
              </w:rPr>
              <w:t>2016;</w:t>
            </w:r>
            <w:proofErr w:type="gramEnd"/>
          </w:p>
          <w:p w14:paraId="41B65156" w14:textId="77777777" w:rsidR="00102264" w:rsidRPr="00FD1005" w:rsidRDefault="00102264" w:rsidP="00FD1005">
            <w:pPr>
              <w:pStyle w:val="BodyText"/>
              <w:widowControl w:val="0"/>
              <w:numPr>
                <w:ilvl w:val="0"/>
                <w:numId w:val="70"/>
              </w:numPr>
              <w:tabs>
                <w:tab w:val="clear" w:pos="567"/>
              </w:tabs>
              <w:snapToGrid/>
              <w:spacing w:after="120"/>
              <w:ind w:left="1222" w:right="108" w:hanging="493"/>
              <w:jc w:val="both"/>
              <w:rPr>
                <w:rFonts w:ascii="Arial" w:hAnsi="Arial" w:cs="Arial"/>
                <w:i w:val="0"/>
                <w:iCs w:val="0"/>
                <w:sz w:val="22"/>
                <w:szCs w:val="22"/>
                <w:lang w:eastAsia="zh-CN"/>
              </w:rPr>
            </w:pPr>
            <w:r w:rsidRPr="00FD1005">
              <w:rPr>
                <w:rFonts w:ascii="Arial" w:hAnsi="Arial" w:cs="Arial"/>
                <w:i w:val="0"/>
                <w:iCs w:val="0"/>
                <w:sz w:val="22"/>
                <w:szCs w:val="22"/>
                <w:lang w:eastAsia="zh-CN"/>
              </w:rPr>
              <w:t>The Government of China for hosting the Regional Training and Research Centre on Ocean Dynamics and Climate (Ministry of Natural Resources and its First Institute of Oceanography) with its annual training having been provided since 2011</w:t>
            </w:r>
            <w:r w:rsidRPr="00FD1005">
              <w:rPr>
                <w:rFonts w:ascii="Arial" w:hAnsi="Arial" w:cs="Arial"/>
                <w:i w:val="0"/>
                <w:iCs w:val="0"/>
                <w:sz w:val="22"/>
                <w:szCs w:val="22"/>
              </w:rPr>
              <w:t xml:space="preserve">, </w:t>
            </w:r>
            <w:r w:rsidRPr="00FD1005">
              <w:rPr>
                <w:rFonts w:ascii="Arial" w:hAnsi="Arial" w:cs="Arial"/>
                <w:i w:val="0"/>
                <w:iCs w:val="0"/>
                <w:sz w:val="22"/>
                <w:szCs w:val="22"/>
                <w:lang w:eastAsia="zh-CN"/>
              </w:rPr>
              <w:t>and</w:t>
            </w:r>
            <w:r w:rsidRPr="00FD1005">
              <w:rPr>
                <w:rFonts w:ascii="Arial" w:hAnsi="Arial" w:cs="Arial"/>
                <w:i w:val="0"/>
                <w:iCs w:val="0"/>
                <w:sz w:val="22"/>
                <w:szCs w:val="22"/>
              </w:rPr>
              <w:t xml:space="preserve"> </w:t>
            </w:r>
            <w:r w:rsidRPr="00FD1005">
              <w:rPr>
                <w:rFonts w:ascii="Arial" w:hAnsi="Arial" w:cs="Arial"/>
                <w:i w:val="0"/>
                <w:iCs w:val="0"/>
                <w:sz w:val="22"/>
                <w:szCs w:val="22"/>
                <w:lang w:eastAsia="zh-CN"/>
              </w:rPr>
              <w:t>the Regional Training and Research Centre on Marine Plastic Debris and Microplastics (</w:t>
            </w:r>
            <w:r w:rsidRPr="00FD1005">
              <w:rPr>
                <w:rFonts w:ascii="Arial" w:hAnsi="Arial" w:cs="Arial"/>
                <w:i w:val="0"/>
                <w:iCs w:val="0"/>
                <w:sz w:val="22"/>
                <w:szCs w:val="22"/>
              </w:rPr>
              <w:t>East China Normal University</w:t>
            </w:r>
            <w:proofErr w:type="gramStart"/>
            <w:r w:rsidRPr="00FD1005">
              <w:rPr>
                <w:rFonts w:ascii="Arial" w:hAnsi="Arial" w:cs="Arial"/>
                <w:i w:val="0"/>
                <w:iCs w:val="0"/>
                <w:sz w:val="22"/>
                <w:szCs w:val="22"/>
                <w:lang w:eastAsia="zh-CN"/>
              </w:rPr>
              <w:t>);</w:t>
            </w:r>
            <w:proofErr w:type="gramEnd"/>
          </w:p>
          <w:p w14:paraId="0A5B364C" w14:textId="77777777" w:rsidR="00102264" w:rsidRPr="00FD1005" w:rsidRDefault="00102264" w:rsidP="00FD1005">
            <w:pPr>
              <w:pStyle w:val="BodyText"/>
              <w:widowControl w:val="0"/>
              <w:numPr>
                <w:ilvl w:val="0"/>
                <w:numId w:val="70"/>
              </w:numPr>
              <w:tabs>
                <w:tab w:val="clear" w:pos="567"/>
              </w:tabs>
              <w:snapToGrid/>
              <w:spacing w:after="120"/>
              <w:ind w:left="1222" w:right="108" w:hanging="493"/>
              <w:jc w:val="both"/>
              <w:rPr>
                <w:rFonts w:ascii="Arial" w:hAnsi="Arial" w:cs="Arial"/>
                <w:i w:val="0"/>
                <w:iCs w:val="0"/>
                <w:sz w:val="22"/>
                <w:szCs w:val="22"/>
                <w:lang w:eastAsia="zh-CN"/>
              </w:rPr>
            </w:pPr>
            <w:r w:rsidRPr="00FD1005">
              <w:rPr>
                <w:rFonts w:ascii="Arial" w:hAnsi="Arial" w:cs="Arial"/>
                <w:i w:val="0"/>
                <w:iCs w:val="0"/>
                <w:sz w:val="22"/>
                <w:szCs w:val="22"/>
                <w:lang w:eastAsia="zh-CN"/>
              </w:rPr>
              <w:t xml:space="preserve">The Governments of the Philippines and Viet Nam for hosting the Regional </w:t>
            </w:r>
            <w:r w:rsidRPr="00FD1005">
              <w:rPr>
                <w:rFonts w:ascii="Arial" w:hAnsi="Arial" w:cs="Arial"/>
                <w:i w:val="0"/>
                <w:iCs w:val="0"/>
                <w:sz w:val="22"/>
                <w:szCs w:val="22"/>
              </w:rPr>
              <w:t>Training</w:t>
            </w:r>
            <w:r w:rsidRPr="00FD1005">
              <w:rPr>
                <w:rFonts w:ascii="Arial" w:hAnsi="Arial" w:cs="Arial"/>
                <w:i w:val="0"/>
                <w:iCs w:val="0"/>
                <w:sz w:val="22"/>
                <w:szCs w:val="22"/>
                <w:lang w:eastAsia="zh-CN"/>
              </w:rPr>
              <w:t xml:space="preserve"> and Research Centre on</w:t>
            </w:r>
            <w:r w:rsidRPr="00FD1005">
              <w:rPr>
                <w:rFonts w:ascii="Arial" w:hAnsi="Arial" w:cs="Arial"/>
                <w:i w:val="0"/>
                <w:iCs w:val="0"/>
                <w:sz w:val="22"/>
                <w:szCs w:val="22"/>
              </w:rPr>
              <w:t xml:space="preserve"> Coral Reef Restoration and MPAs (University of the Philippines Diliman), and Marine Toxins and Seafood Safety (Institute of Oceanography), </w:t>
            </w:r>
            <w:proofErr w:type="gramStart"/>
            <w:r w:rsidRPr="00FD1005">
              <w:rPr>
                <w:rFonts w:ascii="Arial" w:hAnsi="Arial" w:cs="Arial"/>
                <w:i w:val="0"/>
                <w:iCs w:val="0"/>
                <w:sz w:val="22"/>
                <w:szCs w:val="22"/>
              </w:rPr>
              <w:t>respectively;</w:t>
            </w:r>
            <w:proofErr w:type="gramEnd"/>
          </w:p>
          <w:p w14:paraId="683EC438" w14:textId="77777777" w:rsidR="00102264" w:rsidRPr="00FD1005" w:rsidRDefault="00102264" w:rsidP="00FD1005">
            <w:pPr>
              <w:pStyle w:val="BodyText"/>
              <w:widowControl w:val="0"/>
              <w:numPr>
                <w:ilvl w:val="0"/>
                <w:numId w:val="70"/>
              </w:numPr>
              <w:tabs>
                <w:tab w:val="clear" w:pos="567"/>
              </w:tabs>
              <w:snapToGrid/>
              <w:spacing w:after="240"/>
              <w:ind w:left="1222" w:right="108" w:hanging="493"/>
              <w:jc w:val="both"/>
              <w:rPr>
                <w:rFonts w:ascii="Arial" w:eastAsia="Arial" w:hAnsi="Arial" w:cs="Arial"/>
                <w:i w:val="0"/>
                <w:iCs w:val="0"/>
                <w:sz w:val="22"/>
                <w:szCs w:val="22"/>
              </w:rPr>
            </w:pPr>
            <w:r w:rsidRPr="00FD1005">
              <w:rPr>
                <w:rFonts w:ascii="Arial" w:eastAsia="Arial" w:hAnsi="Arial" w:cs="Arial"/>
                <w:i w:val="0"/>
                <w:iCs w:val="0"/>
                <w:sz w:val="22"/>
                <w:szCs w:val="22"/>
              </w:rPr>
              <w:t xml:space="preserve">Member States for their in-cash support, such as China via its voluntary contribution to the IOC Special Account, Japan via the UNESCO/Japanese </w:t>
            </w:r>
            <w:r w:rsidRPr="00FD1005">
              <w:rPr>
                <w:rFonts w:ascii="Arial" w:eastAsia="Arial" w:hAnsi="Arial" w:cs="Arial"/>
                <w:i w:val="0"/>
                <w:iCs w:val="0"/>
                <w:sz w:val="22"/>
                <w:szCs w:val="22"/>
              </w:rPr>
              <w:lastRenderedPageBreak/>
              <w:t xml:space="preserve">Funds-in-Trust, and the Republic of Korea via the UNESCO/Korean </w:t>
            </w:r>
            <w:r w:rsidRPr="00FD1005">
              <w:rPr>
                <w:rFonts w:ascii="Arial" w:eastAsia="Arial" w:hAnsi="Arial" w:cs="Arial"/>
                <w:i w:val="0"/>
                <w:iCs w:val="0"/>
                <w:sz w:val="22"/>
                <w:szCs w:val="22"/>
                <w:lang w:eastAsia="zh-CN"/>
              </w:rPr>
              <w:t>Funds</w:t>
            </w:r>
            <w:r w:rsidRPr="00FD1005">
              <w:rPr>
                <w:rFonts w:ascii="Arial" w:eastAsia="Arial" w:hAnsi="Arial" w:cs="Arial"/>
                <w:i w:val="0"/>
                <w:iCs w:val="0"/>
                <w:sz w:val="22"/>
                <w:szCs w:val="22"/>
              </w:rPr>
              <w:t>-in-Trust</w:t>
            </w:r>
            <w:r w:rsidRPr="00FD1005">
              <w:rPr>
                <w:rFonts w:ascii="Arial" w:hAnsi="Arial" w:cs="Arial"/>
                <w:i w:val="0"/>
                <w:iCs w:val="0"/>
                <w:sz w:val="22"/>
                <w:szCs w:val="22"/>
              </w:rPr>
              <w:t>; and those for their in-kind support for various WESTPAC programmes and activities, including China, Indonesia, Japan, Philippines, Russia</w:t>
            </w:r>
            <w:r w:rsidR="00DB2607" w:rsidRPr="00FD1005">
              <w:rPr>
                <w:rFonts w:ascii="Arial" w:hAnsi="Arial" w:cs="Arial"/>
                <w:i w:val="0"/>
                <w:iCs w:val="0"/>
                <w:sz w:val="22"/>
                <w:szCs w:val="22"/>
              </w:rPr>
              <w:t>n Federation</w:t>
            </w:r>
            <w:r w:rsidRPr="00FD1005">
              <w:rPr>
                <w:rFonts w:ascii="Arial" w:hAnsi="Arial" w:cs="Arial"/>
                <w:i w:val="0"/>
                <w:iCs w:val="0"/>
                <w:sz w:val="22"/>
                <w:szCs w:val="22"/>
              </w:rPr>
              <w:t>, Thailand, USA, and Viet</w:t>
            </w:r>
            <w:r w:rsidR="00DB2607" w:rsidRPr="00FD1005">
              <w:rPr>
                <w:rFonts w:ascii="Arial" w:hAnsi="Arial" w:cs="Arial"/>
                <w:i w:val="0"/>
                <w:iCs w:val="0"/>
                <w:sz w:val="22"/>
                <w:szCs w:val="22"/>
              </w:rPr>
              <w:t> </w:t>
            </w:r>
            <w:proofErr w:type="gramStart"/>
            <w:r w:rsidR="00DB2607" w:rsidRPr="00FD1005">
              <w:rPr>
                <w:rFonts w:ascii="Arial" w:hAnsi="Arial" w:cs="Arial"/>
                <w:i w:val="0"/>
                <w:iCs w:val="0"/>
                <w:sz w:val="22"/>
                <w:szCs w:val="22"/>
              </w:rPr>
              <w:t>N</w:t>
            </w:r>
            <w:r w:rsidRPr="00FD1005">
              <w:rPr>
                <w:rFonts w:ascii="Arial" w:hAnsi="Arial" w:cs="Arial"/>
                <w:i w:val="0"/>
                <w:iCs w:val="0"/>
                <w:sz w:val="22"/>
                <w:szCs w:val="22"/>
              </w:rPr>
              <w:t>am;</w:t>
            </w:r>
            <w:proofErr w:type="gramEnd"/>
          </w:p>
          <w:p w14:paraId="4AFA848A" w14:textId="77777777" w:rsidR="00102264" w:rsidRPr="00C777FC" w:rsidRDefault="00102264" w:rsidP="00102264">
            <w:pPr>
              <w:numPr>
                <w:ilvl w:val="0"/>
                <w:numId w:val="23"/>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Expresses deep concerns</w:t>
            </w:r>
            <w:r w:rsidRPr="00C777FC">
              <w:rPr>
                <w:rFonts w:ascii="Arial" w:hAnsi="Arial" w:cs="Arial"/>
                <w:color w:val="000000"/>
                <w:sz w:val="22"/>
                <w:szCs w:val="22"/>
              </w:rPr>
              <w:t xml:space="preserve"> </w:t>
            </w:r>
            <w:r w:rsidRPr="00C777FC">
              <w:rPr>
                <w:rFonts w:ascii="Arial" w:hAnsi="Arial" w:cs="Arial"/>
                <w:snapToGrid/>
                <w:sz w:val="22"/>
                <w:szCs w:val="22"/>
                <w:lang w:eastAsia="zh-CN"/>
              </w:rPr>
              <w:t xml:space="preserve">over the understaffed and overstretched situation of the WESTPAC </w:t>
            </w:r>
            <w:proofErr w:type="gramStart"/>
            <w:r w:rsidRPr="00C777FC">
              <w:rPr>
                <w:rFonts w:ascii="Arial" w:hAnsi="Arial" w:cs="Arial"/>
                <w:snapToGrid/>
                <w:sz w:val="22"/>
                <w:szCs w:val="22"/>
                <w:lang w:eastAsia="zh-CN"/>
              </w:rPr>
              <w:t>Office;</w:t>
            </w:r>
            <w:proofErr w:type="gramEnd"/>
          </w:p>
          <w:p w14:paraId="07BB8711" w14:textId="77777777" w:rsidR="00102264" w:rsidRPr="00C777FC" w:rsidRDefault="00DB2607" w:rsidP="00102264">
            <w:pPr>
              <w:numPr>
                <w:ilvl w:val="0"/>
                <w:numId w:val="23"/>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Accepts</w:t>
            </w:r>
            <w:r w:rsidR="00102264" w:rsidRPr="00C777FC">
              <w:rPr>
                <w:rFonts w:ascii="Arial" w:hAnsi="Arial" w:cs="Arial"/>
                <w:color w:val="000000"/>
                <w:sz w:val="22"/>
                <w:szCs w:val="22"/>
              </w:rPr>
              <w:t xml:space="preserve"> the report of WESTPAC-XIV and the decisions therein, including the Work Programme for the </w:t>
            </w:r>
            <w:r w:rsidR="00066594">
              <w:rPr>
                <w:rFonts w:ascii="Arial" w:hAnsi="Arial" w:cs="Arial"/>
                <w:color w:val="000000"/>
                <w:sz w:val="22"/>
                <w:szCs w:val="22"/>
              </w:rPr>
              <w:t>Sub-Commission</w:t>
            </w:r>
            <w:r w:rsidR="00102264" w:rsidRPr="00C777FC">
              <w:rPr>
                <w:rFonts w:ascii="Arial" w:hAnsi="Arial" w:cs="Arial"/>
                <w:color w:val="000000"/>
                <w:sz w:val="22"/>
                <w:szCs w:val="22"/>
              </w:rPr>
              <w:t xml:space="preserve"> for May 2023</w:t>
            </w:r>
            <w:r w:rsidRPr="00C777FC">
              <w:rPr>
                <w:rFonts w:ascii="Arial" w:hAnsi="Arial" w:cs="Arial"/>
                <w:color w:val="000000"/>
                <w:sz w:val="22"/>
                <w:szCs w:val="22"/>
              </w:rPr>
              <w:t>–</w:t>
            </w:r>
            <w:r w:rsidR="00102264" w:rsidRPr="00C777FC">
              <w:rPr>
                <w:rFonts w:ascii="Arial" w:hAnsi="Arial" w:cs="Arial"/>
                <w:color w:val="000000"/>
                <w:sz w:val="22"/>
                <w:szCs w:val="22"/>
              </w:rPr>
              <w:t xml:space="preserve">April </w:t>
            </w:r>
            <w:proofErr w:type="gramStart"/>
            <w:r w:rsidR="00102264" w:rsidRPr="00C777FC">
              <w:rPr>
                <w:rFonts w:ascii="Arial" w:hAnsi="Arial" w:cs="Arial"/>
                <w:color w:val="000000"/>
                <w:sz w:val="22"/>
                <w:szCs w:val="22"/>
              </w:rPr>
              <w:t>2025;</w:t>
            </w:r>
            <w:proofErr w:type="gramEnd"/>
          </w:p>
          <w:p w14:paraId="40393DFD" w14:textId="77777777" w:rsidR="00102264" w:rsidRPr="00C777FC" w:rsidRDefault="004A4333" w:rsidP="00102264">
            <w:pPr>
              <w:numPr>
                <w:ilvl w:val="0"/>
                <w:numId w:val="23"/>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Notes</w:t>
            </w:r>
            <w:r w:rsidR="00102264" w:rsidRPr="00C777FC">
              <w:rPr>
                <w:rFonts w:ascii="Arial" w:hAnsi="Arial" w:cs="Arial"/>
                <w:color w:val="000000"/>
                <w:sz w:val="22"/>
                <w:szCs w:val="22"/>
              </w:rPr>
              <w:t xml:space="preserve"> that the regular budget for these activities will be identified as part of the overall </w:t>
            </w:r>
            <w:r w:rsidRPr="00C777FC">
              <w:rPr>
                <w:rFonts w:ascii="Arial" w:hAnsi="Arial" w:cs="Arial"/>
                <w:color w:val="000000"/>
                <w:sz w:val="22"/>
                <w:szCs w:val="22"/>
              </w:rPr>
              <w:t xml:space="preserve">Resolution on Governance, Programming and Budgeting matters of the </w:t>
            </w:r>
            <w:proofErr w:type="gramStart"/>
            <w:r w:rsidRPr="00C777FC">
              <w:rPr>
                <w:rFonts w:ascii="Arial" w:hAnsi="Arial" w:cs="Arial"/>
                <w:color w:val="000000"/>
                <w:sz w:val="22"/>
                <w:szCs w:val="22"/>
              </w:rPr>
              <w:t>Commission;</w:t>
            </w:r>
            <w:proofErr w:type="gramEnd"/>
          </w:p>
          <w:p w14:paraId="6F0BF031" w14:textId="77777777" w:rsidR="00102264" w:rsidRPr="00C777FC" w:rsidRDefault="00102264" w:rsidP="00102264">
            <w:pPr>
              <w:numPr>
                <w:ilvl w:val="0"/>
                <w:numId w:val="23"/>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Appreciates</w:t>
            </w:r>
            <w:r w:rsidRPr="00C777FC">
              <w:rPr>
                <w:rFonts w:ascii="Arial" w:hAnsi="Arial" w:cs="Arial"/>
                <w:color w:val="000000"/>
                <w:sz w:val="22"/>
                <w:szCs w:val="22"/>
              </w:rPr>
              <w:t xml:space="preserve"> the offer of the Government of Thailand to host the 2nd UN Decade Regional Conference in conjunction with the 11th WESTPAC International Marine Science Conference in April 2024, and the offer of the Government of Japan to host the 15</w:t>
            </w:r>
            <w:r w:rsidRPr="00C777FC">
              <w:rPr>
                <w:rFonts w:ascii="Arial" w:hAnsi="Arial" w:cs="Arial"/>
                <w:color w:val="000000"/>
                <w:sz w:val="22"/>
                <w:szCs w:val="22"/>
                <w:vertAlign w:val="superscript"/>
              </w:rPr>
              <w:t>th</w:t>
            </w:r>
            <w:r w:rsidRPr="00C777FC">
              <w:rPr>
                <w:rFonts w:ascii="Arial" w:hAnsi="Arial" w:cs="Arial"/>
                <w:color w:val="000000"/>
                <w:sz w:val="22"/>
                <w:szCs w:val="22"/>
              </w:rPr>
              <w:t xml:space="preserve"> Intergovernmental Session in early 2025, including the SGOs Roundtable </w:t>
            </w:r>
            <w:proofErr w:type="gramStart"/>
            <w:r w:rsidRPr="00C777FC">
              <w:rPr>
                <w:rFonts w:ascii="Arial" w:hAnsi="Arial" w:cs="Arial"/>
                <w:color w:val="000000"/>
                <w:sz w:val="22"/>
                <w:szCs w:val="22"/>
              </w:rPr>
              <w:t>2025;</w:t>
            </w:r>
            <w:proofErr w:type="gramEnd"/>
            <w:r w:rsidRPr="00C777FC">
              <w:rPr>
                <w:rFonts w:ascii="Arial" w:hAnsi="Arial" w:cs="Arial"/>
                <w:color w:val="000000"/>
                <w:sz w:val="22"/>
                <w:szCs w:val="22"/>
              </w:rPr>
              <w:t xml:space="preserve"> </w:t>
            </w:r>
          </w:p>
          <w:p w14:paraId="380A8D79" w14:textId="77777777" w:rsidR="00D36168" w:rsidRPr="00C777FC" w:rsidRDefault="00DB2607" w:rsidP="00DB2607">
            <w:pPr>
              <w:numPr>
                <w:ilvl w:val="0"/>
                <w:numId w:val="23"/>
              </w:numPr>
              <w:tabs>
                <w:tab w:val="clear" w:pos="567"/>
              </w:tabs>
              <w:snapToGrid/>
              <w:spacing w:after="240"/>
              <w:jc w:val="both"/>
            </w:pPr>
            <w:r w:rsidRPr="00C777FC">
              <w:rPr>
                <w:rFonts w:ascii="Arial" w:hAnsi="Arial" w:cs="Arial"/>
                <w:color w:val="000000"/>
                <w:sz w:val="22"/>
                <w:szCs w:val="22"/>
                <w:u w:val="single"/>
              </w:rPr>
              <w:t>Encourages</w:t>
            </w:r>
            <w:r w:rsidRPr="00C777FC">
              <w:rPr>
                <w:rFonts w:ascii="Arial" w:hAnsi="Arial" w:cs="Arial"/>
                <w:color w:val="000000"/>
                <w:sz w:val="22"/>
                <w:szCs w:val="22"/>
              </w:rPr>
              <w:t xml:space="preserve"> Member States and partners to consider any possibility of providing and increasing their support, either in cas</w:t>
            </w:r>
            <w:r w:rsidR="004A4333" w:rsidRPr="00C777FC">
              <w:rPr>
                <w:rFonts w:ascii="Arial" w:hAnsi="Arial" w:cs="Arial"/>
                <w:color w:val="000000"/>
                <w:sz w:val="22"/>
                <w:szCs w:val="22"/>
              </w:rPr>
              <w:t>h</w:t>
            </w:r>
            <w:r w:rsidRPr="00C777FC">
              <w:rPr>
                <w:rFonts w:ascii="Arial" w:hAnsi="Arial" w:cs="Arial"/>
                <w:color w:val="000000"/>
                <w:sz w:val="22"/>
                <w:szCs w:val="22"/>
              </w:rPr>
              <w:t xml:space="preserve"> or in kind, to the </w:t>
            </w:r>
            <w:r w:rsidR="00066594">
              <w:rPr>
                <w:rFonts w:ascii="Arial" w:hAnsi="Arial" w:cs="Arial"/>
                <w:color w:val="000000"/>
                <w:sz w:val="22"/>
                <w:szCs w:val="22"/>
              </w:rPr>
              <w:t>Sub-Commission</w:t>
            </w:r>
            <w:r w:rsidRPr="00C777FC">
              <w:rPr>
                <w:rFonts w:ascii="Arial" w:hAnsi="Arial" w:cs="Arial"/>
                <w:color w:val="000000"/>
                <w:sz w:val="22"/>
                <w:szCs w:val="22"/>
              </w:rPr>
              <w:t>, including secondment</w:t>
            </w:r>
            <w:r w:rsidR="004A4333" w:rsidRPr="00C777FC">
              <w:rPr>
                <w:rFonts w:ascii="Arial" w:hAnsi="Arial" w:cs="Arial"/>
                <w:color w:val="000000"/>
                <w:sz w:val="22"/>
                <w:szCs w:val="22"/>
              </w:rPr>
              <w:t>s</w:t>
            </w:r>
            <w:r w:rsidRPr="00C777FC">
              <w:rPr>
                <w:rFonts w:ascii="Arial" w:hAnsi="Arial" w:cs="Arial"/>
                <w:color w:val="000000"/>
                <w:sz w:val="22"/>
                <w:szCs w:val="22"/>
              </w:rPr>
              <w:t xml:space="preserve"> </w:t>
            </w:r>
            <w:r w:rsidR="004A4333" w:rsidRPr="00C777FC">
              <w:rPr>
                <w:rFonts w:ascii="Arial" w:hAnsi="Arial" w:cs="Arial"/>
                <w:color w:val="000000"/>
                <w:sz w:val="22"/>
                <w:szCs w:val="22"/>
              </w:rPr>
              <w:t xml:space="preserve">and loans </w:t>
            </w:r>
            <w:r w:rsidRPr="00C777FC">
              <w:rPr>
                <w:rFonts w:ascii="Arial" w:hAnsi="Arial" w:cs="Arial"/>
                <w:color w:val="000000"/>
                <w:sz w:val="22"/>
                <w:szCs w:val="22"/>
              </w:rPr>
              <w:t>of staff.</w:t>
            </w:r>
          </w:p>
        </w:tc>
      </w:tr>
    </w:tbl>
    <w:p w14:paraId="0C5544AE" w14:textId="77777777" w:rsidR="004D6886" w:rsidRPr="00C777FC" w:rsidRDefault="004D6886" w:rsidP="004D6886"/>
    <w:p w14:paraId="3E388A6C" w14:textId="77777777" w:rsidR="00400D71" w:rsidRPr="00C777FC" w:rsidRDefault="00974F61"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1A232874" w14:textId="7420A465" w:rsidR="00400D71" w:rsidRPr="00C777FC" w:rsidRDefault="0029208D" w:rsidP="003E53C2">
      <w:pPr>
        <w:pStyle w:val="Heading3"/>
        <w:ind w:left="709" w:hanging="709"/>
        <w:rPr>
          <w:b/>
        </w:rPr>
      </w:pPr>
      <w:bookmarkStart w:id="142" w:name="_Toc131777746"/>
      <w:bookmarkStart w:id="143" w:name="_Toc134002195"/>
      <w:bookmarkStart w:id="144" w:name="_Toc134002371"/>
      <w:bookmarkStart w:id="145" w:name="_Hlk136008916"/>
      <w:r w:rsidRPr="004A698F">
        <w:rPr>
          <w:rFonts w:cs="Arial"/>
          <w:b/>
          <w:szCs w:val="22"/>
        </w:rPr>
        <w:t xml:space="preserve">IOC </w:t>
      </w:r>
      <w:r w:rsidR="00066594">
        <w:rPr>
          <w:rFonts w:cs="Arial"/>
          <w:b/>
          <w:szCs w:val="22"/>
        </w:rPr>
        <w:t>Sub-Commission</w:t>
      </w:r>
      <w:r w:rsidRPr="004A698F">
        <w:rPr>
          <w:rFonts w:cs="Arial"/>
          <w:b/>
          <w:szCs w:val="22"/>
        </w:rPr>
        <w:t xml:space="preserve"> for the Caribbean and Adjacent Regions:  </w:t>
      </w:r>
      <w:r w:rsidRPr="004A698F">
        <w:rPr>
          <w:rFonts w:cs="Arial"/>
          <w:b/>
          <w:szCs w:val="22"/>
        </w:rPr>
        <w:br/>
        <w:t xml:space="preserve">17th Session of IOCARIBE, </w:t>
      </w:r>
      <w:r w:rsidR="00234D13" w:rsidRPr="004A698F">
        <w:rPr>
          <w:rFonts w:cs="Arial"/>
          <w:b/>
          <w:szCs w:val="22"/>
        </w:rPr>
        <w:t xml:space="preserve">Bogota, Colombia, </w:t>
      </w:r>
      <w:r w:rsidR="008175AB">
        <w:rPr>
          <w:rFonts w:cs="Arial"/>
          <w:b/>
          <w:szCs w:val="22"/>
        </w:rPr>
        <w:t>9</w:t>
      </w:r>
      <w:r w:rsidR="00234D13" w:rsidRPr="004A698F">
        <w:rPr>
          <w:rFonts w:cs="Arial"/>
          <w:b/>
          <w:szCs w:val="22"/>
        </w:rPr>
        <w:t>–11</w:t>
      </w:r>
      <w:r w:rsidRPr="004A698F">
        <w:rPr>
          <w:rFonts w:cs="Arial"/>
          <w:b/>
          <w:szCs w:val="22"/>
        </w:rPr>
        <w:t xml:space="preserve"> May 2023</w:t>
      </w:r>
      <w:bookmarkEnd w:id="142"/>
      <w:bookmarkEnd w:id="143"/>
      <w:bookmarkEnd w:id="144"/>
    </w:p>
    <w:tbl>
      <w:tblPr>
        <w:tblW w:w="9430" w:type="dxa"/>
        <w:tblLook w:val="0000" w:firstRow="0" w:lastRow="0" w:firstColumn="0" w:lastColumn="0" w:noHBand="0" w:noVBand="0"/>
      </w:tblPr>
      <w:tblGrid>
        <w:gridCol w:w="2268"/>
        <w:gridCol w:w="2390"/>
        <w:gridCol w:w="4772"/>
      </w:tblGrid>
      <w:tr w:rsidR="00400D71" w:rsidRPr="00C777FC" w14:paraId="177BA3DF" w14:textId="77777777" w:rsidTr="00F622A0">
        <w:trPr>
          <w:trHeight w:val="304"/>
        </w:trPr>
        <w:tc>
          <w:tcPr>
            <w:tcW w:w="2268" w:type="dxa"/>
            <w:shd w:val="clear" w:color="auto" w:fill="CCFFCC"/>
            <w:tcMar>
              <w:top w:w="57" w:type="dxa"/>
              <w:bottom w:w="57" w:type="dxa"/>
            </w:tcMar>
          </w:tcPr>
          <w:p w14:paraId="51D3AE1A" w14:textId="77777777" w:rsidR="00400D71" w:rsidRPr="00C777FC" w:rsidRDefault="00400D71" w:rsidP="00560AE1">
            <w:pPr>
              <w:rPr>
                <w:rFonts w:ascii="Arial" w:hAnsi="Arial" w:cs="Arial"/>
                <w:i/>
                <w:color w:val="000000"/>
                <w:sz w:val="20"/>
                <w:szCs w:val="20"/>
                <w:u w:val="single"/>
              </w:rPr>
            </w:pPr>
            <w:r w:rsidRPr="00C777FC">
              <w:rPr>
                <w:rFonts w:ascii="Arial" w:hAnsi="Arial" w:cs="Arial"/>
                <w:i/>
                <w:color w:val="000000"/>
                <w:sz w:val="20"/>
                <w:szCs w:val="20"/>
                <w:u w:val="single"/>
              </w:rPr>
              <w:t>Report</w:t>
            </w:r>
          </w:p>
          <w:p w14:paraId="40CAEB9E" w14:textId="77777777" w:rsidR="00400D71" w:rsidRPr="00C777FC" w:rsidRDefault="00400D71" w:rsidP="00560AE1">
            <w:pPr>
              <w:rPr>
                <w:rFonts w:ascii="Arial" w:hAnsi="Arial" w:cs="Arial"/>
                <w:i/>
                <w:color w:val="000000"/>
                <w:sz w:val="20"/>
                <w:szCs w:val="20"/>
                <w:u w:val="single"/>
              </w:rPr>
            </w:pPr>
          </w:p>
        </w:tc>
        <w:tc>
          <w:tcPr>
            <w:tcW w:w="2390" w:type="dxa"/>
            <w:shd w:val="clear" w:color="auto" w:fill="auto"/>
            <w:tcMar>
              <w:top w:w="57" w:type="dxa"/>
              <w:bottom w:w="57" w:type="dxa"/>
            </w:tcMar>
          </w:tcPr>
          <w:p w14:paraId="43BDF3E0" w14:textId="77777777" w:rsidR="00400D71" w:rsidRPr="00C777FC" w:rsidRDefault="00400D71" w:rsidP="00560AE1">
            <w:pPr>
              <w:rPr>
                <w:rFonts w:ascii="Arial" w:hAnsi="Arial" w:cs="Arial"/>
                <w:color w:val="000000"/>
                <w:sz w:val="20"/>
                <w:szCs w:val="20"/>
              </w:rPr>
            </w:pPr>
            <w:r w:rsidRPr="00C777FC">
              <w:rPr>
                <w:rFonts w:ascii="Arial" w:hAnsi="Arial" w:cs="Arial"/>
                <w:color w:val="000000"/>
                <w:sz w:val="20"/>
                <w:szCs w:val="20"/>
              </w:rPr>
              <w:t>IOC/SC-IOCARIBE-XV</w:t>
            </w:r>
            <w:r w:rsidR="00110812" w:rsidRPr="00C777FC">
              <w:rPr>
                <w:rFonts w:ascii="Arial" w:hAnsi="Arial" w:cs="Arial"/>
                <w:color w:val="000000"/>
                <w:sz w:val="20"/>
                <w:szCs w:val="20"/>
              </w:rPr>
              <w:t>I</w:t>
            </w:r>
            <w:r w:rsidR="00DC1291" w:rsidRPr="00C777FC">
              <w:rPr>
                <w:rFonts w:ascii="Arial" w:hAnsi="Arial" w:cs="Arial"/>
                <w:color w:val="000000"/>
                <w:sz w:val="20"/>
                <w:szCs w:val="20"/>
              </w:rPr>
              <w:t>I</w:t>
            </w:r>
            <w:r w:rsidRPr="00C777FC">
              <w:rPr>
                <w:rFonts w:ascii="Arial" w:hAnsi="Arial" w:cs="Arial"/>
                <w:color w:val="000000"/>
                <w:sz w:val="20"/>
                <w:szCs w:val="20"/>
              </w:rPr>
              <w:t>/3s</w:t>
            </w:r>
          </w:p>
        </w:tc>
        <w:tc>
          <w:tcPr>
            <w:tcW w:w="4772" w:type="dxa"/>
            <w:shd w:val="clear" w:color="auto" w:fill="auto"/>
            <w:tcMar>
              <w:top w:w="57" w:type="dxa"/>
              <w:bottom w:w="57" w:type="dxa"/>
            </w:tcMar>
          </w:tcPr>
          <w:p w14:paraId="6941AC4B" w14:textId="234FB566" w:rsidR="00400D71" w:rsidRPr="00C777FC" w:rsidRDefault="002659A8" w:rsidP="00095CC7">
            <w:pPr>
              <w:rPr>
                <w:rFonts w:ascii="Arial" w:hAnsi="Arial" w:cs="Arial"/>
                <w:color w:val="000000"/>
                <w:sz w:val="20"/>
                <w:szCs w:val="20"/>
              </w:rPr>
            </w:pPr>
            <w:r w:rsidRPr="00C777FC">
              <w:rPr>
                <w:rFonts w:ascii="Arial" w:hAnsi="Arial" w:cs="Arial"/>
                <w:bCs/>
                <w:color w:val="000000"/>
                <w:sz w:val="20"/>
                <w:szCs w:val="20"/>
              </w:rPr>
              <w:t>Executive Summary Report of the 1</w:t>
            </w:r>
            <w:r w:rsidR="00110812" w:rsidRPr="00C777FC">
              <w:rPr>
                <w:rFonts w:ascii="Arial" w:hAnsi="Arial" w:cs="Arial"/>
                <w:bCs/>
                <w:color w:val="000000"/>
                <w:sz w:val="20"/>
                <w:szCs w:val="20"/>
              </w:rPr>
              <w:t>7</w:t>
            </w:r>
            <w:r w:rsidRPr="00C777FC">
              <w:rPr>
                <w:rFonts w:ascii="Arial" w:hAnsi="Arial" w:cs="Arial"/>
                <w:bCs/>
                <w:color w:val="000000"/>
                <w:sz w:val="20"/>
                <w:szCs w:val="20"/>
              </w:rPr>
              <w:t>th</w:t>
            </w:r>
            <w:r w:rsidR="00400D71" w:rsidRPr="00C777FC">
              <w:rPr>
                <w:rFonts w:ascii="Arial" w:hAnsi="Arial" w:cs="Arial"/>
                <w:bCs/>
                <w:color w:val="000000"/>
                <w:sz w:val="20"/>
                <w:szCs w:val="20"/>
              </w:rPr>
              <w:t xml:space="preserve"> Session of the IOC </w:t>
            </w:r>
            <w:r w:rsidR="00066594">
              <w:rPr>
                <w:rFonts w:ascii="Arial" w:hAnsi="Arial" w:cs="Arial"/>
                <w:bCs/>
                <w:color w:val="000000"/>
                <w:sz w:val="20"/>
                <w:szCs w:val="20"/>
              </w:rPr>
              <w:t>Sub-Commission</w:t>
            </w:r>
            <w:r w:rsidR="00400D71" w:rsidRPr="00C777FC">
              <w:rPr>
                <w:rFonts w:ascii="Arial" w:hAnsi="Arial" w:cs="Arial"/>
                <w:bCs/>
                <w:color w:val="000000"/>
                <w:sz w:val="20"/>
                <w:szCs w:val="20"/>
              </w:rPr>
              <w:t xml:space="preserve"> for the Caribbean and Adjacent Regions (</w:t>
            </w:r>
            <w:r w:rsidR="00095CC7" w:rsidRPr="00C777FC">
              <w:rPr>
                <w:rFonts w:ascii="Arial" w:hAnsi="Arial" w:cs="Arial"/>
                <w:bCs/>
                <w:color w:val="000000"/>
                <w:sz w:val="20"/>
                <w:szCs w:val="20"/>
              </w:rPr>
              <w:t>IOCARIBE</w:t>
            </w:r>
            <w:r w:rsidR="00400D71" w:rsidRPr="00C777FC">
              <w:rPr>
                <w:rFonts w:ascii="Arial" w:hAnsi="Arial" w:cs="Arial"/>
                <w:bCs/>
                <w:color w:val="000000"/>
                <w:sz w:val="20"/>
                <w:szCs w:val="20"/>
              </w:rPr>
              <w:t>),</w:t>
            </w:r>
            <w:r w:rsidRPr="00C777FC">
              <w:rPr>
                <w:rFonts w:ascii="Arial" w:hAnsi="Arial" w:cs="Arial"/>
                <w:bCs/>
                <w:color w:val="000000"/>
                <w:sz w:val="20"/>
                <w:szCs w:val="20"/>
              </w:rPr>
              <w:t xml:space="preserve"> </w:t>
            </w:r>
            <w:r w:rsidR="008175AB">
              <w:rPr>
                <w:rFonts w:ascii="Arial" w:hAnsi="Arial" w:cs="Arial"/>
                <w:bCs/>
                <w:color w:val="000000"/>
                <w:sz w:val="20"/>
                <w:szCs w:val="20"/>
              </w:rPr>
              <w:t>9</w:t>
            </w:r>
            <w:r w:rsidR="00110812" w:rsidRPr="00C777FC">
              <w:rPr>
                <w:rFonts w:ascii="Arial" w:hAnsi="Arial" w:cs="Arial"/>
                <w:bCs/>
                <w:color w:val="000000"/>
                <w:sz w:val="20"/>
                <w:szCs w:val="20"/>
              </w:rPr>
              <w:t>–11 May 2023</w:t>
            </w:r>
          </w:p>
        </w:tc>
      </w:tr>
    </w:tbl>
    <w:p w14:paraId="7D4A67B1" w14:textId="77777777" w:rsidR="00400D71" w:rsidRPr="00C777FC" w:rsidRDefault="00400D71" w:rsidP="00CC01ED">
      <w:pPr>
        <w:pStyle w:val="ListParagraph1"/>
        <w:tabs>
          <w:tab w:val="left" w:pos="709"/>
        </w:tabs>
        <w:spacing w:after="240"/>
        <w:rPr>
          <w:rFonts w:ascii="Arial" w:hAnsi="Arial" w:cs="Arial"/>
          <w:sz w:val="22"/>
          <w:szCs w:val="22"/>
        </w:rPr>
      </w:pPr>
    </w:p>
    <w:p w14:paraId="0D28518F" w14:textId="58F2B787" w:rsidR="008175AB" w:rsidRPr="00761441" w:rsidRDefault="008175AB" w:rsidP="00761441">
      <w:pPr>
        <w:pStyle w:val="ListParagraph1"/>
        <w:widowControl/>
        <w:numPr>
          <w:ilvl w:val="0"/>
          <w:numId w:val="10"/>
        </w:numPr>
        <w:tabs>
          <w:tab w:val="left" w:pos="709"/>
        </w:tabs>
        <w:snapToGrid w:val="0"/>
        <w:spacing w:after="240"/>
        <w:ind w:left="0" w:firstLine="0"/>
        <w:contextualSpacing w:val="0"/>
        <w:rPr>
          <w:rFonts w:ascii="Arial" w:eastAsia="Calibri" w:hAnsi="Arial" w:cs="Arial"/>
          <w:sz w:val="22"/>
        </w:rPr>
      </w:pPr>
      <w:r w:rsidRPr="00761441">
        <w:rPr>
          <w:rFonts w:ascii="Arial" w:eastAsia="Calibri" w:hAnsi="Arial" w:cs="Arial"/>
          <w:sz w:val="22"/>
        </w:rPr>
        <w:t>The IOCARIBE Chair, Dr</w:t>
      </w:r>
      <w:r w:rsidR="00140D0D">
        <w:rPr>
          <w:rFonts w:ascii="Arial" w:eastAsia="Calibri" w:hAnsi="Arial" w:cs="Arial"/>
          <w:sz w:val="22"/>
        </w:rPr>
        <w:t> </w:t>
      </w:r>
      <w:r w:rsidRPr="00761441">
        <w:rPr>
          <w:rFonts w:ascii="Arial" w:eastAsia="Calibri" w:hAnsi="Arial" w:cs="Arial"/>
          <w:sz w:val="22"/>
        </w:rPr>
        <w:t>Marck</w:t>
      </w:r>
      <w:r w:rsidR="00140D0D">
        <w:rPr>
          <w:rFonts w:ascii="Arial" w:eastAsia="Calibri" w:hAnsi="Arial" w:cs="Arial"/>
          <w:sz w:val="22"/>
        </w:rPr>
        <w:t> </w:t>
      </w:r>
      <w:r w:rsidRPr="00761441">
        <w:rPr>
          <w:rFonts w:ascii="Arial" w:eastAsia="Calibri" w:hAnsi="Arial" w:cs="Arial"/>
          <w:sz w:val="22"/>
        </w:rPr>
        <w:t>Oduber, introduced this agenda item and presented the major advances over the last intersessional period and key results of the 17th session of the IOCARIBE Sub-Commission held in Bogota, Colombia (9–11 May 2023).</w:t>
      </w:r>
    </w:p>
    <w:p w14:paraId="5ECD9252" w14:textId="77777777" w:rsidR="008175AB" w:rsidRPr="00761441" w:rsidRDefault="008175AB" w:rsidP="00761441">
      <w:pPr>
        <w:pStyle w:val="ListParagraph1"/>
        <w:widowControl/>
        <w:numPr>
          <w:ilvl w:val="0"/>
          <w:numId w:val="10"/>
        </w:numPr>
        <w:tabs>
          <w:tab w:val="left" w:pos="709"/>
        </w:tabs>
        <w:snapToGrid w:val="0"/>
        <w:spacing w:after="240"/>
        <w:ind w:left="0" w:firstLine="0"/>
        <w:contextualSpacing w:val="0"/>
        <w:rPr>
          <w:rFonts w:ascii="Arial" w:eastAsia="Calibri" w:hAnsi="Arial" w:cs="Arial"/>
          <w:sz w:val="22"/>
        </w:rPr>
      </w:pPr>
      <w:r w:rsidRPr="00761441">
        <w:rPr>
          <w:rFonts w:ascii="Arial" w:eastAsia="Calibri" w:hAnsi="Arial" w:cs="Arial"/>
          <w:sz w:val="22"/>
        </w:rPr>
        <w:t xml:space="preserve">He reported excellent progress in the planning of activities in the framework of the Ocean Decade. Seven </w:t>
      </w:r>
      <w:r w:rsidRPr="00761441">
        <w:rPr>
          <w:rFonts w:ascii="Arial" w:hAnsi="Arial" w:cs="Arial"/>
          <w:sz w:val="22"/>
          <w:szCs w:val="22"/>
        </w:rPr>
        <w:t>online</w:t>
      </w:r>
      <w:r w:rsidRPr="00761441">
        <w:rPr>
          <w:rFonts w:ascii="Arial" w:eastAsia="Calibri" w:hAnsi="Arial" w:cs="Arial"/>
          <w:sz w:val="22"/>
        </w:rPr>
        <w:t xml:space="preserve"> workshops were organized for each of the seven Regional Decade Working Groups (conducted July–October 2021). The IOCARIBE Regional Decade Conference (16–17 December 2021) marked the launch of the Ocean Decade in the Region. Since then, seven projects and one activity have been endorsed by the Ocean Decade. Work is ongoing to establish a Decade Coordination Office within the IOCARIBE Secretariat, and Terms of Reference have been completed to reconstitute the Tropical Americas and Caribbean (TAC) Regional Planning Group into a UN Ocean Decade Regional Taskforce, with expanded capacity to understand the ocean science needs of all stakeholders.</w:t>
      </w:r>
    </w:p>
    <w:p w14:paraId="0F73368C" w14:textId="4CBB0A63" w:rsidR="008175AB" w:rsidRPr="00761441" w:rsidRDefault="008175AB" w:rsidP="00761441">
      <w:pPr>
        <w:pStyle w:val="ListParagraph1"/>
        <w:widowControl/>
        <w:numPr>
          <w:ilvl w:val="0"/>
          <w:numId w:val="10"/>
        </w:numPr>
        <w:tabs>
          <w:tab w:val="left" w:pos="709"/>
        </w:tabs>
        <w:snapToGrid w:val="0"/>
        <w:spacing w:after="240"/>
        <w:ind w:left="0" w:firstLine="0"/>
        <w:contextualSpacing w:val="0"/>
        <w:rPr>
          <w:rFonts w:ascii="Arial" w:eastAsia="Calibri" w:hAnsi="Arial" w:cs="Arial"/>
          <w:sz w:val="22"/>
        </w:rPr>
      </w:pPr>
      <w:r w:rsidRPr="00761441">
        <w:rPr>
          <w:rFonts w:ascii="Arial" w:eastAsia="Calibri" w:hAnsi="Arial" w:cs="Arial"/>
          <w:sz w:val="22"/>
        </w:rPr>
        <w:t>Dr</w:t>
      </w:r>
      <w:r w:rsidR="004B2515">
        <w:rPr>
          <w:rFonts w:ascii="Arial" w:eastAsia="Calibri" w:hAnsi="Arial" w:cs="Arial"/>
          <w:sz w:val="22"/>
        </w:rPr>
        <w:t> </w:t>
      </w:r>
      <w:r w:rsidRPr="00761441">
        <w:rPr>
          <w:rFonts w:ascii="Arial" w:eastAsia="Calibri" w:hAnsi="Arial" w:cs="Arial"/>
          <w:sz w:val="22"/>
        </w:rPr>
        <w:t>John</w:t>
      </w:r>
      <w:r w:rsidR="004B2515">
        <w:rPr>
          <w:rFonts w:ascii="Arial" w:eastAsia="Calibri" w:hAnsi="Arial" w:cs="Arial"/>
          <w:sz w:val="22"/>
        </w:rPr>
        <w:t> </w:t>
      </w:r>
      <w:proofErr w:type="spellStart"/>
      <w:r w:rsidRPr="00761441">
        <w:rPr>
          <w:rFonts w:ascii="Arial" w:eastAsia="Calibri" w:hAnsi="Arial" w:cs="Arial"/>
          <w:sz w:val="22"/>
        </w:rPr>
        <w:t>Cortinas</w:t>
      </w:r>
      <w:proofErr w:type="spellEnd"/>
      <w:r w:rsidRPr="00761441">
        <w:rPr>
          <w:rFonts w:ascii="Arial" w:eastAsia="Calibri" w:hAnsi="Arial" w:cs="Arial"/>
          <w:sz w:val="22"/>
        </w:rPr>
        <w:t xml:space="preserve">, IOCARIBE Vice-chairperson, leads the reorganization of the IOCARIBE-GOOS Steering </w:t>
      </w:r>
      <w:r w:rsidRPr="00761441">
        <w:rPr>
          <w:rFonts w:ascii="Arial" w:hAnsi="Arial" w:cs="Arial"/>
          <w:sz w:val="22"/>
          <w:szCs w:val="22"/>
        </w:rPr>
        <w:t>Group</w:t>
      </w:r>
      <w:r w:rsidRPr="00761441">
        <w:rPr>
          <w:rFonts w:ascii="Arial" w:eastAsia="Calibri" w:hAnsi="Arial" w:cs="Arial"/>
          <w:sz w:val="22"/>
        </w:rPr>
        <w:t xml:space="preserve"> to improve regional ocean observations and to explore the best strategy for IOCARIBE-GOOS. A pilot project is proposed, to build supporting governance, physical and social infrastructure and conduct a long-term, critical-region sampling programme using Autonomous Ocean Gliders, High-Frequency Radars (HFRs), and other existing and </w:t>
      </w:r>
      <w:r w:rsidRPr="00761441">
        <w:rPr>
          <w:rFonts w:ascii="Arial" w:eastAsia="Calibri" w:hAnsi="Arial" w:cs="Arial"/>
          <w:sz w:val="22"/>
        </w:rPr>
        <w:lastRenderedPageBreak/>
        <w:t>developing technologies to provide real-time information resulting in hurricane forecast improvement.</w:t>
      </w:r>
    </w:p>
    <w:p w14:paraId="72CD7645" w14:textId="77777777" w:rsidR="008175AB" w:rsidRPr="00761441" w:rsidRDefault="008175AB" w:rsidP="00761441">
      <w:pPr>
        <w:pStyle w:val="ListParagraph1"/>
        <w:widowControl/>
        <w:numPr>
          <w:ilvl w:val="0"/>
          <w:numId w:val="10"/>
        </w:numPr>
        <w:tabs>
          <w:tab w:val="left" w:pos="709"/>
        </w:tabs>
        <w:snapToGrid w:val="0"/>
        <w:spacing w:after="240"/>
        <w:ind w:left="0" w:firstLine="0"/>
        <w:contextualSpacing w:val="0"/>
        <w:rPr>
          <w:rFonts w:ascii="Arial" w:eastAsia="Calibri" w:hAnsi="Arial" w:cs="Arial"/>
          <w:sz w:val="22"/>
        </w:rPr>
      </w:pPr>
      <w:r w:rsidRPr="00761441">
        <w:rPr>
          <w:rFonts w:ascii="Arial" w:eastAsia="Calibri" w:hAnsi="Arial" w:cs="Arial"/>
          <w:sz w:val="22"/>
        </w:rPr>
        <w:t xml:space="preserve">The Working Group on Harmful Algae in the Caribbean and Adjacent Regions (HAB-ANCA Initiative) remain active </w:t>
      </w:r>
      <w:proofErr w:type="gramStart"/>
      <w:r w:rsidRPr="00761441">
        <w:rPr>
          <w:rFonts w:ascii="Arial" w:eastAsia="Calibri" w:hAnsi="Arial" w:cs="Arial"/>
          <w:sz w:val="22"/>
        </w:rPr>
        <w:t>in light of</w:t>
      </w:r>
      <w:proofErr w:type="gramEnd"/>
      <w:r w:rsidRPr="00761441">
        <w:rPr>
          <w:rFonts w:ascii="Arial" w:eastAsia="Calibri" w:hAnsi="Arial" w:cs="Arial"/>
          <w:sz w:val="22"/>
        </w:rPr>
        <w:t xml:space="preserve"> the potential challenges of marine poisoning and the deaths of people in Caribbean countries. In 2021, the group contributed to the Global HAB Status Report 2022 and conducted the first HAB course using Virtual Reality. The main objective for the new biennium is to link ANCA with the plans and objectives of the Ocean Decade, and for the group to explore linkages with the existing Sargassum working group.</w:t>
      </w:r>
    </w:p>
    <w:p w14:paraId="461C7320" w14:textId="77777777" w:rsidR="008175AB" w:rsidRPr="00761441" w:rsidRDefault="008175AB" w:rsidP="00761441">
      <w:pPr>
        <w:pStyle w:val="ListParagraph1"/>
        <w:widowControl/>
        <w:numPr>
          <w:ilvl w:val="0"/>
          <w:numId w:val="10"/>
        </w:numPr>
        <w:tabs>
          <w:tab w:val="left" w:pos="709"/>
        </w:tabs>
        <w:snapToGrid w:val="0"/>
        <w:spacing w:after="240"/>
        <w:ind w:left="0" w:firstLine="0"/>
        <w:contextualSpacing w:val="0"/>
        <w:rPr>
          <w:rFonts w:ascii="Arial" w:eastAsia="Calibri" w:hAnsi="Arial" w:cs="Arial"/>
          <w:sz w:val="22"/>
        </w:rPr>
      </w:pPr>
      <w:r w:rsidRPr="00761441">
        <w:rPr>
          <w:rFonts w:ascii="Arial" w:eastAsia="Calibri" w:hAnsi="Arial" w:cs="Arial"/>
          <w:sz w:val="22"/>
        </w:rPr>
        <w:t xml:space="preserve">The Sargassum effort aims to support an integrated approach to monitor and forecast </w:t>
      </w:r>
      <w:r w:rsidRPr="00761441">
        <w:rPr>
          <w:rFonts w:ascii="Arial" w:hAnsi="Arial" w:cs="Arial"/>
          <w:sz w:val="22"/>
          <w:szCs w:val="22"/>
        </w:rPr>
        <w:t>concentrations</w:t>
      </w:r>
      <w:r w:rsidRPr="00761441">
        <w:rPr>
          <w:rFonts w:ascii="Arial" w:eastAsia="Calibri" w:hAnsi="Arial" w:cs="Arial"/>
          <w:sz w:val="22"/>
        </w:rPr>
        <w:t xml:space="preserve"> of Sargassum based on publicly available data, such as satellite data and in situ data from countries with open data sharing policies and promote best practices for managing and using Sargassum. There is a need to develop a basin-wide forecasting system to tackle possible observing gaps and indicate where long-term measurements need to take place to improve information products. The goal is to produce an integrated and multi-lingual Sargassum Information Hub for the sharing of this information. NOAA’s </w:t>
      </w:r>
      <w:proofErr w:type="spellStart"/>
      <w:r w:rsidRPr="00761441">
        <w:rPr>
          <w:rFonts w:ascii="Arial" w:eastAsia="Calibri" w:hAnsi="Arial" w:cs="Arial"/>
          <w:sz w:val="22"/>
        </w:rPr>
        <w:t>CoastWatch</w:t>
      </w:r>
      <w:proofErr w:type="spellEnd"/>
      <w:r w:rsidRPr="00761441">
        <w:rPr>
          <w:rFonts w:ascii="Arial" w:eastAsia="Calibri" w:hAnsi="Arial" w:cs="Arial"/>
          <w:sz w:val="22"/>
        </w:rPr>
        <w:t xml:space="preserve"> Programme continues to provide training for the use of remote sensing to monitor and forecast onshore Sargassum mats.</w:t>
      </w:r>
    </w:p>
    <w:p w14:paraId="68B6093D" w14:textId="77777777" w:rsidR="008175AB" w:rsidRPr="00761441" w:rsidRDefault="008175AB" w:rsidP="00761441">
      <w:pPr>
        <w:pStyle w:val="ListParagraph1"/>
        <w:widowControl/>
        <w:numPr>
          <w:ilvl w:val="0"/>
          <w:numId w:val="10"/>
        </w:numPr>
        <w:tabs>
          <w:tab w:val="left" w:pos="709"/>
        </w:tabs>
        <w:snapToGrid w:val="0"/>
        <w:spacing w:after="240"/>
        <w:ind w:left="0" w:firstLine="0"/>
        <w:contextualSpacing w:val="0"/>
        <w:rPr>
          <w:rFonts w:ascii="Arial" w:eastAsia="Calibri" w:hAnsi="Arial" w:cs="Arial"/>
          <w:sz w:val="22"/>
        </w:rPr>
      </w:pPr>
      <w:r w:rsidRPr="00761441">
        <w:rPr>
          <w:rFonts w:ascii="Arial" w:eastAsia="Calibri" w:hAnsi="Arial" w:cs="Arial"/>
          <w:sz w:val="22"/>
        </w:rPr>
        <w:t xml:space="preserve">The Wider Caribbean region has recently experienced challenges </w:t>
      </w:r>
      <w:proofErr w:type="gramStart"/>
      <w:r w:rsidRPr="00761441">
        <w:rPr>
          <w:rFonts w:ascii="Arial" w:eastAsia="Calibri" w:hAnsi="Arial" w:cs="Arial"/>
          <w:sz w:val="22"/>
        </w:rPr>
        <w:t>as a result of</w:t>
      </w:r>
      <w:proofErr w:type="gramEnd"/>
      <w:r w:rsidRPr="00761441">
        <w:rPr>
          <w:rFonts w:ascii="Arial" w:eastAsia="Calibri" w:hAnsi="Arial" w:cs="Arial"/>
          <w:sz w:val="22"/>
        </w:rPr>
        <w:t xml:space="preserve"> oil spill accidents and lacks an </w:t>
      </w:r>
      <w:r w:rsidRPr="00761441">
        <w:rPr>
          <w:rFonts w:ascii="Arial" w:hAnsi="Arial" w:cs="Arial"/>
          <w:sz w:val="22"/>
          <w:szCs w:val="22"/>
        </w:rPr>
        <w:t>operational</w:t>
      </w:r>
      <w:r w:rsidRPr="00761441">
        <w:rPr>
          <w:rFonts w:ascii="Arial" w:eastAsia="Calibri" w:hAnsi="Arial" w:cs="Arial"/>
          <w:sz w:val="22"/>
        </w:rPr>
        <w:t xml:space="preserve"> oil spill surveillance service despite these acknowledged threats. Three Trinidad and Tobago (TT) departments have been working together since July 1st, 2021, after obtaining training from US NOAA, to build a near-real time satellite oil spill monitoring programme for their Exclusive Economic Zone (EEZ). This is a first for the Caribbean region. The organizations are the Environmental Management Authority (EMA), the Ministry of Energy and Energy Industries (MEEI), and the Institute of Marine Affairs (IMA). </w:t>
      </w:r>
      <w:proofErr w:type="gramStart"/>
      <w:r w:rsidRPr="00761441">
        <w:rPr>
          <w:rFonts w:ascii="Arial" w:eastAsia="Calibri" w:hAnsi="Arial" w:cs="Arial"/>
          <w:sz w:val="22"/>
        </w:rPr>
        <w:t>The majority of</w:t>
      </w:r>
      <w:proofErr w:type="gramEnd"/>
      <w:r w:rsidRPr="00761441">
        <w:rPr>
          <w:rFonts w:ascii="Arial" w:eastAsia="Calibri" w:hAnsi="Arial" w:cs="Arial"/>
          <w:sz w:val="22"/>
        </w:rPr>
        <w:t xml:space="preserve"> the satellite oil spill products use freely accessible satellite radar and optical imagery. This initiative offers good potential for replication in the region.</w:t>
      </w:r>
    </w:p>
    <w:p w14:paraId="2A8D4CAB" w14:textId="3F8C87BB" w:rsidR="008175AB" w:rsidRPr="00761441" w:rsidRDefault="008175AB" w:rsidP="00761441">
      <w:pPr>
        <w:pStyle w:val="ListParagraph1"/>
        <w:widowControl/>
        <w:numPr>
          <w:ilvl w:val="0"/>
          <w:numId w:val="10"/>
        </w:numPr>
        <w:tabs>
          <w:tab w:val="left" w:pos="709"/>
        </w:tabs>
        <w:snapToGrid w:val="0"/>
        <w:spacing w:after="240"/>
        <w:ind w:left="0" w:firstLine="0"/>
        <w:contextualSpacing w:val="0"/>
        <w:rPr>
          <w:rFonts w:ascii="Arial" w:eastAsia="Calibri" w:hAnsi="Arial" w:cs="Arial"/>
          <w:sz w:val="22"/>
        </w:rPr>
      </w:pPr>
      <w:r w:rsidRPr="00761441">
        <w:rPr>
          <w:rFonts w:ascii="Arial" w:eastAsia="Calibri" w:hAnsi="Arial" w:cs="Arial"/>
          <w:sz w:val="22"/>
        </w:rPr>
        <w:t xml:space="preserve">Capacity building continues to be a very important activity for the region, and it is evidenced through all </w:t>
      </w:r>
      <w:r w:rsidRPr="00761441">
        <w:rPr>
          <w:rFonts w:ascii="Arial" w:hAnsi="Arial" w:cs="Arial"/>
          <w:sz w:val="22"/>
          <w:szCs w:val="22"/>
        </w:rPr>
        <w:t>programmes</w:t>
      </w:r>
      <w:r w:rsidRPr="00761441">
        <w:rPr>
          <w:rFonts w:ascii="Arial" w:eastAsia="Calibri" w:hAnsi="Arial" w:cs="Arial"/>
          <w:sz w:val="22"/>
        </w:rPr>
        <w:t xml:space="preserve">. The LAC Ocean Teacher Global Academy regional HUB hosted by </w:t>
      </w:r>
      <w:proofErr w:type="spellStart"/>
      <w:r w:rsidRPr="00761441">
        <w:rPr>
          <w:rFonts w:ascii="Arial" w:eastAsia="Calibri" w:hAnsi="Arial" w:cs="Arial"/>
          <w:sz w:val="22"/>
        </w:rPr>
        <w:t>Invemar</w:t>
      </w:r>
      <w:proofErr w:type="spellEnd"/>
      <w:r w:rsidRPr="00761441">
        <w:rPr>
          <w:rFonts w:ascii="Arial" w:eastAsia="Calibri" w:hAnsi="Arial" w:cs="Arial"/>
          <w:sz w:val="22"/>
        </w:rPr>
        <w:t xml:space="preserve"> (Colombia) conducted 9 courses for 317 students in 2021; and 7 courses for 237 students in 2022</w:t>
      </w:r>
      <w:r w:rsidR="004B2515">
        <w:rPr>
          <w:rFonts w:ascii="Arial" w:eastAsia="Calibri" w:hAnsi="Arial" w:cs="Arial"/>
          <w:sz w:val="22"/>
        </w:rPr>
        <w:t>—</w:t>
      </w:r>
      <w:r w:rsidRPr="00761441">
        <w:rPr>
          <w:rFonts w:ascii="Arial" w:eastAsia="Calibri" w:hAnsi="Arial" w:cs="Arial"/>
          <w:sz w:val="22"/>
        </w:rPr>
        <w:t xml:space="preserve">a total of 554 students completed 16 courses. </w:t>
      </w:r>
    </w:p>
    <w:p w14:paraId="09C2F7FE" w14:textId="77777777" w:rsidR="008175AB" w:rsidRPr="00761441" w:rsidRDefault="008175AB" w:rsidP="00761441">
      <w:pPr>
        <w:pStyle w:val="ListParagraph1"/>
        <w:widowControl/>
        <w:numPr>
          <w:ilvl w:val="0"/>
          <w:numId w:val="10"/>
        </w:numPr>
        <w:tabs>
          <w:tab w:val="left" w:pos="709"/>
        </w:tabs>
        <w:snapToGrid w:val="0"/>
        <w:spacing w:after="240"/>
        <w:ind w:left="0" w:firstLine="0"/>
        <w:contextualSpacing w:val="0"/>
        <w:rPr>
          <w:rFonts w:ascii="Arial" w:eastAsia="Calibri" w:hAnsi="Arial" w:cs="Arial"/>
          <w:sz w:val="22"/>
        </w:rPr>
      </w:pPr>
      <w:r w:rsidRPr="00761441">
        <w:rPr>
          <w:rFonts w:ascii="Arial" w:eastAsia="Calibri" w:hAnsi="Arial" w:cs="Arial"/>
          <w:sz w:val="22"/>
        </w:rPr>
        <w:t xml:space="preserve">Dr Oduber expressed his appreciation to partners that have provided support for the implementation of IOCARIBE programmes, including the Governments of Colombia, Barbados, Flanders (Belgium), Norway, Sweden, the European Commission, and the USA. He further invited other </w:t>
      </w:r>
      <w:r w:rsidRPr="00761441">
        <w:rPr>
          <w:rFonts w:ascii="Arial" w:hAnsi="Arial" w:cs="Arial"/>
          <w:sz w:val="22"/>
          <w:szCs w:val="22"/>
        </w:rPr>
        <w:t>Member</w:t>
      </w:r>
      <w:r w:rsidRPr="00761441">
        <w:rPr>
          <w:rFonts w:ascii="Arial" w:eastAsia="Calibri" w:hAnsi="Arial" w:cs="Arial"/>
          <w:sz w:val="22"/>
        </w:rPr>
        <w:t xml:space="preserve"> States and organizations to support the essential programmes for sustainable ocean planning and governance in the Wider Caribbean. </w:t>
      </w:r>
    </w:p>
    <w:p w14:paraId="17B083C6" w14:textId="77777777" w:rsidR="008175AB" w:rsidRPr="00761441" w:rsidRDefault="008175AB" w:rsidP="00761441">
      <w:pPr>
        <w:pStyle w:val="ListParagraph1"/>
        <w:widowControl/>
        <w:numPr>
          <w:ilvl w:val="0"/>
          <w:numId w:val="10"/>
        </w:numPr>
        <w:tabs>
          <w:tab w:val="left" w:pos="709"/>
        </w:tabs>
        <w:snapToGrid w:val="0"/>
        <w:spacing w:after="240"/>
        <w:ind w:left="0" w:firstLine="0"/>
        <w:contextualSpacing w:val="0"/>
        <w:rPr>
          <w:rFonts w:ascii="Arial" w:eastAsia="Calibri" w:hAnsi="Arial" w:cs="Arial"/>
          <w:sz w:val="22"/>
        </w:rPr>
      </w:pPr>
      <w:r w:rsidRPr="00761441">
        <w:rPr>
          <w:rFonts w:ascii="Arial" w:eastAsia="Calibri" w:hAnsi="Arial" w:cs="Arial"/>
          <w:sz w:val="22"/>
        </w:rPr>
        <w:t>He informed the Assembly that IOCARIBE-XVII adopted 10 recommendations. The adopted recommendations focused on: (i) Regional Implementation of the United Nations Decade of Ocean Science for Sustainable Development; (ii) IOCARIBE-GOOS; (iii) Data, Information, Knowledge, and Tools; (iv) Awareness, (v) Collaboration, (vi) Communication, (vii) Youth Engagement, (viii) Stakeholder engagement, (ix) Governance, and (x) Prioritization.</w:t>
      </w:r>
    </w:p>
    <w:p w14:paraId="69BBF4C1" w14:textId="77777777" w:rsidR="008175AB" w:rsidRPr="00761441" w:rsidRDefault="008175AB" w:rsidP="00761441">
      <w:pPr>
        <w:pStyle w:val="ListParagraph1"/>
        <w:widowControl/>
        <w:numPr>
          <w:ilvl w:val="0"/>
          <w:numId w:val="10"/>
        </w:numPr>
        <w:tabs>
          <w:tab w:val="left" w:pos="709"/>
        </w:tabs>
        <w:snapToGrid w:val="0"/>
        <w:spacing w:after="240"/>
        <w:ind w:left="0" w:firstLine="0"/>
        <w:contextualSpacing w:val="0"/>
        <w:rPr>
          <w:rFonts w:ascii="Arial" w:eastAsia="Calibri" w:hAnsi="Arial" w:cs="Arial"/>
          <w:sz w:val="22"/>
        </w:rPr>
      </w:pPr>
      <w:r w:rsidRPr="00761441">
        <w:rPr>
          <w:rFonts w:ascii="Arial" w:eastAsia="Calibri" w:hAnsi="Arial" w:cs="Arial"/>
          <w:sz w:val="22"/>
        </w:rPr>
        <w:t xml:space="preserve">He highlighted some of the activities agreed upon during the session, including strengthening governance and architecture for Ocean Observations; establishing the Ocean Decade regional governance </w:t>
      </w:r>
      <w:r w:rsidRPr="00761441">
        <w:rPr>
          <w:rFonts w:ascii="Arial" w:hAnsi="Arial" w:cs="Arial"/>
          <w:sz w:val="22"/>
          <w:szCs w:val="22"/>
        </w:rPr>
        <w:t>structure</w:t>
      </w:r>
      <w:r w:rsidRPr="00761441">
        <w:rPr>
          <w:rFonts w:ascii="Arial" w:eastAsia="Calibri" w:hAnsi="Arial" w:cs="Arial"/>
          <w:sz w:val="22"/>
        </w:rPr>
        <w:t xml:space="preserve">; reconfiguring IOCARIBE regional programmes to align with the Ocean Decade; completing the Updated Strategic Science Plan and draft a Communications Plan that focuses on outreach to end-users; and ensure the inclusion of youth and Early Career Ocean Professionals in IOCARIBE work. </w:t>
      </w:r>
    </w:p>
    <w:p w14:paraId="7C687885" w14:textId="19EE7B28" w:rsidR="006A0E38" w:rsidRPr="00761441" w:rsidRDefault="008175AB" w:rsidP="00761441">
      <w:pPr>
        <w:pStyle w:val="ListParagraph1"/>
        <w:widowControl/>
        <w:numPr>
          <w:ilvl w:val="0"/>
          <w:numId w:val="10"/>
        </w:numPr>
        <w:tabs>
          <w:tab w:val="left" w:pos="709"/>
        </w:tabs>
        <w:snapToGrid w:val="0"/>
        <w:spacing w:after="240"/>
        <w:ind w:left="0" w:firstLine="0"/>
        <w:contextualSpacing w:val="0"/>
        <w:rPr>
          <w:rFonts w:cs="Arial"/>
          <w:bCs/>
          <w:szCs w:val="22"/>
        </w:rPr>
      </w:pPr>
      <w:r w:rsidRPr="00761441">
        <w:rPr>
          <w:rFonts w:ascii="Arial" w:eastAsia="Calibri" w:hAnsi="Arial" w:cs="Arial"/>
          <w:sz w:val="22"/>
        </w:rPr>
        <w:t>Dr</w:t>
      </w:r>
      <w:r>
        <w:rPr>
          <w:rFonts w:ascii="Arial" w:eastAsia="Calibri" w:hAnsi="Arial" w:cs="Arial"/>
          <w:sz w:val="22"/>
        </w:rPr>
        <w:t> </w:t>
      </w:r>
      <w:r w:rsidRPr="00761441">
        <w:rPr>
          <w:rFonts w:ascii="Arial" w:eastAsia="Calibri" w:hAnsi="Arial" w:cs="Arial"/>
          <w:sz w:val="22"/>
        </w:rPr>
        <w:t xml:space="preserve">Oduber </w:t>
      </w:r>
      <w:r w:rsidRPr="00761441">
        <w:rPr>
          <w:rFonts w:ascii="Arial" w:hAnsi="Arial" w:cs="Arial"/>
          <w:sz w:val="22"/>
          <w:szCs w:val="22"/>
        </w:rPr>
        <w:t>emphasized</w:t>
      </w:r>
      <w:r w:rsidRPr="00761441">
        <w:rPr>
          <w:rFonts w:ascii="Arial" w:eastAsia="Calibri" w:hAnsi="Arial" w:cs="Arial"/>
          <w:sz w:val="22"/>
        </w:rPr>
        <w:t xml:space="preserve"> that for the Sub-Commission to carry out its work plan and improve regional capacity for marine science and technology, extra-budgetary funding will be </w:t>
      </w:r>
      <w:r w:rsidRPr="00761441">
        <w:rPr>
          <w:rFonts w:ascii="Arial" w:eastAsia="Calibri" w:hAnsi="Arial" w:cs="Arial"/>
          <w:sz w:val="22"/>
        </w:rPr>
        <w:lastRenderedPageBreak/>
        <w:t xml:space="preserve">required. Additionally, he urged Member States to support IOCARIBE's efforts to save lives through </w:t>
      </w:r>
      <w:r w:rsidRPr="00761441">
        <w:rPr>
          <w:rFonts w:ascii="Arial" w:hAnsi="Arial" w:cs="Arial"/>
          <w:sz w:val="22"/>
          <w:szCs w:val="22"/>
        </w:rPr>
        <w:t>early</w:t>
      </w:r>
      <w:r w:rsidRPr="00761441">
        <w:rPr>
          <w:rFonts w:ascii="Arial" w:eastAsia="Calibri" w:hAnsi="Arial" w:cs="Arial"/>
          <w:sz w:val="22"/>
        </w:rPr>
        <w:t xml:space="preserve"> warning, promote sustainable ocean economies, and restore healthy ocean ecosystems. </w:t>
      </w:r>
    </w:p>
    <w:tbl>
      <w:tblPr>
        <w:tblW w:w="0" w:type="auto"/>
        <w:tblInd w:w="108" w:type="dxa"/>
        <w:shd w:val="clear" w:color="auto" w:fill="CCFFCC"/>
        <w:tblLook w:val="0000" w:firstRow="0" w:lastRow="0" w:firstColumn="0" w:lastColumn="0" w:noHBand="0" w:noVBand="0"/>
      </w:tblPr>
      <w:tblGrid>
        <w:gridCol w:w="9100"/>
      </w:tblGrid>
      <w:tr w:rsidR="00400D71" w:rsidRPr="00C777FC" w14:paraId="71FE0F28" w14:textId="77777777" w:rsidTr="00560AE1">
        <w:tc>
          <w:tcPr>
            <w:tcW w:w="9315" w:type="dxa"/>
            <w:shd w:val="clear" w:color="auto" w:fill="CCFFCC"/>
            <w:tcMar>
              <w:top w:w="113" w:type="dxa"/>
              <w:bottom w:w="113" w:type="dxa"/>
            </w:tcMar>
          </w:tcPr>
          <w:p w14:paraId="4EE4902F" w14:textId="6CF75A90" w:rsidR="00400D71" w:rsidRPr="00C777FC" w:rsidRDefault="00DC1291" w:rsidP="00560AE1">
            <w:pPr>
              <w:spacing w:after="240"/>
              <w:rPr>
                <w:rFonts w:ascii="Arial" w:eastAsia="Calibri" w:hAnsi="Arial" w:cs="Arial"/>
                <w:sz w:val="22"/>
              </w:rPr>
            </w:pPr>
            <w:r w:rsidRPr="00C777FC">
              <w:rPr>
                <w:rFonts w:ascii="Arial" w:eastAsia="Calibri" w:hAnsi="Arial" w:cs="Arial"/>
                <w:sz w:val="22"/>
                <w:u w:val="single"/>
              </w:rPr>
              <w:t xml:space="preserve">Dec. </w:t>
            </w:r>
            <w:r w:rsidR="008175AB">
              <w:rPr>
                <w:rFonts w:ascii="Arial" w:eastAsia="Calibri" w:hAnsi="Arial" w:cs="Arial"/>
                <w:sz w:val="22"/>
                <w:u w:val="single"/>
              </w:rPr>
              <w:t>A</w:t>
            </w:r>
            <w:r w:rsidRPr="00C777FC">
              <w:rPr>
                <w:rFonts w:ascii="Arial" w:eastAsia="Calibri" w:hAnsi="Arial" w:cs="Arial"/>
                <w:sz w:val="22"/>
                <w:u w:val="single"/>
              </w:rPr>
              <w:t>-3</w:t>
            </w:r>
            <w:r w:rsidR="00811C62" w:rsidRPr="00C777FC">
              <w:rPr>
                <w:rFonts w:ascii="Arial" w:eastAsia="Calibri" w:hAnsi="Arial" w:cs="Arial"/>
                <w:sz w:val="22"/>
                <w:u w:val="single"/>
              </w:rPr>
              <w:t>2</w:t>
            </w:r>
            <w:r w:rsidRPr="00C777FC">
              <w:rPr>
                <w:rFonts w:ascii="Arial" w:eastAsia="Calibri" w:hAnsi="Arial" w:cs="Arial"/>
                <w:sz w:val="22"/>
                <w:u w:val="single"/>
              </w:rPr>
              <w:t>/</w:t>
            </w:r>
            <w:r w:rsidR="00400D71" w:rsidRPr="00C777FC">
              <w:rPr>
                <w:rFonts w:ascii="Arial" w:eastAsia="Calibri" w:hAnsi="Arial" w:cs="Arial"/>
                <w:sz w:val="22"/>
                <w:u w:val="single"/>
              </w:rPr>
              <w:t>3.3.</w:t>
            </w:r>
            <w:r w:rsidRPr="00C777FC">
              <w:rPr>
                <w:rFonts w:ascii="Arial" w:eastAsia="Calibri" w:hAnsi="Arial" w:cs="Arial"/>
                <w:sz w:val="22"/>
                <w:u w:val="single"/>
              </w:rPr>
              <w:t>3</w:t>
            </w:r>
            <w:r w:rsidR="00736E60" w:rsidRPr="00C777FC">
              <w:rPr>
                <w:rFonts w:ascii="Arial" w:eastAsia="Calibri" w:hAnsi="Arial" w:cs="Arial"/>
                <w:sz w:val="22"/>
              </w:rPr>
              <w:t xml:space="preserve">  </w:t>
            </w:r>
          </w:p>
          <w:p w14:paraId="317C3D4E" w14:textId="77777777" w:rsidR="00400D71" w:rsidRPr="00C777FC" w:rsidRDefault="00400D71" w:rsidP="00CA3079">
            <w:pPr>
              <w:jc w:val="center"/>
              <w:rPr>
                <w:rFonts w:ascii="Arial" w:eastAsia="Calibri" w:hAnsi="Arial" w:cs="Arial"/>
                <w:b/>
                <w:sz w:val="22"/>
              </w:rPr>
            </w:pPr>
            <w:r w:rsidRPr="00C777FC">
              <w:rPr>
                <w:rFonts w:ascii="Arial" w:hAnsi="Arial" w:cs="Arial"/>
                <w:b/>
                <w:color w:val="000000"/>
                <w:sz w:val="22"/>
                <w:szCs w:val="22"/>
              </w:rPr>
              <w:t xml:space="preserve">IOC </w:t>
            </w:r>
            <w:r w:rsidR="00066594">
              <w:rPr>
                <w:rFonts w:ascii="Arial" w:hAnsi="Arial" w:cs="Arial"/>
                <w:b/>
                <w:color w:val="000000"/>
                <w:sz w:val="22"/>
                <w:szCs w:val="22"/>
              </w:rPr>
              <w:t>Sub-Commission</w:t>
            </w:r>
            <w:r w:rsidRPr="00C777FC">
              <w:rPr>
                <w:rFonts w:ascii="Arial" w:hAnsi="Arial" w:cs="Arial"/>
                <w:b/>
                <w:color w:val="000000"/>
                <w:sz w:val="22"/>
                <w:szCs w:val="22"/>
              </w:rPr>
              <w:t xml:space="preserve"> for the Caribbean and Adjacent Regions</w:t>
            </w:r>
            <w:r w:rsidRPr="00C777FC">
              <w:rPr>
                <w:rFonts w:ascii="Arial" w:hAnsi="Arial" w:cs="Arial"/>
                <w:b/>
                <w:color w:val="000000"/>
                <w:sz w:val="22"/>
                <w:szCs w:val="22"/>
              </w:rPr>
              <w:br/>
            </w:r>
          </w:p>
          <w:p w14:paraId="0648B833" w14:textId="77777777" w:rsidR="00400D71" w:rsidRPr="00C777FC" w:rsidRDefault="00400D71" w:rsidP="00560AE1">
            <w:pPr>
              <w:spacing w:after="240"/>
            </w:pPr>
            <w:r w:rsidRPr="00C777FC">
              <w:rPr>
                <w:rFonts w:ascii="Arial" w:eastAsia="Calibri" w:hAnsi="Arial" w:cs="Arial"/>
                <w:sz w:val="22"/>
              </w:rPr>
              <w:t>The Assembly,</w:t>
            </w:r>
            <w:r w:rsidRPr="00C777FC">
              <w:t xml:space="preserve"> </w:t>
            </w:r>
          </w:p>
          <w:p w14:paraId="2ECF2E5B" w14:textId="685A2685" w:rsidR="00933C0D" w:rsidRDefault="00933C0D" w:rsidP="005067FD">
            <w:pPr>
              <w:numPr>
                <w:ilvl w:val="0"/>
                <w:numId w:val="21"/>
              </w:numPr>
              <w:tabs>
                <w:tab w:val="clear" w:pos="567"/>
              </w:tabs>
              <w:snapToGrid/>
              <w:spacing w:after="120"/>
              <w:jc w:val="both"/>
              <w:rPr>
                <w:rFonts w:ascii="Arial" w:hAnsi="Arial" w:cs="Arial"/>
                <w:color w:val="000000"/>
                <w:sz w:val="22"/>
                <w:szCs w:val="22"/>
              </w:rPr>
            </w:pPr>
            <w:r w:rsidRPr="00C777FC">
              <w:rPr>
                <w:rFonts w:ascii="Arial" w:hAnsi="Arial" w:cs="Arial"/>
                <w:color w:val="000000"/>
                <w:sz w:val="22"/>
                <w:szCs w:val="22"/>
                <w:u w:val="single"/>
              </w:rPr>
              <w:t>Having considered</w:t>
            </w:r>
            <w:r w:rsidRPr="00C777FC">
              <w:rPr>
                <w:rFonts w:ascii="Arial" w:hAnsi="Arial" w:cs="Arial"/>
                <w:color w:val="000000"/>
                <w:sz w:val="22"/>
                <w:szCs w:val="22"/>
              </w:rPr>
              <w:t xml:space="preserve"> the Executive Summary Report of the 1</w:t>
            </w:r>
            <w:r w:rsidR="00110812" w:rsidRPr="00C777FC">
              <w:rPr>
                <w:rFonts w:ascii="Arial" w:hAnsi="Arial" w:cs="Arial"/>
                <w:color w:val="000000"/>
                <w:sz w:val="22"/>
                <w:szCs w:val="22"/>
              </w:rPr>
              <w:t>7</w:t>
            </w:r>
            <w:r w:rsidRPr="00C777FC">
              <w:rPr>
                <w:rFonts w:ascii="Arial" w:hAnsi="Arial" w:cs="Arial"/>
                <w:color w:val="000000"/>
                <w:sz w:val="22"/>
                <w:szCs w:val="22"/>
                <w:vertAlign w:val="superscript"/>
              </w:rPr>
              <w:t>th</w:t>
            </w:r>
            <w:r w:rsidRPr="00C777FC">
              <w:rPr>
                <w:rFonts w:ascii="Arial" w:hAnsi="Arial" w:cs="Arial"/>
                <w:color w:val="000000"/>
                <w:sz w:val="22"/>
                <w:szCs w:val="22"/>
              </w:rPr>
              <w:t xml:space="preserve"> </w:t>
            </w:r>
            <w:r w:rsidR="00905142" w:rsidRPr="00C777FC">
              <w:rPr>
                <w:rFonts w:ascii="Arial" w:hAnsi="Arial" w:cs="Arial"/>
                <w:color w:val="000000"/>
                <w:sz w:val="22"/>
                <w:szCs w:val="22"/>
              </w:rPr>
              <w:t xml:space="preserve">session </w:t>
            </w:r>
            <w:r w:rsidRPr="00C777FC">
              <w:rPr>
                <w:rFonts w:ascii="Arial" w:hAnsi="Arial" w:cs="Arial"/>
                <w:color w:val="000000"/>
                <w:sz w:val="22"/>
                <w:szCs w:val="22"/>
              </w:rPr>
              <w:t xml:space="preserve">of the </w:t>
            </w:r>
            <w:r w:rsidRPr="00C777FC">
              <w:rPr>
                <w:rFonts w:ascii="Arial" w:hAnsi="Arial" w:cs="Arial"/>
                <w:bCs/>
                <w:iCs/>
                <w:color w:val="000000"/>
                <w:sz w:val="22"/>
                <w:szCs w:val="22"/>
              </w:rPr>
              <w:t xml:space="preserve">IOC </w:t>
            </w:r>
            <w:r w:rsidR="00066594">
              <w:rPr>
                <w:rFonts w:ascii="Arial" w:hAnsi="Arial" w:cs="Arial"/>
                <w:bCs/>
                <w:iCs/>
                <w:color w:val="000000"/>
                <w:sz w:val="22"/>
                <w:szCs w:val="22"/>
              </w:rPr>
              <w:t>Sub-Commission</w:t>
            </w:r>
            <w:r w:rsidRPr="00C777FC">
              <w:rPr>
                <w:rFonts w:ascii="Arial" w:hAnsi="Arial" w:cs="Arial"/>
                <w:bCs/>
                <w:iCs/>
                <w:color w:val="000000"/>
                <w:sz w:val="22"/>
                <w:szCs w:val="22"/>
              </w:rPr>
              <w:t xml:space="preserve"> for the Caribbean and Adjacent Region (IOCARIBE</w:t>
            </w:r>
            <w:r w:rsidR="008175AB">
              <w:rPr>
                <w:rFonts w:ascii="Arial" w:hAnsi="Arial" w:cs="Arial"/>
                <w:bCs/>
                <w:iCs/>
                <w:color w:val="000000"/>
                <w:sz w:val="22"/>
                <w:szCs w:val="22"/>
              </w:rPr>
              <w:t>-XII/3s</w:t>
            </w:r>
            <w:r w:rsidRPr="00C777FC">
              <w:rPr>
                <w:rFonts w:ascii="Arial" w:hAnsi="Arial" w:cs="Arial"/>
                <w:bCs/>
                <w:iCs/>
                <w:color w:val="000000"/>
                <w:sz w:val="22"/>
                <w:szCs w:val="22"/>
              </w:rPr>
              <w:t xml:space="preserve">), </w:t>
            </w:r>
            <w:r w:rsidR="008175AB">
              <w:rPr>
                <w:rFonts w:ascii="Arial" w:hAnsi="Arial" w:cs="Arial"/>
                <w:bCs/>
                <w:color w:val="000000"/>
                <w:sz w:val="22"/>
                <w:szCs w:val="22"/>
              </w:rPr>
              <w:t>9</w:t>
            </w:r>
            <w:r w:rsidR="00110812" w:rsidRPr="00C777FC">
              <w:rPr>
                <w:rFonts w:ascii="Arial" w:hAnsi="Arial" w:cs="Arial"/>
                <w:bCs/>
                <w:color w:val="000000"/>
                <w:sz w:val="22"/>
                <w:szCs w:val="22"/>
              </w:rPr>
              <w:t>–11 May 2023</w:t>
            </w:r>
            <w:r w:rsidRPr="00C777FC">
              <w:rPr>
                <w:rFonts w:ascii="Arial" w:hAnsi="Arial" w:cs="Arial"/>
                <w:color w:val="000000"/>
                <w:sz w:val="22"/>
                <w:szCs w:val="22"/>
              </w:rPr>
              <w:t xml:space="preserve">, </w:t>
            </w:r>
          </w:p>
          <w:p w14:paraId="39C2164E" w14:textId="36620052" w:rsidR="008175AB" w:rsidRDefault="008175AB" w:rsidP="005067FD">
            <w:pPr>
              <w:numPr>
                <w:ilvl w:val="0"/>
                <w:numId w:val="21"/>
              </w:numPr>
              <w:tabs>
                <w:tab w:val="clear" w:pos="567"/>
              </w:tabs>
              <w:snapToGrid/>
              <w:spacing w:after="120"/>
              <w:jc w:val="both"/>
              <w:rPr>
                <w:rFonts w:ascii="Arial" w:hAnsi="Arial" w:cs="Arial"/>
                <w:color w:val="000000"/>
                <w:sz w:val="22"/>
                <w:szCs w:val="22"/>
              </w:rPr>
            </w:pPr>
            <w:r w:rsidRPr="00761441">
              <w:rPr>
                <w:rFonts w:ascii="Arial" w:hAnsi="Arial" w:cs="Arial"/>
                <w:color w:val="000000"/>
                <w:sz w:val="22"/>
                <w:szCs w:val="22"/>
                <w:u w:val="single"/>
              </w:rPr>
              <w:t>Takes note</w:t>
            </w:r>
            <w:r w:rsidRPr="008175AB">
              <w:rPr>
                <w:rFonts w:ascii="Arial" w:hAnsi="Arial" w:cs="Arial"/>
                <w:color w:val="000000"/>
                <w:sz w:val="22"/>
                <w:szCs w:val="22"/>
              </w:rPr>
              <w:t xml:space="preserve"> of the progress made in implementing the IOCARIBE work programme 2021–</w:t>
            </w:r>
            <w:proofErr w:type="gramStart"/>
            <w:r w:rsidRPr="008175AB">
              <w:rPr>
                <w:rFonts w:ascii="Arial" w:hAnsi="Arial" w:cs="Arial"/>
                <w:color w:val="000000"/>
                <w:sz w:val="22"/>
                <w:szCs w:val="22"/>
              </w:rPr>
              <w:t>2023;</w:t>
            </w:r>
            <w:proofErr w:type="gramEnd"/>
          </w:p>
          <w:p w14:paraId="5A0D1E07" w14:textId="2FC9089D" w:rsidR="008175AB" w:rsidRDefault="008175AB" w:rsidP="005067FD">
            <w:pPr>
              <w:numPr>
                <w:ilvl w:val="0"/>
                <w:numId w:val="21"/>
              </w:numPr>
              <w:tabs>
                <w:tab w:val="clear" w:pos="567"/>
              </w:tabs>
              <w:snapToGrid/>
              <w:spacing w:after="120"/>
              <w:jc w:val="both"/>
              <w:rPr>
                <w:rFonts w:ascii="Arial" w:hAnsi="Arial" w:cs="Arial"/>
                <w:color w:val="000000"/>
                <w:sz w:val="22"/>
                <w:szCs w:val="22"/>
              </w:rPr>
            </w:pPr>
            <w:r w:rsidRPr="00761441">
              <w:rPr>
                <w:rFonts w:ascii="Arial" w:hAnsi="Arial" w:cs="Arial"/>
                <w:color w:val="000000"/>
                <w:sz w:val="22"/>
                <w:szCs w:val="22"/>
                <w:u w:val="single"/>
              </w:rPr>
              <w:t>Notes with appreciation</w:t>
            </w:r>
            <w:r w:rsidRPr="008175AB">
              <w:rPr>
                <w:rFonts w:ascii="Arial" w:hAnsi="Arial" w:cs="Arial"/>
                <w:color w:val="000000"/>
                <w:sz w:val="22"/>
                <w:szCs w:val="22"/>
              </w:rPr>
              <w:t xml:space="preserve"> the Member States who have provided financial, technical and human resources support for the implementation of IOCARIBE programmes during the intersessional </w:t>
            </w:r>
            <w:proofErr w:type="gramStart"/>
            <w:r w:rsidRPr="008175AB">
              <w:rPr>
                <w:rFonts w:ascii="Arial" w:hAnsi="Arial" w:cs="Arial"/>
                <w:color w:val="000000"/>
                <w:sz w:val="22"/>
                <w:szCs w:val="22"/>
              </w:rPr>
              <w:t>period;</w:t>
            </w:r>
            <w:proofErr w:type="gramEnd"/>
          </w:p>
          <w:p w14:paraId="0AF1FF2B" w14:textId="49F6F6C3" w:rsidR="008175AB" w:rsidRPr="00C777FC" w:rsidRDefault="008175AB" w:rsidP="005067FD">
            <w:pPr>
              <w:numPr>
                <w:ilvl w:val="0"/>
                <w:numId w:val="21"/>
              </w:numPr>
              <w:tabs>
                <w:tab w:val="clear" w:pos="567"/>
              </w:tabs>
              <w:snapToGrid/>
              <w:spacing w:after="120"/>
              <w:jc w:val="both"/>
              <w:rPr>
                <w:rFonts w:ascii="Arial" w:hAnsi="Arial" w:cs="Arial"/>
                <w:color w:val="000000"/>
                <w:sz w:val="22"/>
                <w:szCs w:val="22"/>
              </w:rPr>
            </w:pPr>
            <w:r w:rsidRPr="00761441">
              <w:rPr>
                <w:rFonts w:ascii="Arial" w:hAnsi="Arial" w:cs="Arial"/>
                <w:color w:val="000000"/>
                <w:sz w:val="22"/>
                <w:szCs w:val="22"/>
                <w:u w:val="single"/>
              </w:rPr>
              <w:t xml:space="preserve">Accepts </w:t>
            </w:r>
            <w:r w:rsidRPr="008175AB">
              <w:rPr>
                <w:rFonts w:ascii="Arial" w:hAnsi="Arial" w:cs="Arial"/>
                <w:color w:val="000000"/>
                <w:sz w:val="22"/>
                <w:szCs w:val="22"/>
              </w:rPr>
              <w:t>the report of IOCARIBE-XVII and the recommendations therein, that form the work plan of the Sub-</w:t>
            </w:r>
            <w:proofErr w:type="gramStart"/>
            <w:r w:rsidRPr="008175AB">
              <w:rPr>
                <w:rFonts w:ascii="Arial" w:hAnsi="Arial" w:cs="Arial"/>
                <w:color w:val="000000"/>
                <w:sz w:val="22"/>
                <w:szCs w:val="22"/>
              </w:rPr>
              <w:t>Commission;</w:t>
            </w:r>
            <w:proofErr w:type="gramEnd"/>
          </w:p>
          <w:p w14:paraId="68A3E110" w14:textId="2BCEBF34" w:rsidR="00C22C24" w:rsidRPr="00C777FC" w:rsidRDefault="004A4333" w:rsidP="00761441">
            <w:pPr>
              <w:numPr>
                <w:ilvl w:val="0"/>
                <w:numId w:val="21"/>
              </w:numPr>
              <w:tabs>
                <w:tab w:val="clear" w:pos="567"/>
              </w:tabs>
              <w:snapToGrid/>
              <w:spacing w:after="240"/>
              <w:jc w:val="both"/>
            </w:pPr>
            <w:r w:rsidRPr="00C777FC">
              <w:rPr>
                <w:rFonts w:ascii="Arial" w:hAnsi="Arial" w:cs="Arial"/>
                <w:color w:val="000000"/>
                <w:sz w:val="22"/>
                <w:szCs w:val="22"/>
                <w:u w:val="single"/>
              </w:rPr>
              <w:t>Notes</w:t>
            </w:r>
            <w:r w:rsidRPr="00C777FC">
              <w:rPr>
                <w:rFonts w:ascii="Arial" w:hAnsi="Arial" w:cs="Arial"/>
                <w:color w:val="000000"/>
                <w:sz w:val="22"/>
                <w:szCs w:val="22"/>
              </w:rPr>
              <w:t xml:space="preserve"> that the regular budget for these activities will be identified as part of the overall Resolution on Governance, Programming and Budgeting matters of the Commission</w:t>
            </w:r>
            <w:r w:rsidR="00F571AF" w:rsidRPr="00C777FC">
              <w:rPr>
                <w:rFonts w:ascii="Arial" w:hAnsi="Arial" w:cs="Arial"/>
                <w:color w:val="000000"/>
                <w:sz w:val="22"/>
                <w:szCs w:val="22"/>
              </w:rPr>
              <w:t>.</w:t>
            </w:r>
          </w:p>
        </w:tc>
      </w:tr>
    </w:tbl>
    <w:p w14:paraId="3A986466" w14:textId="77777777" w:rsidR="00400D71" w:rsidRPr="00C777FC" w:rsidRDefault="00400D71" w:rsidP="00400D71"/>
    <w:p w14:paraId="03506211" w14:textId="77777777" w:rsidR="00400D71" w:rsidRPr="00C777FC" w:rsidRDefault="00400D71"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3DCEE4D1" w14:textId="77777777" w:rsidR="00E204A0" w:rsidRPr="00C777FC" w:rsidRDefault="0029208D" w:rsidP="003E53C2">
      <w:pPr>
        <w:pStyle w:val="Heading3"/>
        <w:ind w:left="709" w:hanging="709"/>
        <w:rPr>
          <w:b/>
        </w:rPr>
      </w:pPr>
      <w:bookmarkStart w:id="146" w:name="_Toc131777747"/>
      <w:bookmarkStart w:id="147" w:name="_Toc134002196"/>
      <w:bookmarkStart w:id="148" w:name="_Toc134002372"/>
      <w:bookmarkStart w:id="149" w:name="_Hlk136009227"/>
      <w:bookmarkEnd w:id="145"/>
      <w:r w:rsidRPr="004A698F">
        <w:rPr>
          <w:rFonts w:cs="Arial"/>
          <w:b/>
          <w:szCs w:val="22"/>
        </w:rPr>
        <w:t xml:space="preserve">IOC Regional Committee for the Central Indian Ocean: </w:t>
      </w:r>
      <w:r w:rsidR="00110812" w:rsidRPr="004A698F">
        <w:rPr>
          <w:rFonts w:cs="Arial"/>
          <w:b/>
          <w:szCs w:val="22"/>
        </w:rPr>
        <w:br/>
      </w:r>
      <w:r w:rsidR="00EB24BF" w:rsidRPr="004A698F">
        <w:rPr>
          <w:rFonts w:cs="Arial"/>
          <w:b/>
          <w:szCs w:val="22"/>
        </w:rPr>
        <w:t>9</w:t>
      </w:r>
      <w:r w:rsidRPr="004A698F">
        <w:rPr>
          <w:rFonts w:cs="Arial"/>
          <w:b/>
          <w:szCs w:val="22"/>
        </w:rPr>
        <w:t>th Session of IOCINDIO, Dhaka, Bangladesh, 28–30 March 2023</w:t>
      </w:r>
      <w:bookmarkEnd w:id="146"/>
      <w:bookmarkEnd w:id="147"/>
      <w:bookmarkEnd w:id="148"/>
    </w:p>
    <w:tbl>
      <w:tblPr>
        <w:tblW w:w="9430" w:type="dxa"/>
        <w:tblLook w:val="0000" w:firstRow="0" w:lastRow="0" w:firstColumn="0" w:lastColumn="0" w:noHBand="0" w:noVBand="0"/>
      </w:tblPr>
      <w:tblGrid>
        <w:gridCol w:w="2268"/>
        <w:gridCol w:w="1951"/>
        <w:gridCol w:w="5211"/>
      </w:tblGrid>
      <w:tr w:rsidR="00E204A0" w:rsidRPr="00C777FC" w14:paraId="6C3D37EB" w14:textId="77777777" w:rsidTr="004A698F">
        <w:trPr>
          <w:trHeight w:val="304"/>
        </w:trPr>
        <w:tc>
          <w:tcPr>
            <w:tcW w:w="2268" w:type="dxa"/>
            <w:shd w:val="clear" w:color="auto" w:fill="CCFFCC"/>
            <w:tcMar>
              <w:top w:w="57" w:type="dxa"/>
              <w:bottom w:w="57" w:type="dxa"/>
            </w:tcMar>
          </w:tcPr>
          <w:p w14:paraId="452CFA13" w14:textId="77777777" w:rsidR="00E204A0" w:rsidRPr="00C777FC" w:rsidRDefault="00E204A0" w:rsidP="00560AE1">
            <w:pPr>
              <w:rPr>
                <w:rFonts w:ascii="Arial" w:hAnsi="Arial" w:cs="Arial"/>
                <w:i/>
                <w:color w:val="000000"/>
                <w:sz w:val="20"/>
                <w:szCs w:val="20"/>
                <w:u w:val="single"/>
              </w:rPr>
            </w:pPr>
            <w:r w:rsidRPr="00C777FC">
              <w:rPr>
                <w:rFonts w:ascii="Arial" w:hAnsi="Arial" w:cs="Arial"/>
                <w:i/>
                <w:color w:val="000000"/>
                <w:sz w:val="20"/>
                <w:szCs w:val="20"/>
                <w:u w:val="single"/>
              </w:rPr>
              <w:t>Report</w:t>
            </w:r>
          </w:p>
          <w:p w14:paraId="698274B4" w14:textId="77777777" w:rsidR="00E204A0" w:rsidRPr="00C777FC" w:rsidRDefault="00E204A0" w:rsidP="00560AE1">
            <w:pPr>
              <w:rPr>
                <w:rFonts w:ascii="Arial" w:hAnsi="Arial" w:cs="Arial"/>
                <w:i/>
                <w:color w:val="000000"/>
                <w:sz w:val="20"/>
                <w:szCs w:val="20"/>
                <w:u w:val="single"/>
              </w:rPr>
            </w:pPr>
          </w:p>
        </w:tc>
        <w:tc>
          <w:tcPr>
            <w:tcW w:w="1951" w:type="dxa"/>
            <w:shd w:val="clear" w:color="auto" w:fill="auto"/>
            <w:tcMar>
              <w:top w:w="57" w:type="dxa"/>
              <w:bottom w:w="57" w:type="dxa"/>
            </w:tcMar>
          </w:tcPr>
          <w:p w14:paraId="4CC41A5F" w14:textId="77777777" w:rsidR="00E204A0" w:rsidRPr="00C777FC" w:rsidRDefault="00E204A0" w:rsidP="00560AE1">
            <w:pPr>
              <w:rPr>
                <w:rFonts w:ascii="Arial" w:hAnsi="Arial" w:cs="Arial"/>
                <w:color w:val="000000"/>
                <w:sz w:val="20"/>
                <w:szCs w:val="20"/>
              </w:rPr>
            </w:pPr>
            <w:r w:rsidRPr="00C777FC">
              <w:rPr>
                <w:rFonts w:ascii="Arial" w:hAnsi="Arial" w:cs="Arial"/>
                <w:color w:val="000000"/>
                <w:sz w:val="20"/>
                <w:szCs w:val="20"/>
              </w:rPr>
              <w:t>IOCINDIO-</w:t>
            </w:r>
            <w:r w:rsidR="00EB24BF" w:rsidRPr="00C777FC">
              <w:rPr>
                <w:rFonts w:ascii="Arial" w:hAnsi="Arial" w:cs="Arial"/>
                <w:color w:val="000000"/>
                <w:sz w:val="20"/>
                <w:szCs w:val="20"/>
              </w:rPr>
              <w:t>IX</w:t>
            </w:r>
            <w:r w:rsidRPr="00C777FC">
              <w:rPr>
                <w:rFonts w:ascii="Arial" w:hAnsi="Arial" w:cs="Arial"/>
                <w:color w:val="000000"/>
                <w:sz w:val="20"/>
                <w:szCs w:val="20"/>
              </w:rPr>
              <w:t>/3s</w:t>
            </w:r>
          </w:p>
        </w:tc>
        <w:tc>
          <w:tcPr>
            <w:tcW w:w="5211" w:type="dxa"/>
            <w:shd w:val="clear" w:color="auto" w:fill="auto"/>
            <w:tcMar>
              <w:top w:w="57" w:type="dxa"/>
              <w:bottom w:w="57" w:type="dxa"/>
            </w:tcMar>
          </w:tcPr>
          <w:p w14:paraId="1A348774" w14:textId="77777777" w:rsidR="00E204A0" w:rsidRPr="00C777FC" w:rsidRDefault="002659A8" w:rsidP="002659A8">
            <w:pPr>
              <w:rPr>
                <w:rFonts w:ascii="Arial" w:hAnsi="Arial" w:cs="Arial"/>
                <w:color w:val="000000"/>
                <w:sz w:val="20"/>
                <w:szCs w:val="20"/>
              </w:rPr>
            </w:pPr>
            <w:r w:rsidRPr="00C777FC">
              <w:rPr>
                <w:rFonts w:ascii="Arial" w:hAnsi="Arial" w:cs="Arial"/>
                <w:bCs/>
                <w:color w:val="000000"/>
                <w:sz w:val="20"/>
                <w:szCs w:val="20"/>
              </w:rPr>
              <w:t xml:space="preserve">Executive Summary Report of the </w:t>
            </w:r>
            <w:r w:rsidR="00EB24BF" w:rsidRPr="00C777FC">
              <w:rPr>
                <w:rFonts w:ascii="Arial" w:hAnsi="Arial" w:cs="Arial"/>
                <w:bCs/>
                <w:color w:val="000000"/>
                <w:sz w:val="20"/>
                <w:szCs w:val="20"/>
              </w:rPr>
              <w:t>9</w:t>
            </w:r>
            <w:r w:rsidRPr="00C777FC">
              <w:rPr>
                <w:rFonts w:ascii="Arial" w:hAnsi="Arial" w:cs="Arial"/>
                <w:bCs/>
                <w:color w:val="000000"/>
                <w:sz w:val="20"/>
                <w:szCs w:val="20"/>
              </w:rPr>
              <w:t>th</w:t>
            </w:r>
            <w:r w:rsidR="00E204A0" w:rsidRPr="00C777FC">
              <w:rPr>
                <w:rFonts w:ascii="Arial" w:hAnsi="Arial" w:cs="Arial"/>
                <w:bCs/>
                <w:color w:val="000000"/>
                <w:sz w:val="20"/>
                <w:szCs w:val="20"/>
              </w:rPr>
              <w:t xml:space="preserve"> Session of the IOC Regional Committee for the Central Indian Ocean, </w:t>
            </w:r>
            <w:r w:rsidR="00EB24BF" w:rsidRPr="00C777FC">
              <w:rPr>
                <w:rFonts w:ascii="Arial" w:hAnsi="Arial" w:cs="Arial"/>
                <w:bCs/>
                <w:color w:val="000000"/>
                <w:sz w:val="20"/>
                <w:szCs w:val="20"/>
              </w:rPr>
              <w:t>Dhaka, Bangladesh, 28–30 March 2023</w:t>
            </w:r>
          </w:p>
        </w:tc>
      </w:tr>
    </w:tbl>
    <w:p w14:paraId="039716DB" w14:textId="77777777" w:rsidR="00E204A0" w:rsidRPr="00C777FC" w:rsidRDefault="00E204A0" w:rsidP="00CC01ED">
      <w:pPr>
        <w:pStyle w:val="ListParagraph1"/>
        <w:tabs>
          <w:tab w:val="left" w:pos="709"/>
        </w:tabs>
        <w:spacing w:after="240"/>
        <w:rPr>
          <w:rFonts w:ascii="Arial" w:hAnsi="Arial" w:cs="Arial"/>
          <w:sz w:val="22"/>
          <w:szCs w:val="22"/>
        </w:rPr>
      </w:pPr>
    </w:p>
    <w:p w14:paraId="56547300"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IOCINDIO Chair, Rear Admiral Khurshed Alam (Retd) Md presented an overview of the activities that the IOC Regional Committee for the Central Indian Ocean (IOCINDIO) has implemented over the intersessional period (2021–2023), including the major outcomes of the 9</w:t>
      </w:r>
      <w:r w:rsidRPr="00FD1005">
        <w:rPr>
          <w:rFonts w:ascii="Arial" w:hAnsi="Arial" w:cs="Arial"/>
          <w:sz w:val="22"/>
          <w:szCs w:val="22"/>
          <w:vertAlign w:val="superscript"/>
        </w:rPr>
        <w:t>th</w:t>
      </w:r>
      <w:r w:rsidRPr="00C777FC">
        <w:rPr>
          <w:rFonts w:ascii="Arial" w:hAnsi="Arial" w:cs="Arial"/>
          <w:sz w:val="22"/>
          <w:szCs w:val="22"/>
        </w:rPr>
        <w:t xml:space="preserve"> intergovernmental session of IOCINDIO (Dhaka, Bangladesh, 28–30 </w:t>
      </w:r>
      <w:proofErr w:type="gramStart"/>
      <w:r w:rsidRPr="00C777FC">
        <w:rPr>
          <w:rFonts w:ascii="Arial" w:hAnsi="Arial" w:cs="Arial"/>
          <w:sz w:val="22"/>
          <w:szCs w:val="22"/>
        </w:rPr>
        <w:t>March,</w:t>
      </w:r>
      <w:proofErr w:type="gramEnd"/>
      <w:r w:rsidRPr="00C777FC">
        <w:rPr>
          <w:rFonts w:ascii="Arial" w:hAnsi="Arial" w:cs="Arial"/>
          <w:sz w:val="22"/>
          <w:szCs w:val="22"/>
        </w:rPr>
        <w:t xml:space="preserve"> 2023). </w:t>
      </w:r>
    </w:p>
    <w:p w14:paraId="00CC9D9F"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Chairperson confirmed with enthusiasm to the Assembly that the Regional Committee has now fully completed its reactivation process and is now moving ahead in a pro-active mode towards its transformation into </w:t>
      </w:r>
      <w:r w:rsidR="004018D8">
        <w:rPr>
          <w:rFonts w:ascii="Arial" w:hAnsi="Arial" w:cs="Arial"/>
          <w:sz w:val="22"/>
          <w:szCs w:val="22"/>
        </w:rPr>
        <w:t xml:space="preserve">an </w:t>
      </w:r>
      <w:r w:rsidRPr="00C777FC">
        <w:rPr>
          <w:rFonts w:ascii="Arial" w:hAnsi="Arial" w:cs="Arial"/>
          <w:sz w:val="22"/>
          <w:szCs w:val="22"/>
        </w:rPr>
        <w:t xml:space="preserve">IOC </w:t>
      </w:r>
      <w:r w:rsidR="00066594">
        <w:rPr>
          <w:rFonts w:ascii="Arial" w:hAnsi="Arial" w:cs="Arial"/>
          <w:sz w:val="22"/>
          <w:szCs w:val="22"/>
        </w:rPr>
        <w:t>Sub-Commission</w:t>
      </w:r>
      <w:r w:rsidRPr="00C777FC">
        <w:rPr>
          <w:rFonts w:ascii="Arial" w:hAnsi="Arial" w:cs="Arial"/>
          <w:sz w:val="22"/>
          <w:szCs w:val="22"/>
        </w:rPr>
        <w:t>. He noted that since its Fifth Session considered as the first reactivation session in Chennai, India in 2016, the Regional Committee held regular consecutive intergovernmental sessions. In addition, Member States in the region are investing significant national financial and in-kind resources to maintain, reinforce and build on existing national research and academic institutional infrastructures in ocean and climate-related sciences, technologies, innovation, and governance. IOCINDIO Member States together with regional institutions, partners organi</w:t>
      </w:r>
      <w:r w:rsidR="004018D8">
        <w:rPr>
          <w:rFonts w:ascii="Arial" w:hAnsi="Arial" w:cs="Arial"/>
          <w:sz w:val="22"/>
          <w:szCs w:val="22"/>
        </w:rPr>
        <w:t>z</w:t>
      </w:r>
      <w:r w:rsidRPr="00C777FC">
        <w:rPr>
          <w:rFonts w:ascii="Arial" w:hAnsi="Arial" w:cs="Arial"/>
          <w:sz w:val="22"/>
          <w:szCs w:val="22"/>
        </w:rPr>
        <w:t xml:space="preserve">ations and programmes are actively implementing major research, academic and development programmes related to the IOC programmes. </w:t>
      </w:r>
    </w:p>
    <w:p w14:paraId="44C78F57"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lastRenderedPageBreak/>
        <w:t xml:space="preserve">The IOCINDIO Chair informed the Assembly that furthering the execution of the IOCINDIO </w:t>
      </w:r>
      <w:r w:rsidR="004018D8">
        <w:rPr>
          <w:rFonts w:ascii="Arial" w:hAnsi="Arial" w:cs="Arial"/>
          <w:sz w:val="22"/>
          <w:szCs w:val="22"/>
        </w:rPr>
        <w:t>w</w:t>
      </w:r>
      <w:r w:rsidRPr="00C777FC">
        <w:rPr>
          <w:rFonts w:ascii="Arial" w:hAnsi="Arial" w:cs="Arial"/>
          <w:sz w:val="22"/>
          <w:szCs w:val="22"/>
        </w:rPr>
        <w:t>ork</w:t>
      </w:r>
      <w:r w:rsidR="004018D8">
        <w:rPr>
          <w:rFonts w:ascii="Arial" w:hAnsi="Arial" w:cs="Arial"/>
          <w:sz w:val="22"/>
          <w:szCs w:val="22"/>
        </w:rPr>
        <w:t> </w:t>
      </w:r>
      <w:r w:rsidRPr="00C777FC">
        <w:rPr>
          <w:rFonts w:ascii="Arial" w:hAnsi="Arial" w:cs="Arial"/>
          <w:sz w:val="22"/>
          <w:szCs w:val="22"/>
        </w:rPr>
        <w:t xml:space="preserve">plan, the Committee implemented during the reporting period, several programmes including the following: </w:t>
      </w:r>
    </w:p>
    <w:p w14:paraId="36D2C763" w14:textId="77777777" w:rsidR="00C777FC" w:rsidRPr="00C777FC" w:rsidRDefault="00C777FC" w:rsidP="00C777FC">
      <w:pPr>
        <w:pStyle w:val="ListParagraph1"/>
        <w:widowControl/>
        <w:numPr>
          <w:ilvl w:val="0"/>
          <w:numId w:val="69"/>
        </w:numPr>
        <w:tabs>
          <w:tab w:val="left" w:pos="709"/>
        </w:tabs>
        <w:snapToGrid w:val="0"/>
        <w:spacing w:after="120"/>
        <w:ind w:left="1276" w:hanging="567"/>
        <w:contextualSpacing w:val="0"/>
        <w:rPr>
          <w:rFonts w:ascii="Arial" w:hAnsi="Arial" w:cs="Arial"/>
          <w:sz w:val="22"/>
          <w:szCs w:val="22"/>
        </w:rPr>
      </w:pPr>
      <w:r w:rsidRPr="00C777FC">
        <w:rPr>
          <w:rFonts w:ascii="Arial" w:hAnsi="Arial" w:cs="Arial"/>
          <w:sz w:val="22"/>
          <w:szCs w:val="22"/>
        </w:rPr>
        <w:t>The first Summit in the Indian Ocean on Blue Economy towards the United Nations Decade of Ocean Science for Sustainable Development (2021–2030) on the 6 May 2021, which attracted participants from all IOC regions beyond the Indian Ocean region.</w:t>
      </w:r>
    </w:p>
    <w:p w14:paraId="4F37EA8B" w14:textId="77777777" w:rsidR="00C777FC" w:rsidRPr="00C777FC" w:rsidRDefault="00C777FC" w:rsidP="00C777FC">
      <w:pPr>
        <w:pStyle w:val="ListParagraph1"/>
        <w:widowControl/>
        <w:numPr>
          <w:ilvl w:val="0"/>
          <w:numId w:val="69"/>
        </w:numPr>
        <w:tabs>
          <w:tab w:val="left" w:pos="709"/>
        </w:tabs>
        <w:snapToGrid w:val="0"/>
        <w:spacing w:after="120"/>
        <w:ind w:left="1276" w:hanging="567"/>
        <w:contextualSpacing w:val="0"/>
        <w:rPr>
          <w:rFonts w:ascii="Arial" w:hAnsi="Arial" w:cs="Arial"/>
          <w:sz w:val="22"/>
          <w:szCs w:val="22"/>
        </w:rPr>
      </w:pPr>
      <w:r w:rsidRPr="00C777FC">
        <w:rPr>
          <w:rFonts w:ascii="Arial" w:hAnsi="Arial" w:cs="Arial"/>
          <w:sz w:val="22"/>
          <w:szCs w:val="22"/>
        </w:rPr>
        <w:t xml:space="preserve">Capacity development activities led by the two IOC-related Category 2 Centres under the auspices of UNESCO, namely, the </w:t>
      </w:r>
      <w:proofErr w:type="gramStart"/>
      <w:r w:rsidRPr="00C777FC">
        <w:rPr>
          <w:rFonts w:ascii="Arial" w:hAnsi="Arial" w:cs="Arial"/>
          <w:sz w:val="22"/>
          <w:szCs w:val="22"/>
        </w:rPr>
        <w:t>Regional</w:t>
      </w:r>
      <w:proofErr w:type="gramEnd"/>
      <w:r w:rsidRPr="00C777FC">
        <w:rPr>
          <w:rFonts w:ascii="Arial" w:hAnsi="Arial" w:cs="Arial"/>
          <w:sz w:val="22"/>
          <w:szCs w:val="22"/>
        </w:rPr>
        <w:t xml:space="preserve"> education and research Centre on Oceanography for West Asia (RCOWA) at the Iranian National Institute for Oceanography and Atmospheric Science in the Islamic Republic of Iran and the International Training Centre for Operational Oceanography (</w:t>
      </w:r>
      <w:proofErr w:type="spellStart"/>
      <w:r w:rsidRPr="00C777FC">
        <w:rPr>
          <w:rFonts w:ascii="Arial" w:hAnsi="Arial" w:cs="Arial"/>
          <w:sz w:val="22"/>
          <w:szCs w:val="22"/>
        </w:rPr>
        <w:t>ITCOOcean</w:t>
      </w:r>
      <w:proofErr w:type="spellEnd"/>
      <w:r w:rsidRPr="00C777FC">
        <w:rPr>
          <w:rFonts w:ascii="Arial" w:hAnsi="Arial" w:cs="Arial"/>
          <w:sz w:val="22"/>
          <w:szCs w:val="22"/>
        </w:rPr>
        <w:t xml:space="preserve">) at the Indian National Centre for Ocean Information Services (INCOIS) in India. </w:t>
      </w:r>
    </w:p>
    <w:p w14:paraId="2F2DBE93" w14:textId="77777777" w:rsidR="00C777FC" w:rsidRPr="00C777FC" w:rsidRDefault="00C777FC" w:rsidP="00C777FC">
      <w:pPr>
        <w:pStyle w:val="ListParagraph1"/>
        <w:widowControl/>
        <w:numPr>
          <w:ilvl w:val="0"/>
          <w:numId w:val="69"/>
        </w:numPr>
        <w:tabs>
          <w:tab w:val="left" w:pos="709"/>
        </w:tabs>
        <w:snapToGrid w:val="0"/>
        <w:spacing w:after="120"/>
        <w:ind w:left="1276" w:hanging="567"/>
        <w:contextualSpacing w:val="0"/>
        <w:rPr>
          <w:rFonts w:ascii="Arial" w:hAnsi="Arial" w:cs="Arial"/>
          <w:sz w:val="22"/>
          <w:szCs w:val="22"/>
        </w:rPr>
      </w:pPr>
      <w:r w:rsidRPr="00C777FC">
        <w:rPr>
          <w:rFonts w:ascii="Arial" w:hAnsi="Arial" w:cs="Arial"/>
          <w:sz w:val="22"/>
          <w:szCs w:val="22"/>
        </w:rPr>
        <w:t xml:space="preserve">IOCINDIO workshop on “Methodologies and Approaches of coastal vulnerability and Advances, hosted by the Indian National Centre for Ocean Information Services (INCOIS), Hyderabad, 13–17 December 2021. </w:t>
      </w:r>
    </w:p>
    <w:p w14:paraId="08F4CC59" w14:textId="77777777" w:rsidR="00C777FC" w:rsidRPr="00C777FC" w:rsidRDefault="00C777FC" w:rsidP="00C777FC">
      <w:pPr>
        <w:pStyle w:val="ListParagraph1"/>
        <w:widowControl/>
        <w:numPr>
          <w:ilvl w:val="0"/>
          <w:numId w:val="69"/>
        </w:numPr>
        <w:tabs>
          <w:tab w:val="left" w:pos="709"/>
        </w:tabs>
        <w:snapToGrid w:val="0"/>
        <w:spacing w:after="240"/>
        <w:ind w:left="1276" w:hanging="567"/>
        <w:contextualSpacing w:val="0"/>
        <w:rPr>
          <w:rFonts w:ascii="Arial" w:hAnsi="Arial" w:cs="Arial"/>
          <w:sz w:val="22"/>
          <w:szCs w:val="22"/>
        </w:rPr>
      </w:pPr>
      <w:r w:rsidRPr="00C777FC">
        <w:rPr>
          <w:rFonts w:ascii="Arial" w:hAnsi="Arial" w:cs="Arial"/>
          <w:sz w:val="22"/>
          <w:szCs w:val="22"/>
        </w:rPr>
        <w:t xml:space="preserve">IOCINDIO co-organized with Mercator Ocean International, the First Mercator Regional Team meeting for the Indian Seas on 3 May 2023. </w:t>
      </w:r>
    </w:p>
    <w:p w14:paraId="325015A0"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IOCINDIO Chair further informed the Assembly that furthering the Decisions EC-55/3.5.2 and A31/3.5.6, the IOC Executive Secretary established the Open-ended intersessional Working Group (OEIWG) on the status of the Regional Committee for the Central Indian Ocean that he had the honour to co-chair in tandem with the Chairperson of the IOC. The OEIWG held seven meetings from February 2022 to April 2023 and concluded its mandate with </w:t>
      </w:r>
      <w:r w:rsidR="004A698F">
        <w:rPr>
          <w:rFonts w:ascii="Arial" w:hAnsi="Arial" w:cs="Arial"/>
          <w:sz w:val="22"/>
          <w:szCs w:val="22"/>
        </w:rPr>
        <w:t xml:space="preserve">the </w:t>
      </w:r>
      <w:r w:rsidRPr="00C777FC">
        <w:rPr>
          <w:rFonts w:ascii="Arial" w:hAnsi="Arial" w:cs="Arial"/>
          <w:sz w:val="22"/>
          <w:szCs w:val="22"/>
        </w:rPr>
        <w:t xml:space="preserve">unanimous adoption by acclamation of the </w:t>
      </w:r>
      <w:r w:rsidR="004A698F">
        <w:rPr>
          <w:rFonts w:ascii="Arial" w:hAnsi="Arial" w:cs="Arial"/>
          <w:sz w:val="22"/>
          <w:szCs w:val="22"/>
        </w:rPr>
        <w:t>text of the Draft Resolution</w:t>
      </w:r>
      <w:r w:rsidRPr="00C777FC">
        <w:rPr>
          <w:rFonts w:ascii="Arial" w:hAnsi="Arial" w:cs="Arial"/>
          <w:sz w:val="22"/>
          <w:szCs w:val="22"/>
        </w:rPr>
        <w:t xml:space="preserve"> for the establishment of the IOC </w:t>
      </w:r>
      <w:r w:rsidR="00066594">
        <w:rPr>
          <w:rFonts w:ascii="Arial" w:hAnsi="Arial" w:cs="Arial"/>
          <w:sz w:val="22"/>
          <w:szCs w:val="22"/>
        </w:rPr>
        <w:t>Sub-Commission</w:t>
      </w:r>
      <w:r w:rsidRPr="00C777FC">
        <w:rPr>
          <w:rFonts w:ascii="Arial" w:hAnsi="Arial" w:cs="Arial"/>
          <w:sz w:val="22"/>
          <w:szCs w:val="22"/>
        </w:rPr>
        <w:t xml:space="preserve"> for the central Indian Ocean (IOCINDIO). The details of activities and results of the OEIWG are reported under the agenda item 4.5 below.  </w:t>
      </w:r>
    </w:p>
    <w:p w14:paraId="455A63CE"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IOCINDIO Chair reported the results of the 9</w:t>
      </w:r>
      <w:r w:rsidRPr="00FD1005">
        <w:rPr>
          <w:rFonts w:ascii="Arial" w:hAnsi="Arial" w:cs="Arial"/>
          <w:sz w:val="22"/>
          <w:szCs w:val="22"/>
          <w:vertAlign w:val="superscript"/>
        </w:rPr>
        <w:t>th</w:t>
      </w:r>
      <w:r w:rsidR="00386296">
        <w:rPr>
          <w:rFonts w:ascii="Arial" w:hAnsi="Arial" w:cs="Arial"/>
          <w:sz w:val="22"/>
          <w:szCs w:val="22"/>
        </w:rPr>
        <w:t xml:space="preserve"> </w:t>
      </w:r>
      <w:r w:rsidRPr="00C777FC">
        <w:rPr>
          <w:rFonts w:ascii="Arial" w:hAnsi="Arial" w:cs="Arial"/>
          <w:sz w:val="22"/>
          <w:szCs w:val="22"/>
        </w:rPr>
        <w:t>Intergovernmental Session of the IOCINDIO generously hosted by the Government of Bangladesh in Dhaka, 28–30 March 2023</w:t>
      </w:r>
      <w:r w:rsidR="004018D8">
        <w:rPr>
          <w:rFonts w:ascii="Arial" w:hAnsi="Arial" w:cs="Arial"/>
          <w:sz w:val="22"/>
          <w:szCs w:val="22"/>
        </w:rPr>
        <w:t>, and</w:t>
      </w:r>
      <w:r w:rsidRPr="00C777FC">
        <w:rPr>
          <w:rFonts w:ascii="Arial" w:hAnsi="Arial" w:cs="Arial"/>
          <w:sz w:val="22"/>
          <w:szCs w:val="22"/>
        </w:rPr>
        <w:t xml:space="preserve"> attended by scientists and experts, as well as high-ranking dignitaries and Plenipotentiary High Commissioners from IOCINDIO Member States. The </w:t>
      </w:r>
      <w:r w:rsidR="004018D8">
        <w:rPr>
          <w:rFonts w:ascii="Arial" w:hAnsi="Arial" w:cs="Arial"/>
          <w:sz w:val="22"/>
          <w:szCs w:val="22"/>
        </w:rPr>
        <w:t>s</w:t>
      </w:r>
      <w:r w:rsidRPr="00C777FC">
        <w:rPr>
          <w:rFonts w:ascii="Arial" w:hAnsi="Arial" w:cs="Arial"/>
          <w:sz w:val="22"/>
          <w:szCs w:val="22"/>
        </w:rPr>
        <w:t xml:space="preserve">ession organized </w:t>
      </w:r>
      <w:r w:rsidR="004018D8">
        <w:rPr>
          <w:rFonts w:ascii="Arial" w:hAnsi="Arial" w:cs="Arial"/>
          <w:sz w:val="22"/>
          <w:szCs w:val="22"/>
        </w:rPr>
        <w:t>three</w:t>
      </w:r>
      <w:r w:rsidRPr="00C777FC">
        <w:rPr>
          <w:rFonts w:ascii="Arial" w:hAnsi="Arial" w:cs="Arial"/>
          <w:sz w:val="22"/>
          <w:szCs w:val="22"/>
        </w:rPr>
        <w:t xml:space="preserve"> unique events to ensure the regional ownership and leadership in ocean science for sustainable </w:t>
      </w:r>
      <w:r w:rsidR="004A698F">
        <w:rPr>
          <w:rFonts w:ascii="Arial" w:hAnsi="Arial" w:cs="Arial"/>
          <w:sz w:val="22"/>
          <w:szCs w:val="22"/>
        </w:rPr>
        <w:t>d</w:t>
      </w:r>
      <w:r w:rsidRPr="00C777FC">
        <w:rPr>
          <w:rFonts w:ascii="Arial" w:hAnsi="Arial" w:cs="Arial"/>
          <w:sz w:val="22"/>
          <w:szCs w:val="22"/>
        </w:rPr>
        <w:t xml:space="preserve">evelopment, namely the Senior Governmental and Regional Officials’ Forum, the IOCINDIO Youth Forum and the IOCINDIO Symposium on Capacity Development that brought together the High Commissioners, the leaders of the UNESCO Category 2 Centres, </w:t>
      </w:r>
      <w:proofErr w:type="gramStart"/>
      <w:r w:rsidRPr="00C777FC">
        <w:rPr>
          <w:rFonts w:ascii="Arial" w:hAnsi="Arial" w:cs="Arial"/>
          <w:sz w:val="22"/>
          <w:szCs w:val="22"/>
        </w:rPr>
        <w:t>Chairs</w:t>
      </w:r>
      <w:proofErr w:type="gramEnd"/>
      <w:r w:rsidRPr="00C777FC">
        <w:rPr>
          <w:rFonts w:ascii="Arial" w:hAnsi="Arial" w:cs="Arial"/>
          <w:sz w:val="22"/>
          <w:szCs w:val="22"/>
        </w:rPr>
        <w:t xml:space="preserve"> and the Ocean Teacher Academy in the IOCINDIO region and the Youth networks. </w:t>
      </w:r>
    </w:p>
    <w:p w14:paraId="37B3B705" w14:textId="77777777" w:rsidR="00C777FC"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IOCINDIO reviewed implementation of its work plan 2022–2023 and established three intra-sessional Working Groups (WG) on major programmes: WG1 on Ocean policy, economy, and governance; WG 2: Coastal Vulnerability, Sea-Level Rise, Storm Surges Prediction and Forecasting in the Indian Ocean; WG3: Capacity Development and Recommendations. The session amended its work plan with the integration of the outputs of the intra-sessional Working Groups and adopted the IOCINDIO work plan for 2023–2025.</w:t>
      </w:r>
    </w:p>
    <w:p w14:paraId="048104D9" w14:textId="77777777" w:rsidR="00C777FC" w:rsidRPr="00C777FC" w:rsidRDefault="00C777FC" w:rsidP="00761441">
      <w:pPr>
        <w:pStyle w:val="ListParagraph1"/>
        <w:widowControl/>
        <w:numPr>
          <w:ilvl w:val="0"/>
          <w:numId w:val="10"/>
        </w:numPr>
        <w:tabs>
          <w:tab w:val="left" w:pos="709"/>
        </w:tabs>
        <w:snapToGrid w:val="0"/>
        <w:spacing w:after="60"/>
        <w:ind w:left="0" w:firstLine="0"/>
        <w:contextualSpacing w:val="0"/>
        <w:rPr>
          <w:rFonts w:ascii="Arial" w:hAnsi="Arial" w:cs="Arial"/>
          <w:sz w:val="22"/>
          <w:szCs w:val="22"/>
        </w:rPr>
      </w:pPr>
      <w:r w:rsidRPr="00C777FC">
        <w:rPr>
          <w:rFonts w:ascii="Arial" w:hAnsi="Arial" w:cs="Arial"/>
          <w:sz w:val="22"/>
          <w:szCs w:val="22"/>
        </w:rPr>
        <w:t xml:space="preserve">The Officers of the Regional Committee for the Central Indian Ocean were re-elected as follows: </w:t>
      </w:r>
    </w:p>
    <w:p w14:paraId="64A3BDFD" w14:textId="77777777" w:rsidR="00C777FC" w:rsidRPr="00C777FC" w:rsidRDefault="00C777FC" w:rsidP="00C777FC">
      <w:pPr>
        <w:pStyle w:val="ListParagraph1"/>
        <w:tabs>
          <w:tab w:val="left" w:pos="709"/>
        </w:tabs>
        <w:spacing w:after="240"/>
        <w:rPr>
          <w:rFonts w:ascii="Arial" w:hAnsi="Arial" w:cs="Arial"/>
          <w:sz w:val="22"/>
          <w:szCs w:val="22"/>
        </w:rPr>
      </w:pPr>
      <w:r w:rsidRPr="00C777FC">
        <w:rPr>
          <w:rFonts w:ascii="Arial" w:hAnsi="Arial" w:cs="Arial"/>
          <w:sz w:val="22"/>
          <w:szCs w:val="22"/>
        </w:rPr>
        <w:t xml:space="preserve">Chair: Rear Admiral </w:t>
      </w:r>
      <w:proofErr w:type="spellStart"/>
      <w:r w:rsidRPr="00C777FC">
        <w:rPr>
          <w:rFonts w:ascii="Arial" w:hAnsi="Arial" w:cs="Arial"/>
          <w:sz w:val="22"/>
          <w:szCs w:val="22"/>
        </w:rPr>
        <w:t>Kushed</w:t>
      </w:r>
      <w:proofErr w:type="spellEnd"/>
      <w:r w:rsidRPr="00C777FC">
        <w:rPr>
          <w:rFonts w:ascii="Arial" w:hAnsi="Arial" w:cs="Arial"/>
          <w:sz w:val="22"/>
          <w:szCs w:val="22"/>
        </w:rPr>
        <w:t xml:space="preserve"> Alam (Retd) Md (Bangladesh)</w:t>
      </w:r>
    </w:p>
    <w:p w14:paraId="78BC85D9" w14:textId="77777777" w:rsidR="00C777FC" w:rsidRPr="00C777FC" w:rsidRDefault="00C777FC" w:rsidP="00C777FC">
      <w:pPr>
        <w:pStyle w:val="ListParagraph1"/>
        <w:tabs>
          <w:tab w:val="left" w:pos="709"/>
        </w:tabs>
        <w:spacing w:after="240"/>
        <w:rPr>
          <w:rFonts w:ascii="Arial" w:hAnsi="Arial" w:cs="Arial"/>
          <w:sz w:val="22"/>
          <w:szCs w:val="22"/>
        </w:rPr>
      </w:pPr>
      <w:r w:rsidRPr="00C777FC">
        <w:rPr>
          <w:rFonts w:ascii="Arial" w:hAnsi="Arial" w:cs="Arial"/>
          <w:sz w:val="22"/>
          <w:szCs w:val="22"/>
        </w:rPr>
        <w:t xml:space="preserve">Vice Chair: Dr Maryam </w:t>
      </w:r>
      <w:proofErr w:type="spellStart"/>
      <w:r w:rsidRPr="00C777FC">
        <w:rPr>
          <w:rFonts w:ascii="Arial" w:hAnsi="Arial" w:cs="Arial"/>
          <w:sz w:val="22"/>
          <w:szCs w:val="22"/>
        </w:rPr>
        <w:t>Ghaemi</w:t>
      </w:r>
      <w:proofErr w:type="spellEnd"/>
      <w:r w:rsidRPr="00C777FC">
        <w:rPr>
          <w:rFonts w:ascii="Arial" w:hAnsi="Arial" w:cs="Arial"/>
          <w:sz w:val="22"/>
          <w:szCs w:val="22"/>
        </w:rPr>
        <w:t xml:space="preserve"> (Islamic Republic of Iran)</w:t>
      </w:r>
    </w:p>
    <w:p w14:paraId="7367C818" w14:textId="77777777" w:rsidR="00C777FC" w:rsidRPr="00C777FC" w:rsidRDefault="00C777FC" w:rsidP="00C777FC">
      <w:pPr>
        <w:pStyle w:val="ListParagraph1"/>
        <w:tabs>
          <w:tab w:val="left" w:pos="709"/>
        </w:tabs>
        <w:spacing w:after="240"/>
        <w:contextualSpacing w:val="0"/>
        <w:rPr>
          <w:rFonts w:ascii="Arial" w:hAnsi="Arial" w:cs="Arial"/>
          <w:sz w:val="22"/>
          <w:szCs w:val="22"/>
        </w:rPr>
      </w:pPr>
      <w:r w:rsidRPr="00C777FC">
        <w:rPr>
          <w:rFonts w:ascii="Arial" w:hAnsi="Arial" w:cs="Arial"/>
          <w:sz w:val="22"/>
          <w:szCs w:val="22"/>
        </w:rPr>
        <w:t xml:space="preserve">Vice-Chair Dr Saif Mohammed </w:t>
      </w:r>
      <w:proofErr w:type="spellStart"/>
      <w:r w:rsidRPr="00C777FC">
        <w:rPr>
          <w:rFonts w:ascii="Arial" w:hAnsi="Arial" w:cs="Arial"/>
          <w:sz w:val="22"/>
          <w:szCs w:val="22"/>
        </w:rPr>
        <w:t>AlGhais</w:t>
      </w:r>
      <w:proofErr w:type="spellEnd"/>
      <w:r w:rsidRPr="00C777FC">
        <w:rPr>
          <w:rFonts w:ascii="Arial" w:hAnsi="Arial" w:cs="Arial"/>
          <w:sz w:val="22"/>
          <w:szCs w:val="22"/>
        </w:rPr>
        <w:t xml:space="preserve"> (United Arab Emirates).</w:t>
      </w:r>
    </w:p>
    <w:p w14:paraId="6F744111" w14:textId="77777777" w:rsidR="001249DE" w:rsidRPr="00C777FC" w:rsidRDefault="00C777F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Finally, the IOCINDIO Chair invited the Assembly to endorse the IOCINDIO-IX Recommendations and to identify allocations of financial resources from the Regular Budget </w:t>
      </w:r>
      <w:r w:rsidRPr="00C777FC">
        <w:rPr>
          <w:rFonts w:ascii="Arial" w:hAnsi="Arial" w:cs="Arial"/>
          <w:sz w:val="22"/>
          <w:szCs w:val="22"/>
        </w:rPr>
        <w:lastRenderedPageBreak/>
        <w:t xml:space="preserve">and extrabudgetary resources of the IOC to support the full implementation of the IOCINDIO-IX Recommendations aligned with the other existing IOC </w:t>
      </w:r>
      <w:r w:rsidR="00066594">
        <w:rPr>
          <w:rFonts w:ascii="Arial" w:hAnsi="Arial" w:cs="Arial"/>
          <w:sz w:val="22"/>
          <w:szCs w:val="22"/>
        </w:rPr>
        <w:t>Sub-Commission</w:t>
      </w:r>
      <w:r w:rsidRPr="00C777FC">
        <w:rPr>
          <w:rFonts w:ascii="Arial" w:hAnsi="Arial" w:cs="Arial"/>
          <w:sz w:val="22"/>
          <w:szCs w:val="22"/>
        </w:rPr>
        <w:t xml:space="preserve">s. </w:t>
      </w:r>
    </w:p>
    <w:tbl>
      <w:tblPr>
        <w:tblW w:w="0" w:type="auto"/>
        <w:tblInd w:w="108" w:type="dxa"/>
        <w:shd w:val="clear" w:color="auto" w:fill="CCFFCC"/>
        <w:tblLook w:val="0000" w:firstRow="0" w:lastRow="0" w:firstColumn="0" w:lastColumn="0" w:noHBand="0" w:noVBand="0"/>
      </w:tblPr>
      <w:tblGrid>
        <w:gridCol w:w="9100"/>
      </w:tblGrid>
      <w:tr w:rsidR="00E204A0" w:rsidRPr="00C777FC" w14:paraId="7A1CB1AB" w14:textId="77777777" w:rsidTr="00560AE1">
        <w:tc>
          <w:tcPr>
            <w:tcW w:w="9315" w:type="dxa"/>
            <w:shd w:val="clear" w:color="auto" w:fill="CCFFCC"/>
            <w:tcMar>
              <w:top w:w="113" w:type="dxa"/>
              <w:bottom w:w="113" w:type="dxa"/>
            </w:tcMar>
          </w:tcPr>
          <w:p w14:paraId="59F12F39" w14:textId="3589F599" w:rsidR="00E204A0" w:rsidRPr="00C777FC" w:rsidRDefault="00F571AF" w:rsidP="00560AE1">
            <w:pPr>
              <w:spacing w:after="240"/>
              <w:rPr>
                <w:rFonts w:ascii="Arial" w:eastAsia="Calibri" w:hAnsi="Arial" w:cs="Arial"/>
                <w:sz w:val="22"/>
              </w:rPr>
            </w:pPr>
            <w:r w:rsidRPr="00C777FC">
              <w:rPr>
                <w:rFonts w:ascii="Arial" w:eastAsia="Calibri" w:hAnsi="Arial" w:cs="Arial"/>
                <w:sz w:val="22"/>
                <w:u w:val="single"/>
              </w:rPr>
              <w:t xml:space="preserve">Dec. </w:t>
            </w:r>
            <w:r w:rsidR="00151D73">
              <w:rPr>
                <w:rFonts w:ascii="Arial" w:eastAsia="Calibri" w:hAnsi="Arial" w:cs="Arial"/>
                <w:sz w:val="22"/>
                <w:u w:val="single"/>
              </w:rPr>
              <w:t>A</w:t>
            </w:r>
            <w:r w:rsidRPr="00C777FC">
              <w:rPr>
                <w:rFonts w:ascii="Arial" w:eastAsia="Calibri" w:hAnsi="Arial" w:cs="Arial"/>
                <w:sz w:val="22"/>
                <w:u w:val="single"/>
              </w:rPr>
              <w:t>-3</w:t>
            </w:r>
            <w:r w:rsidR="0029208D" w:rsidRPr="00C777FC">
              <w:rPr>
                <w:rFonts w:ascii="Arial" w:eastAsia="Calibri" w:hAnsi="Arial" w:cs="Arial"/>
                <w:sz w:val="22"/>
                <w:u w:val="single"/>
              </w:rPr>
              <w:t>2</w:t>
            </w:r>
            <w:r w:rsidRPr="00C777FC">
              <w:rPr>
                <w:rFonts w:ascii="Arial" w:eastAsia="Calibri" w:hAnsi="Arial" w:cs="Arial"/>
                <w:sz w:val="22"/>
                <w:u w:val="single"/>
              </w:rPr>
              <w:t>/</w:t>
            </w:r>
            <w:r w:rsidR="00E204A0" w:rsidRPr="00C777FC">
              <w:rPr>
                <w:rFonts w:ascii="Arial" w:eastAsia="Calibri" w:hAnsi="Arial" w:cs="Arial"/>
                <w:sz w:val="22"/>
                <w:u w:val="single"/>
              </w:rPr>
              <w:t>3.3.4</w:t>
            </w:r>
            <w:r w:rsidR="00736E60" w:rsidRPr="00C777FC">
              <w:rPr>
                <w:rFonts w:ascii="Arial" w:eastAsia="Calibri" w:hAnsi="Arial" w:cs="Arial"/>
                <w:sz w:val="22"/>
              </w:rPr>
              <w:t xml:space="preserve">   </w:t>
            </w:r>
          </w:p>
          <w:p w14:paraId="14AD75E7" w14:textId="77777777" w:rsidR="00E204A0" w:rsidRPr="00C777FC" w:rsidRDefault="00E204A0" w:rsidP="00CA3079">
            <w:pPr>
              <w:jc w:val="center"/>
              <w:rPr>
                <w:rFonts w:ascii="Arial" w:eastAsia="Calibri" w:hAnsi="Arial" w:cs="Arial"/>
                <w:b/>
                <w:sz w:val="22"/>
              </w:rPr>
            </w:pPr>
            <w:r w:rsidRPr="00C777FC">
              <w:rPr>
                <w:rFonts w:ascii="Arial" w:hAnsi="Arial" w:cs="Arial"/>
                <w:b/>
                <w:color w:val="000000"/>
                <w:sz w:val="22"/>
                <w:szCs w:val="22"/>
              </w:rPr>
              <w:t>IOC Regional Committee for the Central Indian Ocean</w:t>
            </w:r>
            <w:r w:rsidRPr="00C777FC">
              <w:rPr>
                <w:rFonts w:ascii="Arial" w:hAnsi="Arial" w:cs="Arial"/>
                <w:b/>
                <w:color w:val="000000"/>
                <w:sz w:val="22"/>
                <w:szCs w:val="22"/>
              </w:rPr>
              <w:br/>
            </w:r>
          </w:p>
          <w:p w14:paraId="5D90CA60" w14:textId="77777777" w:rsidR="00E204A0" w:rsidRPr="00C777FC" w:rsidRDefault="00E204A0" w:rsidP="00560AE1">
            <w:pPr>
              <w:spacing w:after="240"/>
            </w:pPr>
            <w:r w:rsidRPr="00C777FC">
              <w:rPr>
                <w:rFonts w:ascii="Arial" w:eastAsia="Calibri" w:hAnsi="Arial" w:cs="Arial"/>
                <w:sz w:val="22"/>
              </w:rPr>
              <w:t>The Assembly,</w:t>
            </w:r>
            <w:r w:rsidRPr="00C777FC">
              <w:t xml:space="preserve"> </w:t>
            </w:r>
          </w:p>
          <w:p w14:paraId="16B0AC34" w14:textId="77777777" w:rsidR="00F571AF" w:rsidRPr="00C777FC" w:rsidRDefault="008A7FCF" w:rsidP="00907CBB">
            <w:pPr>
              <w:numPr>
                <w:ilvl w:val="0"/>
                <w:numId w:val="12"/>
              </w:numPr>
              <w:tabs>
                <w:tab w:val="clear" w:pos="567"/>
              </w:tabs>
              <w:snapToGrid/>
              <w:spacing w:after="240"/>
              <w:jc w:val="both"/>
            </w:pPr>
            <w:r w:rsidRPr="00C777FC">
              <w:rPr>
                <w:rFonts w:ascii="Arial" w:hAnsi="Arial" w:cs="Arial"/>
                <w:color w:val="000000"/>
                <w:sz w:val="22"/>
                <w:szCs w:val="22"/>
                <w:u w:val="single"/>
              </w:rPr>
              <w:t>Having examined</w:t>
            </w:r>
            <w:r w:rsidRPr="00C777FC">
              <w:rPr>
                <w:rFonts w:ascii="Arial" w:hAnsi="Arial" w:cs="Arial"/>
                <w:color w:val="000000"/>
                <w:sz w:val="22"/>
                <w:szCs w:val="22"/>
              </w:rPr>
              <w:t xml:space="preserve"> </w:t>
            </w:r>
            <w:r w:rsidR="0089267F" w:rsidRPr="00C777FC">
              <w:rPr>
                <w:rFonts w:ascii="Arial" w:hAnsi="Arial" w:cs="Arial"/>
                <w:color w:val="000000"/>
                <w:sz w:val="22"/>
                <w:szCs w:val="22"/>
              </w:rPr>
              <w:t>the Executive Summary report of the 9th session of the IOC Regional Committee for the Central Indian Ocean, Dhaka, Bangladesh, 28–30 March 2023 (IOCINDIO-IX/3s),</w:t>
            </w:r>
          </w:p>
          <w:p w14:paraId="12CB0CE0" w14:textId="77777777" w:rsidR="0089267F" w:rsidRPr="00C777FC" w:rsidRDefault="0089267F" w:rsidP="00907CBB">
            <w:pPr>
              <w:numPr>
                <w:ilvl w:val="0"/>
                <w:numId w:val="12"/>
              </w:numPr>
              <w:tabs>
                <w:tab w:val="clear" w:pos="567"/>
              </w:tabs>
              <w:snapToGrid/>
              <w:spacing w:after="240"/>
              <w:jc w:val="both"/>
            </w:pPr>
            <w:r w:rsidRPr="00C777FC">
              <w:rPr>
                <w:rFonts w:ascii="Arial" w:eastAsia="Calibri" w:hAnsi="Arial" w:cs="Arial"/>
                <w:sz w:val="22"/>
                <w:u w:val="single"/>
              </w:rPr>
              <w:t>Accepts</w:t>
            </w:r>
            <w:r w:rsidRPr="00C777FC">
              <w:rPr>
                <w:rFonts w:ascii="Arial" w:eastAsia="Calibri" w:hAnsi="Arial" w:cs="Arial"/>
                <w:sz w:val="22"/>
              </w:rPr>
              <w:t xml:space="preserve"> the report of IOCINDIO-IX and the recommendations therein, including the work programme for 2023–</w:t>
            </w:r>
            <w:proofErr w:type="gramStart"/>
            <w:r w:rsidRPr="00C777FC">
              <w:rPr>
                <w:rFonts w:ascii="Arial" w:eastAsia="Calibri" w:hAnsi="Arial" w:cs="Arial"/>
                <w:sz w:val="22"/>
              </w:rPr>
              <w:t>2025;</w:t>
            </w:r>
            <w:proofErr w:type="gramEnd"/>
          </w:p>
          <w:p w14:paraId="12B9B9E1" w14:textId="77777777" w:rsidR="00C22C24" w:rsidRPr="00C777FC" w:rsidRDefault="004A4333" w:rsidP="0089267F">
            <w:pPr>
              <w:numPr>
                <w:ilvl w:val="0"/>
                <w:numId w:val="12"/>
              </w:numPr>
              <w:tabs>
                <w:tab w:val="clear" w:pos="567"/>
              </w:tabs>
              <w:snapToGrid/>
              <w:ind w:left="714" w:hanging="357"/>
              <w:jc w:val="both"/>
            </w:pPr>
            <w:r w:rsidRPr="00C777FC">
              <w:rPr>
                <w:rFonts w:ascii="Arial" w:hAnsi="Arial" w:cs="Arial"/>
                <w:color w:val="000000"/>
                <w:sz w:val="22"/>
                <w:szCs w:val="22"/>
                <w:u w:val="single"/>
              </w:rPr>
              <w:t>Notes</w:t>
            </w:r>
            <w:r w:rsidRPr="00C777FC">
              <w:rPr>
                <w:rFonts w:ascii="Arial" w:hAnsi="Arial" w:cs="Arial"/>
                <w:color w:val="000000"/>
                <w:sz w:val="22"/>
                <w:szCs w:val="22"/>
              </w:rPr>
              <w:t xml:space="preserve"> that the regular budget for these activities will be identified as part of the overall Resolution on Governance, Programming and Budgeting matters of the Commission</w:t>
            </w:r>
            <w:r w:rsidR="00F571AF" w:rsidRPr="00C777FC">
              <w:rPr>
                <w:rFonts w:ascii="Arial" w:hAnsi="Arial" w:cs="Arial"/>
                <w:color w:val="000000"/>
                <w:sz w:val="22"/>
                <w:szCs w:val="22"/>
              </w:rPr>
              <w:t>.</w:t>
            </w:r>
          </w:p>
        </w:tc>
      </w:tr>
    </w:tbl>
    <w:p w14:paraId="39D8F185" w14:textId="77777777" w:rsidR="00E204A0" w:rsidRPr="00C777FC" w:rsidRDefault="00E204A0" w:rsidP="00E204A0"/>
    <w:p w14:paraId="52B653A8" w14:textId="77777777" w:rsidR="00E204A0" w:rsidRPr="00C777FC" w:rsidRDefault="00E204A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37B433CA" w14:textId="77777777" w:rsidR="00EB3D92" w:rsidRPr="00C777FC" w:rsidRDefault="00EB3D92" w:rsidP="005067FD">
      <w:pPr>
        <w:pStyle w:val="Heading3"/>
        <w:numPr>
          <w:ilvl w:val="1"/>
          <w:numId w:val="25"/>
        </w:numPr>
      </w:pPr>
      <w:bookmarkStart w:id="150" w:name="_Toc67920993"/>
      <w:bookmarkStart w:id="151" w:name="_Toc68180558"/>
      <w:bookmarkStart w:id="152" w:name="_Toc131777748"/>
      <w:bookmarkStart w:id="153" w:name="_Toc134002197"/>
      <w:bookmarkStart w:id="154" w:name="_Toc134002373"/>
      <w:bookmarkStart w:id="155" w:name="_Toc531253830"/>
      <w:bookmarkStart w:id="156" w:name="_Toc2766661"/>
      <w:bookmarkEnd w:id="149"/>
      <w:r w:rsidRPr="004A698F">
        <w:rPr>
          <w:rFonts w:cs="Arial"/>
          <w:szCs w:val="22"/>
        </w:rPr>
        <w:t>REPORTS OF OTHER IOC SUBSIDIARY BODIES</w:t>
      </w:r>
      <w:bookmarkEnd w:id="150"/>
      <w:bookmarkEnd w:id="151"/>
      <w:bookmarkEnd w:id="152"/>
      <w:bookmarkEnd w:id="153"/>
      <w:bookmarkEnd w:id="154"/>
    </w:p>
    <w:p w14:paraId="1733AB78" w14:textId="77777777" w:rsidR="00EB3D92" w:rsidRPr="00C777FC" w:rsidRDefault="00EB3D92" w:rsidP="005067FD">
      <w:pPr>
        <w:pStyle w:val="Heading3"/>
        <w:numPr>
          <w:ilvl w:val="2"/>
          <w:numId w:val="25"/>
        </w:numPr>
        <w:rPr>
          <w:b/>
        </w:rPr>
      </w:pPr>
      <w:bookmarkStart w:id="157" w:name="_Toc67920994"/>
      <w:bookmarkStart w:id="158" w:name="_Toc68180559"/>
      <w:bookmarkStart w:id="159" w:name="_Toc131777749"/>
      <w:bookmarkStart w:id="160" w:name="_Toc134002198"/>
      <w:bookmarkStart w:id="161" w:name="_Toc134002374"/>
      <w:bookmarkStart w:id="162" w:name="_Hlk136009509"/>
      <w:r w:rsidRPr="00C777FC">
        <w:rPr>
          <w:b/>
        </w:rPr>
        <w:t>Warning and Mitigation Systems for Ocean Hazards</w:t>
      </w:r>
      <w:bookmarkEnd w:id="157"/>
      <w:bookmarkEnd w:id="158"/>
      <w:r w:rsidR="009F560F" w:rsidRPr="00C777FC">
        <w:rPr>
          <w:b/>
        </w:rPr>
        <w:br/>
      </w:r>
      <w:r w:rsidR="009F560F" w:rsidRPr="00C777FC">
        <w:rPr>
          <w:sz w:val="20"/>
          <w:szCs w:val="20"/>
        </w:rPr>
        <w:t>[Rule of Procedure 48.3]</w:t>
      </w:r>
      <w:bookmarkEnd w:id="159"/>
      <w:bookmarkEnd w:id="160"/>
      <w:bookmarkEnd w:id="161"/>
    </w:p>
    <w:p w14:paraId="3445E154" w14:textId="77777777" w:rsidR="0065434D" w:rsidRPr="004A698F" w:rsidRDefault="000803C1" w:rsidP="005D3D85">
      <w:pPr>
        <w:pStyle w:val="Heading5"/>
      </w:pPr>
      <w:bookmarkStart w:id="163" w:name="_Toc68180560"/>
      <w:bookmarkStart w:id="164" w:name="_Toc134002375"/>
      <w:r w:rsidRPr="004A698F">
        <w:t>3.4.1.1</w:t>
      </w:r>
      <w:r w:rsidR="0065434D" w:rsidRPr="004A698F">
        <w:tab/>
        <w:t>Regional Early Warning Services</w:t>
      </w:r>
      <w:bookmarkEnd w:id="163"/>
      <w:bookmarkEnd w:id="164"/>
    </w:p>
    <w:tbl>
      <w:tblPr>
        <w:tblW w:w="9430" w:type="dxa"/>
        <w:tblLook w:val="0000" w:firstRow="0" w:lastRow="0" w:firstColumn="0" w:lastColumn="0" w:noHBand="0" w:noVBand="0"/>
      </w:tblPr>
      <w:tblGrid>
        <w:gridCol w:w="2268"/>
        <w:gridCol w:w="2390"/>
        <w:gridCol w:w="4772"/>
      </w:tblGrid>
      <w:tr w:rsidR="00A03F1D" w:rsidRPr="00C777FC" w14:paraId="32C2F268" w14:textId="77777777" w:rsidTr="00C22C24">
        <w:trPr>
          <w:trHeight w:val="304"/>
        </w:trPr>
        <w:tc>
          <w:tcPr>
            <w:tcW w:w="2268" w:type="dxa"/>
            <w:shd w:val="clear" w:color="auto" w:fill="CCFFCC"/>
            <w:tcMar>
              <w:top w:w="57" w:type="dxa"/>
              <w:bottom w:w="57" w:type="dxa"/>
            </w:tcMar>
          </w:tcPr>
          <w:p w14:paraId="77E218F9" w14:textId="77777777" w:rsidR="00A03F1D" w:rsidRPr="00C777FC" w:rsidRDefault="00A03F1D" w:rsidP="00B81190">
            <w:pPr>
              <w:rPr>
                <w:rFonts w:ascii="Arial" w:hAnsi="Arial" w:cs="Arial"/>
                <w:i/>
                <w:color w:val="000000"/>
                <w:sz w:val="20"/>
                <w:szCs w:val="20"/>
                <w:u w:val="single"/>
              </w:rPr>
            </w:pPr>
            <w:bookmarkStart w:id="165" w:name="_Hlk136009695"/>
            <w:r w:rsidRPr="00C777FC">
              <w:rPr>
                <w:rFonts w:ascii="Arial" w:hAnsi="Arial" w:cs="Arial"/>
                <w:i/>
                <w:color w:val="000000"/>
                <w:sz w:val="20"/>
                <w:szCs w:val="20"/>
                <w:u w:val="single"/>
              </w:rPr>
              <w:t>Report</w:t>
            </w:r>
            <w:r w:rsidR="00110812" w:rsidRPr="00C777FC">
              <w:rPr>
                <w:rFonts w:ascii="Arial" w:hAnsi="Arial" w:cs="Arial"/>
                <w:i/>
                <w:color w:val="000000"/>
                <w:sz w:val="20"/>
                <w:szCs w:val="20"/>
                <w:u w:val="single"/>
              </w:rPr>
              <w:t>s</w:t>
            </w:r>
            <w:r w:rsidR="00110812" w:rsidRPr="00C777FC">
              <w:rPr>
                <w:rFonts w:ascii="Arial" w:hAnsi="Arial" w:cs="Arial"/>
                <w:i/>
                <w:color w:val="000000"/>
                <w:sz w:val="20"/>
                <w:szCs w:val="20"/>
              </w:rPr>
              <w:t>:</w:t>
            </w:r>
          </w:p>
          <w:p w14:paraId="37E4F0E8" w14:textId="77777777" w:rsidR="00A03F1D" w:rsidRPr="00C777FC" w:rsidRDefault="00A03F1D"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64FAD636" w14:textId="77777777" w:rsidR="00A03F1D" w:rsidRPr="00C777FC" w:rsidRDefault="00A03F1D" w:rsidP="00B81190">
            <w:pPr>
              <w:rPr>
                <w:rFonts w:ascii="Arial" w:hAnsi="Arial" w:cs="Arial"/>
                <w:color w:val="000000"/>
                <w:sz w:val="20"/>
                <w:szCs w:val="20"/>
              </w:rPr>
            </w:pPr>
            <w:r w:rsidRPr="00C777FC">
              <w:rPr>
                <w:rFonts w:ascii="Arial" w:hAnsi="Arial" w:cs="Arial"/>
                <w:color w:val="000000"/>
                <w:sz w:val="20"/>
                <w:szCs w:val="20"/>
              </w:rPr>
              <w:t>ICG/CARIBE-EWS-XV</w:t>
            </w:r>
            <w:r w:rsidR="008A75A1" w:rsidRPr="00C777FC">
              <w:rPr>
                <w:rFonts w:ascii="Arial" w:hAnsi="Arial" w:cs="Arial"/>
                <w:color w:val="000000"/>
                <w:sz w:val="20"/>
                <w:szCs w:val="20"/>
              </w:rPr>
              <w:t>I</w:t>
            </w:r>
            <w:r w:rsidRPr="00C777FC">
              <w:rPr>
                <w:rFonts w:ascii="Arial" w:hAnsi="Arial" w:cs="Arial"/>
                <w:color w:val="000000"/>
                <w:sz w:val="20"/>
                <w:szCs w:val="20"/>
              </w:rPr>
              <w:t>/3s</w:t>
            </w:r>
          </w:p>
        </w:tc>
        <w:tc>
          <w:tcPr>
            <w:tcW w:w="4772" w:type="dxa"/>
            <w:shd w:val="clear" w:color="auto" w:fill="auto"/>
            <w:tcMar>
              <w:top w:w="57" w:type="dxa"/>
              <w:bottom w:w="57" w:type="dxa"/>
            </w:tcMar>
          </w:tcPr>
          <w:p w14:paraId="05F8BEF8" w14:textId="77777777" w:rsidR="00A03F1D" w:rsidRPr="00C777FC" w:rsidRDefault="00A03F1D" w:rsidP="00B81190">
            <w:pPr>
              <w:rPr>
                <w:rFonts w:ascii="Arial" w:hAnsi="Arial" w:cs="Arial"/>
                <w:color w:val="000000"/>
                <w:sz w:val="20"/>
                <w:szCs w:val="20"/>
              </w:rPr>
            </w:pPr>
            <w:r w:rsidRPr="00C777FC">
              <w:rPr>
                <w:rFonts w:ascii="Arial" w:hAnsi="Arial" w:cs="Arial"/>
                <w:bCs/>
                <w:color w:val="000000"/>
                <w:sz w:val="20"/>
                <w:szCs w:val="20"/>
              </w:rPr>
              <w:t>Executive Summary Report of the 1</w:t>
            </w:r>
            <w:r w:rsidR="008A75A1" w:rsidRPr="00C777FC">
              <w:rPr>
                <w:rFonts w:ascii="Arial" w:hAnsi="Arial" w:cs="Arial"/>
                <w:bCs/>
                <w:color w:val="000000"/>
                <w:sz w:val="20"/>
                <w:szCs w:val="20"/>
              </w:rPr>
              <w:t>6</w:t>
            </w:r>
            <w:r w:rsidRPr="00C777FC">
              <w:rPr>
                <w:rFonts w:ascii="Arial" w:hAnsi="Arial" w:cs="Arial"/>
                <w:bCs/>
                <w:color w:val="000000"/>
                <w:sz w:val="20"/>
                <w:szCs w:val="20"/>
              </w:rPr>
              <w:t>th Session of the IOC Intergovernmental Coordination Group for the Tsunami and Other Coastal Hazards Warning System for the Caribbean and Adjacent Regions (ICG/CARIBE EWS-X</w:t>
            </w:r>
            <w:r w:rsidR="008A75A1" w:rsidRPr="00C777FC">
              <w:rPr>
                <w:rFonts w:ascii="Arial" w:hAnsi="Arial" w:cs="Arial"/>
                <w:bCs/>
                <w:color w:val="000000"/>
                <w:sz w:val="20"/>
                <w:szCs w:val="20"/>
              </w:rPr>
              <w:t>VI</w:t>
            </w:r>
            <w:r w:rsidRPr="00C777FC">
              <w:rPr>
                <w:rFonts w:ascii="Arial" w:hAnsi="Arial" w:cs="Arial"/>
                <w:bCs/>
                <w:color w:val="000000"/>
                <w:sz w:val="20"/>
                <w:szCs w:val="20"/>
              </w:rPr>
              <w:t xml:space="preserve">), </w:t>
            </w:r>
            <w:r w:rsidR="008A75A1" w:rsidRPr="00C777FC">
              <w:rPr>
                <w:rFonts w:ascii="Arial" w:hAnsi="Arial" w:cs="Arial"/>
                <w:bCs/>
                <w:color w:val="000000"/>
                <w:sz w:val="20"/>
                <w:szCs w:val="20"/>
              </w:rPr>
              <w:t>Heredia, Costa Rica, 25–28 April 2023</w:t>
            </w:r>
          </w:p>
        </w:tc>
      </w:tr>
      <w:bookmarkEnd w:id="165"/>
      <w:tr w:rsidR="00A03F1D" w:rsidRPr="00C777FC" w14:paraId="06A949D4" w14:textId="77777777" w:rsidTr="00C22C24">
        <w:trPr>
          <w:trHeight w:val="304"/>
        </w:trPr>
        <w:tc>
          <w:tcPr>
            <w:tcW w:w="2268" w:type="dxa"/>
            <w:shd w:val="clear" w:color="auto" w:fill="CCFFCC"/>
            <w:tcMar>
              <w:top w:w="57" w:type="dxa"/>
              <w:bottom w:w="57" w:type="dxa"/>
            </w:tcMar>
          </w:tcPr>
          <w:p w14:paraId="7BDA501A" w14:textId="77777777" w:rsidR="00A03F1D" w:rsidRPr="00C777FC" w:rsidRDefault="00A03F1D" w:rsidP="00A03F1D">
            <w:pPr>
              <w:rPr>
                <w:rFonts w:ascii="Arial" w:hAnsi="Arial" w:cs="Arial"/>
                <w:i/>
                <w:color w:val="000000"/>
                <w:sz w:val="20"/>
                <w:szCs w:val="20"/>
                <w:u w:val="single"/>
              </w:rPr>
            </w:pPr>
          </w:p>
        </w:tc>
        <w:tc>
          <w:tcPr>
            <w:tcW w:w="2390" w:type="dxa"/>
            <w:shd w:val="clear" w:color="auto" w:fill="auto"/>
            <w:tcMar>
              <w:top w:w="57" w:type="dxa"/>
              <w:bottom w:w="57" w:type="dxa"/>
            </w:tcMar>
          </w:tcPr>
          <w:p w14:paraId="013FEADD" w14:textId="77777777" w:rsidR="00A03F1D" w:rsidRPr="00C777FC" w:rsidRDefault="008A75A1" w:rsidP="00A03F1D">
            <w:pPr>
              <w:rPr>
                <w:rFonts w:ascii="Arial" w:hAnsi="Arial" w:cs="Arial"/>
                <w:color w:val="000000"/>
                <w:sz w:val="20"/>
                <w:szCs w:val="20"/>
              </w:rPr>
            </w:pPr>
            <w:r w:rsidRPr="00C777FC">
              <w:rPr>
                <w:rFonts w:ascii="Arial" w:hAnsi="Arial" w:cs="Arial"/>
                <w:color w:val="000000"/>
                <w:sz w:val="20"/>
                <w:szCs w:val="20"/>
              </w:rPr>
              <w:t>ICG/IOTWMS-XIII/3s</w:t>
            </w:r>
          </w:p>
        </w:tc>
        <w:tc>
          <w:tcPr>
            <w:tcW w:w="4772" w:type="dxa"/>
            <w:shd w:val="clear" w:color="auto" w:fill="auto"/>
            <w:tcMar>
              <w:top w:w="57" w:type="dxa"/>
              <w:bottom w:w="57" w:type="dxa"/>
            </w:tcMar>
          </w:tcPr>
          <w:p w14:paraId="0C21C5AE" w14:textId="77777777" w:rsidR="00A03F1D" w:rsidRPr="00C777FC" w:rsidRDefault="008A75A1" w:rsidP="00A03F1D">
            <w:pPr>
              <w:rPr>
                <w:rFonts w:ascii="Arial" w:hAnsi="Arial" w:cs="Arial"/>
                <w:bCs/>
                <w:color w:val="000000"/>
                <w:sz w:val="20"/>
                <w:szCs w:val="20"/>
              </w:rPr>
            </w:pPr>
            <w:r w:rsidRPr="00C777FC">
              <w:rPr>
                <w:rFonts w:ascii="Arial" w:hAnsi="Arial" w:cs="Arial"/>
                <w:bCs/>
                <w:color w:val="000000"/>
                <w:sz w:val="20"/>
                <w:szCs w:val="20"/>
              </w:rPr>
              <w:t>Executive Summary Report of the 13th Session of the IOC Intergovernmental Coordination Group for the Indian Ocean Tsunami Warning and Mitigation System (ICG/IOTWMS-XIII), Bali, Indonesia, 28 November–1 December 2022</w:t>
            </w:r>
          </w:p>
        </w:tc>
      </w:tr>
    </w:tbl>
    <w:p w14:paraId="2782100A" w14:textId="77777777" w:rsidR="00A03F1D" w:rsidRPr="00C777FC" w:rsidRDefault="00A03F1D" w:rsidP="00A03F1D">
      <w:pPr>
        <w:pStyle w:val="b"/>
        <w:tabs>
          <w:tab w:val="clear" w:pos="1134"/>
        </w:tabs>
        <w:spacing w:after="120"/>
        <w:ind w:left="0" w:firstLine="0"/>
        <w:jc w:val="left"/>
        <w:rPr>
          <w:rFonts w:ascii="Arial" w:hAnsi="Arial" w:cs="Arial"/>
          <w:i/>
          <w:iCs/>
          <w:sz w:val="22"/>
          <w:szCs w:val="22"/>
        </w:rPr>
      </w:pPr>
    </w:p>
    <w:p w14:paraId="43AE0C70" w14:textId="77777777" w:rsidR="00700F7D" w:rsidRPr="00C777FC" w:rsidRDefault="00700F7D" w:rsidP="00594B1C">
      <w:pPr>
        <w:pStyle w:val="ListParagraph1"/>
        <w:widowControl/>
        <w:tabs>
          <w:tab w:val="left" w:pos="709"/>
        </w:tabs>
        <w:snapToGrid w:val="0"/>
        <w:spacing w:after="240"/>
        <w:ind w:left="0"/>
        <w:contextualSpacing w:val="0"/>
        <w:rPr>
          <w:rFonts w:ascii="Arial" w:hAnsi="Arial" w:cs="Arial"/>
          <w:i/>
          <w:iCs/>
          <w:sz w:val="22"/>
          <w:szCs w:val="22"/>
        </w:rPr>
      </w:pPr>
      <w:r w:rsidRPr="00C777FC">
        <w:rPr>
          <w:rFonts w:ascii="Arial" w:hAnsi="Arial" w:cs="Arial"/>
          <w:i/>
          <w:iCs/>
          <w:sz w:val="22"/>
          <w:szCs w:val="22"/>
        </w:rPr>
        <w:t>[ICG/PTWS session on 11 au 15 September 2023 will not report to IOC-32. Same for ICG/NEAMTWS to be held 4</w:t>
      </w:r>
      <w:r w:rsidRPr="00C777FC">
        <w:rPr>
          <w:rFonts w:ascii="Arial" w:hAnsi="Arial" w:cs="Arial"/>
          <w:i/>
          <w:iCs/>
          <w:sz w:val="22"/>
          <w:szCs w:val="22"/>
          <w:vertAlign w:val="superscript"/>
        </w:rPr>
        <w:t>th</w:t>
      </w:r>
      <w:r w:rsidRPr="00C777FC">
        <w:rPr>
          <w:rFonts w:ascii="Arial" w:hAnsi="Arial" w:cs="Arial"/>
          <w:i/>
          <w:iCs/>
          <w:sz w:val="22"/>
          <w:szCs w:val="22"/>
        </w:rPr>
        <w:t xml:space="preserve"> quarter 2023]</w:t>
      </w:r>
    </w:p>
    <w:p w14:paraId="071FFABF" w14:textId="77777777" w:rsidR="00594B1C" w:rsidRPr="00C777FC" w:rsidRDefault="00594B1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Mr</w:t>
      </w:r>
      <w:r w:rsidR="003C5E7D">
        <w:rPr>
          <w:rFonts w:ascii="Arial" w:hAnsi="Arial" w:cs="Arial"/>
          <w:sz w:val="22"/>
          <w:szCs w:val="22"/>
        </w:rPr>
        <w:t xml:space="preserve"> Gérard </w:t>
      </w:r>
      <w:proofErr w:type="spellStart"/>
      <w:r w:rsidR="003C5E7D">
        <w:rPr>
          <w:rFonts w:ascii="Arial" w:hAnsi="Arial" w:cs="Arial"/>
          <w:sz w:val="22"/>
          <w:szCs w:val="22"/>
        </w:rPr>
        <w:t>Metayer</w:t>
      </w:r>
      <w:proofErr w:type="spellEnd"/>
      <w:r w:rsidR="003C5E7D">
        <w:rPr>
          <w:rFonts w:ascii="Arial" w:hAnsi="Arial" w:cs="Arial"/>
          <w:sz w:val="22"/>
          <w:szCs w:val="22"/>
        </w:rPr>
        <w:t xml:space="preserve"> (Haiti), elected C</w:t>
      </w:r>
      <w:r w:rsidRPr="00C777FC">
        <w:rPr>
          <w:rFonts w:ascii="Arial" w:hAnsi="Arial" w:cs="Arial"/>
          <w:sz w:val="22"/>
          <w:szCs w:val="22"/>
        </w:rPr>
        <w:t xml:space="preserve">hair of the Intergovernmental Coordination Group for the Tsunami and Other Coastal Hazards Warning System for the Caribbean and Adjacent Regions (ICG/CARIBE-EWS), introduced the report of ICG/CARIBE-EWS. He highlighted the results of the CARIBE WAVE 2023 exercises that mobilized </w:t>
      </w:r>
      <w:r w:rsidR="003C5E7D">
        <w:rPr>
          <w:rFonts w:ascii="Arial" w:hAnsi="Arial" w:cs="Arial"/>
          <w:sz w:val="22"/>
          <w:szCs w:val="22"/>
        </w:rPr>
        <w:t>780,000</w:t>
      </w:r>
      <w:r w:rsidRPr="00C777FC">
        <w:rPr>
          <w:rFonts w:ascii="Arial" w:hAnsi="Arial" w:cs="Arial"/>
          <w:i/>
          <w:iCs/>
          <w:sz w:val="22"/>
          <w:szCs w:val="22"/>
        </w:rPr>
        <w:t xml:space="preserve"> </w:t>
      </w:r>
      <w:r w:rsidRPr="00C777FC">
        <w:rPr>
          <w:rFonts w:ascii="Arial" w:hAnsi="Arial" w:cs="Arial"/>
          <w:sz w:val="22"/>
          <w:szCs w:val="22"/>
        </w:rPr>
        <w:t>people in total on 23 March 2023.</w:t>
      </w:r>
    </w:p>
    <w:p w14:paraId="70E32948" w14:textId="266011ED" w:rsidR="00594B1C" w:rsidRPr="00C777FC" w:rsidRDefault="00594B1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He reported on other results of the 16</w:t>
      </w:r>
      <w:r w:rsidRPr="00C777FC">
        <w:rPr>
          <w:rFonts w:ascii="Arial" w:hAnsi="Arial" w:cs="Arial"/>
          <w:sz w:val="22"/>
          <w:szCs w:val="22"/>
          <w:vertAlign w:val="superscript"/>
        </w:rPr>
        <w:t>th</w:t>
      </w:r>
      <w:r w:rsidRPr="00C777FC">
        <w:rPr>
          <w:rFonts w:ascii="Arial" w:hAnsi="Arial" w:cs="Arial"/>
          <w:sz w:val="22"/>
          <w:szCs w:val="22"/>
        </w:rPr>
        <w:t xml:space="preserve"> session of ICG/CARIBE-EWS, including the planning of the CARIBE WAVE 2024</w:t>
      </w:r>
      <w:r w:rsidR="005D3D85">
        <w:rPr>
          <w:rFonts w:ascii="Arial" w:hAnsi="Arial" w:cs="Arial"/>
          <w:sz w:val="22"/>
          <w:szCs w:val="22"/>
        </w:rPr>
        <w:t xml:space="preserve"> </w:t>
      </w:r>
      <w:r w:rsidR="005D3D85" w:rsidRPr="005D3D85">
        <w:rPr>
          <w:rFonts w:ascii="Arial" w:hAnsi="Arial" w:cs="Arial"/>
          <w:sz w:val="22"/>
          <w:szCs w:val="22"/>
        </w:rPr>
        <w:t xml:space="preserve">and the realignment of the ICG/CARIBE-EWS Working Groups (WG) around the Sendai Framework for Disaster Risk Reduction, the Early Warnings </w:t>
      </w:r>
      <w:proofErr w:type="gramStart"/>
      <w:r w:rsidR="005D3D85" w:rsidRPr="005D3D85">
        <w:rPr>
          <w:rFonts w:ascii="Arial" w:hAnsi="Arial" w:cs="Arial"/>
          <w:sz w:val="22"/>
          <w:szCs w:val="22"/>
        </w:rPr>
        <w:t>For</w:t>
      </w:r>
      <w:proofErr w:type="gramEnd"/>
      <w:r w:rsidR="005D3D85" w:rsidRPr="005D3D85">
        <w:rPr>
          <w:rFonts w:ascii="Arial" w:hAnsi="Arial" w:cs="Arial"/>
          <w:sz w:val="22"/>
          <w:szCs w:val="22"/>
        </w:rPr>
        <w:t xml:space="preserve"> All Initiative (EW4All) and the ODTP pillars, including capacity development functions for all</w:t>
      </w:r>
      <w:r w:rsidRPr="00C777FC">
        <w:rPr>
          <w:rFonts w:ascii="Arial" w:hAnsi="Arial" w:cs="Arial"/>
          <w:sz w:val="22"/>
          <w:szCs w:val="22"/>
        </w:rPr>
        <w:t xml:space="preserve">. </w:t>
      </w:r>
    </w:p>
    <w:p w14:paraId="55B39C53" w14:textId="77777777" w:rsidR="00594B1C" w:rsidRPr="00C777FC" w:rsidRDefault="00594B1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lastRenderedPageBreak/>
        <w:t xml:space="preserve">Professor Dwikorita Karnawati (Indonesia), Chair of the Intergovernmental Group for the Indian Ocean Tsunami Warning and Mitigation System (ICG/IOTWMS), informed the Assembly about recent developments and </w:t>
      </w:r>
      <w:r w:rsidR="00386296">
        <w:rPr>
          <w:rFonts w:ascii="Arial" w:hAnsi="Arial" w:cs="Arial"/>
          <w:sz w:val="22"/>
          <w:szCs w:val="22"/>
        </w:rPr>
        <w:t xml:space="preserve">related </w:t>
      </w:r>
      <w:r w:rsidRPr="00C777FC">
        <w:rPr>
          <w:rFonts w:ascii="Arial" w:hAnsi="Arial" w:cs="Arial"/>
          <w:sz w:val="22"/>
          <w:szCs w:val="22"/>
        </w:rPr>
        <w:t>progress in the Indian Ocean. She reported on the decisions and recommendations of the 13th Session of the ICG/IOTWMS.</w:t>
      </w:r>
    </w:p>
    <w:p w14:paraId="0029F7C1" w14:textId="77777777" w:rsidR="0065434D" w:rsidRPr="004A698F" w:rsidRDefault="000803C1" w:rsidP="005D3D85">
      <w:pPr>
        <w:pStyle w:val="Heading5"/>
      </w:pPr>
      <w:bookmarkStart w:id="166" w:name="_Toc68180561"/>
      <w:bookmarkStart w:id="167" w:name="_Toc134002376"/>
      <w:r w:rsidRPr="004A698F">
        <w:t>3.4.1.2</w:t>
      </w:r>
      <w:r w:rsidR="0065434D" w:rsidRPr="004A698F">
        <w:tab/>
        <w:t>Global Coordination of Warning and Mitigation Systems for Ocean Hazards</w:t>
      </w:r>
      <w:bookmarkEnd w:id="166"/>
      <w:r w:rsidR="00D70716" w:rsidRPr="004A698F">
        <w:br/>
      </w:r>
      <w:r w:rsidR="00D70716" w:rsidRPr="004A698F">
        <w:rPr>
          <w:szCs w:val="22"/>
        </w:rPr>
        <w:t>[Dec. A-31/3.4.1]</w:t>
      </w:r>
      <w:bookmarkEnd w:id="167"/>
    </w:p>
    <w:tbl>
      <w:tblPr>
        <w:tblW w:w="9464" w:type="dxa"/>
        <w:tblLook w:val="0000" w:firstRow="0" w:lastRow="0" w:firstColumn="0" w:lastColumn="0" w:noHBand="0" w:noVBand="0"/>
      </w:tblPr>
      <w:tblGrid>
        <w:gridCol w:w="2268"/>
        <w:gridCol w:w="2390"/>
        <w:gridCol w:w="4648"/>
        <w:gridCol w:w="124"/>
        <w:gridCol w:w="34"/>
      </w:tblGrid>
      <w:tr w:rsidR="00D73850" w:rsidRPr="00C777FC" w14:paraId="1F9D6B13" w14:textId="77777777" w:rsidTr="00D73850">
        <w:tc>
          <w:tcPr>
            <w:tcW w:w="2268" w:type="dxa"/>
            <w:shd w:val="clear" w:color="auto" w:fill="FFFF99"/>
            <w:tcMar>
              <w:top w:w="57" w:type="dxa"/>
              <w:bottom w:w="57" w:type="dxa"/>
            </w:tcMar>
          </w:tcPr>
          <w:p w14:paraId="65125EC8" w14:textId="77777777" w:rsidR="00D73850" w:rsidRPr="00C777FC" w:rsidRDefault="00D73850" w:rsidP="00B81190">
            <w:pPr>
              <w:rPr>
                <w:rFonts w:ascii="Arial" w:hAnsi="Arial" w:cs="Arial"/>
                <w:i/>
                <w:color w:val="000000"/>
                <w:sz w:val="20"/>
                <w:szCs w:val="20"/>
                <w:u w:val="single"/>
              </w:rPr>
            </w:pPr>
            <w:bookmarkStart w:id="168" w:name="_Hlk68778299"/>
            <w:r w:rsidRPr="00C777FC">
              <w:rPr>
                <w:rFonts w:ascii="Arial" w:hAnsi="Arial" w:cs="Arial"/>
                <w:i/>
                <w:color w:val="000000"/>
                <w:sz w:val="20"/>
                <w:szCs w:val="20"/>
                <w:u w:val="single"/>
              </w:rPr>
              <w:t>Working document</w:t>
            </w:r>
            <w:r w:rsidRPr="00C777FC">
              <w:rPr>
                <w:rFonts w:ascii="Arial" w:hAnsi="Arial" w:cs="Arial"/>
                <w:i/>
                <w:color w:val="000000"/>
                <w:sz w:val="20"/>
                <w:szCs w:val="20"/>
              </w:rPr>
              <w:t>:</w:t>
            </w:r>
          </w:p>
        </w:tc>
        <w:tc>
          <w:tcPr>
            <w:tcW w:w="2390" w:type="dxa"/>
            <w:shd w:val="clear" w:color="auto" w:fill="FFFF99"/>
            <w:tcMar>
              <w:top w:w="57" w:type="dxa"/>
              <w:bottom w:w="57" w:type="dxa"/>
            </w:tcMar>
          </w:tcPr>
          <w:p w14:paraId="0CCB1D4A" w14:textId="0E8DB613" w:rsidR="00D73850" w:rsidRPr="00C777FC" w:rsidRDefault="00D73850" w:rsidP="00B81190">
            <w:pPr>
              <w:rPr>
                <w:rFonts w:ascii="Arial" w:hAnsi="Arial" w:cs="Arial"/>
                <w:color w:val="000000"/>
                <w:sz w:val="20"/>
                <w:szCs w:val="20"/>
              </w:rPr>
            </w:pPr>
            <w:r w:rsidRPr="00C777FC">
              <w:rPr>
                <w:rFonts w:ascii="Arial" w:hAnsi="Arial" w:cs="Arial"/>
                <w:color w:val="000000"/>
                <w:sz w:val="20"/>
                <w:szCs w:val="20"/>
              </w:rPr>
              <w:t>IOC</w:t>
            </w:r>
            <w:r w:rsidR="00151D73">
              <w:rPr>
                <w:rFonts w:ascii="Arial" w:hAnsi="Arial" w:cs="Arial"/>
                <w:color w:val="000000"/>
                <w:sz w:val="20"/>
                <w:szCs w:val="20"/>
              </w:rPr>
              <w:t>/A</w:t>
            </w:r>
            <w:r w:rsidRPr="00C777FC">
              <w:rPr>
                <w:rFonts w:ascii="Arial" w:hAnsi="Arial" w:cs="Arial"/>
                <w:color w:val="000000"/>
                <w:sz w:val="20"/>
                <w:szCs w:val="20"/>
              </w:rPr>
              <w:t>-3</w:t>
            </w:r>
            <w:r w:rsidR="00177F5B" w:rsidRPr="00C777FC">
              <w:rPr>
                <w:rFonts w:ascii="Arial" w:hAnsi="Arial" w:cs="Arial"/>
                <w:color w:val="000000"/>
                <w:sz w:val="20"/>
                <w:szCs w:val="20"/>
              </w:rPr>
              <w:t>2</w:t>
            </w:r>
            <w:r w:rsidRPr="00C777FC">
              <w:rPr>
                <w:rFonts w:ascii="Arial" w:hAnsi="Arial" w:cs="Arial"/>
                <w:color w:val="000000"/>
                <w:sz w:val="20"/>
                <w:szCs w:val="20"/>
              </w:rPr>
              <w:t>/3.4.1.</w:t>
            </w:r>
            <w:proofErr w:type="gramStart"/>
            <w:r w:rsidR="00177F5B" w:rsidRPr="00C777FC">
              <w:rPr>
                <w:rFonts w:ascii="Arial" w:hAnsi="Arial" w:cs="Arial"/>
                <w:color w:val="000000"/>
                <w:sz w:val="20"/>
                <w:szCs w:val="20"/>
              </w:rPr>
              <w:t>2.</w:t>
            </w:r>
            <w:r w:rsidRPr="00C777FC">
              <w:rPr>
                <w:rFonts w:ascii="Arial" w:hAnsi="Arial" w:cs="Arial"/>
                <w:color w:val="000000"/>
                <w:sz w:val="20"/>
                <w:szCs w:val="20"/>
              </w:rPr>
              <w:t>Doc</w:t>
            </w:r>
            <w:proofErr w:type="gramEnd"/>
            <w:r w:rsidRPr="00C777FC">
              <w:rPr>
                <w:rFonts w:ascii="Arial" w:hAnsi="Arial" w:cs="Arial"/>
                <w:color w:val="000000"/>
                <w:sz w:val="20"/>
                <w:szCs w:val="20"/>
              </w:rPr>
              <w:t>(1)</w:t>
            </w:r>
          </w:p>
        </w:tc>
        <w:tc>
          <w:tcPr>
            <w:tcW w:w="4806" w:type="dxa"/>
            <w:gridSpan w:val="3"/>
            <w:shd w:val="clear" w:color="auto" w:fill="FFFF99"/>
            <w:tcMar>
              <w:top w:w="57" w:type="dxa"/>
              <w:bottom w:w="57" w:type="dxa"/>
            </w:tcMar>
          </w:tcPr>
          <w:p w14:paraId="672F60B2" w14:textId="3CE6A92F" w:rsidR="00D73850" w:rsidRPr="00C777FC" w:rsidRDefault="00700F7D" w:rsidP="00B81190">
            <w:pPr>
              <w:spacing w:after="60"/>
              <w:rPr>
                <w:rFonts w:ascii="Arial" w:hAnsi="Arial" w:cs="Arial"/>
                <w:color w:val="000000"/>
                <w:sz w:val="20"/>
                <w:szCs w:val="20"/>
              </w:rPr>
            </w:pPr>
            <w:r w:rsidRPr="00C777FC">
              <w:rPr>
                <w:rFonts w:ascii="Arial" w:hAnsi="Arial" w:cs="Arial"/>
                <w:color w:val="000000"/>
                <w:sz w:val="20"/>
                <w:szCs w:val="20"/>
              </w:rPr>
              <w:t xml:space="preserve">Research, </w:t>
            </w:r>
            <w:proofErr w:type="gramStart"/>
            <w:r w:rsidRPr="00C777FC">
              <w:rPr>
                <w:rFonts w:ascii="Arial" w:hAnsi="Arial" w:cs="Arial"/>
                <w:color w:val="000000"/>
                <w:sz w:val="20"/>
                <w:szCs w:val="20"/>
              </w:rPr>
              <w:t>Development</w:t>
            </w:r>
            <w:proofErr w:type="gramEnd"/>
            <w:r w:rsidRPr="00C777FC">
              <w:rPr>
                <w:rFonts w:ascii="Arial" w:hAnsi="Arial" w:cs="Arial"/>
                <w:color w:val="000000"/>
                <w:sz w:val="20"/>
                <w:szCs w:val="20"/>
              </w:rPr>
              <w:t xml:space="preserve"> and Implementation Plan for the Ocean Decade Tsunami Programme</w:t>
            </w:r>
            <w:r w:rsidR="00BE5288">
              <w:rPr>
                <w:rFonts w:ascii="Arial" w:hAnsi="Arial" w:cs="Arial"/>
                <w:color w:val="000000"/>
                <w:sz w:val="20"/>
                <w:szCs w:val="20"/>
              </w:rPr>
              <w:t xml:space="preserve"> – Executive Summary</w:t>
            </w:r>
          </w:p>
        </w:tc>
      </w:tr>
      <w:tr w:rsidR="00C22C24" w:rsidRPr="00C777FC" w14:paraId="3DD720A4" w14:textId="77777777" w:rsidTr="00B10AFC">
        <w:trPr>
          <w:gridAfter w:val="2"/>
          <w:wAfter w:w="158" w:type="dxa"/>
          <w:trHeight w:hRule="exact" w:val="60"/>
        </w:trPr>
        <w:tc>
          <w:tcPr>
            <w:tcW w:w="2268" w:type="dxa"/>
            <w:shd w:val="clear" w:color="auto" w:fill="auto"/>
            <w:tcMar>
              <w:top w:w="0" w:type="dxa"/>
              <w:bottom w:w="0" w:type="dxa"/>
            </w:tcMar>
          </w:tcPr>
          <w:p w14:paraId="75218CA5" w14:textId="77777777" w:rsidR="00C22C24" w:rsidRPr="00C777FC"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231D807E" w14:textId="77777777" w:rsidR="00C22C24" w:rsidRPr="00C777FC" w:rsidRDefault="00C22C24" w:rsidP="00B10AFC">
            <w:pPr>
              <w:rPr>
                <w:rFonts w:ascii="Arial" w:hAnsi="Arial" w:cs="Arial"/>
                <w:color w:val="000000"/>
                <w:sz w:val="20"/>
                <w:szCs w:val="20"/>
              </w:rPr>
            </w:pPr>
          </w:p>
        </w:tc>
      </w:tr>
      <w:tr w:rsidR="00177F5B" w:rsidRPr="00C777FC" w14:paraId="4105273F" w14:textId="77777777" w:rsidTr="00761441">
        <w:trPr>
          <w:gridAfter w:val="1"/>
          <w:wAfter w:w="34" w:type="dxa"/>
          <w:trHeight w:val="304"/>
        </w:trPr>
        <w:tc>
          <w:tcPr>
            <w:tcW w:w="2268" w:type="dxa"/>
            <w:shd w:val="clear" w:color="auto" w:fill="CCFFCC"/>
            <w:tcMar>
              <w:top w:w="57" w:type="dxa"/>
              <w:bottom w:w="57" w:type="dxa"/>
            </w:tcMar>
          </w:tcPr>
          <w:p w14:paraId="010BF645" w14:textId="77777777" w:rsidR="00177F5B" w:rsidRPr="00C777FC" w:rsidRDefault="00177F5B" w:rsidP="00177F5B">
            <w:pPr>
              <w:rPr>
                <w:rFonts w:ascii="Arial" w:hAnsi="Arial" w:cs="Arial"/>
                <w:i/>
                <w:color w:val="000000"/>
                <w:sz w:val="20"/>
                <w:szCs w:val="20"/>
                <w:u w:val="single"/>
              </w:rPr>
            </w:pPr>
            <w:bookmarkStart w:id="169" w:name="_Hlk136009657"/>
            <w:bookmarkEnd w:id="168"/>
            <w:r w:rsidRPr="00C777FC">
              <w:rPr>
                <w:rFonts w:ascii="Arial" w:hAnsi="Arial" w:cs="Arial"/>
                <w:i/>
                <w:color w:val="000000"/>
                <w:sz w:val="20"/>
                <w:szCs w:val="20"/>
                <w:u w:val="single"/>
              </w:rPr>
              <w:t>Report</w:t>
            </w:r>
            <w:r w:rsidRPr="00C777FC">
              <w:rPr>
                <w:rFonts w:ascii="Arial" w:hAnsi="Arial" w:cs="Arial"/>
                <w:i/>
                <w:color w:val="000000"/>
                <w:sz w:val="20"/>
                <w:szCs w:val="20"/>
              </w:rPr>
              <w:t>:</w:t>
            </w:r>
          </w:p>
          <w:p w14:paraId="42F35B81" w14:textId="77777777" w:rsidR="00177F5B" w:rsidRPr="00C777FC" w:rsidRDefault="00177F5B" w:rsidP="00177F5B">
            <w:pPr>
              <w:rPr>
                <w:rFonts w:ascii="Arial" w:hAnsi="Arial" w:cs="Arial"/>
                <w:i/>
                <w:color w:val="000000"/>
                <w:sz w:val="20"/>
                <w:szCs w:val="20"/>
                <w:u w:val="single"/>
              </w:rPr>
            </w:pPr>
          </w:p>
        </w:tc>
        <w:tc>
          <w:tcPr>
            <w:tcW w:w="2390" w:type="dxa"/>
            <w:shd w:val="clear" w:color="auto" w:fill="auto"/>
            <w:tcMar>
              <w:top w:w="57" w:type="dxa"/>
              <w:bottom w:w="57" w:type="dxa"/>
            </w:tcMar>
          </w:tcPr>
          <w:p w14:paraId="0D0A44AD" w14:textId="77777777" w:rsidR="00177F5B" w:rsidRPr="00C777FC" w:rsidRDefault="00177F5B" w:rsidP="00177F5B">
            <w:pPr>
              <w:rPr>
                <w:rFonts w:ascii="Arial" w:hAnsi="Arial" w:cs="Arial"/>
                <w:i/>
                <w:iCs/>
                <w:color w:val="000000"/>
                <w:sz w:val="20"/>
                <w:szCs w:val="20"/>
              </w:rPr>
            </w:pPr>
            <w:bookmarkStart w:id="170" w:name="_Hlk136688726"/>
            <w:r w:rsidRPr="00C777FC">
              <w:rPr>
                <w:rFonts w:ascii="Arial" w:hAnsi="Arial" w:cs="Arial"/>
                <w:color w:val="000000"/>
                <w:sz w:val="20"/>
                <w:szCs w:val="20"/>
              </w:rPr>
              <w:t>IOC/TOWS-WG-XVI/3</w:t>
            </w:r>
            <w:bookmarkEnd w:id="170"/>
          </w:p>
        </w:tc>
        <w:tc>
          <w:tcPr>
            <w:tcW w:w="4772" w:type="dxa"/>
            <w:gridSpan w:val="2"/>
            <w:shd w:val="clear" w:color="auto" w:fill="auto"/>
            <w:tcMar>
              <w:top w:w="57" w:type="dxa"/>
              <w:bottom w:w="57" w:type="dxa"/>
            </w:tcMar>
          </w:tcPr>
          <w:p w14:paraId="5DF9537F" w14:textId="77777777" w:rsidR="00177F5B" w:rsidRPr="00C777FC" w:rsidRDefault="00594B1C" w:rsidP="00177F5B">
            <w:pPr>
              <w:rPr>
                <w:rFonts w:ascii="Arial" w:hAnsi="Arial" w:cs="Arial"/>
                <w:i/>
                <w:iCs/>
                <w:color w:val="000000"/>
                <w:sz w:val="20"/>
                <w:szCs w:val="20"/>
              </w:rPr>
            </w:pPr>
            <w:bookmarkStart w:id="171" w:name="_Hlk136688746"/>
            <w:r w:rsidRPr="00C777FC">
              <w:rPr>
                <w:rFonts w:ascii="Arial" w:hAnsi="Arial" w:cs="Arial"/>
                <w:bCs/>
                <w:color w:val="000000"/>
                <w:sz w:val="20"/>
                <w:szCs w:val="20"/>
              </w:rPr>
              <w:t xml:space="preserve">Report of the 16th session of the </w:t>
            </w:r>
            <w:r w:rsidR="00177F5B" w:rsidRPr="00C777FC">
              <w:rPr>
                <w:rFonts w:ascii="Arial" w:hAnsi="Arial" w:cs="Arial"/>
                <w:bCs/>
                <w:color w:val="000000"/>
                <w:sz w:val="20"/>
                <w:szCs w:val="20"/>
              </w:rPr>
              <w:t>Working Group on Tsunamis and other Hazards related to Sea-level Warning and Mitigation Systems (TOWS-WG), UNESCO, Paris, 2–3 March 2023</w:t>
            </w:r>
            <w:bookmarkEnd w:id="171"/>
          </w:p>
        </w:tc>
      </w:tr>
      <w:bookmarkEnd w:id="169"/>
      <w:tr w:rsidR="00BE5288" w:rsidRPr="00C777FC" w14:paraId="507C35D1" w14:textId="77777777" w:rsidTr="00761441">
        <w:trPr>
          <w:gridAfter w:val="1"/>
          <w:wAfter w:w="34" w:type="dxa"/>
          <w:trHeight w:val="304"/>
        </w:trPr>
        <w:tc>
          <w:tcPr>
            <w:tcW w:w="2268" w:type="dxa"/>
            <w:shd w:val="clear" w:color="auto" w:fill="FFF2CC" w:themeFill="accent4" w:themeFillTint="33"/>
            <w:tcMar>
              <w:top w:w="57" w:type="dxa"/>
              <w:bottom w:w="57" w:type="dxa"/>
            </w:tcMar>
          </w:tcPr>
          <w:p w14:paraId="08C1C262" w14:textId="73249D35" w:rsidR="00BE5288" w:rsidRPr="00C777FC" w:rsidRDefault="00BE5288" w:rsidP="00177F5B">
            <w:pPr>
              <w:rPr>
                <w:rFonts w:ascii="Arial" w:hAnsi="Arial" w:cs="Arial"/>
                <w:i/>
                <w:color w:val="000000"/>
                <w:sz w:val="20"/>
                <w:szCs w:val="20"/>
                <w:u w:val="single"/>
              </w:rPr>
            </w:pPr>
            <w:r>
              <w:rPr>
                <w:rFonts w:ascii="Arial" w:hAnsi="Arial" w:cs="Arial"/>
                <w:i/>
                <w:color w:val="000000"/>
                <w:sz w:val="20"/>
                <w:szCs w:val="20"/>
                <w:u w:val="single"/>
              </w:rPr>
              <w:t>Information:</w:t>
            </w:r>
          </w:p>
        </w:tc>
        <w:tc>
          <w:tcPr>
            <w:tcW w:w="2390" w:type="dxa"/>
            <w:shd w:val="clear" w:color="auto" w:fill="auto"/>
            <w:tcMar>
              <w:top w:w="57" w:type="dxa"/>
              <w:bottom w:w="57" w:type="dxa"/>
            </w:tcMar>
          </w:tcPr>
          <w:p w14:paraId="0C4AEBFE" w14:textId="2B72145E" w:rsidR="00BE5288" w:rsidRPr="00C777FC" w:rsidRDefault="002E6055" w:rsidP="00177F5B">
            <w:pPr>
              <w:rPr>
                <w:rFonts w:ascii="Arial" w:hAnsi="Arial" w:cs="Arial"/>
                <w:color w:val="000000"/>
                <w:sz w:val="20"/>
                <w:szCs w:val="20"/>
              </w:rPr>
            </w:pPr>
            <w:r>
              <w:rPr>
                <w:rFonts w:ascii="Arial" w:hAnsi="Arial" w:cs="Arial"/>
                <w:color w:val="000000"/>
                <w:sz w:val="20"/>
                <w:szCs w:val="20"/>
              </w:rPr>
              <w:t>Draft IOC Technical Series, 180</w:t>
            </w:r>
          </w:p>
        </w:tc>
        <w:tc>
          <w:tcPr>
            <w:tcW w:w="4772" w:type="dxa"/>
            <w:gridSpan w:val="2"/>
            <w:shd w:val="clear" w:color="auto" w:fill="auto"/>
            <w:tcMar>
              <w:top w:w="57" w:type="dxa"/>
              <w:bottom w:w="57" w:type="dxa"/>
            </w:tcMar>
          </w:tcPr>
          <w:p w14:paraId="314C2034" w14:textId="0F8841CB" w:rsidR="00BE5288" w:rsidRPr="00C777FC" w:rsidRDefault="00BE5288" w:rsidP="00177F5B">
            <w:pPr>
              <w:rPr>
                <w:rFonts w:ascii="Arial" w:hAnsi="Arial" w:cs="Arial"/>
                <w:bCs/>
                <w:color w:val="000000"/>
                <w:sz w:val="20"/>
                <w:szCs w:val="20"/>
              </w:rPr>
            </w:pPr>
            <w:r w:rsidRPr="00C777FC">
              <w:rPr>
                <w:rFonts w:ascii="Arial" w:hAnsi="Arial" w:cs="Arial"/>
                <w:color w:val="000000"/>
                <w:sz w:val="20"/>
                <w:szCs w:val="20"/>
              </w:rPr>
              <w:t xml:space="preserve">Research, </w:t>
            </w:r>
            <w:proofErr w:type="gramStart"/>
            <w:r w:rsidRPr="00C777FC">
              <w:rPr>
                <w:rFonts w:ascii="Arial" w:hAnsi="Arial" w:cs="Arial"/>
                <w:color w:val="000000"/>
                <w:sz w:val="20"/>
                <w:szCs w:val="20"/>
              </w:rPr>
              <w:t>Development</w:t>
            </w:r>
            <w:proofErr w:type="gramEnd"/>
            <w:r w:rsidRPr="00C777FC">
              <w:rPr>
                <w:rFonts w:ascii="Arial" w:hAnsi="Arial" w:cs="Arial"/>
                <w:color w:val="000000"/>
                <w:sz w:val="20"/>
                <w:szCs w:val="20"/>
              </w:rPr>
              <w:t xml:space="preserve"> and Implementation Plan for the Ocean Decade Tsunami Programme</w:t>
            </w:r>
            <w:r w:rsidR="002E6055">
              <w:rPr>
                <w:rFonts w:ascii="Arial" w:hAnsi="Arial" w:cs="Arial"/>
                <w:color w:val="000000"/>
                <w:sz w:val="20"/>
                <w:szCs w:val="20"/>
              </w:rPr>
              <w:t xml:space="preserve"> – Draft</w:t>
            </w:r>
          </w:p>
        </w:tc>
      </w:tr>
    </w:tbl>
    <w:p w14:paraId="7DBF7C3E" w14:textId="77777777" w:rsidR="00AE1753" w:rsidRPr="00C777FC" w:rsidRDefault="00AE1753" w:rsidP="00244D74"/>
    <w:p w14:paraId="360E46FE" w14:textId="77777777" w:rsidR="00594B1C" w:rsidRPr="00C777FC" w:rsidRDefault="00594B1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Dr Alexander Frolov, Chair of the Working Group on Tsunamis and Other Hazards Related to Sea-Level Warning and Mitigation Systems (TOWS-WG), introduced this item. He informed the Assembly about recent developments in Tsunami Warning and Mitigation Systems and reported on the decisions and recommendations of TOWS-WG </w:t>
      </w:r>
      <w:r w:rsidR="00386296">
        <w:rPr>
          <w:rFonts w:ascii="Arial" w:hAnsi="Arial" w:cs="Arial"/>
          <w:sz w:val="22"/>
          <w:szCs w:val="22"/>
        </w:rPr>
        <w:t xml:space="preserve">adopted </w:t>
      </w:r>
      <w:r w:rsidRPr="00C777FC">
        <w:rPr>
          <w:rFonts w:ascii="Arial" w:hAnsi="Arial" w:cs="Arial"/>
          <w:sz w:val="22"/>
          <w:szCs w:val="22"/>
        </w:rPr>
        <w:t xml:space="preserve">at its 16th meeting. </w:t>
      </w:r>
    </w:p>
    <w:p w14:paraId="5CC64A79" w14:textId="77777777" w:rsidR="00594B1C" w:rsidRPr="00C777FC" w:rsidRDefault="00594B1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TOWS-WG-XVI examined lessons learnt from past events including the massive e</w:t>
      </w:r>
      <w:r w:rsidR="00DB43A0">
        <w:rPr>
          <w:rFonts w:ascii="Arial" w:hAnsi="Arial" w:cs="Arial"/>
          <w:sz w:val="22"/>
          <w:szCs w:val="22"/>
        </w:rPr>
        <w:t>ruption</w:t>
      </w:r>
      <w:r w:rsidRPr="00C777FC">
        <w:rPr>
          <w:rFonts w:ascii="Arial" w:hAnsi="Arial" w:cs="Arial"/>
          <w:sz w:val="22"/>
          <w:szCs w:val="22"/>
        </w:rPr>
        <w:t xml:space="preserve"> of the volcano </w:t>
      </w:r>
      <w:proofErr w:type="spellStart"/>
      <w:r w:rsidRPr="00C777FC">
        <w:rPr>
          <w:rFonts w:ascii="Arial" w:hAnsi="Arial" w:cs="Arial"/>
          <w:sz w:val="22"/>
          <w:szCs w:val="22"/>
        </w:rPr>
        <w:t>Hunga</w:t>
      </w:r>
      <w:proofErr w:type="spellEnd"/>
      <w:r w:rsidRPr="00C777FC">
        <w:rPr>
          <w:rFonts w:ascii="Arial" w:hAnsi="Arial" w:cs="Arial"/>
          <w:sz w:val="22"/>
          <w:szCs w:val="22"/>
        </w:rPr>
        <w:t xml:space="preserve"> Tonga-</w:t>
      </w:r>
      <w:proofErr w:type="spellStart"/>
      <w:r w:rsidRPr="00C777FC">
        <w:rPr>
          <w:rFonts w:ascii="Arial" w:hAnsi="Arial" w:cs="Arial"/>
          <w:sz w:val="22"/>
          <w:szCs w:val="22"/>
        </w:rPr>
        <w:t>Hunga</w:t>
      </w:r>
      <w:proofErr w:type="spellEnd"/>
      <w:r w:rsidRPr="00C777FC">
        <w:rPr>
          <w:rFonts w:ascii="Arial" w:hAnsi="Arial" w:cs="Arial"/>
          <w:sz w:val="22"/>
          <w:szCs w:val="22"/>
        </w:rPr>
        <w:t xml:space="preserve"> </w:t>
      </w:r>
      <w:proofErr w:type="spellStart"/>
      <w:r w:rsidRPr="00C777FC">
        <w:rPr>
          <w:rFonts w:ascii="Arial" w:hAnsi="Arial" w:cs="Arial"/>
          <w:sz w:val="22"/>
          <w:szCs w:val="22"/>
        </w:rPr>
        <w:t>Ha'apai</w:t>
      </w:r>
      <w:proofErr w:type="spellEnd"/>
      <w:r w:rsidRPr="00C777FC">
        <w:rPr>
          <w:rFonts w:ascii="Arial" w:hAnsi="Arial" w:cs="Arial"/>
          <w:sz w:val="22"/>
          <w:szCs w:val="22"/>
        </w:rPr>
        <w:t xml:space="preserve"> (HTHH) on 15 January 2022, which generated a tsunami that caused </w:t>
      </w:r>
      <w:r w:rsidR="00DB43A0">
        <w:rPr>
          <w:rFonts w:ascii="Arial" w:hAnsi="Arial" w:cs="Arial"/>
          <w:sz w:val="22"/>
          <w:szCs w:val="22"/>
        </w:rPr>
        <w:t xml:space="preserve">loss of life and </w:t>
      </w:r>
      <w:r w:rsidRPr="00C777FC">
        <w:rPr>
          <w:rFonts w:ascii="Arial" w:hAnsi="Arial" w:cs="Arial"/>
          <w:sz w:val="22"/>
          <w:szCs w:val="22"/>
        </w:rPr>
        <w:t xml:space="preserve">damages across the Pacific. The eruption of the HTHH volcano has become a serious trial for the global Tsunami Warning Systems, focused primarily on the detection of tsunami waves generated by underwater earthquakes. </w:t>
      </w:r>
      <w:r w:rsidR="00FE6BDD" w:rsidRPr="00C777FC">
        <w:rPr>
          <w:rFonts w:ascii="Arial" w:hAnsi="Arial" w:cs="Arial"/>
          <w:sz w:val="22"/>
          <w:szCs w:val="22"/>
        </w:rPr>
        <w:t>Although a response proved difficult, the PTWC was able to develop interim procedures for responding to the HTHH tsunami and the ICG/PTWS was able to quickly implement them by 15 March 2022.</w:t>
      </w:r>
    </w:p>
    <w:p w14:paraId="3E23F9BF" w14:textId="77777777" w:rsidR="00594B1C" w:rsidRPr="00C777FC" w:rsidRDefault="00511DCB"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At its 16</w:t>
      </w:r>
      <w:r w:rsidRPr="00FD1005">
        <w:rPr>
          <w:rFonts w:ascii="Arial" w:hAnsi="Arial" w:cs="Arial"/>
          <w:sz w:val="22"/>
          <w:szCs w:val="22"/>
          <w:vertAlign w:val="superscript"/>
        </w:rPr>
        <w:t>th</w:t>
      </w:r>
      <w:r w:rsidR="00FD1005">
        <w:rPr>
          <w:rFonts w:ascii="Arial" w:hAnsi="Arial" w:cs="Arial"/>
          <w:sz w:val="22"/>
          <w:szCs w:val="22"/>
        </w:rPr>
        <w:t xml:space="preserve"> </w:t>
      </w:r>
      <w:r w:rsidRPr="00C777FC">
        <w:rPr>
          <w:rFonts w:ascii="Arial" w:hAnsi="Arial" w:cs="Arial"/>
          <w:sz w:val="22"/>
          <w:szCs w:val="22"/>
        </w:rPr>
        <w:t xml:space="preserve">meeting, the TOWS-WG recommended to the IOC Assembly that warning for tsunamis generated by volcanoes should be developed and coordinated within the framework of </w:t>
      </w:r>
      <w:r w:rsidR="009D5000" w:rsidRPr="00C777FC">
        <w:rPr>
          <w:rFonts w:ascii="Arial" w:hAnsi="Arial" w:cs="Arial"/>
          <w:sz w:val="22"/>
          <w:szCs w:val="22"/>
        </w:rPr>
        <w:t>a</w:t>
      </w:r>
      <w:r w:rsidRPr="00C777FC">
        <w:rPr>
          <w:rFonts w:ascii="Arial" w:hAnsi="Arial" w:cs="Arial"/>
          <w:sz w:val="22"/>
          <w:szCs w:val="22"/>
        </w:rPr>
        <w:t xml:space="preserve"> UNESCO/IOC Global Tsunami and Other Ocean-related Hazards Early Warning System (GOHWMS) </w:t>
      </w:r>
      <w:proofErr w:type="gramStart"/>
      <w:r w:rsidRPr="00C777FC">
        <w:rPr>
          <w:rFonts w:ascii="Arial" w:hAnsi="Arial" w:cs="Arial"/>
          <w:sz w:val="22"/>
          <w:szCs w:val="22"/>
        </w:rPr>
        <w:t>and also</w:t>
      </w:r>
      <w:proofErr w:type="gramEnd"/>
      <w:r w:rsidRPr="00C777FC">
        <w:rPr>
          <w:rFonts w:ascii="Arial" w:hAnsi="Arial" w:cs="Arial"/>
          <w:sz w:val="22"/>
          <w:szCs w:val="22"/>
        </w:rPr>
        <w:t>, if possible, within the framework of a multi-hazard early warning system.</w:t>
      </w:r>
    </w:p>
    <w:p w14:paraId="0530DC8C" w14:textId="2E6C150A" w:rsidR="00594B1C" w:rsidRPr="00C777FC" w:rsidRDefault="00594B1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Pursuant to </w:t>
      </w:r>
      <w:r w:rsidR="00511DCB" w:rsidRPr="00C777FC">
        <w:rPr>
          <w:rFonts w:ascii="Arial" w:hAnsi="Arial" w:cs="Arial"/>
          <w:sz w:val="22"/>
          <w:szCs w:val="22"/>
        </w:rPr>
        <w:t>IOC Assembly decision</w:t>
      </w:r>
      <w:r w:rsidRPr="00C777FC">
        <w:rPr>
          <w:rFonts w:ascii="Arial" w:hAnsi="Arial" w:cs="Arial"/>
          <w:sz w:val="22"/>
          <w:szCs w:val="22"/>
        </w:rPr>
        <w:t xml:space="preserve"> A-31/3.4.1, Dr</w:t>
      </w:r>
      <w:r w:rsidR="00511DCB" w:rsidRPr="00C777FC">
        <w:rPr>
          <w:rFonts w:ascii="Arial" w:hAnsi="Arial" w:cs="Arial"/>
          <w:sz w:val="22"/>
          <w:szCs w:val="22"/>
        </w:rPr>
        <w:t> </w:t>
      </w:r>
      <w:r w:rsidRPr="00C777FC">
        <w:rPr>
          <w:rFonts w:ascii="Arial" w:hAnsi="Arial" w:cs="Arial"/>
          <w:sz w:val="22"/>
          <w:szCs w:val="22"/>
        </w:rPr>
        <w:t>Frolov reported that TOWS-WG recommend</w:t>
      </w:r>
      <w:r w:rsidR="00511DCB" w:rsidRPr="00C777FC">
        <w:rPr>
          <w:rFonts w:ascii="Arial" w:hAnsi="Arial" w:cs="Arial"/>
          <w:sz w:val="22"/>
          <w:szCs w:val="22"/>
        </w:rPr>
        <w:t>ed</w:t>
      </w:r>
      <w:r w:rsidRPr="00C777FC">
        <w:rPr>
          <w:rFonts w:ascii="Arial" w:hAnsi="Arial" w:cs="Arial"/>
          <w:sz w:val="22"/>
          <w:szCs w:val="22"/>
        </w:rPr>
        <w:t xml:space="preserve"> to the Assembly a 10-year Research, Development and Implementation Plan (RDI Plan) for the Ocean Decade Tsunami Programme (ODTP) </w:t>
      </w:r>
      <w:r w:rsidR="00511DCB" w:rsidRPr="00C777FC">
        <w:rPr>
          <w:rFonts w:ascii="Arial" w:hAnsi="Arial" w:cs="Arial"/>
          <w:sz w:val="22"/>
          <w:szCs w:val="22"/>
        </w:rPr>
        <w:t xml:space="preserve">contained in document </w:t>
      </w:r>
      <w:r w:rsidRPr="00C777FC">
        <w:rPr>
          <w:rFonts w:ascii="Arial" w:hAnsi="Arial" w:cs="Arial"/>
          <w:sz w:val="22"/>
          <w:szCs w:val="22"/>
        </w:rPr>
        <w:t>IOC</w:t>
      </w:r>
      <w:r w:rsidR="000E2612">
        <w:rPr>
          <w:rFonts w:ascii="Arial" w:hAnsi="Arial" w:cs="Arial"/>
          <w:color w:val="000000"/>
          <w:sz w:val="22"/>
          <w:szCs w:val="22"/>
        </w:rPr>
        <w:t>/A</w:t>
      </w:r>
      <w:r w:rsidRPr="00C777FC">
        <w:rPr>
          <w:rFonts w:ascii="Arial" w:hAnsi="Arial" w:cs="Arial"/>
          <w:sz w:val="22"/>
          <w:szCs w:val="22"/>
        </w:rPr>
        <w:t>-32/3.4.1.</w:t>
      </w:r>
      <w:proofErr w:type="gramStart"/>
      <w:r w:rsidRPr="00C777FC">
        <w:rPr>
          <w:rFonts w:ascii="Arial" w:hAnsi="Arial" w:cs="Arial"/>
          <w:sz w:val="22"/>
          <w:szCs w:val="22"/>
        </w:rPr>
        <w:t>2.Doc</w:t>
      </w:r>
      <w:proofErr w:type="gramEnd"/>
      <w:r w:rsidRPr="00C777FC">
        <w:rPr>
          <w:rFonts w:ascii="Arial" w:hAnsi="Arial" w:cs="Arial"/>
          <w:sz w:val="22"/>
          <w:szCs w:val="22"/>
        </w:rPr>
        <w:t xml:space="preserve">(1). </w:t>
      </w:r>
    </w:p>
    <w:p w14:paraId="3E899743" w14:textId="77777777" w:rsidR="00594B1C" w:rsidRPr="00C777FC" w:rsidRDefault="00594B1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RDI Plan </w:t>
      </w:r>
      <w:r w:rsidR="00271E3F" w:rsidRPr="00C777FC">
        <w:rPr>
          <w:rFonts w:ascii="Arial" w:hAnsi="Arial" w:cs="Arial"/>
          <w:sz w:val="22"/>
          <w:szCs w:val="22"/>
        </w:rPr>
        <w:t>provides</w:t>
      </w:r>
      <w:r w:rsidRPr="00C777FC">
        <w:rPr>
          <w:rFonts w:ascii="Arial" w:hAnsi="Arial" w:cs="Arial"/>
          <w:sz w:val="22"/>
          <w:szCs w:val="22"/>
        </w:rPr>
        <w:t xml:space="preserve"> a science-based roadmap </w:t>
      </w:r>
      <w:r w:rsidR="00271E3F" w:rsidRPr="00C777FC">
        <w:rPr>
          <w:rFonts w:ascii="Arial" w:hAnsi="Arial" w:cs="Arial"/>
          <w:sz w:val="22"/>
          <w:szCs w:val="22"/>
        </w:rPr>
        <w:t>for</w:t>
      </w:r>
      <w:r w:rsidRPr="00C777FC">
        <w:rPr>
          <w:rFonts w:ascii="Arial" w:hAnsi="Arial" w:cs="Arial"/>
          <w:sz w:val="22"/>
          <w:szCs w:val="22"/>
        </w:rPr>
        <w:t xml:space="preserve"> achiev</w:t>
      </w:r>
      <w:r w:rsidR="00271E3F" w:rsidRPr="00C777FC">
        <w:rPr>
          <w:rFonts w:ascii="Arial" w:hAnsi="Arial" w:cs="Arial"/>
          <w:sz w:val="22"/>
          <w:szCs w:val="22"/>
        </w:rPr>
        <w:t>ing</w:t>
      </w:r>
      <w:r w:rsidRPr="00C777FC">
        <w:rPr>
          <w:rFonts w:ascii="Arial" w:hAnsi="Arial" w:cs="Arial"/>
          <w:sz w:val="22"/>
          <w:szCs w:val="22"/>
        </w:rPr>
        <w:t xml:space="preserve"> two </w:t>
      </w:r>
      <w:r w:rsidR="00271E3F" w:rsidRPr="00C777FC">
        <w:rPr>
          <w:rFonts w:ascii="Arial" w:hAnsi="Arial" w:cs="Arial"/>
          <w:sz w:val="22"/>
          <w:szCs w:val="22"/>
        </w:rPr>
        <w:t xml:space="preserve">interrelated </w:t>
      </w:r>
      <w:r w:rsidRPr="00C777FC">
        <w:rPr>
          <w:rFonts w:ascii="Arial" w:hAnsi="Arial" w:cs="Arial"/>
          <w:sz w:val="22"/>
          <w:szCs w:val="22"/>
        </w:rPr>
        <w:t xml:space="preserve">objectives of the </w:t>
      </w:r>
      <w:r w:rsidR="00DB43A0">
        <w:rPr>
          <w:rFonts w:ascii="Arial" w:hAnsi="Arial" w:cs="Arial"/>
          <w:sz w:val="22"/>
          <w:szCs w:val="22"/>
        </w:rPr>
        <w:t>ODTP</w:t>
      </w:r>
      <w:r w:rsidRPr="00C777FC">
        <w:rPr>
          <w:rFonts w:ascii="Arial" w:hAnsi="Arial" w:cs="Arial"/>
          <w:sz w:val="22"/>
          <w:szCs w:val="22"/>
        </w:rPr>
        <w:t xml:space="preserve">. The first is to develop the </w:t>
      </w:r>
      <w:r w:rsidR="00271E3F" w:rsidRPr="00C777FC">
        <w:rPr>
          <w:rFonts w:ascii="Arial" w:hAnsi="Arial" w:cs="Arial"/>
          <w:sz w:val="22"/>
          <w:szCs w:val="22"/>
        </w:rPr>
        <w:t xml:space="preserve">capability of </w:t>
      </w:r>
      <w:r w:rsidRPr="00C777FC">
        <w:rPr>
          <w:rFonts w:ascii="Arial" w:hAnsi="Arial" w:cs="Arial"/>
          <w:sz w:val="22"/>
          <w:szCs w:val="22"/>
        </w:rPr>
        <w:t>warning systems</w:t>
      </w:r>
      <w:r w:rsidR="00271E3F" w:rsidRPr="00C777FC">
        <w:rPr>
          <w:rFonts w:ascii="Arial" w:hAnsi="Arial" w:cs="Arial"/>
          <w:sz w:val="22"/>
          <w:szCs w:val="22"/>
        </w:rPr>
        <w:t xml:space="preserve"> to send </w:t>
      </w:r>
      <w:r w:rsidRPr="00C777FC">
        <w:rPr>
          <w:rFonts w:ascii="Arial" w:hAnsi="Arial" w:cs="Arial"/>
          <w:sz w:val="22"/>
          <w:szCs w:val="22"/>
        </w:rPr>
        <w:t>actionable warnings within 10 minutes</w:t>
      </w:r>
      <w:r w:rsidR="00271E3F" w:rsidRPr="00C777FC">
        <w:rPr>
          <w:rFonts w:ascii="Arial" w:hAnsi="Arial" w:cs="Arial"/>
          <w:sz w:val="22"/>
          <w:szCs w:val="22"/>
        </w:rPr>
        <w:t xml:space="preserve"> of a </w:t>
      </w:r>
      <w:r w:rsidRPr="00C777FC">
        <w:rPr>
          <w:rFonts w:ascii="Arial" w:hAnsi="Arial" w:cs="Arial"/>
          <w:sz w:val="22"/>
          <w:szCs w:val="22"/>
        </w:rPr>
        <w:t xml:space="preserve">tsunami from </w:t>
      </w:r>
      <w:r w:rsidR="00271E3F" w:rsidRPr="00C777FC">
        <w:rPr>
          <w:rFonts w:ascii="Arial" w:hAnsi="Arial" w:cs="Arial"/>
          <w:sz w:val="22"/>
          <w:szCs w:val="22"/>
        </w:rPr>
        <w:t>any</w:t>
      </w:r>
      <w:r w:rsidRPr="00C777FC">
        <w:rPr>
          <w:rFonts w:ascii="Arial" w:hAnsi="Arial" w:cs="Arial"/>
          <w:sz w:val="22"/>
          <w:szCs w:val="22"/>
        </w:rPr>
        <w:t xml:space="preserve"> sources with the least </w:t>
      </w:r>
      <w:r w:rsidR="00271E3F" w:rsidRPr="00C777FC">
        <w:rPr>
          <w:rFonts w:ascii="Arial" w:hAnsi="Arial" w:cs="Arial"/>
          <w:sz w:val="22"/>
          <w:szCs w:val="22"/>
        </w:rPr>
        <w:t>possible unc</w:t>
      </w:r>
      <w:r w:rsidRPr="00C777FC">
        <w:rPr>
          <w:rFonts w:ascii="Arial" w:hAnsi="Arial" w:cs="Arial"/>
          <w:sz w:val="22"/>
          <w:szCs w:val="22"/>
        </w:rPr>
        <w:t xml:space="preserve">ertainty, </w:t>
      </w:r>
      <w:proofErr w:type="gramStart"/>
      <w:r w:rsidRPr="00C777FC">
        <w:rPr>
          <w:rFonts w:ascii="Arial" w:hAnsi="Arial" w:cs="Arial"/>
          <w:sz w:val="22"/>
          <w:szCs w:val="22"/>
        </w:rPr>
        <w:t>in order to</w:t>
      </w:r>
      <w:proofErr w:type="gramEnd"/>
      <w:r w:rsidRPr="00C777FC">
        <w:rPr>
          <w:rFonts w:ascii="Arial" w:hAnsi="Arial" w:cs="Arial"/>
          <w:sz w:val="22"/>
          <w:szCs w:val="22"/>
        </w:rPr>
        <w:t xml:space="preserve"> evacuate </w:t>
      </w:r>
      <w:r w:rsidR="00271E3F" w:rsidRPr="00C777FC">
        <w:rPr>
          <w:rFonts w:ascii="Arial" w:hAnsi="Arial" w:cs="Arial"/>
          <w:sz w:val="22"/>
          <w:szCs w:val="22"/>
        </w:rPr>
        <w:t xml:space="preserve">as many people as possible from harm’s way </w:t>
      </w:r>
      <w:r w:rsidRPr="00C777FC">
        <w:rPr>
          <w:rFonts w:ascii="Arial" w:hAnsi="Arial" w:cs="Arial"/>
          <w:sz w:val="22"/>
          <w:szCs w:val="22"/>
        </w:rPr>
        <w:t xml:space="preserve">before impact. </w:t>
      </w:r>
      <w:r w:rsidR="00271E3F" w:rsidRPr="00C777FC">
        <w:rPr>
          <w:rFonts w:ascii="Arial" w:hAnsi="Arial" w:cs="Arial"/>
          <w:sz w:val="22"/>
          <w:szCs w:val="22"/>
        </w:rPr>
        <w:t>Achieving</w:t>
      </w:r>
      <w:r w:rsidRPr="00C777FC">
        <w:rPr>
          <w:rFonts w:ascii="Arial" w:hAnsi="Arial" w:cs="Arial"/>
          <w:sz w:val="22"/>
          <w:szCs w:val="22"/>
        </w:rPr>
        <w:t xml:space="preserve"> this 10-minute </w:t>
      </w:r>
      <w:r w:rsidR="00271E3F" w:rsidRPr="00C777FC">
        <w:rPr>
          <w:rFonts w:ascii="Arial" w:hAnsi="Arial" w:cs="Arial"/>
          <w:sz w:val="22"/>
          <w:szCs w:val="22"/>
        </w:rPr>
        <w:t>goal</w:t>
      </w:r>
      <w:r w:rsidRPr="00C777FC">
        <w:rPr>
          <w:rFonts w:ascii="Arial" w:hAnsi="Arial" w:cs="Arial"/>
          <w:sz w:val="22"/>
          <w:szCs w:val="22"/>
        </w:rPr>
        <w:t xml:space="preserve"> requires </w:t>
      </w:r>
      <w:r w:rsidR="00271E3F" w:rsidRPr="00C777FC">
        <w:rPr>
          <w:rFonts w:ascii="Arial" w:hAnsi="Arial" w:cs="Arial"/>
          <w:sz w:val="22"/>
          <w:szCs w:val="22"/>
        </w:rPr>
        <w:t xml:space="preserve">the development of </w:t>
      </w:r>
      <w:r w:rsidRPr="00C777FC">
        <w:rPr>
          <w:rFonts w:ascii="Arial" w:hAnsi="Arial" w:cs="Arial"/>
          <w:sz w:val="22"/>
          <w:szCs w:val="22"/>
        </w:rPr>
        <w:t xml:space="preserve">existing monitoring systems and </w:t>
      </w:r>
      <w:r w:rsidR="00271E3F" w:rsidRPr="00C777FC">
        <w:rPr>
          <w:rFonts w:ascii="Arial" w:hAnsi="Arial" w:cs="Arial"/>
          <w:sz w:val="22"/>
          <w:szCs w:val="22"/>
        </w:rPr>
        <w:t xml:space="preserve">the implementation of new </w:t>
      </w:r>
      <w:r w:rsidRPr="00C777FC">
        <w:rPr>
          <w:rFonts w:ascii="Arial" w:hAnsi="Arial" w:cs="Arial"/>
          <w:sz w:val="22"/>
          <w:szCs w:val="22"/>
        </w:rPr>
        <w:t xml:space="preserve">scientific and technological advances that will allow </w:t>
      </w:r>
      <w:r w:rsidR="00271E3F" w:rsidRPr="00C777FC">
        <w:rPr>
          <w:rFonts w:ascii="Arial" w:hAnsi="Arial" w:cs="Arial"/>
          <w:sz w:val="22"/>
          <w:szCs w:val="22"/>
        </w:rPr>
        <w:t>a shift f</w:t>
      </w:r>
      <w:r w:rsidRPr="00C777FC">
        <w:rPr>
          <w:rFonts w:ascii="Arial" w:hAnsi="Arial" w:cs="Arial"/>
          <w:sz w:val="22"/>
          <w:szCs w:val="22"/>
        </w:rPr>
        <w:t xml:space="preserve">rom a capability based largely on seismic assumptions and large uncertainties to one based on real-time dynamic assessment and </w:t>
      </w:r>
      <w:r w:rsidR="00271E3F" w:rsidRPr="00C777FC">
        <w:rPr>
          <w:rFonts w:ascii="Arial" w:hAnsi="Arial" w:cs="Arial"/>
          <w:sz w:val="22"/>
          <w:szCs w:val="22"/>
        </w:rPr>
        <w:t>small</w:t>
      </w:r>
      <w:r w:rsidRPr="00C777FC">
        <w:rPr>
          <w:rFonts w:ascii="Arial" w:hAnsi="Arial" w:cs="Arial"/>
          <w:sz w:val="22"/>
          <w:szCs w:val="22"/>
        </w:rPr>
        <w:t xml:space="preserve"> uncertainties. </w:t>
      </w:r>
      <w:r w:rsidR="00511DCB" w:rsidRPr="00C777FC">
        <w:rPr>
          <w:rFonts w:ascii="Arial" w:hAnsi="Arial" w:cs="Arial"/>
          <w:sz w:val="22"/>
          <w:szCs w:val="22"/>
        </w:rPr>
        <w:t xml:space="preserve"> </w:t>
      </w:r>
    </w:p>
    <w:p w14:paraId="3F7CCC37" w14:textId="77777777" w:rsidR="00594B1C" w:rsidRPr="00C777FC" w:rsidRDefault="00594B1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second objective of ODTP is that 100 percent of communities at risk </w:t>
      </w:r>
      <w:r w:rsidR="00543767" w:rsidRPr="00C777FC">
        <w:rPr>
          <w:rFonts w:ascii="Arial" w:hAnsi="Arial" w:cs="Arial"/>
          <w:sz w:val="22"/>
          <w:szCs w:val="22"/>
        </w:rPr>
        <w:t>are</w:t>
      </w:r>
      <w:r w:rsidRPr="00C777FC">
        <w:rPr>
          <w:rFonts w:ascii="Arial" w:hAnsi="Arial" w:cs="Arial"/>
          <w:sz w:val="22"/>
          <w:szCs w:val="22"/>
        </w:rPr>
        <w:t xml:space="preserve"> prepared and resilient to tsunamis by 2030 through programmes </w:t>
      </w:r>
      <w:r w:rsidR="00543767" w:rsidRPr="00C777FC">
        <w:rPr>
          <w:rFonts w:ascii="Arial" w:hAnsi="Arial" w:cs="Arial"/>
          <w:sz w:val="22"/>
          <w:szCs w:val="22"/>
        </w:rPr>
        <w:t xml:space="preserve">such as </w:t>
      </w:r>
      <w:r w:rsidRPr="00C777FC">
        <w:rPr>
          <w:rFonts w:ascii="Arial" w:hAnsi="Arial" w:cs="Arial"/>
          <w:sz w:val="22"/>
          <w:szCs w:val="22"/>
        </w:rPr>
        <w:t>the UNESCO</w:t>
      </w:r>
      <w:r w:rsidR="00762CF3" w:rsidRPr="00C777FC">
        <w:rPr>
          <w:rFonts w:ascii="Arial" w:hAnsi="Arial" w:cs="Arial"/>
          <w:sz w:val="22"/>
          <w:szCs w:val="22"/>
        </w:rPr>
        <w:t>/IOC</w:t>
      </w:r>
      <w:r w:rsidRPr="00C777FC">
        <w:rPr>
          <w:rFonts w:ascii="Arial" w:hAnsi="Arial" w:cs="Arial"/>
          <w:sz w:val="22"/>
          <w:szCs w:val="22"/>
        </w:rPr>
        <w:t xml:space="preserve"> Tsunami Ready Recognition Programme (TRRP), which was approved by the IOC Executive Council in 2022. It </w:t>
      </w:r>
      <w:r w:rsidR="00543767" w:rsidRPr="00C777FC">
        <w:rPr>
          <w:rFonts w:ascii="Arial" w:hAnsi="Arial" w:cs="Arial"/>
          <w:sz w:val="22"/>
          <w:szCs w:val="22"/>
        </w:rPr>
        <w:t>includes</w:t>
      </w:r>
      <w:r w:rsidRPr="00C777FC">
        <w:rPr>
          <w:rFonts w:ascii="Arial" w:hAnsi="Arial" w:cs="Arial"/>
          <w:sz w:val="22"/>
          <w:szCs w:val="22"/>
        </w:rPr>
        <w:t xml:space="preserve"> 12 Assessment, Preparedness and Response Indicators that </w:t>
      </w:r>
      <w:r w:rsidR="00543767" w:rsidRPr="00C777FC">
        <w:rPr>
          <w:rFonts w:ascii="Arial" w:hAnsi="Arial" w:cs="Arial"/>
          <w:sz w:val="22"/>
          <w:szCs w:val="22"/>
        </w:rPr>
        <w:t>help</w:t>
      </w:r>
      <w:r w:rsidRPr="00C777FC">
        <w:rPr>
          <w:rFonts w:ascii="Arial" w:hAnsi="Arial" w:cs="Arial"/>
          <w:sz w:val="22"/>
          <w:szCs w:val="22"/>
        </w:rPr>
        <w:t xml:space="preserve"> communities at risk build </w:t>
      </w:r>
      <w:r w:rsidR="00543767" w:rsidRPr="00C777FC">
        <w:rPr>
          <w:rFonts w:ascii="Arial" w:hAnsi="Arial" w:cs="Arial"/>
          <w:sz w:val="22"/>
          <w:szCs w:val="22"/>
        </w:rPr>
        <w:t xml:space="preserve">their </w:t>
      </w:r>
      <w:r w:rsidRPr="00C777FC">
        <w:rPr>
          <w:rFonts w:ascii="Arial" w:hAnsi="Arial" w:cs="Arial"/>
          <w:sz w:val="22"/>
          <w:szCs w:val="22"/>
        </w:rPr>
        <w:t>capacit</w:t>
      </w:r>
      <w:r w:rsidR="00543767" w:rsidRPr="00C777FC">
        <w:rPr>
          <w:rFonts w:ascii="Arial" w:hAnsi="Arial" w:cs="Arial"/>
          <w:sz w:val="22"/>
          <w:szCs w:val="22"/>
        </w:rPr>
        <w:t>y</w:t>
      </w:r>
      <w:r w:rsidRPr="00C777FC">
        <w:rPr>
          <w:rFonts w:ascii="Arial" w:hAnsi="Arial" w:cs="Arial"/>
          <w:sz w:val="22"/>
          <w:szCs w:val="22"/>
        </w:rPr>
        <w:t xml:space="preserve"> to respond </w:t>
      </w:r>
      <w:r w:rsidR="00543767" w:rsidRPr="00C777FC">
        <w:rPr>
          <w:rFonts w:ascii="Arial" w:hAnsi="Arial" w:cs="Arial"/>
          <w:sz w:val="22"/>
          <w:szCs w:val="22"/>
        </w:rPr>
        <w:t xml:space="preserve">effectively </w:t>
      </w:r>
      <w:r w:rsidRPr="00C777FC">
        <w:rPr>
          <w:rFonts w:ascii="Arial" w:hAnsi="Arial" w:cs="Arial"/>
          <w:sz w:val="22"/>
          <w:szCs w:val="22"/>
        </w:rPr>
        <w:t xml:space="preserve">to </w:t>
      </w:r>
      <w:r w:rsidR="00543767" w:rsidRPr="00C777FC">
        <w:rPr>
          <w:rFonts w:ascii="Arial" w:hAnsi="Arial" w:cs="Arial"/>
          <w:sz w:val="22"/>
          <w:szCs w:val="22"/>
        </w:rPr>
        <w:t xml:space="preserve">tsunami </w:t>
      </w:r>
      <w:r w:rsidRPr="00C777FC">
        <w:rPr>
          <w:rFonts w:ascii="Arial" w:hAnsi="Arial" w:cs="Arial"/>
          <w:sz w:val="22"/>
          <w:szCs w:val="22"/>
        </w:rPr>
        <w:t xml:space="preserve">warning and threats. </w:t>
      </w:r>
    </w:p>
    <w:p w14:paraId="31B342E2" w14:textId="77777777" w:rsidR="00B81190" w:rsidRPr="00C777FC" w:rsidRDefault="00543767" w:rsidP="00BF0C89">
      <w:pPr>
        <w:pStyle w:val="ListParagraph1"/>
        <w:widowControl/>
        <w:numPr>
          <w:ilvl w:val="0"/>
          <w:numId w:val="10"/>
        </w:numPr>
        <w:tabs>
          <w:tab w:val="left" w:pos="709"/>
        </w:tabs>
        <w:snapToGrid w:val="0"/>
        <w:spacing w:after="240"/>
        <w:ind w:left="0" w:firstLine="0"/>
        <w:contextualSpacing w:val="0"/>
      </w:pPr>
      <w:r w:rsidRPr="00C777FC">
        <w:rPr>
          <w:rFonts w:ascii="Arial" w:hAnsi="Arial" w:cs="Arial"/>
          <w:sz w:val="22"/>
          <w:szCs w:val="22"/>
        </w:rPr>
        <w:lastRenderedPageBreak/>
        <w:t>The i</w:t>
      </w:r>
      <w:r w:rsidR="00594B1C" w:rsidRPr="00C777FC">
        <w:rPr>
          <w:rFonts w:ascii="Arial" w:hAnsi="Arial" w:cs="Arial"/>
          <w:sz w:val="22"/>
          <w:szCs w:val="22"/>
        </w:rPr>
        <w:t xml:space="preserve">mplementation of the Research and Development Plan for the ODTP will also need to ensure </w:t>
      </w:r>
      <w:r w:rsidRPr="00C777FC">
        <w:rPr>
          <w:rFonts w:ascii="Arial" w:hAnsi="Arial" w:cs="Arial"/>
          <w:sz w:val="22"/>
          <w:szCs w:val="22"/>
        </w:rPr>
        <w:t xml:space="preserve">that particular attention is paid to </w:t>
      </w:r>
      <w:r w:rsidR="00594B1C" w:rsidRPr="00C777FC">
        <w:rPr>
          <w:rFonts w:ascii="Arial" w:hAnsi="Arial" w:cs="Arial"/>
          <w:sz w:val="22"/>
          <w:szCs w:val="22"/>
        </w:rPr>
        <w:t>the needs of Small Island Developing States (SIDS) and Least Developed Countries (LDCs</w:t>
      </w:r>
      <w:proofErr w:type="gramStart"/>
      <w:r w:rsidR="00594B1C" w:rsidRPr="00C777FC">
        <w:rPr>
          <w:rFonts w:ascii="Arial" w:hAnsi="Arial" w:cs="Arial"/>
          <w:sz w:val="22"/>
          <w:szCs w:val="22"/>
        </w:rPr>
        <w:t>)</w:t>
      </w:r>
      <w:proofErr w:type="gramEnd"/>
      <w:r w:rsidRPr="00C777FC">
        <w:rPr>
          <w:rFonts w:ascii="Arial" w:hAnsi="Arial" w:cs="Arial"/>
          <w:sz w:val="22"/>
          <w:szCs w:val="22"/>
        </w:rPr>
        <w:t xml:space="preserve"> and that priority is given to addressing and supporting these needs</w:t>
      </w:r>
      <w:r w:rsidR="00594B1C" w:rsidRPr="00C777FC">
        <w:rPr>
          <w:rFonts w:ascii="Arial" w:hAnsi="Arial" w:cs="Arial"/>
          <w:sz w:val="22"/>
          <w:szCs w:val="22"/>
        </w:rPr>
        <w:t xml:space="preserve">. </w:t>
      </w:r>
    </w:p>
    <w:tbl>
      <w:tblPr>
        <w:tblW w:w="0" w:type="auto"/>
        <w:tblInd w:w="108" w:type="dxa"/>
        <w:shd w:val="clear" w:color="auto" w:fill="CCFFCC"/>
        <w:tblLook w:val="0000" w:firstRow="0" w:lastRow="0" w:firstColumn="0" w:lastColumn="0" w:noHBand="0" w:noVBand="0"/>
      </w:tblPr>
      <w:tblGrid>
        <w:gridCol w:w="9100"/>
      </w:tblGrid>
      <w:tr w:rsidR="00B81190" w:rsidRPr="00C777FC" w14:paraId="4402AB3D" w14:textId="77777777" w:rsidTr="00B81190">
        <w:tc>
          <w:tcPr>
            <w:tcW w:w="9315" w:type="dxa"/>
            <w:shd w:val="clear" w:color="auto" w:fill="CCFFCC"/>
            <w:tcMar>
              <w:top w:w="113" w:type="dxa"/>
              <w:bottom w:w="113" w:type="dxa"/>
            </w:tcMar>
          </w:tcPr>
          <w:p w14:paraId="451996F7" w14:textId="77F54437" w:rsidR="00B81190" w:rsidRPr="00C777FC" w:rsidRDefault="00B81190" w:rsidP="00B81190">
            <w:pPr>
              <w:spacing w:after="240"/>
              <w:rPr>
                <w:rFonts w:ascii="Arial" w:hAnsi="Arial" w:cs="Arial"/>
                <w:sz w:val="22"/>
                <w:szCs w:val="22"/>
                <w:u w:val="single"/>
              </w:rPr>
            </w:pPr>
            <w:r w:rsidRPr="00C777FC">
              <w:rPr>
                <w:rFonts w:ascii="Arial" w:hAnsi="Arial" w:cs="Arial"/>
                <w:sz w:val="22"/>
                <w:szCs w:val="22"/>
                <w:u w:val="single"/>
              </w:rPr>
              <w:t xml:space="preserve">Dec. </w:t>
            </w:r>
            <w:r w:rsidR="0048776E">
              <w:rPr>
                <w:rFonts w:ascii="Arial" w:hAnsi="Arial" w:cs="Arial"/>
                <w:sz w:val="22"/>
                <w:szCs w:val="22"/>
                <w:u w:val="single"/>
              </w:rPr>
              <w:t>A</w:t>
            </w:r>
            <w:r w:rsidRPr="00C777FC">
              <w:rPr>
                <w:rFonts w:ascii="Arial" w:hAnsi="Arial" w:cs="Arial"/>
                <w:sz w:val="22"/>
                <w:szCs w:val="22"/>
                <w:u w:val="single"/>
              </w:rPr>
              <w:t>-3</w:t>
            </w:r>
            <w:r w:rsidR="00D70716" w:rsidRPr="00C777FC">
              <w:rPr>
                <w:rFonts w:ascii="Arial" w:hAnsi="Arial" w:cs="Arial"/>
                <w:sz w:val="22"/>
                <w:szCs w:val="22"/>
                <w:u w:val="single"/>
              </w:rPr>
              <w:t>2</w:t>
            </w:r>
            <w:r w:rsidRPr="00C777FC">
              <w:rPr>
                <w:rFonts w:ascii="Arial" w:hAnsi="Arial" w:cs="Arial"/>
                <w:sz w:val="22"/>
                <w:szCs w:val="22"/>
                <w:u w:val="single"/>
              </w:rPr>
              <w:t>/3.4.1</w:t>
            </w:r>
          </w:p>
          <w:p w14:paraId="01C16AC9" w14:textId="77777777" w:rsidR="00B81190" w:rsidRPr="00C777FC" w:rsidRDefault="00B81190" w:rsidP="00B81190">
            <w:pPr>
              <w:jc w:val="center"/>
              <w:rPr>
                <w:rFonts w:ascii="Arial" w:hAnsi="Arial" w:cs="Arial"/>
                <w:b/>
                <w:bCs/>
                <w:sz w:val="22"/>
                <w:szCs w:val="22"/>
              </w:rPr>
            </w:pPr>
            <w:r w:rsidRPr="00C777FC">
              <w:rPr>
                <w:rFonts w:ascii="Arial" w:hAnsi="Arial" w:cs="Arial"/>
                <w:b/>
                <w:bCs/>
                <w:sz w:val="22"/>
                <w:szCs w:val="22"/>
              </w:rPr>
              <w:t>Warning and Mitigation Systems for Ocean Hazards</w:t>
            </w:r>
            <w:r w:rsidRPr="00C777FC">
              <w:rPr>
                <w:rFonts w:ascii="Arial" w:hAnsi="Arial" w:cs="Arial"/>
                <w:b/>
                <w:bCs/>
                <w:sz w:val="22"/>
                <w:szCs w:val="22"/>
              </w:rPr>
              <w:br/>
            </w:r>
          </w:p>
          <w:p w14:paraId="742A4774" w14:textId="77777777" w:rsidR="00B81190" w:rsidRPr="00C777FC" w:rsidRDefault="00B81190" w:rsidP="00B81190">
            <w:pPr>
              <w:spacing w:after="240"/>
              <w:rPr>
                <w:rFonts w:ascii="Arial" w:hAnsi="Arial" w:cs="Arial"/>
                <w:sz w:val="22"/>
                <w:szCs w:val="22"/>
              </w:rPr>
            </w:pPr>
            <w:r w:rsidRPr="00C777FC">
              <w:rPr>
                <w:rFonts w:ascii="Arial" w:hAnsi="Arial" w:cs="Arial"/>
                <w:sz w:val="22"/>
                <w:szCs w:val="22"/>
              </w:rPr>
              <w:t xml:space="preserve">The Assembly, </w:t>
            </w:r>
          </w:p>
          <w:p w14:paraId="15043451" w14:textId="77777777" w:rsidR="00B81190" w:rsidRPr="00C777FC" w:rsidRDefault="00B81190" w:rsidP="009B021F">
            <w:pPr>
              <w:numPr>
                <w:ilvl w:val="0"/>
                <w:numId w:val="26"/>
              </w:numPr>
              <w:tabs>
                <w:tab w:val="clear" w:pos="567"/>
              </w:tabs>
              <w:snapToGrid/>
              <w:spacing w:after="240"/>
              <w:ind w:left="739" w:hanging="425"/>
              <w:jc w:val="both"/>
              <w:rPr>
                <w:rFonts w:ascii="Arial" w:hAnsi="Arial" w:cs="Arial"/>
                <w:sz w:val="22"/>
                <w:szCs w:val="22"/>
              </w:rPr>
            </w:pPr>
            <w:r w:rsidRPr="00C777FC">
              <w:rPr>
                <w:rFonts w:ascii="Arial" w:hAnsi="Arial" w:cs="Arial"/>
                <w:sz w:val="22"/>
                <w:szCs w:val="22"/>
                <w:u w:val="single"/>
              </w:rPr>
              <w:t>Having examined</w:t>
            </w:r>
            <w:r w:rsidRPr="00C777FC">
              <w:rPr>
                <w:rFonts w:ascii="Arial" w:hAnsi="Arial" w:cs="Arial"/>
                <w:sz w:val="22"/>
                <w:szCs w:val="22"/>
              </w:rPr>
              <w:t xml:space="preserve"> </w:t>
            </w:r>
            <w:r w:rsidR="008B27D5" w:rsidRPr="00C777FC">
              <w:rPr>
                <w:rFonts w:ascii="Arial" w:hAnsi="Arial" w:cs="Arial"/>
                <w:sz w:val="22"/>
                <w:szCs w:val="22"/>
              </w:rPr>
              <w:t>the executive summary reports of the recent sessions of the Tsunami and Other Coastal Hazards Warning System for the Caribbean and Adjacent Regions (ICG/CARIBE-EWS-XVI/3s), the IOC Intergovernmental Coordination Group for the Indian Ocean Tsunami Warning and Mitigation System (ICG/IOTWMS-XIII/3s</w:t>
            </w:r>
            <w:proofErr w:type="gramStart"/>
            <w:r w:rsidR="008B27D5" w:rsidRPr="00C777FC">
              <w:rPr>
                <w:rFonts w:ascii="Arial" w:hAnsi="Arial" w:cs="Arial"/>
                <w:sz w:val="22"/>
                <w:szCs w:val="22"/>
              </w:rPr>
              <w:t>),  and</w:t>
            </w:r>
            <w:proofErr w:type="gramEnd"/>
            <w:r w:rsidR="008B27D5" w:rsidRPr="00C777FC">
              <w:rPr>
                <w:rFonts w:ascii="Arial" w:hAnsi="Arial" w:cs="Arial"/>
                <w:sz w:val="22"/>
                <w:szCs w:val="22"/>
              </w:rPr>
              <w:t xml:space="preserve"> the report of the Working Group on Tsunamis and Other Hazards Related to Sea-Level Warning and Mitigation Systems (TOWS-WG-XVI),</w:t>
            </w:r>
          </w:p>
          <w:p w14:paraId="5D57C5B1" w14:textId="77777777" w:rsidR="002138F3" w:rsidRPr="00C777FC" w:rsidRDefault="002138F3" w:rsidP="00761441">
            <w:pPr>
              <w:numPr>
                <w:ilvl w:val="0"/>
                <w:numId w:val="26"/>
              </w:numPr>
              <w:tabs>
                <w:tab w:val="clear" w:pos="567"/>
              </w:tabs>
              <w:snapToGrid/>
              <w:spacing w:after="240"/>
              <w:ind w:left="765" w:hanging="451"/>
              <w:jc w:val="both"/>
              <w:rPr>
                <w:rFonts w:ascii="Arial" w:hAnsi="Arial" w:cs="Arial"/>
                <w:sz w:val="22"/>
                <w:szCs w:val="22"/>
              </w:rPr>
            </w:pPr>
            <w:r w:rsidRPr="00C777FC">
              <w:rPr>
                <w:rFonts w:ascii="Arial" w:hAnsi="Arial" w:cs="Arial"/>
                <w:sz w:val="22"/>
                <w:szCs w:val="22"/>
                <w:u w:val="single"/>
              </w:rPr>
              <w:t>Accepts</w:t>
            </w:r>
            <w:r w:rsidRPr="00C777FC">
              <w:rPr>
                <w:rFonts w:ascii="Arial" w:hAnsi="Arial" w:cs="Arial"/>
                <w:sz w:val="22"/>
                <w:szCs w:val="22"/>
              </w:rPr>
              <w:t xml:space="preserve"> the reports by the IOC/ICGs and TOWS-</w:t>
            </w:r>
            <w:proofErr w:type="gramStart"/>
            <w:r w:rsidRPr="00C777FC">
              <w:rPr>
                <w:rFonts w:ascii="Arial" w:hAnsi="Arial" w:cs="Arial"/>
                <w:sz w:val="22"/>
                <w:szCs w:val="22"/>
              </w:rPr>
              <w:t>WG;</w:t>
            </w:r>
            <w:proofErr w:type="gramEnd"/>
          </w:p>
          <w:p w14:paraId="0B47EEF8" w14:textId="77777777" w:rsidR="00B81190" w:rsidRPr="00C777FC" w:rsidRDefault="002138F3" w:rsidP="00761441">
            <w:pPr>
              <w:numPr>
                <w:ilvl w:val="0"/>
                <w:numId w:val="26"/>
              </w:numPr>
              <w:tabs>
                <w:tab w:val="clear" w:pos="567"/>
              </w:tabs>
              <w:snapToGrid/>
              <w:spacing w:after="120"/>
              <w:ind w:left="765" w:hanging="451"/>
              <w:jc w:val="both"/>
              <w:rPr>
                <w:rFonts w:ascii="Arial" w:hAnsi="Arial" w:cs="Arial"/>
                <w:sz w:val="22"/>
                <w:szCs w:val="22"/>
              </w:rPr>
            </w:pPr>
            <w:r w:rsidRPr="00C777FC">
              <w:rPr>
                <w:rFonts w:ascii="Arial" w:hAnsi="Arial" w:cs="Arial"/>
                <w:sz w:val="22"/>
                <w:szCs w:val="22"/>
                <w:u w:val="single"/>
              </w:rPr>
              <w:t>Notes with satisfaction</w:t>
            </w:r>
            <w:r w:rsidRPr="00C777FC">
              <w:rPr>
                <w:rFonts w:ascii="Arial" w:hAnsi="Arial" w:cs="Arial"/>
                <w:sz w:val="22"/>
                <w:szCs w:val="22"/>
              </w:rPr>
              <w:t xml:space="preserve"> the progress made during the intersessional period, including:</w:t>
            </w:r>
          </w:p>
          <w:p w14:paraId="61A76780" w14:textId="77777777" w:rsidR="008B27D5" w:rsidRPr="00C777FC" w:rsidRDefault="008B27D5" w:rsidP="00761441">
            <w:pPr>
              <w:numPr>
                <w:ilvl w:val="0"/>
                <w:numId w:val="46"/>
              </w:numPr>
              <w:tabs>
                <w:tab w:val="clear" w:pos="567"/>
              </w:tabs>
              <w:snapToGrid/>
              <w:spacing w:after="120"/>
              <w:ind w:left="1297" w:hanging="546"/>
              <w:jc w:val="both"/>
              <w:rPr>
                <w:rFonts w:ascii="Arial" w:hAnsi="Arial" w:cs="Arial"/>
                <w:sz w:val="22"/>
                <w:szCs w:val="22"/>
              </w:rPr>
            </w:pPr>
            <w:r w:rsidRPr="00C777FC">
              <w:rPr>
                <w:rFonts w:ascii="Arial" w:hAnsi="Arial" w:cs="Arial"/>
                <w:sz w:val="22"/>
                <w:szCs w:val="22"/>
              </w:rPr>
              <w:t>Wave exercises conducted in the Caribbean (CARIBE WAVE 22) and Pacific (</w:t>
            </w:r>
            <w:proofErr w:type="spellStart"/>
            <w:r w:rsidRPr="00C777FC">
              <w:rPr>
                <w:rFonts w:ascii="Arial" w:hAnsi="Arial" w:cs="Arial"/>
                <w:sz w:val="22"/>
                <w:szCs w:val="22"/>
              </w:rPr>
              <w:t>PacWave</w:t>
            </w:r>
            <w:proofErr w:type="spellEnd"/>
            <w:r w:rsidRPr="00C777FC">
              <w:rPr>
                <w:rFonts w:ascii="Arial" w:hAnsi="Arial" w:cs="Arial"/>
                <w:sz w:val="22"/>
                <w:szCs w:val="22"/>
              </w:rPr>
              <w:t xml:space="preserve"> 22) </w:t>
            </w:r>
            <w:proofErr w:type="gramStart"/>
            <w:r w:rsidRPr="00C777FC">
              <w:rPr>
                <w:rFonts w:ascii="Arial" w:hAnsi="Arial" w:cs="Arial"/>
                <w:sz w:val="22"/>
                <w:szCs w:val="22"/>
              </w:rPr>
              <w:t>regions;</w:t>
            </w:r>
            <w:proofErr w:type="gramEnd"/>
          </w:p>
          <w:p w14:paraId="6E3A774F" w14:textId="77777777" w:rsidR="008B27D5" w:rsidRPr="00C777FC" w:rsidRDefault="008B27D5" w:rsidP="00761441">
            <w:pPr>
              <w:numPr>
                <w:ilvl w:val="0"/>
                <w:numId w:val="46"/>
              </w:numPr>
              <w:tabs>
                <w:tab w:val="clear" w:pos="567"/>
              </w:tabs>
              <w:snapToGrid/>
              <w:spacing w:after="120"/>
              <w:ind w:left="1297" w:hanging="546"/>
              <w:jc w:val="both"/>
              <w:rPr>
                <w:rFonts w:ascii="Arial" w:hAnsi="Arial" w:cs="Arial"/>
                <w:sz w:val="22"/>
                <w:szCs w:val="22"/>
              </w:rPr>
            </w:pPr>
            <w:r w:rsidRPr="00C777FC">
              <w:rPr>
                <w:rFonts w:ascii="Arial" w:hAnsi="Arial" w:cs="Arial"/>
                <w:sz w:val="22"/>
                <w:szCs w:val="22"/>
              </w:rPr>
              <w:t xml:space="preserve">Work of the TOWS-WG </w:t>
            </w:r>
            <w:r w:rsidRPr="00C777FC">
              <w:rPr>
                <w:rFonts w:ascii="Arial" w:hAnsi="Arial" w:cs="Arial"/>
                <w:i/>
                <w:iCs/>
                <w:sz w:val="22"/>
                <w:szCs w:val="22"/>
              </w:rPr>
              <w:t>Ad hoc</w:t>
            </w:r>
            <w:r w:rsidRPr="00C777FC">
              <w:rPr>
                <w:rFonts w:ascii="Arial" w:hAnsi="Arial" w:cs="Arial"/>
                <w:sz w:val="22"/>
                <w:szCs w:val="22"/>
              </w:rPr>
              <w:t xml:space="preserve"> Teams on </w:t>
            </w:r>
            <w:proofErr w:type="spellStart"/>
            <w:r w:rsidRPr="00C777FC">
              <w:rPr>
                <w:rFonts w:ascii="Arial" w:hAnsi="Arial" w:cs="Arial"/>
                <w:sz w:val="22"/>
                <w:szCs w:val="22"/>
              </w:rPr>
              <w:t>Meteotsunamis</w:t>
            </w:r>
            <w:proofErr w:type="spellEnd"/>
            <w:r w:rsidRPr="00C777FC">
              <w:rPr>
                <w:rFonts w:ascii="Arial" w:hAnsi="Arial" w:cs="Arial"/>
                <w:sz w:val="22"/>
                <w:szCs w:val="22"/>
              </w:rPr>
              <w:t xml:space="preserve"> and Tsunamis Generated by Volcanoes under the Task Team on Tsunami Watch Operations (TT TWO</w:t>
            </w:r>
            <w:proofErr w:type="gramStart"/>
            <w:r w:rsidRPr="00C777FC">
              <w:rPr>
                <w:rFonts w:ascii="Arial" w:hAnsi="Arial" w:cs="Arial"/>
                <w:sz w:val="22"/>
                <w:szCs w:val="22"/>
              </w:rPr>
              <w:t>);</w:t>
            </w:r>
            <w:proofErr w:type="gramEnd"/>
            <w:r w:rsidRPr="00C777FC">
              <w:rPr>
                <w:rFonts w:ascii="Arial" w:hAnsi="Arial" w:cs="Arial"/>
                <w:sz w:val="22"/>
                <w:szCs w:val="22"/>
              </w:rPr>
              <w:t xml:space="preserve"> </w:t>
            </w:r>
          </w:p>
          <w:p w14:paraId="53FFFB6C" w14:textId="77777777" w:rsidR="008B27D5" w:rsidRPr="00C777FC" w:rsidRDefault="008B27D5" w:rsidP="00761441">
            <w:pPr>
              <w:numPr>
                <w:ilvl w:val="0"/>
                <w:numId w:val="46"/>
              </w:numPr>
              <w:tabs>
                <w:tab w:val="clear" w:pos="567"/>
              </w:tabs>
              <w:snapToGrid/>
              <w:spacing w:after="120"/>
              <w:ind w:left="1297" w:hanging="546"/>
              <w:jc w:val="both"/>
              <w:rPr>
                <w:rFonts w:ascii="Arial" w:hAnsi="Arial" w:cs="Arial"/>
                <w:sz w:val="22"/>
                <w:szCs w:val="22"/>
              </w:rPr>
            </w:pPr>
            <w:r w:rsidRPr="00C777FC">
              <w:rPr>
                <w:rFonts w:ascii="Arial" w:hAnsi="Arial" w:cs="Arial"/>
                <w:sz w:val="22"/>
                <w:szCs w:val="22"/>
              </w:rPr>
              <w:t xml:space="preserve">Continuing expansion of capabilities and services of the Tsunami Service Providers (TSPs) for each region, especially with regards to tsunami events, and including development of new products and capabilities, such as for the maritime community and growing capability in response to tsunamis generated by non-seismic and complex </w:t>
            </w:r>
            <w:proofErr w:type="gramStart"/>
            <w:r w:rsidRPr="00C777FC">
              <w:rPr>
                <w:rFonts w:ascii="Arial" w:hAnsi="Arial" w:cs="Arial"/>
                <w:sz w:val="22"/>
                <w:szCs w:val="22"/>
              </w:rPr>
              <w:t>events;</w:t>
            </w:r>
            <w:proofErr w:type="gramEnd"/>
          </w:p>
          <w:p w14:paraId="1E5D4377" w14:textId="77777777" w:rsidR="008B27D5" w:rsidRPr="00C777FC" w:rsidRDefault="008B27D5" w:rsidP="00761441">
            <w:pPr>
              <w:numPr>
                <w:ilvl w:val="0"/>
                <w:numId w:val="46"/>
              </w:numPr>
              <w:tabs>
                <w:tab w:val="clear" w:pos="567"/>
              </w:tabs>
              <w:snapToGrid/>
              <w:spacing w:after="120"/>
              <w:ind w:left="1297" w:hanging="546"/>
              <w:jc w:val="both"/>
              <w:rPr>
                <w:rFonts w:ascii="Arial" w:hAnsi="Arial" w:cs="Arial"/>
                <w:sz w:val="22"/>
                <w:szCs w:val="22"/>
              </w:rPr>
            </w:pPr>
            <w:r w:rsidRPr="00C777FC">
              <w:rPr>
                <w:rFonts w:ascii="Arial" w:hAnsi="Arial" w:cs="Arial"/>
                <w:sz w:val="22"/>
                <w:szCs w:val="22"/>
              </w:rPr>
              <w:t xml:space="preserve">Enhancements to monitoring and detection capabilities, such as growing use of GNSS data globally and installation of undersea cable systems (SMART) in the North-eastern Atlantic and Southwest Pacific </w:t>
            </w:r>
            <w:proofErr w:type="gramStart"/>
            <w:r w:rsidRPr="00C777FC">
              <w:rPr>
                <w:rFonts w:ascii="Arial" w:hAnsi="Arial" w:cs="Arial"/>
                <w:sz w:val="22"/>
                <w:szCs w:val="22"/>
              </w:rPr>
              <w:t>Oceans;</w:t>
            </w:r>
            <w:proofErr w:type="gramEnd"/>
          </w:p>
          <w:p w14:paraId="7AF1EEEA" w14:textId="77777777" w:rsidR="008B27D5" w:rsidRPr="00C777FC" w:rsidRDefault="008B27D5" w:rsidP="00761441">
            <w:pPr>
              <w:numPr>
                <w:ilvl w:val="0"/>
                <w:numId w:val="46"/>
              </w:numPr>
              <w:tabs>
                <w:tab w:val="clear" w:pos="567"/>
              </w:tabs>
              <w:snapToGrid/>
              <w:spacing w:after="120"/>
              <w:ind w:left="1297" w:hanging="546"/>
              <w:jc w:val="both"/>
              <w:rPr>
                <w:rFonts w:ascii="Arial" w:hAnsi="Arial" w:cs="Arial"/>
                <w:sz w:val="22"/>
                <w:szCs w:val="22"/>
              </w:rPr>
            </w:pPr>
            <w:r w:rsidRPr="00C777FC">
              <w:rPr>
                <w:rFonts w:ascii="Arial" w:hAnsi="Arial" w:cs="Arial"/>
                <w:sz w:val="22"/>
                <w:szCs w:val="22"/>
              </w:rPr>
              <w:t xml:space="preserve">the appointment of Dr Laura Kong, Director, International Tsunami Information </w:t>
            </w:r>
            <w:proofErr w:type="spellStart"/>
            <w:r w:rsidRPr="00C777FC">
              <w:rPr>
                <w:rFonts w:ascii="Arial" w:hAnsi="Arial" w:cs="Arial"/>
                <w:sz w:val="22"/>
                <w:szCs w:val="22"/>
              </w:rPr>
              <w:t>Center</w:t>
            </w:r>
            <w:proofErr w:type="spellEnd"/>
            <w:r w:rsidRPr="00C777FC">
              <w:rPr>
                <w:rFonts w:ascii="Arial" w:hAnsi="Arial" w:cs="Arial"/>
                <w:sz w:val="22"/>
                <w:szCs w:val="22"/>
              </w:rPr>
              <w:t xml:space="preserve"> (ITIC as the Chair of the UNESCO/IOC Tsunami Ready Coalition</w:t>
            </w:r>
            <w:proofErr w:type="gramStart"/>
            <w:r w:rsidR="00762CF3" w:rsidRPr="00C777FC">
              <w:rPr>
                <w:rFonts w:ascii="Arial" w:hAnsi="Arial" w:cs="Arial"/>
                <w:sz w:val="22"/>
                <w:szCs w:val="22"/>
              </w:rPr>
              <w:t>);</w:t>
            </w:r>
            <w:proofErr w:type="gramEnd"/>
          </w:p>
          <w:p w14:paraId="2E677A2D" w14:textId="77777777" w:rsidR="008B27D5" w:rsidRPr="00C777FC" w:rsidRDefault="008B27D5" w:rsidP="00761441">
            <w:pPr>
              <w:numPr>
                <w:ilvl w:val="0"/>
                <w:numId w:val="46"/>
              </w:numPr>
              <w:tabs>
                <w:tab w:val="clear" w:pos="567"/>
              </w:tabs>
              <w:snapToGrid/>
              <w:spacing w:after="120"/>
              <w:ind w:left="1297" w:hanging="546"/>
              <w:jc w:val="both"/>
              <w:rPr>
                <w:rFonts w:ascii="Arial" w:hAnsi="Arial" w:cs="Arial"/>
                <w:sz w:val="22"/>
                <w:szCs w:val="22"/>
              </w:rPr>
            </w:pPr>
            <w:r w:rsidRPr="00C777FC">
              <w:rPr>
                <w:rFonts w:ascii="Arial" w:hAnsi="Arial" w:cs="Arial"/>
                <w:sz w:val="22"/>
                <w:szCs w:val="22"/>
              </w:rPr>
              <w:t xml:space="preserve">Continued progress in the implementation of UNESCO/IOC Tsunami Ready in the North-eastern Atlantic, the Mediterranean and connected seas, Indian Ocean, Pacific Ocean, and Caribbean and Adjacent </w:t>
            </w:r>
            <w:proofErr w:type="gramStart"/>
            <w:r w:rsidRPr="00C777FC">
              <w:rPr>
                <w:rFonts w:ascii="Arial" w:hAnsi="Arial" w:cs="Arial"/>
                <w:sz w:val="22"/>
                <w:szCs w:val="22"/>
              </w:rPr>
              <w:t>regions;</w:t>
            </w:r>
            <w:proofErr w:type="gramEnd"/>
            <w:r w:rsidRPr="00C777FC">
              <w:rPr>
                <w:rFonts w:ascii="Arial" w:hAnsi="Arial" w:cs="Arial"/>
                <w:sz w:val="22"/>
                <w:szCs w:val="22"/>
              </w:rPr>
              <w:t xml:space="preserve"> </w:t>
            </w:r>
          </w:p>
          <w:p w14:paraId="52C6CADE" w14:textId="77777777" w:rsidR="008B27D5" w:rsidRPr="00C777FC" w:rsidRDefault="008B27D5" w:rsidP="00761441">
            <w:pPr>
              <w:numPr>
                <w:ilvl w:val="0"/>
                <w:numId w:val="46"/>
              </w:numPr>
              <w:tabs>
                <w:tab w:val="clear" w:pos="567"/>
              </w:tabs>
              <w:snapToGrid/>
              <w:spacing w:after="120"/>
              <w:ind w:left="1297" w:hanging="546"/>
              <w:jc w:val="both"/>
              <w:rPr>
                <w:rFonts w:ascii="Arial" w:hAnsi="Arial" w:cs="Arial"/>
                <w:sz w:val="22"/>
                <w:szCs w:val="22"/>
              </w:rPr>
            </w:pPr>
            <w:r w:rsidRPr="00C777FC">
              <w:rPr>
                <w:rFonts w:ascii="Arial" w:hAnsi="Arial" w:cs="Arial"/>
                <w:sz w:val="22"/>
                <w:szCs w:val="22"/>
              </w:rPr>
              <w:t xml:space="preserve">Efforts of the Indian Ocean Tsunami Information </w:t>
            </w:r>
            <w:proofErr w:type="spellStart"/>
            <w:r w:rsidRPr="00C777FC">
              <w:rPr>
                <w:rFonts w:ascii="Arial" w:hAnsi="Arial" w:cs="Arial"/>
                <w:sz w:val="22"/>
                <w:szCs w:val="22"/>
              </w:rPr>
              <w:t>Cent</w:t>
            </w:r>
            <w:r w:rsidR="00762CF3" w:rsidRPr="00C777FC">
              <w:rPr>
                <w:rFonts w:ascii="Arial" w:hAnsi="Arial" w:cs="Arial"/>
                <w:sz w:val="22"/>
                <w:szCs w:val="22"/>
              </w:rPr>
              <w:t>er</w:t>
            </w:r>
            <w:proofErr w:type="spellEnd"/>
            <w:r w:rsidRPr="00C777FC">
              <w:rPr>
                <w:rFonts w:ascii="Arial" w:hAnsi="Arial" w:cs="Arial"/>
                <w:sz w:val="22"/>
                <w:szCs w:val="22"/>
              </w:rPr>
              <w:t xml:space="preserve"> (IOTIC) and International Tsunami Information </w:t>
            </w:r>
            <w:proofErr w:type="spellStart"/>
            <w:r w:rsidRPr="00C777FC">
              <w:rPr>
                <w:rFonts w:ascii="Arial" w:hAnsi="Arial" w:cs="Arial"/>
                <w:sz w:val="22"/>
                <w:szCs w:val="22"/>
              </w:rPr>
              <w:t>Cent</w:t>
            </w:r>
            <w:r w:rsidR="00762CF3" w:rsidRPr="00C777FC">
              <w:rPr>
                <w:rFonts w:ascii="Arial" w:hAnsi="Arial" w:cs="Arial"/>
                <w:sz w:val="22"/>
                <w:szCs w:val="22"/>
              </w:rPr>
              <w:t>er</w:t>
            </w:r>
            <w:proofErr w:type="spellEnd"/>
            <w:r w:rsidRPr="00C777FC">
              <w:rPr>
                <w:rFonts w:ascii="Arial" w:hAnsi="Arial" w:cs="Arial"/>
                <w:sz w:val="22"/>
                <w:szCs w:val="22"/>
              </w:rPr>
              <w:t xml:space="preserve"> (ITIC) in preparing Tsunami Awareness, UNESCO/IOC Tsunami Ready and Tsunami Evacuation Maps, Plans and Procedures (TEMPP) training through the Ocean Teacher Global Academy (OTGA) platform and hybrid training workshops and training </w:t>
            </w:r>
            <w:proofErr w:type="gramStart"/>
            <w:r w:rsidRPr="00C777FC">
              <w:rPr>
                <w:rFonts w:ascii="Arial" w:hAnsi="Arial" w:cs="Arial"/>
                <w:sz w:val="22"/>
                <w:szCs w:val="22"/>
              </w:rPr>
              <w:t>videos;</w:t>
            </w:r>
            <w:proofErr w:type="gramEnd"/>
          </w:p>
          <w:p w14:paraId="2F617B2B" w14:textId="77777777" w:rsidR="008B27D5" w:rsidRPr="00C777FC" w:rsidRDefault="008B27D5" w:rsidP="00761441">
            <w:pPr>
              <w:numPr>
                <w:ilvl w:val="0"/>
                <w:numId w:val="46"/>
              </w:numPr>
              <w:tabs>
                <w:tab w:val="clear" w:pos="567"/>
              </w:tabs>
              <w:snapToGrid/>
              <w:spacing w:after="120"/>
              <w:ind w:left="1297" w:hanging="546"/>
              <w:jc w:val="both"/>
              <w:rPr>
                <w:rFonts w:ascii="Arial" w:hAnsi="Arial" w:cs="Arial"/>
                <w:sz w:val="22"/>
                <w:szCs w:val="22"/>
              </w:rPr>
            </w:pPr>
            <w:r w:rsidRPr="00C777FC">
              <w:rPr>
                <w:rFonts w:ascii="Arial" w:hAnsi="Arial" w:cs="Arial"/>
                <w:sz w:val="22"/>
                <w:szCs w:val="22"/>
              </w:rPr>
              <w:t xml:space="preserve">Initiatives like Hotel Resilient, as a benchmarking and certification of hotels and resorts for disaster risk management (multi-hazard including tsunami) and climate change adaptation, as well as the example for a major hotel in Waikiki, Hawaii, United </w:t>
            </w:r>
            <w:proofErr w:type="gramStart"/>
            <w:r w:rsidRPr="00C777FC">
              <w:rPr>
                <w:rFonts w:ascii="Arial" w:hAnsi="Arial" w:cs="Arial"/>
                <w:sz w:val="22"/>
                <w:szCs w:val="22"/>
              </w:rPr>
              <w:t>States;</w:t>
            </w:r>
            <w:proofErr w:type="gramEnd"/>
          </w:p>
          <w:p w14:paraId="49BEF644" w14:textId="77777777" w:rsidR="008B27D5" w:rsidRPr="00C777FC" w:rsidRDefault="008B27D5" w:rsidP="00761441">
            <w:pPr>
              <w:numPr>
                <w:ilvl w:val="0"/>
                <w:numId w:val="46"/>
              </w:numPr>
              <w:tabs>
                <w:tab w:val="clear" w:pos="567"/>
              </w:tabs>
              <w:snapToGrid/>
              <w:spacing w:after="120"/>
              <w:ind w:left="1297" w:hanging="546"/>
              <w:jc w:val="both"/>
              <w:rPr>
                <w:rFonts w:ascii="Arial" w:hAnsi="Arial" w:cs="Arial"/>
                <w:sz w:val="22"/>
                <w:szCs w:val="22"/>
              </w:rPr>
            </w:pPr>
            <w:r w:rsidRPr="00C777FC">
              <w:rPr>
                <w:rFonts w:ascii="Arial" w:hAnsi="Arial" w:cs="Arial"/>
                <w:sz w:val="22"/>
                <w:szCs w:val="22"/>
              </w:rPr>
              <w:t xml:space="preserve">Work of the Intergovernmental Coordination Group for the Pacific Tsunami Warning and Mitigation System (ICG/PTWS) to develop a National Tsunami </w:t>
            </w:r>
            <w:r w:rsidRPr="00C777FC">
              <w:rPr>
                <w:rFonts w:ascii="Arial" w:hAnsi="Arial" w:cs="Arial"/>
                <w:sz w:val="22"/>
                <w:szCs w:val="22"/>
              </w:rPr>
              <w:lastRenderedPageBreak/>
              <w:t xml:space="preserve">Warning Centre (NTWC) Competency Framework (2019), and the ITIC’s leadership to pilot training courses based on the </w:t>
            </w:r>
            <w:proofErr w:type="gramStart"/>
            <w:r w:rsidRPr="00C777FC">
              <w:rPr>
                <w:rFonts w:ascii="Arial" w:hAnsi="Arial" w:cs="Arial"/>
                <w:sz w:val="22"/>
                <w:szCs w:val="22"/>
              </w:rPr>
              <w:t>Framework;</w:t>
            </w:r>
            <w:proofErr w:type="gramEnd"/>
          </w:p>
          <w:p w14:paraId="3DFA59C8" w14:textId="77777777" w:rsidR="008B27D5" w:rsidRPr="00C777FC" w:rsidRDefault="008B27D5" w:rsidP="00761441">
            <w:pPr>
              <w:numPr>
                <w:ilvl w:val="0"/>
                <w:numId w:val="46"/>
              </w:numPr>
              <w:tabs>
                <w:tab w:val="clear" w:pos="567"/>
              </w:tabs>
              <w:snapToGrid/>
              <w:spacing w:after="120"/>
              <w:ind w:left="1297" w:hanging="546"/>
              <w:jc w:val="both"/>
              <w:rPr>
                <w:rFonts w:ascii="Arial" w:hAnsi="Arial" w:cs="Arial"/>
                <w:sz w:val="22"/>
                <w:szCs w:val="22"/>
              </w:rPr>
            </w:pPr>
            <w:r w:rsidRPr="00C777FC">
              <w:rPr>
                <w:rFonts w:ascii="Arial" w:hAnsi="Arial" w:cs="Arial"/>
                <w:sz w:val="22"/>
                <w:szCs w:val="22"/>
              </w:rPr>
              <w:t xml:space="preserve">Activities undertaken by the respective regions for World Tsunami Awareness Day (WTAD) 2022, and as part of this, the strong engagement in the #GetToHighGround Initiative, and the success achieved through United Nations Office of Disaster Risk Reduction (UNDRR) and IOC </w:t>
            </w:r>
            <w:proofErr w:type="gramStart"/>
            <w:r w:rsidRPr="00C777FC">
              <w:rPr>
                <w:rFonts w:ascii="Arial" w:hAnsi="Arial" w:cs="Arial"/>
                <w:sz w:val="22"/>
                <w:szCs w:val="22"/>
              </w:rPr>
              <w:t>collaboration;</w:t>
            </w:r>
            <w:proofErr w:type="gramEnd"/>
          </w:p>
          <w:p w14:paraId="485327A5" w14:textId="77777777" w:rsidR="008B27D5" w:rsidRPr="00C777FC" w:rsidRDefault="008B27D5" w:rsidP="00761441">
            <w:pPr>
              <w:numPr>
                <w:ilvl w:val="0"/>
                <w:numId w:val="46"/>
              </w:numPr>
              <w:tabs>
                <w:tab w:val="clear" w:pos="567"/>
              </w:tabs>
              <w:snapToGrid/>
              <w:spacing w:after="120"/>
              <w:ind w:left="1297" w:hanging="546"/>
              <w:jc w:val="both"/>
              <w:rPr>
                <w:rFonts w:ascii="Arial" w:hAnsi="Arial" w:cs="Arial"/>
                <w:sz w:val="22"/>
                <w:szCs w:val="22"/>
              </w:rPr>
            </w:pPr>
            <w:r w:rsidRPr="00C777FC">
              <w:rPr>
                <w:rFonts w:ascii="Arial" w:hAnsi="Arial" w:cs="Arial"/>
                <w:sz w:val="22"/>
                <w:szCs w:val="22"/>
              </w:rPr>
              <w:t>Efforts of the Intergovernmental Coordination Group for the Tsunami and other Coastal Hazards Warning System for the Caribbean and Adjacent Regions (ICG/CARIBE-EWS) and the IOC Secretariat to coordinate and contribute to global initiatives related to Multi-Hazard Early Warning Systems (MHEWS</w:t>
            </w:r>
            <w:proofErr w:type="gramStart"/>
            <w:r w:rsidRPr="00C777FC">
              <w:rPr>
                <w:rFonts w:ascii="Arial" w:hAnsi="Arial" w:cs="Arial"/>
                <w:sz w:val="22"/>
                <w:szCs w:val="22"/>
              </w:rPr>
              <w:t>);</w:t>
            </w:r>
            <w:proofErr w:type="gramEnd"/>
          </w:p>
          <w:p w14:paraId="3924C48D" w14:textId="77777777" w:rsidR="008B27D5" w:rsidRPr="00C777FC" w:rsidRDefault="008B27D5" w:rsidP="00761441">
            <w:pPr>
              <w:numPr>
                <w:ilvl w:val="0"/>
                <w:numId w:val="46"/>
              </w:numPr>
              <w:tabs>
                <w:tab w:val="clear" w:pos="567"/>
              </w:tabs>
              <w:snapToGrid/>
              <w:spacing w:after="120"/>
              <w:ind w:left="1297" w:hanging="546"/>
              <w:jc w:val="both"/>
              <w:rPr>
                <w:rFonts w:ascii="Arial" w:hAnsi="Arial" w:cs="Arial"/>
                <w:sz w:val="22"/>
                <w:szCs w:val="22"/>
              </w:rPr>
            </w:pPr>
            <w:r w:rsidRPr="00C777FC">
              <w:rPr>
                <w:rFonts w:ascii="Arial" w:hAnsi="Arial" w:cs="Arial"/>
                <w:sz w:val="22"/>
                <w:szCs w:val="22"/>
              </w:rPr>
              <w:t>Continuing collaboration with the International Union of Geodesy and Geophysics (IUGG), World Meteorological Organization (WMO), United Nations Office of Disaster Risk Reduction (UNDRR), International Hydrographic Organi</w:t>
            </w:r>
            <w:r w:rsidR="00762CF3" w:rsidRPr="00C777FC">
              <w:rPr>
                <w:rFonts w:ascii="Arial" w:hAnsi="Arial" w:cs="Arial"/>
                <w:sz w:val="22"/>
                <w:szCs w:val="22"/>
              </w:rPr>
              <w:t>z</w:t>
            </w:r>
            <w:r w:rsidRPr="00C777FC">
              <w:rPr>
                <w:rFonts w:ascii="Arial" w:hAnsi="Arial" w:cs="Arial"/>
                <w:sz w:val="22"/>
                <w:szCs w:val="22"/>
              </w:rPr>
              <w:t>ation (IHO), and International Maritime Organi</w:t>
            </w:r>
            <w:r w:rsidR="00762CF3" w:rsidRPr="00C777FC">
              <w:rPr>
                <w:rFonts w:ascii="Arial" w:hAnsi="Arial" w:cs="Arial"/>
                <w:sz w:val="22"/>
                <w:szCs w:val="22"/>
              </w:rPr>
              <w:t>z</w:t>
            </w:r>
            <w:r w:rsidRPr="00C777FC">
              <w:rPr>
                <w:rFonts w:ascii="Arial" w:hAnsi="Arial" w:cs="Arial"/>
                <w:sz w:val="22"/>
                <w:szCs w:val="22"/>
              </w:rPr>
              <w:t>ation (IMO</w:t>
            </w:r>
            <w:proofErr w:type="gramStart"/>
            <w:r w:rsidRPr="00C777FC">
              <w:rPr>
                <w:rFonts w:ascii="Arial" w:hAnsi="Arial" w:cs="Arial"/>
                <w:sz w:val="22"/>
                <w:szCs w:val="22"/>
              </w:rPr>
              <w:t>);</w:t>
            </w:r>
            <w:proofErr w:type="gramEnd"/>
          </w:p>
          <w:p w14:paraId="5295265F" w14:textId="77777777" w:rsidR="002138F3" w:rsidRPr="00C777FC" w:rsidRDefault="008B27D5" w:rsidP="00761441">
            <w:pPr>
              <w:numPr>
                <w:ilvl w:val="0"/>
                <w:numId w:val="46"/>
              </w:numPr>
              <w:tabs>
                <w:tab w:val="clear" w:pos="567"/>
              </w:tabs>
              <w:snapToGrid/>
              <w:spacing w:after="240"/>
              <w:ind w:left="1297" w:hanging="546"/>
              <w:jc w:val="both"/>
              <w:rPr>
                <w:rFonts w:ascii="Arial" w:hAnsi="Arial" w:cs="Arial"/>
                <w:sz w:val="22"/>
                <w:szCs w:val="22"/>
              </w:rPr>
            </w:pPr>
            <w:r w:rsidRPr="00C777FC">
              <w:rPr>
                <w:rFonts w:ascii="Arial" w:hAnsi="Arial" w:cs="Arial"/>
                <w:sz w:val="22"/>
                <w:szCs w:val="22"/>
              </w:rPr>
              <w:t xml:space="preserve">The ICG/PTWS for quick implementation of the Interim </w:t>
            </w:r>
            <w:proofErr w:type="spellStart"/>
            <w:r w:rsidRPr="00C777FC">
              <w:rPr>
                <w:rFonts w:ascii="Arial" w:hAnsi="Arial" w:cs="Arial"/>
                <w:sz w:val="22"/>
                <w:szCs w:val="22"/>
              </w:rPr>
              <w:t>Hunga</w:t>
            </w:r>
            <w:proofErr w:type="spellEnd"/>
            <w:r w:rsidRPr="00C777FC">
              <w:rPr>
                <w:rFonts w:ascii="Arial" w:hAnsi="Arial" w:cs="Arial"/>
                <w:sz w:val="22"/>
                <w:szCs w:val="22"/>
              </w:rPr>
              <w:t xml:space="preserve"> Tonga-</w:t>
            </w:r>
            <w:proofErr w:type="spellStart"/>
            <w:r w:rsidRPr="00C777FC">
              <w:rPr>
                <w:rFonts w:ascii="Arial" w:hAnsi="Arial" w:cs="Arial"/>
                <w:sz w:val="22"/>
                <w:szCs w:val="22"/>
              </w:rPr>
              <w:t>Hunga</w:t>
            </w:r>
            <w:proofErr w:type="spellEnd"/>
            <w:r w:rsidRPr="00C777FC">
              <w:rPr>
                <w:rFonts w:ascii="Arial" w:hAnsi="Arial" w:cs="Arial"/>
                <w:sz w:val="22"/>
                <w:szCs w:val="22"/>
              </w:rPr>
              <w:t xml:space="preserve"> </w:t>
            </w:r>
            <w:proofErr w:type="spellStart"/>
            <w:r w:rsidRPr="00C777FC">
              <w:rPr>
                <w:rFonts w:ascii="Arial" w:hAnsi="Arial" w:cs="Arial"/>
                <w:sz w:val="22"/>
                <w:szCs w:val="22"/>
              </w:rPr>
              <w:t>Ha’apai</w:t>
            </w:r>
            <w:proofErr w:type="spellEnd"/>
            <w:r w:rsidRPr="00C777FC">
              <w:rPr>
                <w:rFonts w:ascii="Arial" w:hAnsi="Arial" w:cs="Arial"/>
                <w:sz w:val="22"/>
                <w:szCs w:val="22"/>
              </w:rPr>
              <w:t xml:space="preserve"> (HTHH) Volcano Tsunami Response Procedures by 15 March 2022 (</w:t>
            </w:r>
            <w:r w:rsidR="00762CF3" w:rsidRPr="00C777FC">
              <w:rPr>
                <w:rFonts w:ascii="Arial" w:hAnsi="Arial" w:cs="Arial"/>
                <w:sz w:val="22"/>
                <w:szCs w:val="22"/>
              </w:rPr>
              <w:t xml:space="preserve">cf. IOC </w:t>
            </w:r>
            <w:r w:rsidRPr="00C777FC">
              <w:rPr>
                <w:rFonts w:ascii="Arial" w:hAnsi="Arial" w:cs="Arial"/>
                <w:sz w:val="22"/>
                <w:szCs w:val="22"/>
              </w:rPr>
              <w:t>Circular Letter 2882).</w:t>
            </w:r>
          </w:p>
          <w:p w14:paraId="3EEDD97D" w14:textId="77777777" w:rsidR="002138F3" w:rsidRPr="00C777FC" w:rsidRDefault="002138F3" w:rsidP="009B021F">
            <w:pPr>
              <w:numPr>
                <w:ilvl w:val="0"/>
                <w:numId w:val="26"/>
              </w:numPr>
              <w:tabs>
                <w:tab w:val="clear" w:pos="567"/>
              </w:tabs>
              <w:snapToGrid/>
              <w:spacing w:after="240"/>
              <w:ind w:left="739" w:hanging="473"/>
              <w:jc w:val="both"/>
              <w:rPr>
                <w:rFonts w:ascii="Arial" w:hAnsi="Arial" w:cs="Arial"/>
                <w:sz w:val="22"/>
                <w:szCs w:val="22"/>
              </w:rPr>
            </w:pPr>
            <w:r w:rsidRPr="00C777FC">
              <w:rPr>
                <w:rFonts w:ascii="Arial" w:hAnsi="Arial" w:cs="Arial"/>
                <w:sz w:val="22"/>
                <w:szCs w:val="22"/>
                <w:u w:val="single"/>
              </w:rPr>
              <w:t>Welcomes</w:t>
            </w:r>
            <w:r w:rsidR="00762CF3" w:rsidRPr="00C777FC">
              <w:rPr>
                <w:rFonts w:ascii="Arial" w:hAnsi="Arial" w:cs="Arial"/>
                <w:sz w:val="22"/>
                <w:szCs w:val="22"/>
              </w:rPr>
              <w:t xml:space="preserve"> the appointment of the new ICG/CARIBE EWS Officers for the biennium 2023–</w:t>
            </w:r>
            <w:proofErr w:type="gramStart"/>
            <w:r w:rsidR="00762CF3" w:rsidRPr="00C777FC">
              <w:rPr>
                <w:rFonts w:ascii="Arial" w:hAnsi="Arial" w:cs="Arial"/>
                <w:sz w:val="22"/>
                <w:szCs w:val="22"/>
              </w:rPr>
              <w:t>2025;</w:t>
            </w:r>
            <w:proofErr w:type="gramEnd"/>
          </w:p>
          <w:p w14:paraId="45BD551F" w14:textId="77777777" w:rsidR="002138F3" w:rsidRPr="00C777FC" w:rsidRDefault="002138F3" w:rsidP="002138F3">
            <w:pPr>
              <w:ind w:left="720"/>
              <w:jc w:val="center"/>
              <w:rPr>
                <w:rFonts w:ascii="Arial" w:hAnsi="Arial" w:cs="Arial"/>
                <w:b/>
                <w:bCs/>
                <w:sz w:val="22"/>
                <w:szCs w:val="22"/>
              </w:rPr>
            </w:pPr>
            <w:r w:rsidRPr="00C777FC">
              <w:rPr>
                <w:rFonts w:ascii="Arial" w:hAnsi="Arial" w:cs="Arial"/>
                <w:b/>
                <w:bCs/>
                <w:sz w:val="22"/>
                <w:szCs w:val="22"/>
              </w:rPr>
              <w:t>I.</w:t>
            </w:r>
          </w:p>
          <w:p w14:paraId="0B774F65" w14:textId="77777777" w:rsidR="002138F3" w:rsidRPr="00A02474" w:rsidRDefault="002138F3" w:rsidP="002138F3">
            <w:pPr>
              <w:ind w:left="720"/>
              <w:jc w:val="center"/>
              <w:rPr>
                <w:rFonts w:ascii="Arial" w:hAnsi="Arial" w:cs="Arial"/>
                <w:b/>
                <w:bCs/>
                <w:sz w:val="22"/>
                <w:szCs w:val="22"/>
              </w:rPr>
            </w:pPr>
            <w:r w:rsidRPr="00A02474">
              <w:rPr>
                <w:rFonts w:ascii="Arial" w:hAnsi="Arial" w:cs="Arial"/>
                <w:b/>
                <w:bCs/>
                <w:sz w:val="22"/>
                <w:szCs w:val="22"/>
              </w:rPr>
              <w:t>Tsunami and Other Coastal Hazards Warning System</w:t>
            </w:r>
          </w:p>
          <w:p w14:paraId="7B2D93F4" w14:textId="77777777" w:rsidR="002138F3" w:rsidRPr="00761441" w:rsidRDefault="002138F3" w:rsidP="002138F3">
            <w:pPr>
              <w:ind w:left="720"/>
              <w:jc w:val="center"/>
              <w:rPr>
                <w:rFonts w:ascii="Arial" w:hAnsi="Arial" w:cs="Arial"/>
                <w:sz w:val="22"/>
                <w:szCs w:val="22"/>
                <w:highlight w:val="green"/>
              </w:rPr>
            </w:pPr>
            <w:r w:rsidRPr="00A02474">
              <w:rPr>
                <w:rFonts w:ascii="Arial" w:hAnsi="Arial" w:cs="Arial"/>
                <w:b/>
                <w:bCs/>
                <w:sz w:val="22"/>
                <w:szCs w:val="22"/>
              </w:rPr>
              <w:t>for the Caribbean and Adjacent Regions (CARIBE-EWS)</w:t>
            </w:r>
          </w:p>
          <w:p w14:paraId="1E91F5AC" w14:textId="77777777" w:rsidR="002138F3" w:rsidRPr="005D3D85" w:rsidRDefault="002138F3" w:rsidP="002138F3">
            <w:pPr>
              <w:ind w:left="720"/>
              <w:rPr>
                <w:rFonts w:ascii="Arial" w:hAnsi="Arial" w:cs="Arial"/>
                <w:sz w:val="22"/>
                <w:szCs w:val="22"/>
              </w:rPr>
            </w:pPr>
          </w:p>
          <w:p w14:paraId="4B93F548" w14:textId="1746F183" w:rsidR="005D3D85" w:rsidRPr="00761441" w:rsidRDefault="005D3D85" w:rsidP="00761441">
            <w:pPr>
              <w:numPr>
                <w:ilvl w:val="0"/>
                <w:numId w:val="81"/>
              </w:numPr>
              <w:tabs>
                <w:tab w:val="clear" w:pos="567"/>
              </w:tabs>
              <w:snapToGrid/>
              <w:spacing w:after="120"/>
              <w:ind w:left="751" w:hanging="476"/>
              <w:jc w:val="both"/>
              <w:rPr>
                <w:rFonts w:ascii="Arial" w:hAnsi="Arial" w:cs="Arial"/>
                <w:snapToGrid/>
                <w:color w:val="000000"/>
                <w:sz w:val="22"/>
                <w:szCs w:val="22"/>
                <w:u w:val="single"/>
                <w:lang w:eastAsia="zh-CN"/>
              </w:rPr>
            </w:pPr>
            <w:r w:rsidRPr="00761441">
              <w:rPr>
                <w:rFonts w:ascii="Arial" w:hAnsi="Arial" w:cs="Arial"/>
                <w:color w:val="000000"/>
                <w:sz w:val="22"/>
                <w:szCs w:val="22"/>
                <w:u w:val="single"/>
              </w:rPr>
              <w:t>Notes with appreciation</w:t>
            </w:r>
            <w:r w:rsidRPr="00761441">
              <w:rPr>
                <w:rFonts w:ascii="Arial" w:hAnsi="Arial" w:cs="Arial"/>
                <w:color w:val="000000"/>
                <w:sz w:val="22"/>
                <w:szCs w:val="22"/>
              </w:rPr>
              <w:t>:</w:t>
            </w:r>
          </w:p>
          <w:p w14:paraId="0635B63C" w14:textId="6B1B7E46" w:rsidR="005D3D85" w:rsidRPr="00761441" w:rsidRDefault="005D3D85" w:rsidP="00761441">
            <w:pPr>
              <w:numPr>
                <w:ilvl w:val="1"/>
                <w:numId w:val="82"/>
              </w:numPr>
              <w:tabs>
                <w:tab w:val="clear" w:pos="567"/>
              </w:tabs>
              <w:snapToGrid/>
              <w:spacing w:after="120"/>
              <w:ind w:left="1311" w:hanging="546"/>
              <w:jc w:val="both"/>
              <w:rPr>
                <w:rFonts w:ascii="Arial" w:hAnsi="Arial" w:cs="Arial"/>
                <w:color w:val="000000"/>
                <w:sz w:val="22"/>
                <w:szCs w:val="22"/>
                <w:lang w:val="en-US"/>
              </w:rPr>
            </w:pPr>
            <w:r w:rsidRPr="00761441">
              <w:rPr>
                <w:rFonts w:ascii="Arial" w:hAnsi="Arial" w:cs="Arial"/>
                <w:color w:val="000000"/>
                <w:sz w:val="22"/>
                <w:szCs w:val="22"/>
                <w:lang w:val="en-US"/>
              </w:rPr>
              <w:t>the planned hosting of a five</w:t>
            </w:r>
            <w:r w:rsidR="00A02474">
              <w:rPr>
                <w:rFonts w:ascii="Arial" w:hAnsi="Arial" w:cs="Arial"/>
                <w:color w:val="000000"/>
                <w:sz w:val="22"/>
                <w:szCs w:val="22"/>
                <w:lang w:val="en-US"/>
              </w:rPr>
              <w:t>-</w:t>
            </w:r>
            <w:r w:rsidRPr="00761441">
              <w:rPr>
                <w:rFonts w:ascii="Arial" w:hAnsi="Arial" w:cs="Arial"/>
                <w:color w:val="000000"/>
                <w:sz w:val="22"/>
                <w:szCs w:val="22"/>
                <w:lang w:val="en-US"/>
              </w:rPr>
              <w:t>day Tides Training Course to be taught in Spanish for both oceanographic and hydrographic organizations jointly organized and funded by the International Hydrographic Organization (IHO), the International Maritime Organization (IMO), and the Intergovernmental Oceanographic Commission (IOC)</w:t>
            </w:r>
            <w:r w:rsidR="00A02474">
              <w:rPr>
                <w:rFonts w:ascii="Arial" w:hAnsi="Arial" w:cs="Arial"/>
                <w:color w:val="000000"/>
                <w:sz w:val="22"/>
                <w:szCs w:val="22"/>
                <w:lang w:val="en-US"/>
              </w:rPr>
              <w:t xml:space="preserve"> of UNESCO</w:t>
            </w:r>
            <w:r w:rsidRPr="00761441">
              <w:rPr>
                <w:rFonts w:ascii="Arial" w:hAnsi="Arial" w:cs="Arial"/>
                <w:color w:val="000000"/>
                <w:sz w:val="22"/>
                <w:szCs w:val="22"/>
                <w:lang w:val="en-US"/>
              </w:rPr>
              <w:t>, 13</w:t>
            </w:r>
            <w:r w:rsidR="00A02474">
              <w:rPr>
                <w:rFonts w:ascii="Arial" w:hAnsi="Arial" w:cs="Arial"/>
                <w:color w:val="000000"/>
                <w:sz w:val="22"/>
                <w:szCs w:val="22"/>
                <w:lang w:val="en-US"/>
              </w:rPr>
              <w:t>–</w:t>
            </w:r>
            <w:r w:rsidRPr="00761441">
              <w:rPr>
                <w:rFonts w:ascii="Arial" w:hAnsi="Arial" w:cs="Arial"/>
                <w:color w:val="000000"/>
                <w:sz w:val="22"/>
                <w:szCs w:val="22"/>
                <w:lang w:val="en-US"/>
              </w:rPr>
              <w:t xml:space="preserve">17 November 2023, hosted by Costa </w:t>
            </w:r>
            <w:proofErr w:type="gramStart"/>
            <w:r w:rsidRPr="00761441">
              <w:rPr>
                <w:rFonts w:ascii="Arial" w:hAnsi="Arial" w:cs="Arial"/>
                <w:color w:val="000000"/>
                <w:sz w:val="22"/>
                <w:szCs w:val="22"/>
                <w:lang w:val="en-US"/>
              </w:rPr>
              <w:t>Rica;</w:t>
            </w:r>
            <w:proofErr w:type="gramEnd"/>
          </w:p>
          <w:p w14:paraId="559CBE90" w14:textId="6F6D9450" w:rsidR="005D3D85" w:rsidRPr="00761441" w:rsidRDefault="005D3D85" w:rsidP="00761441">
            <w:pPr>
              <w:numPr>
                <w:ilvl w:val="1"/>
                <w:numId w:val="82"/>
              </w:numPr>
              <w:tabs>
                <w:tab w:val="clear" w:pos="567"/>
              </w:tabs>
              <w:snapToGrid/>
              <w:spacing w:after="120"/>
              <w:ind w:left="1311" w:hanging="546"/>
              <w:jc w:val="both"/>
              <w:rPr>
                <w:rFonts w:ascii="Arial" w:hAnsi="Arial" w:cs="Arial"/>
                <w:color w:val="000000"/>
                <w:sz w:val="22"/>
                <w:szCs w:val="22"/>
                <w:lang w:val="en-US"/>
              </w:rPr>
            </w:pPr>
            <w:r w:rsidRPr="00761441">
              <w:rPr>
                <w:rFonts w:ascii="Arial" w:hAnsi="Arial" w:cs="Arial"/>
                <w:color w:val="000000"/>
                <w:sz w:val="22"/>
                <w:szCs w:val="22"/>
                <w:lang w:val="en-US"/>
              </w:rPr>
              <w:t xml:space="preserve">NOAA’s support </w:t>
            </w:r>
            <w:r w:rsidR="00A02474">
              <w:rPr>
                <w:rFonts w:ascii="Arial" w:hAnsi="Arial" w:cs="Arial"/>
                <w:color w:val="000000"/>
                <w:sz w:val="22"/>
                <w:szCs w:val="22"/>
                <w:lang w:val="en-US"/>
              </w:rPr>
              <w:t>to</w:t>
            </w:r>
            <w:r w:rsidRPr="00761441">
              <w:rPr>
                <w:rFonts w:ascii="Arial" w:hAnsi="Arial" w:cs="Arial"/>
                <w:color w:val="000000"/>
                <w:sz w:val="22"/>
                <w:szCs w:val="22"/>
                <w:lang w:val="en-US"/>
              </w:rPr>
              <w:t xml:space="preserve"> the Puerto Rico Seismic Network (PRSN) </w:t>
            </w:r>
            <w:r w:rsidR="00A02474">
              <w:rPr>
                <w:rFonts w:ascii="Arial" w:hAnsi="Arial" w:cs="Arial"/>
                <w:color w:val="000000"/>
                <w:sz w:val="22"/>
                <w:szCs w:val="22"/>
                <w:lang w:val="en-US"/>
              </w:rPr>
              <w:t>for hosting</w:t>
            </w:r>
            <w:r w:rsidRPr="00761441">
              <w:rPr>
                <w:rFonts w:ascii="Arial" w:hAnsi="Arial" w:cs="Arial"/>
                <w:color w:val="000000"/>
                <w:sz w:val="22"/>
                <w:szCs w:val="22"/>
                <w:lang w:val="en-US"/>
              </w:rPr>
              <w:t xml:space="preserve"> a training workshop for GNSS network operators in the region during the second week of August </w:t>
            </w:r>
            <w:proofErr w:type="gramStart"/>
            <w:r w:rsidRPr="00761441">
              <w:rPr>
                <w:rFonts w:ascii="Arial" w:hAnsi="Arial" w:cs="Arial"/>
                <w:color w:val="000000"/>
                <w:sz w:val="22"/>
                <w:szCs w:val="22"/>
                <w:lang w:val="en-US"/>
              </w:rPr>
              <w:t>2023;</w:t>
            </w:r>
            <w:proofErr w:type="gramEnd"/>
          </w:p>
          <w:p w14:paraId="79477EF0" w14:textId="77777777" w:rsidR="005D3D85" w:rsidRPr="00761441" w:rsidRDefault="005D3D85" w:rsidP="00761441">
            <w:pPr>
              <w:numPr>
                <w:ilvl w:val="1"/>
                <w:numId w:val="82"/>
              </w:numPr>
              <w:tabs>
                <w:tab w:val="clear" w:pos="567"/>
              </w:tabs>
              <w:snapToGrid/>
              <w:spacing w:after="120"/>
              <w:ind w:left="1311" w:hanging="546"/>
              <w:jc w:val="both"/>
              <w:rPr>
                <w:rFonts w:ascii="Arial" w:hAnsi="Arial" w:cs="Arial"/>
                <w:color w:val="000000"/>
                <w:sz w:val="22"/>
                <w:szCs w:val="22"/>
                <w:lang w:val="en-US"/>
              </w:rPr>
            </w:pPr>
            <w:r w:rsidRPr="00761441">
              <w:rPr>
                <w:rFonts w:ascii="Arial" w:hAnsi="Arial" w:cs="Arial"/>
                <w:color w:val="000000"/>
                <w:sz w:val="22"/>
                <w:szCs w:val="22"/>
                <w:lang w:val="en-US"/>
              </w:rPr>
              <w:t xml:space="preserve">the strong cooperation between the Caribbean Tsunami Information Center (CTIC), the Caribbean Office of the International Tsunami Information Center (ITIC-CAR), CARIBE-EWS WG4, Task Teams CARIBE WAVE and Tsunami Ready and UNDRR for advancement of preparedness, readiness and resilience to mitigate the impacts of tsunamis and other coastal hazards in the CARIBE-EWS, particularly in relation to the implementation of the Tsunami Ready </w:t>
            </w:r>
            <w:proofErr w:type="spellStart"/>
            <w:r w:rsidRPr="00761441">
              <w:rPr>
                <w:rFonts w:ascii="Arial" w:hAnsi="Arial" w:cs="Arial"/>
                <w:color w:val="000000"/>
                <w:sz w:val="22"/>
                <w:szCs w:val="22"/>
                <w:lang w:val="en-US"/>
              </w:rPr>
              <w:t>programme</w:t>
            </w:r>
            <w:proofErr w:type="spellEnd"/>
            <w:r w:rsidRPr="00761441">
              <w:rPr>
                <w:rFonts w:ascii="Arial" w:hAnsi="Arial" w:cs="Arial"/>
                <w:color w:val="000000"/>
                <w:sz w:val="22"/>
                <w:szCs w:val="22"/>
                <w:lang w:val="en-US"/>
              </w:rPr>
              <w:t>, the dissemination and development of outreach and educational resources, support to the United Nations Decade of Ocean Science for Sustainable Development including the work of the Tropical America and Caribbean Decade Safe Ocean Working Group;</w:t>
            </w:r>
          </w:p>
          <w:p w14:paraId="46DDBB38" w14:textId="39D648F4" w:rsidR="005D3D85" w:rsidRPr="00761441" w:rsidRDefault="005D3D85" w:rsidP="00761441">
            <w:pPr>
              <w:numPr>
                <w:ilvl w:val="1"/>
                <w:numId w:val="82"/>
              </w:numPr>
              <w:tabs>
                <w:tab w:val="clear" w:pos="567"/>
              </w:tabs>
              <w:snapToGrid/>
              <w:spacing w:after="120"/>
              <w:ind w:left="1311" w:hanging="546"/>
              <w:jc w:val="both"/>
              <w:rPr>
                <w:rFonts w:ascii="Arial" w:hAnsi="Arial" w:cs="Arial"/>
                <w:color w:val="000000"/>
                <w:sz w:val="22"/>
                <w:szCs w:val="22"/>
                <w:lang w:val="en-US"/>
              </w:rPr>
            </w:pPr>
            <w:r w:rsidRPr="00761441">
              <w:rPr>
                <w:rFonts w:ascii="Arial" w:hAnsi="Arial" w:cs="Arial"/>
                <w:color w:val="000000"/>
                <w:sz w:val="22"/>
                <w:szCs w:val="22"/>
                <w:lang w:val="en-US"/>
              </w:rPr>
              <w:t xml:space="preserve">the consideration of the Central America Tsunami Advisory Center (CATAC) as a Tsunami Service Provider (TSP) in its </w:t>
            </w:r>
            <w:r w:rsidR="00A02474">
              <w:rPr>
                <w:rFonts w:ascii="Arial" w:hAnsi="Arial" w:cs="Arial"/>
                <w:color w:val="000000"/>
                <w:sz w:val="22"/>
                <w:szCs w:val="22"/>
                <w:lang w:val="en-US"/>
              </w:rPr>
              <w:t>17th</w:t>
            </w:r>
            <w:r w:rsidRPr="00761441">
              <w:rPr>
                <w:rFonts w:ascii="Arial" w:hAnsi="Arial" w:cs="Arial"/>
                <w:color w:val="000000"/>
                <w:sz w:val="22"/>
                <w:szCs w:val="22"/>
                <w:lang w:val="en-US"/>
              </w:rPr>
              <w:t xml:space="preserve"> Session in 2024 to enable the IOC Executive Council to consider the final admission of CATAC as TSP in June </w:t>
            </w:r>
            <w:proofErr w:type="gramStart"/>
            <w:r w:rsidRPr="00761441">
              <w:rPr>
                <w:rFonts w:ascii="Arial" w:hAnsi="Arial" w:cs="Arial"/>
                <w:color w:val="000000"/>
                <w:sz w:val="22"/>
                <w:szCs w:val="22"/>
                <w:lang w:val="en-US"/>
              </w:rPr>
              <w:t>2024;</w:t>
            </w:r>
            <w:proofErr w:type="gramEnd"/>
          </w:p>
          <w:p w14:paraId="43641AE6" w14:textId="777EA6A9" w:rsidR="005D3D85" w:rsidRPr="00761441" w:rsidRDefault="005D3D85" w:rsidP="00761441">
            <w:pPr>
              <w:numPr>
                <w:ilvl w:val="1"/>
                <w:numId w:val="82"/>
              </w:numPr>
              <w:tabs>
                <w:tab w:val="clear" w:pos="567"/>
              </w:tabs>
              <w:snapToGrid/>
              <w:spacing w:after="120"/>
              <w:ind w:left="1311" w:hanging="546"/>
              <w:jc w:val="both"/>
              <w:rPr>
                <w:rFonts w:ascii="Arial" w:hAnsi="Arial" w:cs="Arial"/>
                <w:color w:val="000000"/>
                <w:sz w:val="22"/>
                <w:szCs w:val="22"/>
                <w:lang w:val="en-US"/>
              </w:rPr>
            </w:pPr>
            <w:r w:rsidRPr="00761441">
              <w:rPr>
                <w:rFonts w:ascii="Arial" w:hAnsi="Arial" w:cs="Arial"/>
                <w:color w:val="000000"/>
                <w:sz w:val="22"/>
                <w:szCs w:val="22"/>
                <w:lang w:val="en-US"/>
              </w:rPr>
              <w:lastRenderedPageBreak/>
              <w:t>the decision to hold CARIBE</w:t>
            </w:r>
            <w:r w:rsidR="00A02474">
              <w:rPr>
                <w:rFonts w:ascii="Arial" w:hAnsi="Arial" w:cs="Arial"/>
                <w:color w:val="000000"/>
                <w:sz w:val="22"/>
                <w:szCs w:val="22"/>
                <w:lang w:val="en-US"/>
              </w:rPr>
              <w:t> </w:t>
            </w:r>
            <w:r w:rsidRPr="00761441">
              <w:rPr>
                <w:rFonts w:ascii="Arial" w:hAnsi="Arial" w:cs="Arial"/>
                <w:color w:val="000000"/>
                <w:sz w:val="22"/>
                <w:szCs w:val="22"/>
                <w:lang w:val="en-US"/>
              </w:rPr>
              <w:t>WAVE</w:t>
            </w:r>
            <w:r w:rsidR="00A02474">
              <w:rPr>
                <w:rFonts w:ascii="Arial" w:hAnsi="Arial" w:cs="Arial"/>
                <w:color w:val="000000"/>
                <w:sz w:val="22"/>
                <w:szCs w:val="22"/>
                <w:lang w:val="en-US"/>
              </w:rPr>
              <w:t> </w:t>
            </w:r>
            <w:r w:rsidRPr="00761441">
              <w:rPr>
                <w:rFonts w:ascii="Arial" w:hAnsi="Arial" w:cs="Arial"/>
                <w:color w:val="000000"/>
                <w:sz w:val="22"/>
                <w:szCs w:val="22"/>
                <w:lang w:val="en-US"/>
              </w:rPr>
              <w:t xml:space="preserve">24 on Thursday 21 March 2024, commencing at 15:00 UTC with two scenarios: </w:t>
            </w:r>
            <w:r w:rsidR="00A02474">
              <w:rPr>
                <w:rFonts w:ascii="Arial" w:hAnsi="Arial" w:cs="Arial"/>
                <w:color w:val="000000"/>
                <w:sz w:val="22"/>
                <w:szCs w:val="22"/>
                <w:lang w:val="en-US"/>
              </w:rPr>
              <w:t>(a</w:t>
            </w:r>
            <w:r w:rsidRPr="00761441">
              <w:rPr>
                <w:rFonts w:ascii="Arial" w:hAnsi="Arial" w:cs="Arial"/>
                <w:color w:val="000000"/>
                <w:sz w:val="22"/>
                <w:szCs w:val="22"/>
                <w:lang w:val="en-US"/>
              </w:rPr>
              <w:t xml:space="preserve">) </w:t>
            </w:r>
            <w:r w:rsidR="00A02474">
              <w:rPr>
                <w:rFonts w:ascii="Arial" w:hAnsi="Arial" w:cs="Arial"/>
                <w:color w:val="000000"/>
                <w:sz w:val="22"/>
                <w:szCs w:val="22"/>
                <w:lang w:val="en-US"/>
              </w:rPr>
              <w:t>a</w:t>
            </w:r>
            <w:r w:rsidRPr="00761441">
              <w:rPr>
                <w:rFonts w:ascii="Arial" w:hAnsi="Arial" w:cs="Arial"/>
                <w:color w:val="000000"/>
                <w:sz w:val="22"/>
                <w:szCs w:val="22"/>
                <w:lang w:val="en-US"/>
              </w:rPr>
              <w:t>n earthquake along the Puerto Rico Trench</w:t>
            </w:r>
            <w:r w:rsidR="00A02474">
              <w:rPr>
                <w:rFonts w:ascii="Arial" w:hAnsi="Arial" w:cs="Arial"/>
                <w:color w:val="000000"/>
                <w:sz w:val="22"/>
                <w:szCs w:val="22"/>
                <w:lang w:val="en-US"/>
              </w:rPr>
              <w:t>;</w:t>
            </w:r>
            <w:r w:rsidRPr="00761441">
              <w:rPr>
                <w:rFonts w:ascii="Arial" w:hAnsi="Arial" w:cs="Arial"/>
                <w:color w:val="000000"/>
                <w:sz w:val="22"/>
                <w:szCs w:val="22"/>
                <w:lang w:val="en-US"/>
              </w:rPr>
              <w:t xml:space="preserve"> and </w:t>
            </w:r>
            <w:r w:rsidR="00A02474">
              <w:rPr>
                <w:rFonts w:ascii="Arial" w:hAnsi="Arial" w:cs="Arial"/>
                <w:color w:val="000000"/>
                <w:sz w:val="22"/>
                <w:szCs w:val="22"/>
                <w:lang w:val="en-US"/>
              </w:rPr>
              <w:t>(b</w:t>
            </w:r>
            <w:r w:rsidRPr="00761441">
              <w:rPr>
                <w:rFonts w:ascii="Arial" w:hAnsi="Arial" w:cs="Arial"/>
                <w:color w:val="000000"/>
                <w:sz w:val="22"/>
                <w:szCs w:val="22"/>
                <w:lang w:val="en-US"/>
              </w:rPr>
              <w:t xml:space="preserve">) </w:t>
            </w:r>
            <w:r w:rsidR="00A02474">
              <w:rPr>
                <w:rFonts w:ascii="Arial" w:hAnsi="Arial" w:cs="Arial"/>
                <w:color w:val="000000"/>
                <w:sz w:val="22"/>
                <w:szCs w:val="22"/>
                <w:lang w:val="en-US"/>
              </w:rPr>
              <w:t>a</w:t>
            </w:r>
            <w:r w:rsidRPr="00761441">
              <w:rPr>
                <w:rFonts w:ascii="Arial" w:hAnsi="Arial" w:cs="Arial"/>
                <w:color w:val="000000"/>
                <w:sz w:val="22"/>
                <w:szCs w:val="22"/>
                <w:lang w:val="en-US"/>
              </w:rPr>
              <w:t xml:space="preserve">n earthquake along the North Panama Deformed Belt based on the 1882 </w:t>
            </w:r>
            <w:proofErr w:type="gramStart"/>
            <w:r w:rsidRPr="00761441">
              <w:rPr>
                <w:rFonts w:ascii="Arial" w:hAnsi="Arial" w:cs="Arial"/>
                <w:color w:val="000000"/>
                <w:sz w:val="22"/>
                <w:szCs w:val="22"/>
                <w:lang w:val="en-US"/>
              </w:rPr>
              <w:t>event;</w:t>
            </w:r>
            <w:proofErr w:type="gramEnd"/>
          </w:p>
          <w:p w14:paraId="608A8F0A" w14:textId="121F8E63" w:rsidR="00884D5C" w:rsidRPr="00761441" w:rsidRDefault="005D3D85" w:rsidP="00761441">
            <w:pPr>
              <w:pStyle w:val="ListParagraph"/>
              <w:numPr>
                <w:ilvl w:val="1"/>
                <w:numId w:val="82"/>
              </w:numPr>
              <w:tabs>
                <w:tab w:val="clear" w:pos="567"/>
              </w:tabs>
              <w:snapToGrid/>
              <w:spacing w:after="240"/>
              <w:ind w:left="1311" w:hanging="533"/>
              <w:jc w:val="both"/>
              <w:rPr>
                <w:rFonts w:cs="Arial"/>
                <w:szCs w:val="22"/>
              </w:rPr>
            </w:pPr>
            <w:r w:rsidRPr="00761441">
              <w:rPr>
                <w:rFonts w:cs="Arial"/>
                <w:color w:val="000000"/>
                <w:szCs w:val="22"/>
                <w:lang w:val="en-US"/>
              </w:rPr>
              <w:t xml:space="preserve">the decision to realign the ICG/CARIBE-EWS Working Groups (WG) around the Sendai Framework for Disaster Risk Reduction, the EW4ALL and the ODTP pillars, including capacity development functions for </w:t>
            </w:r>
            <w:proofErr w:type="gramStart"/>
            <w:r w:rsidRPr="00761441">
              <w:rPr>
                <w:rFonts w:cs="Arial"/>
                <w:color w:val="000000"/>
                <w:szCs w:val="22"/>
                <w:lang w:val="en-US"/>
              </w:rPr>
              <w:t>all;</w:t>
            </w:r>
            <w:proofErr w:type="gramEnd"/>
          </w:p>
          <w:p w14:paraId="3E9E5E61" w14:textId="77777777" w:rsidR="002138F3" w:rsidRPr="00C777FC" w:rsidRDefault="002138F3" w:rsidP="002138F3">
            <w:pPr>
              <w:ind w:left="720"/>
              <w:jc w:val="center"/>
              <w:rPr>
                <w:rFonts w:ascii="Arial" w:hAnsi="Arial" w:cs="Arial"/>
                <w:b/>
                <w:bCs/>
                <w:sz w:val="22"/>
                <w:szCs w:val="22"/>
              </w:rPr>
            </w:pPr>
            <w:r w:rsidRPr="00C777FC">
              <w:rPr>
                <w:rFonts w:ascii="Arial" w:hAnsi="Arial" w:cs="Arial"/>
                <w:b/>
                <w:bCs/>
                <w:sz w:val="22"/>
                <w:szCs w:val="22"/>
              </w:rPr>
              <w:t>II.</w:t>
            </w:r>
          </w:p>
          <w:p w14:paraId="5C9790B8" w14:textId="77777777" w:rsidR="002138F3" w:rsidRPr="00C777FC" w:rsidRDefault="00177F5B" w:rsidP="002138F3">
            <w:pPr>
              <w:ind w:left="720"/>
              <w:jc w:val="center"/>
              <w:rPr>
                <w:rFonts w:ascii="Arial" w:hAnsi="Arial" w:cs="Arial"/>
                <w:sz w:val="22"/>
                <w:szCs w:val="22"/>
              </w:rPr>
            </w:pPr>
            <w:r w:rsidRPr="00C777FC">
              <w:rPr>
                <w:rFonts w:ascii="Arial" w:hAnsi="Arial" w:cs="Arial"/>
                <w:b/>
                <w:bCs/>
                <w:sz w:val="22"/>
                <w:szCs w:val="22"/>
              </w:rPr>
              <w:t xml:space="preserve">Indian Ocean Tsunami Warning and Mitigation System </w:t>
            </w:r>
            <w:r w:rsidR="002138F3" w:rsidRPr="00C777FC">
              <w:rPr>
                <w:rFonts w:ascii="Arial" w:hAnsi="Arial" w:cs="Arial"/>
                <w:b/>
                <w:bCs/>
                <w:sz w:val="22"/>
                <w:szCs w:val="22"/>
              </w:rPr>
              <w:t>(</w:t>
            </w:r>
            <w:r w:rsidRPr="00C777FC">
              <w:rPr>
                <w:rFonts w:ascii="Arial" w:hAnsi="Arial" w:cs="Arial"/>
                <w:b/>
                <w:bCs/>
                <w:sz w:val="22"/>
                <w:szCs w:val="22"/>
              </w:rPr>
              <w:t>IOTWM</w:t>
            </w:r>
            <w:r w:rsidR="002138F3" w:rsidRPr="00C777FC">
              <w:rPr>
                <w:rFonts w:ascii="Arial" w:hAnsi="Arial" w:cs="Arial"/>
                <w:b/>
                <w:bCs/>
                <w:sz w:val="22"/>
                <w:szCs w:val="22"/>
              </w:rPr>
              <w:t>S)</w:t>
            </w:r>
          </w:p>
          <w:p w14:paraId="3D97C8BF" w14:textId="77777777" w:rsidR="002138F3" w:rsidRPr="00C777FC" w:rsidRDefault="002138F3" w:rsidP="009B021F">
            <w:pPr>
              <w:tabs>
                <w:tab w:val="clear" w:pos="567"/>
              </w:tabs>
              <w:snapToGrid/>
              <w:ind w:left="714"/>
              <w:jc w:val="both"/>
              <w:rPr>
                <w:rFonts w:ascii="Arial" w:hAnsi="Arial" w:cs="Arial"/>
                <w:sz w:val="22"/>
                <w:szCs w:val="22"/>
              </w:rPr>
            </w:pPr>
          </w:p>
          <w:p w14:paraId="02FD226E" w14:textId="77777777" w:rsidR="00722C2F" w:rsidRPr="00C777FC" w:rsidRDefault="00762CF3" w:rsidP="00761441">
            <w:pPr>
              <w:numPr>
                <w:ilvl w:val="0"/>
                <w:numId w:val="81"/>
              </w:numPr>
              <w:tabs>
                <w:tab w:val="clear" w:pos="567"/>
              </w:tabs>
              <w:snapToGrid/>
              <w:spacing w:after="120"/>
              <w:ind w:left="765" w:hanging="504"/>
              <w:jc w:val="both"/>
              <w:rPr>
                <w:rFonts w:ascii="Arial" w:hAnsi="Arial" w:cs="Arial"/>
                <w:sz w:val="22"/>
                <w:szCs w:val="22"/>
              </w:rPr>
            </w:pPr>
            <w:r w:rsidRPr="00C777FC">
              <w:rPr>
                <w:rFonts w:ascii="Arial" w:hAnsi="Arial" w:cs="Arial"/>
                <w:sz w:val="22"/>
                <w:szCs w:val="22"/>
                <w:u w:val="single"/>
              </w:rPr>
              <w:t>Notes with appreciation</w:t>
            </w:r>
            <w:r w:rsidRPr="00C777FC">
              <w:rPr>
                <w:rFonts w:ascii="Arial" w:hAnsi="Arial" w:cs="Arial"/>
                <w:sz w:val="22"/>
                <w:szCs w:val="22"/>
              </w:rPr>
              <w:t>:</w:t>
            </w:r>
          </w:p>
          <w:p w14:paraId="441E7DAC" w14:textId="77777777" w:rsidR="00762CF3" w:rsidRPr="00C777FC" w:rsidRDefault="00762CF3" w:rsidP="0004451E">
            <w:pPr>
              <w:numPr>
                <w:ilvl w:val="1"/>
                <w:numId w:val="47"/>
              </w:numPr>
              <w:spacing w:after="120"/>
              <w:ind w:left="1306" w:hanging="567"/>
              <w:jc w:val="both"/>
              <w:rPr>
                <w:rFonts w:ascii="Arial" w:hAnsi="Arial" w:cs="Arial"/>
                <w:sz w:val="22"/>
                <w:szCs w:val="22"/>
              </w:rPr>
            </w:pPr>
            <w:r w:rsidRPr="00C777FC">
              <w:rPr>
                <w:rFonts w:ascii="Arial" w:hAnsi="Arial" w:cs="Arial"/>
                <w:bCs/>
                <w:sz w:val="22"/>
                <w:szCs w:val="22"/>
              </w:rPr>
              <w:t>t</w:t>
            </w:r>
            <w:r w:rsidRPr="004A698F">
              <w:rPr>
                <w:rFonts w:ascii="Arial" w:hAnsi="Arial" w:cs="Arial"/>
                <w:bCs/>
                <w:sz w:val="22"/>
                <w:szCs w:val="22"/>
              </w:rPr>
              <w:t xml:space="preserve">he successful completion and outcomes of Phases 2a and 2b of the UNESCAP funded project “Strengthening tsunami early warning in the North-West Indian Ocean through regional cooperation” and the commencement in 2023 of the Phase 2c of the </w:t>
            </w:r>
            <w:proofErr w:type="gramStart"/>
            <w:r w:rsidRPr="004A698F">
              <w:rPr>
                <w:rFonts w:ascii="Arial" w:hAnsi="Arial" w:cs="Arial"/>
                <w:bCs/>
                <w:sz w:val="22"/>
                <w:szCs w:val="22"/>
              </w:rPr>
              <w:t>project;</w:t>
            </w:r>
            <w:proofErr w:type="gramEnd"/>
          </w:p>
          <w:p w14:paraId="60C813AA" w14:textId="77777777" w:rsidR="00762CF3" w:rsidRPr="00C777FC" w:rsidRDefault="00762CF3" w:rsidP="0004451E">
            <w:pPr>
              <w:numPr>
                <w:ilvl w:val="1"/>
                <w:numId w:val="47"/>
              </w:numPr>
              <w:spacing w:after="120"/>
              <w:ind w:left="1306" w:hanging="567"/>
              <w:jc w:val="both"/>
              <w:rPr>
                <w:rFonts w:ascii="Arial" w:hAnsi="Arial" w:cs="Arial"/>
                <w:sz w:val="22"/>
                <w:szCs w:val="22"/>
              </w:rPr>
            </w:pPr>
            <w:r w:rsidRPr="00C777FC">
              <w:rPr>
                <w:rFonts w:ascii="Arial" w:hAnsi="Arial" w:cs="Arial"/>
                <w:sz w:val="22"/>
                <w:szCs w:val="22"/>
              </w:rPr>
              <w:t xml:space="preserve">the hosting of the Indian Ocean Tsunami Ready Workshop in Bali, </w:t>
            </w:r>
            <w:r w:rsidR="00976988" w:rsidRPr="00C777FC">
              <w:rPr>
                <w:rFonts w:ascii="Arial" w:hAnsi="Arial" w:cs="Arial"/>
                <w:sz w:val="22"/>
                <w:szCs w:val="22"/>
              </w:rPr>
              <w:t>I</w:t>
            </w:r>
            <w:r w:rsidRPr="00C777FC">
              <w:rPr>
                <w:rFonts w:ascii="Arial" w:hAnsi="Arial" w:cs="Arial"/>
                <w:sz w:val="22"/>
                <w:szCs w:val="22"/>
              </w:rPr>
              <w:t>ndonesia, 22–26 November 2022 and the UNESCO</w:t>
            </w:r>
            <w:r w:rsidR="00976988" w:rsidRPr="00C777FC">
              <w:rPr>
                <w:rFonts w:ascii="Arial" w:hAnsi="Arial" w:cs="Arial"/>
                <w:sz w:val="22"/>
                <w:szCs w:val="22"/>
              </w:rPr>
              <w:t>/</w:t>
            </w:r>
            <w:r w:rsidRPr="00C777FC">
              <w:rPr>
                <w:rFonts w:ascii="Arial" w:hAnsi="Arial" w:cs="Arial"/>
                <w:sz w:val="22"/>
                <w:szCs w:val="22"/>
              </w:rPr>
              <w:t xml:space="preserve">IOC Tsunami Ready recognition of a further nine communities in Indonesia in </w:t>
            </w:r>
            <w:proofErr w:type="gramStart"/>
            <w:r w:rsidRPr="00C777FC">
              <w:rPr>
                <w:rFonts w:ascii="Arial" w:hAnsi="Arial" w:cs="Arial"/>
                <w:sz w:val="22"/>
                <w:szCs w:val="22"/>
              </w:rPr>
              <w:t>2022;</w:t>
            </w:r>
            <w:proofErr w:type="gramEnd"/>
          </w:p>
          <w:p w14:paraId="76A74BFA" w14:textId="77777777" w:rsidR="00762CF3" w:rsidRPr="00C777FC" w:rsidRDefault="00762CF3" w:rsidP="0004451E">
            <w:pPr>
              <w:numPr>
                <w:ilvl w:val="1"/>
                <w:numId w:val="47"/>
              </w:numPr>
              <w:spacing w:after="120"/>
              <w:ind w:left="1306" w:hanging="567"/>
              <w:jc w:val="both"/>
              <w:rPr>
                <w:rFonts w:ascii="Arial" w:hAnsi="Arial" w:cs="Arial"/>
                <w:sz w:val="22"/>
                <w:szCs w:val="22"/>
              </w:rPr>
            </w:pPr>
            <w:r w:rsidRPr="00C777FC">
              <w:rPr>
                <w:rFonts w:ascii="Arial" w:hAnsi="Arial" w:cs="Arial"/>
                <w:sz w:val="22"/>
                <w:szCs w:val="22"/>
              </w:rPr>
              <w:t xml:space="preserve">IOTWMS plans </w:t>
            </w:r>
            <w:r w:rsidRPr="004A698F">
              <w:rPr>
                <w:rFonts w:ascii="Arial" w:hAnsi="Arial" w:cs="Arial"/>
                <w:bCs/>
                <w:sz w:val="22"/>
                <w:szCs w:val="22"/>
              </w:rPr>
              <w:t xml:space="preserve">to undertake a full Capacity Assessment of Tsunami Preparedness in the Indian Ocean in 2024 to evaluate progress of the IOTWMS since the Indian Ocean Tsunami of </w:t>
            </w:r>
            <w:proofErr w:type="gramStart"/>
            <w:r w:rsidRPr="004A698F">
              <w:rPr>
                <w:rFonts w:ascii="Arial" w:hAnsi="Arial" w:cs="Arial"/>
                <w:bCs/>
                <w:sz w:val="22"/>
                <w:szCs w:val="22"/>
              </w:rPr>
              <w:t>2004;</w:t>
            </w:r>
            <w:proofErr w:type="gramEnd"/>
          </w:p>
          <w:p w14:paraId="0B1AB341" w14:textId="77777777" w:rsidR="00762CF3" w:rsidRPr="00C777FC" w:rsidRDefault="00762CF3" w:rsidP="0004451E">
            <w:pPr>
              <w:numPr>
                <w:ilvl w:val="1"/>
                <w:numId w:val="47"/>
              </w:numPr>
              <w:spacing w:after="120"/>
              <w:ind w:left="1306" w:hanging="567"/>
              <w:jc w:val="both"/>
              <w:rPr>
                <w:rFonts w:ascii="Arial" w:hAnsi="Arial" w:cs="Arial"/>
                <w:sz w:val="22"/>
                <w:szCs w:val="22"/>
              </w:rPr>
            </w:pPr>
            <w:r w:rsidRPr="00C777FC">
              <w:rPr>
                <w:rFonts w:ascii="Arial" w:hAnsi="Arial" w:cs="Arial"/>
                <w:sz w:val="22"/>
                <w:szCs w:val="22"/>
              </w:rPr>
              <w:t xml:space="preserve">IOTWMS plans to hold the 14th session of the ICG/IOTWMS in late 2024 to coincide with the 20th Commemoration of the Indian Ocean Tsunami of 2004 and the offer from the Government of Indonesia to host </w:t>
            </w:r>
            <w:proofErr w:type="gramStart"/>
            <w:r w:rsidRPr="00C777FC">
              <w:rPr>
                <w:rFonts w:ascii="Arial" w:hAnsi="Arial" w:cs="Arial"/>
                <w:sz w:val="22"/>
                <w:szCs w:val="22"/>
              </w:rPr>
              <w:t>it;</w:t>
            </w:r>
            <w:proofErr w:type="gramEnd"/>
          </w:p>
          <w:p w14:paraId="1A5B7ACA" w14:textId="77777777" w:rsidR="00762CF3" w:rsidRPr="00C777FC" w:rsidRDefault="00976988" w:rsidP="0004451E">
            <w:pPr>
              <w:numPr>
                <w:ilvl w:val="1"/>
                <w:numId w:val="47"/>
              </w:numPr>
              <w:spacing w:after="240"/>
              <w:ind w:left="1304" w:hanging="567"/>
              <w:jc w:val="both"/>
              <w:rPr>
                <w:rFonts w:ascii="Arial" w:hAnsi="Arial" w:cs="Arial"/>
                <w:sz w:val="22"/>
                <w:szCs w:val="22"/>
              </w:rPr>
            </w:pPr>
            <w:r w:rsidRPr="00C777FC">
              <w:rPr>
                <w:rFonts w:ascii="Arial" w:hAnsi="Arial" w:cs="Arial"/>
                <w:sz w:val="22"/>
                <w:szCs w:val="22"/>
              </w:rPr>
              <w:t xml:space="preserve">the decision to hold the Exercise IOWAVE23 in October of </w:t>
            </w:r>
            <w:proofErr w:type="gramStart"/>
            <w:r w:rsidRPr="00C777FC">
              <w:rPr>
                <w:rFonts w:ascii="Arial" w:hAnsi="Arial" w:cs="Arial"/>
                <w:sz w:val="22"/>
                <w:szCs w:val="22"/>
              </w:rPr>
              <w:t>2023;</w:t>
            </w:r>
            <w:proofErr w:type="gramEnd"/>
          </w:p>
          <w:p w14:paraId="4282575F" w14:textId="77777777" w:rsidR="00722C2F" w:rsidRPr="00C777FC" w:rsidRDefault="00722C2F" w:rsidP="00722C2F">
            <w:pPr>
              <w:ind w:left="720"/>
              <w:jc w:val="center"/>
              <w:rPr>
                <w:rFonts w:ascii="Arial" w:hAnsi="Arial" w:cs="Arial"/>
                <w:b/>
                <w:bCs/>
                <w:sz w:val="22"/>
                <w:szCs w:val="22"/>
              </w:rPr>
            </w:pPr>
            <w:r w:rsidRPr="00C777FC">
              <w:rPr>
                <w:rFonts w:ascii="Arial" w:hAnsi="Arial" w:cs="Arial"/>
                <w:b/>
                <w:bCs/>
                <w:sz w:val="22"/>
                <w:szCs w:val="22"/>
              </w:rPr>
              <w:t>III.</w:t>
            </w:r>
          </w:p>
          <w:p w14:paraId="1D5EB600" w14:textId="77777777" w:rsidR="00722C2F" w:rsidRPr="00C777FC" w:rsidRDefault="00722C2F" w:rsidP="00722C2F">
            <w:pPr>
              <w:ind w:left="720"/>
              <w:jc w:val="center"/>
              <w:rPr>
                <w:rFonts w:ascii="Arial" w:hAnsi="Arial" w:cs="Arial"/>
                <w:b/>
                <w:bCs/>
                <w:sz w:val="22"/>
                <w:szCs w:val="22"/>
              </w:rPr>
            </w:pPr>
            <w:r w:rsidRPr="00C777FC">
              <w:rPr>
                <w:rFonts w:ascii="Arial" w:hAnsi="Arial" w:cs="Arial"/>
                <w:b/>
                <w:bCs/>
                <w:sz w:val="22"/>
                <w:szCs w:val="22"/>
              </w:rPr>
              <w:t>Working Group on Tsunamis and Other Hazards Related</w:t>
            </w:r>
          </w:p>
          <w:p w14:paraId="5578D359" w14:textId="77777777" w:rsidR="00722C2F" w:rsidRPr="00C777FC" w:rsidRDefault="00722C2F" w:rsidP="00761441">
            <w:pPr>
              <w:spacing w:after="240"/>
              <w:ind w:left="720"/>
              <w:jc w:val="center"/>
              <w:rPr>
                <w:rFonts w:ascii="Arial" w:hAnsi="Arial" w:cs="Arial"/>
                <w:sz w:val="22"/>
                <w:szCs w:val="22"/>
              </w:rPr>
            </w:pPr>
            <w:r w:rsidRPr="00C777FC">
              <w:rPr>
                <w:rFonts w:ascii="Arial" w:hAnsi="Arial" w:cs="Arial"/>
                <w:b/>
                <w:bCs/>
                <w:sz w:val="22"/>
                <w:szCs w:val="22"/>
              </w:rPr>
              <w:t>to Sea-Level Warning and Mitigation Systems (TOWS-WG)</w:t>
            </w:r>
          </w:p>
          <w:p w14:paraId="153E6EEF" w14:textId="17ABE810" w:rsidR="00722C2F" w:rsidRDefault="00722C2F" w:rsidP="00761441">
            <w:pPr>
              <w:numPr>
                <w:ilvl w:val="0"/>
                <w:numId w:val="81"/>
              </w:numPr>
              <w:tabs>
                <w:tab w:val="clear" w:pos="567"/>
              </w:tabs>
              <w:snapToGrid/>
              <w:spacing w:after="240"/>
              <w:ind w:left="732" w:hanging="437"/>
              <w:jc w:val="both"/>
              <w:rPr>
                <w:rFonts w:ascii="Arial" w:hAnsi="Arial" w:cs="Arial"/>
                <w:sz w:val="22"/>
                <w:szCs w:val="22"/>
              </w:rPr>
            </w:pPr>
            <w:r w:rsidRPr="00C777FC">
              <w:rPr>
                <w:rFonts w:ascii="Arial" w:hAnsi="Arial" w:cs="Arial"/>
                <w:sz w:val="22"/>
                <w:szCs w:val="22"/>
                <w:u w:val="single"/>
              </w:rPr>
              <w:t>Decides</w:t>
            </w:r>
            <w:r w:rsidR="00976988" w:rsidRPr="00C777FC">
              <w:rPr>
                <w:rFonts w:ascii="Arial" w:hAnsi="Arial" w:cs="Arial"/>
                <w:sz w:val="22"/>
                <w:szCs w:val="22"/>
              </w:rPr>
              <w:t xml:space="preserve"> that warning systems for tsunamis generated by volcanoes should be considered and coordinated as part of the UNESCO/IOC Global tsunami and other Ocean-related Hazards Warning and Mitigation System (GOHWMS), and also when possible be part of a </w:t>
            </w:r>
            <w:proofErr w:type="gramStart"/>
            <w:r w:rsidR="00976988" w:rsidRPr="00C777FC">
              <w:rPr>
                <w:rFonts w:ascii="Arial" w:hAnsi="Arial" w:cs="Arial"/>
                <w:sz w:val="22"/>
                <w:szCs w:val="22"/>
              </w:rPr>
              <w:t>MHEWS</w:t>
            </w:r>
            <w:r w:rsidR="0048776E">
              <w:rPr>
                <w:rFonts w:ascii="Arial" w:hAnsi="Arial" w:cs="Arial"/>
                <w:sz w:val="22"/>
                <w:szCs w:val="22"/>
              </w:rPr>
              <w:t>;</w:t>
            </w:r>
            <w:proofErr w:type="gramEnd"/>
          </w:p>
          <w:p w14:paraId="242B6700" w14:textId="772B5EEA" w:rsidR="0048776E" w:rsidRPr="00C777FC" w:rsidRDefault="0048776E" w:rsidP="00761441">
            <w:pPr>
              <w:numPr>
                <w:ilvl w:val="0"/>
                <w:numId w:val="81"/>
              </w:numPr>
              <w:tabs>
                <w:tab w:val="clear" w:pos="567"/>
              </w:tabs>
              <w:snapToGrid/>
              <w:spacing w:after="240"/>
              <w:ind w:left="732" w:hanging="437"/>
              <w:jc w:val="both"/>
              <w:rPr>
                <w:rFonts w:ascii="Arial" w:hAnsi="Arial" w:cs="Arial"/>
                <w:sz w:val="22"/>
                <w:szCs w:val="22"/>
              </w:rPr>
            </w:pPr>
            <w:r w:rsidRPr="00761441">
              <w:rPr>
                <w:rFonts w:ascii="Arial" w:hAnsi="Arial" w:cs="Arial"/>
                <w:sz w:val="22"/>
                <w:szCs w:val="22"/>
                <w:u w:val="single"/>
              </w:rPr>
              <w:t>Acknowledges</w:t>
            </w:r>
            <w:r w:rsidRPr="0048776E">
              <w:rPr>
                <w:rFonts w:ascii="Arial" w:hAnsi="Arial" w:cs="Arial"/>
                <w:sz w:val="22"/>
                <w:szCs w:val="22"/>
              </w:rPr>
              <w:t xml:space="preserve"> </w:t>
            </w:r>
            <w:r>
              <w:rPr>
                <w:rFonts w:ascii="Arial" w:hAnsi="Arial" w:cs="Arial"/>
                <w:sz w:val="22"/>
                <w:szCs w:val="22"/>
              </w:rPr>
              <w:t>the</w:t>
            </w:r>
            <w:r w:rsidRPr="0048776E">
              <w:rPr>
                <w:rFonts w:ascii="Arial" w:hAnsi="Arial" w:cs="Arial"/>
                <w:sz w:val="22"/>
                <w:szCs w:val="22"/>
              </w:rPr>
              <w:t xml:space="preserve"> WMO request</w:t>
            </w:r>
            <w:r>
              <w:rPr>
                <w:rFonts w:ascii="Arial" w:hAnsi="Arial" w:cs="Arial"/>
                <w:sz w:val="22"/>
                <w:szCs w:val="22"/>
              </w:rPr>
              <w:t xml:space="preserve"> to</w:t>
            </w:r>
            <w:r w:rsidRPr="0048776E">
              <w:rPr>
                <w:rFonts w:ascii="Arial" w:hAnsi="Arial" w:cs="Arial"/>
                <w:sz w:val="22"/>
                <w:szCs w:val="22"/>
              </w:rPr>
              <w:t xml:space="preserve"> the WMO-IOC Joint Collaborative Board to </w:t>
            </w:r>
            <w:r>
              <w:rPr>
                <w:rFonts w:ascii="Arial" w:hAnsi="Arial" w:cs="Arial"/>
                <w:sz w:val="22"/>
                <w:szCs w:val="22"/>
              </w:rPr>
              <w:t xml:space="preserve">review </w:t>
            </w:r>
            <w:r w:rsidRPr="0048776E">
              <w:rPr>
                <w:rFonts w:ascii="Arial" w:hAnsi="Arial" w:cs="Arial"/>
                <w:sz w:val="22"/>
                <w:szCs w:val="22"/>
              </w:rPr>
              <w:t xml:space="preserve">tsunami issues </w:t>
            </w:r>
            <w:r>
              <w:rPr>
                <w:rFonts w:ascii="Arial" w:hAnsi="Arial" w:cs="Arial"/>
                <w:sz w:val="22"/>
                <w:szCs w:val="22"/>
              </w:rPr>
              <w:t xml:space="preserve">as they relate </w:t>
            </w:r>
            <w:r w:rsidRPr="0048776E">
              <w:rPr>
                <w:rFonts w:ascii="Arial" w:hAnsi="Arial" w:cs="Arial"/>
                <w:sz w:val="22"/>
                <w:szCs w:val="22"/>
              </w:rPr>
              <w:t xml:space="preserve">to </w:t>
            </w:r>
            <w:proofErr w:type="spellStart"/>
            <w:r>
              <w:rPr>
                <w:rFonts w:ascii="Arial" w:hAnsi="Arial" w:cs="Arial"/>
                <w:sz w:val="22"/>
                <w:szCs w:val="22"/>
              </w:rPr>
              <w:t>m</w:t>
            </w:r>
            <w:r w:rsidRPr="0048776E">
              <w:rPr>
                <w:rFonts w:ascii="Arial" w:hAnsi="Arial" w:cs="Arial"/>
                <w:sz w:val="22"/>
                <w:szCs w:val="22"/>
              </w:rPr>
              <w:t>eteotsunamis</w:t>
            </w:r>
            <w:proofErr w:type="spellEnd"/>
            <w:r w:rsidRPr="0048776E">
              <w:rPr>
                <w:rFonts w:ascii="Arial" w:hAnsi="Arial" w:cs="Arial"/>
                <w:sz w:val="22"/>
                <w:szCs w:val="22"/>
              </w:rPr>
              <w:t xml:space="preserve">, to clarify the roles and responsibilities for the WMO and UNESCO-IOC, and </w:t>
            </w:r>
            <w:r>
              <w:rPr>
                <w:rFonts w:ascii="Arial" w:hAnsi="Arial" w:cs="Arial"/>
                <w:sz w:val="22"/>
                <w:szCs w:val="22"/>
              </w:rPr>
              <w:t xml:space="preserve">to determine </w:t>
            </w:r>
            <w:r w:rsidRPr="0048776E">
              <w:rPr>
                <w:rFonts w:ascii="Arial" w:hAnsi="Arial" w:cs="Arial"/>
                <w:sz w:val="22"/>
                <w:szCs w:val="22"/>
              </w:rPr>
              <w:t xml:space="preserve">how best to strengthen collaboration </w:t>
            </w:r>
            <w:r>
              <w:rPr>
                <w:rFonts w:ascii="Arial" w:hAnsi="Arial" w:cs="Arial"/>
                <w:sz w:val="22"/>
                <w:szCs w:val="22"/>
              </w:rPr>
              <w:t xml:space="preserve">in support of </w:t>
            </w:r>
            <w:r w:rsidRPr="0048776E">
              <w:rPr>
                <w:rFonts w:ascii="Arial" w:hAnsi="Arial" w:cs="Arial"/>
                <w:sz w:val="22"/>
                <w:szCs w:val="22"/>
              </w:rPr>
              <w:t xml:space="preserve">Member </w:t>
            </w:r>
            <w:proofErr w:type="gramStart"/>
            <w:r w:rsidRPr="0048776E">
              <w:rPr>
                <w:rFonts w:ascii="Arial" w:hAnsi="Arial" w:cs="Arial"/>
                <w:sz w:val="22"/>
                <w:szCs w:val="22"/>
              </w:rPr>
              <w:t>States</w:t>
            </w:r>
            <w:r>
              <w:rPr>
                <w:rFonts w:ascii="Arial" w:hAnsi="Arial" w:cs="Arial"/>
                <w:sz w:val="22"/>
                <w:szCs w:val="22"/>
              </w:rPr>
              <w:t>;</w:t>
            </w:r>
            <w:proofErr w:type="gramEnd"/>
          </w:p>
          <w:p w14:paraId="1732780E" w14:textId="77777777" w:rsidR="00722C2F" w:rsidRPr="00C777FC" w:rsidRDefault="00976988" w:rsidP="00761441">
            <w:pPr>
              <w:numPr>
                <w:ilvl w:val="0"/>
                <w:numId w:val="81"/>
              </w:numPr>
              <w:tabs>
                <w:tab w:val="clear" w:pos="567"/>
              </w:tabs>
              <w:snapToGrid/>
              <w:spacing w:after="120"/>
              <w:ind w:left="728" w:hanging="406"/>
              <w:jc w:val="both"/>
              <w:rPr>
                <w:rFonts w:ascii="Arial" w:hAnsi="Arial" w:cs="Arial"/>
                <w:sz w:val="22"/>
                <w:szCs w:val="22"/>
              </w:rPr>
            </w:pPr>
            <w:r w:rsidRPr="00C777FC">
              <w:rPr>
                <w:rFonts w:ascii="Arial" w:hAnsi="Arial" w:cs="Arial"/>
                <w:sz w:val="22"/>
                <w:szCs w:val="22"/>
                <w:u w:val="single"/>
              </w:rPr>
              <w:t>Welcomes</w:t>
            </w:r>
            <w:r w:rsidRPr="00C777FC">
              <w:rPr>
                <w:rFonts w:ascii="Arial" w:hAnsi="Arial" w:cs="Arial"/>
                <w:sz w:val="22"/>
                <w:szCs w:val="22"/>
              </w:rPr>
              <w:t xml:space="preserve"> the organisation of a Global Scientific Symposium and establishment of an Organizing Committee composed of two Co-chairs nominated by the TT-TWO and TT-DMP, the Chair of the ODTP Scientific Committee, a representative from the Indonesian Agency for Meteorology, Climatology and Geophysics (BMKG), a representative of the IUGG-Joint Tsunami Commission, and a representative of each of the Tsunami Information Centres to be hosted by the Government of Indonesia in December 2024 as part of the plans by the ICG/IOTWMS to commemorate the 20th Anniversary of the Indian Ocean Tsunami of 2004;</w:t>
            </w:r>
          </w:p>
          <w:p w14:paraId="06347187" w14:textId="13E7F3E6" w:rsidR="00976988" w:rsidRPr="00C777FC" w:rsidRDefault="00976988" w:rsidP="00761441">
            <w:pPr>
              <w:numPr>
                <w:ilvl w:val="0"/>
                <w:numId w:val="81"/>
              </w:numPr>
              <w:tabs>
                <w:tab w:val="clear" w:pos="567"/>
              </w:tabs>
              <w:snapToGrid/>
              <w:spacing w:after="120"/>
              <w:ind w:left="728" w:hanging="406"/>
              <w:jc w:val="both"/>
              <w:rPr>
                <w:rFonts w:ascii="Arial" w:hAnsi="Arial" w:cs="Arial"/>
                <w:sz w:val="22"/>
                <w:szCs w:val="22"/>
              </w:rPr>
            </w:pPr>
            <w:r w:rsidRPr="00C777FC">
              <w:rPr>
                <w:rFonts w:ascii="Arial" w:hAnsi="Arial" w:cs="Arial"/>
                <w:sz w:val="22"/>
                <w:szCs w:val="22"/>
                <w:u w:val="single"/>
              </w:rPr>
              <w:lastRenderedPageBreak/>
              <w:t>Decides</w:t>
            </w:r>
            <w:r w:rsidRPr="00C777FC">
              <w:rPr>
                <w:rFonts w:ascii="Arial" w:hAnsi="Arial" w:cs="Arial"/>
                <w:sz w:val="22"/>
                <w:szCs w:val="22"/>
              </w:rPr>
              <w:t xml:space="preserve"> to endorse the 10-Year Research, Development and Implementation Plan of the Ocean Decade Tsunami Programme</w:t>
            </w:r>
            <w:r w:rsidR="00E26AA9" w:rsidRPr="00C777FC">
              <w:rPr>
                <w:rFonts w:ascii="Arial" w:hAnsi="Arial" w:cs="Arial"/>
                <w:sz w:val="22"/>
                <w:szCs w:val="22"/>
              </w:rPr>
              <w:t xml:space="preserve"> as presented in document IOC</w:t>
            </w:r>
            <w:r w:rsidR="000E2612">
              <w:rPr>
                <w:rFonts w:ascii="Arial" w:hAnsi="Arial" w:cs="Arial"/>
                <w:color w:val="000000"/>
                <w:sz w:val="22"/>
                <w:szCs w:val="22"/>
              </w:rPr>
              <w:t>/A</w:t>
            </w:r>
            <w:r w:rsidR="00E26AA9" w:rsidRPr="00C777FC">
              <w:rPr>
                <w:rFonts w:ascii="Arial" w:hAnsi="Arial" w:cs="Arial"/>
                <w:sz w:val="22"/>
                <w:szCs w:val="22"/>
              </w:rPr>
              <w:t>-32/3.4.1.</w:t>
            </w:r>
            <w:proofErr w:type="gramStart"/>
            <w:r w:rsidR="00E26AA9" w:rsidRPr="00C777FC">
              <w:rPr>
                <w:rFonts w:ascii="Arial" w:hAnsi="Arial" w:cs="Arial"/>
                <w:sz w:val="22"/>
                <w:szCs w:val="22"/>
              </w:rPr>
              <w:t>2.Doc</w:t>
            </w:r>
            <w:proofErr w:type="gramEnd"/>
            <w:r w:rsidR="00E26AA9" w:rsidRPr="00C777FC">
              <w:rPr>
                <w:rFonts w:ascii="Arial" w:hAnsi="Arial" w:cs="Arial"/>
                <w:sz w:val="22"/>
                <w:szCs w:val="22"/>
              </w:rPr>
              <w:t>(1)</w:t>
            </w:r>
            <w:r w:rsidRPr="00C777FC">
              <w:rPr>
                <w:rFonts w:ascii="Arial" w:hAnsi="Arial" w:cs="Arial"/>
                <w:sz w:val="22"/>
                <w:szCs w:val="22"/>
              </w:rPr>
              <w:t>;</w:t>
            </w:r>
          </w:p>
          <w:p w14:paraId="24F4039D" w14:textId="77777777" w:rsidR="00722C2F" w:rsidRPr="00C777FC" w:rsidRDefault="00722C2F" w:rsidP="00761441">
            <w:pPr>
              <w:numPr>
                <w:ilvl w:val="0"/>
                <w:numId w:val="81"/>
              </w:numPr>
              <w:tabs>
                <w:tab w:val="clear" w:pos="567"/>
              </w:tabs>
              <w:snapToGrid/>
              <w:spacing w:after="120"/>
              <w:ind w:left="728" w:hanging="406"/>
              <w:jc w:val="both"/>
              <w:rPr>
                <w:rFonts w:ascii="Arial" w:hAnsi="Arial" w:cs="Arial"/>
                <w:sz w:val="22"/>
                <w:szCs w:val="22"/>
              </w:rPr>
            </w:pPr>
            <w:r w:rsidRPr="00C777FC">
              <w:rPr>
                <w:rFonts w:ascii="Arial" w:hAnsi="Arial" w:cs="Arial"/>
                <w:sz w:val="22"/>
                <w:szCs w:val="22"/>
                <w:u w:val="single"/>
              </w:rPr>
              <w:t>Instructs</w:t>
            </w:r>
            <w:r w:rsidRPr="00C777FC">
              <w:rPr>
                <w:rFonts w:ascii="Arial" w:hAnsi="Arial" w:cs="Arial"/>
                <w:sz w:val="22"/>
                <w:szCs w:val="22"/>
              </w:rPr>
              <w:t xml:space="preserve"> the regional Intergovernmental Coordination Groups (ICGs) to:</w:t>
            </w:r>
          </w:p>
          <w:p w14:paraId="403B6105" w14:textId="77777777" w:rsidR="00E26AA9" w:rsidRPr="00C777FC" w:rsidRDefault="00E26AA9" w:rsidP="0004451E">
            <w:pPr>
              <w:numPr>
                <w:ilvl w:val="0"/>
                <w:numId w:val="48"/>
              </w:numPr>
              <w:spacing w:after="120"/>
              <w:ind w:left="1288" w:hanging="532"/>
              <w:jc w:val="both"/>
              <w:rPr>
                <w:rFonts w:ascii="Arial" w:hAnsi="Arial" w:cs="Arial"/>
                <w:sz w:val="22"/>
                <w:szCs w:val="22"/>
              </w:rPr>
            </w:pPr>
            <w:r w:rsidRPr="00C777FC">
              <w:rPr>
                <w:rFonts w:ascii="Arial" w:hAnsi="Arial" w:cs="Arial"/>
                <w:sz w:val="22"/>
                <w:szCs w:val="22"/>
              </w:rPr>
              <w:t>encourage sea level data is sampled at one second intervals and with the highest available accuracy and transmitted in real-time as a matter of priority, given the critical need to resolve and understand the near-field threat to high at-risk communities where a tsunami generated by non-subduction earthquake sources as well as non-seismic sources (</w:t>
            </w:r>
            <w:proofErr w:type="gramStart"/>
            <w:r w:rsidRPr="00C777FC">
              <w:rPr>
                <w:rFonts w:ascii="Arial" w:hAnsi="Arial" w:cs="Arial"/>
                <w:sz w:val="22"/>
                <w:szCs w:val="22"/>
              </w:rPr>
              <w:t>e.g.</w:t>
            </w:r>
            <w:proofErr w:type="gramEnd"/>
            <w:r w:rsidRPr="00C777FC">
              <w:rPr>
                <w:rFonts w:ascii="Arial" w:hAnsi="Arial" w:cs="Arial"/>
                <w:sz w:val="22"/>
                <w:szCs w:val="22"/>
              </w:rPr>
              <w:t xml:space="preserve"> generated by volcanoes) may arrive in minutes; </w:t>
            </w:r>
          </w:p>
          <w:p w14:paraId="4105E57E" w14:textId="77777777" w:rsidR="00E26AA9" w:rsidRPr="00C777FC" w:rsidRDefault="00E26AA9" w:rsidP="0004451E">
            <w:pPr>
              <w:numPr>
                <w:ilvl w:val="0"/>
                <w:numId w:val="48"/>
              </w:numPr>
              <w:spacing w:after="120"/>
              <w:ind w:left="1288" w:hanging="532"/>
              <w:jc w:val="both"/>
              <w:rPr>
                <w:rFonts w:ascii="Arial" w:hAnsi="Arial" w:cs="Arial"/>
                <w:sz w:val="22"/>
                <w:szCs w:val="22"/>
              </w:rPr>
            </w:pPr>
            <w:r w:rsidRPr="00C777FC">
              <w:rPr>
                <w:rFonts w:ascii="Arial" w:hAnsi="Arial" w:cs="Arial"/>
                <w:sz w:val="22"/>
                <w:szCs w:val="22"/>
              </w:rPr>
              <w:t>encourage sea-level network operators to undertake regular and routine calibration of their sea-level monitoring instrumentation, following recommendations of IOC Manuals &amp; Guides 3 and 14 (Volumes I–V</w:t>
            </w:r>
            <w:proofErr w:type="gramStart"/>
            <w:r w:rsidRPr="00C777FC">
              <w:rPr>
                <w:rFonts w:ascii="Arial" w:hAnsi="Arial" w:cs="Arial"/>
                <w:sz w:val="22"/>
                <w:szCs w:val="22"/>
              </w:rPr>
              <w:t>);</w:t>
            </w:r>
            <w:proofErr w:type="gramEnd"/>
          </w:p>
          <w:p w14:paraId="1A41E319" w14:textId="77777777" w:rsidR="00E26AA9" w:rsidRPr="00C777FC" w:rsidRDefault="00E26AA9" w:rsidP="0004451E">
            <w:pPr>
              <w:numPr>
                <w:ilvl w:val="0"/>
                <w:numId w:val="48"/>
              </w:numPr>
              <w:spacing w:after="120"/>
              <w:ind w:left="1288" w:hanging="532"/>
              <w:jc w:val="both"/>
              <w:rPr>
                <w:rFonts w:ascii="Arial" w:hAnsi="Arial" w:cs="Arial"/>
                <w:sz w:val="22"/>
                <w:szCs w:val="22"/>
              </w:rPr>
            </w:pPr>
            <w:r w:rsidRPr="00C777FC">
              <w:rPr>
                <w:rFonts w:ascii="Arial" w:hAnsi="Arial" w:cs="Arial"/>
                <w:sz w:val="22"/>
                <w:szCs w:val="22"/>
              </w:rPr>
              <w:t xml:space="preserve">routinely monitor the status of seismic and sea level related observing networks to identify and better help rectify gaps in coverage and free and open data </w:t>
            </w:r>
            <w:proofErr w:type="gramStart"/>
            <w:r w:rsidRPr="00C777FC">
              <w:rPr>
                <w:rFonts w:ascii="Arial" w:hAnsi="Arial" w:cs="Arial"/>
                <w:sz w:val="22"/>
                <w:szCs w:val="22"/>
              </w:rPr>
              <w:t>exchange;</w:t>
            </w:r>
            <w:proofErr w:type="gramEnd"/>
          </w:p>
          <w:p w14:paraId="6CB20521" w14:textId="77777777" w:rsidR="00E26AA9" w:rsidRPr="00C777FC" w:rsidRDefault="00E26AA9" w:rsidP="0004451E">
            <w:pPr>
              <w:numPr>
                <w:ilvl w:val="0"/>
                <w:numId w:val="48"/>
              </w:numPr>
              <w:spacing w:after="120"/>
              <w:ind w:left="1288" w:hanging="532"/>
              <w:jc w:val="both"/>
              <w:rPr>
                <w:rFonts w:ascii="Arial" w:hAnsi="Arial" w:cs="Arial"/>
                <w:sz w:val="22"/>
                <w:szCs w:val="22"/>
              </w:rPr>
            </w:pPr>
            <w:r w:rsidRPr="00C777FC">
              <w:rPr>
                <w:rFonts w:ascii="Arial" w:hAnsi="Arial" w:cs="Arial"/>
                <w:sz w:val="22"/>
                <w:szCs w:val="22"/>
              </w:rPr>
              <w:t xml:space="preserve">Consider and implement the recommendations of the Ad Hoc Team on Tsunamis Generated by Volcanoes with respect to the hazard assessment, monitoring and warning requirements, including costs of deploying and maintaining such systems. Where identified tsunamis generated by volcanoes may impact multiple Member States, TSPs for the relevant ocean basin tsunami warning and mitigation systems should consider if they need to be involved in monitoring and provision of threat </w:t>
            </w:r>
            <w:proofErr w:type="gramStart"/>
            <w:r w:rsidRPr="00C777FC">
              <w:rPr>
                <w:rFonts w:ascii="Arial" w:hAnsi="Arial" w:cs="Arial"/>
                <w:sz w:val="22"/>
                <w:szCs w:val="22"/>
              </w:rPr>
              <w:t>advice;</w:t>
            </w:r>
            <w:proofErr w:type="gramEnd"/>
          </w:p>
          <w:p w14:paraId="047BB508" w14:textId="77777777" w:rsidR="00E26AA9" w:rsidRPr="00C777FC" w:rsidRDefault="00E26AA9" w:rsidP="0004451E">
            <w:pPr>
              <w:numPr>
                <w:ilvl w:val="0"/>
                <w:numId w:val="48"/>
              </w:numPr>
              <w:spacing w:after="120"/>
              <w:ind w:left="1288" w:hanging="532"/>
              <w:jc w:val="both"/>
              <w:rPr>
                <w:rFonts w:ascii="Arial" w:hAnsi="Arial" w:cs="Arial"/>
                <w:sz w:val="22"/>
                <w:szCs w:val="22"/>
              </w:rPr>
            </w:pPr>
            <w:r w:rsidRPr="00C777FC">
              <w:rPr>
                <w:rFonts w:ascii="Arial" w:hAnsi="Arial" w:cs="Arial"/>
                <w:sz w:val="22"/>
                <w:szCs w:val="22"/>
              </w:rPr>
              <w:t xml:space="preserve">TSPs in collaboration with NAVAREA operators of the International Hydrographic Organization (IHO) test the tsunami maritime safety products in 2023/24, with a view to operationally implementing them in </w:t>
            </w:r>
            <w:proofErr w:type="gramStart"/>
            <w:r w:rsidRPr="00C777FC">
              <w:rPr>
                <w:rFonts w:ascii="Arial" w:hAnsi="Arial" w:cs="Arial"/>
                <w:sz w:val="22"/>
                <w:szCs w:val="22"/>
              </w:rPr>
              <w:t>2024-2025;</w:t>
            </w:r>
            <w:proofErr w:type="gramEnd"/>
          </w:p>
          <w:p w14:paraId="18DCB911" w14:textId="77777777" w:rsidR="00E26AA9" w:rsidRPr="00C777FC" w:rsidRDefault="00E26AA9" w:rsidP="0004451E">
            <w:pPr>
              <w:numPr>
                <w:ilvl w:val="0"/>
                <w:numId w:val="48"/>
              </w:numPr>
              <w:spacing w:after="120"/>
              <w:ind w:left="1288" w:hanging="532"/>
              <w:jc w:val="both"/>
              <w:rPr>
                <w:rFonts w:ascii="Arial" w:hAnsi="Arial" w:cs="Arial"/>
                <w:sz w:val="22"/>
                <w:szCs w:val="22"/>
              </w:rPr>
            </w:pPr>
            <w:r w:rsidRPr="00C777FC">
              <w:rPr>
                <w:rFonts w:ascii="Arial" w:hAnsi="Arial" w:cs="Arial"/>
                <w:sz w:val="22"/>
                <w:szCs w:val="22"/>
              </w:rPr>
              <w:t xml:space="preserve">add the task to the Terms of Reference of the ICGs and TICs to facilitate the implementation and functioning of the UNESCO/IOC Tsunami Ready Recognition </w:t>
            </w:r>
            <w:proofErr w:type="gramStart"/>
            <w:r w:rsidRPr="00C777FC">
              <w:rPr>
                <w:rFonts w:ascii="Arial" w:hAnsi="Arial" w:cs="Arial"/>
                <w:sz w:val="22"/>
                <w:szCs w:val="22"/>
              </w:rPr>
              <w:t>Programme;</w:t>
            </w:r>
            <w:proofErr w:type="gramEnd"/>
          </w:p>
          <w:p w14:paraId="66B48DC0" w14:textId="77777777" w:rsidR="00E26AA9" w:rsidRPr="00C777FC" w:rsidRDefault="00E26AA9" w:rsidP="0004451E">
            <w:pPr>
              <w:numPr>
                <w:ilvl w:val="0"/>
                <w:numId w:val="48"/>
              </w:numPr>
              <w:spacing w:after="120"/>
              <w:ind w:left="1288" w:hanging="532"/>
              <w:jc w:val="both"/>
              <w:rPr>
                <w:rFonts w:ascii="Arial" w:hAnsi="Arial" w:cs="Arial"/>
                <w:sz w:val="22"/>
                <w:szCs w:val="22"/>
              </w:rPr>
            </w:pPr>
            <w:r w:rsidRPr="00C777FC">
              <w:rPr>
                <w:rFonts w:ascii="Arial" w:hAnsi="Arial" w:cs="Arial"/>
                <w:sz w:val="22"/>
                <w:szCs w:val="22"/>
              </w:rPr>
              <w:t xml:space="preserve">add the role of ICGs as regional Steering Committees for the ODTP in their Terms of </w:t>
            </w:r>
            <w:proofErr w:type="gramStart"/>
            <w:r w:rsidRPr="00C777FC">
              <w:rPr>
                <w:rFonts w:ascii="Arial" w:hAnsi="Arial" w:cs="Arial"/>
                <w:sz w:val="22"/>
                <w:szCs w:val="22"/>
              </w:rPr>
              <w:t>Reference;</w:t>
            </w:r>
            <w:proofErr w:type="gramEnd"/>
          </w:p>
          <w:p w14:paraId="37AEF104" w14:textId="77777777" w:rsidR="00E26AA9" w:rsidRPr="00C777FC" w:rsidRDefault="00E26AA9" w:rsidP="0004451E">
            <w:pPr>
              <w:numPr>
                <w:ilvl w:val="0"/>
                <w:numId w:val="48"/>
              </w:numPr>
              <w:spacing w:after="120"/>
              <w:ind w:left="1288" w:hanging="532"/>
              <w:jc w:val="both"/>
              <w:rPr>
                <w:rFonts w:ascii="Arial" w:hAnsi="Arial" w:cs="Arial"/>
                <w:sz w:val="22"/>
                <w:szCs w:val="22"/>
              </w:rPr>
            </w:pPr>
            <w:r w:rsidRPr="00C777FC">
              <w:rPr>
                <w:rFonts w:ascii="Arial" w:hAnsi="Arial" w:cs="Arial"/>
                <w:sz w:val="22"/>
                <w:szCs w:val="22"/>
              </w:rPr>
              <w:t xml:space="preserve">undertake sub-regional exercises as part of WAVE Exercises as an efficient way to further engage Member States on exercises as </w:t>
            </w:r>
            <w:proofErr w:type="gramStart"/>
            <w:r w:rsidRPr="00C777FC">
              <w:rPr>
                <w:rFonts w:ascii="Arial" w:hAnsi="Arial" w:cs="Arial"/>
                <w:sz w:val="22"/>
                <w:szCs w:val="22"/>
              </w:rPr>
              <w:t>appropriate;</w:t>
            </w:r>
            <w:proofErr w:type="gramEnd"/>
          </w:p>
          <w:p w14:paraId="4D61005E" w14:textId="77777777" w:rsidR="00E26AA9" w:rsidRPr="00C777FC" w:rsidRDefault="00E26AA9" w:rsidP="0004451E">
            <w:pPr>
              <w:numPr>
                <w:ilvl w:val="0"/>
                <w:numId w:val="48"/>
              </w:numPr>
              <w:spacing w:after="120"/>
              <w:ind w:left="1288" w:hanging="532"/>
              <w:jc w:val="both"/>
              <w:rPr>
                <w:rFonts w:ascii="Arial" w:hAnsi="Arial" w:cs="Arial"/>
                <w:sz w:val="22"/>
                <w:szCs w:val="22"/>
              </w:rPr>
            </w:pPr>
            <w:r w:rsidRPr="00C777FC">
              <w:rPr>
                <w:rFonts w:ascii="Arial" w:hAnsi="Arial" w:cs="Arial"/>
                <w:sz w:val="22"/>
                <w:szCs w:val="22"/>
              </w:rPr>
              <w:t xml:space="preserve">follow the initiative of ICG/PTWS to enable sub-regional live information sharing during tsunami events to inform neighbouring country </w:t>
            </w:r>
            <w:proofErr w:type="gramStart"/>
            <w:r w:rsidRPr="00C777FC">
              <w:rPr>
                <w:rFonts w:ascii="Arial" w:hAnsi="Arial" w:cs="Arial"/>
                <w:sz w:val="22"/>
                <w:szCs w:val="22"/>
              </w:rPr>
              <w:t>decision-making;</w:t>
            </w:r>
            <w:proofErr w:type="gramEnd"/>
          </w:p>
          <w:p w14:paraId="1D57EECB" w14:textId="77777777" w:rsidR="00E26AA9" w:rsidRPr="00C777FC" w:rsidRDefault="00CF5705" w:rsidP="0004451E">
            <w:pPr>
              <w:numPr>
                <w:ilvl w:val="0"/>
                <w:numId w:val="48"/>
              </w:numPr>
              <w:spacing w:after="120"/>
              <w:ind w:left="1288" w:hanging="532"/>
              <w:jc w:val="both"/>
              <w:rPr>
                <w:rFonts w:ascii="Arial" w:hAnsi="Arial" w:cs="Arial"/>
                <w:sz w:val="22"/>
                <w:szCs w:val="22"/>
              </w:rPr>
            </w:pPr>
            <w:r w:rsidRPr="00C777FC">
              <w:rPr>
                <w:rFonts w:ascii="Arial" w:hAnsi="Arial" w:cs="Arial"/>
                <w:sz w:val="22"/>
                <w:szCs w:val="22"/>
              </w:rPr>
              <w:t>investigate mechanisms for recognition of</w:t>
            </w:r>
            <w:r w:rsidR="00E26AA9" w:rsidRPr="00C777FC">
              <w:rPr>
                <w:rFonts w:ascii="Arial" w:hAnsi="Arial" w:cs="Arial"/>
                <w:sz w:val="22"/>
                <w:szCs w:val="22"/>
              </w:rPr>
              <w:t xml:space="preserve"> standards mechanisms similar to UNESCO/IOC Tsunami Ready Recognition Programme already in place </w:t>
            </w:r>
            <w:r w:rsidRPr="00C777FC">
              <w:rPr>
                <w:rFonts w:ascii="Arial" w:hAnsi="Arial" w:cs="Arial"/>
                <w:sz w:val="22"/>
                <w:szCs w:val="22"/>
              </w:rPr>
              <w:t>in some countries and inform the TOWS-WG TT-</w:t>
            </w:r>
            <w:proofErr w:type="gramStart"/>
            <w:r w:rsidRPr="00C777FC">
              <w:rPr>
                <w:rFonts w:ascii="Arial" w:hAnsi="Arial" w:cs="Arial"/>
                <w:sz w:val="22"/>
                <w:szCs w:val="22"/>
              </w:rPr>
              <w:t>DMP</w:t>
            </w:r>
            <w:r w:rsidR="00E26AA9" w:rsidRPr="00C777FC">
              <w:rPr>
                <w:rFonts w:ascii="Arial" w:hAnsi="Arial" w:cs="Arial"/>
                <w:sz w:val="22"/>
                <w:szCs w:val="22"/>
              </w:rPr>
              <w:t>;</w:t>
            </w:r>
            <w:proofErr w:type="gramEnd"/>
          </w:p>
          <w:p w14:paraId="517090A7" w14:textId="77777777" w:rsidR="00E26AA9" w:rsidRPr="00C777FC" w:rsidRDefault="00E26AA9" w:rsidP="0004451E">
            <w:pPr>
              <w:numPr>
                <w:ilvl w:val="0"/>
                <w:numId w:val="48"/>
              </w:numPr>
              <w:spacing w:after="120"/>
              <w:ind w:left="1288" w:hanging="532"/>
              <w:jc w:val="both"/>
              <w:rPr>
                <w:rFonts w:ascii="Arial" w:hAnsi="Arial" w:cs="Arial"/>
                <w:sz w:val="22"/>
                <w:szCs w:val="22"/>
              </w:rPr>
            </w:pPr>
            <w:r w:rsidRPr="00C777FC">
              <w:rPr>
                <w:rFonts w:ascii="Arial" w:hAnsi="Arial" w:cs="Arial"/>
                <w:sz w:val="22"/>
                <w:szCs w:val="22"/>
              </w:rPr>
              <w:t xml:space="preserve">Caribbean Tsunami Information </w:t>
            </w:r>
            <w:proofErr w:type="spellStart"/>
            <w:r w:rsidRPr="00C777FC">
              <w:rPr>
                <w:rFonts w:ascii="Arial" w:hAnsi="Arial" w:cs="Arial"/>
                <w:sz w:val="22"/>
                <w:szCs w:val="22"/>
              </w:rPr>
              <w:t>Cent</w:t>
            </w:r>
            <w:r w:rsidR="00CF5705" w:rsidRPr="00C777FC">
              <w:rPr>
                <w:rFonts w:ascii="Arial" w:hAnsi="Arial" w:cs="Arial"/>
                <w:sz w:val="22"/>
                <w:szCs w:val="22"/>
              </w:rPr>
              <w:t>er</w:t>
            </w:r>
            <w:proofErr w:type="spellEnd"/>
            <w:r w:rsidRPr="00C777FC">
              <w:rPr>
                <w:rFonts w:ascii="Arial" w:hAnsi="Arial" w:cs="Arial"/>
                <w:sz w:val="22"/>
                <w:szCs w:val="22"/>
              </w:rPr>
              <w:t xml:space="preserve"> (CTIC) to share UNESCO/IOC Tsunami Ready survey questionnaire and feedback forms on implementation process to receive information from the UNESCO/IOC Tsunami Ready </w:t>
            </w:r>
            <w:proofErr w:type="gramStart"/>
            <w:r w:rsidRPr="00C777FC">
              <w:rPr>
                <w:rFonts w:ascii="Arial" w:hAnsi="Arial" w:cs="Arial"/>
                <w:sz w:val="22"/>
                <w:szCs w:val="22"/>
              </w:rPr>
              <w:t>communities;</w:t>
            </w:r>
            <w:proofErr w:type="gramEnd"/>
          </w:p>
          <w:p w14:paraId="666A2544" w14:textId="77777777" w:rsidR="00E26AA9" w:rsidRPr="00C777FC" w:rsidRDefault="00CF5705" w:rsidP="0004451E">
            <w:pPr>
              <w:numPr>
                <w:ilvl w:val="0"/>
                <w:numId w:val="48"/>
              </w:numPr>
              <w:spacing w:after="120"/>
              <w:ind w:left="1288" w:hanging="532"/>
              <w:jc w:val="both"/>
              <w:rPr>
                <w:rFonts w:ascii="Arial" w:hAnsi="Arial" w:cs="Arial"/>
                <w:sz w:val="22"/>
                <w:szCs w:val="22"/>
              </w:rPr>
            </w:pPr>
            <w:r w:rsidRPr="00C777FC">
              <w:rPr>
                <w:rFonts w:ascii="Arial" w:hAnsi="Arial" w:cs="Arial"/>
                <w:sz w:val="22"/>
                <w:szCs w:val="22"/>
              </w:rPr>
              <w:t xml:space="preserve">encourage </w:t>
            </w:r>
            <w:r w:rsidR="00E26AA9" w:rsidRPr="00C777FC">
              <w:rPr>
                <w:rFonts w:ascii="Arial" w:hAnsi="Arial" w:cs="Arial"/>
                <w:sz w:val="22"/>
                <w:szCs w:val="22"/>
              </w:rPr>
              <w:t>the standard text in the UNESCO/IOC Tsunami Ready signage for vertical evacuation, such as “Go to the designated building for vertical evacuation</w:t>
            </w:r>
            <w:proofErr w:type="gramStart"/>
            <w:r w:rsidR="00E26AA9" w:rsidRPr="00C777FC">
              <w:rPr>
                <w:rFonts w:ascii="Arial" w:hAnsi="Arial" w:cs="Arial"/>
                <w:sz w:val="22"/>
                <w:szCs w:val="22"/>
              </w:rPr>
              <w:t>”;</w:t>
            </w:r>
            <w:proofErr w:type="gramEnd"/>
          </w:p>
          <w:p w14:paraId="1124904D" w14:textId="77777777" w:rsidR="00E26AA9" w:rsidRPr="00C777FC" w:rsidRDefault="00CF5705" w:rsidP="0004451E">
            <w:pPr>
              <w:numPr>
                <w:ilvl w:val="0"/>
                <w:numId w:val="48"/>
              </w:numPr>
              <w:spacing w:after="120"/>
              <w:ind w:left="1288" w:hanging="532"/>
              <w:jc w:val="both"/>
              <w:rPr>
                <w:rFonts w:ascii="Arial" w:hAnsi="Arial" w:cs="Arial"/>
                <w:sz w:val="22"/>
                <w:szCs w:val="22"/>
              </w:rPr>
            </w:pPr>
            <w:r w:rsidRPr="00C777FC">
              <w:rPr>
                <w:rFonts w:ascii="Arial" w:hAnsi="Arial" w:cs="Arial"/>
                <w:sz w:val="22"/>
                <w:szCs w:val="22"/>
              </w:rPr>
              <w:lastRenderedPageBreak/>
              <w:t xml:space="preserve">properly </w:t>
            </w:r>
            <w:r w:rsidR="00E26AA9" w:rsidRPr="00C777FC">
              <w:rPr>
                <w:rFonts w:ascii="Arial" w:hAnsi="Arial" w:cs="Arial"/>
                <w:sz w:val="22"/>
                <w:szCs w:val="22"/>
              </w:rPr>
              <w:t xml:space="preserve">inform the public on the validity of the recognition, as indicated on the UNESCO/IOC Tsunami Ready signage and certificate under the UNESCO/IOC Tsunami Ready </w:t>
            </w:r>
            <w:proofErr w:type="gramStart"/>
            <w:r w:rsidR="00E26AA9" w:rsidRPr="00C777FC">
              <w:rPr>
                <w:rFonts w:ascii="Arial" w:hAnsi="Arial" w:cs="Arial"/>
                <w:sz w:val="22"/>
                <w:szCs w:val="22"/>
              </w:rPr>
              <w:t>logo;</w:t>
            </w:r>
            <w:proofErr w:type="gramEnd"/>
          </w:p>
          <w:p w14:paraId="42C09158" w14:textId="77777777" w:rsidR="00F97500" w:rsidRPr="00C777FC" w:rsidRDefault="00E26AA9" w:rsidP="0004451E">
            <w:pPr>
              <w:numPr>
                <w:ilvl w:val="0"/>
                <w:numId w:val="48"/>
              </w:numPr>
              <w:spacing w:after="240"/>
              <w:ind w:left="1287" w:hanging="533"/>
              <w:jc w:val="both"/>
              <w:rPr>
                <w:rFonts w:ascii="Arial" w:hAnsi="Arial" w:cs="Arial"/>
                <w:sz w:val="22"/>
                <w:szCs w:val="22"/>
              </w:rPr>
            </w:pPr>
            <w:r w:rsidRPr="00C777FC">
              <w:rPr>
                <w:rFonts w:ascii="Arial" w:hAnsi="Arial" w:cs="Arial"/>
                <w:sz w:val="22"/>
                <w:szCs w:val="22"/>
              </w:rPr>
              <w:t xml:space="preserve">ITIC to pilot the </w:t>
            </w:r>
            <w:r w:rsidR="00CF5705" w:rsidRPr="00C777FC">
              <w:rPr>
                <w:rFonts w:ascii="Arial" w:hAnsi="Arial" w:cs="Arial"/>
                <w:sz w:val="22"/>
                <w:szCs w:val="22"/>
              </w:rPr>
              <w:t>d</w:t>
            </w:r>
            <w:r w:rsidRPr="00C777FC">
              <w:rPr>
                <w:rFonts w:ascii="Arial" w:hAnsi="Arial" w:cs="Arial"/>
                <w:sz w:val="22"/>
                <w:szCs w:val="22"/>
              </w:rPr>
              <w:t>raft PTWS National Tsunami Warning Centre (NTWC) Competency Framework (2019)</w:t>
            </w:r>
            <w:r w:rsidR="00CF5705" w:rsidRPr="00C777FC">
              <w:rPr>
                <w:rFonts w:ascii="Arial" w:hAnsi="Arial" w:cs="Arial"/>
                <w:sz w:val="22"/>
                <w:szCs w:val="22"/>
              </w:rPr>
              <w:t xml:space="preserve"> </w:t>
            </w:r>
            <w:r w:rsidRPr="00C777FC">
              <w:rPr>
                <w:rFonts w:ascii="Arial" w:hAnsi="Arial" w:cs="Arial"/>
                <w:sz w:val="22"/>
                <w:szCs w:val="22"/>
              </w:rPr>
              <w:t xml:space="preserve">for endorsement by ICG/PTWS with the goal to develop a global framework for all ICGs to </w:t>
            </w:r>
            <w:proofErr w:type="gramStart"/>
            <w:r w:rsidRPr="00C777FC">
              <w:rPr>
                <w:rFonts w:ascii="Arial" w:hAnsi="Arial" w:cs="Arial"/>
                <w:sz w:val="22"/>
                <w:szCs w:val="22"/>
              </w:rPr>
              <w:t>use;</w:t>
            </w:r>
            <w:proofErr w:type="gramEnd"/>
          </w:p>
          <w:p w14:paraId="7094BFB9" w14:textId="77777777" w:rsidR="00F97500" w:rsidRPr="00C777FC" w:rsidRDefault="00CF5705" w:rsidP="00761441">
            <w:pPr>
              <w:numPr>
                <w:ilvl w:val="0"/>
                <w:numId w:val="81"/>
              </w:numPr>
              <w:tabs>
                <w:tab w:val="clear" w:pos="567"/>
              </w:tabs>
              <w:snapToGrid/>
              <w:spacing w:after="240"/>
              <w:ind w:left="739" w:hanging="425"/>
              <w:jc w:val="both"/>
              <w:rPr>
                <w:rFonts w:ascii="Arial" w:hAnsi="Arial" w:cs="Arial"/>
                <w:sz w:val="22"/>
                <w:szCs w:val="22"/>
              </w:rPr>
            </w:pPr>
            <w:r w:rsidRPr="00C777FC">
              <w:rPr>
                <w:rFonts w:ascii="Arial" w:hAnsi="Arial" w:cs="Arial"/>
                <w:sz w:val="22"/>
                <w:szCs w:val="22"/>
                <w:u w:val="single"/>
              </w:rPr>
              <w:t>Encourage</w:t>
            </w:r>
            <w:r w:rsidRPr="00C777FC">
              <w:rPr>
                <w:rFonts w:ascii="Arial" w:hAnsi="Arial" w:cs="Arial"/>
                <w:sz w:val="22"/>
                <w:szCs w:val="22"/>
              </w:rPr>
              <w:t xml:space="preserve"> Member States to provide voluntary financial contributions to the IOC special account and in-kind contributions to support the Ocean Decade Tsunami Programme and UNESCO/IOC Tsunami Ready Recognition </w:t>
            </w:r>
            <w:proofErr w:type="gramStart"/>
            <w:r w:rsidRPr="00C777FC">
              <w:rPr>
                <w:rFonts w:ascii="Arial" w:hAnsi="Arial" w:cs="Arial"/>
                <w:sz w:val="22"/>
                <w:szCs w:val="22"/>
              </w:rPr>
              <w:t>Programme;</w:t>
            </w:r>
            <w:proofErr w:type="gramEnd"/>
          </w:p>
          <w:p w14:paraId="158C057C" w14:textId="77777777" w:rsidR="00CF5705" w:rsidRPr="00C777FC" w:rsidRDefault="00CF5705" w:rsidP="00761441">
            <w:pPr>
              <w:numPr>
                <w:ilvl w:val="0"/>
                <w:numId w:val="81"/>
              </w:numPr>
              <w:tabs>
                <w:tab w:val="clear" w:pos="567"/>
              </w:tabs>
              <w:snapToGrid/>
              <w:spacing w:after="120"/>
              <w:ind w:left="737" w:hanging="425"/>
              <w:jc w:val="both"/>
              <w:rPr>
                <w:rFonts w:ascii="Arial" w:hAnsi="Arial" w:cs="Arial"/>
                <w:sz w:val="20"/>
                <w:szCs w:val="20"/>
              </w:rPr>
            </w:pPr>
            <w:r w:rsidRPr="00C777FC">
              <w:rPr>
                <w:rFonts w:ascii="Arial" w:hAnsi="Arial" w:cs="Arial"/>
                <w:sz w:val="22"/>
                <w:szCs w:val="22"/>
                <w:u w:val="single"/>
              </w:rPr>
              <w:t>Requests</w:t>
            </w:r>
            <w:r w:rsidRPr="00C777FC">
              <w:rPr>
                <w:rFonts w:ascii="Arial" w:hAnsi="Arial" w:cs="Arial"/>
                <w:sz w:val="22"/>
                <w:szCs w:val="22"/>
              </w:rPr>
              <w:t xml:space="preserve"> the IOC Secretariat:</w:t>
            </w:r>
          </w:p>
          <w:p w14:paraId="37BB2177" w14:textId="77777777" w:rsidR="00CF5705" w:rsidRPr="00C777FC" w:rsidRDefault="00CF5705" w:rsidP="0004451E">
            <w:pPr>
              <w:numPr>
                <w:ilvl w:val="0"/>
                <w:numId w:val="49"/>
              </w:numPr>
              <w:spacing w:after="120"/>
              <w:ind w:left="1306" w:hanging="567"/>
              <w:jc w:val="both"/>
              <w:rPr>
                <w:rFonts w:ascii="Arial" w:hAnsi="Arial" w:cs="Arial"/>
                <w:sz w:val="22"/>
                <w:szCs w:val="22"/>
              </w:rPr>
            </w:pPr>
            <w:r w:rsidRPr="00C777FC">
              <w:rPr>
                <w:rFonts w:ascii="Arial" w:hAnsi="Arial" w:cs="Arial"/>
                <w:sz w:val="22"/>
                <w:szCs w:val="22"/>
              </w:rPr>
              <w:t xml:space="preserve">provide a timelier update of the UNESCO/IOC Tsunami Ready </w:t>
            </w:r>
            <w:proofErr w:type="gramStart"/>
            <w:r w:rsidRPr="00C777FC">
              <w:rPr>
                <w:rFonts w:ascii="Arial" w:hAnsi="Arial" w:cs="Arial"/>
                <w:sz w:val="22"/>
                <w:szCs w:val="22"/>
              </w:rPr>
              <w:t>database;</w:t>
            </w:r>
            <w:proofErr w:type="gramEnd"/>
          </w:p>
          <w:p w14:paraId="20FFADA5" w14:textId="77777777" w:rsidR="00CF5705" w:rsidRPr="00C777FC" w:rsidRDefault="00CF5705" w:rsidP="0004451E">
            <w:pPr>
              <w:numPr>
                <w:ilvl w:val="0"/>
                <w:numId w:val="49"/>
              </w:numPr>
              <w:spacing w:after="120"/>
              <w:ind w:left="1306" w:hanging="567"/>
              <w:jc w:val="both"/>
              <w:rPr>
                <w:rFonts w:ascii="Arial" w:hAnsi="Arial" w:cs="Arial"/>
                <w:sz w:val="22"/>
                <w:szCs w:val="22"/>
              </w:rPr>
            </w:pPr>
            <w:r w:rsidRPr="00C777FC">
              <w:rPr>
                <w:rFonts w:ascii="Arial" w:hAnsi="Arial" w:cs="Arial"/>
                <w:sz w:val="22"/>
                <w:szCs w:val="22"/>
              </w:rPr>
              <w:t xml:space="preserve">explore how to develop an automated application system for UNESCO/IOC Tsunami Ready application and </w:t>
            </w:r>
            <w:proofErr w:type="gramStart"/>
            <w:r w:rsidRPr="00C777FC">
              <w:rPr>
                <w:rFonts w:ascii="Arial" w:hAnsi="Arial" w:cs="Arial"/>
                <w:sz w:val="22"/>
                <w:szCs w:val="22"/>
              </w:rPr>
              <w:t>renewal;</w:t>
            </w:r>
            <w:proofErr w:type="gramEnd"/>
          </w:p>
          <w:p w14:paraId="0BB55D80" w14:textId="77777777" w:rsidR="00CF5705" w:rsidRPr="00C777FC" w:rsidRDefault="00CF5705" w:rsidP="0004451E">
            <w:pPr>
              <w:numPr>
                <w:ilvl w:val="0"/>
                <w:numId w:val="49"/>
              </w:numPr>
              <w:spacing w:after="120"/>
              <w:ind w:left="1306" w:hanging="567"/>
              <w:jc w:val="both"/>
              <w:rPr>
                <w:rFonts w:ascii="Arial" w:hAnsi="Arial" w:cs="Arial"/>
                <w:sz w:val="22"/>
                <w:szCs w:val="22"/>
              </w:rPr>
            </w:pPr>
            <w:r w:rsidRPr="00C777FC">
              <w:rPr>
                <w:rFonts w:ascii="Arial" w:hAnsi="Arial" w:cs="Arial"/>
                <w:sz w:val="22"/>
                <w:szCs w:val="22"/>
              </w:rPr>
              <w:t xml:space="preserve">enhance the renewal process of UNESCO/IOC Tsunami Ready and learning about the renewal experience in the United States </w:t>
            </w:r>
            <w:proofErr w:type="spellStart"/>
            <w:r w:rsidRPr="00C777FC">
              <w:rPr>
                <w:rFonts w:ascii="Arial" w:hAnsi="Arial" w:cs="Arial"/>
                <w:sz w:val="22"/>
                <w:szCs w:val="22"/>
              </w:rPr>
              <w:t>TsunamiReady</w:t>
            </w:r>
            <w:proofErr w:type="spellEnd"/>
            <w:r w:rsidRPr="00C777FC">
              <w:rPr>
                <w:rFonts w:ascii="Arial" w:hAnsi="Arial" w:cs="Arial"/>
                <w:sz w:val="22"/>
                <w:szCs w:val="22"/>
              </w:rPr>
              <w:t xml:space="preserve">® </w:t>
            </w:r>
            <w:proofErr w:type="gramStart"/>
            <w:r w:rsidRPr="00C777FC">
              <w:rPr>
                <w:rFonts w:ascii="Arial" w:hAnsi="Arial" w:cs="Arial"/>
                <w:sz w:val="22"/>
                <w:szCs w:val="22"/>
              </w:rPr>
              <w:t>program;</w:t>
            </w:r>
            <w:proofErr w:type="gramEnd"/>
          </w:p>
          <w:p w14:paraId="47D0A0B6" w14:textId="77777777" w:rsidR="00CF5705" w:rsidRPr="00C777FC" w:rsidRDefault="00CF5705" w:rsidP="0004451E">
            <w:pPr>
              <w:numPr>
                <w:ilvl w:val="0"/>
                <w:numId w:val="49"/>
              </w:numPr>
              <w:spacing w:after="120"/>
              <w:ind w:left="1306" w:hanging="567"/>
              <w:jc w:val="both"/>
              <w:rPr>
                <w:rFonts w:ascii="Arial" w:hAnsi="Arial" w:cs="Arial"/>
                <w:sz w:val="22"/>
                <w:szCs w:val="22"/>
              </w:rPr>
            </w:pPr>
            <w:r w:rsidRPr="00C777FC">
              <w:rPr>
                <w:rFonts w:ascii="Arial" w:hAnsi="Arial" w:cs="Arial"/>
                <w:sz w:val="22"/>
                <w:szCs w:val="22"/>
              </w:rPr>
              <w:t xml:space="preserve">facilitate the finalization of the OTGA basic tsunami training materials as soon as possible to support the UNESCO/IOC Tsunami Ready Recognition </w:t>
            </w:r>
            <w:proofErr w:type="gramStart"/>
            <w:r w:rsidRPr="00C777FC">
              <w:rPr>
                <w:rFonts w:ascii="Arial" w:hAnsi="Arial" w:cs="Arial"/>
                <w:sz w:val="22"/>
                <w:szCs w:val="22"/>
              </w:rPr>
              <w:t>Programme;</w:t>
            </w:r>
            <w:proofErr w:type="gramEnd"/>
          </w:p>
          <w:p w14:paraId="29B23C36" w14:textId="77777777" w:rsidR="00CF5705" w:rsidRPr="00C777FC" w:rsidRDefault="00CF5705" w:rsidP="0004451E">
            <w:pPr>
              <w:numPr>
                <w:ilvl w:val="0"/>
                <w:numId w:val="49"/>
              </w:numPr>
              <w:spacing w:after="120"/>
              <w:ind w:left="1306" w:hanging="567"/>
              <w:jc w:val="both"/>
              <w:rPr>
                <w:rFonts w:ascii="Arial" w:hAnsi="Arial" w:cs="Arial"/>
                <w:sz w:val="22"/>
                <w:szCs w:val="22"/>
              </w:rPr>
            </w:pPr>
            <w:r w:rsidRPr="00C777FC">
              <w:rPr>
                <w:rFonts w:ascii="Arial" w:hAnsi="Arial" w:cs="Arial"/>
                <w:sz w:val="22"/>
                <w:szCs w:val="22"/>
              </w:rPr>
              <w:t xml:space="preserve">develop a paper on the tsunami threat on coasts along the Southern Atlantic Ocean to assist concerned Member States of IOC on the decision to be part of the global Tsunami Warning and Mitigation </w:t>
            </w:r>
            <w:proofErr w:type="gramStart"/>
            <w:r w:rsidRPr="00C777FC">
              <w:rPr>
                <w:rFonts w:ascii="Arial" w:hAnsi="Arial" w:cs="Arial"/>
                <w:sz w:val="22"/>
                <w:szCs w:val="22"/>
              </w:rPr>
              <w:t>System;</w:t>
            </w:r>
            <w:proofErr w:type="gramEnd"/>
          </w:p>
          <w:p w14:paraId="35BCB225" w14:textId="77777777" w:rsidR="00CF5705" w:rsidRPr="00C777FC" w:rsidRDefault="00CF5705" w:rsidP="0004451E">
            <w:pPr>
              <w:numPr>
                <w:ilvl w:val="0"/>
                <w:numId w:val="49"/>
              </w:numPr>
              <w:spacing w:after="120"/>
              <w:ind w:left="1306" w:hanging="567"/>
              <w:jc w:val="both"/>
              <w:rPr>
                <w:rFonts w:ascii="Arial" w:hAnsi="Arial" w:cs="Arial"/>
                <w:sz w:val="22"/>
                <w:szCs w:val="22"/>
              </w:rPr>
            </w:pPr>
            <w:r w:rsidRPr="00C777FC">
              <w:rPr>
                <w:rFonts w:ascii="Arial" w:hAnsi="Arial" w:cs="Arial"/>
                <w:sz w:val="22"/>
                <w:szCs w:val="22"/>
              </w:rPr>
              <w:t>help inform Member States widely on the potential tsunami hazard from volcanoes</w:t>
            </w:r>
            <w:r w:rsidR="00BB09EE" w:rsidRPr="00C777FC">
              <w:rPr>
                <w:rFonts w:ascii="Arial" w:hAnsi="Arial" w:cs="Arial"/>
                <w:sz w:val="22"/>
                <w:szCs w:val="22"/>
              </w:rPr>
              <w:t xml:space="preserve"> by distributing </w:t>
            </w:r>
            <w:r w:rsidR="00BB09EE" w:rsidRPr="004A698F">
              <w:rPr>
                <w:rFonts w:ascii="Arial" w:hAnsi="Arial" w:cs="Arial"/>
                <w:sz w:val="22"/>
                <w:szCs w:val="22"/>
              </w:rPr>
              <w:t>the Tsunamis Generated by Volcanoes Report, including the List of Tsunamigenic Volcanoes, to</w:t>
            </w:r>
            <w:r w:rsidRPr="00C777FC">
              <w:rPr>
                <w:rFonts w:ascii="Arial" w:hAnsi="Arial" w:cs="Arial"/>
                <w:sz w:val="22"/>
                <w:szCs w:val="22"/>
              </w:rPr>
              <w:t>:</w:t>
            </w:r>
          </w:p>
          <w:p w14:paraId="230AF6B5" w14:textId="38F26D81" w:rsidR="00CF5705" w:rsidRPr="004A698F" w:rsidRDefault="00CF5705" w:rsidP="0004451E">
            <w:pPr>
              <w:numPr>
                <w:ilvl w:val="0"/>
                <w:numId w:val="50"/>
              </w:numPr>
              <w:spacing w:after="120"/>
              <w:ind w:left="1666"/>
              <w:jc w:val="both"/>
              <w:rPr>
                <w:rFonts w:ascii="Arial" w:hAnsi="Arial" w:cs="Arial"/>
                <w:sz w:val="22"/>
                <w:szCs w:val="22"/>
              </w:rPr>
            </w:pPr>
            <w:r w:rsidRPr="004A698F">
              <w:rPr>
                <w:rFonts w:ascii="Arial" w:hAnsi="Arial" w:cs="Arial"/>
                <w:sz w:val="22"/>
                <w:szCs w:val="22"/>
              </w:rPr>
              <w:t xml:space="preserve">Volcano </w:t>
            </w:r>
            <w:proofErr w:type="gramStart"/>
            <w:r w:rsidRPr="004A698F">
              <w:rPr>
                <w:rFonts w:ascii="Arial" w:hAnsi="Arial" w:cs="Arial"/>
                <w:sz w:val="22"/>
                <w:szCs w:val="22"/>
              </w:rPr>
              <w:t>Observatories;</w:t>
            </w:r>
            <w:proofErr w:type="gramEnd"/>
          </w:p>
          <w:p w14:paraId="76A7393E" w14:textId="475FB079" w:rsidR="00BB09EE" w:rsidRPr="00C777FC" w:rsidRDefault="00BB09EE" w:rsidP="0004451E">
            <w:pPr>
              <w:numPr>
                <w:ilvl w:val="0"/>
                <w:numId w:val="50"/>
              </w:numPr>
              <w:spacing w:after="120"/>
              <w:ind w:left="1666"/>
              <w:jc w:val="both"/>
              <w:rPr>
                <w:rFonts w:ascii="Arial" w:hAnsi="Arial" w:cs="Arial"/>
                <w:sz w:val="20"/>
                <w:szCs w:val="20"/>
              </w:rPr>
            </w:pPr>
            <w:r w:rsidRPr="004A698F">
              <w:rPr>
                <w:rFonts w:ascii="Arial" w:hAnsi="Arial" w:cs="Arial"/>
                <w:sz w:val="22"/>
                <w:szCs w:val="22"/>
              </w:rPr>
              <w:t>UNESCO/IOC Member States</w:t>
            </w:r>
            <w:r w:rsidRPr="00C777FC">
              <w:rPr>
                <w:rFonts w:ascii="Arial" w:hAnsi="Arial" w:cs="Arial"/>
                <w:sz w:val="22"/>
                <w:szCs w:val="22"/>
              </w:rPr>
              <w:t>.</w:t>
            </w:r>
          </w:p>
          <w:p w14:paraId="084C0845" w14:textId="77777777" w:rsidR="00BB09EE" w:rsidRPr="00C777FC" w:rsidRDefault="00BB09EE" w:rsidP="00761441">
            <w:pPr>
              <w:numPr>
                <w:ilvl w:val="0"/>
                <w:numId w:val="81"/>
              </w:numPr>
              <w:tabs>
                <w:tab w:val="clear" w:pos="567"/>
              </w:tabs>
              <w:spacing w:after="120"/>
              <w:ind w:left="770" w:hanging="448"/>
              <w:jc w:val="both"/>
              <w:rPr>
                <w:rFonts w:ascii="Arial" w:hAnsi="Arial" w:cs="Arial"/>
                <w:sz w:val="22"/>
                <w:szCs w:val="22"/>
              </w:rPr>
            </w:pPr>
            <w:r w:rsidRPr="00C777FC">
              <w:rPr>
                <w:rFonts w:ascii="Arial" w:hAnsi="Arial" w:cs="Arial"/>
                <w:sz w:val="22"/>
                <w:szCs w:val="22"/>
                <w:u w:val="single"/>
              </w:rPr>
              <w:t>Extends</w:t>
            </w:r>
            <w:r w:rsidRPr="00C777FC">
              <w:rPr>
                <w:rFonts w:ascii="Arial" w:hAnsi="Arial" w:cs="Arial"/>
                <w:sz w:val="22"/>
                <w:szCs w:val="22"/>
              </w:rPr>
              <w:t xml:space="preserve"> the tenure of the Working Group on Tsunamis and Other Hazards related to Sea-Level Warning and Mitigation Systems and its Task Teams on: (i) Disaster Management &amp; Preparedness (TTDMP), and (ii) Tsunami Watch Operations (TTTWO), with terms of reference as given in IOC Resolution XXIV-14 [for TOWS-WG], report IOC/TOWS-WG-VI/3, Annex II [for TTDMP] and report IOC/TOWS-WG-X/3, Annex II (Appendix 1) [for TTTWO].</w:t>
            </w:r>
          </w:p>
          <w:p w14:paraId="7E70AF51" w14:textId="3D01FE27" w:rsidR="00F97500" w:rsidRPr="00A02474" w:rsidRDefault="004A4333" w:rsidP="00761441">
            <w:pPr>
              <w:numPr>
                <w:ilvl w:val="0"/>
                <w:numId w:val="81"/>
              </w:numPr>
              <w:spacing w:after="120"/>
              <w:ind w:left="756" w:hanging="434"/>
              <w:jc w:val="both"/>
              <w:rPr>
                <w:rFonts w:ascii="Arial" w:hAnsi="Arial" w:cs="Arial"/>
                <w:sz w:val="22"/>
                <w:szCs w:val="22"/>
              </w:rPr>
            </w:pPr>
            <w:r w:rsidRPr="004A698F">
              <w:rPr>
                <w:rFonts w:ascii="Arial" w:hAnsi="Arial" w:cs="Arial"/>
                <w:color w:val="000000"/>
                <w:sz w:val="22"/>
                <w:szCs w:val="22"/>
                <w:u w:val="single"/>
              </w:rPr>
              <w:t>Notes</w:t>
            </w:r>
            <w:r w:rsidRPr="004A698F">
              <w:rPr>
                <w:rFonts w:ascii="Arial" w:hAnsi="Arial" w:cs="Arial"/>
                <w:color w:val="000000"/>
                <w:sz w:val="22"/>
                <w:szCs w:val="22"/>
              </w:rPr>
              <w:t xml:space="preserve"> that the regular budget for these activities will be identified as part of the overall Resolution on Governance, Programming and Budgeting matters of the Commission</w:t>
            </w:r>
            <w:r w:rsidR="00BB09EE" w:rsidRPr="00C777FC">
              <w:rPr>
                <w:rFonts w:ascii="Arial" w:hAnsi="Arial" w:cs="Arial"/>
                <w:sz w:val="22"/>
                <w:szCs w:val="22"/>
              </w:rPr>
              <w:t>.</w:t>
            </w:r>
          </w:p>
        </w:tc>
      </w:tr>
    </w:tbl>
    <w:p w14:paraId="357023E5" w14:textId="77777777" w:rsidR="00B81190" w:rsidRPr="00C777FC" w:rsidRDefault="00B81190" w:rsidP="009F560F">
      <w:pPr>
        <w:pStyle w:val="ListParagraph1"/>
        <w:widowControl/>
        <w:tabs>
          <w:tab w:val="left" w:pos="709"/>
        </w:tabs>
        <w:snapToGrid w:val="0"/>
        <w:contextualSpacing w:val="0"/>
        <w:rPr>
          <w:rFonts w:ascii="Arial" w:hAnsi="Arial" w:cs="Arial"/>
          <w:sz w:val="22"/>
          <w:szCs w:val="22"/>
        </w:rPr>
      </w:pPr>
    </w:p>
    <w:p w14:paraId="2A1DCEC7" w14:textId="77777777" w:rsidR="0065434D" w:rsidRPr="00C777FC" w:rsidRDefault="00C5530E" w:rsidP="00BF0C89">
      <w:pPr>
        <w:pStyle w:val="ListParagraph1"/>
        <w:widowControl/>
        <w:numPr>
          <w:ilvl w:val="0"/>
          <w:numId w:val="10"/>
        </w:numPr>
        <w:tabs>
          <w:tab w:val="left" w:pos="709"/>
        </w:tabs>
        <w:snapToGrid w:val="0"/>
        <w:spacing w:after="240"/>
        <w:ind w:left="0" w:firstLine="0"/>
        <w:contextualSpacing w:val="0"/>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54925FD0" w14:textId="77777777" w:rsidR="0065434D" w:rsidRPr="00C777FC" w:rsidRDefault="00D70716" w:rsidP="005067FD">
      <w:pPr>
        <w:pStyle w:val="Heading3"/>
        <w:numPr>
          <w:ilvl w:val="2"/>
          <w:numId w:val="25"/>
        </w:numPr>
        <w:rPr>
          <w:b/>
        </w:rPr>
      </w:pPr>
      <w:bookmarkStart w:id="172" w:name="_Toc131777750"/>
      <w:bookmarkStart w:id="173" w:name="_Toc134002199"/>
      <w:bookmarkStart w:id="174" w:name="_Toc134002377"/>
      <w:bookmarkEnd w:id="162"/>
      <w:r w:rsidRPr="004A698F">
        <w:rPr>
          <w:rFonts w:cs="Arial"/>
          <w:b/>
          <w:szCs w:val="22"/>
        </w:rPr>
        <w:t xml:space="preserve">International Oceanographic Data and Information Exchange: </w:t>
      </w:r>
      <w:r w:rsidRPr="004A698F">
        <w:rPr>
          <w:rFonts w:cs="Arial"/>
          <w:b/>
          <w:szCs w:val="22"/>
        </w:rPr>
        <w:br/>
        <w:t>27th Session of IODE, UNESCO, 22–24 March 2023</w:t>
      </w:r>
      <w:r w:rsidR="009F560F" w:rsidRPr="00C777FC">
        <w:rPr>
          <w:b/>
        </w:rPr>
        <w:br/>
      </w:r>
      <w:r w:rsidR="009F560F" w:rsidRPr="00C777FC">
        <w:rPr>
          <w:sz w:val="20"/>
          <w:szCs w:val="20"/>
        </w:rPr>
        <w:t>[Rule of Procedure 48.3]</w:t>
      </w:r>
      <w:bookmarkEnd w:id="172"/>
      <w:bookmarkEnd w:id="173"/>
      <w:bookmarkEnd w:id="174"/>
    </w:p>
    <w:tbl>
      <w:tblPr>
        <w:tblW w:w="9464" w:type="dxa"/>
        <w:tblLook w:val="0000" w:firstRow="0" w:lastRow="0" w:firstColumn="0" w:lastColumn="0" w:noHBand="0" w:noVBand="0"/>
      </w:tblPr>
      <w:tblGrid>
        <w:gridCol w:w="2268"/>
        <w:gridCol w:w="2390"/>
        <w:gridCol w:w="4648"/>
        <w:gridCol w:w="158"/>
      </w:tblGrid>
      <w:tr w:rsidR="00C5530E" w:rsidRPr="00C777FC" w14:paraId="47CAEB75" w14:textId="77777777" w:rsidTr="00B81190">
        <w:tc>
          <w:tcPr>
            <w:tcW w:w="2268" w:type="dxa"/>
            <w:shd w:val="clear" w:color="auto" w:fill="FFFF99"/>
            <w:tcMar>
              <w:top w:w="57" w:type="dxa"/>
              <w:bottom w:w="57" w:type="dxa"/>
            </w:tcMar>
          </w:tcPr>
          <w:p w14:paraId="0E729F42" w14:textId="77777777" w:rsidR="00C5530E" w:rsidRPr="00C777FC" w:rsidRDefault="00C5530E" w:rsidP="00B81190">
            <w:pPr>
              <w:rPr>
                <w:rFonts w:ascii="Arial" w:hAnsi="Arial" w:cs="Arial"/>
                <w:i/>
                <w:color w:val="000000"/>
                <w:sz w:val="20"/>
                <w:szCs w:val="20"/>
                <w:u w:val="single"/>
              </w:rPr>
            </w:pPr>
            <w:r w:rsidRPr="00C777FC">
              <w:rPr>
                <w:rFonts w:ascii="Arial" w:hAnsi="Arial" w:cs="Arial"/>
                <w:i/>
                <w:color w:val="000000"/>
                <w:sz w:val="20"/>
                <w:szCs w:val="20"/>
                <w:u w:val="single"/>
              </w:rPr>
              <w:t>Working document</w:t>
            </w:r>
            <w:r w:rsidRPr="00C777FC">
              <w:rPr>
                <w:rFonts w:ascii="Arial" w:hAnsi="Arial" w:cs="Arial"/>
                <w:i/>
                <w:color w:val="000000"/>
                <w:sz w:val="20"/>
                <w:szCs w:val="20"/>
              </w:rPr>
              <w:t>:</w:t>
            </w:r>
          </w:p>
        </w:tc>
        <w:tc>
          <w:tcPr>
            <w:tcW w:w="2390" w:type="dxa"/>
            <w:shd w:val="clear" w:color="auto" w:fill="FFFF99"/>
            <w:tcMar>
              <w:top w:w="57" w:type="dxa"/>
              <w:bottom w:w="57" w:type="dxa"/>
            </w:tcMar>
          </w:tcPr>
          <w:p w14:paraId="5E5461A5" w14:textId="57C66945" w:rsidR="00C5530E" w:rsidRPr="00C777FC" w:rsidRDefault="00C5530E" w:rsidP="00B81190">
            <w:pPr>
              <w:rPr>
                <w:rFonts w:ascii="Arial" w:hAnsi="Arial" w:cs="Arial"/>
                <w:color w:val="000000"/>
                <w:sz w:val="20"/>
                <w:szCs w:val="20"/>
              </w:rPr>
            </w:pPr>
            <w:r w:rsidRPr="00C777FC">
              <w:rPr>
                <w:rFonts w:ascii="Arial" w:hAnsi="Arial" w:cs="Arial"/>
                <w:color w:val="000000"/>
                <w:sz w:val="20"/>
                <w:szCs w:val="20"/>
              </w:rPr>
              <w:t>IOC</w:t>
            </w:r>
            <w:r w:rsidR="00151D73">
              <w:rPr>
                <w:rFonts w:ascii="Arial" w:hAnsi="Arial" w:cs="Arial"/>
                <w:color w:val="000000"/>
                <w:sz w:val="20"/>
                <w:szCs w:val="20"/>
              </w:rPr>
              <w:t>/A</w:t>
            </w:r>
            <w:r w:rsidRPr="00C777FC">
              <w:rPr>
                <w:rFonts w:ascii="Arial" w:hAnsi="Arial" w:cs="Arial"/>
                <w:color w:val="000000"/>
                <w:sz w:val="20"/>
                <w:szCs w:val="20"/>
              </w:rPr>
              <w:t>-3</w:t>
            </w:r>
            <w:r w:rsidR="00EA4FE8" w:rsidRPr="00C777FC">
              <w:rPr>
                <w:rFonts w:ascii="Arial" w:hAnsi="Arial" w:cs="Arial"/>
                <w:color w:val="000000"/>
                <w:sz w:val="20"/>
                <w:szCs w:val="20"/>
              </w:rPr>
              <w:t>2</w:t>
            </w:r>
            <w:r w:rsidRPr="00C777FC">
              <w:rPr>
                <w:rFonts w:ascii="Arial" w:hAnsi="Arial" w:cs="Arial"/>
                <w:color w:val="000000"/>
                <w:sz w:val="20"/>
                <w:szCs w:val="20"/>
              </w:rPr>
              <w:t>/3.4.</w:t>
            </w:r>
            <w:proofErr w:type="gramStart"/>
            <w:r w:rsidRPr="00C777FC">
              <w:rPr>
                <w:rFonts w:ascii="Arial" w:hAnsi="Arial" w:cs="Arial"/>
                <w:color w:val="000000"/>
                <w:sz w:val="20"/>
                <w:szCs w:val="20"/>
              </w:rPr>
              <w:t>2.Doc</w:t>
            </w:r>
            <w:proofErr w:type="gramEnd"/>
            <w:r w:rsidRPr="00C777FC">
              <w:rPr>
                <w:rFonts w:ascii="Arial" w:hAnsi="Arial" w:cs="Arial"/>
                <w:color w:val="000000"/>
                <w:sz w:val="20"/>
                <w:szCs w:val="20"/>
              </w:rPr>
              <w:t>(1)</w:t>
            </w:r>
          </w:p>
        </w:tc>
        <w:tc>
          <w:tcPr>
            <w:tcW w:w="4806" w:type="dxa"/>
            <w:gridSpan w:val="2"/>
            <w:shd w:val="clear" w:color="auto" w:fill="FFFF99"/>
            <w:tcMar>
              <w:top w:w="57" w:type="dxa"/>
              <w:bottom w:w="57" w:type="dxa"/>
            </w:tcMar>
          </w:tcPr>
          <w:p w14:paraId="6632D965" w14:textId="50CDEE9B" w:rsidR="00C5530E" w:rsidRPr="00C777FC" w:rsidRDefault="00BA2A75" w:rsidP="00B81190">
            <w:pPr>
              <w:spacing w:after="60"/>
              <w:rPr>
                <w:rFonts w:ascii="Arial" w:hAnsi="Arial" w:cs="Arial"/>
                <w:color w:val="000000"/>
                <w:sz w:val="20"/>
                <w:szCs w:val="20"/>
              </w:rPr>
            </w:pPr>
            <w:r w:rsidRPr="00761441">
              <w:rPr>
                <w:rFonts w:ascii="Arial" w:hAnsi="Arial" w:cs="Arial"/>
                <w:color w:val="000000"/>
                <w:sz w:val="20"/>
                <w:szCs w:val="20"/>
              </w:rPr>
              <w:t xml:space="preserve">Draft </w:t>
            </w:r>
            <w:r w:rsidR="00AE749D" w:rsidRPr="00761441">
              <w:rPr>
                <w:rFonts w:ascii="Arial" w:hAnsi="Arial" w:cs="Arial"/>
                <w:color w:val="000000"/>
                <w:sz w:val="20"/>
                <w:szCs w:val="20"/>
              </w:rPr>
              <w:t>I</w:t>
            </w:r>
            <w:r w:rsidR="00AE749D" w:rsidRPr="00151D73">
              <w:rPr>
                <w:rFonts w:ascii="Arial" w:hAnsi="Arial" w:cs="Arial"/>
                <w:color w:val="000000"/>
                <w:sz w:val="20"/>
                <w:szCs w:val="20"/>
              </w:rPr>
              <w:t>OC Strategic Plan for Ocean Data and Information Management (2023–2029</w:t>
            </w:r>
            <w:r w:rsidR="00AE749D" w:rsidRPr="00761441">
              <w:rPr>
                <w:rFonts w:ascii="Arial" w:hAnsi="Arial" w:cs="Arial"/>
                <w:color w:val="000000"/>
                <w:sz w:val="20"/>
                <w:szCs w:val="20"/>
              </w:rPr>
              <w:t>)</w:t>
            </w:r>
            <w:r w:rsidR="002025A5" w:rsidRPr="00761441">
              <w:rPr>
                <w:rFonts w:ascii="Arial" w:hAnsi="Arial" w:cs="Arial"/>
                <w:color w:val="000000"/>
                <w:sz w:val="20"/>
                <w:szCs w:val="20"/>
              </w:rPr>
              <w:t xml:space="preserve"> </w:t>
            </w:r>
            <w:r w:rsidRPr="00151D73">
              <w:rPr>
                <w:rFonts w:ascii="Arial" w:hAnsi="Arial" w:cs="Arial"/>
                <w:color w:val="000000"/>
                <w:sz w:val="20"/>
                <w:szCs w:val="20"/>
              </w:rPr>
              <w:t>–</w:t>
            </w:r>
            <w:r>
              <w:rPr>
                <w:rFonts w:ascii="Arial" w:hAnsi="Arial" w:cs="Arial"/>
                <w:color w:val="000000"/>
                <w:sz w:val="20"/>
                <w:szCs w:val="20"/>
              </w:rPr>
              <w:t xml:space="preserve"> Outlines</w:t>
            </w:r>
          </w:p>
        </w:tc>
      </w:tr>
      <w:tr w:rsidR="00C22C24" w:rsidRPr="00C777FC" w14:paraId="3911F96A" w14:textId="77777777" w:rsidTr="00B10AFC">
        <w:trPr>
          <w:gridAfter w:val="1"/>
          <w:wAfter w:w="158" w:type="dxa"/>
          <w:trHeight w:hRule="exact" w:val="60"/>
        </w:trPr>
        <w:tc>
          <w:tcPr>
            <w:tcW w:w="2268" w:type="dxa"/>
            <w:shd w:val="clear" w:color="auto" w:fill="auto"/>
            <w:tcMar>
              <w:top w:w="0" w:type="dxa"/>
              <w:bottom w:w="0" w:type="dxa"/>
            </w:tcMar>
          </w:tcPr>
          <w:p w14:paraId="4EB7B355" w14:textId="77777777" w:rsidR="00C22C24" w:rsidRPr="00C777FC"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786796D2" w14:textId="77777777" w:rsidR="00C22C24" w:rsidRPr="00C777FC" w:rsidRDefault="00C22C24" w:rsidP="00B10AFC">
            <w:pPr>
              <w:rPr>
                <w:rFonts w:ascii="Arial" w:hAnsi="Arial" w:cs="Arial"/>
                <w:color w:val="000000"/>
                <w:sz w:val="20"/>
                <w:szCs w:val="20"/>
              </w:rPr>
            </w:pPr>
          </w:p>
        </w:tc>
      </w:tr>
      <w:tr w:rsidR="00C5530E" w:rsidRPr="00C777FC" w14:paraId="0234CBEF" w14:textId="77777777" w:rsidTr="00761441">
        <w:tc>
          <w:tcPr>
            <w:tcW w:w="2268" w:type="dxa"/>
            <w:shd w:val="clear" w:color="auto" w:fill="CCFFCC"/>
            <w:tcMar>
              <w:top w:w="57" w:type="dxa"/>
              <w:bottom w:w="57" w:type="dxa"/>
            </w:tcMar>
          </w:tcPr>
          <w:p w14:paraId="019A2C8E" w14:textId="77777777" w:rsidR="00C5530E" w:rsidRPr="00C777FC" w:rsidRDefault="00C5530E" w:rsidP="00B81190">
            <w:pPr>
              <w:rPr>
                <w:rFonts w:ascii="Arial" w:hAnsi="Arial" w:cs="Arial"/>
                <w:i/>
                <w:color w:val="000000"/>
                <w:sz w:val="20"/>
                <w:szCs w:val="20"/>
              </w:rPr>
            </w:pPr>
            <w:r w:rsidRPr="00C777FC">
              <w:rPr>
                <w:rFonts w:ascii="Arial" w:hAnsi="Arial" w:cs="Arial"/>
                <w:i/>
                <w:color w:val="000000"/>
                <w:sz w:val="20"/>
                <w:szCs w:val="20"/>
                <w:u w:val="single"/>
              </w:rPr>
              <w:lastRenderedPageBreak/>
              <w:t>Report</w:t>
            </w:r>
            <w:r w:rsidR="00EA4FE8" w:rsidRPr="00C777FC">
              <w:rPr>
                <w:rFonts w:ascii="Arial" w:hAnsi="Arial" w:cs="Arial"/>
                <w:i/>
                <w:color w:val="000000"/>
                <w:sz w:val="20"/>
                <w:szCs w:val="20"/>
              </w:rPr>
              <w:t>:</w:t>
            </w:r>
          </w:p>
          <w:p w14:paraId="12ABFD49" w14:textId="77777777" w:rsidR="00C5530E" w:rsidRPr="00C777FC" w:rsidRDefault="00C5530E"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6B2087C0" w14:textId="77777777" w:rsidR="00C5530E" w:rsidRPr="00C777FC" w:rsidRDefault="00C5530E" w:rsidP="00B81190">
            <w:pPr>
              <w:rPr>
                <w:rFonts w:ascii="Arial" w:hAnsi="Arial" w:cs="Arial"/>
                <w:color w:val="000000"/>
                <w:sz w:val="20"/>
                <w:szCs w:val="20"/>
              </w:rPr>
            </w:pPr>
            <w:r w:rsidRPr="00C777FC">
              <w:rPr>
                <w:rFonts w:ascii="Arial" w:hAnsi="Arial" w:cs="Arial"/>
                <w:color w:val="000000"/>
                <w:sz w:val="20"/>
                <w:szCs w:val="20"/>
              </w:rPr>
              <w:t>IOC/</w:t>
            </w:r>
            <w:r w:rsidR="00842073" w:rsidRPr="00C777FC">
              <w:rPr>
                <w:rFonts w:ascii="Arial" w:hAnsi="Arial" w:cs="Arial"/>
                <w:color w:val="000000"/>
                <w:sz w:val="20"/>
                <w:szCs w:val="20"/>
              </w:rPr>
              <w:t>IODE-XXV</w:t>
            </w:r>
            <w:r w:rsidR="00EA4FE8" w:rsidRPr="00C777FC">
              <w:rPr>
                <w:rFonts w:ascii="Arial" w:hAnsi="Arial" w:cs="Arial"/>
                <w:color w:val="000000"/>
                <w:sz w:val="20"/>
                <w:szCs w:val="20"/>
              </w:rPr>
              <w:t>I</w:t>
            </w:r>
            <w:r w:rsidR="00842073" w:rsidRPr="00C777FC">
              <w:rPr>
                <w:rFonts w:ascii="Arial" w:hAnsi="Arial" w:cs="Arial"/>
                <w:color w:val="000000"/>
                <w:sz w:val="20"/>
                <w:szCs w:val="20"/>
              </w:rPr>
              <w:t>I</w:t>
            </w:r>
            <w:r w:rsidRPr="00C777FC">
              <w:rPr>
                <w:rFonts w:ascii="Arial" w:hAnsi="Arial" w:cs="Arial"/>
                <w:color w:val="000000"/>
                <w:sz w:val="20"/>
                <w:szCs w:val="20"/>
              </w:rPr>
              <w:t>/3</w:t>
            </w:r>
            <w:r w:rsidR="00842073" w:rsidRPr="00C777FC">
              <w:rPr>
                <w:rFonts w:ascii="Arial" w:hAnsi="Arial" w:cs="Arial"/>
                <w:color w:val="000000"/>
                <w:sz w:val="20"/>
                <w:szCs w:val="20"/>
              </w:rPr>
              <w:t>s</w:t>
            </w:r>
          </w:p>
        </w:tc>
        <w:tc>
          <w:tcPr>
            <w:tcW w:w="4806" w:type="dxa"/>
            <w:gridSpan w:val="2"/>
            <w:shd w:val="clear" w:color="auto" w:fill="auto"/>
            <w:tcMar>
              <w:top w:w="57" w:type="dxa"/>
              <w:bottom w:w="57" w:type="dxa"/>
            </w:tcMar>
          </w:tcPr>
          <w:p w14:paraId="5A04B8DD" w14:textId="77777777" w:rsidR="00C5530E" w:rsidRPr="00C777FC" w:rsidRDefault="00842073" w:rsidP="00C5530E">
            <w:pPr>
              <w:spacing w:after="60"/>
              <w:rPr>
                <w:rFonts w:ascii="Arial" w:hAnsi="Arial" w:cs="Arial"/>
                <w:color w:val="000000"/>
                <w:sz w:val="20"/>
                <w:szCs w:val="20"/>
              </w:rPr>
            </w:pPr>
            <w:r w:rsidRPr="00C777FC">
              <w:rPr>
                <w:rFonts w:ascii="Arial" w:hAnsi="Arial" w:cs="Arial"/>
                <w:color w:val="000000"/>
                <w:sz w:val="20"/>
                <w:szCs w:val="20"/>
              </w:rPr>
              <w:t>Executive Summary Report of the 2</w:t>
            </w:r>
            <w:r w:rsidR="00EA4FE8" w:rsidRPr="00C777FC">
              <w:rPr>
                <w:rFonts w:ascii="Arial" w:hAnsi="Arial" w:cs="Arial"/>
                <w:color w:val="000000"/>
                <w:sz w:val="20"/>
                <w:szCs w:val="20"/>
              </w:rPr>
              <w:t>7</w:t>
            </w:r>
            <w:r w:rsidRPr="00C777FC">
              <w:rPr>
                <w:rFonts w:ascii="Arial" w:hAnsi="Arial" w:cs="Arial"/>
                <w:color w:val="000000"/>
                <w:sz w:val="20"/>
                <w:szCs w:val="20"/>
                <w:vertAlign w:val="superscript"/>
              </w:rPr>
              <w:t>th</w:t>
            </w:r>
            <w:r w:rsidRPr="00C777FC">
              <w:rPr>
                <w:rFonts w:ascii="Arial" w:hAnsi="Arial" w:cs="Arial"/>
                <w:color w:val="000000"/>
                <w:sz w:val="20"/>
                <w:szCs w:val="20"/>
              </w:rPr>
              <w:t xml:space="preserve"> session of the International Oceanographic Data and Information Exchange Committee, </w:t>
            </w:r>
            <w:r w:rsidR="00EA4FE8" w:rsidRPr="00C777FC">
              <w:rPr>
                <w:rFonts w:ascii="Arial" w:hAnsi="Arial" w:cs="Arial"/>
                <w:color w:val="000000"/>
                <w:sz w:val="20"/>
                <w:szCs w:val="20"/>
              </w:rPr>
              <w:t>UNESCO, Paris</w:t>
            </w:r>
            <w:r w:rsidRPr="00C777FC">
              <w:rPr>
                <w:rFonts w:ascii="Arial" w:hAnsi="Arial" w:cs="Arial"/>
                <w:color w:val="000000"/>
                <w:sz w:val="20"/>
                <w:szCs w:val="20"/>
              </w:rPr>
              <w:t>,</w:t>
            </w:r>
            <w:r w:rsidR="00EA4FE8" w:rsidRPr="00C777FC">
              <w:t xml:space="preserve"> </w:t>
            </w:r>
            <w:r w:rsidR="00EA4FE8" w:rsidRPr="00C777FC">
              <w:rPr>
                <w:rFonts w:ascii="Arial" w:hAnsi="Arial" w:cs="Arial"/>
                <w:color w:val="000000"/>
                <w:sz w:val="20"/>
                <w:szCs w:val="20"/>
              </w:rPr>
              <w:t>22–24 March 2023</w:t>
            </w:r>
          </w:p>
        </w:tc>
      </w:tr>
      <w:tr w:rsidR="00BA2A75" w:rsidRPr="00C777FC" w14:paraId="35038638" w14:textId="77777777" w:rsidTr="00761441">
        <w:tc>
          <w:tcPr>
            <w:tcW w:w="2268" w:type="dxa"/>
            <w:shd w:val="clear" w:color="auto" w:fill="FFF2CC" w:themeFill="accent4" w:themeFillTint="33"/>
            <w:tcMar>
              <w:top w:w="57" w:type="dxa"/>
              <w:bottom w:w="57" w:type="dxa"/>
            </w:tcMar>
          </w:tcPr>
          <w:p w14:paraId="3C84AF5B" w14:textId="77777777" w:rsidR="00BA2A75" w:rsidRPr="00BA2A75" w:rsidRDefault="00BA2A75" w:rsidP="0033641F">
            <w:pPr>
              <w:rPr>
                <w:rFonts w:ascii="Arial" w:hAnsi="Arial" w:cs="Arial"/>
                <w:i/>
                <w:color w:val="000000"/>
                <w:sz w:val="20"/>
                <w:szCs w:val="20"/>
                <w:u w:val="single"/>
              </w:rPr>
            </w:pPr>
            <w:r w:rsidRPr="00BA2A75">
              <w:rPr>
                <w:rFonts w:ascii="Arial" w:hAnsi="Arial" w:cs="Arial"/>
                <w:i/>
                <w:color w:val="000000"/>
                <w:sz w:val="20"/>
                <w:szCs w:val="20"/>
                <w:u w:val="single"/>
              </w:rPr>
              <w:t>Information:</w:t>
            </w:r>
          </w:p>
        </w:tc>
        <w:tc>
          <w:tcPr>
            <w:tcW w:w="2390" w:type="dxa"/>
            <w:shd w:val="clear" w:color="auto" w:fill="auto"/>
            <w:tcMar>
              <w:top w:w="57" w:type="dxa"/>
              <w:bottom w:w="57" w:type="dxa"/>
            </w:tcMar>
          </w:tcPr>
          <w:p w14:paraId="494800FD" w14:textId="77777777" w:rsidR="00BA2A75" w:rsidRPr="00BA2A75" w:rsidRDefault="00BA2A75" w:rsidP="0033641F">
            <w:pPr>
              <w:rPr>
                <w:rFonts w:ascii="Arial" w:hAnsi="Arial" w:cs="Arial"/>
                <w:color w:val="000000"/>
                <w:sz w:val="20"/>
                <w:szCs w:val="20"/>
              </w:rPr>
            </w:pPr>
            <w:r w:rsidRPr="00BA2A75">
              <w:rPr>
                <w:rFonts w:ascii="Arial" w:hAnsi="Arial" w:cs="Arial"/>
                <w:color w:val="000000"/>
                <w:sz w:val="20"/>
                <w:szCs w:val="20"/>
              </w:rPr>
              <w:t>Draft IOC Manuals and Guides, 92</w:t>
            </w:r>
          </w:p>
        </w:tc>
        <w:tc>
          <w:tcPr>
            <w:tcW w:w="4806" w:type="dxa"/>
            <w:gridSpan w:val="2"/>
            <w:shd w:val="clear" w:color="auto" w:fill="auto"/>
            <w:tcMar>
              <w:top w:w="57" w:type="dxa"/>
              <w:bottom w:w="57" w:type="dxa"/>
            </w:tcMar>
          </w:tcPr>
          <w:p w14:paraId="6A5AB5F6" w14:textId="10800319" w:rsidR="00BA2A75" w:rsidRPr="00BA2A75" w:rsidRDefault="00BA2A75" w:rsidP="0033641F">
            <w:pPr>
              <w:spacing w:after="60"/>
              <w:rPr>
                <w:rFonts w:ascii="Arial" w:hAnsi="Arial" w:cs="Arial"/>
                <w:color w:val="000000"/>
                <w:sz w:val="20"/>
                <w:szCs w:val="20"/>
              </w:rPr>
            </w:pPr>
            <w:r w:rsidRPr="00BA2A75">
              <w:rPr>
                <w:rFonts w:ascii="Arial" w:hAnsi="Arial" w:cs="Arial"/>
                <w:color w:val="000000"/>
                <w:sz w:val="20"/>
                <w:szCs w:val="20"/>
              </w:rPr>
              <w:t>IOC Strategic Plan for Ocean Data and Information Management (2023–2029) – Draft</w:t>
            </w:r>
          </w:p>
        </w:tc>
      </w:tr>
    </w:tbl>
    <w:p w14:paraId="3E80348A" w14:textId="77777777" w:rsidR="00C5530E" w:rsidRPr="00C777FC" w:rsidRDefault="00C5530E" w:rsidP="00244D74"/>
    <w:p w14:paraId="576C6C1F" w14:textId="77777777" w:rsidR="00847280" w:rsidRPr="00C777FC" w:rsidRDefault="00E44766"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i/>
          <w:iCs/>
          <w:sz w:val="22"/>
          <w:szCs w:val="22"/>
        </w:rPr>
        <w:tab/>
      </w:r>
      <w:r w:rsidR="00847280" w:rsidRPr="00C777FC">
        <w:rPr>
          <w:rFonts w:ascii="Arial" w:hAnsi="Arial" w:cs="Arial"/>
          <w:sz w:val="22"/>
          <w:szCs w:val="22"/>
        </w:rPr>
        <w:t>Dr Paula Correa Sierra, IODE Co-Chair, introduced this item and informed the Assembly on the outcome of the 27</w:t>
      </w:r>
      <w:r w:rsidR="00847280" w:rsidRPr="00C777FC">
        <w:rPr>
          <w:rFonts w:ascii="Arial" w:hAnsi="Arial" w:cs="Arial"/>
          <w:sz w:val="22"/>
          <w:szCs w:val="22"/>
          <w:vertAlign w:val="superscript"/>
        </w:rPr>
        <w:t>th</w:t>
      </w:r>
      <w:r w:rsidR="00847280" w:rsidRPr="00C777FC">
        <w:rPr>
          <w:rFonts w:ascii="Arial" w:hAnsi="Arial" w:cs="Arial"/>
          <w:sz w:val="22"/>
          <w:szCs w:val="22"/>
        </w:rPr>
        <w:t xml:space="preserve"> session of the IODE Committee and the preceding 2</w:t>
      </w:r>
      <w:r w:rsidR="00847280" w:rsidRPr="00C777FC">
        <w:rPr>
          <w:rFonts w:ascii="Arial" w:hAnsi="Arial" w:cs="Arial"/>
          <w:sz w:val="22"/>
          <w:szCs w:val="22"/>
          <w:vertAlign w:val="superscript"/>
        </w:rPr>
        <w:t>nd</w:t>
      </w:r>
      <w:r w:rsidR="00847280" w:rsidRPr="00C777FC">
        <w:rPr>
          <w:rFonts w:ascii="Arial" w:hAnsi="Arial" w:cs="Arial"/>
          <w:sz w:val="22"/>
          <w:szCs w:val="22"/>
        </w:rPr>
        <w:t xml:space="preserve"> International Ocean Data Conference (IODC-II) on 20–21 March 2023.</w:t>
      </w:r>
    </w:p>
    <w:p w14:paraId="757CD7DF" w14:textId="189AF844" w:rsidR="00847280" w:rsidRPr="00C777FC" w:rsidRDefault="0084728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2</w:t>
      </w:r>
      <w:r w:rsidRPr="00C777FC">
        <w:rPr>
          <w:rFonts w:ascii="Arial" w:hAnsi="Arial" w:cs="Arial"/>
          <w:sz w:val="22"/>
          <w:szCs w:val="22"/>
          <w:vertAlign w:val="superscript"/>
        </w:rPr>
        <w:t>nd</w:t>
      </w:r>
      <w:r w:rsidRPr="00C777FC">
        <w:rPr>
          <w:rFonts w:ascii="Arial" w:hAnsi="Arial" w:cs="Arial"/>
          <w:sz w:val="22"/>
          <w:szCs w:val="22"/>
        </w:rPr>
        <w:t xml:space="preserve"> International Ocean Data Conference (IODC-II) was attended by 160 participants on site and 296 online (</w:t>
      </w:r>
      <w:hyperlink r:id="rId37" w:history="1">
        <w:r w:rsidRPr="00C777FC">
          <w:rPr>
            <w:rStyle w:val="Hyperlink"/>
            <w:rFonts w:ascii="Arial" w:hAnsi="Arial" w:cs="Arial"/>
            <w:sz w:val="22"/>
            <w:szCs w:val="22"/>
          </w:rPr>
          <w:t>https://oceandataconference.org</w:t>
        </w:r>
      </w:hyperlink>
      <w:r w:rsidRPr="00C777FC">
        <w:rPr>
          <w:rFonts w:ascii="Arial" w:hAnsi="Arial" w:cs="Arial"/>
          <w:sz w:val="22"/>
          <w:szCs w:val="22"/>
        </w:rPr>
        <w:t xml:space="preserve">). The goal of IODC-II was to focus on the implementation of the commitments and main recommendations identified at IODC-I, and therefore </w:t>
      </w:r>
      <w:r w:rsidR="00DB43A0">
        <w:rPr>
          <w:rFonts w:ascii="Arial" w:hAnsi="Arial" w:cs="Arial"/>
          <w:sz w:val="22"/>
          <w:szCs w:val="22"/>
        </w:rPr>
        <w:t xml:space="preserve">it </w:t>
      </w:r>
      <w:r w:rsidRPr="00C777FC">
        <w:rPr>
          <w:rFonts w:ascii="Arial" w:hAnsi="Arial" w:cs="Arial"/>
          <w:sz w:val="22"/>
          <w:szCs w:val="22"/>
        </w:rPr>
        <w:t xml:space="preserve">was organized around four sessions. Session 1 emphasized the importance of investing in systematic data integration services, providing </w:t>
      </w:r>
      <w:r w:rsidR="00DB43A0">
        <w:rPr>
          <w:rFonts w:ascii="Arial" w:hAnsi="Arial" w:cs="Arial"/>
          <w:sz w:val="22"/>
          <w:szCs w:val="22"/>
        </w:rPr>
        <w:t>Application Programming Interface</w:t>
      </w:r>
      <w:r w:rsidR="00FC5942">
        <w:rPr>
          <w:rFonts w:ascii="Arial" w:hAnsi="Arial" w:cs="Arial"/>
          <w:sz w:val="22"/>
          <w:szCs w:val="22"/>
        </w:rPr>
        <w:t>s</w:t>
      </w:r>
      <w:r w:rsidR="00DB43A0">
        <w:rPr>
          <w:rFonts w:ascii="Arial" w:hAnsi="Arial" w:cs="Arial"/>
          <w:sz w:val="22"/>
          <w:szCs w:val="22"/>
        </w:rPr>
        <w:t xml:space="preserve"> </w:t>
      </w:r>
      <w:r w:rsidR="00FC5942">
        <w:rPr>
          <w:rFonts w:ascii="Arial" w:hAnsi="Arial" w:cs="Arial"/>
          <w:sz w:val="22"/>
          <w:szCs w:val="22"/>
        </w:rPr>
        <w:t>(</w:t>
      </w:r>
      <w:r w:rsidRPr="00C777FC">
        <w:rPr>
          <w:rFonts w:ascii="Arial" w:hAnsi="Arial" w:cs="Arial"/>
          <w:sz w:val="22"/>
          <w:szCs w:val="22"/>
        </w:rPr>
        <w:t>APIs</w:t>
      </w:r>
      <w:r w:rsidR="00FC5942">
        <w:rPr>
          <w:rFonts w:ascii="Arial" w:hAnsi="Arial" w:cs="Arial"/>
          <w:sz w:val="22"/>
          <w:szCs w:val="22"/>
        </w:rPr>
        <w:t>)</w:t>
      </w:r>
      <w:r w:rsidRPr="00C777FC">
        <w:rPr>
          <w:rFonts w:ascii="Arial" w:hAnsi="Arial" w:cs="Arial"/>
          <w:sz w:val="22"/>
          <w:szCs w:val="22"/>
        </w:rPr>
        <w:t>, and using controlled vocabularies to achieve harmonized and FAIR data. It also highlighted the need for collaboration across communities with different technological maturity levels and keeping licensing as open as possible. Session 2 focused on improving cooperation mechanisms for multi-stakeholder partnerships, enhancing documentation of experiences, and embedding capacity development through transdisciplinary approaches. Session 3 called for more coordination and co-governance of digital interoperability norms and developing clear, common, and computable maps of data and service flows. It also highlighted the need to update metrics for success and rally potential co-implementers to challenge the Decade Data &amp; Information Strategy's implementation plan. Session 4 emphasized the need for inter- and trans</w:t>
      </w:r>
      <w:r w:rsidR="00FC5942">
        <w:rPr>
          <w:rFonts w:ascii="Arial" w:hAnsi="Arial" w:cs="Arial"/>
          <w:sz w:val="22"/>
          <w:szCs w:val="22"/>
        </w:rPr>
        <w:t>-</w:t>
      </w:r>
      <w:r w:rsidRPr="00C777FC">
        <w:rPr>
          <w:rFonts w:ascii="Arial" w:hAnsi="Arial" w:cs="Arial"/>
          <w:sz w:val="22"/>
          <w:szCs w:val="22"/>
        </w:rPr>
        <w:t>disciplinary research practices to ensure diversity, transparency, equity, inclusion, and trust in ocean science. Social sciences were identified as a key support for improving ocean data use and addressing injustices and discrimination in data-related practices.</w:t>
      </w:r>
    </w:p>
    <w:p w14:paraId="51727475" w14:textId="77777777" w:rsidR="00847280" w:rsidRPr="00C777FC" w:rsidRDefault="0084728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Dr Sierra reported that the IODE-XXVII session was attended by 112 participants from 38 IOC Member States and 16 organizations. It was regretted that this was lower than the 155 participants from 65 IOC Member States and 9 organizations during the online 26</w:t>
      </w:r>
      <w:r w:rsidRPr="00C777FC">
        <w:rPr>
          <w:rFonts w:ascii="Arial" w:hAnsi="Arial" w:cs="Arial"/>
          <w:sz w:val="22"/>
          <w:szCs w:val="22"/>
          <w:vertAlign w:val="superscript"/>
        </w:rPr>
        <w:t>th</w:t>
      </w:r>
      <w:r w:rsidRPr="00C777FC">
        <w:rPr>
          <w:rFonts w:ascii="Arial" w:hAnsi="Arial" w:cs="Arial"/>
          <w:sz w:val="22"/>
          <w:szCs w:val="22"/>
        </w:rPr>
        <w:t xml:space="preserve"> Session. This could indicate that future sessions should possibly be organized as hybrid events. </w:t>
      </w:r>
    </w:p>
    <w:p w14:paraId="2EEA7C74" w14:textId="77777777" w:rsidR="00847280" w:rsidRPr="00C777FC" w:rsidRDefault="0084728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As had been the case for the previous inter-sessional period, information on the work of the IODE </w:t>
      </w:r>
      <w:r w:rsidR="008524A7" w:rsidRPr="00C777FC">
        <w:rPr>
          <w:rFonts w:ascii="Arial" w:hAnsi="Arial" w:cs="Arial"/>
          <w:sz w:val="22"/>
          <w:szCs w:val="22"/>
        </w:rPr>
        <w:t>National Oceanographic Data Centres (NODC)</w:t>
      </w:r>
      <w:r w:rsidR="008524A7" w:rsidRPr="00C777FC">
        <w:rPr>
          <w:rFonts w:ascii="Roboto" w:hAnsi="Roboto"/>
          <w:color w:val="8292A5"/>
          <w:spacing w:val="6"/>
          <w:sz w:val="21"/>
          <w:szCs w:val="21"/>
        </w:rPr>
        <w:t xml:space="preserve"> </w:t>
      </w:r>
      <w:r w:rsidRPr="00C777FC">
        <w:rPr>
          <w:rFonts w:ascii="Arial" w:hAnsi="Arial" w:cs="Arial"/>
          <w:sz w:val="22"/>
          <w:szCs w:val="22"/>
        </w:rPr>
        <w:t xml:space="preserve">and </w:t>
      </w:r>
      <w:r w:rsidR="008524A7" w:rsidRPr="004A698F">
        <w:rPr>
          <w:rFonts w:ascii="Arial" w:hAnsi="Arial" w:cs="Arial"/>
          <w:sz w:val="22"/>
          <w:szCs w:val="22"/>
        </w:rPr>
        <w:t>Associate Data Units (</w:t>
      </w:r>
      <w:r w:rsidRPr="00C777FC">
        <w:rPr>
          <w:rFonts w:ascii="Arial" w:hAnsi="Arial" w:cs="Arial"/>
          <w:sz w:val="22"/>
          <w:szCs w:val="22"/>
        </w:rPr>
        <w:t>ADU</w:t>
      </w:r>
      <w:r w:rsidR="008524A7" w:rsidRPr="00C777FC">
        <w:rPr>
          <w:rFonts w:ascii="Arial" w:hAnsi="Arial" w:cs="Arial"/>
          <w:sz w:val="22"/>
          <w:szCs w:val="22"/>
        </w:rPr>
        <w:t>)</w:t>
      </w:r>
      <w:r w:rsidRPr="00C777FC">
        <w:rPr>
          <w:rFonts w:ascii="Arial" w:hAnsi="Arial" w:cs="Arial"/>
          <w:sz w:val="22"/>
          <w:szCs w:val="22"/>
        </w:rPr>
        <w:t xml:space="preserve"> was made available online through a dedicated webpage (</w:t>
      </w:r>
      <w:hyperlink r:id="rId38" w:history="1">
        <w:r w:rsidRPr="00C777FC">
          <w:rPr>
            <w:rStyle w:val="Hyperlink"/>
            <w:rFonts w:ascii="Arial" w:hAnsi="Arial" w:cs="Arial"/>
            <w:sz w:val="22"/>
            <w:szCs w:val="22"/>
          </w:rPr>
          <w:t>https://surveys.iode.org/iode-national-reports-2021-2022-survey-data-management-nodc-and-adu/</w:t>
        </w:r>
      </w:hyperlink>
      <w:r w:rsidRPr="00C777FC">
        <w:rPr>
          <w:rFonts w:ascii="Arial" w:hAnsi="Arial" w:cs="Arial"/>
          <w:sz w:val="22"/>
          <w:szCs w:val="22"/>
        </w:rPr>
        <w:t>).</w:t>
      </w:r>
    </w:p>
    <w:p w14:paraId="74B540B5" w14:textId="77777777" w:rsidR="00847280" w:rsidRPr="00C777FC" w:rsidRDefault="0084728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Committee focused its attention on the following key issues: (i) status of the IODE network; (ii) progress review of the 15 IODE global projects; (iii) revision of structural elements of the IODE Programme; (iv) rules of procedure for IODE activities; (v) enhanced cooperation with other IOC programmes and other organizations; (vi) suspension of ODIN projects; (vii) IODE contributions to the UN Decade of Ocean Science for Sustainable Development; (viii) revision of the “IOC Strategic Plan for Oceanographic Data and Information Management (2017</w:t>
      </w:r>
      <w:r w:rsidR="008524A7" w:rsidRPr="00C777FC">
        <w:rPr>
          <w:rFonts w:ascii="Arial" w:hAnsi="Arial" w:cs="Arial"/>
          <w:sz w:val="22"/>
          <w:szCs w:val="22"/>
        </w:rPr>
        <w:t>–</w:t>
      </w:r>
      <w:r w:rsidRPr="00C777FC">
        <w:rPr>
          <w:rFonts w:ascii="Arial" w:hAnsi="Arial" w:cs="Arial"/>
          <w:sz w:val="22"/>
          <w:szCs w:val="22"/>
        </w:rPr>
        <w:t xml:space="preserve">2021)”; (ix) revision of the “IOC Oceanographic Data Exchange Policy”; (x) progress and way forward of the ODIS; and (xi) work plan and budget for 2023–2024. </w:t>
      </w:r>
    </w:p>
    <w:p w14:paraId="68806666" w14:textId="77777777" w:rsidR="00847280" w:rsidRPr="00C777FC" w:rsidRDefault="0084728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During the past inter-sessional period </w:t>
      </w:r>
      <w:r w:rsidR="008524A7" w:rsidRPr="00C777FC">
        <w:rPr>
          <w:rFonts w:ascii="Arial" w:hAnsi="Arial" w:cs="Arial"/>
          <w:sz w:val="22"/>
          <w:szCs w:val="22"/>
        </w:rPr>
        <w:t>two</w:t>
      </w:r>
      <w:r w:rsidRPr="00C777FC">
        <w:rPr>
          <w:rFonts w:ascii="Arial" w:hAnsi="Arial" w:cs="Arial"/>
          <w:sz w:val="22"/>
          <w:szCs w:val="22"/>
        </w:rPr>
        <w:t xml:space="preserve"> Member States (Panama, Portugal) established an NODC, and </w:t>
      </w:r>
      <w:r w:rsidR="008524A7" w:rsidRPr="00C777FC">
        <w:rPr>
          <w:rFonts w:ascii="Arial" w:hAnsi="Arial" w:cs="Arial"/>
          <w:sz w:val="22"/>
          <w:szCs w:val="22"/>
        </w:rPr>
        <w:t>seven</w:t>
      </w:r>
      <w:r w:rsidRPr="00C777FC">
        <w:rPr>
          <w:rFonts w:ascii="Arial" w:hAnsi="Arial" w:cs="Arial"/>
          <w:sz w:val="22"/>
          <w:szCs w:val="22"/>
        </w:rPr>
        <w:t xml:space="preserve"> organizations successfully applied for ADU status, including one that also applied for accreditation (South Africa MIMS). One AIU (Associate Information Unit) application was received from the SEAFDEC Aquaculture Department (SEAFDEC/AQD) (Philippines) in 2021 and approved, bringing the total number of AIUs to 6. Three applications for (re)accreditation have been reviewed and recommended by the SG-QMF and the following NODCs / ADUs have received accreditation: (i) South African Marine Information Management </w:t>
      </w:r>
      <w:r w:rsidRPr="00C777FC">
        <w:rPr>
          <w:rFonts w:ascii="Arial" w:hAnsi="Arial" w:cs="Arial"/>
          <w:sz w:val="22"/>
          <w:szCs w:val="22"/>
        </w:rPr>
        <w:lastRenderedPageBreak/>
        <w:t>System (MIMS) has been awarded the status of Accredited IODE Associate Data Unit; (ii) Marine Institute, Ireland has been re-accredited and maintains the status of Accredited IODE National Oceanographic Data Centre; and (iii) Norwegian Marine Data Centre (NMD) has been awarded the status of Accredited IODE National Oceanographic Data Centre. This brings the total numbers to 10 accredited NODCs and 2 accredited ADUs.</w:t>
      </w:r>
    </w:p>
    <w:p w14:paraId="20E540A2" w14:textId="77777777" w:rsidR="00847280" w:rsidRPr="00C777FC" w:rsidRDefault="0084728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Dr Sierra recalled that IOC Decision A-31/3.4.2 had invited the Government of Flanders to continue hosting the IOC Project Office for IODE as well as its considerable financial and in-kind contributions and support and had agreed to the renewal of the Memorandum of Understanding between UNESCO/IOC and the Government of Flanders (Kingdom of Belgium) through the Flanders Marine Institute (VLIZ) that establishes the IOC Project Office for IODE in Ostend, Belgium. Dr Sierra informed the Assembly that a new agreement had been signed covering the period January 2022 to December 2026. </w:t>
      </w:r>
    </w:p>
    <w:p w14:paraId="15ED37B5" w14:textId="77777777" w:rsidR="00847280" w:rsidRPr="004A698F" w:rsidRDefault="0084728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4A698F">
        <w:rPr>
          <w:rFonts w:ascii="Arial" w:hAnsi="Arial" w:cs="Arial"/>
          <w:sz w:val="22"/>
          <w:szCs w:val="22"/>
        </w:rPr>
        <w:t>Dr</w:t>
      </w:r>
      <w:r w:rsidR="008524A7" w:rsidRPr="004A698F">
        <w:rPr>
          <w:rFonts w:ascii="Arial" w:hAnsi="Arial" w:cs="Arial"/>
          <w:sz w:val="22"/>
          <w:szCs w:val="22"/>
        </w:rPr>
        <w:t> </w:t>
      </w:r>
      <w:r w:rsidRPr="004A698F">
        <w:rPr>
          <w:rFonts w:ascii="Arial" w:hAnsi="Arial" w:cs="Arial"/>
          <w:sz w:val="22"/>
          <w:szCs w:val="22"/>
        </w:rPr>
        <w:t>Sierra informed the Assembly that the Committee had observed that naming IODE activities “project” created the perception that these are activities that are limited in duration and thus also with finite resources. This was hampering IODE efforts to partner with other programmes and organizations that do not wish to embark on collaboration unless long-term sustainability of this collaboration can be expected. For this reason, the Committee had decided to designate IODE activities as Programme Components, Programme Activities and Projects. The Committee had instructed the IODE Management Group to</w:t>
      </w:r>
      <w:r w:rsidR="008524A7" w:rsidRPr="004A698F">
        <w:rPr>
          <w:rFonts w:ascii="Arial" w:hAnsi="Arial" w:cs="Arial"/>
          <w:sz w:val="22"/>
          <w:szCs w:val="22"/>
        </w:rPr>
        <w:t>:</w:t>
      </w:r>
      <w:r w:rsidRPr="004A698F">
        <w:rPr>
          <w:rFonts w:ascii="Arial" w:hAnsi="Arial" w:cs="Arial"/>
          <w:sz w:val="22"/>
          <w:szCs w:val="22"/>
        </w:rPr>
        <w:t xml:space="preserve"> (i) further clarify and finetune the naming definitions; (ii) propose the designation of all other IODE activities; and (iii) propose procedures to guide applications for new components, </w:t>
      </w:r>
      <w:proofErr w:type="gramStart"/>
      <w:r w:rsidRPr="004A698F">
        <w:rPr>
          <w:rFonts w:ascii="Arial" w:hAnsi="Arial" w:cs="Arial"/>
          <w:sz w:val="22"/>
          <w:szCs w:val="22"/>
        </w:rPr>
        <w:t>activities</w:t>
      </w:r>
      <w:proofErr w:type="gramEnd"/>
      <w:r w:rsidRPr="004A698F">
        <w:rPr>
          <w:rFonts w:ascii="Arial" w:hAnsi="Arial" w:cs="Arial"/>
          <w:sz w:val="22"/>
          <w:szCs w:val="22"/>
        </w:rPr>
        <w:t xml:space="preserve"> and projects, and submit these to </w:t>
      </w:r>
      <w:r w:rsidR="008524A7" w:rsidRPr="004A698F">
        <w:rPr>
          <w:rFonts w:ascii="Arial" w:hAnsi="Arial" w:cs="Arial"/>
          <w:sz w:val="22"/>
          <w:szCs w:val="22"/>
        </w:rPr>
        <w:t xml:space="preserve">the IODE Committee at its </w:t>
      </w:r>
      <w:r w:rsidRPr="004A698F">
        <w:rPr>
          <w:rFonts w:ascii="Arial" w:hAnsi="Arial" w:cs="Arial"/>
          <w:sz w:val="22"/>
          <w:szCs w:val="22"/>
        </w:rPr>
        <w:t>28</w:t>
      </w:r>
      <w:r w:rsidRPr="004A698F">
        <w:rPr>
          <w:rFonts w:ascii="Arial" w:hAnsi="Arial" w:cs="Arial"/>
          <w:sz w:val="22"/>
          <w:szCs w:val="22"/>
          <w:vertAlign w:val="superscript"/>
        </w:rPr>
        <w:t>th</w:t>
      </w:r>
      <w:r w:rsidRPr="004A698F">
        <w:rPr>
          <w:rFonts w:ascii="Arial" w:hAnsi="Arial" w:cs="Arial"/>
          <w:sz w:val="22"/>
          <w:szCs w:val="22"/>
        </w:rPr>
        <w:t xml:space="preserve"> Session in 2025. To further streamlin</w:t>
      </w:r>
      <w:r w:rsidR="008524A7" w:rsidRPr="004A698F">
        <w:rPr>
          <w:rFonts w:ascii="Arial" w:hAnsi="Arial" w:cs="Arial"/>
          <w:sz w:val="22"/>
          <w:szCs w:val="22"/>
        </w:rPr>
        <w:t>ing</w:t>
      </w:r>
      <w:r w:rsidRPr="004A698F">
        <w:rPr>
          <w:rFonts w:ascii="Arial" w:hAnsi="Arial" w:cs="Arial"/>
          <w:sz w:val="22"/>
          <w:szCs w:val="22"/>
        </w:rPr>
        <w:t xml:space="preserve"> structure and operation of IODE activities</w:t>
      </w:r>
      <w:r w:rsidR="008524A7" w:rsidRPr="004A698F">
        <w:rPr>
          <w:rFonts w:ascii="Arial" w:hAnsi="Arial" w:cs="Arial"/>
          <w:sz w:val="22"/>
          <w:szCs w:val="22"/>
        </w:rPr>
        <w:t>,</w:t>
      </w:r>
      <w:r w:rsidRPr="004A698F">
        <w:rPr>
          <w:rFonts w:ascii="Arial" w:hAnsi="Arial" w:cs="Arial"/>
          <w:sz w:val="22"/>
          <w:szCs w:val="22"/>
        </w:rPr>
        <w:t xml:space="preserve"> the IODE Committee adopted new “Rules of Procedure for IODE Programme Components, Programme Activities or Projects”.</w:t>
      </w:r>
    </w:p>
    <w:p w14:paraId="487EDEB7" w14:textId="77777777" w:rsidR="00847280" w:rsidRPr="004A698F" w:rsidRDefault="0084728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4A698F">
        <w:rPr>
          <w:rFonts w:ascii="Arial" w:hAnsi="Arial" w:cs="Arial"/>
          <w:sz w:val="22"/>
          <w:szCs w:val="22"/>
        </w:rPr>
        <w:t>Dr</w:t>
      </w:r>
      <w:r w:rsidR="008524A7" w:rsidRPr="004A698F">
        <w:rPr>
          <w:rFonts w:ascii="Arial" w:hAnsi="Arial" w:cs="Arial"/>
          <w:sz w:val="22"/>
          <w:szCs w:val="22"/>
        </w:rPr>
        <w:t> </w:t>
      </w:r>
      <w:r w:rsidRPr="004A698F">
        <w:rPr>
          <w:rFonts w:ascii="Arial" w:hAnsi="Arial" w:cs="Arial"/>
          <w:sz w:val="22"/>
          <w:szCs w:val="22"/>
        </w:rPr>
        <w:t xml:space="preserve">Sierra reported that cooperation with other IOC programmes as well as other organizations has considerably expanded including with HAIS, </w:t>
      </w:r>
      <w:r w:rsidRPr="00C777FC">
        <w:rPr>
          <w:rFonts w:ascii="Arial" w:hAnsi="Arial" w:cs="Arial"/>
          <w:sz w:val="22"/>
          <w:szCs w:val="22"/>
        </w:rPr>
        <w:t>GO</w:t>
      </w:r>
      <w:r w:rsidRPr="00C777FC">
        <w:rPr>
          <w:rFonts w:ascii="Arial" w:hAnsi="Arial" w:cs="Arial"/>
          <w:sz w:val="22"/>
          <w:szCs w:val="22"/>
          <w:vertAlign w:val="subscript"/>
        </w:rPr>
        <w:t>2</w:t>
      </w:r>
      <w:r w:rsidRPr="00C777FC">
        <w:rPr>
          <w:rFonts w:ascii="Arial" w:hAnsi="Arial" w:cs="Arial"/>
          <w:sz w:val="22"/>
          <w:szCs w:val="22"/>
        </w:rPr>
        <w:t>NE, SDG</w:t>
      </w:r>
      <w:r w:rsidR="008524A7" w:rsidRPr="00C777FC">
        <w:rPr>
          <w:rFonts w:ascii="Arial" w:hAnsi="Arial" w:cs="Arial"/>
          <w:sz w:val="22"/>
          <w:szCs w:val="22"/>
        </w:rPr>
        <w:t> </w:t>
      </w:r>
      <w:r w:rsidRPr="00C777FC">
        <w:rPr>
          <w:rFonts w:ascii="Arial" w:hAnsi="Arial" w:cs="Arial"/>
          <w:sz w:val="22"/>
          <w:szCs w:val="22"/>
        </w:rPr>
        <w:t xml:space="preserve">14.3.1 data portal, </w:t>
      </w:r>
      <w:r w:rsidRPr="004A698F">
        <w:rPr>
          <w:rFonts w:ascii="Arial" w:hAnsi="Arial" w:cs="Arial"/>
          <w:sz w:val="22"/>
          <w:szCs w:val="22"/>
        </w:rPr>
        <w:t xml:space="preserve">GOOS </w:t>
      </w:r>
      <w:proofErr w:type="spellStart"/>
      <w:r w:rsidRPr="004A698F">
        <w:rPr>
          <w:rFonts w:ascii="Arial" w:hAnsi="Arial" w:cs="Arial"/>
          <w:sz w:val="22"/>
          <w:szCs w:val="22"/>
        </w:rPr>
        <w:t>BioEco</w:t>
      </w:r>
      <w:proofErr w:type="spellEnd"/>
      <w:r w:rsidRPr="004A698F">
        <w:rPr>
          <w:rFonts w:ascii="Arial" w:hAnsi="Arial" w:cs="Arial"/>
          <w:sz w:val="22"/>
          <w:szCs w:val="22"/>
        </w:rPr>
        <w:t xml:space="preserve"> portal, various training courses in OTGA, and plans are underway with GO</w:t>
      </w:r>
      <w:r w:rsidRPr="004A698F">
        <w:rPr>
          <w:rFonts w:ascii="Arial" w:hAnsi="Arial" w:cs="Arial"/>
          <w:sz w:val="22"/>
          <w:szCs w:val="22"/>
          <w:vertAlign w:val="subscript"/>
        </w:rPr>
        <w:t>2</w:t>
      </w:r>
      <w:r w:rsidRPr="004A698F">
        <w:rPr>
          <w:rFonts w:ascii="Arial" w:hAnsi="Arial" w:cs="Arial"/>
          <w:sz w:val="22"/>
          <w:szCs w:val="22"/>
        </w:rPr>
        <w:t xml:space="preserve">DAT. IODE is also participating in various European Commission funded projects (mainly through OBIS). IODE continues to be a member of the World Data System (WDS), collaborates with FAO in the Aquatic Sciences and Fisheries Abstracts (ASFA) and is studying enhanced cooperation between </w:t>
      </w:r>
      <w:proofErr w:type="spellStart"/>
      <w:r w:rsidRPr="004A698F">
        <w:rPr>
          <w:rFonts w:ascii="Arial" w:hAnsi="Arial" w:cs="Arial"/>
          <w:sz w:val="22"/>
          <w:szCs w:val="22"/>
        </w:rPr>
        <w:t>OpenASFA</w:t>
      </w:r>
      <w:proofErr w:type="spellEnd"/>
      <w:r w:rsidRPr="004A698F">
        <w:rPr>
          <w:rFonts w:ascii="Arial" w:hAnsi="Arial" w:cs="Arial"/>
          <w:sz w:val="22"/>
          <w:szCs w:val="22"/>
        </w:rPr>
        <w:t xml:space="preserve"> and </w:t>
      </w:r>
      <w:proofErr w:type="spellStart"/>
      <w:r w:rsidRPr="004A698F">
        <w:rPr>
          <w:rFonts w:ascii="Arial" w:hAnsi="Arial" w:cs="Arial"/>
          <w:sz w:val="22"/>
          <w:szCs w:val="22"/>
        </w:rPr>
        <w:t>AquaDocs</w:t>
      </w:r>
      <w:proofErr w:type="spellEnd"/>
      <w:r w:rsidRPr="004A698F">
        <w:rPr>
          <w:rFonts w:ascii="Arial" w:hAnsi="Arial" w:cs="Arial"/>
          <w:sz w:val="22"/>
          <w:szCs w:val="22"/>
        </w:rPr>
        <w:t>.</w:t>
      </w:r>
    </w:p>
    <w:p w14:paraId="4632E2A7" w14:textId="77777777" w:rsidR="00847280" w:rsidRPr="004A698F" w:rsidRDefault="0084728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4A698F">
        <w:rPr>
          <w:rFonts w:ascii="Arial" w:hAnsi="Arial" w:cs="Arial"/>
          <w:sz w:val="22"/>
          <w:szCs w:val="22"/>
        </w:rPr>
        <w:t>Regarding IODE’s contribution to the UN Decade of Ocean Science for Sustainable Development, Dr Sierra reported that IODE has successfully submitted 6 Decade Actions and in addition, 4 Decade Actions were submitted in cooperation with IODE. Furthermore, the IOC Project Office for IODE successfully applied to host the “Decade Coordination Office (DCO) for Data Sharing”. The DCU mobilized funding (for 11 months) for a DCO Lead and the vacancy was published in March 2023.</w:t>
      </w:r>
    </w:p>
    <w:p w14:paraId="292E0825" w14:textId="0FCEACA0" w:rsidR="00847280" w:rsidRPr="004A698F" w:rsidRDefault="002B1892"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4A698F">
        <w:rPr>
          <w:rFonts w:ascii="Arial" w:hAnsi="Arial" w:cs="Arial"/>
          <w:sz w:val="22"/>
          <w:szCs w:val="22"/>
        </w:rPr>
        <w:t>Dr Sierra then recalled that IODE at its 26th session in 2021 had tasked an inter-sessional working group with revision of the “IOC Strategic Plan for Oceanographic Data and Information Management (2017–2021)” (Decision IODE-XXVI.6.3). The new strategic plan for 2023–2029 is tabled for the consideration of the Assembly as Document IOC</w:t>
      </w:r>
      <w:r w:rsidR="000E2612">
        <w:rPr>
          <w:rFonts w:ascii="Arial" w:hAnsi="Arial" w:cs="Arial"/>
          <w:color w:val="000000"/>
          <w:sz w:val="22"/>
          <w:szCs w:val="22"/>
        </w:rPr>
        <w:t>/A</w:t>
      </w:r>
      <w:r w:rsidRPr="004A698F">
        <w:rPr>
          <w:rFonts w:ascii="Arial" w:hAnsi="Arial" w:cs="Arial"/>
          <w:sz w:val="22"/>
          <w:szCs w:val="22"/>
        </w:rPr>
        <w:t>-32/3.4.</w:t>
      </w:r>
      <w:proofErr w:type="gramStart"/>
      <w:r w:rsidRPr="004A698F">
        <w:rPr>
          <w:rFonts w:ascii="Arial" w:hAnsi="Arial" w:cs="Arial"/>
          <w:sz w:val="22"/>
          <w:szCs w:val="22"/>
        </w:rPr>
        <w:t>2.Doc</w:t>
      </w:r>
      <w:proofErr w:type="gramEnd"/>
      <w:r w:rsidRPr="004A698F">
        <w:rPr>
          <w:rFonts w:ascii="Arial" w:hAnsi="Arial" w:cs="Arial"/>
          <w:sz w:val="22"/>
          <w:szCs w:val="22"/>
        </w:rPr>
        <w:t>(1) following Recommendation IODE-XXVII/6.2 on 'the IOC Strategic Plan for Ocean Data and Information Management (2023–2029)'.</w:t>
      </w:r>
    </w:p>
    <w:p w14:paraId="65FB475C" w14:textId="77777777" w:rsidR="00847280" w:rsidRPr="004A698F" w:rsidRDefault="0084728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4A698F">
        <w:rPr>
          <w:rFonts w:ascii="Arial" w:hAnsi="Arial" w:cs="Arial"/>
          <w:sz w:val="22"/>
          <w:szCs w:val="22"/>
        </w:rPr>
        <w:t>The revision of the “IOC Oceanographic Data Exchange Policy” is discussed under agenda item 4.4.</w:t>
      </w:r>
    </w:p>
    <w:p w14:paraId="73ED7F0B" w14:textId="77777777" w:rsidR="00847280" w:rsidRPr="004A698F" w:rsidRDefault="0084728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4A698F">
        <w:rPr>
          <w:rFonts w:ascii="Arial" w:hAnsi="Arial" w:cs="Arial"/>
          <w:sz w:val="22"/>
          <w:szCs w:val="22"/>
        </w:rPr>
        <w:t>Dr</w:t>
      </w:r>
      <w:r w:rsidR="000153EC">
        <w:rPr>
          <w:rFonts w:ascii="Arial" w:hAnsi="Arial" w:cs="Arial"/>
          <w:sz w:val="22"/>
          <w:szCs w:val="22"/>
        </w:rPr>
        <w:t> </w:t>
      </w:r>
      <w:r w:rsidRPr="004A698F">
        <w:rPr>
          <w:rFonts w:ascii="Arial" w:hAnsi="Arial" w:cs="Arial"/>
          <w:sz w:val="22"/>
          <w:szCs w:val="22"/>
        </w:rPr>
        <w:t>Sierra reported on the considerable progress with the development of the IOC Ocean Data and Information System (ODIS). She recalled that the ODIS project had been proposed by IODE-XXVI through Recommendation IODE-XXVI.6.1.1 (Establishment of the IOC Ocean Data and Information System (ODIS</w:t>
      </w:r>
      <w:r w:rsidR="00407F1F">
        <w:rPr>
          <w:rFonts w:ascii="Arial" w:hAnsi="Arial" w:cs="Arial"/>
          <w:sz w:val="22"/>
          <w:szCs w:val="22"/>
        </w:rPr>
        <w:t>)</w:t>
      </w:r>
      <w:r w:rsidRPr="004A698F">
        <w:rPr>
          <w:rFonts w:ascii="Arial" w:hAnsi="Arial" w:cs="Arial"/>
          <w:sz w:val="22"/>
          <w:szCs w:val="22"/>
        </w:rPr>
        <w:t>) and formally approved by the 31</w:t>
      </w:r>
      <w:r w:rsidRPr="004A698F">
        <w:rPr>
          <w:rFonts w:ascii="Arial" w:hAnsi="Arial" w:cs="Arial"/>
          <w:sz w:val="22"/>
          <w:szCs w:val="22"/>
          <w:vertAlign w:val="superscript"/>
        </w:rPr>
        <w:t>st</w:t>
      </w:r>
      <w:r w:rsidRPr="004A698F">
        <w:rPr>
          <w:rFonts w:ascii="Arial" w:hAnsi="Arial" w:cs="Arial"/>
          <w:sz w:val="22"/>
          <w:szCs w:val="22"/>
        </w:rPr>
        <w:t xml:space="preserve"> Session of the IOC Assembly </w:t>
      </w:r>
      <w:r w:rsidRPr="004A698F">
        <w:rPr>
          <w:rFonts w:ascii="Arial" w:hAnsi="Arial" w:cs="Arial"/>
          <w:sz w:val="22"/>
          <w:szCs w:val="22"/>
        </w:rPr>
        <w:lastRenderedPageBreak/>
        <w:t>in June 2021</w:t>
      </w:r>
      <w:r w:rsidR="002B1892" w:rsidRPr="004A698F">
        <w:rPr>
          <w:rFonts w:ascii="Arial" w:hAnsi="Arial" w:cs="Arial"/>
          <w:sz w:val="22"/>
          <w:szCs w:val="22"/>
        </w:rPr>
        <w:t xml:space="preserve"> (</w:t>
      </w:r>
      <w:r w:rsidRPr="004A698F">
        <w:rPr>
          <w:rFonts w:ascii="Arial" w:hAnsi="Arial" w:cs="Arial"/>
          <w:sz w:val="22"/>
          <w:szCs w:val="22"/>
        </w:rPr>
        <w:t xml:space="preserve">Decision A-31/2.4.2). She further informed the Committee that the development of ODIS had gone hand in hand with the implementation of the Ocean </w:t>
      </w:r>
      <w:proofErr w:type="spellStart"/>
      <w:r w:rsidRPr="004A698F">
        <w:rPr>
          <w:rFonts w:ascii="Arial" w:hAnsi="Arial" w:cs="Arial"/>
          <w:sz w:val="22"/>
          <w:szCs w:val="22"/>
        </w:rPr>
        <w:t>InfoHub</w:t>
      </w:r>
      <w:proofErr w:type="spellEnd"/>
      <w:r w:rsidRPr="004A698F">
        <w:rPr>
          <w:rFonts w:ascii="Arial" w:hAnsi="Arial" w:cs="Arial"/>
          <w:sz w:val="22"/>
          <w:szCs w:val="22"/>
        </w:rPr>
        <w:t xml:space="preserve"> Project and the </w:t>
      </w:r>
      <w:proofErr w:type="spellStart"/>
      <w:r w:rsidRPr="004A698F">
        <w:rPr>
          <w:rFonts w:ascii="Arial" w:hAnsi="Arial" w:cs="Arial"/>
          <w:sz w:val="22"/>
          <w:szCs w:val="22"/>
        </w:rPr>
        <w:t>ODISCat</w:t>
      </w:r>
      <w:proofErr w:type="spellEnd"/>
      <w:r w:rsidRPr="004A698F">
        <w:rPr>
          <w:rFonts w:ascii="Arial" w:hAnsi="Arial" w:cs="Arial"/>
          <w:sz w:val="22"/>
          <w:szCs w:val="22"/>
        </w:rPr>
        <w:t xml:space="preserve"> (IOC Ocean Data and Information System Catalogue of Sources Project (</w:t>
      </w:r>
      <w:proofErr w:type="spellStart"/>
      <w:r w:rsidRPr="004A698F">
        <w:rPr>
          <w:rFonts w:ascii="Arial" w:hAnsi="Arial" w:cs="Arial"/>
          <w:sz w:val="22"/>
          <w:szCs w:val="22"/>
        </w:rPr>
        <w:t>ODISCat</w:t>
      </w:r>
      <w:proofErr w:type="spellEnd"/>
      <w:r w:rsidRPr="004A698F">
        <w:rPr>
          <w:rFonts w:ascii="Arial" w:hAnsi="Arial" w:cs="Arial"/>
          <w:sz w:val="22"/>
          <w:szCs w:val="22"/>
        </w:rPr>
        <w:t xml:space="preserve">)) which had been established by IODE-XXV in 2019. Regarding </w:t>
      </w:r>
      <w:proofErr w:type="spellStart"/>
      <w:r w:rsidRPr="004A698F">
        <w:rPr>
          <w:rFonts w:ascii="Arial" w:hAnsi="Arial" w:cs="Arial"/>
          <w:sz w:val="22"/>
          <w:szCs w:val="22"/>
        </w:rPr>
        <w:t>ODISCat</w:t>
      </w:r>
      <w:proofErr w:type="spellEnd"/>
      <w:r w:rsidRPr="004A698F">
        <w:rPr>
          <w:rFonts w:ascii="Arial" w:hAnsi="Arial" w:cs="Arial"/>
          <w:sz w:val="22"/>
          <w:szCs w:val="22"/>
        </w:rPr>
        <w:t xml:space="preserve"> she noted that the catalogue contains 3105 references (April 2023) to online sources of data and information. A Decade Programme called “An Ocean Data and Information System supporting the UN Decade of Ocean Science for Sustainable Development (OceanData-2030)” has been registered with the UN Decade of Ocean Science for Sustainable Development. The programme will play a central role in supporting the Ocean Decade mission to catalyse transformative ocean science solutions for sustainable development, connecting people and the ocean. </w:t>
      </w:r>
    </w:p>
    <w:p w14:paraId="792FB50A" w14:textId="77777777" w:rsidR="00847280" w:rsidRPr="00C777FC" w:rsidRDefault="0084728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To conclude, the IODE Co-chair conveyed the concern of the Committee about the continued decline in UNESCO Regular Programme funds made available to IODE. The Committee stated that the current amount available had now IODE at a critical level, unable to implement its work plan and maintain the global network of data and information centres built over the past six decades. The current level of funding no longer allow</w:t>
      </w:r>
      <w:r w:rsidR="00407F1F">
        <w:rPr>
          <w:rFonts w:ascii="Arial" w:hAnsi="Arial" w:cs="Arial"/>
          <w:sz w:val="22"/>
          <w:szCs w:val="22"/>
        </w:rPr>
        <w:t>s</w:t>
      </w:r>
      <w:r w:rsidRPr="00C777FC">
        <w:rPr>
          <w:rFonts w:ascii="Arial" w:hAnsi="Arial" w:cs="Arial"/>
          <w:sz w:val="22"/>
          <w:szCs w:val="22"/>
        </w:rPr>
        <w:t xml:space="preserve"> capacity development at the regional level through the regional Ocean Data and Information Networks (ODINs), with adverse consequences on the equitable participation of all Member States in IODE and the level of data and information management activities that is necessary to beneficially contribute to the Ocean Decade.</w:t>
      </w:r>
    </w:p>
    <w:p w14:paraId="36413E23" w14:textId="77777777" w:rsidR="00847280" w:rsidRPr="00C777FC" w:rsidRDefault="0084728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Committee thanked the Government of Flanders (Kingdom of Belgium) and Flanders Marine Institute (VLIZ) for their support as an essential contribution to the resources needed by the IODE Programme and called on the Government of Flanders (Kingdom of Belgium) and VLIZ to continue their support. The Committee also thanked </w:t>
      </w:r>
      <w:r w:rsidR="002B1892" w:rsidRPr="00C777FC">
        <w:rPr>
          <w:rFonts w:ascii="Arial" w:hAnsi="Arial" w:cs="Arial"/>
          <w:sz w:val="22"/>
          <w:szCs w:val="22"/>
        </w:rPr>
        <w:t>the Norwegian Agency for Development Cooperation (</w:t>
      </w:r>
      <w:r w:rsidRPr="00C777FC">
        <w:rPr>
          <w:rFonts w:ascii="Arial" w:hAnsi="Arial" w:cs="Arial"/>
          <w:sz w:val="22"/>
          <w:szCs w:val="22"/>
        </w:rPr>
        <w:t>NORAD</w:t>
      </w:r>
      <w:r w:rsidR="002B1892" w:rsidRPr="00C777FC">
        <w:rPr>
          <w:rFonts w:ascii="Arial" w:hAnsi="Arial" w:cs="Arial"/>
          <w:sz w:val="22"/>
          <w:szCs w:val="22"/>
        </w:rPr>
        <w:t>)</w:t>
      </w:r>
      <w:r w:rsidRPr="00C777FC">
        <w:rPr>
          <w:rFonts w:ascii="Arial" w:hAnsi="Arial" w:cs="Arial"/>
          <w:sz w:val="22"/>
          <w:szCs w:val="22"/>
        </w:rPr>
        <w:t xml:space="preserve"> for its extra-budgetary funding support for OBIS and OIH/ODIS.</w:t>
      </w:r>
    </w:p>
    <w:p w14:paraId="7FF9A824" w14:textId="77777777" w:rsidR="00E76206" w:rsidRPr="00C777FC" w:rsidRDefault="0084728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w:t>
      </w:r>
      <w:r w:rsidR="002B1892" w:rsidRPr="00C777FC">
        <w:rPr>
          <w:rFonts w:ascii="Arial" w:hAnsi="Arial" w:cs="Arial"/>
          <w:sz w:val="22"/>
          <w:szCs w:val="22"/>
        </w:rPr>
        <w:t>rough the voice of its Vice-Chair, th</w:t>
      </w:r>
      <w:r w:rsidRPr="00C777FC">
        <w:rPr>
          <w:rFonts w:ascii="Arial" w:hAnsi="Arial" w:cs="Arial"/>
          <w:sz w:val="22"/>
          <w:szCs w:val="22"/>
        </w:rPr>
        <w:t xml:space="preserve">e Committee also expressed disappointment that, despite several requests at previous </w:t>
      </w:r>
      <w:r w:rsidR="002B1892" w:rsidRPr="00C777FC">
        <w:rPr>
          <w:rFonts w:ascii="Arial" w:hAnsi="Arial" w:cs="Arial"/>
          <w:sz w:val="22"/>
          <w:szCs w:val="22"/>
        </w:rPr>
        <w:t>s</w:t>
      </w:r>
      <w:r w:rsidRPr="00C777FC">
        <w:rPr>
          <w:rFonts w:ascii="Arial" w:hAnsi="Arial" w:cs="Arial"/>
          <w:sz w:val="22"/>
          <w:szCs w:val="22"/>
        </w:rPr>
        <w:t>essions of the IODE Committee, no additional regular positions had been created and that other priorities had been decided upon. The Committee noted that lack of stable staffing at the IODE Secretariat could seriously harm IOC and its IODE as extra-budgetary funding by IODE’s main donor(s) could no longer be expected to assure the long-term sustainability of its core programme activities such as OBIS, ODIS, OIH, OTGA, OBPS, and others.</w:t>
      </w:r>
    </w:p>
    <w:tbl>
      <w:tblPr>
        <w:tblW w:w="0" w:type="auto"/>
        <w:tblInd w:w="108" w:type="dxa"/>
        <w:shd w:val="clear" w:color="auto" w:fill="CCFFCC"/>
        <w:tblLook w:val="0000" w:firstRow="0" w:lastRow="0" w:firstColumn="0" w:lastColumn="0" w:noHBand="0" w:noVBand="0"/>
      </w:tblPr>
      <w:tblGrid>
        <w:gridCol w:w="9100"/>
      </w:tblGrid>
      <w:tr w:rsidR="00B81190" w:rsidRPr="00C777FC" w14:paraId="6100B8B7" w14:textId="77777777" w:rsidTr="00B81190">
        <w:tc>
          <w:tcPr>
            <w:tcW w:w="9315" w:type="dxa"/>
            <w:shd w:val="clear" w:color="auto" w:fill="CCFFCC"/>
            <w:tcMar>
              <w:top w:w="113" w:type="dxa"/>
              <w:bottom w:w="113" w:type="dxa"/>
            </w:tcMar>
          </w:tcPr>
          <w:p w14:paraId="27B46EB5" w14:textId="0C3301A7" w:rsidR="00B81190" w:rsidRPr="00C777FC" w:rsidRDefault="00B81190" w:rsidP="00B81190">
            <w:pPr>
              <w:spacing w:after="240"/>
              <w:rPr>
                <w:rFonts w:ascii="Arial" w:eastAsia="Calibri" w:hAnsi="Arial" w:cs="Arial"/>
                <w:sz w:val="22"/>
                <w:u w:val="single"/>
              </w:rPr>
            </w:pPr>
            <w:r w:rsidRPr="00C777FC">
              <w:rPr>
                <w:rFonts w:ascii="Arial" w:eastAsia="Calibri" w:hAnsi="Arial" w:cs="Arial"/>
                <w:sz w:val="22"/>
                <w:u w:val="single"/>
              </w:rPr>
              <w:t xml:space="preserve">Dec. </w:t>
            </w:r>
            <w:r w:rsidR="00151D73">
              <w:rPr>
                <w:rFonts w:ascii="Arial" w:eastAsia="Calibri" w:hAnsi="Arial" w:cs="Arial"/>
                <w:sz w:val="22"/>
                <w:u w:val="single"/>
              </w:rPr>
              <w:t>A</w:t>
            </w:r>
            <w:r w:rsidRPr="00C777FC">
              <w:rPr>
                <w:rFonts w:ascii="Arial" w:eastAsia="Calibri" w:hAnsi="Arial" w:cs="Arial"/>
                <w:sz w:val="22"/>
                <w:u w:val="single"/>
              </w:rPr>
              <w:t>-3</w:t>
            </w:r>
            <w:r w:rsidR="00EA4FE8" w:rsidRPr="00C777FC">
              <w:rPr>
                <w:rFonts w:ascii="Arial" w:eastAsia="Calibri" w:hAnsi="Arial" w:cs="Arial"/>
                <w:sz w:val="22"/>
                <w:u w:val="single"/>
              </w:rPr>
              <w:t>2</w:t>
            </w:r>
            <w:r w:rsidRPr="00C777FC">
              <w:rPr>
                <w:rFonts w:ascii="Arial" w:eastAsia="Calibri" w:hAnsi="Arial" w:cs="Arial"/>
                <w:sz w:val="22"/>
                <w:u w:val="single"/>
              </w:rPr>
              <w:t>/3.4</w:t>
            </w:r>
            <w:r w:rsidR="00EA4FE8" w:rsidRPr="00C777FC">
              <w:rPr>
                <w:rFonts w:ascii="Arial" w:eastAsia="Calibri" w:hAnsi="Arial" w:cs="Arial"/>
                <w:sz w:val="22"/>
                <w:u w:val="single"/>
              </w:rPr>
              <w:t>.2</w:t>
            </w:r>
          </w:p>
          <w:p w14:paraId="5007D285" w14:textId="77777777" w:rsidR="00B81190" w:rsidRPr="00C777FC" w:rsidRDefault="00B81190" w:rsidP="00B81190">
            <w:pPr>
              <w:jc w:val="center"/>
              <w:rPr>
                <w:rFonts w:ascii="Arial" w:eastAsia="Calibri" w:hAnsi="Arial" w:cs="Arial"/>
                <w:b/>
                <w:sz w:val="22"/>
              </w:rPr>
            </w:pPr>
            <w:r w:rsidRPr="00C777FC">
              <w:rPr>
                <w:rFonts w:ascii="Arial" w:hAnsi="Arial"/>
                <w:b/>
                <w:bCs/>
                <w:sz w:val="22"/>
              </w:rPr>
              <w:t>International Oceanographic Data and Information Exchange</w:t>
            </w:r>
            <w:r w:rsidRPr="00C777FC">
              <w:rPr>
                <w:rFonts w:ascii="Arial" w:hAnsi="Arial" w:cs="Arial"/>
                <w:b/>
                <w:color w:val="000000"/>
                <w:sz w:val="22"/>
                <w:szCs w:val="22"/>
              </w:rPr>
              <w:br/>
            </w:r>
          </w:p>
          <w:p w14:paraId="57241E11" w14:textId="77777777" w:rsidR="00B81190" w:rsidRPr="00C777FC" w:rsidRDefault="00B81190" w:rsidP="00B81190">
            <w:pPr>
              <w:spacing w:after="240"/>
            </w:pPr>
            <w:r w:rsidRPr="00C777FC">
              <w:rPr>
                <w:rFonts w:ascii="Arial" w:eastAsia="Calibri" w:hAnsi="Arial" w:cs="Arial"/>
                <w:sz w:val="22"/>
              </w:rPr>
              <w:t>The Assembly,</w:t>
            </w:r>
            <w:r w:rsidRPr="00C777FC">
              <w:t xml:space="preserve"> </w:t>
            </w:r>
          </w:p>
          <w:p w14:paraId="1FA265A4" w14:textId="77777777" w:rsidR="002B1892" w:rsidRPr="00C777FC" w:rsidRDefault="002B1892" w:rsidP="002B1892">
            <w:pPr>
              <w:pStyle w:val="ListParagraph1"/>
              <w:tabs>
                <w:tab w:val="left" w:pos="709"/>
              </w:tabs>
              <w:ind w:left="0"/>
              <w:jc w:val="center"/>
              <w:rPr>
                <w:rFonts w:ascii="Arial" w:hAnsi="Arial" w:cs="Arial"/>
                <w:b/>
                <w:bCs/>
                <w:sz w:val="22"/>
                <w:szCs w:val="22"/>
              </w:rPr>
            </w:pPr>
            <w:r w:rsidRPr="00C777FC">
              <w:rPr>
                <w:rFonts w:ascii="Arial" w:hAnsi="Arial" w:cs="Arial"/>
                <w:b/>
                <w:bCs/>
                <w:sz w:val="22"/>
                <w:szCs w:val="22"/>
              </w:rPr>
              <w:t>I – 27</w:t>
            </w:r>
            <w:r w:rsidRPr="00C777FC">
              <w:rPr>
                <w:rFonts w:ascii="Arial" w:hAnsi="Arial" w:cs="Arial"/>
                <w:b/>
                <w:bCs/>
                <w:sz w:val="22"/>
                <w:szCs w:val="22"/>
                <w:vertAlign w:val="superscript"/>
              </w:rPr>
              <w:t>th</w:t>
            </w:r>
            <w:r w:rsidRPr="00C777FC">
              <w:rPr>
                <w:rFonts w:ascii="Arial" w:hAnsi="Arial" w:cs="Arial"/>
                <w:b/>
                <w:bCs/>
                <w:sz w:val="22"/>
                <w:szCs w:val="22"/>
              </w:rPr>
              <w:t xml:space="preserve"> Session of IODE, 22-23 March 2023</w:t>
            </w:r>
          </w:p>
          <w:p w14:paraId="34221AE6" w14:textId="77777777" w:rsidR="002B1892" w:rsidRPr="00C777FC" w:rsidRDefault="002B1892" w:rsidP="002B1892">
            <w:pPr>
              <w:pStyle w:val="ListParagraph1"/>
              <w:tabs>
                <w:tab w:val="left" w:pos="709"/>
              </w:tabs>
              <w:ind w:left="0"/>
              <w:rPr>
                <w:rFonts w:ascii="Arial" w:hAnsi="Arial" w:cs="Arial"/>
                <w:sz w:val="22"/>
                <w:szCs w:val="22"/>
              </w:rPr>
            </w:pPr>
          </w:p>
          <w:p w14:paraId="1B6EA6A0" w14:textId="77777777" w:rsidR="002B1892" w:rsidRPr="00C777FC" w:rsidRDefault="002B1892" w:rsidP="00B11F8C">
            <w:pPr>
              <w:pStyle w:val="ListParagraph1"/>
              <w:numPr>
                <w:ilvl w:val="0"/>
                <w:numId w:val="60"/>
              </w:numPr>
              <w:snapToGrid w:val="0"/>
              <w:spacing w:after="240"/>
              <w:ind w:left="743" w:hanging="459"/>
              <w:contextualSpacing w:val="0"/>
              <w:rPr>
                <w:rFonts w:ascii="Arial" w:hAnsi="Arial" w:cs="Arial"/>
                <w:sz w:val="22"/>
                <w:szCs w:val="22"/>
              </w:rPr>
            </w:pPr>
            <w:r w:rsidRPr="00C777FC">
              <w:rPr>
                <w:rFonts w:ascii="Arial" w:hAnsi="Arial" w:cs="Arial"/>
                <w:sz w:val="22"/>
                <w:szCs w:val="22"/>
                <w:u w:val="single"/>
              </w:rPr>
              <w:t>Having examined</w:t>
            </w:r>
            <w:r w:rsidRPr="00C777FC">
              <w:rPr>
                <w:rFonts w:ascii="Arial" w:hAnsi="Arial" w:cs="Arial"/>
                <w:sz w:val="22"/>
                <w:szCs w:val="22"/>
              </w:rPr>
              <w:t xml:space="preserve"> the Executive Summary Report of the 27</w:t>
            </w:r>
            <w:r w:rsidRPr="00C777FC">
              <w:rPr>
                <w:rFonts w:ascii="Arial" w:hAnsi="Arial" w:cs="Arial"/>
                <w:sz w:val="22"/>
                <w:szCs w:val="22"/>
                <w:vertAlign w:val="superscript"/>
              </w:rPr>
              <w:t>th</w:t>
            </w:r>
            <w:r w:rsidRPr="00C777FC">
              <w:rPr>
                <w:rFonts w:ascii="Arial" w:hAnsi="Arial" w:cs="Arial"/>
                <w:sz w:val="22"/>
                <w:szCs w:val="22"/>
              </w:rPr>
              <w:t xml:space="preserve"> session of the IOC Committee on International Oceanographic Data and Information Exchange (IODE-XXVII, 22–23 March 2023) (IOC/IODE-XXVII/3s), </w:t>
            </w:r>
          </w:p>
          <w:p w14:paraId="7EFAFD05" w14:textId="77777777" w:rsidR="002B1892" w:rsidRPr="00C777FC" w:rsidRDefault="002B1892" w:rsidP="00B11F8C">
            <w:pPr>
              <w:pStyle w:val="ListParagraph1"/>
              <w:numPr>
                <w:ilvl w:val="0"/>
                <w:numId w:val="60"/>
              </w:numPr>
              <w:snapToGrid w:val="0"/>
              <w:spacing w:after="240"/>
              <w:ind w:left="743" w:hanging="459"/>
              <w:contextualSpacing w:val="0"/>
              <w:rPr>
                <w:rFonts w:ascii="Arial" w:hAnsi="Arial" w:cs="Arial"/>
                <w:sz w:val="22"/>
                <w:szCs w:val="22"/>
              </w:rPr>
            </w:pPr>
            <w:r w:rsidRPr="00C777FC">
              <w:rPr>
                <w:rFonts w:ascii="Arial" w:hAnsi="Arial" w:cs="Arial"/>
                <w:sz w:val="22"/>
                <w:szCs w:val="22"/>
                <w:u w:val="single"/>
              </w:rPr>
              <w:t>Endorses</w:t>
            </w:r>
            <w:r w:rsidRPr="00C777FC">
              <w:rPr>
                <w:rFonts w:ascii="Arial" w:hAnsi="Arial" w:cs="Arial"/>
                <w:sz w:val="22"/>
                <w:szCs w:val="22"/>
              </w:rPr>
              <w:t xml:space="preserve"> the report of the 27</w:t>
            </w:r>
            <w:r w:rsidRPr="00C777FC">
              <w:rPr>
                <w:rFonts w:ascii="Arial" w:hAnsi="Arial" w:cs="Arial"/>
                <w:sz w:val="22"/>
                <w:szCs w:val="22"/>
                <w:vertAlign w:val="superscript"/>
              </w:rPr>
              <w:t xml:space="preserve">th </w:t>
            </w:r>
            <w:r w:rsidRPr="00C777FC">
              <w:rPr>
                <w:rFonts w:ascii="Arial" w:hAnsi="Arial" w:cs="Arial"/>
                <w:sz w:val="22"/>
                <w:szCs w:val="22"/>
              </w:rPr>
              <w:t xml:space="preserve">session of the IOC Committee on International Oceanographic Data and Information Exchange including the recommendations and workplan for 2023–2024 contained </w:t>
            </w:r>
            <w:proofErr w:type="gramStart"/>
            <w:r w:rsidRPr="00C777FC">
              <w:rPr>
                <w:rFonts w:ascii="Arial" w:hAnsi="Arial" w:cs="Arial"/>
                <w:sz w:val="22"/>
                <w:szCs w:val="22"/>
              </w:rPr>
              <w:t>therein;</w:t>
            </w:r>
            <w:proofErr w:type="gramEnd"/>
            <w:r w:rsidRPr="00C777FC">
              <w:rPr>
                <w:rFonts w:ascii="Arial" w:hAnsi="Arial" w:cs="Arial"/>
                <w:sz w:val="22"/>
                <w:szCs w:val="22"/>
              </w:rPr>
              <w:t xml:space="preserve"> </w:t>
            </w:r>
          </w:p>
          <w:p w14:paraId="7DC9B228" w14:textId="77777777" w:rsidR="002B1892" w:rsidRPr="00C777FC" w:rsidRDefault="002B1892" w:rsidP="00B11F8C">
            <w:pPr>
              <w:pStyle w:val="ListParagraph1"/>
              <w:numPr>
                <w:ilvl w:val="0"/>
                <w:numId w:val="60"/>
              </w:numPr>
              <w:snapToGrid w:val="0"/>
              <w:spacing w:after="240"/>
              <w:ind w:left="743" w:hanging="459"/>
              <w:contextualSpacing w:val="0"/>
              <w:rPr>
                <w:rFonts w:ascii="Arial" w:hAnsi="Arial" w:cs="Arial"/>
                <w:sz w:val="22"/>
                <w:szCs w:val="22"/>
              </w:rPr>
            </w:pPr>
            <w:r w:rsidRPr="00C777FC">
              <w:rPr>
                <w:rFonts w:ascii="Arial" w:hAnsi="Arial" w:cs="Arial"/>
                <w:sz w:val="22"/>
                <w:szCs w:val="22"/>
                <w:u w:val="single"/>
              </w:rPr>
              <w:t>Strongly encourages</w:t>
            </w:r>
            <w:r w:rsidRPr="00C777FC">
              <w:rPr>
                <w:rFonts w:ascii="Arial" w:hAnsi="Arial" w:cs="Arial"/>
                <w:sz w:val="22"/>
                <w:szCs w:val="22"/>
              </w:rPr>
              <w:t xml:space="preserve"> Member States to establish IODE National Oceanographic Data Centres (NODCs), Associate Data Units (ADUs) or Associate Information Units </w:t>
            </w:r>
            <w:r w:rsidRPr="00C777FC">
              <w:rPr>
                <w:rFonts w:ascii="Arial" w:hAnsi="Arial" w:cs="Arial"/>
                <w:sz w:val="22"/>
                <w:szCs w:val="22"/>
              </w:rPr>
              <w:lastRenderedPageBreak/>
              <w:t>(AIUs</w:t>
            </w:r>
            <w:proofErr w:type="gramStart"/>
            <w:r w:rsidRPr="00C777FC">
              <w:rPr>
                <w:rFonts w:ascii="Arial" w:hAnsi="Arial" w:cs="Arial"/>
                <w:sz w:val="22"/>
                <w:szCs w:val="22"/>
              </w:rPr>
              <w:t>);</w:t>
            </w:r>
            <w:proofErr w:type="gramEnd"/>
          </w:p>
          <w:p w14:paraId="3DC4A6C9" w14:textId="77777777" w:rsidR="002B1892" w:rsidRPr="00C777FC" w:rsidRDefault="004A4333" w:rsidP="00B11F8C">
            <w:pPr>
              <w:pStyle w:val="ListParagraph1"/>
              <w:numPr>
                <w:ilvl w:val="0"/>
                <w:numId w:val="60"/>
              </w:numPr>
              <w:snapToGrid w:val="0"/>
              <w:spacing w:after="120"/>
              <w:ind w:left="743" w:hanging="462"/>
              <w:contextualSpacing w:val="0"/>
              <w:rPr>
                <w:rFonts w:ascii="Arial" w:hAnsi="Arial" w:cs="Arial"/>
                <w:sz w:val="22"/>
                <w:szCs w:val="22"/>
              </w:rPr>
            </w:pPr>
            <w:r w:rsidRPr="004B578C">
              <w:rPr>
                <w:rFonts w:ascii="Arial" w:hAnsi="Arial" w:cs="Arial"/>
                <w:color w:val="000000"/>
                <w:sz w:val="22"/>
                <w:szCs w:val="22"/>
                <w:u w:val="single"/>
              </w:rPr>
              <w:t>Notes</w:t>
            </w:r>
            <w:r w:rsidRPr="004B578C">
              <w:rPr>
                <w:rFonts w:ascii="Arial" w:hAnsi="Arial" w:cs="Arial"/>
                <w:color w:val="000000"/>
                <w:sz w:val="22"/>
                <w:szCs w:val="22"/>
              </w:rPr>
              <w:t xml:space="preserve"> that the regular budget for these activities will be identified as part of the overall Resolution on Governance, Programming and Budgeting matters of the </w:t>
            </w:r>
            <w:proofErr w:type="gramStart"/>
            <w:r w:rsidRPr="004B578C">
              <w:rPr>
                <w:rFonts w:ascii="Arial" w:hAnsi="Arial" w:cs="Arial"/>
                <w:color w:val="000000"/>
                <w:sz w:val="22"/>
                <w:szCs w:val="22"/>
              </w:rPr>
              <w:t>Commission;</w:t>
            </w:r>
            <w:proofErr w:type="gramEnd"/>
          </w:p>
          <w:p w14:paraId="3C3F4968" w14:textId="77777777" w:rsidR="002B1892" w:rsidRPr="00C777FC" w:rsidRDefault="002B1892" w:rsidP="00FD1005">
            <w:pPr>
              <w:pStyle w:val="ListParagraph1"/>
              <w:snapToGrid w:val="0"/>
              <w:ind w:left="743"/>
              <w:contextualSpacing w:val="0"/>
              <w:rPr>
                <w:rFonts w:ascii="Arial" w:hAnsi="Arial" w:cs="Arial"/>
                <w:sz w:val="22"/>
                <w:szCs w:val="22"/>
              </w:rPr>
            </w:pPr>
          </w:p>
          <w:p w14:paraId="62EFF332" w14:textId="77777777" w:rsidR="002B1892" w:rsidRPr="00C777FC" w:rsidRDefault="002B1892" w:rsidP="00B11F8C">
            <w:pPr>
              <w:pStyle w:val="ListParagraph1"/>
              <w:snapToGrid w:val="0"/>
              <w:spacing w:after="240"/>
              <w:contextualSpacing w:val="0"/>
              <w:jc w:val="center"/>
              <w:rPr>
                <w:rFonts w:ascii="Arial" w:hAnsi="Arial" w:cs="Arial"/>
                <w:sz w:val="22"/>
                <w:szCs w:val="22"/>
              </w:rPr>
            </w:pPr>
            <w:r w:rsidRPr="00C777FC">
              <w:rPr>
                <w:rFonts w:ascii="Arial" w:hAnsi="Arial" w:cs="Arial"/>
                <w:b/>
                <w:bCs/>
                <w:sz w:val="22"/>
                <w:szCs w:val="22"/>
              </w:rPr>
              <w:t xml:space="preserve">II – The IOC Strategic Plan for Ocean Data and Information Management </w:t>
            </w:r>
            <w:r w:rsidRPr="00C777FC">
              <w:rPr>
                <w:rFonts w:ascii="Arial" w:hAnsi="Arial" w:cs="Arial"/>
                <w:b/>
                <w:bCs/>
                <w:sz w:val="22"/>
                <w:szCs w:val="22"/>
              </w:rPr>
              <w:br/>
              <w:t>(2023-2029)</w:t>
            </w:r>
          </w:p>
          <w:p w14:paraId="2A51ABE4" w14:textId="2D3EF4DD" w:rsidR="002B1892" w:rsidRPr="00C777FC" w:rsidRDefault="002B1892" w:rsidP="00B11F8C">
            <w:pPr>
              <w:pStyle w:val="ListParagraph1"/>
              <w:numPr>
                <w:ilvl w:val="0"/>
                <w:numId w:val="60"/>
              </w:numPr>
              <w:snapToGrid w:val="0"/>
              <w:spacing w:after="240"/>
              <w:ind w:hanging="439"/>
              <w:contextualSpacing w:val="0"/>
              <w:rPr>
                <w:rFonts w:ascii="Arial" w:hAnsi="Arial" w:cs="Arial"/>
                <w:sz w:val="22"/>
                <w:szCs w:val="22"/>
              </w:rPr>
            </w:pPr>
            <w:r w:rsidRPr="00C777FC">
              <w:rPr>
                <w:rFonts w:ascii="Arial" w:hAnsi="Arial" w:cs="Arial"/>
                <w:sz w:val="22"/>
                <w:szCs w:val="22"/>
                <w:u w:val="single"/>
              </w:rPr>
              <w:t>Having examined</w:t>
            </w:r>
            <w:r w:rsidRPr="00C777FC">
              <w:rPr>
                <w:rFonts w:ascii="Arial" w:hAnsi="Arial" w:cs="Arial"/>
                <w:sz w:val="22"/>
                <w:szCs w:val="22"/>
              </w:rPr>
              <w:t xml:space="preserve"> the proposal contained in </w:t>
            </w:r>
            <w:r w:rsidRPr="00C777FC">
              <w:rPr>
                <w:rFonts w:ascii="Arial" w:hAnsi="Arial" w:cs="Arial"/>
                <w:iCs/>
                <w:sz w:val="22"/>
                <w:szCs w:val="22"/>
              </w:rPr>
              <w:t>document IOC</w:t>
            </w:r>
            <w:r w:rsidR="000E2612">
              <w:rPr>
                <w:rFonts w:ascii="Arial" w:hAnsi="Arial" w:cs="Arial"/>
                <w:color w:val="000000"/>
                <w:sz w:val="22"/>
                <w:szCs w:val="22"/>
              </w:rPr>
              <w:t>/A</w:t>
            </w:r>
            <w:r w:rsidRPr="00C777FC">
              <w:rPr>
                <w:rFonts w:ascii="Arial" w:hAnsi="Arial" w:cs="Arial"/>
                <w:iCs/>
                <w:sz w:val="22"/>
                <w:szCs w:val="22"/>
              </w:rPr>
              <w:t>-32/3.4.</w:t>
            </w:r>
            <w:proofErr w:type="gramStart"/>
            <w:r w:rsidRPr="00C777FC">
              <w:rPr>
                <w:rFonts w:ascii="Arial" w:hAnsi="Arial" w:cs="Arial"/>
                <w:iCs/>
                <w:sz w:val="22"/>
                <w:szCs w:val="22"/>
              </w:rPr>
              <w:t>2.Doc</w:t>
            </w:r>
            <w:proofErr w:type="gramEnd"/>
            <w:r w:rsidRPr="00C777FC">
              <w:rPr>
                <w:rFonts w:ascii="Arial" w:hAnsi="Arial" w:cs="Arial"/>
                <w:iCs/>
                <w:sz w:val="22"/>
                <w:szCs w:val="22"/>
              </w:rPr>
              <w:t xml:space="preserve">(1), </w:t>
            </w:r>
          </w:p>
          <w:p w14:paraId="1A3C24CB" w14:textId="77777777" w:rsidR="002B1892" w:rsidRPr="00C777FC" w:rsidRDefault="002B1892" w:rsidP="00B11F8C">
            <w:pPr>
              <w:pStyle w:val="ListParagraph1"/>
              <w:numPr>
                <w:ilvl w:val="0"/>
                <w:numId w:val="60"/>
              </w:numPr>
              <w:snapToGrid w:val="0"/>
              <w:spacing w:after="240"/>
              <w:ind w:hanging="439"/>
              <w:contextualSpacing w:val="0"/>
              <w:rPr>
                <w:rFonts w:ascii="Arial" w:hAnsi="Arial" w:cs="Arial"/>
                <w:sz w:val="22"/>
                <w:szCs w:val="22"/>
              </w:rPr>
            </w:pPr>
            <w:r w:rsidRPr="00C777FC">
              <w:rPr>
                <w:rFonts w:ascii="Arial" w:hAnsi="Arial" w:cs="Arial"/>
                <w:sz w:val="22"/>
                <w:szCs w:val="22"/>
                <w:u w:val="single"/>
              </w:rPr>
              <w:t>Recalling</w:t>
            </w:r>
            <w:r w:rsidRPr="00C777FC">
              <w:rPr>
                <w:rFonts w:ascii="Arial" w:hAnsi="Arial" w:cs="Arial"/>
                <w:sz w:val="22"/>
                <w:szCs w:val="22"/>
              </w:rPr>
              <w:t xml:space="preserve"> Decision IOC-XXIX/6.2.2 which adopted the IOC Strategic Plan for Oceanographic Data and Information Management (2017–2021) </w:t>
            </w:r>
            <w:proofErr w:type="gramStart"/>
            <w:r w:rsidRPr="00C777FC">
              <w:rPr>
                <w:rFonts w:ascii="Arial" w:hAnsi="Arial" w:cs="Arial"/>
                <w:sz w:val="22"/>
                <w:szCs w:val="22"/>
              </w:rPr>
              <w:t>and also</w:t>
            </w:r>
            <w:proofErr w:type="gramEnd"/>
            <w:r w:rsidRPr="00C777FC">
              <w:rPr>
                <w:rFonts w:ascii="Arial" w:hAnsi="Arial" w:cs="Arial"/>
                <w:sz w:val="22"/>
                <w:szCs w:val="22"/>
              </w:rPr>
              <w:t xml:space="preserve"> agreed that the Plan should be regularly reviewed and revised by the IODE Committee,</w:t>
            </w:r>
          </w:p>
          <w:p w14:paraId="105C46DB" w14:textId="77777777" w:rsidR="002B1892" w:rsidRPr="00C777FC" w:rsidRDefault="002B1892" w:rsidP="00B11F8C">
            <w:pPr>
              <w:pStyle w:val="ListParagraph1"/>
              <w:numPr>
                <w:ilvl w:val="0"/>
                <w:numId w:val="60"/>
              </w:numPr>
              <w:snapToGrid w:val="0"/>
              <w:spacing w:after="240"/>
              <w:ind w:hanging="439"/>
              <w:contextualSpacing w:val="0"/>
              <w:rPr>
                <w:rFonts w:ascii="Arial" w:hAnsi="Arial" w:cs="Arial"/>
                <w:sz w:val="22"/>
                <w:szCs w:val="22"/>
              </w:rPr>
            </w:pPr>
            <w:r w:rsidRPr="00C777FC">
              <w:rPr>
                <w:rFonts w:ascii="Arial" w:hAnsi="Arial" w:cs="Arial"/>
                <w:sz w:val="22"/>
                <w:szCs w:val="22"/>
                <w:u w:val="single"/>
              </w:rPr>
              <w:t>Recalling further</w:t>
            </w:r>
            <w:r w:rsidRPr="00C777FC">
              <w:rPr>
                <w:rFonts w:ascii="Arial" w:hAnsi="Arial" w:cs="Arial"/>
                <w:sz w:val="22"/>
                <w:szCs w:val="22"/>
              </w:rPr>
              <w:t xml:space="preserve"> Decision IODE-XXVI.6.3 (Establishment of an inter-sessional working group to revise the IOC Strategic Plan for Oceanographic Data and Information Management (2017-2021)),</w:t>
            </w:r>
          </w:p>
          <w:p w14:paraId="3F17017F" w14:textId="77777777" w:rsidR="002B1892" w:rsidRPr="00C777FC" w:rsidRDefault="002B1892" w:rsidP="00B11F8C">
            <w:pPr>
              <w:pStyle w:val="ListParagraph1"/>
              <w:numPr>
                <w:ilvl w:val="0"/>
                <w:numId w:val="60"/>
              </w:numPr>
              <w:snapToGrid w:val="0"/>
              <w:spacing w:after="240"/>
              <w:ind w:left="714" w:hanging="439"/>
              <w:contextualSpacing w:val="0"/>
              <w:rPr>
                <w:rFonts w:ascii="Arial" w:hAnsi="Arial" w:cs="Arial"/>
                <w:sz w:val="22"/>
                <w:szCs w:val="22"/>
              </w:rPr>
            </w:pPr>
            <w:r w:rsidRPr="00C777FC">
              <w:rPr>
                <w:rFonts w:ascii="Arial" w:hAnsi="Arial" w:cs="Arial"/>
                <w:sz w:val="22"/>
                <w:szCs w:val="22"/>
                <w:u w:val="single"/>
              </w:rPr>
              <w:t>Recognizing</w:t>
            </w:r>
            <w:r w:rsidRPr="00C777FC">
              <w:rPr>
                <w:rFonts w:ascii="Arial" w:hAnsi="Arial" w:cs="Arial"/>
                <w:sz w:val="22"/>
                <w:szCs w:val="22"/>
              </w:rPr>
              <w:t xml:space="preserve"> that IODE has developed a global network of National Oceanographic Data Centres, Associate Data Units, Associate Information </w:t>
            </w:r>
            <w:proofErr w:type="gramStart"/>
            <w:r w:rsidRPr="00C777FC">
              <w:rPr>
                <w:rFonts w:ascii="Arial" w:hAnsi="Arial" w:cs="Arial"/>
                <w:sz w:val="22"/>
                <w:szCs w:val="22"/>
              </w:rPr>
              <w:t>Units</w:t>
            </w:r>
            <w:proofErr w:type="gramEnd"/>
            <w:r w:rsidRPr="00C777FC">
              <w:rPr>
                <w:rFonts w:ascii="Arial" w:hAnsi="Arial" w:cs="Arial"/>
                <w:sz w:val="22"/>
                <w:szCs w:val="22"/>
              </w:rPr>
              <w:t xml:space="preserve"> and related networks, representing a considerable pool of expertise in data and information management and sharing, and that many IOC Member States have developed distributed networks of data management facilities involving IODE, as well as other centres, to deal with a wide variety of ocean observations, </w:t>
            </w:r>
          </w:p>
          <w:p w14:paraId="70A138FB" w14:textId="77777777" w:rsidR="002B1892" w:rsidRPr="00C777FC" w:rsidRDefault="002B1892" w:rsidP="00B11F8C">
            <w:pPr>
              <w:pStyle w:val="ListParagraph1"/>
              <w:numPr>
                <w:ilvl w:val="0"/>
                <w:numId w:val="60"/>
              </w:numPr>
              <w:snapToGrid w:val="0"/>
              <w:spacing w:after="240"/>
              <w:ind w:left="714" w:hanging="439"/>
              <w:contextualSpacing w:val="0"/>
              <w:rPr>
                <w:rFonts w:ascii="Arial" w:hAnsi="Arial" w:cs="Arial"/>
                <w:sz w:val="22"/>
                <w:szCs w:val="22"/>
              </w:rPr>
            </w:pPr>
            <w:r w:rsidRPr="00C777FC">
              <w:rPr>
                <w:rFonts w:ascii="Arial" w:hAnsi="Arial" w:cs="Arial"/>
                <w:sz w:val="22"/>
                <w:szCs w:val="22"/>
                <w:u w:val="single"/>
              </w:rPr>
              <w:t>Considering</w:t>
            </w:r>
            <w:r w:rsidRPr="00C777FC">
              <w:rPr>
                <w:rFonts w:ascii="Arial" w:hAnsi="Arial" w:cs="Arial"/>
                <w:sz w:val="22"/>
                <w:szCs w:val="22"/>
              </w:rPr>
              <w:t xml:space="preserve"> that the vision of the IOC Strategic Plan for Ocean Data and Information Management (2023–2029) is to achieve a comprehensive and integrated ocean data and information system, serving the broad and diverse needs of IOC Member States, for management, policy-making and scientific use,</w:t>
            </w:r>
          </w:p>
          <w:p w14:paraId="7413D8D6" w14:textId="77777777" w:rsidR="002B1892" w:rsidRPr="00C777FC" w:rsidRDefault="002B1892" w:rsidP="00B11F8C">
            <w:pPr>
              <w:pStyle w:val="ListParagraph1"/>
              <w:numPr>
                <w:ilvl w:val="0"/>
                <w:numId w:val="60"/>
              </w:numPr>
              <w:snapToGrid w:val="0"/>
              <w:spacing w:after="120"/>
              <w:ind w:hanging="439"/>
              <w:contextualSpacing w:val="0"/>
              <w:rPr>
                <w:rFonts w:ascii="Arial" w:hAnsi="Arial" w:cs="Arial"/>
                <w:sz w:val="22"/>
                <w:szCs w:val="22"/>
              </w:rPr>
            </w:pPr>
            <w:r w:rsidRPr="00C777FC">
              <w:rPr>
                <w:rFonts w:ascii="Arial" w:hAnsi="Arial" w:cs="Arial"/>
                <w:sz w:val="22"/>
                <w:szCs w:val="22"/>
                <w:u w:val="single"/>
              </w:rPr>
              <w:t>Considering further</w:t>
            </w:r>
            <w:r w:rsidRPr="00C777FC">
              <w:rPr>
                <w:rFonts w:ascii="Arial" w:hAnsi="Arial" w:cs="Arial"/>
                <w:sz w:val="22"/>
                <w:szCs w:val="22"/>
              </w:rPr>
              <w:t xml:space="preserve"> that the objectives of the IOC Strategic Plan for Ocean Data and Information Management for 2023-2029 are to deliver:</w:t>
            </w:r>
          </w:p>
          <w:p w14:paraId="38727A0F" w14:textId="77777777" w:rsidR="002B1892" w:rsidRPr="00C777FC" w:rsidRDefault="002B1892" w:rsidP="0004451E">
            <w:pPr>
              <w:pStyle w:val="ListParagraph1"/>
              <w:numPr>
                <w:ilvl w:val="0"/>
                <w:numId w:val="61"/>
              </w:numPr>
              <w:spacing w:after="120"/>
              <w:rPr>
                <w:rFonts w:ascii="Arial" w:hAnsi="Arial" w:cs="Arial"/>
                <w:sz w:val="22"/>
                <w:szCs w:val="22"/>
              </w:rPr>
            </w:pPr>
            <w:r w:rsidRPr="00C777FC">
              <w:rPr>
                <w:rFonts w:ascii="Arial" w:hAnsi="Arial" w:cs="Arial"/>
                <w:sz w:val="22"/>
                <w:szCs w:val="22"/>
              </w:rPr>
              <w:t xml:space="preserve">interoperable, quality-controlled data on a diverse range of variables: (i) generated according to scientifically and operationally sound methods; and (ii) persistently archived in well-documented, globally applicable standards and </w:t>
            </w:r>
            <w:proofErr w:type="gramStart"/>
            <w:r w:rsidRPr="00C777FC">
              <w:rPr>
                <w:rFonts w:ascii="Arial" w:hAnsi="Arial" w:cs="Arial"/>
                <w:sz w:val="22"/>
                <w:szCs w:val="22"/>
              </w:rPr>
              <w:t>formats;</w:t>
            </w:r>
            <w:proofErr w:type="gramEnd"/>
          </w:p>
          <w:p w14:paraId="1AC17615" w14:textId="77777777" w:rsidR="002B1892" w:rsidRPr="00C777FC" w:rsidRDefault="002B1892" w:rsidP="0004451E">
            <w:pPr>
              <w:pStyle w:val="ListParagraph1"/>
              <w:numPr>
                <w:ilvl w:val="0"/>
                <w:numId w:val="61"/>
              </w:numPr>
              <w:spacing w:after="120"/>
              <w:rPr>
                <w:rFonts w:ascii="Arial" w:hAnsi="Arial" w:cs="Arial"/>
                <w:sz w:val="22"/>
                <w:szCs w:val="22"/>
              </w:rPr>
            </w:pPr>
            <w:r w:rsidRPr="00C777FC">
              <w:rPr>
                <w:rFonts w:ascii="Arial" w:hAnsi="Arial" w:cs="Arial"/>
                <w:sz w:val="22"/>
                <w:szCs w:val="22"/>
              </w:rPr>
              <w:t>timely dissemination of data on a diverse range of variables (generated from observations and model outputs) both in real-time and delayed modes depending on the needs of user groups and their technical capabilities ("on demand" as well as automatically scheduled); and</w:t>
            </w:r>
          </w:p>
          <w:p w14:paraId="0ADBB4EF" w14:textId="77777777" w:rsidR="002B1892" w:rsidRPr="00C777FC" w:rsidRDefault="002B1892" w:rsidP="00B11F8C">
            <w:pPr>
              <w:pStyle w:val="ListParagraph1"/>
              <w:numPr>
                <w:ilvl w:val="0"/>
                <w:numId w:val="61"/>
              </w:numPr>
              <w:spacing w:after="240"/>
              <w:contextualSpacing w:val="0"/>
              <w:rPr>
                <w:rFonts w:ascii="Arial" w:hAnsi="Arial" w:cs="Arial"/>
                <w:sz w:val="22"/>
                <w:szCs w:val="22"/>
              </w:rPr>
            </w:pPr>
            <w:r w:rsidRPr="00C777FC">
              <w:rPr>
                <w:rFonts w:ascii="Arial" w:hAnsi="Arial" w:cs="Arial"/>
                <w:sz w:val="22"/>
                <w:szCs w:val="22"/>
              </w:rPr>
              <w:t xml:space="preserve">easy discovery and access to data and information about a diverse range of variables and derived products (including forecasts, </w:t>
            </w:r>
            <w:proofErr w:type="gramStart"/>
            <w:r w:rsidRPr="00C777FC">
              <w:rPr>
                <w:rFonts w:ascii="Arial" w:hAnsi="Arial" w:cs="Arial"/>
                <w:sz w:val="22"/>
                <w:szCs w:val="22"/>
              </w:rPr>
              <w:t>alerts</w:t>
            </w:r>
            <w:proofErr w:type="gramEnd"/>
            <w:r w:rsidRPr="00C777FC">
              <w:rPr>
                <w:rFonts w:ascii="Arial" w:hAnsi="Arial" w:cs="Arial"/>
                <w:sz w:val="22"/>
                <w:szCs w:val="22"/>
              </w:rPr>
              <w:t xml:space="preserve"> and warnings) in a way that is user friendly for a wide variety of users.</w:t>
            </w:r>
          </w:p>
          <w:p w14:paraId="29B8FC3C" w14:textId="060CB6FE" w:rsidR="002B1892" w:rsidRPr="00C777FC" w:rsidRDefault="002B1892" w:rsidP="00B11F8C">
            <w:pPr>
              <w:pStyle w:val="ListParagraph1"/>
              <w:numPr>
                <w:ilvl w:val="0"/>
                <w:numId w:val="60"/>
              </w:numPr>
              <w:spacing w:after="240"/>
              <w:ind w:hanging="453"/>
              <w:contextualSpacing w:val="0"/>
              <w:rPr>
                <w:rFonts w:ascii="Arial" w:hAnsi="Arial" w:cs="Arial"/>
                <w:sz w:val="22"/>
                <w:szCs w:val="22"/>
              </w:rPr>
            </w:pPr>
            <w:r w:rsidRPr="00C777FC">
              <w:rPr>
                <w:rFonts w:ascii="Arial" w:hAnsi="Arial" w:cs="Arial"/>
                <w:sz w:val="22"/>
                <w:szCs w:val="22"/>
                <w:u w:val="single"/>
              </w:rPr>
              <w:t xml:space="preserve">Endorses </w:t>
            </w:r>
            <w:r w:rsidRPr="00C777FC">
              <w:rPr>
                <w:rFonts w:ascii="Arial" w:hAnsi="Arial" w:cs="Arial"/>
                <w:sz w:val="22"/>
                <w:szCs w:val="22"/>
              </w:rPr>
              <w:t>the IOC Strategic Plan for Ocean Data and Information Management (2023-2029) as given in document IOC</w:t>
            </w:r>
            <w:r w:rsidR="000E2612">
              <w:rPr>
                <w:rFonts w:ascii="Arial" w:hAnsi="Arial" w:cs="Arial"/>
                <w:color w:val="000000"/>
                <w:sz w:val="22"/>
                <w:szCs w:val="22"/>
              </w:rPr>
              <w:t>/A</w:t>
            </w:r>
            <w:r w:rsidRPr="00C777FC">
              <w:rPr>
                <w:rFonts w:ascii="Arial" w:hAnsi="Arial" w:cs="Arial"/>
                <w:sz w:val="22"/>
                <w:szCs w:val="22"/>
              </w:rPr>
              <w:t>-32/3.4.</w:t>
            </w:r>
            <w:proofErr w:type="gramStart"/>
            <w:r w:rsidRPr="00C777FC">
              <w:rPr>
                <w:rFonts w:ascii="Arial" w:hAnsi="Arial" w:cs="Arial"/>
                <w:sz w:val="22"/>
                <w:szCs w:val="22"/>
              </w:rPr>
              <w:t>2.Doc</w:t>
            </w:r>
            <w:proofErr w:type="gramEnd"/>
            <w:r w:rsidRPr="00C777FC">
              <w:rPr>
                <w:rFonts w:ascii="Arial" w:hAnsi="Arial" w:cs="Arial"/>
                <w:sz w:val="22"/>
                <w:szCs w:val="22"/>
              </w:rPr>
              <w:t xml:space="preserve">(1), </w:t>
            </w:r>
          </w:p>
          <w:p w14:paraId="38B1413F" w14:textId="77777777" w:rsidR="002B1892" w:rsidRPr="00C777FC" w:rsidRDefault="002B1892" w:rsidP="00B11F8C">
            <w:pPr>
              <w:pStyle w:val="ListParagraph1"/>
              <w:numPr>
                <w:ilvl w:val="0"/>
                <w:numId w:val="60"/>
              </w:numPr>
              <w:spacing w:after="120"/>
              <w:ind w:hanging="453"/>
              <w:rPr>
                <w:rFonts w:ascii="Arial" w:hAnsi="Arial" w:cs="Arial"/>
                <w:sz w:val="22"/>
                <w:szCs w:val="22"/>
              </w:rPr>
            </w:pPr>
            <w:r w:rsidRPr="00C777FC">
              <w:rPr>
                <w:rFonts w:ascii="Arial" w:hAnsi="Arial" w:cs="Arial"/>
                <w:sz w:val="22"/>
                <w:szCs w:val="22"/>
                <w:u w:val="single"/>
              </w:rPr>
              <w:t>Agrees</w:t>
            </w:r>
            <w:r w:rsidRPr="00C777FC">
              <w:rPr>
                <w:rFonts w:ascii="Arial" w:hAnsi="Arial" w:cs="Arial"/>
                <w:sz w:val="22"/>
                <w:szCs w:val="22"/>
              </w:rPr>
              <w:t xml:space="preserve"> that the Plan should be:</w:t>
            </w:r>
          </w:p>
          <w:p w14:paraId="0320D140" w14:textId="77777777" w:rsidR="002B1892" w:rsidRPr="00C777FC" w:rsidRDefault="002B1892" w:rsidP="00FD1005">
            <w:pPr>
              <w:pStyle w:val="ListParagraph1"/>
              <w:numPr>
                <w:ilvl w:val="0"/>
                <w:numId w:val="62"/>
              </w:numPr>
              <w:spacing w:after="120"/>
              <w:rPr>
                <w:sz w:val="22"/>
                <w:szCs w:val="22"/>
              </w:rPr>
            </w:pPr>
            <w:r w:rsidRPr="00C777FC">
              <w:rPr>
                <w:rFonts w:ascii="Arial" w:hAnsi="Arial" w:cs="Arial"/>
                <w:sz w:val="22"/>
                <w:szCs w:val="22"/>
              </w:rPr>
              <w:t xml:space="preserve">published and distributed widely and used as a basic data strategy throughout the programmes and projects of the IOC, and </w:t>
            </w:r>
          </w:p>
          <w:p w14:paraId="1D08430B" w14:textId="77777777" w:rsidR="00FA4DD8" w:rsidRPr="00C777FC" w:rsidRDefault="002B1892" w:rsidP="000153EC">
            <w:pPr>
              <w:pStyle w:val="ListParagraph1"/>
              <w:numPr>
                <w:ilvl w:val="0"/>
                <w:numId w:val="62"/>
              </w:numPr>
            </w:pPr>
            <w:r w:rsidRPr="00C777FC">
              <w:rPr>
                <w:rFonts w:ascii="Arial" w:hAnsi="Arial" w:cs="Arial"/>
                <w:sz w:val="22"/>
                <w:szCs w:val="22"/>
              </w:rPr>
              <w:t>regularly reviewed and revised by the IODE Committee, in close consultation with all IOC programmes.</w:t>
            </w:r>
          </w:p>
        </w:tc>
      </w:tr>
    </w:tbl>
    <w:p w14:paraId="73BB2C67" w14:textId="77777777" w:rsidR="00B81190" w:rsidRPr="00C777FC" w:rsidRDefault="00B81190" w:rsidP="00244D74"/>
    <w:p w14:paraId="6EA36925" w14:textId="77777777" w:rsidR="00842073" w:rsidRPr="00C777FC" w:rsidRDefault="00842073" w:rsidP="00BF0C89">
      <w:pPr>
        <w:pStyle w:val="ListParagraph1"/>
        <w:widowControl/>
        <w:numPr>
          <w:ilvl w:val="0"/>
          <w:numId w:val="10"/>
        </w:numPr>
        <w:tabs>
          <w:tab w:val="left" w:pos="709"/>
        </w:tabs>
        <w:snapToGrid w:val="0"/>
        <w:spacing w:after="240"/>
        <w:ind w:left="0" w:firstLine="0"/>
        <w:contextualSpacing w:val="0"/>
        <w:rPr>
          <w:b/>
          <w:bCs/>
        </w:rPr>
      </w:pPr>
      <w:r w:rsidRPr="00C777FC">
        <w:rPr>
          <w:rFonts w:ascii="Arial" w:hAnsi="Arial" w:cs="Arial"/>
          <w:sz w:val="22"/>
          <w:szCs w:val="22"/>
        </w:rPr>
        <w:lastRenderedPageBreak/>
        <w:t>The representatives of __ Member States took the floor. The following Member States chose to provide records of their plenary intervention on this agenda item for the informational annex to the meeting report: ___________.</w:t>
      </w:r>
    </w:p>
    <w:p w14:paraId="0E05A8DB" w14:textId="77777777" w:rsidR="00842073" w:rsidRPr="00C777FC" w:rsidRDefault="00D63A17" w:rsidP="005067FD">
      <w:pPr>
        <w:pStyle w:val="Heading3"/>
        <w:numPr>
          <w:ilvl w:val="2"/>
          <w:numId w:val="25"/>
        </w:numPr>
        <w:rPr>
          <w:b/>
        </w:rPr>
      </w:pPr>
      <w:bookmarkStart w:id="175" w:name="_Toc131777751"/>
      <w:bookmarkStart w:id="176" w:name="_Toc134002200"/>
      <w:bookmarkStart w:id="177" w:name="_Toc134002378"/>
      <w:r w:rsidRPr="00C777FC">
        <w:rPr>
          <w:rFonts w:cs="Arial"/>
          <w:b/>
          <w:szCs w:val="22"/>
        </w:rPr>
        <w:t xml:space="preserve">IOC-FAO Intergovernmental Panel on </w:t>
      </w:r>
      <w:r w:rsidR="00D70716" w:rsidRPr="00C777FC">
        <w:rPr>
          <w:rFonts w:cs="Arial"/>
          <w:b/>
          <w:szCs w:val="22"/>
        </w:rPr>
        <w:t>Harmful Algal Blooms: 1</w:t>
      </w:r>
      <w:r w:rsidR="00D70716" w:rsidRPr="00C777FC">
        <w:rPr>
          <w:rFonts w:cs="Arial"/>
          <w:b/>
          <w:bCs w:val="0"/>
          <w:szCs w:val="22"/>
        </w:rPr>
        <w:t>6</w:t>
      </w:r>
      <w:r w:rsidR="00D70716" w:rsidRPr="00C777FC">
        <w:rPr>
          <w:rFonts w:cs="Arial"/>
          <w:b/>
          <w:szCs w:val="22"/>
        </w:rPr>
        <w:t xml:space="preserve">th Session of IPHAB, </w:t>
      </w:r>
      <w:r w:rsidRPr="00C777FC">
        <w:rPr>
          <w:rFonts w:cs="Arial"/>
          <w:b/>
          <w:szCs w:val="22"/>
        </w:rPr>
        <w:t xml:space="preserve">FAO, </w:t>
      </w:r>
      <w:r w:rsidR="00D70716" w:rsidRPr="00C777FC">
        <w:rPr>
          <w:rFonts w:cs="Arial"/>
          <w:b/>
          <w:szCs w:val="22"/>
        </w:rPr>
        <w:t>Rome, 27–29 March 2023</w:t>
      </w:r>
      <w:r w:rsidR="009F560F" w:rsidRPr="00C777FC">
        <w:rPr>
          <w:b/>
        </w:rPr>
        <w:br/>
      </w:r>
      <w:r w:rsidR="009F560F" w:rsidRPr="00C777FC">
        <w:rPr>
          <w:sz w:val="20"/>
          <w:szCs w:val="20"/>
        </w:rPr>
        <w:t>[Rule of Procedure 48.3]</w:t>
      </w:r>
      <w:bookmarkEnd w:id="175"/>
      <w:bookmarkEnd w:id="176"/>
      <w:bookmarkEnd w:id="177"/>
    </w:p>
    <w:tbl>
      <w:tblPr>
        <w:tblW w:w="9464" w:type="dxa"/>
        <w:tblLook w:val="0000" w:firstRow="0" w:lastRow="0" w:firstColumn="0" w:lastColumn="0" w:noHBand="0" w:noVBand="0"/>
      </w:tblPr>
      <w:tblGrid>
        <w:gridCol w:w="2276"/>
        <w:gridCol w:w="2399"/>
        <w:gridCol w:w="4789"/>
      </w:tblGrid>
      <w:tr w:rsidR="00842073" w:rsidRPr="00C777FC" w14:paraId="189552DC" w14:textId="77777777" w:rsidTr="00C22C24">
        <w:trPr>
          <w:trHeight w:val="304"/>
        </w:trPr>
        <w:tc>
          <w:tcPr>
            <w:tcW w:w="2276" w:type="dxa"/>
            <w:shd w:val="clear" w:color="auto" w:fill="CCFFCC"/>
            <w:tcMar>
              <w:top w:w="57" w:type="dxa"/>
              <w:bottom w:w="57" w:type="dxa"/>
            </w:tcMar>
          </w:tcPr>
          <w:p w14:paraId="0A2B8924" w14:textId="77777777" w:rsidR="00842073" w:rsidRPr="00C777FC" w:rsidRDefault="00842073" w:rsidP="00B81190">
            <w:pPr>
              <w:rPr>
                <w:rFonts w:ascii="Arial" w:hAnsi="Arial" w:cs="Arial"/>
                <w:i/>
                <w:color w:val="000000"/>
                <w:sz w:val="20"/>
                <w:szCs w:val="20"/>
                <w:u w:val="single"/>
              </w:rPr>
            </w:pPr>
            <w:r w:rsidRPr="00C777FC">
              <w:rPr>
                <w:rFonts w:ascii="Arial" w:hAnsi="Arial" w:cs="Arial"/>
                <w:i/>
                <w:color w:val="000000"/>
                <w:sz w:val="20"/>
                <w:szCs w:val="20"/>
                <w:u w:val="single"/>
              </w:rPr>
              <w:t>Report</w:t>
            </w:r>
          </w:p>
          <w:p w14:paraId="4338EAAB" w14:textId="77777777" w:rsidR="00842073" w:rsidRPr="00C777FC" w:rsidRDefault="00842073" w:rsidP="00B81190">
            <w:pPr>
              <w:rPr>
                <w:rFonts w:ascii="Arial" w:hAnsi="Arial" w:cs="Arial"/>
                <w:i/>
                <w:color w:val="000000"/>
                <w:sz w:val="20"/>
                <w:szCs w:val="20"/>
                <w:u w:val="single"/>
              </w:rPr>
            </w:pPr>
          </w:p>
        </w:tc>
        <w:tc>
          <w:tcPr>
            <w:tcW w:w="2399" w:type="dxa"/>
            <w:shd w:val="clear" w:color="auto" w:fill="auto"/>
            <w:tcMar>
              <w:top w:w="57" w:type="dxa"/>
              <w:bottom w:w="57" w:type="dxa"/>
            </w:tcMar>
          </w:tcPr>
          <w:p w14:paraId="798F6B9F" w14:textId="77777777" w:rsidR="00842073" w:rsidRPr="00C777FC" w:rsidRDefault="00842073" w:rsidP="00B81190">
            <w:pPr>
              <w:rPr>
                <w:rFonts w:ascii="Arial" w:hAnsi="Arial" w:cs="Arial"/>
                <w:color w:val="000000"/>
                <w:sz w:val="20"/>
                <w:szCs w:val="20"/>
              </w:rPr>
            </w:pPr>
            <w:r w:rsidRPr="00C777FC">
              <w:rPr>
                <w:rFonts w:ascii="Arial" w:hAnsi="Arial" w:cs="Arial"/>
                <w:color w:val="000000"/>
                <w:sz w:val="20"/>
                <w:szCs w:val="20"/>
              </w:rPr>
              <w:t>IOC</w:t>
            </w:r>
            <w:r w:rsidR="00D63A17" w:rsidRPr="00C777FC">
              <w:rPr>
                <w:rFonts w:ascii="Arial" w:hAnsi="Arial" w:cs="Arial"/>
                <w:color w:val="000000"/>
                <w:sz w:val="20"/>
                <w:szCs w:val="20"/>
              </w:rPr>
              <w:t>-</w:t>
            </w:r>
            <w:r w:rsidR="0085731D" w:rsidRPr="00C777FC">
              <w:rPr>
                <w:rFonts w:ascii="Arial" w:hAnsi="Arial" w:cs="Arial"/>
                <w:color w:val="000000"/>
                <w:sz w:val="20"/>
                <w:szCs w:val="20"/>
              </w:rPr>
              <w:t>FAO</w:t>
            </w:r>
            <w:r w:rsidRPr="00C777FC">
              <w:rPr>
                <w:rFonts w:ascii="Arial" w:hAnsi="Arial" w:cs="Arial"/>
                <w:color w:val="000000"/>
                <w:sz w:val="20"/>
                <w:szCs w:val="20"/>
              </w:rPr>
              <w:t>/IPHAB-XV</w:t>
            </w:r>
            <w:r w:rsidR="006C0910" w:rsidRPr="00C777FC">
              <w:rPr>
                <w:rFonts w:ascii="Arial" w:hAnsi="Arial" w:cs="Arial"/>
                <w:color w:val="000000"/>
                <w:sz w:val="20"/>
                <w:szCs w:val="20"/>
              </w:rPr>
              <w:t>I</w:t>
            </w:r>
            <w:r w:rsidRPr="00C777FC">
              <w:rPr>
                <w:rFonts w:ascii="Arial" w:hAnsi="Arial" w:cs="Arial"/>
                <w:color w:val="000000"/>
                <w:sz w:val="20"/>
                <w:szCs w:val="20"/>
              </w:rPr>
              <w:t>/3s</w:t>
            </w:r>
          </w:p>
        </w:tc>
        <w:tc>
          <w:tcPr>
            <w:tcW w:w="4789" w:type="dxa"/>
            <w:shd w:val="clear" w:color="auto" w:fill="auto"/>
            <w:tcMar>
              <w:top w:w="57" w:type="dxa"/>
              <w:bottom w:w="57" w:type="dxa"/>
            </w:tcMar>
          </w:tcPr>
          <w:p w14:paraId="0E20BA3C" w14:textId="77777777" w:rsidR="00842073" w:rsidRPr="00C777FC" w:rsidRDefault="00842073" w:rsidP="00B81190">
            <w:pPr>
              <w:rPr>
                <w:rFonts w:ascii="Arial" w:hAnsi="Arial" w:cs="Arial"/>
                <w:bCs/>
                <w:color w:val="000000"/>
                <w:sz w:val="20"/>
                <w:szCs w:val="20"/>
              </w:rPr>
            </w:pPr>
            <w:r w:rsidRPr="00C777FC">
              <w:rPr>
                <w:rFonts w:ascii="Arial" w:hAnsi="Arial" w:cs="Arial"/>
                <w:bCs/>
                <w:color w:val="000000"/>
                <w:sz w:val="20"/>
                <w:szCs w:val="20"/>
              </w:rPr>
              <w:t>Executive Summary Report of the 1</w:t>
            </w:r>
            <w:r w:rsidR="006C0910" w:rsidRPr="00C777FC">
              <w:rPr>
                <w:rFonts w:ascii="Arial" w:hAnsi="Arial" w:cs="Arial"/>
                <w:bCs/>
                <w:color w:val="000000"/>
                <w:sz w:val="20"/>
                <w:szCs w:val="20"/>
              </w:rPr>
              <w:t>6</w:t>
            </w:r>
            <w:r w:rsidRPr="00C777FC">
              <w:rPr>
                <w:rFonts w:ascii="Arial" w:hAnsi="Arial" w:cs="Arial"/>
                <w:bCs/>
                <w:color w:val="000000"/>
                <w:sz w:val="20"/>
                <w:szCs w:val="20"/>
              </w:rPr>
              <w:t xml:space="preserve">th Session of </w:t>
            </w:r>
            <w:r w:rsidR="003003D0" w:rsidRPr="00C777FC">
              <w:rPr>
                <w:rFonts w:ascii="Arial" w:hAnsi="Arial" w:cs="Arial"/>
                <w:bCs/>
                <w:color w:val="000000"/>
                <w:sz w:val="20"/>
                <w:szCs w:val="20"/>
              </w:rPr>
              <w:t xml:space="preserve">IOC-FAO </w:t>
            </w:r>
            <w:r w:rsidRPr="00C777FC">
              <w:rPr>
                <w:rFonts w:ascii="Arial" w:hAnsi="Arial" w:cs="Arial"/>
                <w:bCs/>
                <w:color w:val="000000"/>
                <w:sz w:val="20"/>
                <w:szCs w:val="20"/>
              </w:rPr>
              <w:t xml:space="preserve">Intergovernmental Panel on Harmful Algal Blooms, </w:t>
            </w:r>
            <w:r w:rsidR="00D63A17" w:rsidRPr="00C777FC">
              <w:rPr>
                <w:rFonts w:ascii="Arial" w:hAnsi="Arial" w:cs="Arial"/>
                <w:bCs/>
                <w:color w:val="000000"/>
                <w:sz w:val="20"/>
                <w:szCs w:val="20"/>
              </w:rPr>
              <w:t xml:space="preserve">FAO, </w:t>
            </w:r>
            <w:r w:rsidR="006C0910" w:rsidRPr="00C777FC">
              <w:rPr>
                <w:rFonts w:ascii="Arial" w:hAnsi="Arial" w:cs="Arial"/>
                <w:bCs/>
                <w:color w:val="000000"/>
                <w:sz w:val="20"/>
                <w:szCs w:val="20"/>
              </w:rPr>
              <w:t>Rome, 27–29 March 2023</w:t>
            </w:r>
          </w:p>
        </w:tc>
      </w:tr>
    </w:tbl>
    <w:p w14:paraId="33988B34" w14:textId="77777777" w:rsidR="00842073" w:rsidRPr="00C777FC" w:rsidRDefault="00842073" w:rsidP="00244D74"/>
    <w:p w14:paraId="7E211617" w14:textId="77777777" w:rsidR="0077150C" w:rsidRPr="00C777FC" w:rsidRDefault="00973E7B"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Mr Joe Silke, past Chair of the IOC</w:t>
      </w:r>
      <w:r w:rsidR="0085731D" w:rsidRPr="00C777FC">
        <w:rPr>
          <w:rFonts w:ascii="Arial" w:hAnsi="Arial" w:cs="Arial"/>
          <w:sz w:val="22"/>
          <w:szCs w:val="22"/>
        </w:rPr>
        <w:t>-FAO</w:t>
      </w:r>
      <w:r w:rsidRPr="00C777FC">
        <w:rPr>
          <w:rFonts w:ascii="Arial" w:hAnsi="Arial" w:cs="Arial"/>
          <w:sz w:val="22"/>
          <w:szCs w:val="22"/>
        </w:rPr>
        <w:t xml:space="preserve"> Intergovernmental Panel on Harmful Algal Blooms (IPHAB), presented the main outputs of the 16</w:t>
      </w:r>
      <w:r w:rsidRPr="00D52F44">
        <w:rPr>
          <w:rFonts w:ascii="Arial" w:hAnsi="Arial" w:cs="Arial"/>
          <w:sz w:val="22"/>
          <w:szCs w:val="22"/>
          <w:vertAlign w:val="superscript"/>
        </w:rPr>
        <w:t>th</w:t>
      </w:r>
      <w:r w:rsidRPr="00C777FC">
        <w:rPr>
          <w:rFonts w:ascii="Arial" w:hAnsi="Arial" w:cs="Arial"/>
          <w:sz w:val="22"/>
          <w:szCs w:val="22"/>
        </w:rPr>
        <w:t xml:space="preserve"> session of the Panel. </w:t>
      </w:r>
      <w:r w:rsidR="0077150C" w:rsidRPr="00C777FC">
        <w:rPr>
          <w:rFonts w:ascii="Arial" w:hAnsi="Arial" w:cs="Arial"/>
          <w:sz w:val="22"/>
          <w:szCs w:val="22"/>
        </w:rPr>
        <w:t xml:space="preserve">The Sixteenth Session of the IOC-FAO Intergovernmental Panel on Harmful Algal Blooms (IPHAB-XVI) was held at FAO Headquarters </w:t>
      </w:r>
      <w:r w:rsidR="00DD3F2A">
        <w:rPr>
          <w:rFonts w:ascii="Arial" w:hAnsi="Arial" w:cs="Arial"/>
          <w:sz w:val="22"/>
          <w:szCs w:val="22"/>
        </w:rPr>
        <w:t xml:space="preserve">on </w:t>
      </w:r>
      <w:r w:rsidR="0077150C" w:rsidRPr="00C777FC">
        <w:rPr>
          <w:rFonts w:ascii="Arial" w:hAnsi="Arial" w:cs="Arial"/>
          <w:sz w:val="22"/>
          <w:szCs w:val="22"/>
        </w:rPr>
        <w:t xml:space="preserve">27–29 March 2023. </w:t>
      </w:r>
      <w:r w:rsidR="0085731D" w:rsidRPr="00C777FC">
        <w:rPr>
          <w:rFonts w:ascii="Arial" w:hAnsi="Arial" w:cs="Arial"/>
          <w:sz w:val="22"/>
          <w:szCs w:val="22"/>
        </w:rPr>
        <w:t xml:space="preserve">He highlighted that that this was the first session with FAO back as cosponsor of IPHAB as set out in IOC Assembly Resolution XVI-4. </w:t>
      </w:r>
    </w:p>
    <w:p w14:paraId="56596624" w14:textId="77777777" w:rsidR="0077150C" w:rsidRPr="00C777FC" w:rsidRDefault="0077150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Panel reviewed the actions completed during the intersessional period, noted the progress made and that several of the UN Ocean Decade challenges are being addressed. The Panel concluded that the Decisions and Recommendations of the Fifteenth session (March 2021) had been implemented highly satisfactorily within the available resources. </w:t>
      </w:r>
    </w:p>
    <w:p w14:paraId="3EB06199" w14:textId="77777777" w:rsidR="00973E7B" w:rsidRPr="00C777FC" w:rsidRDefault="0077150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Panel took eleven decisions and endorsed two recommendations for the consideration of the IOC Assembly at its thirty-second session, and of the FAO Committee on Fisheries (COFI). The decisions concern: (i) Regional HAB Programme Development taking into account the difference of support for the various groups and networks depending on whether they are affiliated to a regional IOC subsidiary body or not; (ii) the continuation of the Task Team on the Early Detection, Warning and Forecasting of HAB Events; with new terms of reference;  (iii) the continuation of the Task Team on the development of the Harmful </w:t>
      </w:r>
      <w:r w:rsidR="00DD3F2A">
        <w:rPr>
          <w:rFonts w:ascii="Arial" w:hAnsi="Arial" w:cs="Arial"/>
          <w:sz w:val="22"/>
          <w:szCs w:val="22"/>
        </w:rPr>
        <w:t>A</w:t>
      </w:r>
      <w:r w:rsidRPr="00C777FC">
        <w:rPr>
          <w:rFonts w:ascii="Arial" w:hAnsi="Arial" w:cs="Arial"/>
          <w:sz w:val="22"/>
          <w:szCs w:val="22"/>
        </w:rPr>
        <w:t xml:space="preserve">lgal Information System and a periodic Global Harmful Algal Bloom Status Report with new terms of reference; (iv) the continuation of the Task Team on a Global Ciguatera Strategy for Improved Research and Management with new terms of reference with updated terms of references; (v) the continuation of the Task Team on Harmful Algae and Desalination of Seawater to </w:t>
      </w:r>
      <w:r w:rsidRPr="004A698F">
        <w:rPr>
          <w:rFonts w:ascii="Arial" w:hAnsi="Arial" w:cs="Arial"/>
          <w:sz w:val="22"/>
          <w:szCs w:val="22"/>
        </w:rPr>
        <w:t>formulate a proposal for</w:t>
      </w:r>
      <w:r w:rsidRPr="004A698F">
        <w:rPr>
          <w:rFonts w:ascii="Arial" w:hAnsi="Arial" w:cs="Arial"/>
          <w:bCs/>
          <w:sz w:val="22"/>
          <w:szCs w:val="22"/>
        </w:rPr>
        <w:t xml:space="preserve"> a joint FAO</w:t>
      </w:r>
      <w:r w:rsidR="00DD3F2A">
        <w:rPr>
          <w:rFonts w:ascii="Arial" w:hAnsi="Arial" w:cs="Arial"/>
          <w:bCs/>
          <w:sz w:val="22"/>
          <w:szCs w:val="22"/>
        </w:rPr>
        <w:t>/</w:t>
      </w:r>
      <w:r w:rsidRPr="004A698F">
        <w:rPr>
          <w:rFonts w:ascii="Arial" w:hAnsi="Arial" w:cs="Arial"/>
          <w:bCs/>
          <w:sz w:val="22"/>
          <w:szCs w:val="22"/>
        </w:rPr>
        <w:t xml:space="preserve">WHO water safety risk assessment </w:t>
      </w:r>
      <w:r w:rsidRPr="00C777FC">
        <w:rPr>
          <w:rFonts w:ascii="Arial" w:hAnsi="Arial" w:cs="Arial"/>
          <w:sz w:val="22"/>
          <w:szCs w:val="22"/>
        </w:rPr>
        <w:t xml:space="preserve">for drinking water coming from desalination plants; (vi) the continuation of the Task Team on Biotoxin Monitoring, Management and Regulations with new terms of reference; (vii) the continuation of the Task Team on Algal Taxonomy with new terms of reference; (viii) the continuation of the Task Team on </w:t>
      </w:r>
      <w:r w:rsidRPr="004A698F">
        <w:rPr>
          <w:rFonts w:ascii="Arial" w:hAnsi="Arial" w:cs="Arial"/>
          <w:sz w:val="22"/>
          <w:szCs w:val="22"/>
        </w:rPr>
        <w:t>Fish Killing Microalgae and Ecosystem Effects with</w:t>
      </w:r>
      <w:r w:rsidRPr="00C777FC">
        <w:rPr>
          <w:rFonts w:ascii="Arial" w:hAnsi="Arial" w:cs="Arial"/>
          <w:sz w:val="22"/>
          <w:szCs w:val="22"/>
        </w:rPr>
        <w:t xml:space="preserve"> new terms of reference; (ix) establishment of a Task Team on </w:t>
      </w:r>
      <w:r w:rsidRPr="004A698F">
        <w:rPr>
          <w:rFonts w:ascii="Arial" w:hAnsi="Arial" w:cs="Arial"/>
          <w:sz w:val="22"/>
          <w:szCs w:val="22"/>
        </w:rPr>
        <w:t>HAB Communication</w:t>
      </w:r>
      <w:r w:rsidRPr="00C777FC">
        <w:rPr>
          <w:rFonts w:ascii="Arial" w:hAnsi="Arial" w:cs="Arial"/>
          <w:sz w:val="22"/>
          <w:szCs w:val="22"/>
        </w:rPr>
        <w:t xml:space="preserve">; (x) IOC-SCOR </w:t>
      </w:r>
      <w:proofErr w:type="spellStart"/>
      <w:r w:rsidRPr="00C777FC">
        <w:rPr>
          <w:rFonts w:ascii="Arial" w:hAnsi="Arial" w:cs="Arial"/>
          <w:sz w:val="22"/>
          <w:szCs w:val="22"/>
        </w:rPr>
        <w:t>GlobalHAB</w:t>
      </w:r>
      <w:proofErr w:type="spellEnd"/>
      <w:r w:rsidRPr="00C777FC">
        <w:rPr>
          <w:rFonts w:ascii="Arial" w:hAnsi="Arial" w:cs="Arial"/>
          <w:sz w:val="22"/>
          <w:szCs w:val="22"/>
        </w:rPr>
        <w:t xml:space="preserve"> beyond 2025; and (xi) the development of </w:t>
      </w:r>
      <w:r w:rsidRPr="004A698F">
        <w:rPr>
          <w:rFonts w:ascii="Arial" w:hAnsi="Arial" w:cs="Arial"/>
          <w:sz w:val="22"/>
          <w:szCs w:val="22"/>
        </w:rPr>
        <w:t>HAB Solutions (HAB-S) an UN Ocean Decade Programme Proposal</w:t>
      </w:r>
      <w:r w:rsidRPr="00C777FC">
        <w:rPr>
          <w:rFonts w:ascii="Arial" w:hAnsi="Arial" w:cs="Arial"/>
          <w:sz w:val="22"/>
          <w:szCs w:val="22"/>
        </w:rPr>
        <w:t xml:space="preserve">. </w:t>
      </w:r>
    </w:p>
    <w:p w14:paraId="0F9D015A" w14:textId="77777777" w:rsidR="00973E7B" w:rsidRPr="00C777FC" w:rsidRDefault="00973E7B"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ab/>
        <w:t>In addition to the above, the Intergovernmental Panel submitted to the Assembly its planned intersessional activities in the form of a workplan and budget for the IOC HAB Programme 2024–2025 and recommended to it the continuation of IPHAB as a major technical subsidiary body with unchanged terms of reference.</w:t>
      </w:r>
    </w:p>
    <w:p w14:paraId="15499A36" w14:textId="77777777" w:rsidR="00973E7B" w:rsidRPr="00C777FC" w:rsidRDefault="00973E7B"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ab/>
        <w:t>The Chair of IPHAB informed the Assembly that the Memorandum of Understanding between FAO, IAEA, IOC and WHO on Ciguatera Poisoning, presented to the 30</w:t>
      </w:r>
      <w:r w:rsidRPr="00D52F44">
        <w:rPr>
          <w:rFonts w:ascii="Arial" w:hAnsi="Arial" w:cs="Arial"/>
          <w:sz w:val="22"/>
          <w:szCs w:val="22"/>
          <w:vertAlign w:val="superscript"/>
        </w:rPr>
        <w:t>th</w:t>
      </w:r>
      <w:r w:rsidRPr="00C777FC">
        <w:rPr>
          <w:rFonts w:ascii="Arial" w:hAnsi="Arial" w:cs="Arial"/>
          <w:sz w:val="22"/>
          <w:szCs w:val="22"/>
        </w:rPr>
        <w:t xml:space="preserve"> session of the Assembly as IOC-XXX/Inf.4, and subsequently approved by the UNESCO’s Executive Board, had not been signed by WHO and therefore remains on hold. He also informed the Assembly that a draft MoU with FAO on IPHAB</w:t>
      </w:r>
      <w:r w:rsidR="00F4749D" w:rsidRPr="00C777FC">
        <w:rPr>
          <w:rFonts w:ascii="Arial" w:hAnsi="Arial" w:cs="Arial"/>
          <w:sz w:val="22"/>
          <w:szCs w:val="22"/>
        </w:rPr>
        <w:t xml:space="preserve"> as a follow-up to IOC Assembly Resolution XVI-</w:t>
      </w:r>
      <w:r w:rsidRPr="00C777FC">
        <w:rPr>
          <w:rFonts w:ascii="Arial" w:hAnsi="Arial" w:cs="Arial"/>
          <w:sz w:val="22"/>
          <w:szCs w:val="22"/>
        </w:rPr>
        <w:t xml:space="preserve"> is planned to be submitted for approval by the 217 Session of the UNESCO Executive Board (Autumn 2023).</w:t>
      </w:r>
    </w:p>
    <w:p w14:paraId="43ADCC27" w14:textId="77777777" w:rsidR="00B81190" w:rsidRPr="00C777FC" w:rsidRDefault="00973E7B"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lastRenderedPageBreak/>
        <w:tab/>
        <w:t xml:space="preserve">The Assembly was informed that Dr Philipp Hess (France) was elected as Chair and Dr Maggie </w:t>
      </w:r>
      <w:proofErr w:type="spellStart"/>
      <w:r w:rsidRPr="00C777FC">
        <w:rPr>
          <w:rFonts w:ascii="Arial" w:hAnsi="Arial" w:cs="Arial"/>
          <w:sz w:val="22"/>
          <w:szCs w:val="22"/>
        </w:rPr>
        <w:t>Broadwater</w:t>
      </w:r>
      <w:proofErr w:type="spellEnd"/>
      <w:r w:rsidRPr="00C777FC">
        <w:rPr>
          <w:rFonts w:ascii="Arial" w:hAnsi="Arial" w:cs="Arial"/>
          <w:sz w:val="22"/>
          <w:szCs w:val="22"/>
        </w:rPr>
        <w:t xml:space="preserve"> (USA) was elected as Vice-Chair.</w:t>
      </w:r>
    </w:p>
    <w:tbl>
      <w:tblPr>
        <w:tblW w:w="0" w:type="auto"/>
        <w:tblInd w:w="108" w:type="dxa"/>
        <w:shd w:val="clear" w:color="auto" w:fill="CCFFCC"/>
        <w:tblLook w:val="0000" w:firstRow="0" w:lastRow="0" w:firstColumn="0" w:lastColumn="0" w:noHBand="0" w:noVBand="0"/>
      </w:tblPr>
      <w:tblGrid>
        <w:gridCol w:w="9100"/>
      </w:tblGrid>
      <w:tr w:rsidR="00B81190" w:rsidRPr="00C777FC" w14:paraId="41AB4062" w14:textId="77777777" w:rsidTr="00B81190">
        <w:tc>
          <w:tcPr>
            <w:tcW w:w="9315" w:type="dxa"/>
            <w:shd w:val="clear" w:color="auto" w:fill="CCFFCC"/>
            <w:tcMar>
              <w:top w:w="113" w:type="dxa"/>
              <w:bottom w:w="113" w:type="dxa"/>
            </w:tcMar>
          </w:tcPr>
          <w:p w14:paraId="7D7DD965" w14:textId="1BD318F2" w:rsidR="00B81190" w:rsidRPr="00C777FC" w:rsidRDefault="00B81190" w:rsidP="00B81190">
            <w:pPr>
              <w:spacing w:after="240"/>
              <w:rPr>
                <w:rFonts w:ascii="Arial" w:eastAsia="Calibri" w:hAnsi="Arial" w:cs="Arial"/>
                <w:sz w:val="22"/>
              </w:rPr>
            </w:pPr>
            <w:r w:rsidRPr="00C777FC">
              <w:rPr>
                <w:rFonts w:ascii="Arial" w:eastAsia="Calibri" w:hAnsi="Arial" w:cs="Arial"/>
                <w:sz w:val="22"/>
                <w:u w:val="single"/>
              </w:rPr>
              <w:t xml:space="preserve">Dec. </w:t>
            </w:r>
            <w:r w:rsidR="00151D73">
              <w:rPr>
                <w:rFonts w:ascii="Arial" w:eastAsia="Calibri" w:hAnsi="Arial" w:cs="Arial"/>
                <w:sz w:val="22"/>
                <w:u w:val="single"/>
              </w:rPr>
              <w:t>A</w:t>
            </w:r>
            <w:r w:rsidRPr="00C777FC">
              <w:rPr>
                <w:rFonts w:ascii="Arial" w:eastAsia="Calibri" w:hAnsi="Arial" w:cs="Arial"/>
                <w:sz w:val="22"/>
                <w:u w:val="single"/>
              </w:rPr>
              <w:t>-3</w:t>
            </w:r>
            <w:r w:rsidR="00D70716" w:rsidRPr="00C777FC">
              <w:rPr>
                <w:rFonts w:ascii="Arial" w:eastAsia="Calibri" w:hAnsi="Arial" w:cs="Arial"/>
                <w:sz w:val="22"/>
                <w:u w:val="single"/>
              </w:rPr>
              <w:t>2</w:t>
            </w:r>
            <w:r w:rsidRPr="00C777FC">
              <w:rPr>
                <w:rFonts w:ascii="Arial" w:eastAsia="Calibri" w:hAnsi="Arial" w:cs="Arial"/>
                <w:sz w:val="22"/>
                <w:u w:val="single"/>
              </w:rPr>
              <w:t>/3.4.3</w:t>
            </w:r>
            <w:r w:rsidR="00736E60" w:rsidRPr="00C777FC">
              <w:rPr>
                <w:rFonts w:ascii="Arial" w:eastAsia="Calibri" w:hAnsi="Arial" w:cs="Arial"/>
                <w:sz w:val="22"/>
              </w:rPr>
              <w:t xml:space="preserve">   </w:t>
            </w:r>
          </w:p>
          <w:p w14:paraId="6009E0BD" w14:textId="77777777" w:rsidR="00B81190" w:rsidRPr="00C777FC" w:rsidRDefault="00B81190" w:rsidP="00B81190">
            <w:pPr>
              <w:jc w:val="center"/>
              <w:rPr>
                <w:rFonts w:ascii="Arial" w:eastAsia="Calibri" w:hAnsi="Arial" w:cs="Arial"/>
                <w:b/>
                <w:sz w:val="22"/>
              </w:rPr>
            </w:pPr>
            <w:r w:rsidRPr="00C777FC">
              <w:rPr>
                <w:rFonts w:ascii="Arial" w:hAnsi="Arial"/>
                <w:b/>
                <w:bCs/>
                <w:sz w:val="22"/>
              </w:rPr>
              <w:t>Harmful Algal Blooms</w:t>
            </w:r>
            <w:r w:rsidRPr="00C777FC">
              <w:rPr>
                <w:rFonts w:ascii="Arial" w:hAnsi="Arial" w:cs="Arial"/>
                <w:b/>
                <w:color w:val="000000"/>
                <w:sz w:val="22"/>
                <w:szCs w:val="22"/>
              </w:rPr>
              <w:t xml:space="preserve"> </w:t>
            </w:r>
            <w:r w:rsidRPr="00C777FC">
              <w:rPr>
                <w:rFonts w:ascii="Arial" w:hAnsi="Arial" w:cs="Arial"/>
                <w:b/>
                <w:color w:val="000000"/>
                <w:sz w:val="22"/>
                <w:szCs w:val="22"/>
              </w:rPr>
              <w:br/>
            </w:r>
          </w:p>
          <w:p w14:paraId="75FFA5F9" w14:textId="77777777" w:rsidR="00B81190" w:rsidRPr="00C777FC" w:rsidRDefault="00B81190" w:rsidP="00B81190">
            <w:pPr>
              <w:spacing w:after="240"/>
            </w:pPr>
            <w:r w:rsidRPr="00C777FC">
              <w:rPr>
                <w:rFonts w:ascii="Arial" w:eastAsia="Calibri" w:hAnsi="Arial" w:cs="Arial"/>
                <w:sz w:val="22"/>
              </w:rPr>
              <w:t>The Assembly,</w:t>
            </w:r>
            <w:r w:rsidRPr="00C777FC">
              <w:t xml:space="preserve"> </w:t>
            </w:r>
          </w:p>
          <w:p w14:paraId="6B8F3033" w14:textId="77777777" w:rsidR="005668FD" w:rsidRPr="00C777FC" w:rsidRDefault="005668FD" w:rsidP="0004451E">
            <w:pPr>
              <w:numPr>
                <w:ilvl w:val="0"/>
                <w:numId w:val="27"/>
              </w:numPr>
              <w:tabs>
                <w:tab w:val="clear" w:pos="567"/>
              </w:tabs>
              <w:snapToGrid/>
              <w:spacing w:after="240"/>
              <w:jc w:val="both"/>
              <w:rPr>
                <w:rFonts w:ascii="Arial" w:hAnsi="Arial" w:cs="Arial"/>
                <w:iCs/>
                <w:sz w:val="22"/>
                <w:szCs w:val="22"/>
              </w:rPr>
            </w:pPr>
            <w:r w:rsidRPr="00C777FC">
              <w:rPr>
                <w:rFonts w:ascii="Arial" w:hAnsi="Arial" w:cs="Arial"/>
                <w:color w:val="000000"/>
                <w:sz w:val="22"/>
                <w:szCs w:val="22"/>
                <w:u w:val="single"/>
              </w:rPr>
              <w:t xml:space="preserve">Having </w:t>
            </w:r>
            <w:r w:rsidRPr="00C777FC">
              <w:rPr>
                <w:rFonts w:ascii="Arial" w:hAnsi="Arial" w:cs="Arial"/>
                <w:sz w:val="22"/>
                <w:szCs w:val="22"/>
                <w:u w:val="single"/>
              </w:rPr>
              <w:t>considered</w:t>
            </w:r>
            <w:r w:rsidRPr="00C777FC">
              <w:rPr>
                <w:rFonts w:ascii="Arial" w:hAnsi="Arial" w:cs="Arial"/>
                <w:sz w:val="22"/>
                <w:szCs w:val="22"/>
              </w:rPr>
              <w:t xml:space="preserve"> the Executive Summary Report of the 1</w:t>
            </w:r>
            <w:r w:rsidR="006C0910" w:rsidRPr="00C777FC">
              <w:rPr>
                <w:rFonts w:ascii="Arial" w:hAnsi="Arial" w:cs="Arial"/>
                <w:sz w:val="22"/>
                <w:szCs w:val="22"/>
              </w:rPr>
              <w:t>6</w:t>
            </w:r>
            <w:r w:rsidRPr="00C777FC">
              <w:rPr>
                <w:rFonts w:ascii="Arial" w:hAnsi="Arial" w:cs="Arial"/>
                <w:sz w:val="22"/>
                <w:szCs w:val="22"/>
              </w:rPr>
              <w:t xml:space="preserve">th </w:t>
            </w:r>
            <w:r w:rsidR="00AF4944" w:rsidRPr="00C777FC">
              <w:rPr>
                <w:rFonts w:ascii="Arial" w:hAnsi="Arial" w:cs="Arial"/>
                <w:sz w:val="22"/>
                <w:szCs w:val="22"/>
              </w:rPr>
              <w:t xml:space="preserve">session </w:t>
            </w:r>
            <w:r w:rsidRPr="00C777FC">
              <w:rPr>
                <w:rFonts w:ascii="Arial" w:hAnsi="Arial" w:cs="Arial"/>
                <w:sz w:val="22"/>
                <w:szCs w:val="22"/>
              </w:rPr>
              <w:t>(</w:t>
            </w:r>
            <w:r w:rsidR="006C0910" w:rsidRPr="00C777FC">
              <w:rPr>
                <w:rFonts w:ascii="Arial" w:hAnsi="Arial" w:cs="Arial"/>
                <w:sz w:val="22"/>
                <w:szCs w:val="22"/>
              </w:rPr>
              <w:t>Rome, Italy, 27–29 March 2023</w:t>
            </w:r>
            <w:r w:rsidRPr="00C777FC">
              <w:rPr>
                <w:rFonts w:ascii="Arial" w:hAnsi="Arial" w:cs="Arial"/>
                <w:sz w:val="22"/>
                <w:szCs w:val="22"/>
              </w:rPr>
              <w:t>) of the IOC</w:t>
            </w:r>
            <w:r w:rsidR="003003D0" w:rsidRPr="00C777FC">
              <w:rPr>
                <w:rFonts w:ascii="Arial" w:hAnsi="Arial" w:cs="Arial"/>
                <w:sz w:val="22"/>
                <w:szCs w:val="22"/>
              </w:rPr>
              <w:t>-FAO</w:t>
            </w:r>
            <w:r w:rsidRPr="00C777FC">
              <w:rPr>
                <w:rFonts w:ascii="Arial" w:hAnsi="Arial" w:cs="Arial"/>
                <w:sz w:val="22"/>
                <w:szCs w:val="22"/>
              </w:rPr>
              <w:t xml:space="preserve"> Intergovernmental Panel on Harmful Algal Blooms (IPHAB),</w:t>
            </w:r>
          </w:p>
          <w:p w14:paraId="6F390059" w14:textId="77777777" w:rsidR="005668FD" w:rsidRPr="00C777FC" w:rsidRDefault="005668FD" w:rsidP="0004451E">
            <w:pPr>
              <w:numPr>
                <w:ilvl w:val="0"/>
                <w:numId w:val="27"/>
              </w:numPr>
              <w:tabs>
                <w:tab w:val="clear" w:pos="567"/>
              </w:tabs>
              <w:snapToGrid/>
              <w:spacing w:after="240"/>
              <w:jc w:val="both"/>
              <w:rPr>
                <w:rFonts w:ascii="Arial" w:hAnsi="Arial" w:cs="Arial"/>
                <w:iCs/>
                <w:sz w:val="22"/>
                <w:szCs w:val="22"/>
              </w:rPr>
            </w:pPr>
            <w:r w:rsidRPr="00C777FC">
              <w:rPr>
                <w:rFonts w:ascii="Arial" w:hAnsi="Arial" w:cs="Arial"/>
                <w:sz w:val="22"/>
                <w:szCs w:val="22"/>
                <w:u w:val="single"/>
              </w:rPr>
              <w:t>Endorses</w:t>
            </w:r>
            <w:r w:rsidRPr="00C777FC">
              <w:rPr>
                <w:rFonts w:ascii="Arial" w:hAnsi="Arial" w:cs="Arial"/>
                <w:sz w:val="22"/>
                <w:szCs w:val="22"/>
              </w:rPr>
              <w:t xml:space="preserve"> the Executive Summary Report of IPHAB-X</w:t>
            </w:r>
            <w:r w:rsidR="006C0910" w:rsidRPr="00C777FC">
              <w:rPr>
                <w:rFonts w:ascii="Arial" w:hAnsi="Arial" w:cs="Arial"/>
                <w:sz w:val="22"/>
                <w:szCs w:val="22"/>
              </w:rPr>
              <w:t>VI</w:t>
            </w:r>
            <w:r w:rsidRPr="00C777FC">
              <w:rPr>
                <w:rFonts w:ascii="Arial" w:hAnsi="Arial" w:cs="Arial"/>
                <w:sz w:val="22"/>
                <w:szCs w:val="22"/>
              </w:rPr>
              <w:t xml:space="preserve"> and the recommendations contained therein (IOC</w:t>
            </w:r>
            <w:r w:rsidR="003003D0" w:rsidRPr="00C777FC">
              <w:rPr>
                <w:rFonts w:ascii="Arial" w:hAnsi="Arial" w:cs="Arial"/>
                <w:sz w:val="22"/>
                <w:szCs w:val="22"/>
              </w:rPr>
              <w:t>-FAO</w:t>
            </w:r>
            <w:r w:rsidRPr="00C777FC">
              <w:rPr>
                <w:rFonts w:ascii="Arial" w:hAnsi="Arial" w:cs="Arial"/>
                <w:sz w:val="22"/>
                <w:szCs w:val="22"/>
              </w:rPr>
              <w:t>/IPHAB-XV</w:t>
            </w:r>
            <w:r w:rsidR="006C0910" w:rsidRPr="00C777FC">
              <w:rPr>
                <w:rFonts w:ascii="Arial" w:hAnsi="Arial" w:cs="Arial"/>
                <w:sz w:val="22"/>
                <w:szCs w:val="22"/>
              </w:rPr>
              <w:t>I</w:t>
            </w:r>
            <w:r w:rsidRPr="00C777FC">
              <w:rPr>
                <w:rFonts w:ascii="Arial" w:hAnsi="Arial" w:cs="Arial"/>
                <w:sz w:val="22"/>
                <w:szCs w:val="22"/>
              </w:rPr>
              <w:t>/3s</w:t>
            </w:r>
            <w:proofErr w:type="gramStart"/>
            <w:r w:rsidRPr="00C777FC">
              <w:rPr>
                <w:rFonts w:ascii="Arial" w:hAnsi="Arial" w:cs="Arial"/>
                <w:sz w:val="22"/>
                <w:szCs w:val="22"/>
              </w:rPr>
              <w:t>);</w:t>
            </w:r>
            <w:proofErr w:type="gramEnd"/>
          </w:p>
          <w:p w14:paraId="78CF3EDB" w14:textId="77777777" w:rsidR="00B81190" w:rsidRPr="00C777FC" w:rsidRDefault="004A4333" w:rsidP="0004451E">
            <w:pPr>
              <w:numPr>
                <w:ilvl w:val="0"/>
                <w:numId w:val="27"/>
              </w:numPr>
              <w:tabs>
                <w:tab w:val="clear" w:pos="567"/>
              </w:tabs>
              <w:snapToGrid/>
              <w:ind w:left="714" w:hanging="357"/>
              <w:jc w:val="both"/>
            </w:pPr>
            <w:r w:rsidRPr="004B578C">
              <w:rPr>
                <w:rFonts w:ascii="Arial" w:hAnsi="Arial" w:cs="Arial"/>
                <w:color w:val="000000"/>
                <w:sz w:val="22"/>
                <w:szCs w:val="22"/>
                <w:u w:val="single"/>
              </w:rPr>
              <w:t>Notes</w:t>
            </w:r>
            <w:r w:rsidRPr="004B578C">
              <w:rPr>
                <w:rFonts w:ascii="Arial" w:hAnsi="Arial" w:cs="Arial"/>
                <w:color w:val="000000"/>
                <w:sz w:val="22"/>
                <w:szCs w:val="22"/>
              </w:rPr>
              <w:t xml:space="preserve"> that the regular budget for these activities will be identified as part of the overall Resolution on Governance, Programming and Budgeting matters of the Commission</w:t>
            </w:r>
            <w:r w:rsidR="00B81190" w:rsidRPr="004B578C">
              <w:rPr>
                <w:rFonts w:ascii="Arial" w:hAnsi="Arial" w:cs="Arial"/>
                <w:color w:val="000000"/>
                <w:sz w:val="22"/>
                <w:szCs w:val="22"/>
              </w:rPr>
              <w:t>.</w:t>
            </w:r>
          </w:p>
        </w:tc>
      </w:tr>
    </w:tbl>
    <w:p w14:paraId="61D1CDEF" w14:textId="77777777" w:rsidR="00B81190" w:rsidRPr="00C777FC" w:rsidRDefault="00B81190" w:rsidP="00244D74"/>
    <w:p w14:paraId="48D63DF6" w14:textId="77777777" w:rsidR="00842073" w:rsidRPr="00C777FC" w:rsidRDefault="00842073" w:rsidP="00BF0C89">
      <w:pPr>
        <w:pStyle w:val="ListParagraph1"/>
        <w:widowControl/>
        <w:numPr>
          <w:ilvl w:val="0"/>
          <w:numId w:val="10"/>
        </w:numPr>
        <w:tabs>
          <w:tab w:val="left" w:pos="709"/>
        </w:tabs>
        <w:snapToGrid w:val="0"/>
        <w:spacing w:after="240"/>
        <w:ind w:left="0" w:firstLine="0"/>
        <w:contextualSpacing w:val="0"/>
        <w:rPr>
          <w:rFonts w:ascii="Arial" w:hAnsi="Arial"/>
          <w:b/>
          <w:bCs/>
          <w:sz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5E13F509" w14:textId="77777777" w:rsidR="0065434D" w:rsidRPr="004A698F" w:rsidRDefault="00D70716" w:rsidP="005067FD">
      <w:pPr>
        <w:pStyle w:val="Heading3"/>
        <w:numPr>
          <w:ilvl w:val="1"/>
          <w:numId w:val="25"/>
        </w:numPr>
        <w:ind w:left="709" w:hanging="709"/>
        <w:rPr>
          <w:rFonts w:cs="Arial"/>
          <w:szCs w:val="22"/>
        </w:rPr>
      </w:pPr>
      <w:bookmarkStart w:id="178" w:name="_Toc131777752"/>
      <w:bookmarkStart w:id="179" w:name="_Toc134002201"/>
      <w:bookmarkStart w:id="180" w:name="_Toc134002379"/>
      <w:bookmarkStart w:id="181" w:name="_Hlk136010378"/>
      <w:r w:rsidRPr="004A698F">
        <w:rPr>
          <w:rFonts w:cs="Arial"/>
          <w:szCs w:val="22"/>
        </w:rPr>
        <w:t>IOC REPORT TO THE 42nd GENERAL CONFERENCE OF UNESCO</w:t>
      </w:r>
      <w:r w:rsidRPr="004A698F">
        <w:rPr>
          <w:rFonts w:cs="Arial"/>
          <w:szCs w:val="22"/>
        </w:rPr>
        <w:br/>
        <w:t>[Statutes Art. 3.2; Rule of Procedure 49.2]</w:t>
      </w:r>
      <w:bookmarkEnd w:id="178"/>
      <w:bookmarkEnd w:id="179"/>
      <w:bookmarkEnd w:id="180"/>
    </w:p>
    <w:tbl>
      <w:tblPr>
        <w:tblW w:w="9464" w:type="dxa"/>
        <w:tblLook w:val="0000" w:firstRow="0" w:lastRow="0" w:firstColumn="0" w:lastColumn="0" w:noHBand="0" w:noVBand="0"/>
      </w:tblPr>
      <w:tblGrid>
        <w:gridCol w:w="2268"/>
        <w:gridCol w:w="2093"/>
        <w:gridCol w:w="5103"/>
      </w:tblGrid>
      <w:tr w:rsidR="009552B4" w:rsidRPr="00C777FC" w14:paraId="398D8DB3" w14:textId="77777777" w:rsidTr="00E507DB">
        <w:tc>
          <w:tcPr>
            <w:tcW w:w="2268" w:type="dxa"/>
            <w:shd w:val="clear" w:color="auto" w:fill="FFFF99"/>
            <w:tcMar>
              <w:top w:w="57" w:type="dxa"/>
              <w:bottom w:w="57" w:type="dxa"/>
            </w:tcMar>
          </w:tcPr>
          <w:p w14:paraId="3EAC3EF9" w14:textId="77777777" w:rsidR="009552B4" w:rsidRPr="00C777FC" w:rsidRDefault="009552B4" w:rsidP="005067FD">
            <w:pPr>
              <w:rPr>
                <w:rFonts w:ascii="Arial" w:hAnsi="Arial" w:cs="Arial"/>
                <w:i/>
                <w:color w:val="000000"/>
                <w:sz w:val="20"/>
                <w:szCs w:val="20"/>
                <w:u w:val="single"/>
              </w:rPr>
            </w:pPr>
            <w:r w:rsidRPr="00C777FC">
              <w:rPr>
                <w:rFonts w:ascii="Arial" w:hAnsi="Arial" w:cs="Arial"/>
                <w:i/>
                <w:color w:val="000000"/>
                <w:sz w:val="20"/>
                <w:szCs w:val="20"/>
                <w:u w:val="single"/>
              </w:rPr>
              <w:t>Working document</w:t>
            </w:r>
            <w:r w:rsidRPr="00C777FC">
              <w:rPr>
                <w:rFonts w:ascii="Arial" w:hAnsi="Arial" w:cs="Arial"/>
                <w:i/>
                <w:color w:val="000000"/>
                <w:sz w:val="20"/>
                <w:szCs w:val="20"/>
              </w:rPr>
              <w:t>:</w:t>
            </w:r>
          </w:p>
        </w:tc>
        <w:tc>
          <w:tcPr>
            <w:tcW w:w="2093" w:type="dxa"/>
            <w:shd w:val="clear" w:color="auto" w:fill="FFFF99"/>
            <w:tcMar>
              <w:top w:w="57" w:type="dxa"/>
              <w:bottom w:w="57" w:type="dxa"/>
            </w:tcMar>
          </w:tcPr>
          <w:p w14:paraId="70F8B517" w14:textId="0C70B503" w:rsidR="009552B4" w:rsidRPr="00C777FC" w:rsidRDefault="009552B4" w:rsidP="005067FD">
            <w:pPr>
              <w:rPr>
                <w:rFonts w:ascii="Arial" w:hAnsi="Arial" w:cs="Arial"/>
                <w:color w:val="000000"/>
                <w:sz w:val="20"/>
                <w:szCs w:val="20"/>
              </w:rPr>
            </w:pPr>
            <w:r w:rsidRPr="00C777FC">
              <w:rPr>
                <w:rFonts w:ascii="Arial" w:hAnsi="Arial" w:cs="Arial"/>
                <w:color w:val="000000"/>
                <w:sz w:val="20"/>
              </w:rPr>
              <w:t>IOC/A-32/3.</w:t>
            </w:r>
            <w:proofErr w:type="gramStart"/>
            <w:r w:rsidR="00EF3B91">
              <w:rPr>
                <w:rFonts w:ascii="Arial" w:hAnsi="Arial" w:cs="Arial"/>
                <w:color w:val="000000"/>
                <w:sz w:val="20"/>
              </w:rPr>
              <w:t>5</w:t>
            </w:r>
            <w:r w:rsidRPr="00C777FC">
              <w:rPr>
                <w:rFonts w:ascii="Arial" w:hAnsi="Arial" w:cs="Arial"/>
                <w:color w:val="000000"/>
                <w:sz w:val="20"/>
              </w:rPr>
              <w:t>.Doc</w:t>
            </w:r>
            <w:proofErr w:type="gramEnd"/>
            <w:r w:rsidR="00E507DB" w:rsidRPr="00C777FC">
              <w:rPr>
                <w:rFonts w:ascii="Arial" w:hAnsi="Arial" w:cs="Arial"/>
                <w:color w:val="000000"/>
                <w:sz w:val="20"/>
              </w:rPr>
              <w:t>(1)</w:t>
            </w:r>
          </w:p>
        </w:tc>
        <w:tc>
          <w:tcPr>
            <w:tcW w:w="5103" w:type="dxa"/>
            <w:shd w:val="clear" w:color="auto" w:fill="FFFF99"/>
            <w:tcMar>
              <w:top w:w="57" w:type="dxa"/>
              <w:bottom w:w="57" w:type="dxa"/>
            </w:tcMar>
          </w:tcPr>
          <w:p w14:paraId="10481D02" w14:textId="77777777" w:rsidR="009552B4" w:rsidRPr="00C777FC" w:rsidRDefault="009552B4" w:rsidP="005067FD">
            <w:pPr>
              <w:spacing w:after="60"/>
              <w:rPr>
                <w:rFonts w:ascii="Arial" w:hAnsi="Arial" w:cs="Arial"/>
                <w:color w:val="000000"/>
                <w:sz w:val="20"/>
                <w:szCs w:val="20"/>
              </w:rPr>
            </w:pPr>
            <w:r w:rsidRPr="00C777FC">
              <w:rPr>
                <w:rFonts w:ascii="Arial" w:hAnsi="Arial" w:cs="Arial"/>
                <w:color w:val="000000"/>
                <w:sz w:val="20"/>
                <w:szCs w:val="20"/>
              </w:rPr>
              <w:t>Report of the IOC activities (202</w:t>
            </w:r>
            <w:r w:rsidRPr="00C777FC">
              <w:rPr>
                <w:rFonts w:ascii="Arial" w:hAnsi="Arial" w:cs="Arial"/>
                <w:color w:val="000000"/>
                <w:sz w:val="20"/>
              </w:rPr>
              <w:t>2</w:t>
            </w:r>
            <w:r w:rsidRPr="00C777FC">
              <w:rPr>
                <w:rFonts w:ascii="Arial" w:hAnsi="Arial" w:cs="Arial"/>
                <w:color w:val="000000"/>
                <w:sz w:val="20"/>
                <w:szCs w:val="20"/>
              </w:rPr>
              <w:t>–202</w:t>
            </w:r>
            <w:r w:rsidRPr="00C777FC">
              <w:rPr>
                <w:rFonts w:ascii="Arial" w:hAnsi="Arial" w:cs="Arial"/>
                <w:color w:val="000000"/>
                <w:sz w:val="20"/>
              </w:rPr>
              <w:t>3</w:t>
            </w:r>
            <w:r w:rsidRPr="00C777FC">
              <w:rPr>
                <w:rFonts w:ascii="Arial" w:hAnsi="Arial" w:cs="Arial"/>
                <w:color w:val="000000"/>
                <w:sz w:val="20"/>
                <w:szCs w:val="20"/>
              </w:rPr>
              <w:t>) to the Forty-</w:t>
            </w:r>
            <w:r w:rsidRPr="00C777FC">
              <w:rPr>
                <w:rFonts w:ascii="Arial" w:hAnsi="Arial" w:cs="Arial"/>
                <w:color w:val="000000"/>
                <w:sz w:val="20"/>
              </w:rPr>
              <w:t>second</w:t>
            </w:r>
            <w:r w:rsidRPr="00C777FC">
              <w:rPr>
                <w:rFonts w:ascii="Arial" w:hAnsi="Arial" w:cs="Arial"/>
                <w:color w:val="000000"/>
                <w:sz w:val="20"/>
                <w:szCs w:val="20"/>
              </w:rPr>
              <w:t xml:space="preserve"> General Conference of UNESCO</w:t>
            </w:r>
          </w:p>
        </w:tc>
      </w:tr>
    </w:tbl>
    <w:p w14:paraId="0681D9CF" w14:textId="77777777" w:rsidR="009552B4" w:rsidRPr="00C777FC" w:rsidRDefault="009552B4" w:rsidP="009552B4"/>
    <w:p w14:paraId="3E8D7C24" w14:textId="6699A0AC" w:rsidR="00700F7D" w:rsidRPr="004A698F" w:rsidRDefault="004B578C" w:rsidP="00BF0C89">
      <w:pPr>
        <w:pStyle w:val="ListParagraph1"/>
        <w:widowControl/>
        <w:numPr>
          <w:ilvl w:val="0"/>
          <w:numId w:val="10"/>
        </w:numPr>
        <w:tabs>
          <w:tab w:val="left" w:pos="709"/>
        </w:tabs>
        <w:snapToGrid w:val="0"/>
        <w:spacing w:after="240"/>
        <w:ind w:left="0" w:firstLine="0"/>
        <w:contextualSpacing w:val="0"/>
        <w:rPr>
          <w:rFonts w:ascii="Adobe Devanagari" w:hAnsi="Adobe Devanagari" w:cs="Adobe Devanagari"/>
        </w:rPr>
      </w:pPr>
      <w:r w:rsidRPr="00492294">
        <w:rPr>
          <w:rFonts w:ascii="Arial" w:hAnsi="Arial" w:cs="Arial"/>
          <w:sz w:val="22"/>
          <w:szCs w:val="22"/>
        </w:rPr>
        <w:t>The Executive Secretary briefly introduced this item, considering that the essence of the information contained in the draft report presented for Assembly’s consideration ha</w:t>
      </w:r>
      <w:r w:rsidR="00DD3F2A">
        <w:rPr>
          <w:rFonts w:ascii="Arial" w:hAnsi="Arial" w:cs="Arial"/>
          <w:sz w:val="22"/>
          <w:szCs w:val="22"/>
        </w:rPr>
        <w:t>s</w:t>
      </w:r>
      <w:r w:rsidRPr="00492294">
        <w:rPr>
          <w:rFonts w:ascii="Arial" w:hAnsi="Arial" w:cs="Arial"/>
          <w:sz w:val="22"/>
          <w:szCs w:val="22"/>
        </w:rPr>
        <w:t xml:space="preserve"> already been covered in his presentation under item 3.2. He also highlighted that a report on the implementation of the Ocean Decade will be presented to the UNESCO General Conference, primarily drawing on document </w:t>
      </w:r>
      <w:r w:rsidRPr="00492294">
        <w:rPr>
          <w:rFonts w:ascii="Arial" w:hAnsi="Arial" w:cs="Arial"/>
          <w:color w:val="000000"/>
          <w:sz w:val="22"/>
          <w:szCs w:val="22"/>
        </w:rPr>
        <w:t>IOC</w:t>
      </w:r>
      <w:r w:rsidR="000E2612">
        <w:rPr>
          <w:rFonts w:ascii="Arial" w:hAnsi="Arial" w:cs="Arial"/>
          <w:color w:val="000000"/>
          <w:sz w:val="22"/>
          <w:szCs w:val="22"/>
        </w:rPr>
        <w:t>/A</w:t>
      </w:r>
      <w:r w:rsidRPr="00492294">
        <w:rPr>
          <w:rFonts w:ascii="Arial" w:hAnsi="Arial" w:cs="Arial"/>
          <w:color w:val="000000"/>
          <w:sz w:val="22"/>
          <w:szCs w:val="22"/>
        </w:rPr>
        <w:t>-32/4.</w:t>
      </w:r>
      <w:proofErr w:type="gramStart"/>
      <w:r w:rsidRPr="00492294">
        <w:rPr>
          <w:rFonts w:ascii="Arial" w:hAnsi="Arial" w:cs="Arial"/>
          <w:color w:val="000000"/>
          <w:sz w:val="22"/>
          <w:szCs w:val="22"/>
        </w:rPr>
        <w:t>12.Doc</w:t>
      </w:r>
      <w:proofErr w:type="gramEnd"/>
      <w:r w:rsidRPr="00492294">
        <w:rPr>
          <w:rFonts w:ascii="Arial" w:hAnsi="Arial" w:cs="Arial"/>
          <w:color w:val="000000"/>
          <w:sz w:val="22"/>
          <w:szCs w:val="22"/>
        </w:rPr>
        <w:t xml:space="preserve">(1). Furthermore, a </w:t>
      </w:r>
      <w:proofErr w:type="gramStart"/>
      <w:r w:rsidRPr="00492294">
        <w:rPr>
          <w:rFonts w:ascii="Arial" w:hAnsi="Arial" w:cs="Arial"/>
          <w:color w:val="000000"/>
          <w:sz w:val="22"/>
          <w:szCs w:val="22"/>
        </w:rPr>
        <w:t>high level</w:t>
      </w:r>
      <w:proofErr w:type="gramEnd"/>
      <w:r w:rsidRPr="00492294">
        <w:rPr>
          <w:rFonts w:ascii="Arial" w:hAnsi="Arial" w:cs="Arial"/>
          <w:color w:val="000000"/>
          <w:sz w:val="22"/>
          <w:szCs w:val="22"/>
        </w:rPr>
        <w:t xml:space="preserve"> event tentatively entitled</w:t>
      </w:r>
      <w:r w:rsidRPr="00492294">
        <w:rPr>
          <w:rFonts w:ascii="Arial" w:hAnsi="Arial" w:cs="Arial"/>
          <w:sz w:val="22"/>
          <w:szCs w:val="22"/>
        </w:rPr>
        <w:t xml:space="preserve"> ‘</w:t>
      </w:r>
      <w:r w:rsidRPr="00492294">
        <w:rPr>
          <w:rFonts w:ascii="Arial" w:hAnsi="Arial" w:cs="Arial"/>
          <w:i/>
          <w:iCs/>
          <w:sz w:val="22"/>
          <w:szCs w:val="22"/>
        </w:rPr>
        <w:t>Ocean Science as a Pillar of Sustainable Ocean Management</w:t>
      </w:r>
      <w:r w:rsidRPr="00492294">
        <w:rPr>
          <w:rFonts w:ascii="Arial" w:hAnsi="Arial" w:cs="Arial"/>
          <w:sz w:val="22"/>
          <w:szCs w:val="22"/>
        </w:rPr>
        <w:t xml:space="preserve">’ will be organised on the margin of the IOC and SC Commission </w:t>
      </w:r>
      <w:r w:rsidR="00DD3F2A">
        <w:rPr>
          <w:rFonts w:ascii="Arial" w:hAnsi="Arial" w:cs="Arial"/>
          <w:sz w:val="22"/>
          <w:szCs w:val="22"/>
        </w:rPr>
        <w:t xml:space="preserve">of the General Conference </w:t>
      </w:r>
      <w:r w:rsidRPr="00492294">
        <w:rPr>
          <w:rFonts w:ascii="Arial" w:hAnsi="Arial" w:cs="Arial"/>
          <w:sz w:val="22"/>
          <w:szCs w:val="22"/>
        </w:rPr>
        <w:t xml:space="preserve">on 15 November 2023. The primary objective of the side event would be to highlight the fundamental importance of science-based sustainable ocean management to meet global, </w:t>
      </w:r>
      <w:proofErr w:type="gramStart"/>
      <w:r w:rsidRPr="00492294">
        <w:rPr>
          <w:rFonts w:ascii="Arial" w:hAnsi="Arial" w:cs="Arial"/>
          <w:sz w:val="22"/>
          <w:szCs w:val="22"/>
        </w:rPr>
        <w:t>regional</w:t>
      </w:r>
      <w:proofErr w:type="gramEnd"/>
      <w:r w:rsidRPr="00492294">
        <w:rPr>
          <w:rFonts w:ascii="Arial" w:hAnsi="Arial" w:cs="Arial"/>
          <w:sz w:val="22"/>
          <w:szCs w:val="22"/>
        </w:rPr>
        <w:t xml:space="preserve"> and national policy goals for climate, biodiversity, sustainable ocean economies, and coastal resilience, amongst others.</w:t>
      </w:r>
    </w:p>
    <w:tbl>
      <w:tblPr>
        <w:tblW w:w="0" w:type="auto"/>
        <w:tblInd w:w="108" w:type="dxa"/>
        <w:shd w:val="clear" w:color="auto" w:fill="CCFFCC"/>
        <w:tblLook w:val="0000" w:firstRow="0" w:lastRow="0" w:firstColumn="0" w:lastColumn="0" w:noHBand="0" w:noVBand="0"/>
      </w:tblPr>
      <w:tblGrid>
        <w:gridCol w:w="9100"/>
      </w:tblGrid>
      <w:tr w:rsidR="009552B4" w:rsidRPr="00C777FC" w14:paraId="19711F98" w14:textId="77777777" w:rsidTr="005067FD">
        <w:tc>
          <w:tcPr>
            <w:tcW w:w="9315" w:type="dxa"/>
            <w:shd w:val="clear" w:color="auto" w:fill="CCFFCC"/>
            <w:tcMar>
              <w:top w:w="113" w:type="dxa"/>
              <w:bottom w:w="113" w:type="dxa"/>
            </w:tcMar>
          </w:tcPr>
          <w:p w14:paraId="54E055C8" w14:textId="5ADCF74D" w:rsidR="009552B4" w:rsidRPr="00C777FC" w:rsidRDefault="009552B4" w:rsidP="005067FD">
            <w:pPr>
              <w:spacing w:after="240"/>
              <w:rPr>
                <w:rFonts w:ascii="Arial" w:eastAsia="Calibri" w:hAnsi="Arial" w:cs="Arial"/>
                <w:sz w:val="22"/>
                <w:u w:val="single"/>
              </w:rPr>
            </w:pPr>
            <w:r w:rsidRPr="00C777FC">
              <w:rPr>
                <w:rFonts w:ascii="Arial" w:eastAsia="Calibri" w:hAnsi="Arial" w:cs="Arial"/>
                <w:sz w:val="22"/>
                <w:szCs w:val="22"/>
                <w:u w:val="single"/>
              </w:rPr>
              <w:t>Dec. A-32/3.</w:t>
            </w:r>
            <w:r w:rsidR="00EF3B91">
              <w:rPr>
                <w:rFonts w:ascii="Arial" w:eastAsia="Calibri" w:hAnsi="Arial" w:cs="Arial"/>
                <w:sz w:val="22"/>
                <w:szCs w:val="22"/>
                <w:u w:val="single"/>
              </w:rPr>
              <w:t>5</w:t>
            </w:r>
          </w:p>
          <w:p w14:paraId="3D47B84B" w14:textId="77777777" w:rsidR="009552B4" w:rsidRPr="00C777FC" w:rsidRDefault="009552B4" w:rsidP="005067FD">
            <w:pPr>
              <w:jc w:val="center"/>
              <w:rPr>
                <w:rFonts w:ascii="Arial" w:eastAsia="Calibri" w:hAnsi="Arial" w:cs="Arial"/>
                <w:b/>
                <w:sz w:val="22"/>
              </w:rPr>
            </w:pPr>
            <w:r w:rsidRPr="00C777FC">
              <w:rPr>
                <w:rFonts w:ascii="Arial" w:hAnsi="Arial" w:cs="Arial"/>
                <w:b/>
                <w:color w:val="000000"/>
                <w:sz w:val="22"/>
                <w:szCs w:val="22"/>
              </w:rPr>
              <w:t>IOC Report to the Forty-second General Conference of UNESCO</w:t>
            </w:r>
            <w:r w:rsidRPr="00C777FC">
              <w:rPr>
                <w:rFonts w:ascii="Arial" w:hAnsi="Arial" w:cs="Arial"/>
                <w:b/>
                <w:color w:val="000000"/>
                <w:sz w:val="22"/>
                <w:szCs w:val="22"/>
              </w:rPr>
              <w:br/>
            </w:r>
          </w:p>
          <w:p w14:paraId="0375D889" w14:textId="77777777" w:rsidR="009552B4" w:rsidRPr="00C777FC" w:rsidRDefault="009552B4" w:rsidP="005067FD">
            <w:pPr>
              <w:spacing w:after="240"/>
            </w:pPr>
            <w:r w:rsidRPr="00C777FC">
              <w:rPr>
                <w:rFonts w:ascii="Arial" w:eastAsia="Calibri" w:hAnsi="Arial" w:cs="Arial"/>
                <w:sz w:val="22"/>
              </w:rPr>
              <w:t>The Assembly,</w:t>
            </w:r>
            <w:r w:rsidRPr="00C777FC">
              <w:t xml:space="preserve"> </w:t>
            </w:r>
          </w:p>
          <w:p w14:paraId="5B00B797" w14:textId="77777777" w:rsidR="009552B4" w:rsidRPr="00C777FC" w:rsidRDefault="009552B4" w:rsidP="005067FD">
            <w:pPr>
              <w:numPr>
                <w:ilvl w:val="0"/>
                <w:numId w:val="13"/>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Recalling</w:t>
            </w:r>
            <w:r w:rsidRPr="00C777FC">
              <w:rPr>
                <w:rFonts w:ascii="Arial" w:hAnsi="Arial" w:cs="Arial"/>
                <w:color w:val="000000"/>
                <w:sz w:val="22"/>
                <w:szCs w:val="22"/>
              </w:rPr>
              <w:t xml:space="preserve"> </w:t>
            </w:r>
            <w:hyperlink r:id="rId39" w:history="1">
              <w:r w:rsidRPr="00C777FC">
                <w:rPr>
                  <w:rStyle w:val="Hyperlink"/>
                  <w:rFonts w:ascii="Arial" w:hAnsi="Arial" w:cs="Arial"/>
                  <w:sz w:val="22"/>
                  <w:szCs w:val="22"/>
                </w:rPr>
                <w:t>Article 3.2</w:t>
              </w:r>
            </w:hyperlink>
            <w:r w:rsidRPr="00C777FC">
              <w:rPr>
                <w:rFonts w:ascii="Arial" w:hAnsi="Arial" w:cs="Arial"/>
                <w:color w:val="000000"/>
                <w:sz w:val="22"/>
                <w:szCs w:val="22"/>
              </w:rPr>
              <w:t xml:space="preserve"> of the Statutes and Rule of Procedure </w:t>
            </w:r>
            <w:hyperlink r:id="rId40" w:history="1">
              <w:r w:rsidRPr="00C777FC">
                <w:rPr>
                  <w:rStyle w:val="Hyperlink"/>
                  <w:rFonts w:ascii="Arial" w:hAnsi="Arial" w:cs="Arial"/>
                  <w:sz w:val="22"/>
                  <w:szCs w:val="22"/>
                </w:rPr>
                <w:t>49.2</w:t>
              </w:r>
            </w:hyperlink>
            <w:r w:rsidRPr="00C777FC">
              <w:rPr>
                <w:rFonts w:ascii="Arial" w:hAnsi="Arial" w:cs="Arial"/>
                <w:color w:val="000000"/>
                <w:sz w:val="22"/>
                <w:szCs w:val="22"/>
              </w:rPr>
              <w:t>,</w:t>
            </w:r>
          </w:p>
          <w:p w14:paraId="4590020F" w14:textId="6A081C30" w:rsidR="009552B4" w:rsidRPr="00C777FC" w:rsidRDefault="009552B4" w:rsidP="005067FD">
            <w:pPr>
              <w:numPr>
                <w:ilvl w:val="0"/>
                <w:numId w:val="13"/>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Having examined</w:t>
            </w:r>
            <w:r w:rsidRPr="00C777FC">
              <w:rPr>
                <w:rFonts w:ascii="Arial" w:hAnsi="Arial" w:cs="Arial"/>
                <w:color w:val="000000"/>
                <w:sz w:val="22"/>
                <w:szCs w:val="22"/>
              </w:rPr>
              <w:t xml:space="preserve"> document </w:t>
            </w:r>
            <w:r w:rsidRPr="00C777FC">
              <w:rPr>
                <w:rFonts w:ascii="Arial" w:hAnsi="Arial" w:cs="Arial"/>
                <w:color w:val="000000"/>
                <w:sz w:val="20"/>
                <w:szCs w:val="20"/>
              </w:rPr>
              <w:t>IOC</w:t>
            </w:r>
            <w:r w:rsidRPr="00C777FC">
              <w:rPr>
                <w:rFonts w:ascii="Arial" w:hAnsi="Arial" w:cs="Arial"/>
                <w:color w:val="000000"/>
                <w:sz w:val="22"/>
                <w:szCs w:val="22"/>
              </w:rPr>
              <w:t>/A-32/3.</w:t>
            </w:r>
            <w:proofErr w:type="gramStart"/>
            <w:r w:rsidR="007C2360">
              <w:rPr>
                <w:rFonts w:ascii="Arial" w:hAnsi="Arial" w:cs="Arial"/>
                <w:color w:val="000000"/>
                <w:sz w:val="22"/>
                <w:szCs w:val="22"/>
              </w:rPr>
              <w:t>5</w:t>
            </w:r>
            <w:r w:rsidRPr="00C777FC">
              <w:rPr>
                <w:rFonts w:ascii="Arial" w:hAnsi="Arial" w:cs="Arial"/>
                <w:color w:val="000000"/>
                <w:sz w:val="22"/>
                <w:szCs w:val="22"/>
              </w:rPr>
              <w:t>.Doc</w:t>
            </w:r>
            <w:proofErr w:type="gramEnd"/>
            <w:r w:rsidRPr="00C777FC">
              <w:rPr>
                <w:rFonts w:ascii="Arial" w:hAnsi="Arial" w:cs="Arial"/>
                <w:color w:val="000000"/>
                <w:sz w:val="22"/>
                <w:szCs w:val="22"/>
              </w:rPr>
              <w:t>,</w:t>
            </w:r>
          </w:p>
          <w:p w14:paraId="40ABC9FF" w14:textId="77777777" w:rsidR="009552B4" w:rsidRPr="00C777FC" w:rsidRDefault="009552B4" w:rsidP="005067FD">
            <w:pPr>
              <w:numPr>
                <w:ilvl w:val="0"/>
                <w:numId w:val="13"/>
              </w:numPr>
              <w:tabs>
                <w:tab w:val="clear" w:pos="567"/>
              </w:tabs>
              <w:snapToGrid/>
              <w:spacing w:after="240"/>
              <w:jc w:val="both"/>
            </w:pPr>
            <w:r w:rsidRPr="00C777FC">
              <w:rPr>
                <w:rFonts w:ascii="Arial" w:hAnsi="Arial" w:cs="Arial"/>
                <w:color w:val="000000"/>
                <w:sz w:val="22"/>
                <w:szCs w:val="22"/>
                <w:u w:val="single"/>
              </w:rPr>
              <w:t>Takes note</w:t>
            </w:r>
            <w:r w:rsidRPr="00C777FC">
              <w:rPr>
                <w:rFonts w:ascii="Arial" w:hAnsi="Arial" w:cs="Arial"/>
                <w:color w:val="000000"/>
                <w:sz w:val="22"/>
                <w:szCs w:val="22"/>
              </w:rPr>
              <w:t xml:space="preserve"> of the report to be presented to the 42nd session of the General Conference of </w:t>
            </w:r>
            <w:proofErr w:type="gramStart"/>
            <w:r w:rsidRPr="00C777FC">
              <w:rPr>
                <w:rFonts w:ascii="Arial" w:hAnsi="Arial" w:cs="Arial"/>
                <w:color w:val="000000"/>
                <w:sz w:val="22"/>
                <w:szCs w:val="22"/>
              </w:rPr>
              <w:t>UNESCO, and</w:t>
            </w:r>
            <w:proofErr w:type="gramEnd"/>
            <w:r w:rsidRPr="00C777FC">
              <w:rPr>
                <w:rFonts w:ascii="Arial" w:hAnsi="Arial" w:cs="Arial"/>
                <w:color w:val="000000"/>
                <w:sz w:val="22"/>
                <w:szCs w:val="22"/>
              </w:rPr>
              <w:t xml:space="preserve"> </w:t>
            </w:r>
            <w:r w:rsidRPr="00C777FC">
              <w:rPr>
                <w:rFonts w:ascii="Arial" w:hAnsi="Arial" w:cs="Arial"/>
                <w:snapToGrid/>
                <w:color w:val="000000"/>
                <w:sz w:val="22"/>
                <w:szCs w:val="22"/>
                <w:u w:val="single"/>
                <w:lang w:eastAsia="fr-FR"/>
              </w:rPr>
              <w:t>requests</w:t>
            </w:r>
            <w:r w:rsidRPr="00C777FC">
              <w:rPr>
                <w:rFonts w:ascii="Arial" w:hAnsi="Arial" w:cs="Arial"/>
                <w:snapToGrid/>
                <w:color w:val="000000"/>
                <w:sz w:val="22"/>
                <w:szCs w:val="22"/>
                <w:lang w:eastAsia="fr-FR"/>
              </w:rPr>
              <w:t xml:space="preserve"> the Executive Secretary to submit the report </w:t>
            </w:r>
            <w:r w:rsidRPr="00C777FC">
              <w:rPr>
                <w:rFonts w:ascii="Arial" w:hAnsi="Arial" w:cs="Arial"/>
                <w:snapToGrid/>
                <w:color w:val="000000"/>
                <w:sz w:val="22"/>
                <w:szCs w:val="22"/>
                <w:lang w:eastAsia="fr-FR"/>
              </w:rPr>
              <w:lastRenderedPageBreak/>
              <w:t>on IOC activities (2022–2023) to the 42nd General Conference of UNESCO (November 2023) as document 42 C/REP.9</w:t>
            </w:r>
            <w:r w:rsidRPr="00C777FC">
              <w:rPr>
                <w:rFonts w:ascii="Arial" w:hAnsi="Arial" w:cs="Arial"/>
                <w:color w:val="000000"/>
                <w:sz w:val="22"/>
                <w:szCs w:val="22"/>
              </w:rPr>
              <w:t>.</w:t>
            </w:r>
          </w:p>
        </w:tc>
      </w:tr>
    </w:tbl>
    <w:p w14:paraId="23D5C989" w14:textId="77777777" w:rsidR="009552B4" w:rsidRPr="00C777FC" w:rsidRDefault="009552B4" w:rsidP="009552B4"/>
    <w:p w14:paraId="5BA152E7" w14:textId="77777777" w:rsidR="009552B4" w:rsidRPr="004A698F" w:rsidRDefault="009552B4" w:rsidP="00BF0C89">
      <w:pPr>
        <w:pStyle w:val="ListParagraph1"/>
        <w:widowControl/>
        <w:numPr>
          <w:ilvl w:val="0"/>
          <w:numId w:val="10"/>
        </w:numPr>
        <w:tabs>
          <w:tab w:val="left" w:pos="709"/>
        </w:tabs>
        <w:snapToGrid w:val="0"/>
        <w:spacing w:after="240"/>
        <w:ind w:left="0" w:firstLine="0"/>
        <w:contextualSpacing w:val="0"/>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56F6425B" w14:textId="77777777" w:rsidR="00D70716" w:rsidRPr="004A698F" w:rsidRDefault="00D70716" w:rsidP="00D70716">
      <w:pPr>
        <w:pStyle w:val="Heading1"/>
        <w:numPr>
          <w:ilvl w:val="0"/>
          <w:numId w:val="15"/>
        </w:numPr>
        <w:tabs>
          <w:tab w:val="clear" w:pos="567"/>
          <w:tab w:val="left" w:pos="709"/>
        </w:tabs>
        <w:spacing w:before="360"/>
        <w:ind w:left="709" w:hanging="709"/>
        <w:rPr>
          <w:rFonts w:cs="Arial"/>
          <w:szCs w:val="22"/>
        </w:rPr>
      </w:pPr>
      <w:bookmarkStart w:id="182" w:name="_Toc131777753"/>
      <w:bookmarkStart w:id="183" w:name="_Toc134002202"/>
      <w:bookmarkStart w:id="184" w:name="_Toc134002380"/>
      <w:bookmarkEnd w:id="181"/>
      <w:r w:rsidRPr="004A698F">
        <w:rPr>
          <w:rFonts w:cs="Arial"/>
          <w:szCs w:val="22"/>
        </w:rPr>
        <w:t>PROGRAMMATIC DEVELOPMENTS</w:t>
      </w:r>
      <w:bookmarkEnd w:id="182"/>
      <w:bookmarkEnd w:id="183"/>
      <w:bookmarkEnd w:id="184"/>
    </w:p>
    <w:p w14:paraId="405C801D" w14:textId="77777777" w:rsidR="00D70716" w:rsidRPr="00C777FC" w:rsidRDefault="00D70716" w:rsidP="0004451E">
      <w:pPr>
        <w:pStyle w:val="Heading3"/>
        <w:numPr>
          <w:ilvl w:val="1"/>
          <w:numId w:val="28"/>
        </w:numPr>
        <w:ind w:left="709" w:hanging="709"/>
        <w:rPr>
          <w:rFonts w:cs="Arial"/>
          <w:szCs w:val="22"/>
        </w:rPr>
      </w:pPr>
      <w:bookmarkStart w:id="185" w:name="_Toc131777754"/>
      <w:bookmarkStart w:id="186" w:name="_Toc134002203"/>
      <w:bookmarkStart w:id="187" w:name="_Toc134002381"/>
      <w:bookmarkStart w:id="188" w:name="_Hlk136010765"/>
      <w:r w:rsidRPr="004A698F">
        <w:rPr>
          <w:rFonts w:cs="Arial"/>
          <w:szCs w:val="22"/>
        </w:rPr>
        <w:t xml:space="preserve">REPORT OF THE IHO-IOC GEBCO GUIDING COMMITTEE </w:t>
      </w:r>
      <w:r w:rsidR="00D045B9">
        <w:rPr>
          <w:rFonts w:cs="Arial"/>
          <w:szCs w:val="22"/>
        </w:rPr>
        <w:br/>
      </w:r>
      <w:r w:rsidRPr="004A698F">
        <w:rPr>
          <w:rFonts w:cs="Arial"/>
          <w:szCs w:val="22"/>
        </w:rPr>
        <w:t>AND OUTCOMES OF THE GEBCO GOVERNANCE REVIEW 2023</w:t>
      </w:r>
      <w:r w:rsidRPr="004A698F">
        <w:rPr>
          <w:rFonts w:cs="Arial"/>
          <w:szCs w:val="22"/>
        </w:rPr>
        <w:br/>
      </w:r>
      <w:r w:rsidRPr="00C777FC">
        <w:rPr>
          <w:rFonts w:cs="Arial"/>
          <w:szCs w:val="22"/>
        </w:rPr>
        <w:t>[Rule of Procedure 48.3; Dec. EC-55/3.1]</w:t>
      </w:r>
      <w:bookmarkEnd w:id="185"/>
      <w:bookmarkEnd w:id="186"/>
      <w:bookmarkEnd w:id="187"/>
    </w:p>
    <w:tbl>
      <w:tblPr>
        <w:tblW w:w="9464" w:type="dxa"/>
        <w:tblLook w:val="0000" w:firstRow="0" w:lastRow="0" w:firstColumn="0" w:lastColumn="0" w:noHBand="0" w:noVBand="0"/>
      </w:tblPr>
      <w:tblGrid>
        <w:gridCol w:w="2268"/>
        <w:gridCol w:w="2390"/>
        <w:gridCol w:w="4648"/>
        <w:gridCol w:w="124"/>
        <w:gridCol w:w="34"/>
      </w:tblGrid>
      <w:tr w:rsidR="00700F7D" w:rsidRPr="00C777FC" w14:paraId="6EAF64DB" w14:textId="77777777" w:rsidTr="008E19F1">
        <w:tc>
          <w:tcPr>
            <w:tcW w:w="2268" w:type="dxa"/>
            <w:shd w:val="clear" w:color="auto" w:fill="FFFF99"/>
            <w:tcMar>
              <w:top w:w="57" w:type="dxa"/>
              <w:bottom w:w="57" w:type="dxa"/>
            </w:tcMar>
          </w:tcPr>
          <w:p w14:paraId="37ABB752" w14:textId="77777777" w:rsidR="00700F7D" w:rsidRPr="00C777FC" w:rsidRDefault="00700F7D" w:rsidP="005067FD">
            <w:pPr>
              <w:rPr>
                <w:rFonts w:ascii="Arial" w:hAnsi="Arial" w:cs="Arial"/>
                <w:i/>
                <w:color w:val="000000"/>
                <w:sz w:val="20"/>
                <w:szCs w:val="20"/>
                <w:u w:val="single"/>
              </w:rPr>
            </w:pPr>
            <w:r w:rsidRPr="00C777FC">
              <w:rPr>
                <w:rFonts w:ascii="Arial" w:hAnsi="Arial" w:cs="Arial"/>
                <w:i/>
                <w:color w:val="000000"/>
                <w:sz w:val="20"/>
                <w:szCs w:val="20"/>
                <w:u w:val="single"/>
              </w:rPr>
              <w:t>Working document</w:t>
            </w:r>
            <w:r w:rsidRPr="00C777FC">
              <w:rPr>
                <w:rFonts w:ascii="Arial" w:hAnsi="Arial" w:cs="Arial"/>
                <w:i/>
                <w:color w:val="000000"/>
                <w:sz w:val="20"/>
                <w:szCs w:val="20"/>
              </w:rPr>
              <w:t>:</w:t>
            </w:r>
          </w:p>
        </w:tc>
        <w:tc>
          <w:tcPr>
            <w:tcW w:w="2390" w:type="dxa"/>
            <w:shd w:val="clear" w:color="auto" w:fill="FFFF99"/>
            <w:tcMar>
              <w:top w:w="57" w:type="dxa"/>
              <w:bottom w:w="57" w:type="dxa"/>
            </w:tcMar>
          </w:tcPr>
          <w:p w14:paraId="51A49603" w14:textId="27FB90DE" w:rsidR="00700F7D" w:rsidRPr="00C777FC" w:rsidRDefault="00700F7D" w:rsidP="005067FD">
            <w:pPr>
              <w:rPr>
                <w:rFonts w:ascii="Arial" w:hAnsi="Arial" w:cs="Arial"/>
                <w:color w:val="000000"/>
                <w:sz w:val="20"/>
                <w:szCs w:val="20"/>
              </w:rPr>
            </w:pPr>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-32/4.</w:t>
            </w:r>
            <w:proofErr w:type="gramStart"/>
            <w:r w:rsidRPr="00C777FC">
              <w:rPr>
                <w:rFonts w:ascii="Arial" w:hAnsi="Arial" w:cs="Arial"/>
                <w:color w:val="000000"/>
                <w:sz w:val="20"/>
                <w:szCs w:val="20"/>
              </w:rPr>
              <w:t>1.Doc</w:t>
            </w:r>
            <w:proofErr w:type="gramEnd"/>
            <w:r w:rsidR="00E507DB" w:rsidRPr="00C777FC">
              <w:rPr>
                <w:rFonts w:ascii="Arial" w:hAnsi="Arial" w:cs="Arial"/>
                <w:color w:val="000000"/>
                <w:sz w:val="20"/>
                <w:szCs w:val="20"/>
              </w:rPr>
              <w:t>(1)</w:t>
            </w:r>
          </w:p>
        </w:tc>
        <w:tc>
          <w:tcPr>
            <w:tcW w:w="4806" w:type="dxa"/>
            <w:gridSpan w:val="3"/>
            <w:shd w:val="clear" w:color="auto" w:fill="FFFF99"/>
            <w:tcMar>
              <w:top w:w="57" w:type="dxa"/>
              <w:bottom w:w="57" w:type="dxa"/>
            </w:tcMar>
          </w:tcPr>
          <w:p w14:paraId="321BC709" w14:textId="77777777" w:rsidR="00700F7D" w:rsidRPr="00C777FC" w:rsidRDefault="00BC71D0" w:rsidP="005067FD">
            <w:pPr>
              <w:spacing w:after="60"/>
              <w:rPr>
                <w:rFonts w:ascii="Arial" w:hAnsi="Arial" w:cs="Arial"/>
                <w:color w:val="000000"/>
                <w:sz w:val="20"/>
                <w:szCs w:val="20"/>
              </w:rPr>
            </w:pPr>
            <w:r w:rsidRPr="00C777FC">
              <w:rPr>
                <w:rFonts w:ascii="Arial" w:hAnsi="Arial" w:cs="Arial"/>
                <w:color w:val="000000"/>
                <w:sz w:val="20"/>
                <w:szCs w:val="20"/>
              </w:rPr>
              <w:t>Progress report on the GEBCO Governance Review (2023)</w:t>
            </w:r>
          </w:p>
        </w:tc>
      </w:tr>
      <w:tr w:rsidR="008E19F1" w:rsidRPr="00C777FC" w14:paraId="03C1DDB0" w14:textId="77777777" w:rsidTr="008E19F1">
        <w:trPr>
          <w:gridAfter w:val="2"/>
          <w:wAfter w:w="158" w:type="dxa"/>
          <w:trHeight w:hRule="exact" w:val="60"/>
        </w:trPr>
        <w:tc>
          <w:tcPr>
            <w:tcW w:w="2268" w:type="dxa"/>
            <w:shd w:val="clear" w:color="auto" w:fill="auto"/>
            <w:tcMar>
              <w:top w:w="0" w:type="dxa"/>
              <w:bottom w:w="0" w:type="dxa"/>
            </w:tcMar>
          </w:tcPr>
          <w:p w14:paraId="59BD156D" w14:textId="77777777" w:rsidR="008E19F1" w:rsidRPr="00C777FC" w:rsidRDefault="008E19F1" w:rsidP="005067FD">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45EBD7C8" w14:textId="77777777" w:rsidR="008E19F1" w:rsidRPr="00C777FC" w:rsidRDefault="008E19F1" w:rsidP="005067FD">
            <w:pPr>
              <w:rPr>
                <w:rFonts w:ascii="Arial" w:hAnsi="Arial" w:cs="Arial"/>
                <w:color w:val="000000"/>
                <w:sz w:val="20"/>
                <w:szCs w:val="20"/>
              </w:rPr>
            </w:pPr>
          </w:p>
        </w:tc>
      </w:tr>
      <w:tr w:rsidR="008E19F1" w:rsidRPr="00C777FC" w14:paraId="1903C987" w14:textId="77777777" w:rsidTr="008E19F1">
        <w:trPr>
          <w:gridAfter w:val="1"/>
          <w:wAfter w:w="34" w:type="dxa"/>
          <w:trHeight w:val="304"/>
        </w:trPr>
        <w:tc>
          <w:tcPr>
            <w:tcW w:w="2268" w:type="dxa"/>
            <w:shd w:val="clear" w:color="auto" w:fill="F7CAAC"/>
            <w:tcMar>
              <w:top w:w="57" w:type="dxa"/>
              <w:bottom w:w="57" w:type="dxa"/>
            </w:tcMar>
          </w:tcPr>
          <w:p w14:paraId="3F626E19" w14:textId="77777777" w:rsidR="008E19F1" w:rsidRPr="00C777FC" w:rsidRDefault="00BC71D0" w:rsidP="005067FD">
            <w:pPr>
              <w:rPr>
                <w:rFonts w:ascii="Arial" w:hAnsi="Arial" w:cs="Arial"/>
                <w:i/>
                <w:color w:val="000000"/>
                <w:sz w:val="20"/>
                <w:szCs w:val="20"/>
                <w:u w:val="single"/>
              </w:rPr>
            </w:pPr>
            <w:r w:rsidRPr="00C777FC">
              <w:rPr>
                <w:rFonts w:ascii="Arial" w:hAnsi="Arial" w:cs="Arial"/>
                <w:i/>
                <w:color w:val="000000"/>
                <w:sz w:val="20"/>
                <w:szCs w:val="20"/>
                <w:u w:val="single"/>
              </w:rPr>
              <w:t>Information</w:t>
            </w:r>
            <w:r w:rsidRPr="00C777FC">
              <w:rPr>
                <w:rFonts w:ascii="Arial" w:hAnsi="Arial" w:cs="Arial"/>
                <w:i/>
                <w:color w:val="000000"/>
                <w:sz w:val="20"/>
                <w:szCs w:val="20"/>
              </w:rPr>
              <w:t>:</w:t>
            </w:r>
          </w:p>
        </w:tc>
        <w:tc>
          <w:tcPr>
            <w:tcW w:w="2390" w:type="dxa"/>
            <w:shd w:val="clear" w:color="auto" w:fill="auto"/>
            <w:tcMar>
              <w:top w:w="57" w:type="dxa"/>
              <w:bottom w:w="57" w:type="dxa"/>
            </w:tcMar>
          </w:tcPr>
          <w:p w14:paraId="3E2681A9" w14:textId="77777777" w:rsidR="008E19F1" w:rsidRPr="00C777FC" w:rsidRDefault="008E19F1" w:rsidP="005067FD">
            <w:pPr>
              <w:rPr>
                <w:rFonts w:ascii="Arial" w:hAnsi="Arial" w:cs="Arial"/>
                <w:color w:val="000000"/>
                <w:sz w:val="20"/>
                <w:szCs w:val="20"/>
              </w:rPr>
            </w:pPr>
            <w:bookmarkStart w:id="189" w:name="_Hlk136383732"/>
            <w:r w:rsidRPr="00C777FC">
              <w:rPr>
                <w:rFonts w:ascii="Arial" w:hAnsi="Arial" w:cs="Arial"/>
                <w:color w:val="000000"/>
                <w:sz w:val="20"/>
                <w:szCs w:val="20"/>
              </w:rPr>
              <w:t>IOC/INF-</w:t>
            </w:r>
            <w:r w:rsidR="00BC71D0" w:rsidRPr="00C777FC">
              <w:rPr>
                <w:rFonts w:ascii="Arial" w:hAnsi="Arial" w:cs="Arial"/>
                <w:color w:val="000000"/>
                <w:sz w:val="20"/>
                <w:szCs w:val="20"/>
              </w:rPr>
              <w:t>1423</w:t>
            </w:r>
            <w:bookmarkEnd w:id="189"/>
          </w:p>
        </w:tc>
        <w:tc>
          <w:tcPr>
            <w:tcW w:w="4772" w:type="dxa"/>
            <w:gridSpan w:val="2"/>
            <w:shd w:val="clear" w:color="auto" w:fill="auto"/>
            <w:tcMar>
              <w:top w:w="57" w:type="dxa"/>
              <w:bottom w:w="57" w:type="dxa"/>
            </w:tcMar>
          </w:tcPr>
          <w:p w14:paraId="6648FC4B" w14:textId="542E47C3" w:rsidR="008E19F1" w:rsidRPr="00C777FC" w:rsidRDefault="008E19F1" w:rsidP="005067FD">
            <w:pPr>
              <w:rPr>
                <w:rFonts w:ascii="Arial" w:hAnsi="Arial" w:cs="Arial"/>
                <w:bCs/>
                <w:iCs/>
                <w:color w:val="000000"/>
                <w:sz w:val="20"/>
                <w:szCs w:val="20"/>
              </w:rPr>
            </w:pPr>
            <w:bookmarkStart w:id="190" w:name="_Hlk136386019"/>
            <w:r w:rsidRPr="00C777FC">
              <w:rPr>
                <w:rFonts w:ascii="Arial" w:hAnsi="Arial" w:cs="Arial"/>
                <w:bCs/>
                <w:iCs/>
                <w:color w:val="000000"/>
                <w:sz w:val="20"/>
                <w:szCs w:val="20"/>
              </w:rPr>
              <w:t>Report of the GEBCO Guiding Committee to the IOC on its activities (202</w:t>
            </w:r>
            <w:r w:rsidR="007A6CF3">
              <w:rPr>
                <w:rFonts w:ascii="Arial" w:hAnsi="Arial" w:cs="Arial"/>
                <w:bCs/>
                <w:iCs/>
                <w:color w:val="000000"/>
                <w:sz w:val="20"/>
                <w:szCs w:val="20"/>
              </w:rPr>
              <w:t>1</w:t>
            </w:r>
            <w:r w:rsidRPr="00C777FC">
              <w:rPr>
                <w:rFonts w:ascii="Arial" w:hAnsi="Arial" w:cs="Arial"/>
                <w:bCs/>
                <w:iCs/>
                <w:color w:val="000000"/>
                <w:sz w:val="20"/>
                <w:szCs w:val="20"/>
              </w:rPr>
              <w:t>–2023)</w:t>
            </w:r>
            <w:bookmarkEnd w:id="190"/>
          </w:p>
        </w:tc>
      </w:tr>
    </w:tbl>
    <w:p w14:paraId="4156F252" w14:textId="77777777" w:rsidR="00700F7D" w:rsidRPr="00C777FC" w:rsidRDefault="00700F7D" w:rsidP="00700F7D"/>
    <w:p w14:paraId="3F9B090F" w14:textId="77777777" w:rsidR="00BC71D0" w:rsidRPr="00C777FC" w:rsidRDefault="00BC71D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Mr Ever</w:t>
      </w:r>
      <w:r w:rsidR="00DD3F2A">
        <w:rPr>
          <w:rFonts w:ascii="Arial" w:hAnsi="Arial" w:cs="Arial"/>
          <w:sz w:val="22"/>
          <w:szCs w:val="22"/>
        </w:rPr>
        <w:t>t</w:t>
      </w:r>
      <w:r w:rsidRPr="00C777FC">
        <w:rPr>
          <w:rFonts w:ascii="Arial" w:hAnsi="Arial" w:cs="Arial"/>
          <w:sz w:val="22"/>
          <w:szCs w:val="22"/>
        </w:rPr>
        <w:t xml:space="preserve"> Flier, the Chair of the GEBCO Guiding Committee (GGC), introduced this item. He provided an overview of GEBCO developments for the period 2022–2023 as well as the outcomes of the 39th Meeting of the GEBCO Guiding Committee (November 2022, Southampton, UK). These include: (i) progress in raising the percentage of ocean floor mapped under GEBCO and Nippon Foundation-GEBCO Seabed 2030 Project; (ii) celebrations of the 120th Anniversary of GEBCO in 2023; (iii) the establishment of a new Sub-committee on Education and Training (SCET) to develop and coordinate the education and training strategy of the GEBCO Programme; (iv) the development of a GEBCO Charter/Code of conduct to consolidate the ethical expectations of all GEBCO’s participants; (v) and the development of a GEBCO Mid-term Strategic Plan that clearly sets out the connections between the strategic objectives of the parent organizations (IOC and IHO), the future direction of GEBCO and the work of the subordinate bodies, initiatives and activities. </w:t>
      </w:r>
    </w:p>
    <w:p w14:paraId="39B7530D" w14:textId="77777777" w:rsidR="008A6A09" w:rsidRPr="00761441" w:rsidRDefault="00BC71D0" w:rsidP="00BF0C89">
      <w:pPr>
        <w:pStyle w:val="ListParagraph1"/>
        <w:widowControl/>
        <w:numPr>
          <w:ilvl w:val="0"/>
          <w:numId w:val="10"/>
        </w:numPr>
        <w:tabs>
          <w:tab w:val="left" w:pos="709"/>
        </w:tabs>
        <w:snapToGrid w:val="0"/>
        <w:spacing w:after="240"/>
        <w:ind w:left="0" w:firstLine="0"/>
        <w:contextualSpacing w:val="0"/>
      </w:pPr>
      <w:r w:rsidRPr="00C777FC">
        <w:rPr>
          <w:rFonts w:ascii="Arial" w:hAnsi="Arial" w:cs="Arial"/>
          <w:sz w:val="22"/>
          <w:szCs w:val="22"/>
        </w:rPr>
        <w:t>Mr Sam</w:t>
      </w:r>
      <w:r w:rsidR="00DD3F2A">
        <w:rPr>
          <w:rFonts w:ascii="Arial" w:hAnsi="Arial" w:cs="Arial"/>
          <w:sz w:val="22"/>
          <w:szCs w:val="22"/>
        </w:rPr>
        <w:t>uel</w:t>
      </w:r>
      <w:r w:rsidRPr="00C777FC">
        <w:rPr>
          <w:rFonts w:ascii="Arial" w:hAnsi="Arial" w:cs="Arial"/>
          <w:sz w:val="22"/>
          <w:szCs w:val="22"/>
        </w:rPr>
        <w:t xml:space="preserve"> Harper, GEBCO Secretary (IHO) and Chair of the GEBCO Governance Review Task Team presented a progress report on the conduct of the GEBCO Governance review initiated in 2022. He recalled that at the initiative of the parent organisations, the GGC agreed to launch a governance review of GEBCO, recognising the need to periodically review the governance of organizational frameworks and acknowledging recent important new developments with the two parent organizations (</w:t>
      </w:r>
      <w:proofErr w:type="gramStart"/>
      <w:r w:rsidRPr="00C777FC">
        <w:rPr>
          <w:rFonts w:ascii="Arial" w:hAnsi="Arial" w:cs="Arial"/>
          <w:sz w:val="22"/>
          <w:szCs w:val="22"/>
        </w:rPr>
        <w:t>e.g.</w:t>
      </w:r>
      <w:proofErr w:type="gramEnd"/>
      <w:r w:rsidRPr="00C777FC">
        <w:rPr>
          <w:rFonts w:ascii="Arial" w:hAnsi="Arial" w:cs="Arial"/>
          <w:sz w:val="22"/>
          <w:szCs w:val="22"/>
        </w:rPr>
        <w:t xml:space="preserve"> IOC-IHO new strategic frameworks, the Ocean Decade, the Nippon Foundation/GEBCO Seabed </w:t>
      </w:r>
      <w:r w:rsidR="00DD3F2A">
        <w:rPr>
          <w:rFonts w:ascii="Arial" w:hAnsi="Arial" w:cs="Arial"/>
          <w:sz w:val="22"/>
          <w:szCs w:val="22"/>
        </w:rPr>
        <w:t xml:space="preserve">2030 </w:t>
      </w:r>
      <w:r w:rsidRPr="00C777FC">
        <w:rPr>
          <w:rFonts w:ascii="Arial" w:hAnsi="Arial" w:cs="Arial"/>
          <w:sz w:val="22"/>
          <w:szCs w:val="22"/>
        </w:rPr>
        <w:t xml:space="preserve">Project). The Terms of Reference of the Review were presented to the IOC Executive Council at its </w:t>
      </w:r>
      <w:r w:rsidR="00F223D6" w:rsidRPr="00C777FC">
        <w:rPr>
          <w:rFonts w:ascii="Arial" w:hAnsi="Arial" w:cs="Arial"/>
          <w:sz w:val="22"/>
          <w:szCs w:val="22"/>
        </w:rPr>
        <w:t>55</w:t>
      </w:r>
      <w:r w:rsidR="00F223D6" w:rsidRPr="00D52F44">
        <w:rPr>
          <w:rFonts w:ascii="Arial" w:hAnsi="Arial" w:cs="Arial"/>
          <w:sz w:val="22"/>
          <w:szCs w:val="22"/>
          <w:vertAlign w:val="superscript"/>
        </w:rPr>
        <w:t>th</w:t>
      </w:r>
      <w:r w:rsidRPr="00C777FC">
        <w:rPr>
          <w:rFonts w:ascii="Arial" w:hAnsi="Arial" w:cs="Arial"/>
          <w:sz w:val="22"/>
          <w:szCs w:val="22"/>
        </w:rPr>
        <w:t xml:space="preserve"> session</w:t>
      </w:r>
      <w:r w:rsidR="00F223D6" w:rsidRPr="00C777FC">
        <w:rPr>
          <w:rFonts w:ascii="Arial" w:hAnsi="Arial" w:cs="Arial"/>
          <w:sz w:val="22"/>
          <w:szCs w:val="22"/>
        </w:rPr>
        <w:t xml:space="preserve"> (document IOC/EC-55/3.</w:t>
      </w:r>
      <w:proofErr w:type="gramStart"/>
      <w:r w:rsidR="00F223D6" w:rsidRPr="00C777FC">
        <w:rPr>
          <w:rFonts w:ascii="Arial" w:hAnsi="Arial" w:cs="Arial"/>
          <w:sz w:val="22"/>
          <w:szCs w:val="22"/>
        </w:rPr>
        <w:t>1.Doc</w:t>
      </w:r>
      <w:proofErr w:type="gramEnd"/>
      <w:r w:rsidR="00F223D6" w:rsidRPr="00C777FC">
        <w:rPr>
          <w:rFonts w:ascii="Arial" w:hAnsi="Arial" w:cs="Arial"/>
          <w:sz w:val="22"/>
          <w:szCs w:val="22"/>
        </w:rPr>
        <w:t>(4))</w:t>
      </w:r>
      <w:r w:rsidRPr="00C777FC">
        <w:rPr>
          <w:rFonts w:ascii="Arial" w:hAnsi="Arial" w:cs="Arial"/>
          <w:sz w:val="22"/>
          <w:szCs w:val="22"/>
        </w:rPr>
        <w:t>. The core elements of the review are stakeholder mapping and engagement, mapping of the existing organization and functional structure, a review of the legal structure and framework, a gap analysis of existing governance instruments, a review of the financial status and the identification associated of findings and recommendations. Due to the complexity of activity, and despite significant progress in completing core elements of the review, the GEBCO Guiding Committee still needs to discuss the final report and recommendations at its 40th Meeting in November 2023, prior to consideration by the parent organizations in 2024.</w:t>
      </w:r>
    </w:p>
    <w:p w14:paraId="054B1A78" w14:textId="77777777" w:rsidR="00761441" w:rsidRPr="00C777FC" w:rsidRDefault="00761441" w:rsidP="00761441">
      <w:pPr>
        <w:pStyle w:val="ListParagraph1"/>
        <w:widowControl/>
        <w:tabs>
          <w:tab w:val="left" w:pos="709"/>
        </w:tabs>
        <w:snapToGrid w:val="0"/>
        <w:spacing w:after="240"/>
        <w:ind w:left="0"/>
        <w:contextualSpacing w:val="0"/>
      </w:pPr>
    </w:p>
    <w:tbl>
      <w:tblPr>
        <w:tblW w:w="0" w:type="auto"/>
        <w:tblInd w:w="108" w:type="dxa"/>
        <w:shd w:val="clear" w:color="auto" w:fill="CCFFCC"/>
        <w:tblLook w:val="0000" w:firstRow="0" w:lastRow="0" w:firstColumn="0" w:lastColumn="0" w:noHBand="0" w:noVBand="0"/>
      </w:tblPr>
      <w:tblGrid>
        <w:gridCol w:w="9100"/>
      </w:tblGrid>
      <w:tr w:rsidR="00700F7D" w:rsidRPr="00C777FC" w14:paraId="0CAE32E5" w14:textId="77777777" w:rsidTr="005067FD">
        <w:tc>
          <w:tcPr>
            <w:tcW w:w="9315" w:type="dxa"/>
            <w:shd w:val="clear" w:color="auto" w:fill="CCFFCC"/>
            <w:tcMar>
              <w:top w:w="113" w:type="dxa"/>
              <w:bottom w:w="113" w:type="dxa"/>
            </w:tcMar>
          </w:tcPr>
          <w:p w14:paraId="48F9E1F4" w14:textId="77777777" w:rsidR="00700F7D" w:rsidRPr="00C777FC" w:rsidRDefault="00700F7D" w:rsidP="005067FD">
            <w:pPr>
              <w:spacing w:after="240"/>
              <w:rPr>
                <w:rFonts w:ascii="Arial" w:eastAsia="Calibri" w:hAnsi="Arial" w:cs="Arial"/>
                <w:sz w:val="22"/>
                <w:u w:val="single"/>
              </w:rPr>
            </w:pPr>
            <w:r w:rsidRPr="00C777FC">
              <w:rPr>
                <w:rFonts w:ascii="Arial" w:eastAsia="Calibri" w:hAnsi="Arial" w:cs="Arial"/>
                <w:sz w:val="22"/>
                <w:szCs w:val="22"/>
                <w:u w:val="single"/>
              </w:rPr>
              <w:lastRenderedPageBreak/>
              <w:t>Dec. A-32/4.1</w:t>
            </w:r>
          </w:p>
          <w:p w14:paraId="355E2B60" w14:textId="77777777" w:rsidR="00700F7D" w:rsidRPr="00C777FC" w:rsidRDefault="008A6A09" w:rsidP="005067FD">
            <w:pPr>
              <w:jc w:val="center"/>
              <w:rPr>
                <w:rFonts w:ascii="Arial" w:eastAsia="Calibri" w:hAnsi="Arial" w:cs="Arial"/>
                <w:b/>
                <w:sz w:val="22"/>
              </w:rPr>
            </w:pPr>
            <w:r w:rsidRPr="00C777FC">
              <w:rPr>
                <w:rFonts w:ascii="Arial" w:hAnsi="Arial" w:cs="Arial"/>
                <w:b/>
                <w:color w:val="000000"/>
                <w:sz w:val="22"/>
                <w:szCs w:val="22"/>
              </w:rPr>
              <w:t xml:space="preserve">Report of the GEBCO Guiding Committee and </w:t>
            </w:r>
            <w:r w:rsidR="00391F0B" w:rsidRPr="00C777FC">
              <w:rPr>
                <w:rFonts w:ascii="Arial" w:hAnsi="Arial" w:cs="Arial"/>
                <w:b/>
                <w:color w:val="000000"/>
                <w:sz w:val="22"/>
                <w:szCs w:val="22"/>
              </w:rPr>
              <w:br/>
            </w:r>
            <w:r w:rsidRPr="00C777FC">
              <w:rPr>
                <w:rFonts w:ascii="Arial" w:hAnsi="Arial" w:cs="Arial"/>
                <w:b/>
                <w:color w:val="000000"/>
                <w:sz w:val="22"/>
                <w:szCs w:val="22"/>
              </w:rPr>
              <w:t>Outcomes of the GEBCO Governance Review 2023</w:t>
            </w:r>
            <w:r w:rsidR="00700F7D" w:rsidRPr="00C777FC">
              <w:rPr>
                <w:rFonts w:ascii="Arial" w:hAnsi="Arial" w:cs="Arial"/>
                <w:b/>
                <w:color w:val="000000"/>
                <w:sz w:val="22"/>
                <w:szCs w:val="22"/>
              </w:rPr>
              <w:br/>
            </w:r>
          </w:p>
          <w:p w14:paraId="78B2E4A1" w14:textId="77777777" w:rsidR="00700F7D" w:rsidRPr="00C777FC" w:rsidRDefault="00700F7D" w:rsidP="005067FD">
            <w:pPr>
              <w:spacing w:after="240"/>
            </w:pPr>
            <w:r w:rsidRPr="00C777FC">
              <w:rPr>
                <w:rFonts w:ascii="Arial" w:eastAsia="Calibri" w:hAnsi="Arial" w:cs="Arial"/>
                <w:sz w:val="22"/>
              </w:rPr>
              <w:t>The Assembly,</w:t>
            </w:r>
            <w:r w:rsidRPr="00C777FC">
              <w:t xml:space="preserve"> </w:t>
            </w:r>
          </w:p>
          <w:p w14:paraId="01F9DDC4" w14:textId="77777777" w:rsidR="00F223D6" w:rsidRPr="00C777FC" w:rsidRDefault="00700F7D" w:rsidP="00F223D6">
            <w:pPr>
              <w:numPr>
                <w:ilvl w:val="0"/>
                <w:numId w:val="29"/>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Having examined</w:t>
            </w:r>
            <w:r w:rsidRPr="00C777FC">
              <w:rPr>
                <w:rFonts w:ascii="Arial" w:hAnsi="Arial" w:cs="Arial"/>
                <w:color w:val="000000"/>
                <w:sz w:val="22"/>
                <w:szCs w:val="22"/>
              </w:rPr>
              <w:t xml:space="preserve"> </w:t>
            </w:r>
            <w:r w:rsidR="000C136A" w:rsidRPr="00C777FC">
              <w:rPr>
                <w:rFonts w:ascii="Arial" w:hAnsi="Arial" w:cs="Arial"/>
                <w:color w:val="000000"/>
                <w:sz w:val="22"/>
                <w:szCs w:val="22"/>
              </w:rPr>
              <w:t>the Progress report on the GEBCO Governance Review (2023) in document IOC/A-32/4.</w:t>
            </w:r>
            <w:proofErr w:type="gramStart"/>
            <w:r w:rsidR="000C136A" w:rsidRPr="00C777FC">
              <w:rPr>
                <w:rFonts w:ascii="Arial" w:hAnsi="Arial" w:cs="Arial"/>
                <w:color w:val="000000"/>
                <w:sz w:val="22"/>
                <w:szCs w:val="22"/>
              </w:rPr>
              <w:t>1.Doc</w:t>
            </w:r>
            <w:proofErr w:type="gramEnd"/>
            <w:r w:rsidR="00F223D6" w:rsidRPr="00C777FC">
              <w:rPr>
                <w:rFonts w:ascii="Arial" w:hAnsi="Arial" w:cs="Arial"/>
                <w:color w:val="000000"/>
                <w:sz w:val="22"/>
                <w:szCs w:val="22"/>
              </w:rPr>
              <w:t>,</w:t>
            </w:r>
          </w:p>
          <w:p w14:paraId="69BD639E" w14:textId="77777777" w:rsidR="00F223D6" w:rsidRPr="00C777FC" w:rsidRDefault="00F223D6" w:rsidP="00F223D6">
            <w:pPr>
              <w:numPr>
                <w:ilvl w:val="0"/>
                <w:numId w:val="29"/>
              </w:numPr>
              <w:tabs>
                <w:tab w:val="clear" w:pos="567"/>
              </w:tabs>
              <w:snapToGrid/>
              <w:spacing w:after="240"/>
              <w:jc w:val="both"/>
              <w:rPr>
                <w:rFonts w:ascii="Arial" w:hAnsi="Arial" w:cs="Arial"/>
                <w:sz w:val="22"/>
                <w:szCs w:val="22"/>
              </w:rPr>
            </w:pPr>
            <w:r w:rsidRPr="00C777FC">
              <w:rPr>
                <w:rFonts w:ascii="Arial" w:hAnsi="Arial" w:cs="Arial"/>
                <w:color w:val="000000"/>
                <w:sz w:val="22"/>
                <w:szCs w:val="22"/>
                <w:u w:val="single"/>
              </w:rPr>
              <w:t>Takes note</w:t>
            </w:r>
            <w:r w:rsidRPr="00C777FC">
              <w:rPr>
                <w:rFonts w:ascii="Arial" w:hAnsi="Arial" w:cs="Arial"/>
                <w:color w:val="000000"/>
                <w:sz w:val="22"/>
                <w:szCs w:val="22"/>
              </w:rPr>
              <w:t xml:space="preserve"> of the </w:t>
            </w:r>
            <w:r w:rsidRPr="00C777FC">
              <w:rPr>
                <w:rFonts w:ascii="Arial" w:hAnsi="Arial" w:cs="Arial"/>
                <w:bCs/>
                <w:iCs/>
                <w:color w:val="000000"/>
                <w:sz w:val="22"/>
                <w:szCs w:val="22"/>
              </w:rPr>
              <w:t>Report of the GEBCO Guiding Committee to the IOC on its activities (2022–2023)</w:t>
            </w:r>
            <w:r w:rsidR="000C136A" w:rsidRPr="00C777FC">
              <w:rPr>
                <w:rFonts w:ascii="Arial" w:hAnsi="Arial" w:cs="Arial"/>
                <w:bCs/>
                <w:iCs/>
                <w:color w:val="000000"/>
                <w:sz w:val="22"/>
                <w:szCs w:val="22"/>
              </w:rPr>
              <w:t xml:space="preserve"> (IOC/INF-1423</w:t>
            </w:r>
            <w:proofErr w:type="gramStart"/>
            <w:r w:rsidR="000C136A" w:rsidRPr="00C777FC">
              <w:rPr>
                <w:rFonts w:ascii="Arial" w:hAnsi="Arial" w:cs="Arial"/>
                <w:bCs/>
                <w:iCs/>
                <w:color w:val="000000"/>
                <w:sz w:val="22"/>
                <w:szCs w:val="22"/>
              </w:rPr>
              <w:t>);</w:t>
            </w:r>
            <w:proofErr w:type="gramEnd"/>
          </w:p>
          <w:p w14:paraId="21A3A62E" w14:textId="77777777" w:rsidR="00F223D6" w:rsidRPr="00C777FC" w:rsidRDefault="00F223D6" w:rsidP="00F223D6">
            <w:pPr>
              <w:numPr>
                <w:ilvl w:val="0"/>
                <w:numId w:val="29"/>
              </w:numPr>
              <w:tabs>
                <w:tab w:val="clear" w:pos="567"/>
              </w:tabs>
              <w:snapToGrid/>
              <w:spacing w:after="240"/>
              <w:jc w:val="both"/>
              <w:rPr>
                <w:rFonts w:ascii="Arial" w:eastAsia="Calibri" w:hAnsi="Arial" w:cs="Arial"/>
                <w:color w:val="000000"/>
                <w:sz w:val="22"/>
                <w:szCs w:val="22"/>
                <w:lang w:eastAsia="ja-JP"/>
              </w:rPr>
            </w:pPr>
            <w:r w:rsidRPr="00C777FC">
              <w:rPr>
                <w:rFonts w:ascii="Arial" w:eastAsia="Calibri" w:hAnsi="Arial" w:cs="Arial"/>
                <w:sz w:val="22"/>
                <w:szCs w:val="22"/>
                <w:u w:val="single"/>
                <w:lang w:eastAsia="ja-JP"/>
              </w:rPr>
              <w:t>Requests</w:t>
            </w:r>
            <w:r w:rsidRPr="00C777FC">
              <w:rPr>
                <w:rFonts w:ascii="Arial" w:eastAsia="Calibri" w:hAnsi="Arial" w:cs="Arial"/>
                <w:sz w:val="22"/>
                <w:szCs w:val="22"/>
                <w:lang w:eastAsia="ja-JP"/>
              </w:rPr>
              <w:t xml:space="preserve"> the Executive Secretary to present the outcomes of the GEBCO governance review to the Executive Council at its 57</w:t>
            </w:r>
            <w:r w:rsidRPr="00D52F44">
              <w:rPr>
                <w:rFonts w:ascii="Arial" w:eastAsia="Calibri" w:hAnsi="Arial" w:cs="Arial"/>
                <w:sz w:val="22"/>
                <w:szCs w:val="22"/>
                <w:vertAlign w:val="superscript"/>
                <w:lang w:eastAsia="ja-JP"/>
              </w:rPr>
              <w:t>th</w:t>
            </w:r>
            <w:r w:rsidRPr="00C777FC">
              <w:rPr>
                <w:rFonts w:ascii="Arial" w:eastAsia="Calibri" w:hAnsi="Arial" w:cs="Arial"/>
                <w:sz w:val="22"/>
                <w:szCs w:val="22"/>
                <w:lang w:eastAsia="ja-JP"/>
              </w:rPr>
              <w:t xml:space="preserve"> session; and</w:t>
            </w:r>
          </w:p>
          <w:p w14:paraId="1E2AEDE8" w14:textId="77777777" w:rsidR="00F223D6" w:rsidRPr="00C777FC" w:rsidRDefault="00F223D6" w:rsidP="00F223D6">
            <w:pPr>
              <w:numPr>
                <w:ilvl w:val="0"/>
                <w:numId w:val="29"/>
              </w:numPr>
              <w:tabs>
                <w:tab w:val="clear" w:pos="567"/>
              </w:tabs>
              <w:snapToGrid/>
              <w:spacing w:after="120"/>
              <w:jc w:val="both"/>
              <w:rPr>
                <w:rFonts w:ascii="Arial" w:hAnsi="Arial" w:cs="Arial"/>
                <w:sz w:val="22"/>
                <w:szCs w:val="22"/>
              </w:rPr>
            </w:pPr>
            <w:r w:rsidRPr="00C777FC">
              <w:rPr>
                <w:rFonts w:ascii="Arial" w:hAnsi="Arial" w:cs="Arial"/>
                <w:sz w:val="22"/>
                <w:szCs w:val="22"/>
                <w:u w:val="single"/>
              </w:rPr>
              <w:t>Encourages</w:t>
            </w:r>
            <w:r w:rsidRPr="00C777FC">
              <w:rPr>
                <w:rFonts w:ascii="Arial" w:hAnsi="Arial" w:cs="Arial"/>
                <w:sz w:val="22"/>
                <w:szCs w:val="22"/>
              </w:rPr>
              <w:t xml:space="preserve"> Member States to:</w:t>
            </w:r>
          </w:p>
          <w:p w14:paraId="6FF5A3C9" w14:textId="77777777" w:rsidR="00F223D6" w:rsidRPr="00C777FC" w:rsidRDefault="00F223D6" w:rsidP="00F223D6">
            <w:pPr>
              <w:numPr>
                <w:ilvl w:val="0"/>
                <w:numId w:val="64"/>
              </w:numPr>
              <w:tabs>
                <w:tab w:val="clear" w:pos="567"/>
              </w:tabs>
              <w:snapToGrid/>
              <w:spacing w:after="120"/>
              <w:jc w:val="both"/>
              <w:rPr>
                <w:rFonts w:ascii="Arial" w:hAnsi="Arial" w:cs="Arial"/>
                <w:sz w:val="22"/>
                <w:szCs w:val="22"/>
              </w:rPr>
            </w:pPr>
            <w:r w:rsidRPr="00C777FC">
              <w:rPr>
                <w:rFonts w:ascii="Arial" w:hAnsi="Arial" w:cs="Arial"/>
                <w:sz w:val="22"/>
                <w:szCs w:val="22"/>
              </w:rPr>
              <w:t>cooperate to advance basin-scale campaign mapping and accelerate the delivery of GEBCO objectives and general knowledge of the ocean in particular by supporting and contributing to the Nippon Foundation</w:t>
            </w:r>
            <w:r w:rsidR="00DD3F2A">
              <w:rPr>
                <w:rFonts w:ascii="Arial" w:hAnsi="Arial" w:cs="Arial"/>
                <w:sz w:val="22"/>
                <w:szCs w:val="22"/>
              </w:rPr>
              <w:t xml:space="preserve"> </w:t>
            </w:r>
            <w:r w:rsidRPr="00C777FC">
              <w:rPr>
                <w:rFonts w:ascii="Arial" w:hAnsi="Arial" w:cs="Arial"/>
                <w:sz w:val="22"/>
                <w:szCs w:val="22"/>
              </w:rPr>
              <w:t>–</w:t>
            </w:r>
            <w:r w:rsidR="00DD3F2A">
              <w:rPr>
                <w:rFonts w:ascii="Arial" w:hAnsi="Arial" w:cs="Arial"/>
                <w:sz w:val="22"/>
                <w:szCs w:val="22"/>
              </w:rPr>
              <w:t xml:space="preserve"> </w:t>
            </w:r>
            <w:r w:rsidRPr="00C777FC">
              <w:rPr>
                <w:rFonts w:ascii="Arial" w:hAnsi="Arial" w:cs="Arial"/>
                <w:sz w:val="22"/>
                <w:szCs w:val="22"/>
              </w:rPr>
              <w:t xml:space="preserve">GEBCO Seabed 2030 </w:t>
            </w:r>
            <w:proofErr w:type="gramStart"/>
            <w:r w:rsidRPr="00C777FC">
              <w:rPr>
                <w:rFonts w:ascii="Arial" w:hAnsi="Arial" w:cs="Arial"/>
                <w:sz w:val="22"/>
                <w:szCs w:val="22"/>
              </w:rPr>
              <w:t>Project;</w:t>
            </w:r>
            <w:proofErr w:type="gramEnd"/>
            <w:r w:rsidRPr="00C777FC">
              <w:rPr>
                <w:rFonts w:ascii="Arial" w:hAnsi="Arial" w:cs="Arial"/>
                <w:sz w:val="22"/>
                <w:szCs w:val="22"/>
              </w:rPr>
              <w:t xml:space="preserve"> </w:t>
            </w:r>
          </w:p>
          <w:p w14:paraId="3D99534D" w14:textId="77777777" w:rsidR="00F223D6" w:rsidRPr="00C777FC" w:rsidRDefault="00F223D6" w:rsidP="00F223D6">
            <w:pPr>
              <w:numPr>
                <w:ilvl w:val="0"/>
                <w:numId w:val="64"/>
              </w:numPr>
              <w:tabs>
                <w:tab w:val="clear" w:pos="567"/>
              </w:tabs>
              <w:snapToGrid/>
              <w:spacing w:after="240"/>
              <w:jc w:val="both"/>
              <w:rPr>
                <w:rFonts w:ascii="Arial" w:hAnsi="Arial" w:cs="Arial"/>
                <w:sz w:val="22"/>
                <w:szCs w:val="22"/>
              </w:rPr>
            </w:pPr>
            <w:r w:rsidRPr="00C777FC">
              <w:rPr>
                <w:rFonts w:ascii="Arial" w:hAnsi="Arial" w:cs="Arial"/>
                <w:sz w:val="22"/>
                <w:szCs w:val="22"/>
              </w:rPr>
              <w:t xml:space="preserve">facilitate GEBCO capacity development, including training opportunities; and </w:t>
            </w:r>
          </w:p>
          <w:p w14:paraId="3E1D7F6C" w14:textId="77777777" w:rsidR="008A6A09" w:rsidRPr="00C777FC" w:rsidRDefault="00F223D6" w:rsidP="000C136A">
            <w:pPr>
              <w:numPr>
                <w:ilvl w:val="0"/>
                <w:numId w:val="64"/>
              </w:numPr>
              <w:tabs>
                <w:tab w:val="clear" w:pos="567"/>
              </w:tabs>
              <w:snapToGrid/>
              <w:spacing w:after="240"/>
              <w:jc w:val="both"/>
              <w:rPr>
                <w:rFonts w:ascii="Arial" w:hAnsi="Arial" w:cs="Arial"/>
                <w:sz w:val="22"/>
                <w:szCs w:val="22"/>
              </w:rPr>
            </w:pPr>
            <w:r w:rsidRPr="00C777FC">
              <w:rPr>
                <w:rFonts w:ascii="Arial" w:hAnsi="Arial" w:cs="Arial"/>
                <w:sz w:val="22"/>
                <w:szCs w:val="22"/>
              </w:rPr>
              <w:t>actively participate in the next assessment, to be conducted by the Working Group on User Requirements and Contributions to GEBCO Products in 2024.</w:t>
            </w:r>
          </w:p>
        </w:tc>
      </w:tr>
    </w:tbl>
    <w:p w14:paraId="11E33ACF" w14:textId="77777777" w:rsidR="00700F7D" w:rsidRPr="004A698F" w:rsidRDefault="00700F7D" w:rsidP="00FD1005"/>
    <w:p w14:paraId="5553D2D7" w14:textId="77777777" w:rsidR="008A6A09" w:rsidRPr="004A698F" w:rsidRDefault="008A6A09" w:rsidP="00BF0C89">
      <w:pPr>
        <w:pStyle w:val="ListParagraph1"/>
        <w:widowControl/>
        <w:numPr>
          <w:ilvl w:val="0"/>
          <w:numId w:val="10"/>
        </w:numPr>
        <w:tabs>
          <w:tab w:val="left" w:pos="709"/>
        </w:tabs>
        <w:snapToGrid w:val="0"/>
        <w:spacing w:after="240"/>
        <w:ind w:left="0" w:firstLine="0"/>
        <w:contextualSpacing w:val="0"/>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0BCC726D" w14:textId="77777777" w:rsidR="00DF2EE7" w:rsidRPr="00C777FC" w:rsidRDefault="00D70716" w:rsidP="0004451E">
      <w:pPr>
        <w:pStyle w:val="Heading3"/>
        <w:numPr>
          <w:ilvl w:val="1"/>
          <w:numId w:val="28"/>
        </w:numPr>
        <w:ind w:left="709" w:hanging="709"/>
        <w:rPr>
          <w:sz w:val="20"/>
          <w:szCs w:val="20"/>
        </w:rPr>
      </w:pPr>
      <w:bookmarkStart w:id="191" w:name="_Toc67920997"/>
      <w:bookmarkStart w:id="192" w:name="_Toc68180571"/>
      <w:bookmarkStart w:id="193" w:name="_Toc131777755"/>
      <w:bookmarkStart w:id="194" w:name="_Toc134002204"/>
      <w:bookmarkStart w:id="195" w:name="_Toc134002382"/>
      <w:bookmarkStart w:id="196" w:name="_Hlk133500113"/>
      <w:bookmarkEnd w:id="188"/>
      <w:r w:rsidRPr="00C777FC">
        <w:rPr>
          <w:rFonts w:cs="Arial"/>
          <w:szCs w:val="22"/>
        </w:rPr>
        <w:t>PRESENTATION OF THE REVISED PILOT IOC STATE OF THE OCEAN REPORT</w:t>
      </w:r>
      <w:r w:rsidR="00E204A0" w:rsidRPr="004A698F">
        <w:rPr>
          <w:rFonts w:cs="Arial"/>
          <w:szCs w:val="22"/>
        </w:rPr>
        <w:br/>
      </w:r>
      <w:bookmarkEnd w:id="155"/>
      <w:bookmarkEnd w:id="156"/>
      <w:bookmarkEnd w:id="191"/>
      <w:bookmarkEnd w:id="192"/>
      <w:r w:rsidR="00E11C55" w:rsidRPr="00C777FC">
        <w:rPr>
          <w:sz w:val="20"/>
          <w:szCs w:val="20"/>
        </w:rPr>
        <w:t>[Dec. EC-53/3.1 &amp; EC-55/3.3]</w:t>
      </w:r>
      <w:bookmarkEnd w:id="193"/>
      <w:bookmarkEnd w:id="194"/>
      <w:bookmarkEnd w:id="195"/>
    </w:p>
    <w:tbl>
      <w:tblPr>
        <w:tblW w:w="9464" w:type="dxa"/>
        <w:tblLook w:val="0000" w:firstRow="0" w:lastRow="0" w:firstColumn="0" w:lastColumn="0" w:noHBand="0" w:noVBand="0"/>
      </w:tblPr>
      <w:tblGrid>
        <w:gridCol w:w="2268"/>
        <w:gridCol w:w="2390"/>
        <w:gridCol w:w="4648"/>
        <w:gridCol w:w="158"/>
      </w:tblGrid>
      <w:tr w:rsidR="002B47F1" w:rsidRPr="00C777FC" w14:paraId="66E61FF7" w14:textId="77777777" w:rsidTr="004A698F">
        <w:tc>
          <w:tcPr>
            <w:tcW w:w="2268" w:type="dxa"/>
            <w:shd w:val="clear" w:color="auto" w:fill="FFFF99"/>
            <w:tcMar>
              <w:top w:w="57" w:type="dxa"/>
              <w:bottom w:w="57" w:type="dxa"/>
            </w:tcMar>
          </w:tcPr>
          <w:p w14:paraId="3D4E7DCA" w14:textId="77777777" w:rsidR="002B47F1" w:rsidRPr="00C777FC" w:rsidRDefault="002B47F1" w:rsidP="00560AE1">
            <w:pPr>
              <w:rPr>
                <w:rFonts w:ascii="Arial" w:hAnsi="Arial" w:cs="Arial"/>
                <w:i/>
                <w:color w:val="000000"/>
                <w:sz w:val="20"/>
                <w:szCs w:val="20"/>
                <w:u w:val="single"/>
              </w:rPr>
            </w:pPr>
            <w:r w:rsidRPr="00C777FC">
              <w:rPr>
                <w:rFonts w:ascii="Arial" w:hAnsi="Arial" w:cs="Arial"/>
                <w:i/>
                <w:color w:val="000000"/>
                <w:sz w:val="20"/>
                <w:szCs w:val="20"/>
                <w:u w:val="single"/>
              </w:rPr>
              <w:t>Working document</w:t>
            </w:r>
            <w:r w:rsidRPr="00C777FC">
              <w:rPr>
                <w:rFonts w:ascii="Arial" w:hAnsi="Arial" w:cs="Arial"/>
                <w:i/>
                <w:color w:val="000000"/>
                <w:sz w:val="20"/>
                <w:szCs w:val="20"/>
              </w:rPr>
              <w:t>:</w:t>
            </w:r>
          </w:p>
        </w:tc>
        <w:tc>
          <w:tcPr>
            <w:tcW w:w="2390" w:type="dxa"/>
            <w:shd w:val="clear" w:color="auto" w:fill="FFFF99"/>
            <w:tcMar>
              <w:top w:w="57" w:type="dxa"/>
              <w:bottom w:w="57" w:type="dxa"/>
            </w:tcMar>
          </w:tcPr>
          <w:p w14:paraId="073C7F16" w14:textId="775FB1BF" w:rsidR="002B47F1" w:rsidRPr="00C777FC" w:rsidRDefault="004F12A6" w:rsidP="005950BC">
            <w:pPr>
              <w:rPr>
                <w:rFonts w:ascii="Arial" w:hAnsi="Arial" w:cs="Arial"/>
                <w:color w:val="000000"/>
                <w:sz w:val="20"/>
                <w:szCs w:val="20"/>
              </w:rPr>
            </w:pPr>
            <w:bookmarkStart w:id="197" w:name="_Hlk136080114"/>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w:t>
            </w:r>
            <w:r w:rsidR="00811C62" w:rsidRPr="00C777FC">
              <w:rPr>
                <w:rFonts w:ascii="Arial" w:hAnsi="Arial" w:cs="Arial"/>
                <w:color w:val="000000"/>
                <w:sz w:val="20"/>
                <w:szCs w:val="20"/>
              </w:rPr>
              <w:t>2</w:t>
            </w:r>
            <w:r w:rsidRPr="00C777FC">
              <w:rPr>
                <w:rFonts w:ascii="Arial" w:hAnsi="Arial" w:cs="Arial"/>
                <w:color w:val="000000"/>
                <w:sz w:val="20"/>
                <w:szCs w:val="20"/>
              </w:rPr>
              <w:t>/</w:t>
            </w:r>
            <w:r w:rsidR="008A6A09" w:rsidRPr="00C777FC">
              <w:rPr>
                <w:rFonts w:ascii="Arial" w:hAnsi="Arial" w:cs="Arial"/>
                <w:color w:val="000000"/>
                <w:sz w:val="20"/>
                <w:szCs w:val="20"/>
              </w:rPr>
              <w:t>4.</w:t>
            </w:r>
            <w:proofErr w:type="gramStart"/>
            <w:r w:rsidR="008A6A09" w:rsidRPr="00C777FC">
              <w:rPr>
                <w:rFonts w:ascii="Arial" w:hAnsi="Arial" w:cs="Arial"/>
                <w:color w:val="000000"/>
                <w:sz w:val="20"/>
                <w:szCs w:val="20"/>
              </w:rPr>
              <w:t>2</w:t>
            </w:r>
            <w:r w:rsidRPr="00C777FC">
              <w:rPr>
                <w:rFonts w:ascii="Arial" w:hAnsi="Arial" w:cs="Arial"/>
                <w:color w:val="000000"/>
                <w:sz w:val="20"/>
                <w:szCs w:val="20"/>
              </w:rPr>
              <w:t>.Doc</w:t>
            </w:r>
            <w:proofErr w:type="gramEnd"/>
            <w:r w:rsidR="00E507DB" w:rsidRPr="00C777FC">
              <w:rPr>
                <w:rFonts w:ascii="Arial" w:hAnsi="Arial" w:cs="Arial"/>
                <w:color w:val="000000"/>
                <w:sz w:val="20"/>
                <w:szCs w:val="20"/>
              </w:rPr>
              <w:t>(1)</w:t>
            </w:r>
            <w:bookmarkEnd w:id="197"/>
          </w:p>
        </w:tc>
        <w:tc>
          <w:tcPr>
            <w:tcW w:w="4806" w:type="dxa"/>
            <w:gridSpan w:val="2"/>
            <w:shd w:val="clear" w:color="auto" w:fill="FFFF99"/>
            <w:tcMar>
              <w:top w:w="57" w:type="dxa"/>
              <w:bottom w:w="57" w:type="dxa"/>
            </w:tcMar>
          </w:tcPr>
          <w:p w14:paraId="36E41428" w14:textId="77777777" w:rsidR="002B47F1" w:rsidRPr="00C777FC" w:rsidRDefault="00BF4225" w:rsidP="002B47F1">
            <w:pPr>
              <w:spacing w:after="60"/>
              <w:rPr>
                <w:rFonts w:ascii="Arial" w:hAnsi="Arial" w:cs="Arial"/>
                <w:color w:val="000000"/>
                <w:sz w:val="20"/>
                <w:szCs w:val="20"/>
                <w:highlight w:val="yellow"/>
              </w:rPr>
            </w:pPr>
            <w:bookmarkStart w:id="198" w:name="_Hlk136080161"/>
            <w:r w:rsidRPr="00C777FC">
              <w:rPr>
                <w:rFonts w:ascii="Arial" w:hAnsi="Arial" w:cs="Arial"/>
                <w:color w:val="000000"/>
                <w:sz w:val="20"/>
                <w:szCs w:val="20"/>
              </w:rPr>
              <w:t>Revised Concept Note on the IOC State of the Ocean Report (</w:t>
            </w:r>
            <w:proofErr w:type="spellStart"/>
            <w:r w:rsidRPr="00C777FC">
              <w:rPr>
                <w:rFonts w:ascii="Arial" w:hAnsi="Arial" w:cs="Arial"/>
                <w:color w:val="000000"/>
                <w:sz w:val="20"/>
                <w:szCs w:val="20"/>
              </w:rPr>
              <w:t>StOR</w:t>
            </w:r>
            <w:proofErr w:type="spellEnd"/>
            <w:r w:rsidRPr="00F9184A">
              <w:rPr>
                <w:rFonts w:ascii="Arial" w:hAnsi="Arial" w:cs="Arial"/>
                <w:color w:val="000000"/>
                <w:sz w:val="20"/>
                <w:szCs w:val="20"/>
              </w:rPr>
              <w:t>)</w:t>
            </w:r>
            <w:bookmarkEnd w:id="198"/>
          </w:p>
        </w:tc>
      </w:tr>
      <w:tr w:rsidR="007B1387" w:rsidRPr="00C777FC" w14:paraId="13720B31" w14:textId="77777777" w:rsidTr="0076171A">
        <w:trPr>
          <w:gridAfter w:val="1"/>
          <w:wAfter w:w="158" w:type="dxa"/>
          <w:trHeight w:hRule="exact" w:val="60"/>
        </w:trPr>
        <w:tc>
          <w:tcPr>
            <w:tcW w:w="2268" w:type="dxa"/>
            <w:shd w:val="clear" w:color="auto" w:fill="auto"/>
            <w:tcMar>
              <w:top w:w="0" w:type="dxa"/>
              <w:bottom w:w="0" w:type="dxa"/>
            </w:tcMar>
          </w:tcPr>
          <w:p w14:paraId="256533FA" w14:textId="77777777" w:rsidR="007B1387" w:rsidRPr="00C777FC" w:rsidRDefault="007B1387" w:rsidP="0076171A">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3687D137" w14:textId="77777777" w:rsidR="007B1387" w:rsidRPr="00C777FC" w:rsidRDefault="007B1387" w:rsidP="0076171A">
            <w:pPr>
              <w:rPr>
                <w:rFonts w:ascii="Arial" w:hAnsi="Arial" w:cs="Arial"/>
                <w:color w:val="000000"/>
                <w:sz w:val="20"/>
                <w:szCs w:val="20"/>
              </w:rPr>
            </w:pPr>
          </w:p>
        </w:tc>
      </w:tr>
      <w:tr w:rsidR="007B1387" w:rsidRPr="00C777FC" w14:paraId="47023E82" w14:textId="77777777" w:rsidTr="004A698F">
        <w:tc>
          <w:tcPr>
            <w:tcW w:w="2268" w:type="dxa"/>
            <w:shd w:val="clear" w:color="auto" w:fill="D9E2F3"/>
            <w:tcMar>
              <w:top w:w="57" w:type="dxa"/>
              <w:bottom w:w="57" w:type="dxa"/>
            </w:tcMar>
          </w:tcPr>
          <w:p w14:paraId="192412F9" w14:textId="77777777" w:rsidR="007B1387" w:rsidRPr="00C777FC" w:rsidRDefault="007B1387" w:rsidP="00560AE1">
            <w:pPr>
              <w:rPr>
                <w:rFonts w:ascii="Arial" w:hAnsi="Arial" w:cs="Arial"/>
                <w:i/>
                <w:color w:val="000000"/>
                <w:sz w:val="20"/>
                <w:szCs w:val="20"/>
                <w:u w:val="single"/>
              </w:rPr>
            </w:pPr>
            <w:r w:rsidRPr="00C777FC">
              <w:rPr>
                <w:rFonts w:ascii="Arial" w:hAnsi="Arial" w:cs="Arial"/>
                <w:i/>
                <w:color w:val="000000"/>
                <w:sz w:val="20"/>
                <w:szCs w:val="20"/>
                <w:u w:val="single"/>
              </w:rPr>
              <w:t>Reference:</w:t>
            </w:r>
          </w:p>
        </w:tc>
        <w:tc>
          <w:tcPr>
            <w:tcW w:w="2390" w:type="dxa"/>
            <w:shd w:val="clear" w:color="auto" w:fill="auto"/>
            <w:tcMar>
              <w:top w:w="57" w:type="dxa"/>
              <w:bottom w:w="57" w:type="dxa"/>
            </w:tcMar>
          </w:tcPr>
          <w:p w14:paraId="17F88877" w14:textId="77777777" w:rsidR="007B1387" w:rsidRPr="00C777FC" w:rsidRDefault="007B1387" w:rsidP="005950BC">
            <w:pPr>
              <w:rPr>
                <w:rFonts w:ascii="Arial" w:hAnsi="Arial" w:cs="Arial"/>
                <w:color w:val="000000"/>
                <w:sz w:val="20"/>
                <w:szCs w:val="20"/>
              </w:rPr>
            </w:pPr>
            <w:r w:rsidRPr="00C777FC">
              <w:rPr>
                <w:rFonts w:ascii="Arial" w:hAnsi="Arial" w:cs="Arial"/>
                <w:color w:val="000000"/>
                <w:sz w:val="20"/>
                <w:szCs w:val="20"/>
              </w:rPr>
              <w:t xml:space="preserve">IOC Circular Letter </w:t>
            </w:r>
            <w:hyperlink r:id="rId41" w:history="1">
              <w:r w:rsidRPr="00D045B9">
                <w:rPr>
                  <w:rStyle w:val="Hyperlink"/>
                  <w:rFonts w:ascii="Arial" w:hAnsi="Arial" w:cs="Arial"/>
                  <w:sz w:val="20"/>
                  <w:szCs w:val="20"/>
                </w:rPr>
                <w:t>2899</w:t>
              </w:r>
            </w:hyperlink>
          </w:p>
        </w:tc>
        <w:tc>
          <w:tcPr>
            <w:tcW w:w="4806" w:type="dxa"/>
            <w:gridSpan w:val="2"/>
            <w:shd w:val="clear" w:color="auto" w:fill="auto"/>
            <w:tcMar>
              <w:top w:w="57" w:type="dxa"/>
              <w:bottom w:w="57" w:type="dxa"/>
            </w:tcMar>
          </w:tcPr>
          <w:p w14:paraId="349804F0" w14:textId="77777777" w:rsidR="007B1387" w:rsidRPr="00C777FC" w:rsidRDefault="007B1387" w:rsidP="007B1387">
            <w:pPr>
              <w:spacing w:after="60"/>
              <w:rPr>
                <w:rFonts w:ascii="Arial" w:hAnsi="Arial" w:cs="Arial"/>
                <w:color w:val="000000"/>
                <w:sz w:val="20"/>
                <w:szCs w:val="20"/>
              </w:rPr>
            </w:pPr>
            <w:r w:rsidRPr="00C777FC">
              <w:rPr>
                <w:rFonts w:ascii="Arial" w:hAnsi="Arial" w:cs="Arial"/>
                <w:color w:val="000000"/>
                <w:sz w:val="20"/>
                <w:szCs w:val="20"/>
              </w:rPr>
              <w:t>Second Consultation on the pilot edition of the ‘IOC State of the Ocean Report’ (</w:t>
            </w:r>
            <w:proofErr w:type="spellStart"/>
            <w:r w:rsidRPr="00C777FC">
              <w:rPr>
                <w:rFonts w:ascii="Arial" w:hAnsi="Arial" w:cs="Arial"/>
                <w:color w:val="000000"/>
                <w:sz w:val="20"/>
                <w:szCs w:val="20"/>
              </w:rPr>
              <w:t>StOR</w:t>
            </w:r>
            <w:proofErr w:type="spellEnd"/>
            <w:r w:rsidRPr="00C777FC">
              <w:rPr>
                <w:rFonts w:ascii="Arial" w:hAnsi="Arial" w:cs="Arial"/>
                <w:color w:val="000000"/>
                <w:sz w:val="20"/>
                <w:szCs w:val="20"/>
              </w:rPr>
              <w:t>)</w:t>
            </w:r>
          </w:p>
        </w:tc>
      </w:tr>
    </w:tbl>
    <w:p w14:paraId="3C24DA77" w14:textId="77777777" w:rsidR="008E34BF" w:rsidRPr="00C777FC" w:rsidRDefault="008E34BF" w:rsidP="00CA3079"/>
    <w:p w14:paraId="6CDDEDE1" w14:textId="26ED612D" w:rsidR="00D63A17" w:rsidRPr="00C777FC" w:rsidRDefault="00D63A17"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w:t>
      </w:r>
      <w:proofErr w:type="spellStart"/>
      <w:r w:rsidRPr="00C777FC">
        <w:rPr>
          <w:rFonts w:ascii="Arial" w:hAnsi="Arial" w:cs="Arial"/>
          <w:sz w:val="22"/>
          <w:szCs w:val="22"/>
        </w:rPr>
        <w:t>a.i.</w:t>
      </w:r>
      <w:proofErr w:type="spellEnd"/>
      <w:r w:rsidRPr="00C777FC">
        <w:rPr>
          <w:rFonts w:ascii="Arial" w:hAnsi="Arial" w:cs="Arial"/>
          <w:sz w:val="22"/>
          <w:szCs w:val="22"/>
        </w:rPr>
        <w:t xml:space="preserve"> Head of the IOC Ocean Science Section introduced the revised concept note for the IOC State of the Ocean Report (</w:t>
      </w:r>
      <w:proofErr w:type="spellStart"/>
      <w:r w:rsidRPr="00C777FC">
        <w:rPr>
          <w:rFonts w:ascii="Arial" w:hAnsi="Arial" w:cs="Arial"/>
          <w:sz w:val="22"/>
          <w:szCs w:val="22"/>
        </w:rPr>
        <w:t>StOR</w:t>
      </w:r>
      <w:proofErr w:type="spellEnd"/>
      <w:r w:rsidRPr="00C777FC">
        <w:rPr>
          <w:rFonts w:ascii="Arial" w:hAnsi="Arial" w:cs="Arial"/>
          <w:sz w:val="22"/>
          <w:szCs w:val="22"/>
        </w:rPr>
        <w:t>)</w:t>
      </w:r>
      <w:r w:rsidR="00DD3F2A">
        <w:rPr>
          <w:rFonts w:ascii="Arial" w:hAnsi="Arial" w:cs="Arial"/>
          <w:sz w:val="22"/>
          <w:szCs w:val="22"/>
        </w:rPr>
        <w:t xml:space="preserve"> </w:t>
      </w:r>
      <w:r w:rsidR="0095794E" w:rsidRPr="00C777FC">
        <w:rPr>
          <w:rFonts w:ascii="Arial" w:hAnsi="Arial" w:cs="Arial"/>
          <w:sz w:val="22"/>
          <w:szCs w:val="22"/>
        </w:rPr>
        <w:t>—</w:t>
      </w:r>
      <w:r w:rsidR="00DD3F2A">
        <w:rPr>
          <w:rFonts w:ascii="Arial" w:hAnsi="Arial" w:cs="Arial"/>
          <w:sz w:val="22"/>
          <w:szCs w:val="22"/>
        </w:rPr>
        <w:t xml:space="preserve"> </w:t>
      </w:r>
      <w:r w:rsidR="0095794E" w:rsidRPr="00C777FC">
        <w:rPr>
          <w:rFonts w:ascii="Arial" w:hAnsi="Arial" w:cs="Arial"/>
          <w:sz w:val="22"/>
          <w:szCs w:val="22"/>
        </w:rPr>
        <w:t xml:space="preserve">detailed in document </w:t>
      </w:r>
      <w:r w:rsidR="0014119E" w:rsidRPr="00C777FC">
        <w:rPr>
          <w:rFonts w:ascii="Arial" w:hAnsi="Arial" w:cs="Arial"/>
          <w:sz w:val="22"/>
          <w:szCs w:val="22"/>
        </w:rPr>
        <w:t>IOC</w:t>
      </w:r>
      <w:r w:rsidR="000E2612">
        <w:rPr>
          <w:rFonts w:ascii="Arial" w:hAnsi="Arial" w:cs="Arial"/>
          <w:color w:val="000000"/>
          <w:sz w:val="22"/>
          <w:szCs w:val="22"/>
        </w:rPr>
        <w:t>/A</w:t>
      </w:r>
      <w:r w:rsidR="0014119E" w:rsidRPr="00C777FC">
        <w:rPr>
          <w:rFonts w:ascii="Arial" w:hAnsi="Arial" w:cs="Arial"/>
          <w:sz w:val="22"/>
          <w:szCs w:val="22"/>
        </w:rPr>
        <w:t>-32/4.2.Doc(1)</w:t>
      </w:r>
      <w:r w:rsidR="00DD3F2A">
        <w:rPr>
          <w:rFonts w:ascii="Arial" w:hAnsi="Arial" w:cs="Arial"/>
          <w:sz w:val="22"/>
          <w:szCs w:val="22"/>
        </w:rPr>
        <w:t xml:space="preserve"> </w:t>
      </w:r>
      <w:r w:rsidR="0095794E" w:rsidRPr="00C777FC">
        <w:rPr>
          <w:rFonts w:ascii="Arial" w:hAnsi="Arial" w:cs="Arial"/>
          <w:sz w:val="22"/>
          <w:szCs w:val="22"/>
        </w:rPr>
        <w:t>—</w:t>
      </w:r>
      <w:r w:rsidR="00DD3F2A">
        <w:rPr>
          <w:rFonts w:ascii="Arial" w:hAnsi="Arial" w:cs="Arial"/>
          <w:sz w:val="22"/>
          <w:szCs w:val="22"/>
        </w:rPr>
        <w:t xml:space="preserve"> </w:t>
      </w:r>
      <w:r w:rsidRPr="00C777FC">
        <w:rPr>
          <w:rFonts w:ascii="Arial" w:hAnsi="Arial" w:cs="Arial"/>
          <w:sz w:val="22"/>
          <w:szCs w:val="22"/>
        </w:rPr>
        <w:t xml:space="preserve">following comments of the IOC Executive Council in 2022 </w:t>
      </w:r>
      <w:r w:rsidRPr="00C777FC">
        <w:rPr>
          <w:rFonts w:ascii="Arial" w:hAnsi="Arial" w:cs="Arial"/>
          <w:color w:val="000000"/>
          <w:sz w:val="22"/>
          <w:szCs w:val="22"/>
        </w:rPr>
        <w:t>as expressed in Decision IOC/EC-55/3.3</w:t>
      </w:r>
      <w:r w:rsidRPr="00C777FC">
        <w:rPr>
          <w:rFonts w:ascii="Arial" w:hAnsi="Arial" w:cs="Arial"/>
          <w:sz w:val="22"/>
          <w:szCs w:val="22"/>
        </w:rPr>
        <w:t xml:space="preserve"> and the subsequent consultation of IOC Member States through IOC Circular Letter </w:t>
      </w:r>
      <w:hyperlink r:id="rId42" w:history="1">
        <w:r w:rsidRPr="00C777FC">
          <w:rPr>
            <w:rStyle w:val="Hyperlink"/>
            <w:rFonts w:ascii="Arial" w:hAnsi="Arial" w:cs="Arial"/>
            <w:sz w:val="22"/>
            <w:szCs w:val="22"/>
          </w:rPr>
          <w:t>2899</w:t>
        </w:r>
      </w:hyperlink>
      <w:r w:rsidRPr="00C777FC">
        <w:rPr>
          <w:rFonts w:ascii="Arial" w:hAnsi="Arial" w:cs="Arial"/>
          <w:sz w:val="22"/>
          <w:szCs w:val="22"/>
        </w:rPr>
        <w:t xml:space="preserve"> of 20 July 2022.</w:t>
      </w:r>
      <w:r w:rsidR="0095794E" w:rsidRPr="00C777FC">
        <w:rPr>
          <w:rFonts w:ascii="Arial" w:hAnsi="Arial" w:cs="Arial"/>
          <w:sz w:val="22"/>
          <w:szCs w:val="22"/>
        </w:rPr>
        <w:t xml:space="preserve"> A group of seven experts from seven IOC Member States and the IOC Secretariat provided inputs to the review process and constituted the basis of the </w:t>
      </w:r>
      <w:proofErr w:type="spellStart"/>
      <w:r w:rsidR="0095794E" w:rsidRPr="00C777FC">
        <w:rPr>
          <w:rFonts w:ascii="Arial" w:hAnsi="Arial" w:cs="Arial"/>
          <w:sz w:val="22"/>
          <w:szCs w:val="22"/>
        </w:rPr>
        <w:t>StOR</w:t>
      </w:r>
      <w:proofErr w:type="spellEnd"/>
      <w:r w:rsidR="0095794E" w:rsidRPr="00C777FC">
        <w:rPr>
          <w:rFonts w:ascii="Arial" w:hAnsi="Arial" w:cs="Arial"/>
          <w:sz w:val="22"/>
          <w:szCs w:val="22"/>
        </w:rPr>
        <w:t xml:space="preserve"> Advisory Board </w:t>
      </w:r>
      <w:r w:rsidR="005D2F1B" w:rsidRPr="00C777FC">
        <w:rPr>
          <w:rFonts w:ascii="Arial" w:hAnsi="Arial" w:cs="Arial"/>
          <w:sz w:val="22"/>
          <w:szCs w:val="22"/>
        </w:rPr>
        <w:t xml:space="preserve">that will guide the preparation of the next edition. </w:t>
      </w:r>
    </w:p>
    <w:p w14:paraId="18FBCB19" w14:textId="77777777" w:rsidR="0014119E" w:rsidRPr="00C777FC" w:rsidRDefault="005D2F1B"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Mr Henrik Enevoldsen </w:t>
      </w:r>
      <w:r w:rsidR="0014119E" w:rsidRPr="00C777FC">
        <w:rPr>
          <w:rFonts w:ascii="Arial" w:hAnsi="Arial" w:cs="Arial"/>
          <w:sz w:val="22"/>
          <w:szCs w:val="22"/>
        </w:rPr>
        <w:t xml:space="preserve">emphasised that structuring the </w:t>
      </w:r>
      <w:proofErr w:type="spellStart"/>
      <w:r w:rsidR="0014119E" w:rsidRPr="00C777FC">
        <w:rPr>
          <w:rFonts w:ascii="Arial" w:hAnsi="Arial" w:cs="Arial"/>
          <w:sz w:val="22"/>
          <w:szCs w:val="22"/>
        </w:rPr>
        <w:t>StOR</w:t>
      </w:r>
      <w:proofErr w:type="spellEnd"/>
      <w:r w:rsidR="0014119E" w:rsidRPr="00C777FC">
        <w:rPr>
          <w:rFonts w:ascii="Arial" w:hAnsi="Arial" w:cs="Arial"/>
          <w:sz w:val="22"/>
          <w:szCs w:val="22"/>
        </w:rPr>
        <w:t xml:space="preserve"> around the Decade Outcomes rather than the Challenges is expected to increase the uptake of the presented findings. It will strongly complement the other elements of the monitoring and evaluation framework of the Ocean Decade that focus on to meet the action-oriented Ocean Decade Challenges and on the key elements of the Ocean Decade enabling environment.</w:t>
      </w:r>
    </w:p>
    <w:p w14:paraId="0EAB4963" w14:textId="77777777" w:rsidR="00D63A17" w:rsidRPr="00C777FC" w:rsidRDefault="0014119E"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lastRenderedPageBreak/>
        <w:t xml:space="preserve">He then invited the IOC Assembly to endorse the updated </w:t>
      </w:r>
      <w:proofErr w:type="spellStart"/>
      <w:r w:rsidR="00DD3F2A" w:rsidRPr="00C777FC">
        <w:rPr>
          <w:rFonts w:ascii="Arial" w:hAnsi="Arial" w:cs="Arial"/>
          <w:sz w:val="22"/>
          <w:szCs w:val="22"/>
        </w:rPr>
        <w:t>St</w:t>
      </w:r>
      <w:r w:rsidR="00DD3F2A">
        <w:rPr>
          <w:rFonts w:ascii="Arial" w:hAnsi="Arial" w:cs="Arial"/>
          <w:sz w:val="22"/>
          <w:szCs w:val="22"/>
        </w:rPr>
        <w:t>OR</w:t>
      </w:r>
      <w:proofErr w:type="spellEnd"/>
      <w:r w:rsidR="00DD3F2A" w:rsidRPr="00C777FC">
        <w:rPr>
          <w:rFonts w:ascii="Arial" w:hAnsi="Arial" w:cs="Arial"/>
          <w:sz w:val="22"/>
          <w:szCs w:val="22"/>
        </w:rPr>
        <w:t xml:space="preserve"> </w:t>
      </w:r>
      <w:r w:rsidR="005D2F1B" w:rsidRPr="00C777FC">
        <w:rPr>
          <w:rFonts w:ascii="Arial" w:hAnsi="Arial" w:cs="Arial"/>
          <w:sz w:val="22"/>
          <w:szCs w:val="22"/>
        </w:rPr>
        <w:t>concept note,</w:t>
      </w:r>
      <w:r w:rsidRPr="00C777FC">
        <w:rPr>
          <w:rFonts w:ascii="Arial" w:hAnsi="Arial" w:cs="Arial"/>
          <w:sz w:val="22"/>
          <w:szCs w:val="22"/>
        </w:rPr>
        <w:t xml:space="preserve"> which </w:t>
      </w:r>
      <w:proofErr w:type="gramStart"/>
      <w:r w:rsidRPr="00C777FC">
        <w:rPr>
          <w:rFonts w:ascii="Arial" w:hAnsi="Arial" w:cs="Arial"/>
          <w:sz w:val="22"/>
          <w:szCs w:val="22"/>
        </w:rPr>
        <w:t>takes into account</w:t>
      </w:r>
      <w:proofErr w:type="gramEnd"/>
      <w:r w:rsidRPr="00C777FC">
        <w:rPr>
          <w:rFonts w:ascii="Arial" w:hAnsi="Arial" w:cs="Arial"/>
          <w:sz w:val="22"/>
          <w:szCs w:val="22"/>
        </w:rPr>
        <w:t xml:space="preserve"> the review by IOC Member States</w:t>
      </w:r>
      <w:r w:rsidR="007B1387" w:rsidRPr="00C777FC">
        <w:rPr>
          <w:rFonts w:ascii="Arial" w:hAnsi="Arial" w:cs="Arial"/>
          <w:sz w:val="22"/>
          <w:szCs w:val="22"/>
        </w:rPr>
        <w:t xml:space="preserve"> and </w:t>
      </w:r>
      <w:r w:rsidR="00384DE6" w:rsidRPr="00C777FC">
        <w:rPr>
          <w:rFonts w:ascii="Arial" w:hAnsi="Arial" w:cs="Arial"/>
          <w:sz w:val="22"/>
          <w:szCs w:val="22"/>
        </w:rPr>
        <w:t xml:space="preserve">advice from </w:t>
      </w:r>
      <w:r w:rsidR="007B1387" w:rsidRPr="00C777FC">
        <w:rPr>
          <w:rFonts w:ascii="Arial" w:hAnsi="Arial" w:cs="Arial"/>
          <w:sz w:val="22"/>
          <w:szCs w:val="22"/>
        </w:rPr>
        <w:t xml:space="preserve">the </w:t>
      </w:r>
      <w:proofErr w:type="spellStart"/>
      <w:r w:rsidR="007B1387" w:rsidRPr="00C777FC">
        <w:rPr>
          <w:rFonts w:ascii="Arial" w:hAnsi="Arial" w:cs="Arial"/>
          <w:sz w:val="22"/>
          <w:szCs w:val="22"/>
        </w:rPr>
        <w:t>StOR</w:t>
      </w:r>
      <w:proofErr w:type="spellEnd"/>
      <w:r w:rsidR="007B1387" w:rsidRPr="00C777FC">
        <w:rPr>
          <w:rFonts w:ascii="Arial" w:hAnsi="Arial" w:cs="Arial"/>
          <w:sz w:val="22"/>
          <w:szCs w:val="22"/>
        </w:rPr>
        <w:t xml:space="preserve"> Advisory Board</w:t>
      </w:r>
      <w:r w:rsidRPr="00C777FC">
        <w:rPr>
          <w:rFonts w:ascii="Arial" w:hAnsi="Arial" w:cs="Arial"/>
          <w:sz w:val="22"/>
          <w:szCs w:val="22"/>
        </w:rPr>
        <w:t xml:space="preserve">, </w:t>
      </w:r>
      <w:r w:rsidR="005D2F1B" w:rsidRPr="00C777FC">
        <w:rPr>
          <w:rFonts w:ascii="Arial" w:hAnsi="Arial" w:cs="Arial"/>
          <w:sz w:val="22"/>
          <w:szCs w:val="22"/>
        </w:rPr>
        <w:t xml:space="preserve">includes </w:t>
      </w:r>
      <w:r w:rsidR="007B1387" w:rsidRPr="00C777FC">
        <w:rPr>
          <w:rFonts w:ascii="Arial" w:hAnsi="Arial" w:cs="Arial"/>
          <w:sz w:val="22"/>
          <w:szCs w:val="22"/>
        </w:rPr>
        <w:t xml:space="preserve">the </w:t>
      </w:r>
      <w:r w:rsidR="005D2F1B" w:rsidRPr="00C777FC">
        <w:rPr>
          <w:rFonts w:ascii="Arial" w:hAnsi="Arial" w:cs="Arial"/>
          <w:sz w:val="22"/>
          <w:szCs w:val="22"/>
        </w:rPr>
        <w:t>themes</w:t>
      </w:r>
      <w:r w:rsidR="007B1387" w:rsidRPr="00C777FC">
        <w:rPr>
          <w:rFonts w:ascii="Arial" w:hAnsi="Arial" w:cs="Arial"/>
          <w:sz w:val="22"/>
          <w:szCs w:val="22"/>
        </w:rPr>
        <w:t xml:space="preserve"> and timetable for </w:t>
      </w:r>
      <w:proofErr w:type="spellStart"/>
      <w:r w:rsidR="007B1387" w:rsidRPr="00C777FC">
        <w:rPr>
          <w:rFonts w:ascii="Arial" w:hAnsi="Arial" w:cs="Arial"/>
          <w:sz w:val="22"/>
          <w:szCs w:val="22"/>
        </w:rPr>
        <w:t>StOR</w:t>
      </w:r>
      <w:proofErr w:type="spellEnd"/>
      <w:r w:rsidR="005D2F1B" w:rsidRPr="00C777FC">
        <w:rPr>
          <w:rFonts w:ascii="Arial" w:hAnsi="Arial" w:cs="Arial"/>
          <w:sz w:val="22"/>
          <w:szCs w:val="22"/>
        </w:rPr>
        <w:t xml:space="preserve">, and </w:t>
      </w:r>
      <w:r w:rsidRPr="00C777FC">
        <w:rPr>
          <w:rFonts w:ascii="Arial" w:hAnsi="Arial" w:cs="Arial"/>
          <w:sz w:val="22"/>
          <w:szCs w:val="22"/>
        </w:rPr>
        <w:t xml:space="preserve">outlines the production </w:t>
      </w:r>
      <w:r w:rsidR="007B1387" w:rsidRPr="00C777FC">
        <w:rPr>
          <w:rFonts w:ascii="Arial" w:hAnsi="Arial" w:cs="Arial"/>
          <w:sz w:val="22"/>
          <w:szCs w:val="22"/>
        </w:rPr>
        <w:t>of the next edition, leading up to its planned launch at the Second Ocean Decade Conference in Barcelona in April 2024.</w:t>
      </w:r>
    </w:p>
    <w:tbl>
      <w:tblPr>
        <w:tblW w:w="0" w:type="auto"/>
        <w:tblInd w:w="108" w:type="dxa"/>
        <w:shd w:val="clear" w:color="auto" w:fill="CCFFCC"/>
        <w:tblLook w:val="0000" w:firstRow="0" w:lastRow="0" w:firstColumn="0" w:lastColumn="0" w:noHBand="0" w:noVBand="0"/>
      </w:tblPr>
      <w:tblGrid>
        <w:gridCol w:w="9100"/>
      </w:tblGrid>
      <w:tr w:rsidR="00E204A0" w:rsidRPr="00C777FC" w14:paraId="2EBF6BE7" w14:textId="77777777" w:rsidTr="00560AE1">
        <w:tc>
          <w:tcPr>
            <w:tcW w:w="9315" w:type="dxa"/>
            <w:shd w:val="clear" w:color="auto" w:fill="CCFFCC"/>
            <w:tcMar>
              <w:top w:w="113" w:type="dxa"/>
              <w:bottom w:w="113" w:type="dxa"/>
            </w:tcMar>
          </w:tcPr>
          <w:p w14:paraId="5C2B237E" w14:textId="0E83D404" w:rsidR="00E204A0" w:rsidRPr="00C777FC" w:rsidRDefault="00F93825" w:rsidP="00560AE1">
            <w:pPr>
              <w:spacing w:after="240"/>
              <w:rPr>
                <w:rFonts w:ascii="Arial" w:eastAsia="Calibri" w:hAnsi="Arial" w:cs="Arial"/>
                <w:sz w:val="22"/>
                <w:u w:val="single"/>
              </w:rPr>
            </w:pPr>
            <w:r w:rsidRPr="00C777FC">
              <w:rPr>
                <w:rFonts w:ascii="Arial" w:eastAsia="Calibri" w:hAnsi="Arial" w:cs="Arial"/>
                <w:sz w:val="22"/>
                <w:szCs w:val="22"/>
                <w:u w:val="single"/>
              </w:rPr>
              <w:t xml:space="preserve">Dec. </w:t>
            </w:r>
            <w:r w:rsidR="000E2612">
              <w:rPr>
                <w:rFonts w:ascii="Arial" w:eastAsia="Calibri" w:hAnsi="Arial" w:cs="Arial"/>
                <w:sz w:val="22"/>
                <w:szCs w:val="22"/>
                <w:u w:val="single"/>
              </w:rPr>
              <w:t>A</w:t>
            </w:r>
            <w:r w:rsidRPr="00C777FC">
              <w:rPr>
                <w:rFonts w:ascii="Arial" w:eastAsia="Calibri" w:hAnsi="Arial" w:cs="Arial"/>
                <w:sz w:val="22"/>
                <w:szCs w:val="22"/>
                <w:u w:val="single"/>
              </w:rPr>
              <w:t>-3</w:t>
            </w:r>
            <w:r w:rsidR="003C1589" w:rsidRPr="00C777FC">
              <w:rPr>
                <w:rFonts w:ascii="Arial" w:eastAsia="Calibri" w:hAnsi="Arial" w:cs="Arial"/>
                <w:sz w:val="22"/>
                <w:szCs w:val="22"/>
                <w:u w:val="single"/>
              </w:rPr>
              <w:t>2</w:t>
            </w:r>
            <w:r w:rsidRPr="00C777FC">
              <w:rPr>
                <w:rFonts w:ascii="Arial" w:eastAsia="Calibri" w:hAnsi="Arial" w:cs="Arial"/>
                <w:sz w:val="22"/>
                <w:szCs w:val="22"/>
                <w:u w:val="single"/>
              </w:rPr>
              <w:t>/</w:t>
            </w:r>
            <w:r w:rsidR="003C1589" w:rsidRPr="00C777FC">
              <w:rPr>
                <w:rFonts w:ascii="Arial" w:eastAsia="Calibri" w:hAnsi="Arial" w:cs="Arial"/>
                <w:sz w:val="22"/>
                <w:szCs w:val="22"/>
                <w:u w:val="single"/>
              </w:rPr>
              <w:t>4.2</w:t>
            </w:r>
          </w:p>
          <w:p w14:paraId="7DFD9261" w14:textId="77777777" w:rsidR="00E204A0" w:rsidRPr="00C777FC" w:rsidRDefault="003C1589" w:rsidP="00CA3079">
            <w:pPr>
              <w:jc w:val="center"/>
              <w:rPr>
                <w:rFonts w:ascii="Arial" w:eastAsia="Calibri" w:hAnsi="Arial" w:cs="Arial"/>
                <w:b/>
                <w:sz w:val="22"/>
              </w:rPr>
            </w:pPr>
            <w:r w:rsidRPr="00C777FC">
              <w:rPr>
                <w:rFonts w:ascii="Arial" w:hAnsi="Arial" w:cs="Arial"/>
                <w:b/>
                <w:color w:val="000000"/>
                <w:sz w:val="22"/>
                <w:szCs w:val="22"/>
              </w:rPr>
              <w:t xml:space="preserve">Second edition of the </w:t>
            </w:r>
            <w:r w:rsidRPr="00C777FC">
              <w:rPr>
                <w:rFonts w:ascii="Arial" w:hAnsi="Arial" w:cs="Arial"/>
                <w:b/>
                <w:i/>
                <w:iCs/>
                <w:color w:val="000000"/>
                <w:sz w:val="22"/>
                <w:szCs w:val="22"/>
              </w:rPr>
              <w:t>IOC State of the Ocean Report</w:t>
            </w:r>
            <w:r w:rsidR="00E204A0" w:rsidRPr="00C777FC">
              <w:rPr>
                <w:rFonts w:ascii="Arial" w:hAnsi="Arial" w:cs="Arial"/>
                <w:b/>
                <w:color w:val="000000"/>
                <w:sz w:val="22"/>
                <w:szCs w:val="22"/>
              </w:rPr>
              <w:br/>
            </w:r>
          </w:p>
          <w:p w14:paraId="03E58BE0" w14:textId="77777777" w:rsidR="00E204A0" w:rsidRPr="00C777FC" w:rsidRDefault="00E204A0" w:rsidP="009B021F">
            <w:pPr>
              <w:spacing w:after="240"/>
              <w:ind w:left="604" w:hanging="604"/>
            </w:pPr>
            <w:r w:rsidRPr="00C777FC">
              <w:rPr>
                <w:rFonts w:ascii="Arial" w:eastAsia="Calibri" w:hAnsi="Arial" w:cs="Arial"/>
                <w:sz w:val="22"/>
              </w:rPr>
              <w:t>The Assembly,</w:t>
            </w:r>
            <w:r w:rsidRPr="00C777FC">
              <w:t xml:space="preserve"> </w:t>
            </w:r>
          </w:p>
          <w:p w14:paraId="1833D4F0" w14:textId="77777777" w:rsidR="00BF4225" w:rsidRPr="00C777FC" w:rsidRDefault="00BF4225" w:rsidP="00FD1005">
            <w:pPr>
              <w:numPr>
                <w:ilvl w:val="0"/>
                <w:numId w:val="30"/>
              </w:numPr>
              <w:tabs>
                <w:tab w:val="clear" w:pos="567"/>
              </w:tabs>
              <w:spacing w:after="240"/>
              <w:ind w:left="604" w:hanging="428"/>
              <w:jc w:val="both"/>
              <w:rPr>
                <w:rFonts w:ascii="Arial" w:hAnsi="Arial" w:cs="Arial"/>
                <w:iCs/>
                <w:sz w:val="22"/>
                <w:szCs w:val="22"/>
              </w:rPr>
            </w:pPr>
            <w:r w:rsidRPr="00C777FC">
              <w:rPr>
                <w:rFonts w:ascii="Arial" w:hAnsi="Arial" w:cs="Arial"/>
                <w:iCs/>
                <w:sz w:val="22"/>
                <w:szCs w:val="22"/>
                <w:u w:val="single"/>
              </w:rPr>
              <w:t>Recalling</w:t>
            </w:r>
            <w:r w:rsidRPr="00C777FC">
              <w:rPr>
                <w:rFonts w:ascii="Arial" w:hAnsi="Arial" w:cs="Arial"/>
                <w:iCs/>
                <w:sz w:val="22"/>
                <w:szCs w:val="22"/>
              </w:rPr>
              <w:t xml:space="preserve"> the needs and views of IOC Member States with regard to the value-added, contribution, contents and structure of an IOC State of the Ocean Report as compiled by the IOC Secretariat in response to the dedicated IOC Circular Letter issued on 28 May 2021 (</w:t>
            </w:r>
            <w:r w:rsidRPr="00C777FC">
              <w:rPr>
                <w:rFonts w:ascii="Arial" w:hAnsi="Arial" w:cs="Arial"/>
                <w:sz w:val="22"/>
                <w:szCs w:val="22"/>
              </w:rPr>
              <w:t>IOC/INF-1393 Rev.</w:t>
            </w:r>
            <w:proofErr w:type="gramStart"/>
            <w:r w:rsidRPr="00C777FC">
              <w:rPr>
                <w:rFonts w:ascii="Arial" w:hAnsi="Arial" w:cs="Arial"/>
                <w:sz w:val="22"/>
                <w:szCs w:val="22"/>
              </w:rPr>
              <w:t>)</w:t>
            </w:r>
            <w:r w:rsidRPr="00C777FC">
              <w:rPr>
                <w:rFonts w:ascii="Arial" w:hAnsi="Arial" w:cs="Arial"/>
                <w:iCs/>
                <w:sz w:val="22"/>
                <w:szCs w:val="22"/>
              </w:rPr>
              <w:t>;</w:t>
            </w:r>
            <w:proofErr w:type="gramEnd"/>
          </w:p>
          <w:p w14:paraId="177CB662" w14:textId="77777777" w:rsidR="00BF4225" w:rsidRPr="00C777FC" w:rsidRDefault="00BF4225" w:rsidP="00FD1005">
            <w:pPr>
              <w:numPr>
                <w:ilvl w:val="0"/>
                <w:numId w:val="30"/>
              </w:numPr>
              <w:tabs>
                <w:tab w:val="clear" w:pos="567"/>
              </w:tabs>
              <w:spacing w:after="240"/>
              <w:ind w:left="604" w:hanging="428"/>
              <w:jc w:val="both"/>
              <w:rPr>
                <w:rFonts w:ascii="Arial" w:hAnsi="Arial" w:cs="Arial"/>
                <w:iCs/>
                <w:sz w:val="22"/>
                <w:szCs w:val="22"/>
              </w:rPr>
            </w:pPr>
            <w:r w:rsidRPr="00C777FC">
              <w:rPr>
                <w:rFonts w:ascii="Arial" w:hAnsi="Arial" w:cs="Arial"/>
                <w:iCs/>
                <w:sz w:val="22"/>
                <w:szCs w:val="22"/>
                <w:u w:val="single"/>
              </w:rPr>
              <w:t>Having considered</w:t>
            </w:r>
            <w:r w:rsidRPr="00C777FC">
              <w:rPr>
                <w:rFonts w:ascii="Arial" w:hAnsi="Arial" w:cs="Arial"/>
                <w:iCs/>
                <w:sz w:val="22"/>
                <w:szCs w:val="22"/>
              </w:rPr>
              <w:t xml:space="preserve"> the contents and format of the Pilot edition of the </w:t>
            </w:r>
            <w:r w:rsidRPr="00C777FC">
              <w:rPr>
                <w:rFonts w:ascii="Arial" w:hAnsi="Arial" w:cs="Arial"/>
                <w:i/>
                <w:sz w:val="22"/>
                <w:szCs w:val="22"/>
              </w:rPr>
              <w:t>IOC State of the Ocean Report</w:t>
            </w:r>
            <w:r w:rsidRPr="00C777FC">
              <w:rPr>
                <w:rFonts w:ascii="Arial" w:hAnsi="Arial" w:cs="Arial"/>
                <w:iCs/>
                <w:sz w:val="22"/>
                <w:szCs w:val="22"/>
              </w:rPr>
              <w:t xml:space="preserve"> </w:t>
            </w:r>
            <w:r w:rsidRPr="00C777FC">
              <w:rPr>
                <w:rFonts w:ascii="Arial" w:hAnsi="Arial" w:cs="Arial"/>
                <w:color w:val="000000"/>
                <w:sz w:val="22"/>
                <w:szCs w:val="22"/>
              </w:rPr>
              <w:t xml:space="preserve">as expressed </w:t>
            </w:r>
            <w:r w:rsidR="00384DE6" w:rsidRPr="00C777FC">
              <w:rPr>
                <w:rFonts w:ascii="Arial" w:hAnsi="Arial" w:cs="Arial"/>
                <w:color w:val="000000"/>
                <w:sz w:val="22"/>
                <w:szCs w:val="22"/>
              </w:rPr>
              <w:t xml:space="preserve">by </w:t>
            </w:r>
            <w:r w:rsidR="00840981" w:rsidRPr="00C777FC">
              <w:rPr>
                <w:rFonts w:ascii="Arial" w:hAnsi="Arial" w:cs="Arial"/>
                <w:color w:val="000000"/>
                <w:sz w:val="22"/>
                <w:szCs w:val="22"/>
              </w:rPr>
              <w:t xml:space="preserve">the Executive Council </w:t>
            </w:r>
            <w:r w:rsidRPr="00C777FC">
              <w:rPr>
                <w:rFonts w:ascii="Arial" w:hAnsi="Arial" w:cs="Arial"/>
                <w:color w:val="000000"/>
                <w:sz w:val="22"/>
                <w:szCs w:val="22"/>
              </w:rPr>
              <w:t xml:space="preserve">in </w:t>
            </w:r>
            <w:r w:rsidR="00384DE6" w:rsidRPr="00C777FC">
              <w:rPr>
                <w:rFonts w:ascii="Arial" w:hAnsi="Arial" w:cs="Arial"/>
                <w:color w:val="000000"/>
                <w:sz w:val="22"/>
                <w:szCs w:val="22"/>
              </w:rPr>
              <w:t xml:space="preserve">its </w:t>
            </w:r>
            <w:r w:rsidRPr="00C777FC">
              <w:rPr>
                <w:rFonts w:ascii="Arial" w:hAnsi="Arial" w:cs="Arial"/>
                <w:color w:val="000000"/>
                <w:sz w:val="22"/>
                <w:szCs w:val="22"/>
              </w:rPr>
              <w:t xml:space="preserve">Decision IOC/EC-55/3.3, which lays out the consecutive process for the preparation of the </w:t>
            </w:r>
            <w:proofErr w:type="spellStart"/>
            <w:proofErr w:type="gramStart"/>
            <w:r w:rsidRPr="00C777FC">
              <w:rPr>
                <w:rFonts w:ascii="Arial" w:hAnsi="Arial" w:cs="Arial"/>
                <w:color w:val="000000"/>
                <w:sz w:val="22"/>
                <w:szCs w:val="22"/>
              </w:rPr>
              <w:t>StOR</w:t>
            </w:r>
            <w:proofErr w:type="spellEnd"/>
            <w:r w:rsidRPr="00C777FC">
              <w:rPr>
                <w:rFonts w:ascii="Arial" w:hAnsi="Arial" w:cs="Arial"/>
                <w:color w:val="000000"/>
                <w:sz w:val="22"/>
                <w:szCs w:val="22"/>
              </w:rPr>
              <w:t>;</w:t>
            </w:r>
            <w:proofErr w:type="gramEnd"/>
          </w:p>
          <w:p w14:paraId="266D941C" w14:textId="40F40A34" w:rsidR="00BF4225" w:rsidRPr="00C777FC" w:rsidRDefault="00BF4225" w:rsidP="00FD1005">
            <w:pPr>
              <w:numPr>
                <w:ilvl w:val="0"/>
                <w:numId w:val="30"/>
              </w:numPr>
              <w:spacing w:after="240"/>
              <w:ind w:left="604" w:hanging="428"/>
              <w:jc w:val="both"/>
              <w:rPr>
                <w:rFonts w:ascii="Arial" w:hAnsi="Arial" w:cs="Arial"/>
                <w:iCs/>
                <w:sz w:val="22"/>
                <w:szCs w:val="22"/>
              </w:rPr>
            </w:pPr>
            <w:r w:rsidRPr="00C777FC">
              <w:rPr>
                <w:rFonts w:ascii="Arial" w:hAnsi="Arial" w:cs="Arial"/>
                <w:iCs/>
                <w:sz w:val="22"/>
                <w:szCs w:val="22"/>
                <w:u w:val="single"/>
              </w:rPr>
              <w:t>Taking note</w:t>
            </w:r>
            <w:r w:rsidRPr="00C777FC">
              <w:rPr>
                <w:rFonts w:ascii="Arial" w:hAnsi="Arial" w:cs="Arial"/>
                <w:iCs/>
                <w:sz w:val="22"/>
                <w:szCs w:val="22"/>
              </w:rPr>
              <w:t xml:space="preserve"> of the outcomes of the Pilot </w:t>
            </w:r>
            <w:proofErr w:type="spellStart"/>
            <w:r w:rsidRPr="00C777FC">
              <w:rPr>
                <w:rFonts w:ascii="Arial" w:hAnsi="Arial" w:cs="Arial"/>
                <w:iCs/>
                <w:sz w:val="22"/>
                <w:szCs w:val="22"/>
              </w:rPr>
              <w:t>StOR</w:t>
            </w:r>
            <w:proofErr w:type="spellEnd"/>
            <w:r w:rsidRPr="00C777FC">
              <w:rPr>
                <w:rFonts w:ascii="Arial" w:hAnsi="Arial" w:cs="Arial"/>
                <w:iCs/>
                <w:sz w:val="22"/>
                <w:szCs w:val="22"/>
              </w:rPr>
              <w:t xml:space="preserve"> </w:t>
            </w:r>
            <w:r w:rsidR="007B1387" w:rsidRPr="00C777FC">
              <w:rPr>
                <w:rFonts w:ascii="Arial" w:hAnsi="Arial" w:cs="Arial"/>
                <w:iCs/>
                <w:sz w:val="22"/>
                <w:szCs w:val="22"/>
              </w:rPr>
              <w:t xml:space="preserve">further </w:t>
            </w:r>
            <w:r w:rsidRPr="00C777FC">
              <w:rPr>
                <w:rFonts w:ascii="Arial" w:hAnsi="Arial" w:cs="Arial"/>
                <w:iCs/>
                <w:sz w:val="22"/>
                <w:szCs w:val="22"/>
              </w:rPr>
              <w:t xml:space="preserve">review consultation with IOC Member States through IOC Circular Letter 2899 and the incorporation of the outcome in the revised </w:t>
            </w:r>
            <w:proofErr w:type="spellStart"/>
            <w:r w:rsidRPr="00C777FC">
              <w:rPr>
                <w:rFonts w:ascii="Arial" w:hAnsi="Arial" w:cs="Arial"/>
                <w:iCs/>
                <w:sz w:val="22"/>
                <w:szCs w:val="22"/>
              </w:rPr>
              <w:t>StOR</w:t>
            </w:r>
            <w:proofErr w:type="spellEnd"/>
            <w:r w:rsidRPr="00C777FC">
              <w:rPr>
                <w:rFonts w:ascii="Arial" w:hAnsi="Arial" w:cs="Arial"/>
                <w:iCs/>
                <w:sz w:val="22"/>
                <w:szCs w:val="22"/>
              </w:rPr>
              <w:t xml:space="preserve"> Concept Note </w:t>
            </w:r>
            <w:r w:rsidR="007B1387" w:rsidRPr="00C777FC">
              <w:rPr>
                <w:rFonts w:ascii="Arial" w:hAnsi="Arial" w:cs="Arial"/>
                <w:iCs/>
                <w:sz w:val="22"/>
                <w:szCs w:val="22"/>
              </w:rPr>
              <w:t xml:space="preserve">as detailed in document </w:t>
            </w:r>
            <w:r w:rsidRPr="00C777FC">
              <w:rPr>
                <w:rFonts w:ascii="Arial" w:hAnsi="Arial" w:cs="Arial"/>
                <w:iCs/>
                <w:sz w:val="22"/>
                <w:szCs w:val="22"/>
              </w:rPr>
              <w:t>IOC</w:t>
            </w:r>
            <w:r w:rsidR="000E2612">
              <w:rPr>
                <w:rFonts w:ascii="Arial" w:hAnsi="Arial" w:cs="Arial"/>
                <w:color w:val="000000"/>
                <w:sz w:val="22"/>
                <w:szCs w:val="22"/>
              </w:rPr>
              <w:t>/A</w:t>
            </w:r>
            <w:r w:rsidRPr="00C777FC">
              <w:rPr>
                <w:rFonts w:ascii="Arial" w:hAnsi="Arial" w:cs="Arial"/>
                <w:iCs/>
                <w:sz w:val="22"/>
                <w:szCs w:val="22"/>
              </w:rPr>
              <w:t>-32/4.</w:t>
            </w:r>
            <w:proofErr w:type="gramStart"/>
            <w:r w:rsidRPr="00C777FC">
              <w:rPr>
                <w:rFonts w:ascii="Arial" w:hAnsi="Arial" w:cs="Arial"/>
                <w:iCs/>
                <w:sz w:val="22"/>
                <w:szCs w:val="22"/>
              </w:rPr>
              <w:t>2.Doc</w:t>
            </w:r>
            <w:proofErr w:type="gramEnd"/>
            <w:r w:rsidRPr="00C777FC">
              <w:rPr>
                <w:rFonts w:ascii="Arial" w:hAnsi="Arial" w:cs="Arial"/>
                <w:iCs/>
                <w:sz w:val="22"/>
                <w:szCs w:val="22"/>
              </w:rPr>
              <w:t>(1)</w:t>
            </w:r>
            <w:r w:rsidR="007B1387" w:rsidRPr="00C777FC">
              <w:rPr>
                <w:rFonts w:ascii="Arial" w:hAnsi="Arial" w:cs="Arial"/>
                <w:iCs/>
                <w:sz w:val="22"/>
                <w:szCs w:val="22"/>
              </w:rPr>
              <w:t>,</w:t>
            </w:r>
            <w:r w:rsidRPr="00C777FC">
              <w:rPr>
                <w:rFonts w:ascii="Arial" w:hAnsi="Arial" w:cs="Arial"/>
                <w:iCs/>
                <w:sz w:val="22"/>
                <w:szCs w:val="22"/>
              </w:rPr>
              <w:t xml:space="preserve"> </w:t>
            </w:r>
          </w:p>
          <w:p w14:paraId="54D7CD16" w14:textId="77777777" w:rsidR="00BF4225" w:rsidRPr="00C777FC" w:rsidRDefault="00BF4225" w:rsidP="00FD1005">
            <w:pPr>
              <w:numPr>
                <w:ilvl w:val="0"/>
                <w:numId w:val="30"/>
              </w:numPr>
              <w:spacing w:after="240"/>
              <w:ind w:left="604" w:hanging="428"/>
              <w:rPr>
                <w:rFonts w:ascii="Arial" w:hAnsi="Arial" w:cs="Arial"/>
                <w:iCs/>
                <w:sz w:val="22"/>
                <w:szCs w:val="22"/>
              </w:rPr>
            </w:pPr>
            <w:r w:rsidRPr="00C777FC">
              <w:rPr>
                <w:rFonts w:ascii="Arial" w:hAnsi="Arial" w:cs="Arial"/>
                <w:iCs/>
                <w:sz w:val="22"/>
                <w:szCs w:val="22"/>
                <w:u w:val="single"/>
              </w:rPr>
              <w:t>Welcomes</w:t>
            </w:r>
            <w:r w:rsidRPr="00C777FC">
              <w:rPr>
                <w:rFonts w:ascii="Arial" w:hAnsi="Arial" w:cs="Arial"/>
                <w:iCs/>
                <w:sz w:val="22"/>
                <w:szCs w:val="22"/>
              </w:rPr>
              <w:t xml:space="preserve"> the establishment of the </w:t>
            </w:r>
            <w:proofErr w:type="spellStart"/>
            <w:r w:rsidRPr="00C777FC">
              <w:rPr>
                <w:rFonts w:ascii="Arial" w:hAnsi="Arial" w:cs="Arial"/>
                <w:iCs/>
                <w:sz w:val="22"/>
                <w:szCs w:val="22"/>
              </w:rPr>
              <w:t>StOR</w:t>
            </w:r>
            <w:proofErr w:type="spellEnd"/>
            <w:r w:rsidRPr="00C777FC">
              <w:rPr>
                <w:rFonts w:ascii="Arial" w:hAnsi="Arial" w:cs="Arial"/>
                <w:iCs/>
                <w:sz w:val="22"/>
                <w:szCs w:val="22"/>
              </w:rPr>
              <w:t xml:space="preserve"> Advisory </w:t>
            </w:r>
            <w:proofErr w:type="gramStart"/>
            <w:r w:rsidRPr="00C777FC">
              <w:rPr>
                <w:rFonts w:ascii="Arial" w:hAnsi="Arial" w:cs="Arial"/>
                <w:iCs/>
                <w:sz w:val="22"/>
                <w:szCs w:val="22"/>
              </w:rPr>
              <w:t>Board;</w:t>
            </w:r>
            <w:proofErr w:type="gramEnd"/>
          </w:p>
          <w:p w14:paraId="75E3B9CD" w14:textId="77777777" w:rsidR="00BF4225" w:rsidRPr="00C777FC" w:rsidRDefault="00BF4225" w:rsidP="00FD1005">
            <w:pPr>
              <w:numPr>
                <w:ilvl w:val="0"/>
                <w:numId w:val="30"/>
              </w:numPr>
              <w:tabs>
                <w:tab w:val="clear" w:pos="567"/>
              </w:tabs>
              <w:spacing w:after="240"/>
              <w:ind w:left="604" w:hanging="428"/>
              <w:jc w:val="both"/>
              <w:rPr>
                <w:rFonts w:ascii="Arial" w:hAnsi="Arial" w:cs="Arial"/>
                <w:iCs/>
                <w:sz w:val="22"/>
                <w:szCs w:val="22"/>
              </w:rPr>
            </w:pPr>
            <w:r w:rsidRPr="00C777FC">
              <w:rPr>
                <w:rFonts w:ascii="Arial" w:hAnsi="Arial" w:cs="Arial"/>
                <w:color w:val="000000"/>
                <w:sz w:val="22"/>
                <w:szCs w:val="22"/>
                <w:u w:val="single"/>
              </w:rPr>
              <w:t>Endorses</w:t>
            </w:r>
            <w:r w:rsidRPr="00C777FC">
              <w:rPr>
                <w:rFonts w:ascii="Arial" w:hAnsi="Arial" w:cs="Arial"/>
                <w:color w:val="000000"/>
                <w:sz w:val="22"/>
                <w:szCs w:val="22"/>
              </w:rPr>
              <w:t xml:space="preserve"> the revised </w:t>
            </w:r>
            <w:proofErr w:type="spellStart"/>
            <w:r w:rsidRPr="00C777FC">
              <w:rPr>
                <w:rFonts w:ascii="Arial" w:hAnsi="Arial" w:cs="Arial"/>
                <w:color w:val="000000"/>
                <w:sz w:val="22"/>
                <w:szCs w:val="22"/>
              </w:rPr>
              <w:t>StOR</w:t>
            </w:r>
            <w:proofErr w:type="spellEnd"/>
            <w:r w:rsidRPr="00C777FC">
              <w:rPr>
                <w:rFonts w:ascii="Arial" w:hAnsi="Arial" w:cs="Arial"/>
                <w:color w:val="000000"/>
                <w:sz w:val="22"/>
                <w:szCs w:val="22"/>
              </w:rPr>
              <w:t xml:space="preserve"> Concept Note, based on the review provided by Member States and the </w:t>
            </w:r>
            <w:r w:rsidR="007B1387" w:rsidRPr="00C777FC">
              <w:rPr>
                <w:rFonts w:ascii="Arial" w:hAnsi="Arial" w:cs="Arial"/>
                <w:color w:val="000000"/>
                <w:sz w:val="22"/>
                <w:szCs w:val="22"/>
              </w:rPr>
              <w:t>advice</w:t>
            </w:r>
            <w:r w:rsidRPr="00C777FC">
              <w:rPr>
                <w:rFonts w:ascii="Arial" w:hAnsi="Arial" w:cs="Arial"/>
                <w:color w:val="000000"/>
                <w:sz w:val="22"/>
                <w:szCs w:val="22"/>
              </w:rPr>
              <w:t xml:space="preserve"> by the </w:t>
            </w:r>
            <w:proofErr w:type="spellStart"/>
            <w:r w:rsidRPr="00C777FC">
              <w:rPr>
                <w:rFonts w:ascii="Arial" w:hAnsi="Arial" w:cs="Arial"/>
                <w:color w:val="000000"/>
                <w:sz w:val="22"/>
                <w:szCs w:val="22"/>
              </w:rPr>
              <w:t>StOR</w:t>
            </w:r>
            <w:proofErr w:type="spellEnd"/>
            <w:r w:rsidRPr="00C777FC">
              <w:rPr>
                <w:rFonts w:ascii="Arial" w:hAnsi="Arial" w:cs="Arial"/>
                <w:color w:val="000000"/>
                <w:sz w:val="22"/>
                <w:szCs w:val="22"/>
              </w:rPr>
              <w:t xml:space="preserve"> Advisory board, including the themes and storylines </w:t>
            </w:r>
            <w:proofErr w:type="gramStart"/>
            <w:r w:rsidRPr="00C777FC">
              <w:rPr>
                <w:rFonts w:ascii="Arial" w:hAnsi="Arial" w:cs="Arial"/>
                <w:color w:val="000000"/>
                <w:sz w:val="22"/>
                <w:szCs w:val="22"/>
              </w:rPr>
              <w:t>outlined;</w:t>
            </w:r>
            <w:proofErr w:type="gramEnd"/>
          </w:p>
          <w:p w14:paraId="3C5BF47E" w14:textId="77777777" w:rsidR="00E204A0" w:rsidRPr="00C777FC" w:rsidRDefault="00BF4225" w:rsidP="00FD1005">
            <w:pPr>
              <w:numPr>
                <w:ilvl w:val="0"/>
                <w:numId w:val="30"/>
              </w:numPr>
              <w:tabs>
                <w:tab w:val="clear" w:pos="567"/>
              </w:tabs>
              <w:snapToGrid/>
              <w:spacing w:after="240"/>
              <w:ind w:left="604" w:hanging="428"/>
              <w:jc w:val="both"/>
            </w:pPr>
            <w:r w:rsidRPr="00C777FC">
              <w:rPr>
                <w:rFonts w:ascii="Arial" w:hAnsi="Arial" w:cs="Arial"/>
                <w:color w:val="000000"/>
                <w:sz w:val="22"/>
                <w:szCs w:val="22"/>
                <w:u w:val="single"/>
              </w:rPr>
              <w:t>Invites</w:t>
            </w:r>
            <w:r w:rsidRPr="00C777FC">
              <w:rPr>
                <w:rFonts w:ascii="Arial" w:hAnsi="Arial" w:cs="Arial"/>
                <w:color w:val="000000"/>
                <w:sz w:val="22"/>
                <w:szCs w:val="22"/>
              </w:rPr>
              <w:t xml:space="preserve"> IOC Member States to provide extrabudgetary financial resources to the realization of the </w:t>
            </w:r>
            <w:r w:rsidRPr="00C777FC">
              <w:rPr>
                <w:rFonts w:ascii="Arial" w:hAnsi="Arial" w:cs="Arial"/>
                <w:i/>
                <w:iCs/>
                <w:color w:val="000000"/>
                <w:sz w:val="22"/>
                <w:szCs w:val="22"/>
              </w:rPr>
              <w:t>IOC State of the Ocean Report</w:t>
            </w:r>
            <w:r w:rsidRPr="00C777FC">
              <w:rPr>
                <w:rFonts w:ascii="Arial" w:hAnsi="Arial" w:cs="Arial"/>
                <w:color w:val="000000"/>
                <w:sz w:val="22"/>
                <w:szCs w:val="22"/>
              </w:rPr>
              <w:t>.</w:t>
            </w:r>
          </w:p>
        </w:tc>
      </w:tr>
      <w:bookmarkEnd w:id="196"/>
    </w:tbl>
    <w:p w14:paraId="009B4680" w14:textId="77777777" w:rsidR="00F93825" w:rsidRPr="00C777FC" w:rsidRDefault="00F93825" w:rsidP="00F93825"/>
    <w:p w14:paraId="5FEC5E36" w14:textId="77777777" w:rsidR="00E204A0" w:rsidRPr="00C777FC" w:rsidRDefault="00E204A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09E722ED" w14:textId="77777777" w:rsidR="00BE7B1B" w:rsidRPr="00C777FC" w:rsidRDefault="00BE7B1B" w:rsidP="00BE7B1B">
      <w:pPr>
        <w:pStyle w:val="ListParagraph1"/>
        <w:widowControl/>
        <w:tabs>
          <w:tab w:val="left" w:pos="709"/>
        </w:tabs>
        <w:snapToGrid w:val="0"/>
        <w:ind w:left="0"/>
        <w:contextualSpacing w:val="0"/>
        <w:rPr>
          <w:rFonts w:ascii="Arial" w:hAnsi="Arial" w:cs="Arial"/>
          <w:sz w:val="22"/>
          <w:szCs w:val="22"/>
          <w:highlight w:val="cyan"/>
        </w:rPr>
      </w:pPr>
    </w:p>
    <w:p w14:paraId="03338CDB" w14:textId="77777777" w:rsidR="00BE7B1B" w:rsidRPr="00C777FC" w:rsidRDefault="00E11C55" w:rsidP="0004451E">
      <w:pPr>
        <w:pStyle w:val="Heading3"/>
        <w:numPr>
          <w:ilvl w:val="1"/>
          <w:numId w:val="28"/>
        </w:numPr>
        <w:ind w:left="714" w:hanging="724"/>
        <w:rPr>
          <w:sz w:val="20"/>
          <w:szCs w:val="20"/>
        </w:rPr>
      </w:pPr>
      <w:bookmarkStart w:id="199" w:name="_Toc131777756"/>
      <w:bookmarkStart w:id="200" w:name="_Toc134002205"/>
      <w:bookmarkStart w:id="201" w:name="_Toc134002383"/>
      <w:r w:rsidRPr="00C777FC">
        <w:rPr>
          <w:rFonts w:cs="Arial"/>
          <w:szCs w:val="22"/>
        </w:rPr>
        <w:t>REVISION OF THE IOC CAPACITY DEVELOPMENT STRATEGY</w:t>
      </w:r>
      <w:r w:rsidR="00BE7B1B" w:rsidRPr="004A698F">
        <w:rPr>
          <w:rFonts w:cs="Arial"/>
          <w:szCs w:val="22"/>
        </w:rPr>
        <w:br/>
      </w:r>
      <w:r w:rsidRPr="004A698F">
        <w:rPr>
          <w:sz w:val="20"/>
          <w:szCs w:val="20"/>
        </w:rPr>
        <w:t>[Dec. A-31/3.5.3; Dec. IOC-XXIX/10.1]</w:t>
      </w:r>
      <w:bookmarkEnd w:id="199"/>
      <w:bookmarkEnd w:id="200"/>
      <w:bookmarkEnd w:id="201"/>
    </w:p>
    <w:tbl>
      <w:tblPr>
        <w:tblW w:w="9430" w:type="dxa"/>
        <w:tblLook w:val="0000" w:firstRow="0" w:lastRow="0" w:firstColumn="0" w:lastColumn="0" w:noHBand="0" w:noVBand="0"/>
      </w:tblPr>
      <w:tblGrid>
        <w:gridCol w:w="2268"/>
        <w:gridCol w:w="2390"/>
        <w:gridCol w:w="4648"/>
        <w:gridCol w:w="124"/>
      </w:tblGrid>
      <w:tr w:rsidR="00FB69EA" w:rsidRPr="00C777FC" w14:paraId="53789D50" w14:textId="77777777" w:rsidTr="003151E0">
        <w:trPr>
          <w:trHeight w:val="304"/>
        </w:trPr>
        <w:tc>
          <w:tcPr>
            <w:tcW w:w="2268" w:type="dxa"/>
            <w:shd w:val="clear" w:color="auto" w:fill="FFFF99"/>
            <w:tcMar>
              <w:top w:w="57" w:type="dxa"/>
              <w:bottom w:w="57" w:type="dxa"/>
            </w:tcMar>
          </w:tcPr>
          <w:p w14:paraId="6BAF6E38" w14:textId="77777777" w:rsidR="00FB69EA" w:rsidRPr="00C777FC" w:rsidRDefault="00FB69EA" w:rsidP="00103EEC">
            <w:pPr>
              <w:rPr>
                <w:rFonts w:ascii="Arial" w:hAnsi="Arial" w:cs="Arial"/>
                <w:i/>
                <w:color w:val="000000"/>
                <w:sz w:val="20"/>
                <w:szCs w:val="20"/>
                <w:u w:val="single"/>
              </w:rPr>
            </w:pPr>
            <w:r w:rsidRPr="00C777FC">
              <w:rPr>
                <w:rFonts w:ascii="Arial" w:hAnsi="Arial" w:cs="Arial"/>
                <w:i/>
                <w:color w:val="000000"/>
                <w:sz w:val="20"/>
                <w:szCs w:val="20"/>
                <w:u w:val="single"/>
              </w:rPr>
              <w:t>Working document</w:t>
            </w:r>
            <w:r w:rsidR="00416169" w:rsidRPr="00C777FC">
              <w:rPr>
                <w:rFonts w:ascii="Arial" w:hAnsi="Arial" w:cs="Arial"/>
                <w:i/>
                <w:color w:val="000000"/>
                <w:sz w:val="20"/>
                <w:szCs w:val="20"/>
                <w:u w:val="single"/>
              </w:rPr>
              <w:t>s</w:t>
            </w:r>
            <w:r w:rsidRPr="00761441">
              <w:rPr>
                <w:rFonts w:ascii="Arial" w:hAnsi="Arial" w:cs="Arial"/>
                <w:i/>
                <w:color w:val="000000"/>
                <w:sz w:val="20"/>
                <w:szCs w:val="20"/>
              </w:rPr>
              <w:t>:</w:t>
            </w:r>
          </w:p>
          <w:p w14:paraId="4424512F" w14:textId="77777777" w:rsidR="00FB69EA" w:rsidRPr="00C777FC" w:rsidRDefault="00FB69EA" w:rsidP="00103EEC">
            <w:pPr>
              <w:rPr>
                <w:rFonts w:ascii="Arial" w:hAnsi="Arial" w:cs="Arial"/>
                <w:i/>
                <w:color w:val="000000"/>
                <w:sz w:val="20"/>
                <w:szCs w:val="20"/>
                <w:u w:val="single"/>
              </w:rPr>
            </w:pPr>
          </w:p>
        </w:tc>
        <w:tc>
          <w:tcPr>
            <w:tcW w:w="2390" w:type="dxa"/>
            <w:shd w:val="clear" w:color="auto" w:fill="FFFF99"/>
            <w:tcMar>
              <w:top w:w="57" w:type="dxa"/>
              <w:bottom w:w="57" w:type="dxa"/>
            </w:tcMar>
          </w:tcPr>
          <w:p w14:paraId="404B45C6" w14:textId="7DC7A027" w:rsidR="00FB69EA" w:rsidRPr="00C777FC" w:rsidRDefault="00AA41DE" w:rsidP="00103EEC">
            <w:pPr>
              <w:rPr>
                <w:rFonts w:ascii="Arial" w:hAnsi="Arial" w:cs="Arial"/>
                <w:color w:val="000000"/>
                <w:sz w:val="20"/>
                <w:szCs w:val="20"/>
              </w:rPr>
            </w:pPr>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w:t>
            </w:r>
            <w:r w:rsidR="003C1589" w:rsidRPr="00C777FC">
              <w:rPr>
                <w:rFonts w:ascii="Arial" w:hAnsi="Arial" w:cs="Arial"/>
                <w:color w:val="000000"/>
                <w:sz w:val="20"/>
                <w:szCs w:val="20"/>
              </w:rPr>
              <w:t>2</w:t>
            </w:r>
            <w:r w:rsidRPr="00C777FC">
              <w:rPr>
                <w:rFonts w:ascii="Arial" w:hAnsi="Arial" w:cs="Arial"/>
                <w:color w:val="000000"/>
                <w:sz w:val="20"/>
                <w:szCs w:val="20"/>
              </w:rPr>
              <w:t>/</w:t>
            </w:r>
            <w:r w:rsidR="003C1589" w:rsidRPr="00C777FC">
              <w:rPr>
                <w:rFonts w:ascii="Arial" w:hAnsi="Arial" w:cs="Arial"/>
                <w:color w:val="000000"/>
                <w:sz w:val="20"/>
                <w:szCs w:val="20"/>
              </w:rPr>
              <w:t>4.</w:t>
            </w:r>
            <w:proofErr w:type="gramStart"/>
            <w:r w:rsidR="003C1589" w:rsidRPr="00C777FC">
              <w:rPr>
                <w:rFonts w:ascii="Arial" w:hAnsi="Arial" w:cs="Arial"/>
                <w:color w:val="000000"/>
                <w:sz w:val="20"/>
                <w:szCs w:val="20"/>
              </w:rPr>
              <w:t>3</w:t>
            </w:r>
            <w:r w:rsidRPr="00C777FC">
              <w:rPr>
                <w:rFonts w:ascii="Arial" w:hAnsi="Arial" w:cs="Arial"/>
                <w:color w:val="000000"/>
                <w:sz w:val="20"/>
                <w:szCs w:val="20"/>
              </w:rPr>
              <w:t>.Doc</w:t>
            </w:r>
            <w:proofErr w:type="gramEnd"/>
            <w:r w:rsidRPr="00C777FC">
              <w:rPr>
                <w:rFonts w:ascii="Arial" w:hAnsi="Arial" w:cs="Arial"/>
                <w:color w:val="000000"/>
                <w:sz w:val="20"/>
                <w:szCs w:val="20"/>
              </w:rPr>
              <w:t>(1)</w:t>
            </w:r>
          </w:p>
        </w:tc>
        <w:tc>
          <w:tcPr>
            <w:tcW w:w="4772" w:type="dxa"/>
            <w:gridSpan w:val="2"/>
            <w:shd w:val="clear" w:color="auto" w:fill="FFFF99"/>
            <w:tcMar>
              <w:top w:w="57" w:type="dxa"/>
              <w:bottom w:w="57" w:type="dxa"/>
            </w:tcMar>
          </w:tcPr>
          <w:p w14:paraId="22C0A4A2" w14:textId="77777777" w:rsidR="00FB69EA" w:rsidRPr="00C777FC" w:rsidRDefault="00416169" w:rsidP="00103EEC">
            <w:pPr>
              <w:rPr>
                <w:rFonts w:ascii="Arial" w:hAnsi="Arial" w:cs="Arial"/>
                <w:color w:val="000000"/>
                <w:sz w:val="20"/>
                <w:szCs w:val="20"/>
              </w:rPr>
            </w:pPr>
            <w:r w:rsidRPr="00C777FC">
              <w:rPr>
                <w:rFonts w:ascii="Arial" w:hAnsi="Arial" w:cs="Arial"/>
                <w:color w:val="000000"/>
                <w:sz w:val="20"/>
                <w:szCs w:val="20"/>
              </w:rPr>
              <w:t xml:space="preserve">IOC Capacity Development Strategy </w:t>
            </w:r>
            <w:r w:rsidR="00E53BC9">
              <w:rPr>
                <w:rFonts w:ascii="Arial" w:hAnsi="Arial" w:cs="Arial"/>
                <w:color w:val="000000"/>
                <w:sz w:val="20"/>
                <w:szCs w:val="20"/>
              </w:rPr>
              <w:t xml:space="preserve">for </w:t>
            </w:r>
            <w:r w:rsidRPr="00C777FC">
              <w:rPr>
                <w:rFonts w:ascii="Arial" w:hAnsi="Arial" w:cs="Arial"/>
                <w:color w:val="000000"/>
                <w:sz w:val="20"/>
                <w:szCs w:val="20"/>
              </w:rPr>
              <w:t>2023–2030</w:t>
            </w:r>
          </w:p>
        </w:tc>
      </w:tr>
      <w:tr w:rsidR="00416169" w:rsidRPr="00C777FC" w14:paraId="492C8F13" w14:textId="77777777" w:rsidTr="003151E0">
        <w:trPr>
          <w:trHeight w:val="304"/>
        </w:trPr>
        <w:tc>
          <w:tcPr>
            <w:tcW w:w="2268" w:type="dxa"/>
            <w:shd w:val="clear" w:color="auto" w:fill="FFFF99"/>
            <w:tcMar>
              <w:top w:w="57" w:type="dxa"/>
              <w:bottom w:w="57" w:type="dxa"/>
            </w:tcMar>
          </w:tcPr>
          <w:p w14:paraId="5537E452" w14:textId="77777777" w:rsidR="00416169" w:rsidRPr="00C777FC" w:rsidRDefault="00416169" w:rsidP="00416169">
            <w:pPr>
              <w:rPr>
                <w:rFonts w:ascii="Arial" w:hAnsi="Arial" w:cs="Arial"/>
                <w:i/>
                <w:color w:val="000000"/>
                <w:sz w:val="20"/>
                <w:szCs w:val="20"/>
                <w:u w:val="single"/>
              </w:rPr>
            </w:pPr>
          </w:p>
        </w:tc>
        <w:tc>
          <w:tcPr>
            <w:tcW w:w="2390" w:type="dxa"/>
            <w:shd w:val="clear" w:color="auto" w:fill="FFFF99"/>
            <w:tcMar>
              <w:top w:w="57" w:type="dxa"/>
              <w:bottom w:w="57" w:type="dxa"/>
            </w:tcMar>
          </w:tcPr>
          <w:p w14:paraId="5C3F0AF5" w14:textId="1D1E5D48" w:rsidR="00416169" w:rsidRPr="00C777FC" w:rsidRDefault="00416169" w:rsidP="00416169">
            <w:pPr>
              <w:rPr>
                <w:rFonts w:ascii="Arial" w:hAnsi="Arial" w:cs="Arial"/>
                <w:color w:val="000000"/>
                <w:sz w:val="20"/>
                <w:szCs w:val="20"/>
              </w:rPr>
            </w:pPr>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-32/4.</w:t>
            </w:r>
            <w:proofErr w:type="gramStart"/>
            <w:r w:rsidRPr="00C777FC">
              <w:rPr>
                <w:rFonts w:ascii="Arial" w:hAnsi="Arial" w:cs="Arial"/>
                <w:color w:val="000000"/>
                <w:sz w:val="20"/>
                <w:szCs w:val="20"/>
              </w:rPr>
              <w:t>3.Doc</w:t>
            </w:r>
            <w:proofErr w:type="gramEnd"/>
            <w:r w:rsidRPr="00C777FC">
              <w:rPr>
                <w:rFonts w:ascii="Arial" w:hAnsi="Arial" w:cs="Arial"/>
                <w:color w:val="000000"/>
                <w:sz w:val="20"/>
                <w:szCs w:val="20"/>
              </w:rPr>
              <w:t>(2)</w:t>
            </w:r>
          </w:p>
        </w:tc>
        <w:tc>
          <w:tcPr>
            <w:tcW w:w="4772" w:type="dxa"/>
            <w:gridSpan w:val="2"/>
            <w:shd w:val="clear" w:color="auto" w:fill="FFFF99"/>
            <w:tcMar>
              <w:top w:w="57" w:type="dxa"/>
              <w:bottom w:w="57" w:type="dxa"/>
            </w:tcMar>
          </w:tcPr>
          <w:p w14:paraId="79944BCA" w14:textId="77777777" w:rsidR="00416169" w:rsidRPr="00C777FC" w:rsidRDefault="00416169" w:rsidP="00416169">
            <w:pPr>
              <w:rPr>
                <w:rFonts w:ascii="Arial" w:hAnsi="Arial" w:cs="Arial"/>
                <w:color w:val="000000"/>
                <w:sz w:val="20"/>
                <w:szCs w:val="20"/>
              </w:rPr>
            </w:pPr>
            <w:r w:rsidRPr="00C777FC">
              <w:rPr>
                <w:rFonts w:ascii="Arial" w:hAnsi="Arial" w:cs="Arial"/>
                <w:color w:val="000000"/>
                <w:sz w:val="20"/>
                <w:szCs w:val="20"/>
              </w:rPr>
              <w:t>Outreach and Communications Plan to Promote the Visibility and Reach of the IOC Capacity Development Strategy</w:t>
            </w:r>
            <w:r w:rsidR="00211837">
              <w:rPr>
                <w:rFonts w:ascii="Arial" w:hAnsi="Arial" w:cs="Arial"/>
                <w:color w:val="000000"/>
                <w:sz w:val="20"/>
                <w:szCs w:val="20"/>
              </w:rPr>
              <w:t xml:space="preserve"> 2023–2030</w:t>
            </w:r>
          </w:p>
        </w:tc>
      </w:tr>
      <w:tr w:rsidR="00416169" w:rsidRPr="00C777FC" w14:paraId="174548D0" w14:textId="77777777" w:rsidTr="000153EC">
        <w:trPr>
          <w:gridAfter w:val="1"/>
          <w:wAfter w:w="124" w:type="dxa"/>
          <w:trHeight w:hRule="exact" w:val="60"/>
        </w:trPr>
        <w:tc>
          <w:tcPr>
            <w:tcW w:w="2268" w:type="dxa"/>
            <w:shd w:val="clear" w:color="auto" w:fill="auto"/>
            <w:tcMar>
              <w:top w:w="0" w:type="dxa"/>
              <w:bottom w:w="0" w:type="dxa"/>
            </w:tcMar>
          </w:tcPr>
          <w:p w14:paraId="4D79AE22" w14:textId="77777777" w:rsidR="00416169" w:rsidRPr="00C777FC" w:rsidRDefault="00416169" w:rsidP="00416169">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501A2D36" w14:textId="77777777" w:rsidR="00416169" w:rsidRPr="00C777FC" w:rsidRDefault="00416169" w:rsidP="00416169">
            <w:pPr>
              <w:rPr>
                <w:rFonts w:ascii="Arial" w:hAnsi="Arial" w:cs="Arial"/>
                <w:color w:val="000000"/>
                <w:sz w:val="20"/>
                <w:szCs w:val="20"/>
              </w:rPr>
            </w:pPr>
          </w:p>
        </w:tc>
      </w:tr>
      <w:tr w:rsidR="00416169" w:rsidRPr="00C777FC" w14:paraId="7028A919" w14:textId="77777777" w:rsidTr="0006587B">
        <w:trPr>
          <w:trHeight w:val="304"/>
        </w:trPr>
        <w:tc>
          <w:tcPr>
            <w:tcW w:w="2268" w:type="dxa"/>
            <w:shd w:val="clear" w:color="auto" w:fill="FBE4D5"/>
            <w:tcMar>
              <w:top w:w="57" w:type="dxa"/>
              <w:bottom w:w="57" w:type="dxa"/>
            </w:tcMar>
          </w:tcPr>
          <w:p w14:paraId="5806FF05" w14:textId="77777777" w:rsidR="00416169" w:rsidRPr="00C777FC" w:rsidRDefault="000153EC" w:rsidP="00416169">
            <w:pPr>
              <w:rPr>
                <w:rFonts w:ascii="Arial" w:hAnsi="Arial" w:cs="Arial"/>
                <w:i/>
                <w:color w:val="000000"/>
                <w:sz w:val="20"/>
                <w:szCs w:val="20"/>
                <w:u w:val="single"/>
              </w:rPr>
            </w:pPr>
            <w:r>
              <w:rPr>
                <w:rFonts w:ascii="Arial" w:hAnsi="Arial" w:cs="Arial"/>
                <w:i/>
                <w:color w:val="000000"/>
                <w:sz w:val="20"/>
                <w:szCs w:val="20"/>
                <w:u w:val="single"/>
              </w:rPr>
              <w:t>Information:</w:t>
            </w:r>
          </w:p>
        </w:tc>
        <w:tc>
          <w:tcPr>
            <w:tcW w:w="2390" w:type="dxa"/>
            <w:shd w:val="clear" w:color="auto" w:fill="auto"/>
            <w:tcMar>
              <w:top w:w="57" w:type="dxa"/>
              <w:bottom w:w="57" w:type="dxa"/>
            </w:tcMar>
          </w:tcPr>
          <w:p w14:paraId="1F724A25" w14:textId="22786940" w:rsidR="00416169" w:rsidRPr="00C777FC" w:rsidRDefault="000153EC" w:rsidP="00416169">
            <w:pPr>
              <w:rPr>
                <w:rFonts w:ascii="Arial" w:hAnsi="Arial" w:cs="Arial"/>
                <w:bCs/>
                <w:color w:val="000000"/>
                <w:sz w:val="20"/>
                <w:szCs w:val="20"/>
                <w:highlight w:val="yellow"/>
              </w:rPr>
            </w:pPr>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-32/4.</w:t>
            </w:r>
            <w:proofErr w:type="gramStart"/>
            <w:r w:rsidRPr="00C777FC">
              <w:rPr>
                <w:rFonts w:ascii="Arial" w:hAnsi="Arial" w:cs="Arial"/>
                <w:color w:val="000000"/>
                <w:sz w:val="20"/>
                <w:szCs w:val="20"/>
              </w:rPr>
              <w:t>3.Doc</w:t>
            </w:r>
            <w:proofErr w:type="gramEnd"/>
            <w:r w:rsidRPr="00C777FC">
              <w:rPr>
                <w:rFonts w:ascii="Arial" w:hAnsi="Arial" w:cs="Arial"/>
                <w:color w:val="000000"/>
                <w:sz w:val="20"/>
                <w:szCs w:val="20"/>
              </w:rPr>
              <w:t>(1)</w:t>
            </w:r>
            <w:r>
              <w:rPr>
                <w:rFonts w:ascii="Arial" w:hAnsi="Arial" w:cs="Arial"/>
                <w:color w:val="000000"/>
                <w:sz w:val="20"/>
                <w:szCs w:val="20"/>
              </w:rPr>
              <w:t xml:space="preserve"> Addendum</w:t>
            </w:r>
          </w:p>
        </w:tc>
        <w:tc>
          <w:tcPr>
            <w:tcW w:w="4772" w:type="dxa"/>
            <w:gridSpan w:val="2"/>
            <w:shd w:val="clear" w:color="auto" w:fill="auto"/>
            <w:tcMar>
              <w:top w:w="57" w:type="dxa"/>
              <w:bottom w:w="57" w:type="dxa"/>
            </w:tcMar>
          </w:tcPr>
          <w:p w14:paraId="7E93336C" w14:textId="77777777" w:rsidR="00416169" w:rsidRPr="00C777FC" w:rsidRDefault="000153EC" w:rsidP="00416169">
            <w:pPr>
              <w:rPr>
                <w:rFonts w:ascii="Arial" w:hAnsi="Arial" w:cs="Arial"/>
                <w:color w:val="000000"/>
                <w:sz w:val="20"/>
                <w:szCs w:val="20"/>
              </w:rPr>
            </w:pPr>
            <w:r w:rsidRPr="00C777FC">
              <w:rPr>
                <w:rFonts w:ascii="Arial" w:hAnsi="Arial" w:cs="Arial"/>
                <w:color w:val="000000"/>
                <w:sz w:val="20"/>
                <w:szCs w:val="20"/>
              </w:rPr>
              <w:t xml:space="preserve">IOC Capacity Development Strategy </w:t>
            </w:r>
            <w:r>
              <w:rPr>
                <w:rFonts w:ascii="Arial" w:hAnsi="Arial" w:cs="Arial"/>
                <w:color w:val="000000"/>
                <w:sz w:val="20"/>
                <w:szCs w:val="20"/>
              </w:rPr>
              <w:t xml:space="preserve">for </w:t>
            </w:r>
            <w:r w:rsidRPr="00C777FC">
              <w:rPr>
                <w:rFonts w:ascii="Arial" w:hAnsi="Arial" w:cs="Arial"/>
                <w:color w:val="000000"/>
                <w:sz w:val="20"/>
                <w:szCs w:val="20"/>
              </w:rPr>
              <w:t xml:space="preserve">2023–2030 </w:t>
            </w:r>
            <w:r w:rsidR="00211837">
              <w:rPr>
                <w:rFonts w:ascii="Arial" w:hAnsi="Arial" w:cs="Arial"/>
                <w:color w:val="000000"/>
                <w:sz w:val="20"/>
                <w:szCs w:val="20"/>
              </w:rPr>
              <w:t>–</w:t>
            </w:r>
            <w:r w:rsidRPr="00C777FC">
              <w:rPr>
                <w:rFonts w:ascii="Arial" w:hAnsi="Arial" w:cs="Arial"/>
                <w:color w:val="000000"/>
                <w:sz w:val="20"/>
                <w:szCs w:val="20"/>
              </w:rPr>
              <w:t xml:space="preserve"> Background information</w:t>
            </w:r>
          </w:p>
        </w:tc>
      </w:tr>
      <w:tr w:rsidR="000153EC" w:rsidRPr="00C777FC" w14:paraId="6EB54A8C" w14:textId="77777777" w:rsidTr="005067FD">
        <w:trPr>
          <w:trHeight w:val="304"/>
        </w:trPr>
        <w:tc>
          <w:tcPr>
            <w:tcW w:w="2268" w:type="dxa"/>
            <w:shd w:val="clear" w:color="auto" w:fill="D9E2F3"/>
            <w:tcMar>
              <w:top w:w="57" w:type="dxa"/>
              <w:bottom w:w="57" w:type="dxa"/>
            </w:tcMar>
          </w:tcPr>
          <w:p w14:paraId="62EC0F74" w14:textId="77777777" w:rsidR="000153EC" w:rsidRPr="00C777FC" w:rsidRDefault="000153EC" w:rsidP="000153EC">
            <w:pPr>
              <w:rPr>
                <w:rFonts w:ascii="Arial" w:hAnsi="Arial" w:cs="Arial"/>
                <w:i/>
                <w:color w:val="000000"/>
                <w:sz w:val="20"/>
                <w:szCs w:val="20"/>
                <w:u w:val="single"/>
              </w:rPr>
            </w:pPr>
            <w:r w:rsidRPr="00C777FC">
              <w:rPr>
                <w:rFonts w:ascii="Arial" w:hAnsi="Arial" w:cs="Arial"/>
                <w:i/>
                <w:color w:val="000000"/>
                <w:sz w:val="20"/>
                <w:szCs w:val="20"/>
                <w:u w:val="single"/>
              </w:rPr>
              <w:t>Reference</w:t>
            </w:r>
            <w:r w:rsidRPr="00C777FC">
              <w:rPr>
                <w:rFonts w:ascii="Arial" w:hAnsi="Arial" w:cs="Arial"/>
                <w:i/>
                <w:color w:val="000000"/>
                <w:sz w:val="20"/>
                <w:szCs w:val="20"/>
              </w:rPr>
              <w:t>:</w:t>
            </w:r>
          </w:p>
        </w:tc>
        <w:tc>
          <w:tcPr>
            <w:tcW w:w="2390" w:type="dxa"/>
            <w:shd w:val="clear" w:color="auto" w:fill="auto"/>
            <w:tcMar>
              <w:top w:w="57" w:type="dxa"/>
              <w:bottom w:w="57" w:type="dxa"/>
            </w:tcMar>
          </w:tcPr>
          <w:p w14:paraId="1519BA39" w14:textId="77777777" w:rsidR="000153EC" w:rsidRPr="00C777FC" w:rsidRDefault="000153EC" w:rsidP="000153EC">
            <w:pPr>
              <w:rPr>
                <w:rFonts w:ascii="Arial" w:hAnsi="Arial" w:cs="Arial"/>
                <w:color w:val="000000"/>
                <w:sz w:val="20"/>
                <w:szCs w:val="20"/>
              </w:rPr>
            </w:pPr>
            <w:r w:rsidRPr="00C777FC">
              <w:rPr>
                <w:rFonts w:ascii="Arial" w:hAnsi="Arial" w:cs="Arial"/>
                <w:color w:val="000000"/>
                <w:sz w:val="20"/>
                <w:szCs w:val="20"/>
              </w:rPr>
              <w:t>IOC/INF-1332</w:t>
            </w:r>
          </w:p>
        </w:tc>
        <w:tc>
          <w:tcPr>
            <w:tcW w:w="4772" w:type="dxa"/>
            <w:gridSpan w:val="2"/>
            <w:shd w:val="clear" w:color="auto" w:fill="auto"/>
            <w:tcMar>
              <w:top w:w="57" w:type="dxa"/>
              <w:bottom w:w="57" w:type="dxa"/>
            </w:tcMar>
          </w:tcPr>
          <w:p w14:paraId="1709D176" w14:textId="77777777" w:rsidR="000153EC" w:rsidRPr="00C777FC" w:rsidRDefault="000153EC" w:rsidP="000153EC">
            <w:pPr>
              <w:rPr>
                <w:rFonts w:ascii="Arial" w:hAnsi="Arial" w:cs="Arial"/>
                <w:color w:val="000000"/>
                <w:sz w:val="20"/>
                <w:szCs w:val="20"/>
              </w:rPr>
            </w:pPr>
            <w:r w:rsidRPr="00C777FC">
              <w:rPr>
                <w:rFonts w:ascii="Arial" w:hAnsi="Arial" w:cs="Arial"/>
                <w:color w:val="000000"/>
                <w:sz w:val="20"/>
                <w:szCs w:val="20"/>
              </w:rPr>
              <w:t>IOC Capacity Development Strategy, 2015</w:t>
            </w:r>
            <w:r>
              <w:rPr>
                <w:rFonts w:ascii="Arial" w:hAnsi="Arial" w:cs="Arial"/>
                <w:color w:val="000000"/>
                <w:sz w:val="20"/>
                <w:szCs w:val="20"/>
              </w:rPr>
              <w:t>–</w:t>
            </w:r>
            <w:r w:rsidRPr="00C777FC">
              <w:rPr>
                <w:rFonts w:ascii="Arial" w:hAnsi="Arial" w:cs="Arial"/>
                <w:color w:val="000000"/>
                <w:sz w:val="20"/>
                <w:szCs w:val="20"/>
              </w:rPr>
              <w:t>2021</w:t>
            </w:r>
          </w:p>
        </w:tc>
      </w:tr>
    </w:tbl>
    <w:p w14:paraId="3BF9BCEB" w14:textId="77777777" w:rsidR="005A06C8" w:rsidRPr="00C777FC" w:rsidRDefault="005A06C8" w:rsidP="00CC01ED"/>
    <w:p w14:paraId="76D1581D" w14:textId="77777777" w:rsidR="00FE120E" w:rsidRPr="00FE120E" w:rsidRDefault="00FE120E"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FE120E">
        <w:rPr>
          <w:rFonts w:ascii="Arial" w:hAnsi="Arial" w:cs="Arial"/>
          <w:sz w:val="22"/>
          <w:szCs w:val="22"/>
        </w:rPr>
        <w:lastRenderedPageBreak/>
        <w:t>Mr Alan Evans, Chair of the IOC Group of Experts on Capacity Development (GE-CD) introduced this item. He recalled that the Assembly, at its 31st session, through Decision A-31/3.5.3, had instructed the Group to submit the final draft of the IOC Capacity Development Strategy</w:t>
      </w:r>
      <w:r w:rsidR="00E53BC9">
        <w:rPr>
          <w:rFonts w:ascii="Arial" w:hAnsi="Arial" w:cs="Arial"/>
          <w:sz w:val="22"/>
          <w:szCs w:val="22"/>
        </w:rPr>
        <w:t xml:space="preserve"> for</w:t>
      </w:r>
      <w:r w:rsidRPr="00FE120E">
        <w:rPr>
          <w:rFonts w:ascii="Arial" w:hAnsi="Arial" w:cs="Arial"/>
          <w:sz w:val="22"/>
          <w:szCs w:val="22"/>
        </w:rPr>
        <w:t xml:space="preserve"> 2023-2030, together with a proposed outreach and communication plan to this session of the Assembly. </w:t>
      </w:r>
    </w:p>
    <w:p w14:paraId="582E3B15" w14:textId="77777777" w:rsidR="00FE120E" w:rsidRPr="00FE120E" w:rsidRDefault="00FE120E"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FE120E">
        <w:rPr>
          <w:rFonts w:ascii="Arial" w:hAnsi="Arial" w:cs="Arial"/>
          <w:sz w:val="22"/>
          <w:szCs w:val="22"/>
        </w:rPr>
        <w:t xml:space="preserve">He reported that based on the recommendations of the GE-CD Task Team relating to the revision of the </w:t>
      </w:r>
      <w:r w:rsidR="00E53BC9" w:rsidRPr="00E53BC9">
        <w:rPr>
          <w:rFonts w:ascii="Arial" w:hAnsi="Arial" w:cs="Arial"/>
          <w:sz w:val="22"/>
          <w:szCs w:val="22"/>
        </w:rPr>
        <w:t xml:space="preserve">Capacity Development </w:t>
      </w:r>
      <w:r w:rsidRPr="00FE120E">
        <w:rPr>
          <w:rFonts w:ascii="Arial" w:hAnsi="Arial" w:cs="Arial"/>
          <w:sz w:val="22"/>
          <w:szCs w:val="22"/>
        </w:rPr>
        <w:t xml:space="preserve">Strategy (IOC/INF-1396), the GE-CD established a Working Group on IOC CD Strategy revision which met three times in early 2022 to work on the draft IOC </w:t>
      </w:r>
      <w:r w:rsidR="00E53BC9" w:rsidRPr="00E53BC9">
        <w:rPr>
          <w:rFonts w:ascii="Arial" w:hAnsi="Arial" w:cs="Arial"/>
          <w:sz w:val="22"/>
          <w:szCs w:val="22"/>
        </w:rPr>
        <w:t xml:space="preserve">Capacity Development </w:t>
      </w:r>
      <w:r w:rsidRPr="00FE120E">
        <w:rPr>
          <w:rFonts w:ascii="Arial" w:hAnsi="Arial" w:cs="Arial"/>
          <w:sz w:val="22"/>
          <w:szCs w:val="22"/>
        </w:rPr>
        <w:t xml:space="preserve">Strategy </w:t>
      </w:r>
      <w:r w:rsidR="00870050">
        <w:rPr>
          <w:rFonts w:ascii="Arial" w:hAnsi="Arial" w:cs="Arial"/>
          <w:sz w:val="22"/>
          <w:szCs w:val="22"/>
        </w:rPr>
        <w:t xml:space="preserve">for </w:t>
      </w:r>
      <w:r w:rsidRPr="00FE120E">
        <w:rPr>
          <w:rFonts w:ascii="Arial" w:hAnsi="Arial" w:cs="Arial"/>
          <w:sz w:val="22"/>
          <w:szCs w:val="22"/>
        </w:rPr>
        <w:t>2023</w:t>
      </w:r>
      <w:r w:rsidR="00E53BC9">
        <w:rPr>
          <w:rFonts w:ascii="Arial" w:hAnsi="Arial" w:cs="Arial"/>
          <w:sz w:val="22"/>
          <w:szCs w:val="22"/>
        </w:rPr>
        <w:t>–</w:t>
      </w:r>
      <w:r w:rsidRPr="00FE120E">
        <w:rPr>
          <w:rFonts w:ascii="Arial" w:hAnsi="Arial" w:cs="Arial"/>
          <w:sz w:val="22"/>
          <w:szCs w:val="22"/>
        </w:rPr>
        <w:t xml:space="preserve">2030.  </w:t>
      </w:r>
    </w:p>
    <w:p w14:paraId="009D79DC" w14:textId="08CAF5A3" w:rsidR="00FE120E" w:rsidRPr="00FE120E" w:rsidRDefault="00FE120E"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FE120E">
        <w:rPr>
          <w:rFonts w:ascii="Arial" w:hAnsi="Arial" w:cs="Arial"/>
          <w:sz w:val="22"/>
          <w:szCs w:val="22"/>
        </w:rPr>
        <w:t>He referred to Document IOC</w:t>
      </w:r>
      <w:r w:rsidR="000E2612">
        <w:rPr>
          <w:rFonts w:ascii="Arial" w:hAnsi="Arial" w:cs="Arial"/>
          <w:color w:val="000000"/>
          <w:sz w:val="22"/>
          <w:szCs w:val="22"/>
        </w:rPr>
        <w:t>/A</w:t>
      </w:r>
      <w:r w:rsidRPr="00FE120E">
        <w:rPr>
          <w:rFonts w:ascii="Arial" w:hAnsi="Arial" w:cs="Arial"/>
          <w:sz w:val="22"/>
          <w:szCs w:val="22"/>
        </w:rPr>
        <w:t>-32/4.</w:t>
      </w:r>
      <w:proofErr w:type="gramStart"/>
      <w:r w:rsidRPr="00FE120E">
        <w:rPr>
          <w:rFonts w:ascii="Arial" w:hAnsi="Arial" w:cs="Arial"/>
          <w:sz w:val="22"/>
          <w:szCs w:val="22"/>
        </w:rPr>
        <w:t>3.Doc</w:t>
      </w:r>
      <w:proofErr w:type="gramEnd"/>
      <w:r w:rsidR="00CB36DE">
        <w:rPr>
          <w:rFonts w:ascii="Arial" w:hAnsi="Arial" w:cs="Arial"/>
          <w:sz w:val="22"/>
          <w:szCs w:val="22"/>
        </w:rPr>
        <w:t>(</w:t>
      </w:r>
      <w:r w:rsidRPr="00FE120E">
        <w:rPr>
          <w:rFonts w:ascii="Arial" w:hAnsi="Arial" w:cs="Arial"/>
          <w:sz w:val="22"/>
          <w:szCs w:val="22"/>
        </w:rPr>
        <w:t>1</w:t>
      </w:r>
      <w:r w:rsidR="00CB36DE">
        <w:rPr>
          <w:rFonts w:ascii="Arial" w:hAnsi="Arial" w:cs="Arial"/>
          <w:sz w:val="22"/>
          <w:szCs w:val="22"/>
        </w:rPr>
        <w:t>)</w:t>
      </w:r>
      <w:r w:rsidRPr="00FE120E">
        <w:rPr>
          <w:rFonts w:ascii="Arial" w:hAnsi="Arial" w:cs="Arial"/>
          <w:sz w:val="22"/>
          <w:szCs w:val="22"/>
        </w:rPr>
        <w:t xml:space="preserve"> </w:t>
      </w:r>
      <w:r w:rsidR="00E53BC9">
        <w:rPr>
          <w:rFonts w:ascii="Arial" w:hAnsi="Arial" w:cs="Arial"/>
          <w:sz w:val="22"/>
          <w:szCs w:val="22"/>
        </w:rPr>
        <w:t>‘</w:t>
      </w:r>
      <w:r w:rsidRPr="00FE120E">
        <w:rPr>
          <w:rFonts w:ascii="Arial" w:hAnsi="Arial" w:cs="Arial"/>
          <w:sz w:val="22"/>
          <w:szCs w:val="22"/>
        </w:rPr>
        <w:t xml:space="preserve">IOC Capacity Development Strategy </w:t>
      </w:r>
      <w:r w:rsidR="00E53BC9">
        <w:rPr>
          <w:rFonts w:ascii="Arial" w:hAnsi="Arial" w:cs="Arial"/>
          <w:sz w:val="22"/>
          <w:szCs w:val="22"/>
        </w:rPr>
        <w:t xml:space="preserve">for </w:t>
      </w:r>
      <w:r w:rsidRPr="00FE120E">
        <w:rPr>
          <w:rFonts w:ascii="Arial" w:hAnsi="Arial" w:cs="Arial"/>
          <w:sz w:val="22"/>
          <w:szCs w:val="22"/>
        </w:rPr>
        <w:t>2023</w:t>
      </w:r>
      <w:r w:rsidR="00E53BC9">
        <w:rPr>
          <w:rFonts w:ascii="Arial" w:hAnsi="Arial" w:cs="Arial"/>
          <w:sz w:val="22"/>
          <w:szCs w:val="22"/>
        </w:rPr>
        <w:t>–</w:t>
      </w:r>
      <w:r w:rsidRPr="00FE120E">
        <w:rPr>
          <w:rFonts w:ascii="Arial" w:hAnsi="Arial" w:cs="Arial"/>
          <w:sz w:val="22"/>
          <w:szCs w:val="22"/>
        </w:rPr>
        <w:t>2030</w:t>
      </w:r>
      <w:r w:rsidR="00E53BC9">
        <w:rPr>
          <w:rFonts w:ascii="Arial" w:hAnsi="Arial" w:cs="Arial"/>
          <w:sz w:val="22"/>
          <w:szCs w:val="22"/>
        </w:rPr>
        <w:t>’</w:t>
      </w:r>
      <w:r w:rsidRPr="00FE120E">
        <w:rPr>
          <w:rFonts w:ascii="Arial" w:hAnsi="Arial" w:cs="Arial"/>
          <w:sz w:val="22"/>
          <w:szCs w:val="22"/>
        </w:rPr>
        <w:t xml:space="preserve"> for the main body of the Strategy</w:t>
      </w:r>
      <w:r w:rsidR="00CB36DE">
        <w:rPr>
          <w:rFonts w:ascii="Arial" w:hAnsi="Arial" w:cs="Arial"/>
          <w:sz w:val="22"/>
          <w:szCs w:val="22"/>
        </w:rPr>
        <w:t xml:space="preserve"> and its Addendum </w:t>
      </w:r>
      <w:r w:rsidRPr="00FE120E">
        <w:rPr>
          <w:rFonts w:ascii="Arial" w:hAnsi="Arial" w:cs="Arial"/>
          <w:sz w:val="22"/>
          <w:szCs w:val="22"/>
        </w:rPr>
        <w:t xml:space="preserve"> for extensive background information related to the process of reviewing and revising the strategy towards the IOC </w:t>
      </w:r>
      <w:r w:rsidR="00E53BC9" w:rsidRPr="00E53BC9">
        <w:rPr>
          <w:rFonts w:ascii="Arial" w:hAnsi="Arial" w:cs="Arial"/>
          <w:sz w:val="22"/>
          <w:szCs w:val="22"/>
        </w:rPr>
        <w:t xml:space="preserve">Capacity Development </w:t>
      </w:r>
      <w:r w:rsidRPr="00FE120E">
        <w:rPr>
          <w:rFonts w:ascii="Arial" w:hAnsi="Arial" w:cs="Arial"/>
          <w:sz w:val="22"/>
          <w:szCs w:val="22"/>
        </w:rPr>
        <w:t>Strategy 2023</w:t>
      </w:r>
      <w:r w:rsidR="00E53BC9">
        <w:rPr>
          <w:rFonts w:ascii="Arial" w:hAnsi="Arial" w:cs="Arial"/>
          <w:sz w:val="22"/>
          <w:szCs w:val="22"/>
        </w:rPr>
        <w:t>–</w:t>
      </w:r>
      <w:r w:rsidRPr="00FE120E">
        <w:rPr>
          <w:rFonts w:ascii="Arial" w:hAnsi="Arial" w:cs="Arial"/>
          <w:sz w:val="22"/>
          <w:szCs w:val="22"/>
        </w:rPr>
        <w:t xml:space="preserve">2030. The key updates made in the strategy resulted </w:t>
      </w:r>
      <w:r w:rsidR="00A5316E">
        <w:rPr>
          <w:rFonts w:ascii="Arial" w:hAnsi="Arial" w:cs="Arial"/>
          <w:sz w:val="22"/>
          <w:szCs w:val="22"/>
        </w:rPr>
        <w:t>in</w:t>
      </w:r>
      <w:r w:rsidRPr="00FE120E">
        <w:rPr>
          <w:rFonts w:ascii="Arial" w:hAnsi="Arial" w:cs="Arial"/>
          <w:sz w:val="22"/>
          <w:szCs w:val="22"/>
        </w:rPr>
        <w:t xml:space="preserve"> a slightly shortened version, removed references relating to selected projects, and were instead captured by the Ocean CD-Hub, an online compendium of CD opportunities worldwide. The Executive Summary incorporated an increased recognition that the ocean plays in political, commercial, science </w:t>
      </w:r>
      <w:r w:rsidR="00A5316E">
        <w:rPr>
          <w:rFonts w:ascii="Arial" w:hAnsi="Arial" w:cs="Arial"/>
          <w:sz w:val="22"/>
          <w:szCs w:val="22"/>
        </w:rPr>
        <w:t xml:space="preserve">circles </w:t>
      </w:r>
      <w:r w:rsidRPr="00FE120E">
        <w:rPr>
          <w:rFonts w:ascii="Arial" w:hAnsi="Arial" w:cs="Arial"/>
          <w:sz w:val="22"/>
          <w:szCs w:val="22"/>
        </w:rPr>
        <w:t xml:space="preserve">and society and the importance of capacity development in the delivery of the Decade of Ocean Science. It also highlighted IOC's critical role in fostering international cooperation while using the strategy as the motivation to develop an implementation plan, such that IOC CD activities are clearly articulated and that the benefits are more readily identified. </w:t>
      </w:r>
    </w:p>
    <w:p w14:paraId="3458AF9C" w14:textId="77777777" w:rsidR="00FE120E" w:rsidRPr="00FE120E" w:rsidRDefault="00FE120E"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FE120E">
        <w:rPr>
          <w:rFonts w:ascii="Arial" w:hAnsi="Arial" w:cs="Arial"/>
          <w:sz w:val="22"/>
          <w:szCs w:val="22"/>
        </w:rPr>
        <w:t xml:space="preserve">The resulting IOC </w:t>
      </w:r>
      <w:r w:rsidR="00E53BC9" w:rsidRPr="00E53BC9">
        <w:rPr>
          <w:rFonts w:ascii="Arial" w:hAnsi="Arial" w:cs="Arial"/>
          <w:sz w:val="22"/>
          <w:szCs w:val="22"/>
        </w:rPr>
        <w:t xml:space="preserve">Capacity Development </w:t>
      </w:r>
      <w:r w:rsidRPr="00FE120E">
        <w:rPr>
          <w:rFonts w:ascii="Arial" w:hAnsi="Arial" w:cs="Arial"/>
          <w:sz w:val="22"/>
          <w:szCs w:val="22"/>
        </w:rPr>
        <w:t xml:space="preserve">Strategy </w:t>
      </w:r>
      <w:r w:rsidR="00E53BC9">
        <w:rPr>
          <w:rFonts w:ascii="Arial" w:hAnsi="Arial" w:cs="Arial"/>
          <w:sz w:val="22"/>
          <w:szCs w:val="22"/>
        </w:rPr>
        <w:t xml:space="preserve">for </w:t>
      </w:r>
      <w:r w:rsidRPr="00FE120E">
        <w:rPr>
          <w:rFonts w:ascii="Arial" w:hAnsi="Arial" w:cs="Arial"/>
          <w:sz w:val="22"/>
          <w:szCs w:val="22"/>
        </w:rPr>
        <w:t>2023</w:t>
      </w:r>
      <w:r w:rsidR="00E53BC9">
        <w:rPr>
          <w:rFonts w:ascii="Arial" w:hAnsi="Arial" w:cs="Arial"/>
          <w:sz w:val="22"/>
          <w:szCs w:val="22"/>
        </w:rPr>
        <w:t>–</w:t>
      </w:r>
      <w:r w:rsidRPr="00FE120E">
        <w:rPr>
          <w:rFonts w:ascii="Arial" w:hAnsi="Arial" w:cs="Arial"/>
          <w:sz w:val="22"/>
          <w:szCs w:val="22"/>
        </w:rPr>
        <w:t xml:space="preserve">2030 framework maintained the original six outputs, with 16 activities detailed in 31 actions. Mr Evans noted that while this framework provides general guidance on elements of an implementation plan yet to be developed, it explores venues for elevating IOC's impact to the required scale. </w:t>
      </w:r>
    </w:p>
    <w:p w14:paraId="4955C079" w14:textId="6D3E1297" w:rsidR="00FE120E" w:rsidRPr="00FE120E" w:rsidRDefault="00FE120E"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FE120E">
        <w:rPr>
          <w:rFonts w:ascii="Arial" w:hAnsi="Arial" w:cs="Arial"/>
          <w:sz w:val="22"/>
          <w:szCs w:val="22"/>
        </w:rPr>
        <w:t>Mr</w:t>
      </w:r>
      <w:r w:rsidR="00E53BC9">
        <w:rPr>
          <w:rFonts w:ascii="Arial" w:hAnsi="Arial" w:cs="Arial"/>
          <w:sz w:val="22"/>
          <w:szCs w:val="22"/>
        </w:rPr>
        <w:t> </w:t>
      </w:r>
      <w:r w:rsidRPr="00FE120E">
        <w:rPr>
          <w:rFonts w:ascii="Arial" w:hAnsi="Arial" w:cs="Arial"/>
          <w:sz w:val="22"/>
          <w:szCs w:val="22"/>
        </w:rPr>
        <w:t>Evans referred to Document IOC</w:t>
      </w:r>
      <w:r w:rsidR="000E2612">
        <w:rPr>
          <w:rFonts w:ascii="Arial" w:hAnsi="Arial" w:cs="Arial"/>
          <w:color w:val="000000"/>
          <w:sz w:val="22"/>
          <w:szCs w:val="22"/>
        </w:rPr>
        <w:t>/A</w:t>
      </w:r>
      <w:r w:rsidRPr="00FE120E">
        <w:rPr>
          <w:rFonts w:ascii="Arial" w:hAnsi="Arial" w:cs="Arial"/>
          <w:sz w:val="22"/>
          <w:szCs w:val="22"/>
        </w:rPr>
        <w:t>-32/4.</w:t>
      </w:r>
      <w:proofErr w:type="gramStart"/>
      <w:r w:rsidRPr="00FE120E">
        <w:rPr>
          <w:rFonts w:ascii="Arial" w:hAnsi="Arial" w:cs="Arial"/>
          <w:sz w:val="22"/>
          <w:szCs w:val="22"/>
        </w:rPr>
        <w:t>3.Doc</w:t>
      </w:r>
      <w:proofErr w:type="gramEnd"/>
      <w:r w:rsidR="00CB36DE">
        <w:rPr>
          <w:rFonts w:ascii="Arial" w:hAnsi="Arial" w:cs="Arial"/>
          <w:sz w:val="22"/>
          <w:szCs w:val="22"/>
        </w:rPr>
        <w:t>(</w:t>
      </w:r>
      <w:r w:rsidRPr="00FE120E">
        <w:rPr>
          <w:rFonts w:ascii="Arial" w:hAnsi="Arial" w:cs="Arial"/>
          <w:sz w:val="22"/>
          <w:szCs w:val="22"/>
        </w:rPr>
        <w:t xml:space="preserve"> 2</w:t>
      </w:r>
      <w:r w:rsidR="00CB36DE">
        <w:rPr>
          <w:rFonts w:ascii="Arial" w:hAnsi="Arial" w:cs="Arial"/>
          <w:sz w:val="22"/>
          <w:szCs w:val="22"/>
        </w:rPr>
        <w:t>)</w:t>
      </w:r>
      <w:r w:rsidRPr="00FE120E">
        <w:rPr>
          <w:rFonts w:ascii="Arial" w:hAnsi="Arial" w:cs="Arial"/>
          <w:sz w:val="22"/>
          <w:szCs w:val="22"/>
        </w:rPr>
        <w:t xml:space="preserve"> </w:t>
      </w:r>
      <w:r w:rsidR="00E53BC9">
        <w:rPr>
          <w:rFonts w:ascii="Arial" w:hAnsi="Arial" w:cs="Arial"/>
          <w:sz w:val="22"/>
          <w:szCs w:val="22"/>
        </w:rPr>
        <w:t>‘</w:t>
      </w:r>
      <w:r w:rsidRPr="00FE120E">
        <w:rPr>
          <w:rFonts w:ascii="Arial" w:hAnsi="Arial" w:cs="Arial"/>
          <w:sz w:val="22"/>
          <w:szCs w:val="22"/>
        </w:rPr>
        <w:t xml:space="preserve">Outreach and Communications Plan to Promote the Visibility and Reach of the IOC </w:t>
      </w:r>
      <w:r w:rsidR="00E53BC9" w:rsidRPr="00E53BC9">
        <w:rPr>
          <w:rFonts w:ascii="Arial" w:hAnsi="Arial" w:cs="Arial"/>
          <w:sz w:val="22"/>
          <w:szCs w:val="22"/>
        </w:rPr>
        <w:t xml:space="preserve">Capacity Development </w:t>
      </w:r>
      <w:r w:rsidRPr="00FE120E">
        <w:rPr>
          <w:rFonts w:ascii="Arial" w:hAnsi="Arial" w:cs="Arial"/>
          <w:sz w:val="22"/>
          <w:szCs w:val="22"/>
        </w:rPr>
        <w:t>Strategy</w:t>
      </w:r>
      <w:r w:rsidR="00E53BC9">
        <w:rPr>
          <w:rFonts w:ascii="Arial" w:hAnsi="Arial" w:cs="Arial"/>
          <w:sz w:val="22"/>
          <w:szCs w:val="22"/>
        </w:rPr>
        <w:t>’</w:t>
      </w:r>
      <w:r w:rsidRPr="00FE120E">
        <w:rPr>
          <w:rFonts w:ascii="Arial" w:hAnsi="Arial" w:cs="Arial"/>
          <w:sz w:val="22"/>
          <w:szCs w:val="22"/>
        </w:rPr>
        <w:t xml:space="preserve">. The document lays out the recommendations from the Outreach Working Group on concrete plans to highlight the core messages of the IOC </w:t>
      </w:r>
      <w:r w:rsidR="00E53BC9" w:rsidRPr="00E53BC9">
        <w:rPr>
          <w:rFonts w:ascii="Arial" w:hAnsi="Arial" w:cs="Arial"/>
          <w:sz w:val="22"/>
          <w:szCs w:val="22"/>
        </w:rPr>
        <w:t xml:space="preserve">Capacity Development </w:t>
      </w:r>
      <w:r w:rsidRPr="00FE120E">
        <w:rPr>
          <w:rFonts w:ascii="Arial" w:hAnsi="Arial" w:cs="Arial"/>
          <w:sz w:val="22"/>
          <w:szCs w:val="22"/>
        </w:rPr>
        <w:t xml:space="preserve">Strategy </w:t>
      </w:r>
      <w:r w:rsidR="00E53BC9">
        <w:rPr>
          <w:rFonts w:ascii="Arial" w:hAnsi="Arial" w:cs="Arial"/>
          <w:sz w:val="22"/>
          <w:szCs w:val="22"/>
        </w:rPr>
        <w:t xml:space="preserve">for </w:t>
      </w:r>
      <w:r w:rsidRPr="00FE120E">
        <w:rPr>
          <w:rFonts w:ascii="Arial" w:hAnsi="Arial" w:cs="Arial"/>
          <w:sz w:val="22"/>
          <w:szCs w:val="22"/>
        </w:rPr>
        <w:t>2023</w:t>
      </w:r>
      <w:r w:rsidR="00E53BC9">
        <w:rPr>
          <w:rFonts w:ascii="Arial" w:hAnsi="Arial" w:cs="Arial"/>
          <w:sz w:val="22"/>
          <w:szCs w:val="22"/>
        </w:rPr>
        <w:t>–</w:t>
      </w:r>
      <w:r w:rsidRPr="00FE120E">
        <w:rPr>
          <w:rFonts w:ascii="Arial" w:hAnsi="Arial" w:cs="Arial"/>
          <w:sz w:val="22"/>
          <w:szCs w:val="22"/>
        </w:rPr>
        <w:t xml:space="preserve">2030, and proposed ways for the </w:t>
      </w:r>
      <w:r w:rsidR="00E53BC9">
        <w:rPr>
          <w:rFonts w:ascii="Arial" w:hAnsi="Arial" w:cs="Arial"/>
          <w:sz w:val="22"/>
          <w:szCs w:val="22"/>
        </w:rPr>
        <w:t>s</w:t>
      </w:r>
      <w:r w:rsidRPr="00FE120E">
        <w:rPr>
          <w:rFonts w:ascii="Arial" w:hAnsi="Arial" w:cs="Arial"/>
          <w:sz w:val="22"/>
          <w:szCs w:val="22"/>
        </w:rPr>
        <w:t xml:space="preserve">trategy to reach its target audience. Other than promotional materials and activities, the plan contains strategies for communications in two stages following the launch of the IOC </w:t>
      </w:r>
      <w:r w:rsidR="00E53BC9" w:rsidRPr="00E53BC9">
        <w:rPr>
          <w:rFonts w:ascii="Arial" w:hAnsi="Arial" w:cs="Arial"/>
          <w:sz w:val="22"/>
          <w:szCs w:val="22"/>
        </w:rPr>
        <w:t>Capacity Development</w:t>
      </w:r>
      <w:r w:rsidR="00E53BC9" w:rsidRPr="00FE120E">
        <w:rPr>
          <w:rFonts w:ascii="Arial" w:hAnsi="Arial" w:cs="Arial"/>
          <w:sz w:val="22"/>
          <w:szCs w:val="22"/>
        </w:rPr>
        <w:t xml:space="preserve"> </w:t>
      </w:r>
      <w:r w:rsidRPr="00FE120E">
        <w:rPr>
          <w:rFonts w:ascii="Arial" w:hAnsi="Arial" w:cs="Arial"/>
          <w:sz w:val="22"/>
          <w:szCs w:val="22"/>
        </w:rPr>
        <w:t xml:space="preserve">Strategy </w:t>
      </w:r>
      <w:r w:rsidR="00E53BC9">
        <w:rPr>
          <w:rFonts w:ascii="Arial" w:hAnsi="Arial" w:cs="Arial"/>
          <w:sz w:val="22"/>
          <w:szCs w:val="22"/>
        </w:rPr>
        <w:t xml:space="preserve">for </w:t>
      </w:r>
      <w:r w:rsidRPr="00FE120E">
        <w:rPr>
          <w:rFonts w:ascii="Arial" w:hAnsi="Arial" w:cs="Arial"/>
          <w:sz w:val="22"/>
          <w:szCs w:val="22"/>
        </w:rPr>
        <w:t xml:space="preserve">2023-2030, utilizing existing platforms and resources of the IOC. </w:t>
      </w:r>
    </w:p>
    <w:p w14:paraId="79C5CE43" w14:textId="77777777" w:rsidR="00183CFE" w:rsidRPr="00C777FC" w:rsidRDefault="00FE120E"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FE120E">
        <w:rPr>
          <w:rFonts w:ascii="Arial" w:hAnsi="Arial" w:cs="Arial"/>
          <w:sz w:val="22"/>
          <w:szCs w:val="22"/>
        </w:rPr>
        <w:t xml:space="preserve">The GE-CD subsequently considered the results of the work of the Working Groups and their recommendations which resulted in </w:t>
      </w:r>
      <w:r w:rsidR="00870050">
        <w:rPr>
          <w:rFonts w:ascii="Arial" w:hAnsi="Arial" w:cs="Arial"/>
          <w:sz w:val="22"/>
          <w:szCs w:val="22"/>
        </w:rPr>
        <w:t>the</w:t>
      </w:r>
      <w:r w:rsidRPr="00FE120E">
        <w:rPr>
          <w:rFonts w:ascii="Arial" w:hAnsi="Arial" w:cs="Arial"/>
          <w:sz w:val="22"/>
          <w:szCs w:val="22"/>
        </w:rPr>
        <w:t xml:space="preserve"> draft decision for consideration by the Assembly.</w:t>
      </w:r>
    </w:p>
    <w:tbl>
      <w:tblPr>
        <w:tblW w:w="0" w:type="auto"/>
        <w:tblInd w:w="108" w:type="dxa"/>
        <w:shd w:val="clear" w:color="auto" w:fill="CCFFCC"/>
        <w:tblLook w:val="0000" w:firstRow="0" w:lastRow="0" w:firstColumn="0" w:lastColumn="0" w:noHBand="0" w:noVBand="0"/>
      </w:tblPr>
      <w:tblGrid>
        <w:gridCol w:w="9100"/>
      </w:tblGrid>
      <w:tr w:rsidR="003151E0" w:rsidRPr="00C777FC" w14:paraId="155F6758" w14:textId="77777777" w:rsidTr="005067FD">
        <w:tc>
          <w:tcPr>
            <w:tcW w:w="9315" w:type="dxa"/>
            <w:shd w:val="clear" w:color="auto" w:fill="CCFFCC"/>
            <w:tcMar>
              <w:top w:w="113" w:type="dxa"/>
              <w:bottom w:w="113" w:type="dxa"/>
            </w:tcMar>
          </w:tcPr>
          <w:p w14:paraId="3486E2DE" w14:textId="77777777" w:rsidR="003151E0" w:rsidRPr="00C777FC" w:rsidRDefault="003151E0" w:rsidP="005067FD">
            <w:pPr>
              <w:spacing w:after="240"/>
              <w:rPr>
                <w:rFonts w:ascii="Arial" w:eastAsia="Calibri" w:hAnsi="Arial" w:cs="Arial"/>
                <w:sz w:val="22"/>
                <w:u w:val="single"/>
              </w:rPr>
            </w:pPr>
            <w:r w:rsidRPr="00C777FC">
              <w:rPr>
                <w:rFonts w:ascii="Arial" w:eastAsia="Calibri" w:hAnsi="Arial" w:cs="Arial"/>
                <w:sz w:val="22"/>
                <w:szCs w:val="22"/>
                <w:u w:val="single"/>
              </w:rPr>
              <w:t>Dec. A-32/4.3</w:t>
            </w:r>
          </w:p>
          <w:p w14:paraId="35BA224F" w14:textId="77777777" w:rsidR="003151E0" w:rsidRPr="00C777FC" w:rsidRDefault="00FE120E" w:rsidP="005067FD">
            <w:pPr>
              <w:jc w:val="center"/>
              <w:rPr>
                <w:rFonts w:ascii="Arial" w:eastAsia="Calibri" w:hAnsi="Arial" w:cs="Arial"/>
                <w:b/>
                <w:sz w:val="22"/>
              </w:rPr>
            </w:pPr>
            <w:r>
              <w:rPr>
                <w:rFonts w:ascii="Arial" w:hAnsi="Arial" w:cs="Arial"/>
                <w:b/>
                <w:color w:val="000000"/>
                <w:sz w:val="22"/>
                <w:szCs w:val="22"/>
              </w:rPr>
              <w:t xml:space="preserve">IOC Capacity Development Strategy (2023–2030) </w:t>
            </w:r>
            <w:r>
              <w:rPr>
                <w:rFonts w:ascii="Arial" w:hAnsi="Arial" w:cs="Arial"/>
                <w:b/>
                <w:color w:val="000000"/>
                <w:sz w:val="22"/>
                <w:szCs w:val="22"/>
              </w:rPr>
              <w:br/>
              <w:t>and related Outreach and Communications Plan</w:t>
            </w:r>
            <w:r w:rsidR="003151E0" w:rsidRPr="00C777FC">
              <w:rPr>
                <w:rFonts w:ascii="Arial" w:hAnsi="Arial" w:cs="Arial"/>
                <w:b/>
                <w:color w:val="000000"/>
                <w:sz w:val="22"/>
                <w:szCs w:val="22"/>
              </w:rPr>
              <w:br/>
            </w:r>
          </w:p>
          <w:p w14:paraId="40C30B5D" w14:textId="77777777" w:rsidR="003151E0" w:rsidRPr="00C777FC" w:rsidRDefault="003151E0" w:rsidP="005067FD">
            <w:pPr>
              <w:spacing w:after="240"/>
            </w:pPr>
            <w:r w:rsidRPr="00C777FC">
              <w:rPr>
                <w:rFonts w:ascii="Arial" w:eastAsia="Calibri" w:hAnsi="Arial" w:cs="Arial"/>
                <w:sz w:val="22"/>
              </w:rPr>
              <w:t>The Assembly,</w:t>
            </w:r>
            <w:r w:rsidRPr="00C777FC">
              <w:t xml:space="preserve"> </w:t>
            </w:r>
          </w:p>
          <w:p w14:paraId="1597C063" w14:textId="77777777" w:rsidR="00FE120E" w:rsidRPr="00586CDD" w:rsidRDefault="00FE120E" w:rsidP="00FE120E">
            <w:pPr>
              <w:pStyle w:val="ListParagraph"/>
              <w:widowControl w:val="0"/>
              <w:numPr>
                <w:ilvl w:val="1"/>
                <w:numId w:val="69"/>
              </w:numPr>
              <w:tabs>
                <w:tab w:val="clear" w:pos="567"/>
              </w:tabs>
              <w:snapToGrid/>
              <w:spacing w:after="240"/>
              <w:ind w:left="741" w:hanging="512"/>
              <w:contextualSpacing w:val="0"/>
              <w:jc w:val="both"/>
              <w:rPr>
                <w:rFonts w:cs="Arial"/>
                <w:szCs w:val="22"/>
              </w:rPr>
            </w:pPr>
            <w:r w:rsidRPr="00E62F0A">
              <w:rPr>
                <w:rFonts w:cs="Arial"/>
                <w:color w:val="000000"/>
                <w:szCs w:val="22"/>
                <w:u w:val="single"/>
              </w:rPr>
              <w:t>Recognizing</w:t>
            </w:r>
            <w:r w:rsidRPr="00D31286">
              <w:rPr>
                <w:rStyle w:val="apple-converted-space"/>
                <w:rFonts w:cs="Arial"/>
                <w:color w:val="000000"/>
                <w:szCs w:val="22"/>
              </w:rPr>
              <w:t> </w:t>
            </w:r>
            <w:r w:rsidRPr="00586CDD">
              <w:rPr>
                <w:rFonts w:cs="Arial"/>
                <w:color w:val="000000"/>
                <w:szCs w:val="22"/>
              </w:rPr>
              <w:t>the importance of Capacity Development as one of the six functions of the IOC Medium-Term Strategy (2022</w:t>
            </w:r>
            <w:r w:rsidR="00E53BC9">
              <w:rPr>
                <w:rFonts w:cs="Arial"/>
                <w:color w:val="000000"/>
                <w:szCs w:val="22"/>
              </w:rPr>
              <w:t>–</w:t>
            </w:r>
            <w:r w:rsidRPr="00586CDD">
              <w:rPr>
                <w:rFonts w:cs="Arial"/>
                <w:color w:val="000000"/>
                <w:szCs w:val="22"/>
              </w:rPr>
              <w:t>2029), enabling all Member States to participate in, and benefit from, ocean research and services that are vital to sustainable development and human welfare on the planet</w:t>
            </w:r>
            <w:r w:rsidR="00E53BC9">
              <w:rPr>
                <w:rFonts w:cs="Arial"/>
                <w:color w:val="000000"/>
                <w:szCs w:val="22"/>
              </w:rPr>
              <w:t>,</w:t>
            </w:r>
          </w:p>
          <w:p w14:paraId="79BC4205" w14:textId="77777777" w:rsidR="00FE120E" w:rsidRPr="00586CDD" w:rsidRDefault="00FE120E" w:rsidP="00FE120E">
            <w:pPr>
              <w:pStyle w:val="ListParagraph"/>
              <w:widowControl w:val="0"/>
              <w:numPr>
                <w:ilvl w:val="1"/>
                <w:numId w:val="69"/>
              </w:numPr>
              <w:tabs>
                <w:tab w:val="clear" w:pos="567"/>
              </w:tabs>
              <w:snapToGrid/>
              <w:spacing w:after="240"/>
              <w:ind w:left="741" w:hanging="512"/>
              <w:contextualSpacing w:val="0"/>
              <w:jc w:val="both"/>
              <w:rPr>
                <w:rFonts w:cs="Arial"/>
                <w:szCs w:val="22"/>
              </w:rPr>
            </w:pPr>
            <w:r w:rsidRPr="00E62F0A">
              <w:rPr>
                <w:rFonts w:cs="Arial"/>
                <w:color w:val="000000"/>
                <w:szCs w:val="22"/>
                <w:u w:val="single"/>
              </w:rPr>
              <w:t>Recalling</w:t>
            </w:r>
            <w:r w:rsidRPr="00D31286">
              <w:rPr>
                <w:rStyle w:val="apple-converted-space"/>
                <w:rFonts w:cs="Arial"/>
                <w:color w:val="000000"/>
                <w:szCs w:val="22"/>
              </w:rPr>
              <w:t> </w:t>
            </w:r>
            <w:r w:rsidRPr="00586CDD">
              <w:rPr>
                <w:rFonts w:cs="Arial"/>
                <w:color w:val="000000"/>
                <w:szCs w:val="22"/>
              </w:rPr>
              <w:t>the adoption, at its 28</w:t>
            </w:r>
            <w:r w:rsidRPr="00E62F0A">
              <w:rPr>
                <w:rFonts w:cs="Arial"/>
                <w:color w:val="000000"/>
                <w:szCs w:val="22"/>
                <w:vertAlign w:val="superscript"/>
              </w:rPr>
              <w:t>th</w:t>
            </w:r>
            <w:r>
              <w:rPr>
                <w:rFonts w:cs="Arial"/>
                <w:color w:val="000000"/>
                <w:szCs w:val="22"/>
              </w:rPr>
              <w:t xml:space="preserve"> </w:t>
            </w:r>
            <w:r w:rsidRPr="00586CDD">
              <w:rPr>
                <w:rFonts w:cs="Arial"/>
                <w:color w:val="000000"/>
                <w:szCs w:val="22"/>
              </w:rPr>
              <w:t xml:space="preserve">session, of the IOC Capacity Development Strategy </w:t>
            </w:r>
            <w:r w:rsidRPr="00586CDD">
              <w:rPr>
                <w:rFonts w:cs="Arial"/>
                <w:color w:val="000000"/>
                <w:szCs w:val="22"/>
              </w:rPr>
              <w:lastRenderedPageBreak/>
              <w:t>(2015</w:t>
            </w:r>
            <w:r w:rsidR="00E53BC9">
              <w:rPr>
                <w:rFonts w:cs="Arial"/>
                <w:color w:val="000000"/>
                <w:szCs w:val="22"/>
              </w:rPr>
              <w:t>–</w:t>
            </w:r>
            <w:r w:rsidRPr="00586CDD">
              <w:rPr>
                <w:rFonts w:cs="Arial"/>
                <w:color w:val="000000"/>
                <w:szCs w:val="22"/>
              </w:rPr>
              <w:t>2021</w:t>
            </w:r>
            <w:r w:rsidR="00E53BC9">
              <w:rPr>
                <w:rFonts w:cs="Arial"/>
                <w:color w:val="000000"/>
                <w:szCs w:val="22"/>
              </w:rPr>
              <w:t>,</w:t>
            </w:r>
          </w:p>
          <w:p w14:paraId="463DB287" w14:textId="77777777" w:rsidR="00FE120E" w:rsidRPr="00586CDD" w:rsidRDefault="00FE120E" w:rsidP="00E96825">
            <w:pPr>
              <w:pStyle w:val="ListParagraph"/>
              <w:widowControl w:val="0"/>
              <w:numPr>
                <w:ilvl w:val="1"/>
                <w:numId w:val="69"/>
              </w:numPr>
              <w:tabs>
                <w:tab w:val="clear" w:pos="567"/>
              </w:tabs>
              <w:snapToGrid/>
              <w:spacing w:after="240"/>
              <w:ind w:left="742" w:hanging="513"/>
              <w:contextualSpacing w:val="0"/>
              <w:jc w:val="both"/>
              <w:rPr>
                <w:rFonts w:cs="Arial"/>
                <w:szCs w:val="22"/>
              </w:rPr>
            </w:pPr>
            <w:r w:rsidRPr="00E62F0A">
              <w:rPr>
                <w:rFonts w:cs="Arial"/>
                <w:bCs/>
                <w:szCs w:val="22"/>
                <w:u w:val="single"/>
              </w:rPr>
              <w:t>Noting</w:t>
            </w:r>
            <w:r w:rsidRPr="00E62F0A">
              <w:rPr>
                <w:rFonts w:cs="Arial"/>
                <w:bCs/>
                <w:szCs w:val="22"/>
              </w:rPr>
              <w:t xml:space="preserve"> </w:t>
            </w:r>
            <w:r w:rsidRPr="00586CDD">
              <w:rPr>
                <w:rFonts w:cs="Arial"/>
                <w:bCs/>
                <w:szCs w:val="22"/>
              </w:rPr>
              <w:t>that</w:t>
            </w:r>
            <w:r w:rsidRPr="00586CDD">
              <w:rPr>
                <w:rFonts w:cs="Arial"/>
                <w:b/>
                <w:szCs w:val="22"/>
              </w:rPr>
              <w:t xml:space="preserve"> </w:t>
            </w:r>
            <w:r w:rsidRPr="00586CDD">
              <w:rPr>
                <w:rFonts w:cs="Arial"/>
                <w:szCs w:val="22"/>
              </w:rPr>
              <w:t xml:space="preserve">the current Strategy will expire </w:t>
            </w:r>
            <w:r>
              <w:rPr>
                <w:rFonts w:cs="Arial"/>
                <w:szCs w:val="22"/>
              </w:rPr>
              <w:t>i</w:t>
            </w:r>
            <w:r w:rsidRPr="00586CDD">
              <w:rPr>
                <w:rFonts w:cs="Arial"/>
                <w:szCs w:val="22"/>
              </w:rPr>
              <w:t>n July 2023</w:t>
            </w:r>
            <w:r w:rsidR="00E53BC9">
              <w:rPr>
                <w:rFonts w:cs="Arial"/>
                <w:szCs w:val="22"/>
              </w:rPr>
              <w:t>,</w:t>
            </w:r>
          </w:p>
          <w:p w14:paraId="47F6B07F" w14:textId="77777777" w:rsidR="00FE120E" w:rsidRPr="00586CDD" w:rsidRDefault="00FE120E" w:rsidP="00FE120E">
            <w:pPr>
              <w:pStyle w:val="ListParagraph"/>
              <w:widowControl w:val="0"/>
              <w:numPr>
                <w:ilvl w:val="1"/>
                <w:numId w:val="69"/>
              </w:numPr>
              <w:tabs>
                <w:tab w:val="clear" w:pos="567"/>
              </w:tabs>
              <w:snapToGrid/>
              <w:spacing w:after="240"/>
              <w:ind w:left="741" w:hanging="512"/>
              <w:contextualSpacing w:val="0"/>
              <w:jc w:val="both"/>
              <w:rPr>
                <w:rFonts w:cs="Arial"/>
                <w:iCs/>
                <w:szCs w:val="22"/>
              </w:rPr>
            </w:pPr>
            <w:r w:rsidRPr="00E62F0A">
              <w:rPr>
                <w:rFonts w:cs="Arial"/>
                <w:bCs/>
                <w:iCs/>
                <w:szCs w:val="22"/>
                <w:u w:val="single"/>
              </w:rPr>
              <w:t xml:space="preserve">Noting </w:t>
            </w:r>
            <w:r w:rsidR="00E668B4">
              <w:rPr>
                <w:rFonts w:cs="Arial"/>
                <w:bCs/>
                <w:iCs/>
                <w:szCs w:val="22"/>
                <w:u w:val="single"/>
              </w:rPr>
              <w:t>also</w:t>
            </w:r>
            <w:r w:rsidRPr="00586CDD">
              <w:rPr>
                <w:rFonts w:cs="Arial"/>
                <w:b/>
                <w:iCs/>
                <w:szCs w:val="22"/>
              </w:rPr>
              <w:t xml:space="preserve"> </w:t>
            </w:r>
            <w:r w:rsidRPr="00586CDD">
              <w:rPr>
                <w:rFonts w:cs="Arial"/>
                <w:bCs/>
                <w:iCs/>
                <w:szCs w:val="22"/>
              </w:rPr>
              <w:t>that</w:t>
            </w:r>
            <w:r w:rsidRPr="00586CDD">
              <w:rPr>
                <w:rFonts w:cs="Arial"/>
                <w:b/>
                <w:iCs/>
                <w:szCs w:val="22"/>
              </w:rPr>
              <w:t xml:space="preserve"> </w:t>
            </w:r>
            <w:r w:rsidRPr="00586CDD">
              <w:rPr>
                <w:rFonts w:cs="Arial"/>
                <w:bCs/>
                <w:iCs/>
                <w:szCs w:val="22"/>
              </w:rPr>
              <w:t>through IOC Decision A-31/3.5.3, the Assembly revised the Terms of Reference of the Group of Experts on Capacity Development (GE-CD), instructing the Group to submit an updated IOC Capacity Development Strategy and a proposed outreach and communications plan to the Assembly</w:t>
            </w:r>
            <w:r w:rsidR="00E53BC9">
              <w:rPr>
                <w:rFonts w:cs="Arial"/>
                <w:bCs/>
                <w:iCs/>
                <w:szCs w:val="22"/>
              </w:rPr>
              <w:t>,</w:t>
            </w:r>
          </w:p>
          <w:p w14:paraId="5DDDCE9A" w14:textId="40667671" w:rsidR="00FE120E" w:rsidRPr="00586CDD" w:rsidRDefault="00FE120E" w:rsidP="00761441">
            <w:pPr>
              <w:pStyle w:val="ListParagraph"/>
              <w:widowControl w:val="0"/>
              <w:numPr>
                <w:ilvl w:val="1"/>
                <w:numId w:val="69"/>
              </w:numPr>
              <w:tabs>
                <w:tab w:val="clear" w:pos="567"/>
              </w:tabs>
              <w:snapToGrid/>
              <w:spacing w:after="240"/>
              <w:ind w:left="700" w:hanging="471"/>
              <w:contextualSpacing w:val="0"/>
              <w:jc w:val="both"/>
              <w:rPr>
                <w:rFonts w:cs="Arial"/>
                <w:iCs/>
                <w:szCs w:val="22"/>
              </w:rPr>
            </w:pPr>
            <w:r w:rsidRPr="00E62F0A">
              <w:rPr>
                <w:rFonts w:cs="Arial"/>
                <w:iCs/>
                <w:szCs w:val="22"/>
                <w:u w:val="single"/>
              </w:rPr>
              <w:t>Having examined</w:t>
            </w:r>
            <w:r w:rsidRPr="00586CDD">
              <w:rPr>
                <w:rFonts w:cs="Arial"/>
                <w:b/>
                <w:bCs/>
                <w:iCs/>
                <w:szCs w:val="22"/>
              </w:rPr>
              <w:t xml:space="preserve"> </w:t>
            </w:r>
            <w:r w:rsidRPr="00586CDD">
              <w:rPr>
                <w:rFonts w:cs="Arial"/>
                <w:iCs/>
                <w:szCs w:val="22"/>
              </w:rPr>
              <w:t>document</w:t>
            </w:r>
            <w:r>
              <w:rPr>
                <w:rFonts w:cs="Arial"/>
                <w:iCs/>
                <w:szCs w:val="22"/>
              </w:rPr>
              <w:t>s</w:t>
            </w:r>
            <w:r w:rsidRPr="00586CDD">
              <w:rPr>
                <w:rFonts w:cs="Arial"/>
                <w:iCs/>
                <w:szCs w:val="22"/>
              </w:rPr>
              <w:t xml:space="preserve"> </w:t>
            </w:r>
            <w:r w:rsidRPr="00E62F0A">
              <w:rPr>
                <w:rFonts w:cs="Arial"/>
                <w:iCs/>
                <w:szCs w:val="22"/>
              </w:rPr>
              <w:t>IOC</w:t>
            </w:r>
            <w:r w:rsidR="000E2612">
              <w:rPr>
                <w:rFonts w:cs="Arial"/>
                <w:color w:val="000000"/>
                <w:szCs w:val="22"/>
              </w:rPr>
              <w:t>/A</w:t>
            </w:r>
            <w:r w:rsidRPr="00E62F0A">
              <w:rPr>
                <w:rFonts w:cs="Arial"/>
                <w:iCs/>
                <w:szCs w:val="22"/>
              </w:rPr>
              <w:t>-</w:t>
            </w:r>
            <w:r w:rsidRPr="00D31286">
              <w:rPr>
                <w:rFonts w:cs="Arial"/>
                <w:iCs/>
                <w:szCs w:val="22"/>
              </w:rPr>
              <w:t>32/4.</w:t>
            </w:r>
            <w:proofErr w:type="gramStart"/>
            <w:r w:rsidRPr="00D31286">
              <w:rPr>
                <w:rFonts w:cs="Arial"/>
                <w:iCs/>
                <w:szCs w:val="22"/>
              </w:rPr>
              <w:t>3.Doc</w:t>
            </w:r>
            <w:proofErr w:type="gramEnd"/>
            <w:r w:rsidR="00D045B9">
              <w:rPr>
                <w:rFonts w:cs="Arial"/>
                <w:iCs/>
                <w:szCs w:val="22"/>
              </w:rPr>
              <w:t>(</w:t>
            </w:r>
            <w:r w:rsidRPr="00D31286">
              <w:rPr>
                <w:rFonts w:cs="Arial"/>
                <w:iCs/>
                <w:szCs w:val="22"/>
              </w:rPr>
              <w:t>1</w:t>
            </w:r>
            <w:r w:rsidR="00D045B9">
              <w:rPr>
                <w:rFonts w:cs="Arial"/>
                <w:iCs/>
                <w:szCs w:val="22"/>
              </w:rPr>
              <w:t>)</w:t>
            </w:r>
            <w:r>
              <w:rPr>
                <w:rFonts w:cs="Arial"/>
                <w:iCs/>
                <w:szCs w:val="22"/>
              </w:rPr>
              <w:t xml:space="preserve"> and </w:t>
            </w:r>
            <w:r w:rsidRPr="006C3A42">
              <w:rPr>
                <w:rFonts w:cs="Arial"/>
                <w:iCs/>
                <w:szCs w:val="22"/>
              </w:rPr>
              <w:t>IOC</w:t>
            </w:r>
            <w:r w:rsidR="000E2612">
              <w:rPr>
                <w:rFonts w:cs="Arial"/>
                <w:color w:val="000000"/>
                <w:szCs w:val="22"/>
              </w:rPr>
              <w:t>/A</w:t>
            </w:r>
            <w:r w:rsidRPr="006C3A42">
              <w:rPr>
                <w:rFonts w:cs="Arial"/>
                <w:iCs/>
                <w:szCs w:val="22"/>
              </w:rPr>
              <w:t>-</w:t>
            </w:r>
            <w:r w:rsidRPr="00D31286">
              <w:rPr>
                <w:rFonts w:cs="Arial"/>
                <w:iCs/>
                <w:szCs w:val="22"/>
              </w:rPr>
              <w:t>32/4.3.Doc</w:t>
            </w:r>
            <w:r w:rsidR="00D045B9">
              <w:rPr>
                <w:rFonts w:cs="Arial"/>
                <w:iCs/>
                <w:szCs w:val="22"/>
              </w:rPr>
              <w:t>(2)</w:t>
            </w:r>
            <w:r w:rsidR="00E53BC9">
              <w:rPr>
                <w:rFonts w:cs="Arial"/>
                <w:iCs/>
                <w:szCs w:val="22"/>
              </w:rPr>
              <w:t>,</w:t>
            </w:r>
          </w:p>
          <w:p w14:paraId="214BDB50" w14:textId="1E15A200" w:rsidR="00FE120E" w:rsidRPr="00E62F0A" w:rsidRDefault="00FE120E" w:rsidP="00D045B9">
            <w:pPr>
              <w:pStyle w:val="ListParagraph"/>
              <w:widowControl w:val="0"/>
              <w:numPr>
                <w:ilvl w:val="1"/>
                <w:numId w:val="69"/>
              </w:numPr>
              <w:tabs>
                <w:tab w:val="clear" w:pos="567"/>
              </w:tabs>
              <w:snapToGrid/>
              <w:spacing w:after="240"/>
              <w:ind w:left="746" w:hanging="517"/>
              <w:contextualSpacing w:val="0"/>
              <w:jc w:val="both"/>
              <w:rPr>
                <w:rFonts w:cs="Arial"/>
                <w:bCs/>
                <w:szCs w:val="22"/>
              </w:rPr>
            </w:pPr>
            <w:r w:rsidRPr="00E62F0A">
              <w:rPr>
                <w:rFonts w:cs="Arial"/>
                <w:szCs w:val="22"/>
                <w:u w:val="single"/>
              </w:rPr>
              <w:t>Adopts</w:t>
            </w:r>
            <w:r w:rsidRPr="00D31286">
              <w:rPr>
                <w:rFonts w:cs="Arial"/>
                <w:szCs w:val="22"/>
              </w:rPr>
              <w:t xml:space="preserve"> </w:t>
            </w:r>
            <w:r w:rsidRPr="00586CDD">
              <w:rPr>
                <w:rFonts w:cs="Arial"/>
                <w:bCs/>
                <w:szCs w:val="22"/>
              </w:rPr>
              <w:t>the IOC Capacity Development Strategy, 2023–2030</w:t>
            </w:r>
            <w:r w:rsidR="00D045B9">
              <w:rPr>
                <w:rFonts w:cs="Arial"/>
                <w:bCs/>
                <w:szCs w:val="22"/>
              </w:rPr>
              <w:t xml:space="preserve"> as contained in document </w:t>
            </w:r>
            <w:r w:rsidR="00D045B9" w:rsidRPr="00D045B9">
              <w:rPr>
                <w:rFonts w:cs="Arial"/>
                <w:bCs/>
                <w:szCs w:val="22"/>
              </w:rPr>
              <w:t>IOC</w:t>
            </w:r>
            <w:r w:rsidR="000E2612">
              <w:rPr>
                <w:rFonts w:cs="Arial"/>
                <w:color w:val="000000"/>
                <w:szCs w:val="22"/>
              </w:rPr>
              <w:t>/A</w:t>
            </w:r>
            <w:r w:rsidR="00D045B9" w:rsidRPr="00D045B9">
              <w:rPr>
                <w:rFonts w:cs="Arial"/>
                <w:bCs/>
                <w:szCs w:val="22"/>
              </w:rPr>
              <w:t>-32/4.</w:t>
            </w:r>
            <w:proofErr w:type="gramStart"/>
            <w:r w:rsidR="00D045B9" w:rsidRPr="00D045B9">
              <w:rPr>
                <w:rFonts w:cs="Arial"/>
                <w:bCs/>
                <w:szCs w:val="22"/>
              </w:rPr>
              <w:t>3.Doc</w:t>
            </w:r>
            <w:proofErr w:type="gramEnd"/>
            <w:r w:rsidR="00D045B9" w:rsidRPr="00D045B9">
              <w:rPr>
                <w:rFonts w:cs="Arial"/>
                <w:bCs/>
                <w:szCs w:val="22"/>
              </w:rPr>
              <w:t>(1)</w:t>
            </w:r>
            <w:r w:rsidRPr="00586CDD">
              <w:rPr>
                <w:rFonts w:cs="Arial"/>
                <w:bCs/>
                <w:szCs w:val="22"/>
              </w:rPr>
              <w:t>;</w:t>
            </w:r>
          </w:p>
          <w:p w14:paraId="76295F14" w14:textId="3927B3B0" w:rsidR="00FE120E" w:rsidRPr="00586CDD" w:rsidRDefault="00FE120E" w:rsidP="00FE120E">
            <w:pPr>
              <w:pStyle w:val="ListParagraph"/>
              <w:widowControl w:val="0"/>
              <w:numPr>
                <w:ilvl w:val="1"/>
                <w:numId w:val="69"/>
              </w:numPr>
              <w:tabs>
                <w:tab w:val="clear" w:pos="567"/>
              </w:tabs>
              <w:snapToGrid/>
              <w:spacing w:after="240"/>
              <w:ind w:left="741" w:hanging="512"/>
              <w:contextualSpacing w:val="0"/>
              <w:jc w:val="both"/>
              <w:rPr>
                <w:rFonts w:cs="Arial"/>
                <w:iCs/>
                <w:szCs w:val="22"/>
              </w:rPr>
            </w:pPr>
            <w:r w:rsidRPr="00FE120E">
              <w:rPr>
                <w:rFonts w:cs="Arial"/>
                <w:szCs w:val="22"/>
                <w:u w:val="single"/>
              </w:rPr>
              <w:t>Adopts</w:t>
            </w:r>
            <w:r w:rsidRPr="00FE120E">
              <w:rPr>
                <w:rFonts w:cs="Arial"/>
                <w:bCs/>
                <w:szCs w:val="22"/>
                <w:u w:val="single"/>
              </w:rPr>
              <w:t xml:space="preserve"> also</w:t>
            </w:r>
            <w:r>
              <w:rPr>
                <w:rFonts w:cs="Arial"/>
                <w:bCs/>
                <w:szCs w:val="22"/>
              </w:rPr>
              <w:t xml:space="preserve"> </w:t>
            </w:r>
            <w:r w:rsidRPr="00586CDD">
              <w:rPr>
                <w:rFonts w:cs="Arial"/>
                <w:bCs/>
                <w:szCs w:val="22"/>
              </w:rPr>
              <w:t xml:space="preserve">the </w:t>
            </w:r>
            <w:r>
              <w:rPr>
                <w:rFonts w:cs="Arial"/>
                <w:bCs/>
                <w:szCs w:val="22"/>
              </w:rPr>
              <w:t>O</w:t>
            </w:r>
            <w:r w:rsidRPr="00586CDD">
              <w:rPr>
                <w:rFonts w:cs="Arial"/>
                <w:bCs/>
                <w:szCs w:val="22"/>
              </w:rPr>
              <w:t xml:space="preserve">utreach and </w:t>
            </w:r>
            <w:r>
              <w:rPr>
                <w:rFonts w:cs="Arial"/>
                <w:bCs/>
                <w:szCs w:val="22"/>
              </w:rPr>
              <w:t>C</w:t>
            </w:r>
            <w:r w:rsidRPr="00586CDD">
              <w:rPr>
                <w:rFonts w:cs="Arial"/>
                <w:bCs/>
                <w:szCs w:val="22"/>
              </w:rPr>
              <w:t>ommunications plan for the IOC Capacity Development Strategy, 2023–2030</w:t>
            </w:r>
            <w:r w:rsidR="00D045B9">
              <w:rPr>
                <w:rFonts w:cs="Arial"/>
                <w:bCs/>
                <w:szCs w:val="22"/>
              </w:rPr>
              <w:t xml:space="preserve"> as contained in document </w:t>
            </w:r>
            <w:r w:rsidR="00D045B9" w:rsidRPr="006C3A42">
              <w:rPr>
                <w:rFonts w:cs="Arial"/>
                <w:iCs/>
                <w:szCs w:val="22"/>
              </w:rPr>
              <w:t>IOC</w:t>
            </w:r>
            <w:r w:rsidR="000E2612">
              <w:rPr>
                <w:rFonts w:cs="Arial"/>
                <w:color w:val="000000"/>
                <w:szCs w:val="22"/>
              </w:rPr>
              <w:t>/A</w:t>
            </w:r>
            <w:r w:rsidR="00D045B9" w:rsidRPr="006C3A42">
              <w:rPr>
                <w:rFonts w:cs="Arial"/>
                <w:iCs/>
                <w:szCs w:val="22"/>
              </w:rPr>
              <w:t>-</w:t>
            </w:r>
            <w:r w:rsidR="00D045B9" w:rsidRPr="00D31286">
              <w:rPr>
                <w:rFonts w:cs="Arial"/>
                <w:iCs/>
                <w:szCs w:val="22"/>
              </w:rPr>
              <w:t>32/4.</w:t>
            </w:r>
            <w:proofErr w:type="gramStart"/>
            <w:r w:rsidR="00D045B9" w:rsidRPr="00D31286">
              <w:rPr>
                <w:rFonts w:cs="Arial"/>
                <w:iCs/>
                <w:szCs w:val="22"/>
              </w:rPr>
              <w:t>3.Doc</w:t>
            </w:r>
            <w:proofErr w:type="gramEnd"/>
            <w:r w:rsidR="00D045B9">
              <w:rPr>
                <w:rFonts w:cs="Arial"/>
                <w:iCs/>
                <w:szCs w:val="22"/>
              </w:rPr>
              <w:t>(2)</w:t>
            </w:r>
            <w:r w:rsidRPr="00586CDD">
              <w:rPr>
                <w:rFonts w:cs="Arial"/>
                <w:bCs/>
                <w:szCs w:val="22"/>
              </w:rPr>
              <w:t>;</w:t>
            </w:r>
          </w:p>
          <w:p w14:paraId="2C318C5C" w14:textId="77777777" w:rsidR="00FE120E" w:rsidRPr="00586CDD" w:rsidRDefault="00FE120E" w:rsidP="00FE120E">
            <w:pPr>
              <w:pStyle w:val="ListParagraph"/>
              <w:widowControl w:val="0"/>
              <w:numPr>
                <w:ilvl w:val="1"/>
                <w:numId w:val="69"/>
              </w:numPr>
              <w:tabs>
                <w:tab w:val="clear" w:pos="567"/>
              </w:tabs>
              <w:snapToGrid/>
              <w:spacing w:after="120"/>
              <w:ind w:left="741" w:hanging="512"/>
              <w:contextualSpacing w:val="0"/>
              <w:jc w:val="both"/>
              <w:rPr>
                <w:rFonts w:cs="Arial"/>
                <w:iCs/>
                <w:szCs w:val="22"/>
              </w:rPr>
            </w:pPr>
            <w:r w:rsidRPr="00E62F0A">
              <w:rPr>
                <w:rFonts w:cs="Arial"/>
                <w:szCs w:val="22"/>
                <w:u w:val="single"/>
              </w:rPr>
              <w:t>Agrees</w:t>
            </w:r>
            <w:r w:rsidRPr="00586CDD">
              <w:rPr>
                <w:rFonts w:cs="Arial"/>
                <w:bCs/>
                <w:szCs w:val="22"/>
              </w:rPr>
              <w:t xml:space="preserve"> that, </w:t>
            </w:r>
            <w:r w:rsidRPr="00586CDD">
              <w:rPr>
                <w:rFonts w:cs="Arial"/>
                <w:color w:val="000000"/>
                <w:szCs w:val="22"/>
              </w:rPr>
              <w:t>by the 3</w:t>
            </w:r>
            <w:r>
              <w:rPr>
                <w:rFonts w:cs="Arial"/>
                <w:color w:val="000000"/>
                <w:szCs w:val="22"/>
              </w:rPr>
              <w:t>3</w:t>
            </w:r>
            <w:r w:rsidRPr="00E62F0A">
              <w:rPr>
                <w:rFonts w:cs="Arial"/>
                <w:color w:val="000000"/>
                <w:szCs w:val="22"/>
                <w:vertAlign w:val="superscript"/>
              </w:rPr>
              <w:t>rd</w:t>
            </w:r>
            <w:r>
              <w:rPr>
                <w:rFonts w:cs="Arial"/>
                <w:color w:val="000000"/>
                <w:szCs w:val="22"/>
              </w:rPr>
              <w:t xml:space="preserve"> </w:t>
            </w:r>
            <w:r w:rsidRPr="00586CDD">
              <w:rPr>
                <w:rFonts w:cs="Arial"/>
                <w:color w:val="000000"/>
                <w:szCs w:val="22"/>
              </w:rPr>
              <w:t>Session of the IOC Assembly</w:t>
            </w:r>
            <w:r w:rsidRPr="00586CDD">
              <w:rPr>
                <w:rFonts w:cs="Arial"/>
                <w:bCs/>
                <w:szCs w:val="22"/>
              </w:rPr>
              <w:t>, IOC Primary Subsidiary Bodies (global programmes and Regional Subsidiary Bodies) should take the following actions:</w:t>
            </w:r>
          </w:p>
          <w:p w14:paraId="03E27646" w14:textId="77777777" w:rsidR="00FE120E" w:rsidRPr="00586CDD" w:rsidRDefault="00FE120E" w:rsidP="00FE120E">
            <w:pPr>
              <w:pStyle w:val="ListParagraph"/>
              <w:widowControl w:val="0"/>
              <w:numPr>
                <w:ilvl w:val="0"/>
                <w:numId w:val="77"/>
              </w:numPr>
              <w:tabs>
                <w:tab w:val="clear" w:pos="567"/>
              </w:tabs>
              <w:snapToGrid/>
              <w:spacing w:after="120"/>
              <w:ind w:left="1450"/>
              <w:contextualSpacing w:val="0"/>
              <w:jc w:val="both"/>
              <w:rPr>
                <w:rFonts w:cs="Arial"/>
                <w:bCs/>
                <w:szCs w:val="22"/>
              </w:rPr>
            </w:pPr>
            <w:r w:rsidRPr="00586CDD">
              <w:rPr>
                <w:rFonts w:cs="Arial"/>
                <w:bCs/>
                <w:szCs w:val="22"/>
              </w:rPr>
              <w:t xml:space="preserve">develop programmatic and regionally relevant capacity development work plans based on this strategy and related needs assessments conducted in a consistent manner, building on on-going activities and making use of existing training and education </w:t>
            </w:r>
            <w:proofErr w:type="gramStart"/>
            <w:r w:rsidRPr="00586CDD">
              <w:rPr>
                <w:rFonts w:cs="Arial"/>
                <w:bCs/>
                <w:szCs w:val="22"/>
              </w:rPr>
              <w:t>facilities;</w:t>
            </w:r>
            <w:proofErr w:type="gramEnd"/>
            <w:r w:rsidRPr="00586CDD">
              <w:rPr>
                <w:rFonts w:cs="Arial"/>
                <w:bCs/>
                <w:szCs w:val="22"/>
              </w:rPr>
              <w:t xml:space="preserve"> </w:t>
            </w:r>
          </w:p>
          <w:p w14:paraId="21E00E88" w14:textId="77777777" w:rsidR="00FE120E" w:rsidRPr="00586CDD" w:rsidRDefault="00FE120E" w:rsidP="00FE120E">
            <w:pPr>
              <w:pStyle w:val="ListParagraph"/>
              <w:widowControl w:val="0"/>
              <w:numPr>
                <w:ilvl w:val="0"/>
                <w:numId w:val="77"/>
              </w:numPr>
              <w:tabs>
                <w:tab w:val="clear" w:pos="567"/>
              </w:tabs>
              <w:snapToGrid/>
              <w:spacing w:after="120"/>
              <w:ind w:left="1450"/>
              <w:contextualSpacing w:val="0"/>
              <w:jc w:val="both"/>
              <w:rPr>
                <w:rFonts w:cs="Arial"/>
                <w:iCs/>
                <w:szCs w:val="22"/>
              </w:rPr>
            </w:pPr>
            <w:r w:rsidRPr="00586CDD">
              <w:rPr>
                <w:rFonts w:cs="Arial"/>
                <w:bCs/>
                <w:szCs w:val="22"/>
              </w:rPr>
              <w:t xml:space="preserve">mobilize resources in order to reinforce the Secretariat staffing of the regional </w:t>
            </w:r>
            <w:r w:rsidR="00066594">
              <w:rPr>
                <w:rFonts w:cs="Arial"/>
                <w:bCs/>
                <w:szCs w:val="22"/>
              </w:rPr>
              <w:t>Sub-Commission</w:t>
            </w:r>
            <w:r w:rsidRPr="00586CDD">
              <w:rPr>
                <w:rFonts w:cs="Arial"/>
                <w:bCs/>
                <w:szCs w:val="22"/>
              </w:rPr>
              <w:t xml:space="preserve">s, other subsidiary bodies and global </w:t>
            </w:r>
            <w:proofErr w:type="gramStart"/>
            <w:r w:rsidRPr="00586CDD">
              <w:rPr>
                <w:rFonts w:cs="Arial"/>
                <w:bCs/>
                <w:szCs w:val="22"/>
              </w:rPr>
              <w:t>programmes;</w:t>
            </w:r>
            <w:proofErr w:type="gramEnd"/>
          </w:p>
          <w:p w14:paraId="2B9A4C9A" w14:textId="77777777" w:rsidR="00FE120E" w:rsidRPr="00586CDD" w:rsidRDefault="00FE120E" w:rsidP="00FE120E">
            <w:pPr>
              <w:pStyle w:val="ListParagraph"/>
              <w:widowControl w:val="0"/>
              <w:numPr>
                <w:ilvl w:val="0"/>
                <w:numId w:val="77"/>
              </w:numPr>
              <w:tabs>
                <w:tab w:val="clear" w:pos="567"/>
              </w:tabs>
              <w:snapToGrid/>
              <w:spacing w:after="120"/>
              <w:ind w:left="1450"/>
              <w:contextualSpacing w:val="0"/>
              <w:jc w:val="both"/>
              <w:rPr>
                <w:rFonts w:cs="Arial"/>
                <w:iCs/>
                <w:szCs w:val="22"/>
                <w:lang w:val="en-PH"/>
              </w:rPr>
            </w:pPr>
            <w:r w:rsidRPr="00586CDD">
              <w:rPr>
                <w:rFonts w:cs="Arial"/>
                <w:iCs/>
                <w:szCs w:val="22"/>
              </w:rPr>
              <w:t xml:space="preserve">promote </w:t>
            </w:r>
            <w:r w:rsidRPr="00586CDD">
              <w:rPr>
                <w:rFonts w:cs="Arial"/>
                <w:iCs/>
                <w:szCs w:val="22"/>
                <w:lang w:val="en-PH"/>
              </w:rPr>
              <w:t>the visibility and reach of the IOC C</w:t>
            </w:r>
            <w:r w:rsidR="00870050">
              <w:rPr>
                <w:rFonts w:cs="Arial"/>
                <w:iCs/>
                <w:szCs w:val="22"/>
                <w:lang w:val="en-PH"/>
              </w:rPr>
              <w:t xml:space="preserve">apacity </w:t>
            </w:r>
            <w:r w:rsidRPr="00586CDD">
              <w:rPr>
                <w:rFonts w:cs="Arial"/>
                <w:iCs/>
                <w:szCs w:val="22"/>
                <w:lang w:val="en-PH"/>
              </w:rPr>
              <w:t>D</w:t>
            </w:r>
            <w:r w:rsidR="00870050">
              <w:rPr>
                <w:rFonts w:cs="Arial"/>
                <w:iCs/>
                <w:szCs w:val="22"/>
                <w:lang w:val="en-PH"/>
              </w:rPr>
              <w:t>evelopment</w:t>
            </w:r>
            <w:r w:rsidRPr="00586CDD">
              <w:rPr>
                <w:rFonts w:cs="Arial"/>
                <w:iCs/>
                <w:szCs w:val="22"/>
                <w:lang w:val="en-PH"/>
              </w:rPr>
              <w:t xml:space="preserve"> Strategy 2023</w:t>
            </w:r>
            <w:r w:rsidR="00E53BC9">
              <w:rPr>
                <w:rFonts w:cs="Arial"/>
                <w:iCs/>
                <w:szCs w:val="22"/>
                <w:lang w:val="en-PH"/>
              </w:rPr>
              <w:t>–</w:t>
            </w:r>
            <w:r w:rsidRPr="00586CDD">
              <w:rPr>
                <w:rFonts w:cs="Arial"/>
                <w:iCs/>
                <w:szCs w:val="22"/>
                <w:lang w:val="en-PH"/>
              </w:rPr>
              <w:t xml:space="preserve">2030 in accordance </w:t>
            </w:r>
            <w:proofErr w:type="gramStart"/>
            <w:r w:rsidRPr="00586CDD">
              <w:rPr>
                <w:rFonts w:cs="Arial"/>
                <w:iCs/>
                <w:szCs w:val="22"/>
                <w:lang w:val="en-PH"/>
              </w:rPr>
              <w:t>to</w:t>
            </w:r>
            <w:proofErr w:type="gramEnd"/>
            <w:r w:rsidRPr="00586CDD">
              <w:rPr>
                <w:rFonts w:cs="Arial"/>
                <w:iCs/>
                <w:szCs w:val="22"/>
                <w:lang w:val="en-PH"/>
              </w:rPr>
              <w:t xml:space="preserve"> the outreach and communications plan to reach its target audience and appreciate the document as a guide in implementing capacity development activities;</w:t>
            </w:r>
          </w:p>
          <w:p w14:paraId="59797793" w14:textId="77777777" w:rsidR="00FE120E" w:rsidRPr="00586CDD" w:rsidRDefault="00FE120E" w:rsidP="00FE120E">
            <w:pPr>
              <w:pStyle w:val="ListParagraph"/>
              <w:widowControl w:val="0"/>
              <w:numPr>
                <w:ilvl w:val="0"/>
                <w:numId w:val="77"/>
              </w:numPr>
              <w:tabs>
                <w:tab w:val="clear" w:pos="567"/>
              </w:tabs>
              <w:snapToGrid/>
              <w:spacing w:after="120"/>
              <w:ind w:left="1450"/>
              <w:contextualSpacing w:val="0"/>
              <w:jc w:val="both"/>
              <w:rPr>
                <w:rFonts w:cs="Arial"/>
                <w:iCs/>
                <w:szCs w:val="22"/>
              </w:rPr>
            </w:pPr>
            <w:r w:rsidRPr="00586CDD">
              <w:rPr>
                <w:rFonts w:cs="Arial"/>
                <w:bCs/>
                <w:szCs w:val="22"/>
                <w:lang w:val="en-US"/>
              </w:rPr>
              <w:t xml:space="preserve">catalyze capacity development through global, regional, and national </w:t>
            </w:r>
            <w:proofErr w:type="spellStart"/>
            <w:r w:rsidRPr="00586CDD">
              <w:rPr>
                <w:rFonts w:cs="Arial"/>
                <w:bCs/>
                <w:szCs w:val="22"/>
                <w:lang w:val="en-US"/>
              </w:rPr>
              <w:t>programme</w:t>
            </w:r>
            <w:proofErr w:type="spellEnd"/>
            <w:r w:rsidRPr="00586CDD">
              <w:rPr>
                <w:rFonts w:cs="Arial"/>
                <w:bCs/>
                <w:szCs w:val="22"/>
                <w:lang w:val="en-US"/>
              </w:rPr>
              <w:t xml:space="preserve"> development; and</w:t>
            </w:r>
          </w:p>
          <w:p w14:paraId="23ED351F" w14:textId="77777777" w:rsidR="00FE120E" w:rsidRPr="00586CDD" w:rsidRDefault="00FE120E" w:rsidP="00FE120E">
            <w:pPr>
              <w:pStyle w:val="ListParagraph"/>
              <w:widowControl w:val="0"/>
              <w:numPr>
                <w:ilvl w:val="0"/>
                <w:numId w:val="77"/>
              </w:numPr>
              <w:tabs>
                <w:tab w:val="clear" w:pos="567"/>
              </w:tabs>
              <w:snapToGrid/>
              <w:spacing w:after="240"/>
              <w:ind w:left="1450"/>
              <w:contextualSpacing w:val="0"/>
              <w:jc w:val="both"/>
              <w:rPr>
                <w:rFonts w:cs="Arial"/>
                <w:iCs/>
                <w:szCs w:val="22"/>
              </w:rPr>
            </w:pPr>
            <w:r w:rsidRPr="00586CDD">
              <w:rPr>
                <w:rFonts w:cs="Arial"/>
                <w:bCs/>
                <w:szCs w:val="22"/>
              </w:rPr>
              <w:t xml:space="preserve">enhance collaboration and communication between its global programmes and Regional Subsidiary Bodies, to contribute to (i) and (ii) </w:t>
            </w:r>
            <w:proofErr w:type="gramStart"/>
            <w:r w:rsidRPr="00586CDD">
              <w:rPr>
                <w:rFonts w:cs="Arial"/>
                <w:bCs/>
                <w:szCs w:val="22"/>
              </w:rPr>
              <w:t>above;</w:t>
            </w:r>
            <w:proofErr w:type="gramEnd"/>
          </w:p>
          <w:p w14:paraId="5E1B9D42" w14:textId="77777777" w:rsidR="00FE120E" w:rsidRPr="00586CDD" w:rsidRDefault="00FE120E" w:rsidP="00761441">
            <w:pPr>
              <w:pStyle w:val="ListParagraph"/>
              <w:widowControl w:val="0"/>
              <w:numPr>
                <w:ilvl w:val="1"/>
                <w:numId w:val="69"/>
              </w:numPr>
              <w:tabs>
                <w:tab w:val="clear" w:pos="567"/>
              </w:tabs>
              <w:snapToGrid/>
              <w:spacing w:after="120"/>
              <w:ind w:left="714" w:hanging="485"/>
              <w:contextualSpacing w:val="0"/>
              <w:jc w:val="both"/>
              <w:rPr>
                <w:rFonts w:cs="Arial"/>
                <w:bCs/>
                <w:szCs w:val="22"/>
              </w:rPr>
            </w:pPr>
            <w:r w:rsidRPr="00FE120E">
              <w:rPr>
                <w:rFonts w:cs="Arial"/>
                <w:szCs w:val="22"/>
                <w:u w:val="single"/>
              </w:rPr>
              <w:t>Urges</w:t>
            </w:r>
            <w:r w:rsidRPr="00586CDD">
              <w:rPr>
                <w:rFonts w:cs="Arial"/>
                <w:bCs/>
                <w:szCs w:val="22"/>
              </w:rPr>
              <w:t xml:space="preserve"> IOC Member States to:</w:t>
            </w:r>
          </w:p>
          <w:p w14:paraId="646CD340" w14:textId="77777777" w:rsidR="00FE120E" w:rsidRDefault="00FE120E" w:rsidP="00870050">
            <w:pPr>
              <w:pStyle w:val="ListParagraph"/>
              <w:widowControl w:val="0"/>
              <w:numPr>
                <w:ilvl w:val="0"/>
                <w:numId w:val="78"/>
              </w:numPr>
              <w:tabs>
                <w:tab w:val="clear" w:pos="567"/>
              </w:tabs>
              <w:snapToGrid/>
              <w:spacing w:after="120"/>
              <w:ind w:left="1308" w:hanging="563"/>
              <w:contextualSpacing w:val="0"/>
              <w:jc w:val="both"/>
              <w:rPr>
                <w:rFonts w:cs="Arial"/>
                <w:bCs/>
                <w:szCs w:val="22"/>
              </w:rPr>
            </w:pPr>
            <w:r w:rsidRPr="00586CDD">
              <w:rPr>
                <w:rFonts w:cs="Arial"/>
                <w:bCs/>
                <w:szCs w:val="22"/>
              </w:rPr>
              <w:t xml:space="preserve">identify new opportunities to participate in, and benefit from, reinforced partnerships through the IOC to achieve their capacity development goals in marine science and ocean </w:t>
            </w:r>
            <w:proofErr w:type="gramStart"/>
            <w:r w:rsidRPr="00586CDD">
              <w:rPr>
                <w:rFonts w:cs="Arial"/>
                <w:bCs/>
                <w:szCs w:val="22"/>
              </w:rPr>
              <w:t>governance;</w:t>
            </w:r>
            <w:proofErr w:type="gramEnd"/>
            <w:r w:rsidRPr="00586CDD">
              <w:rPr>
                <w:rFonts w:cs="Arial"/>
                <w:bCs/>
                <w:szCs w:val="22"/>
              </w:rPr>
              <w:t xml:space="preserve"> </w:t>
            </w:r>
          </w:p>
          <w:p w14:paraId="3DF13C21" w14:textId="77777777" w:rsidR="00FE120E" w:rsidRDefault="00FE120E" w:rsidP="00870050">
            <w:pPr>
              <w:pStyle w:val="ListParagraph"/>
              <w:widowControl w:val="0"/>
              <w:numPr>
                <w:ilvl w:val="0"/>
                <w:numId w:val="78"/>
              </w:numPr>
              <w:tabs>
                <w:tab w:val="clear" w:pos="567"/>
              </w:tabs>
              <w:snapToGrid/>
              <w:spacing w:after="240"/>
              <w:ind w:left="1308" w:hanging="563"/>
              <w:contextualSpacing w:val="0"/>
              <w:jc w:val="both"/>
              <w:rPr>
                <w:rFonts w:cs="Arial"/>
                <w:bCs/>
                <w:szCs w:val="22"/>
              </w:rPr>
            </w:pPr>
            <w:r w:rsidRPr="00D31286">
              <w:rPr>
                <w:rFonts w:cs="Arial"/>
                <w:bCs/>
                <w:szCs w:val="22"/>
              </w:rPr>
              <w:t>mobilize the knowledge, personnel, infrastructural and financial resources to support IOC’s catalytic role in helping Member States achieve these goals; and</w:t>
            </w:r>
          </w:p>
          <w:p w14:paraId="6A9C9DD2" w14:textId="77777777" w:rsidR="003151E0" w:rsidRPr="00FE120E" w:rsidRDefault="00FE120E" w:rsidP="00870050">
            <w:pPr>
              <w:pStyle w:val="ListParagraph"/>
              <w:widowControl w:val="0"/>
              <w:numPr>
                <w:ilvl w:val="0"/>
                <w:numId w:val="78"/>
              </w:numPr>
              <w:tabs>
                <w:tab w:val="clear" w:pos="567"/>
              </w:tabs>
              <w:snapToGrid/>
              <w:spacing w:after="240"/>
              <w:ind w:left="1308" w:hanging="563"/>
              <w:contextualSpacing w:val="0"/>
              <w:jc w:val="both"/>
              <w:rPr>
                <w:rFonts w:cs="Arial"/>
                <w:bCs/>
                <w:szCs w:val="22"/>
              </w:rPr>
            </w:pPr>
            <w:r w:rsidRPr="00D31286">
              <w:rPr>
                <w:rFonts w:cs="Arial"/>
                <w:bCs/>
                <w:szCs w:val="22"/>
              </w:rPr>
              <w:t>raise the visibility of IOC’s unique niche in capacity development</w:t>
            </w:r>
            <w:r>
              <w:rPr>
                <w:rFonts w:cs="Arial"/>
                <w:bCs/>
                <w:szCs w:val="22"/>
              </w:rPr>
              <w:t>.</w:t>
            </w:r>
          </w:p>
        </w:tc>
      </w:tr>
    </w:tbl>
    <w:p w14:paraId="080C5D95" w14:textId="77777777" w:rsidR="004D6886" w:rsidRPr="00C777FC" w:rsidRDefault="004D6886" w:rsidP="004D6886"/>
    <w:p w14:paraId="5D6EE2F6" w14:textId="77777777" w:rsidR="00D36168" w:rsidRPr="00C777FC" w:rsidRDefault="00974F61"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0205DC4D" w14:textId="77777777" w:rsidR="00E11C55" w:rsidRPr="00C777FC" w:rsidRDefault="00E11C55" w:rsidP="0004451E">
      <w:pPr>
        <w:pStyle w:val="Heading3"/>
        <w:numPr>
          <w:ilvl w:val="1"/>
          <w:numId w:val="28"/>
        </w:numPr>
        <w:ind w:left="709" w:hanging="709"/>
        <w:rPr>
          <w:sz w:val="20"/>
          <w:szCs w:val="20"/>
        </w:rPr>
      </w:pPr>
      <w:bookmarkStart w:id="202" w:name="_Toc131777757"/>
      <w:bookmarkStart w:id="203" w:name="_Toc134002206"/>
      <w:bookmarkStart w:id="204" w:name="_Toc134002384"/>
      <w:r w:rsidRPr="00C777FC">
        <w:lastRenderedPageBreak/>
        <w:t xml:space="preserve">REVISION OF THE IOC OCEANOGRAPHIC DATA EXCHANGE POLICY </w:t>
      </w:r>
      <w:r w:rsidRPr="00C777FC">
        <w:br/>
        <w:t>(2003, 2019)</w:t>
      </w:r>
      <w:r w:rsidRPr="00C777FC">
        <w:br/>
      </w:r>
      <w:r w:rsidRPr="00C777FC">
        <w:rPr>
          <w:sz w:val="20"/>
          <w:szCs w:val="20"/>
        </w:rPr>
        <w:t>[A-31/3.4.2(III)]</w:t>
      </w:r>
      <w:bookmarkEnd w:id="202"/>
      <w:bookmarkEnd w:id="203"/>
      <w:bookmarkEnd w:id="204"/>
    </w:p>
    <w:tbl>
      <w:tblPr>
        <w:tblW w:w="9430" w:type="dxa"/>
        <w:tblLook w:val="0000" w:firstRow="0" w:lastRow="0" w:firstColumn="0" w:lastColumn="0" w:noHBand="0" w:noVBand="0"/>
      </w:tblPr>
      <w:tblGrid>
        <w:gridCol w:w="2034"/>
        <w:gridCol w:w="3325"/>
        <w:gridCol w:w="3965"/>
        <w:gridCol w:w="106"/>
      </w:tblGrid>
      <w:tr w:rsidR="006939CC" w:rsidRPr="00C777FC" w14:paraId="42F739A8" w14:textId="77777777" w:rsidTr="007C17CB">
        <w:trPr>
          <w:trHeight w:val="304"/>
        </w:trPr>
        <w:tc>
          <w:tcPr>
            <w:tcW w:w="2034" w:type="dxa"/>
            <w:shd w:val="clear" w:color="auto" w:fill="FFFF99"/>
            <w:tcMar>
              <w:top w:w="57" w:type="dxa"/>
              <w:bottom w:w="57" w:type="dxa"/>
            </w:tcMar>
          </w:tcPr>
          <w:p w14:paraId="35E11CC9" w14:textId="77777777" w:rsidR="006939CC" w:rsidRPr="00C777FC" w:rsidRDefault="006939CC" w:rsidP="005067FD">
            <w:pPr>
              <w:rPr>
                <w:rFonts w:ascii="Arial" w:hAnsi="Arial" w:cs="Arial"/>
                <w:i/>
                <w:color w:val="000000"/>
                <w:sz w:val="20"/>
                <w:szCs w:val="20"/>
                <w:u w:val="single"/>
              </w:rPr>
            </w:pPr>
            <w:r w:rsidRPr="00C777FC">
              <w:rPr>
                <w:rFonts w:ascii="Arial" w:hAnsi="Arial" w:cs="Arial"/>
                <w:i/>
                <w:color w:val="000000"/>
                <w:sz w:val="20"/>
                <w:szCs w:val="20"/>
                <w:u w:val="single"/>
              </w:rPr>
              <w:t>Working document:</w:t>
            </w:r>
          </w:p>
          <w:p w14:paraId="181A284F" w14:textId="77777777" w:rsidR="006939CC" w:rsidRPr="00C777FC" w:rsidRDefault="006939CC" w:rsidP="005067FD">
            <w:pPr>
              <w:rPr>
                <w:rFonts w:ascii="Arial" w:hAnsi="Arial" w:cs="Arial"/>
                <w:i/>
                <w:color w:val="000000"/>
                <w:sz w:val="20"/>
                <w:szCs w:val="20"/>
                <w:u w:val="single"/>
              </w:rPr>
            </w:pPr>
          </w:p>
        </w:tc>
        <w:tc>
          <w:tcPr>
            <w:tcW w:w="3325" w:type="dxa"/>
            <w:shd w:val="clear" w:color="auto" w:fill="FFFF99"/>
            <w:tcMar>
              <w:top w:w="57" w:type="dxa"/>
              <w:bottom w:w="57" w:type="dxa"/>
            </w:tcMar>
          </w:tcPr>
          <w:p w14:paraId="3E892EA6" w14:textId="14CBF5EA" w:rsidR="006939CC" w:rsidRPr="00C777FC" w:rsidRDefault="006939CC" w:rsidP="005067FD">
            <w:pPr>
              <w:rPr>
                <w:rFonts w:ascii="Arial" w:hAnsi="Arial" w:cs="Arial"/>
                <w:color w:val="000000"/>
                <w:sz w:val="20"/>
                <w:szCs w:val="20"/>
              </w:rPr>
            </w:pPr>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-32/4.</w:t>
            </w:r>
            <w:proofErr w:type="gramStart"/>
            <w:r w:rsidRPr="00C777FC">
              <w:rPr>
                <w:rFonts w:ascii="Arial" w:hAnsi="Arial" w:cs="Arial"/>
                <w:color w:val="000000"/>
                <w:sz w:val="20"/>
                <w:szCs w:val="20"/>
              </w:rPr>
              <w:t>4.Doc</w:t>
            </w:r>
            <w:proofErr w:type="gramEnd"/>
            <w:r w:rsidRPr="00C777FC">
              <w:rPr>
                <w:rFonts w:ascii="Arial" w:hAnsi="Arial" w:cs="Arial"/>
                <w:color w:val="000000"/>
                <w:sz w:val="20"/>
                <w:szCs w:val="20"/>
              </w:rPr>
              <w:t>(1)</w:t>
            </w:r>
          </w:p>
        </w:tc>
        <w:tc>
          <w:tcPr>
            <w:tcW w:w="4071" w:type="dxa"/>
            <w:gridSpan w:val="2"/>
            <w:shd w:val="clear" w:color="auto" w:fill="FFFF99"/>
            <w:tcMar>
              <w:top w:w="57" w:type="dxa"/>
              <w:bottom w:w="57" w:type="dxa"/>
            </w:tcMar>
          </w:tcPr>
          <w:p w14:paraId="2FCF68E1" w14:textId="77777777" w:rsidR="006939CC" w:rsidRPr="00C777FC" w:rsidRDefault="006939CC" w:rsidP="005067FD">
            <w:pPr>
              <w:rPr>
                <w:rFonts w:ascii="Arial" w:hAnsi="Arial" w:cs="Arial"/>
                <w:color w:val="000000"/>
                <w:sz w:val="20"/>
                <w:szCs w:val="20"/>
              </w:rPr>
            </w:pPr>
            <w:r w:rsidRPr="00C777FC">
              <w:rPr>
                <w:rFonts w:ascii="Arial" w:hAnsi="Arial" w:cs="Arial"/>
                <w:color w:val="000000"/>
                <w:sz w:val="20"/>
                <w:szCs w:val="20"/>
              </w:rPr>
              <w:t>Revis</w:t>
            </w:r>
            <w:r w:rsidR="000153EC">
              <w:rPr>
                <w:rFonts w:ascii="Arial" w:hAnsi="Arial" w:cs="Arial"/>
                <w:color w:val="000000"/>
                <w:sz w:val="20"/>
                <w:szCs w:val="20"/>
              </w:rPr>
              <w:t>ion</w:t>
            </w:r>
            <w:r w:rsidR="00211837">
              <w:rPr>
                <w:rFonts w:ascii="Arial" w:hAnsi="Arial" w:cs="Arial"/>
                <w:color w:val="000000"/>
                <w:sz w:val="20"/>
                <w:szCs w:val="20"/>
              </w:rPr>
              <w:t xml:space="preserve"> of the</w:t>
            </w:r>
            <w:r w:rsidRPr="00C777FC">
              <w:rPr>
                <w:rFonts w:ascii="Arial" w:hAnsi="Arial" w:cs="Arial"/>
                <w:color w:val="000000"/>
                <w:sz w:val="20"/>
                <w:szCs w:val="20"/>
              </w:rPr>
              <w:t xml:space="preserve"> IOC Oceanographic Data Exchange Policy (20</w:t>
            </w:r>
            <w:r w:rsidR="00211837">
              <w:rPr>
                <w:rFonts w:ascii="Arial" w:hAnsi="Arial" w:cs="Arial"/>
                <w:color w:val="000000"/>
                <w:sz w:val="20"/>
                <w:szCs w:val="20"/>
              </w:rPr>
              <w:t>0</w:t>
            </w:r>
            <w:r w:rsidRPr="00C777FC">
              <w:rPr>
                <w:rFonts w:ascii="Arial" w:hAnsi="Arial" w:cs="Arial"/>
                <w:color w:val="000000"/>
                <w:sz w:val="20"/>
                <w:szCs w:val="20"/>
              </w:rPr>
              <w:t>3</w:t>
            </w:r>
            <w:r w:rsidR="00211837">
              <w:rPr>
                <w:rFonts w:ascii="Arial" w:hAnsi="Arial" w:cs="Arial"/>
                <w:color w:val="000000"/>
                <w:sz w:val="20"/>
                <w:szCs w:val="20"/>
              </w:rPr>
              <w:t>, 2019</w:t>
            </w:r>
            <w:r w:rsidRPr="00C777FC">
              <w:rPr>
                <w:rFonts w:ascii="Arial" w:hAnsi="Arial" w:cs="Arial"/>
                <w:color w:val="000000"/>
                <w:sz w:val="20"/>
                <w:szCs w:val="20"/>
              </w:rPr>
              <w:t>)</w:t>
            </w:r>
          </w:p>
        </w:tc>
      </w:tr>
      <w:tr w:rsidR="006939CC" w:rsidRPr="00C777FC" w14:paraId="2AFC251D" w14:textId="77777777" w:rsidTr="007C17CB">
        <w:trPr>
          <w:gridAfter w:val="1"/>
          <w:wAfter w:w="106" w:type="dxa"/>
          <w:trHeight w:hRule="exact" w:val="60"/>
        </w:trPr>
        <w:tc>
          <w:tcPr>
            <w:tcW w:w="2034" w:type="dxa"/>
            <w:shd w:val="clear" w:color="auto" w:fill="auto"/>
            <w:tcMar>
              <w:top w:w="0" w:type="dxa"/>
              <w:bottom w:w="0" w:type="dxa"/>
            </w:tcMar>
          </w:tcPr>
          <w:p w14:paraId="216BCB88" w14:textId="77777777" w:rsidR="006939CC" w:rsidRPr="00C777FC" w:rsidRDefault="006939CC" w:rsidP="005067FD">
            <w:pPr>
              <w:rPr>
                <w:rFonts w:ascii="Arial" w:hAnsi="Arial" w:cs="Arial"/>
                <w:i/>
                <w:color w:val="000000"/>
                <w:sz w:val="20"/>
                <w:szCs w:val="20"/>
                <w:u w:val="single"/>
              </w:rPr>
            </w:pPr>
          </w:p>
        </w:tc>
        <w:tc>
          <w:tcPr>
            <w:tcW w:w="7290" w:type="dxa"/>
            <w:gridSpan w:val="2"/>
            <w:shd w:val="clear" w:color="auto" w:fill="auto"/>
            <w:tcMar>
              <w:top w:w="0" w:type="dxa"/>
              <w:bottom w:w="0" w:type="dxa"/>
            </w:tcMar>
          </w:tcPr>
          <w:p w14:paraId="3F6BF0A8" w14:textId="77777777" w:rsidR="006939CC" w:rsidRPr="00C777FC" w:rsidRDefault="006939CC" w:rsidP="005067FD">
            <w:pPr>
              <w:rPr>
                <w:rFonts w:ascii="Arial" w:hAnsi="Arial" w:cs="Arial"/>
                <w:color w:val="000000"/>
                <w:sz w:val="20"/>
                <w:szCs w:val="20"/>
              </w:rPr>
            </w:pPr>
          </w:p>
        </w:tc>
      </w:tr>
      <w:tr w:rsidR="006939CC" w:rsidRPr="00C777FC" w14:paraId="42C97161" w14:textId="77777777" w:rsidTr="007C17CB">
        <w:trPr>
          <w:trHeight w:val="304"/>
        </w:trPr>
        <w:tc>
          <w:tcPr>
            <w:tcW w:w="2034" w:type="dxa"/>
            <w:shd w:val="clear" w:color="auto" w:fill="D9E2F3"/>
            <w:tcMar>
              <w:top w:w="57" w:type="dxa"/>
              <w:bottom w:w="57" w:type="dxa"/>
            </w:tcMar>
          </w:tcPr>
          <w:p w14:paraId="26289956" w14:textId="77777777" w:rsidR="006939CC" w:rsidRPr="00C777FC" w:rsidRDefault="006939CC" w:rsidP="005067FD">
            <w:pPr>
              <w:rPr>
                <w:rFonts w:ascii="Arial" w:hAnsi="Arial" w:cs="Arial"/>
                <w:i/>
                <w:color w:val="000000"/>
                <w:sz w:val="20"/>
                <w:szCs w:val="20"/>
                <w:u w:val="single"/>
              </w:rPr>
            </w:pPr>
            <w:r w:rsidRPr="00C777FC">
              <w:rPr>
                <w:rFonts w:ascii="Arial" w:hAnsi="Arial" w:cs="Arial"/>
                <w:i/>
                <w:color w:val="000000"/>
                <w:sz w:val="20"/>
                <w:szCs w:val="20"/>
                <w:u w:val="single"/>
              </w:rPr>
              <w:t>Reference</w:t>
            </w:r>
            <w:r w:rsidRPr="00C777FC">
              <w:rPr>
                <w:rFonts w:ascii="Arial" w:hAnsi="Arial" w:cs="Arial"/>
                <w:i/>
                <w:color w:val="000000"/>
                <w:sz w:val="20"/>
                <w:szCs w:val="20"/>
              </w:rPr>
              <w:t>:</w:t>
            </w:r>
            <w:r w:rsidRPr="00C777FC">
              <w:rPr>
                <w:rFonts w:ascii="Arial" w:hAnsi="Arial" w:cs="Arial"/>
                <w:i/>
                <w:color w:val="000000"/>
                <w:sz w:val="20"/>
                <w:szCs w:val="20"/>
                <w:u w:val="single"/>
              </w:rPr>
              <w:t xml:space="preserve"> </w:t>
            </w:r>
          </w:p>
        </w:tc>
        <w:tc>
          <w:tcPr>
            <w:tcW w:w="3325" w:type="dxa"/>
            <w:shd w:val="clear" w:color="auto" w:fill="auto"/>
            <w:tcMar>
              <w:top w:w="57" w:type="dxa"/>
              <w:bottom w:w="57" w:type="dxa"/>
            </w:tcMar>
          </w:tcPr>
          <w:p w14:paraId="7E8F3CDF" w14:textId="77777777" w:rsidR="006939CC" w:rsidRPr="00C777FC" w:rsidRDefault="00145273" w:rsidP="005067FD">
            <w:pPr>
              <w:rPr>
                <w:rFonts w:ascii="Arial" w:hAnsi="Arial" w:cs="Arial"/>
                <w:bCs/>
                <w:color w:val="000000"/>
                <w:sz w:val="16"/>
                <w:szCs w:val="16"/>
                <w:highlight w:val="yellow"/>
              </w:rPr>
            </w:pPr>
            <w:hyperlink r:id="rId43" w:history="1">
              <w:r w:rsidR="003073DA" w:rsidRPr="00C777FC">
                <w:rPr>
                  <w:rStyle w:val="Hyperlink"/>
                  <w:rFonts w:ascii="Arial" w:hAnsi="Arial" w:cs="Arial"/>
                  <w:bCs/>
                  <w:sz w:val="16"/>
                  <w:szCs w:val="16"/>
                </w:rPr>
                <w:t>https://www.iode.org/index.php?option=com</w:t>
              </w:r>
            </w:hyperlink>
            <w:r w:rsidR="003073DA" w:rsidRPr="00C777FC">
              <w:rPr>
                <w:rFonts w:ascii="Arial" w:hAnsi="Arial" w:cs="Arial"/>
                <w:bCs/>
                <w:color w:val="000000"/>
                <w:sz w:val="16"/>
                <w:szCs w:val="16"/>
              </w:rPr>
              <w:br/>
              <w:t>_</w:t>
            </w:r>
            <w:proofErr w:type="spellStart"/>
            <w:r w:rsidR="003073DA" w:rsidRPr="00C777FC">
              <w:rPr>
                <w:rFonts w:ascii="Arial" w:hAnsi="Arial" w:cs="Arial"/>
                <w:bCs/>
                <w:color w:val="000000"/>
                <w:sz w:val="16"/>
                <w:szCs w:val="16"/>
              </w:rPr>
              <w:t>content&amp;view</w:t>
            </w:r>
            <w:proofErr w:type="spellEnd"/>
            <w:r w:rsidR="003073DA" w:rsidRPr="00C777FC">
              <w:rPr>
                <w:rFonts w:ascii="Arial" w:hAnsi="Arial" w:cs="Arial"/>
                <w:bCs/>
                <w:color w:val="000000"/>
                <w:sz w:val="16"/>
                <w:szCs w:val="16"/>
              </w:rPr>
              <w:t>=</w:t>
            </w:r>
            <w:proofErr w:type="spellStart"/>
            <w:r w:rsidR="003073DA" w:rsidRPr="00C777FC">
              <w:rPr>
                <w:rFonts w:ascii="Arial" w:hAnsi="Arial" w:cs="Arial"/>
                <w:bCs/>
                <w:color w:val="000000"/>
                <w:sz w:val="16"/>
                <w:szCs w:val="16"/>
              </w:rPr>
              <w:t>article&amp;id</w:t>
            </w:r>
            <w:proofErr w:type="spellEnd"/>
            <w:r w:rsidR="003073DA" w:rsidRPr="00C777FC">
              <w:rPr>
                <w:rFonts w:ascii="Arial" w:hAnsi="Arial" w:cs="Arial"/>
                <w:bCs/>
                <w:color w:val="000000"/>
                <w:sz w:val="16"/>
                <w:szCs w:val="16"/>
              </w:rPr>
              <w:t>=51&amp;Itemid=95</w:t>
            </w:r>
            <w:r w:rsidR="007C17CB" w:rsidRPr="00C777FC">
              <w:rPr>
                <w:rFonts w:ascii="Arial" w:hAnsi="Arial" w:cs="Arial"/>
                <w:bCs/>
                <w:color w:val="000000"/>
                <w:sz w:val="16"/>
                <w:szCs w:val="16"/>
              </w:rPr>
              <w:t xml:space="preserve"> </w:t>
            </w:r>
          </w:p>
        </w:tc>
        <w:tc>
          <w:tcPr>
            <w:tcW w:w="4071" w:type="dxa"/>
            <w:gridSpan w:val="2"/>
            <w:shd w:val="clear" w:color="auto" w:fill="auto"/>
            <w:tcMar>
              <w:top w:w="57" w:type="dxa"/>
              <w:bottom w:w="57" w:type="dxa"/>
            </w:tcMar>
          </w:tcPr>
          <w:p w14:paraId="581F45E6" w14:textId="77777777" w:rsidR="006939CC" w:rsidRPr="00C777FC" w:rsidRDefault="003073DA" w:rsidP="005067FD">
            <w:pPr>
              <w:rPr>
                <w:rFonts w:ascii="Arial" w:hAnsi="Arial" w:cs="Arial"/>
                <w:color w:val="000000"/>
                <w:sz w:val="20"/>
                <w:szCs w:val="20"/>
              </w:rPr>
            </w:pPr>
            <w:r w:rsidRPr="00C777FC">
              <w:rPr>
                <w:rFonts w:ascii="Arial" w:hAnsi="Arial" w:cs="Arial"/>
                <w:color w:val="000000"/>
                <w:sz w:val="20"/>
                <w:szCs w:val="20"/>
              </w:rPr>
              <w:t>IOC Oceanographic Data Exchange Policy (2019, 2003)</w:t>
            </w:r>
          </w:p>
        </w:tc>
      </w:tr>
    </w:tbl>
    <w:p w14:paraId="450F7480" w14:textId="77777777" w:rsidR="00D52F44" w:rsidRDefault="00D52F44" w:rsidP="00D52F44"/>
    <w:p w14:paraId="7CF5194E" w14:textId="77777777" w:rsidR="007C17CB" w:rsidRPr="00C777FC" w:rsidRDefault="007C17CB"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Ms</w:t>
      </w:r>
      <w:r w:rsidR="0048468B" w:rsidRPr="00C777FC">
        <w:rPr>
          <w:rFonts w:ascii="Arial" w:hAnsi="Arial" w:cs="Arial"/>
          <w:sz w:val="22"/>
          <w:szCs w:val="22"/>
        </w:rPr>
        <w:t> </w:t>
      </w:r>
      <w:r w:rsidRPr="00C777FC">
        <w:rPr>
          <w:rFonts w:ascii="Arial" w:hAnsi="Arial" w:cs="Arial"/>
          <w:sz w:val="22"/>
          <w:szCs w:val="22"/>
        </w:rPr>
        <w:t>Lotta Fyrberg, Co-Chair</w:t>
      </w:r>
      <w:r w:rsidR="0048468B" w:rsidRPr="00C777FC">
        <w:rPr>
          <w:rFonts w:ascii="Arial" w:hAnsi="Arial" w:cs="Arial"/>
          <w:sz w:val="22"/>
          <w:szCs w:val="22"/>
        </w:rPr>
        <w:t xml:space="preserve"> of the International Oceanographic Data and Information Exchange (IODE) </w:t>
      </w:r>
      <w:r w:rsidRPr="00C777FC">
        <w:rPr>
          <w:rFonts w:ascii="Arial" w:hAnsi="Arial" w:cs="Arial"/>
          <w:sz w:val="22"/>
          <w:szCs w:val="22"/>
        </w:rPr>
        <w:t>introduced this item.</w:t>
      </w:r>
      <w:r w:rsidR="0048468B" w:rsidRPr="00C777FC">
        <w:rPr>
          <w:rFonts w:ascii="Arial" w:hAnsi="Arial" w:cs="Arial"/>
          <w:sz w:val="22"/>
          <w:szCs w:val="22"/>
        </w:rPr>
        <w:t xml:space="preserve"> </w:t>
      </w:r>
      <w:r w:rsidRPr="00C777FC">
        <w:rPr>
          <w:rFonts w:ascii="Arial" w:hAnsi="Arial" w:cs="Arial"/>
          <w:sz w:val="22"/>
          <w:szCs w:val="22"/>
        </w:rPr>
        <w:t xml:space="preserve">She recalled that the IOC Assembly </w:t>
      </w:r>
      <w:r w:rsidR="0048468B" w:rsidRPr="00C777FC">
        <w:rPr>
          <w:rFonts w:ascii="Arial" w:hAnsi="Arial" w:cs="Arial"/>
          <w:sz w:val="22"/>
          <w:szCs w:val="22"/>
        </w:rPr>
        <w:t>at its 31</w:t>
      </w:r>
      <w:r w:rsidR="0048468B" w:rsidRPr="00C777FC">
        <w:rPr>
          <w:rFonts w:ascii="Arial" w:hAnsi="Arial" w:cs="Arial"/>
          <w:sz w:val="22"/>
          <w:szCs w:val="22"/>
          <w:vertAlign w:val="superscript"/>
        </w:rPr>
        <w:t>st</w:t>
      </w:r>
      <w:r w:rsidR="0048468B" w:rsidRPr="00C777FC">
        <w:rPr>
          <w:rFonts w:ascii="Arial" w:hAnsi="Arial" w:cs="Arial"/>
          <w:sz w:val="22"/>
          <w:szCs w:val="22"/>
        </w:rPr>
        <w:t xml:space="preserve"> session </w:t>
      </w:r>
      <w:r w:rsidRPr="00C777FC">
        <w:rPr>
          <w:rFonts w:ascii="Arial" w:hAnsi="Arial" w:cs="Arial"/>
          <w:sz w:val="22"/>
          <w:szCs w:val="22"/>
        </w:rPr>
        <w:t xml:space="preserve">(June 2021) recognized that a revision of the 20-year-old “IOC Oceanographic Data Exchange Policy (2003)” (with minor revision in 2019) was timely and adopted </w:t>
      </w:r>
      <w:r w:rsidR="0048468B" w:rsidRPr="00C777FC">
        <w:rPr>
          <w:rFonts w:ascii="Arial" w:hAnsi="Arial" w:cs="Arial"/>
          <w:sz w:val="22"/>
          <w:szCs w:val="22"/>
        </w:rPr>
        <w:t xml:space="preserve">by </w:t>
      </w:r>
      <w:r w:rsidRPr="00C777FC">
        <w:rPr>
          <w:rFonts w:ascii="Arial" w:hAnsi="Arial" w:cs="Arial"/>
          <w:sz w:val="22"/>
          <w:szCs w:val="22"/>
        </w:rPr>
        <w:t>Decision A-31/3.4.2 which established the IOC Intersessional Working Group on the Revision of the IOC Oceanographic Data Exchange Policy (2003, 2019) (IWG-DATAPOLICY)</w:t>
      </w:r>
      <w:r w:rsidR="0048468B" w:rsidRPr="00C777FC">
        <w:rPr>
          <w:rFonts w:ascii="Arial" w:hAnsi="Arial" w:cs="Arial"/>
          <w:sz w:val="22"/>
          <w:szCs w:val="22"/>
        </w:rPr>
        <w:t xml:space="preserve"> with the following mandate: </w:t>
      </w:r>
    </w:p>
    <w:p w14:paraId="61D8B820" w14:textId="77777777" w:rsidR="007C17CB" w:rsidRPr="00C777FC" w:rsidRDefault="0048468B" w:rsidP="0004451E">
      <w:pPr>
        <w:pStyle w:val="ListParagraph1"/>
        <w:numPr>
          <w:ilvl w:val="0"/>
          <w:numId w:val="58"/>
        </w:numPr>
        <w:spacing w:after="120"/>
        <w:ind w:left="1418" w:hanging="709"/>
        <w:contextualSpacing w:val="0"/>
        <w:rPr>
          <w:rFonts w:ascii="Arial" w:hAnsi="Arial" w:cs="Arial"/>
          <w:sz w:val="22"/>
          <w:szCs w:val="22"/>
        </w:rPr>
      </w:pPr>
      <w:r w:rsidRPr="00C777FC">
        <w:rPr>
          <w:rFonts w:ascii="Arial" w:hAnsi="Arial" w:cs="Arial"/>
          <w:sz w:val="22"/>
          <w:szCs w:val="22"/>
        </w:rPr>
        <w:t xml:space="preserve">create </w:t>
      </w:r>
      <w:r w:rsidR="007C17CB" w:rsidRPr="00C777FC">
        <w:rPr>
          <w:rFonts w:ascii="Arial" w:hAnsi="Arial" w:cs="Arial"/>
          <w:sz w:val="22"/>
          <w:szCs w:val="22"/>
        </w:rPr>
        <w:t xml:space="preserve">an inventory of existing international, </w:t>
      </w:r>
      <w:proofErr w:type="gramStart"/>
      <w:r w:rsidR="007C17CB" w:rsidRPr="00C777FC">
        <w:rPr>
          <w:rFonts w:ascii="Arial" w:hAnsi="Arial" w:cs="Arial"/>
          <w:sz w:val="22"/>
          <w:szCs w:val="22"/>
        </w:rPr>
        <w:t>national</w:t>
      </w:r>
      <w:proofErr w:type="gramEnd"/>
      <w:r w:rsidR="007C17CB" w:rsidRPr="00C777FC">
        <w:rPr>
          <w:rFonts w:ascii="Arial" w:hAnsi="Arial" w:cs="Arial"/>
          <w:sz w:val="22"/>
          <w:szCs w:val="22"/>
        </w:rPr>
        <w:t xml:space="preserve"> and organizational data policies,</w:t>
      </w:r>
    </w:p>
    <w:p w14:paraId="521C87F4" w14:textId="77777777" w:rsidR="007C17CB" w:rsidRPr="00C777FC" w:rsidRDefault="0048468B" w:rsidP="0004451E">
      <w:pPr>
        <w:pStyle w:val="ListParagraph1"/>
        <w:numPr>
          <w:ilvl w:val="0"/>
          <w:numId w:val="58"/>
        </w:numPr>
        <w:spacing w:after="120"/>
        <w:ind w:left="1418" w:hanging="709"/>
        <w:contextualSpacing w:val="0"/>
        <w:rPr>
          <w:rFonts w:ascii="Arial" w:hAnsi="Arial" w:cs="Arial"/>
          <w:sz w:val="22"/>
          <w:szCs w:val="22"/>
        </w:rPr>
      </w:pPr>
      <w:r w:rsidRPr="00C777FC">
        <w:rPr>
          <w:rFonts w:ascii="Arial" w:hAnsi="Arial" w:cs="Arial"/>
          <w:sz w:val="22"/>
          <w:szCs w:val="22"/>
        </w:rPr>
        <w:t xml:space="preserve">review </w:t>
      </w:r>
      <w:r w:rsidR="007C17CB" w:rsidRPr="00C777FC">
        <w:rPr>
          <w:rFonts w:ascii="Arial" w:hAnsi="Arial" w:cs="Arial"/>
          <w:sz w:val="22"/>
          <w:szCs w:val="22"/>
        </w:rPr>
        <w:t xml:space="preserve">and compare existing international, national and organizational data </w:t>
      </w:r>
      <w:proofErr w:type="gramStart"/>
      <w:r w:rsidR="007C17CB" w:rsidRPr="00C777FC">
        <w:rPr>
          <w:rFonts w:ascii="Arial" w:hAnsi="Arial" w:cs="Arial"/>
          <w:sz w:val="22"/>
          <w:szCs w:val="22"/>
        </w:rPr>
        <w:t>policies</w:t>
      </w:r>
      <w:proofErr w:type="gramEnd"/>
    </w:p>
    <w:p w14:paraId="2B987DCC" w14:textId="77777777" w:rsidR="007C17CB" w:rsidRPr="00C777FC" w:rsidRDefault="0048468B" w:rsidP="0004451E">
      <w:pPr>
        <w:pStyle w:val="ListParagraph1"/>
        <w:numPr>
          <w:ilvl w:val="0"/>
          <w:numId w:val="58"/>
        </w:numPr>
        <w:spacing w:after="120"/>
        <w:ind w:left="1418" w:hanging="709"/>
        <w:contextualSpacing w:val="0"/>
        <w:rPr>
          <w:rFonts w:ascii="Arial" w:hAnsi="Arial" w:cs="Arial"/>
          <w:sz w:val="22"/>
          <w:szCs w:val="22"/>
        </w:rPr>
      </w:pPr>
      <w:r w:rsidRPr="00C777FC">
        <w:rPr>
          <w:rFonts w:ascii="Arial" w:hAnsi="Arial" w:cs="Arial"/>
          <w:sz w:val="22"/>
          <w:szCs w:val="22"/>
        </w:rPr>
        <w:t xml:space="preserve">develop </w:t>
      </w:r>
      <w:r w:rsidR="007C17CB" w:rsidRPr="00C777FC">
        <w:rPr>
          <w:rFonts w:ascii="Arial" w:hAnsi="Arial" w:cs="Arial"/>
          <w:sz w:val="22"/>
          <w:szCs w:val="22"/>
        </w:rPr>
        <w:t>a glossary with clear definitions (e.g., open vs free and unrestricted; data vs metadata vs information, licence options),</w:t>
      </w:r>
    </w:p>
    <w:p w14:paraId="141ED301" w14:textId="77777777" w:rsidR="007C17CB" w:rsidRPr="00C777FC" w:rsidRDefault="0048468B" w:rsidP="0004451E">
      <w:pPr>
        <w:pStyle w:val="ListParagraph1"/>
        <w:numPr>
          <w:ilvl w:val="0"/>
          <w:numId w:val="58"/>
        </w:numPr>
        <w:spacing w:after="120"/>
        <w:ind w:left="1418" w:hanging="709"/>
        <w:contextualSpacing w:val="0"/>
        <w:rPr>
          <w:rFonts w:ascii="Arial" w:hAnsi="Arial" w:cs="Arial"/>
          <w:sz w:val="22"/>
          <w:szCs w:val="22"/>
        </w:rPr>
      </w:pPr>
      <w:r w:rsidRPr="00C777FC">
        <w:rPr>
          <w:rFonts w:ascii="Arial" w:hAnsi="Arial" w:cs="Arial"/>
          <w:sz w:val="22"/>
          <w:szCs w:val="22"/>
        </w:rPr>
        <w:t xml:space="preserve">investigate </w:t>
      </w:r>
      <w:r w:rsidR="007C17CB" w:rsidRPr="00C777FC">
        <w:rPr>
          <w:rFonts w:ascii="Arial" w:hAnsi="Arial" w:cs="Arial"/>
          <w:sz w:val="22"/>
          <w:szCs w:val="22"/>
        </w:rPr>
        <w:t>the expansion of scope and name of the IOC Oceanographic Data Exchange Policy,</w:t>
      </w:r>
    </w:p>
    <w:p w14:paraId="7D91834F" w14:textId="77777777" w:rsidR="007C17CB" w:rsidRPr="00C777FC" w:rsidRDefault="0048468B" w:rsidP="0004451E">
      <w:pPr>
        <w:pStyle w:val="ListParagraph1"/>
        <w:numPr>
          <w:ilvl w:val="0"/>
          <w:numId w:val="58"/>
        </w:numPr>
        <w:spacing w:after="120"/>
        <w:ind w:left="1418" w:hanging="709"/>
        <w:contextualSpacing w:val="0"/>
        <w:rPr>
          <w:rFonts w:ascii="Arial" w:hAnsi="Arial" w:cs="Arial"/>
          <w:sz w:val="22"/>
          <w:szCs w:val="22"/>
        </w:rPr>
      </w:pPr>
      <w:r w:rsidRPr="00C777FC">
        <w:rPr>
          <w:rFonts w:ascii="Arial" w:hAnsi="Arial" w:cs="Arial"/>
          <w:sz w:val="22"/>
          <w:szCs w:val="22"/>
        </w:rPr>
        <w:t xml:space="preserve">gather </w:t>
      </w:r>
      <w:r w:rsidR="007C17CB" w:rsidRPr="00C777FC">
        <w:rPr>
          <w:rFonts w:ascii="Arial" w:hAnsi="Arial" w:cs="Arial"/>
          <w:sz w:val="22"/>
          <w:szCs w:val="22"/>
        </w:rPr>
        <w:t>advice from partner/sister organizations and recognized data provider/manager organizations,</w:t>
      </w:r>
    </w:p>
    <w:p w14:paraId="52676582" w14:textId="77777777" w:rsidR="007C17CB" w:rsidRPr="00C777FC" w:rsidRDefault="0048468B" w:rsidP="0004451E">
      <w:pPr>
        <w:pStyle w:val="ListParagraph1"/>
        <w:numPr>
          <w:ilvl w:val="0"/>
          <w:numId w:val="58"/>
        </w:numPr>
        <w:spacing w:after="120"/>
        <w:ind w:left="1418" w:hanging="709"/>
        <w:contextualSpacing w:val="0"/>
        <w:rPr>
          <w:rFonts w:ascii="Arial" w:hAnsi="Arial" w:cs="Arial"/>
          <w:sz w:val="22"/>
          <w:szCs w:val="22"/>
        </w:rPr>
      </w:pPr>
      <w:r w:rsidRPr="00C777FC">
        <w:rPr>
          <w:rFonts w:ascii="Arial" w:hAnsi="Arial" w:cs="Arial"/>
          <w:sz w:val="22"/>
          <w:szCs w:val="22"/>
        </w:rPr>
        <w:t xml:space="preserve">organize </w:t>
      </w:r>
      <w:r w:rsidR="007C17CB" w:rsidRPr="00C777FC">
        <w:rPr>
          <w:rFonts w:ascii="Arial" w:hAnsi="Arial" w:cs="Arial"/>
          <w:sz w:val="22"/>
          <w:szCs w:val="22"/>
        </w:rPr>
        <w:t>a broad consultation on the proposed revised IOC Ocean Data Policy with Member States, IOC global and regional programmes,</w:t>
      </w:r>
    </w:p>
    <w:p w14:paraId="63AE1726" w14:textId="77777777" w:rsidR="007C17CB" w:rsidRPr="00C777FC" w:rsidRDefault="0048468B" w:rsidP="0004451E">
      <w:pPr>
        <w:pStyle w:val="ListParagraph1"/>
        <w:widowControl/>
        <w:numPr>
          <w:ilvl w:val="0"/>
          <w:numId w:val="58"/>
        </w:numPr>
        <w:snapToGrid w:val="0"/>
        <w:spacing w:after="240"/>
        <w:ind w:left="1418" w:hanging="709"/>
        <w:contextualSpacing w:val="0"/>
        <w:rPr>
          <w:rFonts w:ascii="Arial" w:hAnsi="Arial" w:cs="Arial"/>
          <w:sz w:val="22"/>
          <w:szCs w:val="22"/>
        </w:rPr>
      </w:pPr>
      <w:r w:rsidRPr="00C777FC">
        <w:rPr>
          <w:rFonts w:ascii="Arial" w:hAnsi="Arial" w:cs="Arial"/>
          <w:sz w:val="22"/>
          <w:szCs w:val="22"/>
        </w:rPr>
        <w:t xml:space="preserve">submit </w:t>
      </w:r>
      <w:r w:rsidR="007C17CB" w:rsidRPr="00C777FC">
        <w:rPr>
          <w:rFonts w:ascii="Arial" w:hAnsi="Arial" w:cs="Arial"/>
          <w:sz w:val="22"/>
          <w:szCs w:val="22"/>
        </w:rPr>
        <w:t>a revised IOC Oceanographic Data Exchange Policy to the 32nd Session of the IOC Assembly (2023).</w:t>
      </w:r>
    </w:p>
    <w:p w14:paraId="28BAEE5D" w14:textId="77777777" w:rsidR="00900088" w:rsidRPr="00C777FC" w:rsidRDefault="007C17CB"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working group had invited membership as instructed by IODE-XXVI and included representatives from IOC global and regional programmes (GOOS, IODE, HAB, Ocean Acidification, GOSR, Tsunami, </w:t>
      </w:r>
      <w:r w:rsidR="0048468B" w:rsidRPr="00C777FC">
        <w:rPr>
          <w:rFonts w:ascii="Arial" w:hAnsi="Arial" w:cs="Arial"/>
          <w:sz w:val="22"/>
          <w:szCs w:val="22"/>
        </w:rPr>
        <w:t>IOCAFRICA</w:t>
      </w:r>
      <w:r w:rsidRPr="00C777FC">
        <w:rPr>
          <w:rFonts w:ascii="Arial" w:hAnsi="Arial" w:cs="Arial"/>
          <w:sz w:val="22"/>
          <w:szCs w:val="22"/>
        </w:rPr>
        <w:t xml:space="preserve">, and WESTPAC). </w:t>
      </w:r>
      <w:hyperlink r:id="rId44">
        <w:r w:rsidRPr="00C777FC">
          <w:rPr>
            <w:rFonts w:ascii="Arial" w:hAnsi="Arial" w:cs="Arial"/>
            <w:color w:val="1155CC"/>
            <w:sz w:val="22"/>
            <w:szCs w:val="22"/>
            <w:u w:val="single"/>
          </w:rPr>
          <w:t>IOC Circular Letter 2864</w:t>
        </w:r>
      </w:hyperlink>
      <w:r w:rsidRPr="00C777FC">
        <w:rPr>
          <w:rFonts w:ascii="Arial" w:hAnsi="Arial" w:cs="Arial"/>
          <w:sz w:val="22"/>
          <w:szCs w:val="22"/>
        </w:rPr>
        <w:t xml:space="preserve"> </w:t>
      </w:r>
      <w:r w:rsidR="0048468B" w:rsidRPr="00C777FC">
        <w:rPr>
          <w:rFonts w:ascii="Arial" w:hAnsi="Arial" w:cs="Arial"/>
          <w:sz w:val="22"/>
          <w:szCs w:val="22"/>
        </w:rPr>
        <w:t xml:space="preserve">of </w:t>
      </w:r>
      <w:r w:rsidRPr="00C777FC">
        <w:rPr>
          <w:rFonts w:ascii="Arial" w:hAnsi="Arial" w:cs="Arial"/>
          <w:sz w:val="22"/>
          <w:szCs w:val="22"/>
        </w:rPr>
        <w:t>9 November 2021 outlined the process to facilitate the work of the IWG-DATAPOLICY and timeline. Meetings of the working group were held in April and May 2022. An information session for IOC Member States was held on 21 October 2022, with 60 participants from 18 Member States. The final draft was prepared by the working group in December 2022 after which it was submitted to IODE</w:t>
      </w:r>
      <w:r w:rsidR="0048468B" w:rsidRPr="00C777FC">
        <w:rPr>
          <w:rFonts w:ascii="Arial" w:hAnsi="Arial" w:cs="Arial"/>
          <w:sz w:val="22"/>
          <w:szCs w:val="22"/>
        </w:rPr>
        <w:t xml:space="preserve"> at its 27</w:t>
      </w:r>
      <w:r w:rsidR="0048468B" w:rsidRPr="00C777FC">
        <w:rPr>
          <w:rFonts w:ascii="Arial" w:hAnsi="Arial" w:cs="Arial"/>
          <w:sz w:val="22"/>
          <w:szCs w:val="22"/>
          <w:vertAlign w:val="superscript"/>
        </w:rPr>
        <w:t>th</w:t>
      </w:r>
      <w:r w:rsidR="0048468B" w:rsidRPr="00C777FC">
        <w:rPr>
          <w:rFonts w:ascii="Arial" w:hAnsi="Arial" w:cs="Arial"/>
          <w:sz w:val="22"/>
          <w:szCs w:val="22"/>
        </w:rPr>
        <w:t xml:space="preserve"> session </w:t>
      </w:r>
      <w:r w:rsidRPr="00C777FC">
        <w:rPr>
          <w:rFonts w:ascii="Arial" w:hAnsi="Arial" w:cs="Arial"/>
          <w:sz w:val="22"/>
          <w:szCs w:val="22"/>
        </w:rPr>
        <w:t>in March 2023.</w:t>
      </w:r>
      <w:r w:rsidR="00D4597E" w:rsidRPr="00C777FC">
        <w:rPr>
          <w:rFonts w:ascii="Arial" w:hAnsi="Arial" w:cs="Arial"/>
          <w:sz w:val="22"/>
          <w:szCs w:val="22"/>
        </w:rPr>
        <w:t xml:space="preserve"> </w:t>
      </w:r>
    </w:p>
    <w:tbl>
      <w:tblPr>
        <w:tblW w:w="0" w:type="auto"/>
        <w:tblInd w:w="108" w:type="dxa"/>
        <w:shd w:val="clear" w:color="auto" w:fill="CCFFCC"/>
        <w:tblLook w:val="0000" w:firstRow="0" w:lastRow="0" w:firstColumn="0" w:lastColumn="0" w:noHBand="0" w:noVBand="0"/>
      </w:tblPr>
      <w:tblGrid>
        <w:gridCol w:w="9100"/>
      </w:tblGrid>
      <w:tr w:rsidR="00D4597E" w:rsidRPr="00C777FC" w14:paraId="165D3EAB" w14:textId="77777777" w:rsidTr="005067FD">
        <w:tc>
          <w:tcPr>
            <w:tcW w:w="9315" w:type="dxa"/>
            <w:shd w:val="clear" w:color="auto" w:fill="CCFFCC"/>
            <w:tcMar>
              <w:top w:w="113" w:type="dxa"/>
              <w:bottom w:w="113" w:type="dxa"/>
            </w:tcMar>
          </w:tcPr>
          <w:p w14:paraId="26572C4B" w14:textId="77777777" w:rsidR="00D4597E" w:rsidRPr="00C777FC" w:rsidRDefault="00D4597E" w:rsidP="005067FD">
            <w:pPr>
              <w:spacing w:after="240"/>
              <w:rPr>
                <w:rFonts w:ascii="Arial" w:eastAsia="Calibri" w:hAnsi="Arial" w:cs="Arial"/>
                <w:sz w:val="22"/>
                <w:u w:val="single"/>
              </w:rPr>
            </w:pPr>
            <w:r w:rsidRPr="00C777FC">
              <w:rPr>
                <w:rFonts w:ascii="Arial" w:eastAsia="Calibri" w:hAnsi="Arial" w:cs="Arial"/>
                <w:sz w:val="22"/>
                <w:szCs w:val="22"/>
                <w:u w:val="single"/>
              </w:rPr>
              <w:t>Dec. A-32/4.4</w:t>
            </w:r>
          </w:p>
          <w:p w14:paraId="794B1029" w14:textId="77777777" w:rsidR="00D4597E" w:rsidRPr="00C777FC" w:rsidRDefault="0048468B" w:rsidP="005067FD">
            <w:pPr>
              <w:jc w:val="center"/>
              <w:rPr>
                <w:rFonts w:ascii="Arial" w:eastAsia="Calibri" w:hAnsi="Arial" w:cs="Arial"/>
                <w:b/>
                <w:sz w:val="22"/>
              </w:rPr>
            </w:pPr>
            <w:r w:rsidRPr="00C777FC">
              <w:rPr>
                <w:rFonts w:ascii="Arial" w:hAnsi="Arial" w:cs="Arial"/>
                <w:b/>
                <w:color w:val="000000"/>
                <w:sz w:val="22"/>
                <w:szCs w:val="22"/>
              </w:rPr>
              <w:t>IOC Data Policy and Terms of Use (2023)</w:t>
            </w:r>
            <w:r w:rsidR="00D4597E" w:rsidRPr="00C777FC">
              <w:rPr>
                <w:rFonts w:ascii="Arial" w:hAnsi="Arial" w:cs="Arial"/>
                <w:b/>
                <w:color w:val="000000"/>
                <w:sz w:val="22"/>
                <w:szCs w:val="22"/>
              </w:rPr>
              <w:br/>
            </w:r>
          </w:p>
          <w:p w14:paraId="4FB7E9B5" w14:textId="77777777" w:rsidR="00D4597E" w:rsidRPr="00C777FC" w:rsidRDefault="00D4597E" w:rsidP="005067FD">
            <w:pPr>
              <w:spacing w:after="240"/>
            </w:pPr>
            <w:r w:rsidRPr="00C777FC">
              <w:rPr>
                <w:rFonts w:ascii="Arial" w:eastAsia="Calibri" w:hAnsi="Arial" w:cs="Arial"/>
                <w:sz w:val="22"/>
              </w:rPr>
              <w:t>The Assembly,</w:t>
            </w:r>
            <w:r w:rsidRPr="00C777FC">
              <w:t xml:space="preserve"> </w:t>
            </w:r>
          </w:p>
          <w:p w14:paraId="5D8DA57C" w14:textId="77777777" w:rsidR="0048468B" w:rsidRPr="00C777FC" w:rsidRDefault="0048468B" w:rsidP="0004451E">
            <w:pPr>
              <w:numPr>
                <w:ilvl w:val="0"/>
                <w:numId w:val="32"/>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Recalling</w:t>
            </w:r>
            <w:r w:rsidRPr="00C777FC">
              <w:rPr>
                <w:rFonts w:ascii="Arial" w:hAnsi="Arial" w:cs="Arial"/>
                <w:color w:val="000000"/>
                <w:sz w:val="22"/>
                <w:szCs w:val="22"/>
              </w:rPr>
              <w:t xml:space="preserve"> </w:t>
            </w:r>
            <w:r w:rsidR="00E53BC9" w:rsidRPr="00E53BC9">
              <w:rPr>
                <w:rFonts w:ascii="Arial" w:hAnsi="Arial" w:cs="Arial"/>
                <w:color w:val="000000"/>
                <w:sz w:val="22"/>
                <w:szCs w:val="22"/>
              </w:rPr>
              <w:t xml:space="preserve">that the IOC Oceanographic Data Exchange Policy was published in 2003 (IOC Resolution XXII-6, 2003) and since then has only had one minor change: Clause </w:t>
            </w:r>
            <w:r w:rsidR="00E53BC9" w:rsidRPr="00E53BC9">
              <w:rPr>
                <w:rFonts w:ascii="Arial" w:hAnsi="Arial" w:cs="Arial"/>
                <w:color w:val="000000"/>
                <w:sz w:val="22"/>
                <w:szCs w:val="22"/>
              </w:rPr>
              <w:lastRenderedPageBreak/>
              <w:t>5 revised in 2019 by Decision IOC-XXX/7.2.1(II) of the Assembly at its 30th session, Paris, 26 June–4 July 2019</w:t>
            </w:r>
            <w:r w:rsidRPr="00C777FC">
              <w:rPr>
                <w:rFonts w:ascii="Arial" w:hAnsi="Arial" w:cs="Arial"/>
                <w:color w:val="000000"/>
                <w:sz w:val="22"/>
                <w:szCs w:val="22"/>
              </w:rPr>
              <w:t>,</w:t>
            </w:r>
          </w:p>
          <w:p w14:paraId="1E1272FF" w14:textId="77777777" w:rsidR="0048468B" w:rsidRPr="00C777FC" w:rsidRDefault="0048468B" w:rsidP="0004451E">
            <w:pPr>
              <w:numPr>
                <w:ilvl w:val="0"/>
                <w:numId w:val="32"/>
              </w:numPr>
              <w:tabs>
                <w:tab w:val="clear" w:pos="567"/>
              </w:tabs>
              <w:snapToGrid/>
              <w:spacing w:after="120"/>
              <w:jc w:val="both"/>
              <w:rPr>
                <w:rFonts w:ascii="Arial" w:hAnsi="Arial" w:cs="Arial"/>
                <w:color w:val="000000"/>
                <w:sz w:val="22"/>
                <w:szCs w:val="22"/>
              </w:rPr>
            </w:pPr>
            <w:r w:rsidRPr="00C777FC">
              <w:rPr>
                <w:rFonts w:ascii="Arial" w:hAnsi="Arial" w:cs="Arial"/>
                <w:color w:val="000000"/>
                <w:sz w:val="22"/>
                <w:szCs w:val="22"/>
                <w:u w:val="single"/>
              </w:rPr>
              <w:t>Recognizing</w:t>
            </w:r>
            <w:r w:rsidRPr="00C777FC">
              <w:rPr>
                <w:rFonts w:ascii="Arial" w:hAnsi="Arial" w:cs="Arial"/>
                <w:color w:val="000000"/>
                <w:sz w:val="22"/>
                <w:szCs w:val="22"/>
              </w:rPr>
              <w:t xml:space="preserve"> that: </w:t>
            </w:r>
          </w:p>
          <w:p w14:paraId="44D25829" w14:textId="77777777" w:rsidR="0048468B" w:rsidRPr="00C777FC" w:rsidRDefault="00E53BC9" w:rsidP="0004451E">
            <w:pPr>
              <w:numPr>
                <w:ilvl w:val="0"/>
                <w:numId w:val="59"/>
              </w:numPr>
              <w:tabs>
                <w:tab w:val="clear" w:pos="567"/>
              </w:tabs>
              <w:snapToGrid/>
              <w:spacing w:after="120"/>
              <w:ind w:left="1172" w:hanging="502"/>
              <w:jc w:val="both"/>
              <w:rPr>
                <w:rFonts w:ascii="Arial" w:hAnsi="Arial" w:cs="Arial"/>
                <w:color w:val="000000"/>
                <w:sz w:val="22"/>
                <w:szCs w:val="22"/>
              </w:rPr>
            </w:pPr>
            <w:r w:rsidRPr="00274211">
              <w:rPr>
                <w:rFonts w:ascii="Arial" w:hAnsi="Arial" w:cs="Arial"/>
                <w:sz w:val="22"/>
                <w:szCs w:val="22"/>
              </w:rPr>
              <w:t>the timely and unrestricted international exchange of oceanographic data is essential for the efficient acquisition, integration and use of ocean observations gathered by the countries of the world for a wide variety of purposes including the prediction of weather and climate, the operational forecasting of the marine environment, the preservation of life, the mitigation of human-induced changes in the marine and coastal environment, as well as for the advancement of scientific understanding that makes this possible</w:t>
            </w:r>
            <w:r w:rsidR="0048468B" w:rsidRPr="00C777FC">
              <w:rPr>
                <w:rFonts w:ascii="Arial" w:hAnsi="Arial" w:cs="Arial"/>
                <w:color w:val="000000"/>
                <w:sz w:val="22"/>
                <w:szCs w:val="22"/>
              </w:rPr>
              <w:t>,</w:t>
            </w:r>
          </w:p>
          <w:p w14:paraId="548CE739" w14:textId="77777777" w:rsidR="0048468B" w:rsidRPr="00C777FC" w:rsidRDefault="0048468B" w:rsidP="0004451E">
            <w:pPr>
              <w:numPr>
                <w:ilvl w:val="0"/>
                <w:numId w:val="59"/>
              </w:numPr>
              <w:tabs>
                <w:tab w:val="clear" w:pos="567"/>
              </w:tabs>
              <w:snapToGrid/>
              <w:spacing w:after="120"/>
              <w:ind w:left="1172" w:hanging="502"/>
              <w:jc w:val="both"/>
              <w:rPr>
                <w:rFonts w:ascii="Arial" w:hAnsi="Arial" w:cs="Arial"/>
                <w:color w:val="000000"/>
                <w:sz w:val="22"/>
                <w:szCs w:val="22"/>
              </w:rPr>
            </w:pPr>
            <w:r w:rsidRPr="00C777FC">
              <w:rPr>
                <w:rFonts w:ascii="Arial" w:hAnsi="Arial" w:cs="Arial"/>
                <w:color w:val="000000"/>
                <w:sz w:val="22"/>
                <w:szCs w:val="22"/>
              </w:rPr>
              <w:t>the global digital data, information, and knowledge ecosystem has radically changed since 2003,</w:t>
            </w:r>
          </w:p>
          <w:p w14:paraId="3C8F56BD" w14:textId="77777777" w:rsidR="0048468B" w:rsidRPr="00C777FC" w:rsidRDefault="0048468B" w:rsidP="0004451E">
            <w:pPr>
              <w:numPr>
                <w:ilvl w:val="0"/>
                <w:numId w:val="59"/>
              </w:numPr>
              <w:tabs>
                <w:tab w:val="clear" w:pos="567"/>
              </w:tabs>
              <w:snapToGrid/>
              <w:spacing w:after="120"/>
              <w:ind w:left="1172" w:hanging="502"/>
              <w:jc w:val="both"/>
              <w:rPr>
                <w:rFonts w:ascii="Arial" w:hAnsi="Arial" w:cs="Arial"/>
                <w:color w:val="000000"/>
                <w:sz w:val="22"/>
                <w:szCs w:val="22"/>
              </w:rPr>
            </w:pPr>
            <w:r w:rsidRPr="00C777FC">
              <w:rPr>
                <w:rFonts w:ascii="Arial" w:hAnsi="Arial" w:cs="Arial"/>
                <w:color w:val="000000"/>
                <w:sz w:val="22"/>
                <w:szCs w:val="22"/>
              </w:rPr>
              <w:t>rapidly advancing technologies have altered the Data Stewardship paradigm,</w:t>
            </w:r>
          </w:p>
          <w:p w14:paraId="61FF731D" w14:textId="77777777" w:rsidR="0048468B" w:rsidRPr="00C777FC" w:rsidRDefault="0048468B" w:rsidP="0004451E">
            <w:pPr>
              <w:numPr>
                <w:ilvl w:val="0"/>
                <w:numId w:val="59"/>
              </w:numPr>
              <w:tabs>
                <w:tab w:val="clear" w:pos="567"/>
              </w:tabs>
              <w:snapToGrid/>
              <w:spacing w:after="120"/>
              <w:ind w:left="1172" w:hanging="502"/>
              <w:jc w:val="both"/>
              <w:rPr>
                <w:rFonts w:ascii="Arial" w:hAnsi="Arial" w:cs="Arial"/>
                <w:color w:val="000000"/>
                <w:sz w:val="22"/>
                <w:szCs w:val="22"/>
              </w:rPr>
            </w:pPr>
            <w:r w:rsidRPr="00C777FC">
              <w:rPr>
                <w:rFonts w:ascii="Arial" w:hAnsi="Arial" w:cs="Arial"/>
                <w:color w:val="000000"/>
                <w:sz w:val="22"/>
                <w:szCs w:val="22"/>
              </w:rPr>
              <w:t>that there is a need to improve interoperability and align the IOC data policy with those at national, regional, and international levels,</w:t>
            </w:r>
          </w:p>
          <w:p w14:paraId="1FF0134D" w14:textId="77777777" w:rsidR="0048468B" w:rsidRPr="00C777FC" w:rsidRDefault="00F9184A" w:rsidP="0004451E">
            <w:pPr>
              <w:numPr>
                <w:ilvl w:val="0"/>
                <w:numId w:val="59"/>
              </w:numPr>
              <w:tabs>
                <w:tab w:val="clear" w:pos="567"/>
              </w:tabs>
              <w:snapToGrid/>
              <w:spacing w:after="240"/>
              <w:ind w:left="1172" w:hanging="502"/>
              <w:jc w:val="both"/>
              <w:rPr>
                <w:rFonts w:ascii="Arial" w:hAnsi="Arial" w:cs="Arial"/>
                <w:color w:val="000000"/>
                <w:sz w:val="22"/>
                <w:szCs w:val="22"/>
              </w:rPr>
            </w:pPr>
            <w:r w:rsidRPr="00274211">
              <w:rPr>
                <w:rFonts w:ascii="Arial" w:hAnsi="Arial" w:cs="Arial"/>
                <w:sz w:val="22"/>
                <w:szCs w:val="22"/>
              </w:rPr>
              <w:t>more and more Public-Private Partnerships are being established. To allow the best use of the data in this context as well as in the context of using data in journals from private publishers, the IOC data policy should provide clear guidance for commercial use of data</w:t>
            </w:r>
            <w:r w:rsidR="00AE749D" w:rsidRPr="00C777FC">
              <w:rPr>
                <w:rFonts w:ascii="Arial" w:hAnsi="Arial" w:cs="Arial"/>
                <w:color w:val="000000"/>
                <w:sz w:val="22"/>
                <w:szCs w:val="22"/>
              </w:rPr>
              <w:t>,</w:t>
            </w:r>
          </w:p>
          <w:p w14:paraId="58213CCD" w14:textId="77777777" w:rsidR="0048468B" w:rsidRPr="00C777FC" w:rsidRDefault="0048468B" w:rsidP="0004451E">
            <w:pPr>
              <w:numPr>
                <w:ilvl w:val="0"/>
                <w:numId w:val="32"/>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Noting</w:t>
            </w:r>
            <w:r w:rsidRPr="00C777FC">
              <w:rPr>
                <w:rFonts w:ascii="Arial" w:hAnsi="Arial" w:cs="Arial"/>
                <w:color w:val="000000"/>
                <w:sz w:val="22"/>
                <w:szCs w:val="22"/>
              </w:rPr>
              <w:t xml:space="preserve"> that partner and sister organizations are changing their data policies, which can serve as a model for updating the IOC data policy,</w:t>
            </w:r>
          </w:p>
          <w:p w14:paraId="0E26576C" w14:textId="77777777" w:rsidR="0048468B" w:rsidRPr="00C777FC" w:rsidRDefault="0048468B" w:rsidP="0004451E">
            <w:pPr>
              <w:numPr>
                <w:ilvl w:val="0"/>
                <w:numId w:val="32"/>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 xml:space="preserve">Noting </w:t>
            </w:r>
            <w:r w:rsidR="00AE749D" w:rsidRPr="00C777FC">
              <w:rPr>
                <w:rFonts w:ascii="Arial" w:hAnsi="Arial" w:cs="Arial"/>
                <w:color w:val="000000"/>
                <w:sz w:val="22"/>
                <w:szCs w:val="22"/>
                <w:u w:val="single"/>
              </w:rPr>
              <w:t>also</w:t>
            </w:r>
            <w:r w:rsidRPr="00C777FC">
              <w:rPr>
                <w:rFonts w:ascii="Arial" w:hAnsi="Arial" w:cs="Arial"/>
                <w:color w:val="000000"/>
                <w:sz w:val="22"/>
                <w:szCs w:val="22"/>
              </w:rPr>
              <w:t xml:space="preserve"> that principles of data sharing and licensing are becoming globally recognized and adopted, e.g., FAIR Principles and Creative Commons licences,</w:t>
            </w:r>
          </w:p>
          <w:p w14:paraId="6FF480A1" w14:textId="77777777" w:rsidR="0048468B" w:rsidRPr="00C777FC" w:rsidRDefault="0048468B" w:rsidP="0004451E">
            <w:pPr>
              <w:numPr>
                <w:ilvl w:val="0"/>
                <w:numId w:val="32"/>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Decides</w:t>
            </w:r>
            <w:r w:rsidRPr="00C777FC">
              <w:rPr>
                <w:rFonts w:ascii="Arial" w:hAnsi="Arial" w:cs="Arial"/>
                <w:color w:val="000000"/>
                <w:sz w:val="22"/>
                <w:szCs w:val="22"/>
              </w:rPr>
              <w:t xml:space="preserve"> to close the IOC Intersessional Working Group on the Revision of the IOC Oceanographic Data Exchange Policy (2003, 2019) (IWG-DATAPOLICY</w:t>
            </w:r>
            <w:proofErr w:type="gramStart"/>
            <w:r w:rsidRPr="00C777FC">
              <w:rPr>
                <w:rFonts w:ascii="Arial" w:hAnsi="Arial" w:cs="Arial"/>
                <w:color w:val="000000"/>
                <w:sz w:val="22"/>
                <w:szCs w:val="22"/>
              </w:rPr>
              <w:t>)</w:t>
            </w:r>
            <w:r w:rsidR="00AE749D" w:rsidRPr="00C777FC">
              <w:rPr>
                <w:rFonts w:ascii="Arial" w:hAnsi="Arial" w:cs="Arial"/>
                <w:color w:val="000000"/>
                <w:sz w:val="22"/>
                <w:szCs w:val="22"/>
              </w:rPr>
              <w:t>;</w:t>
            </w:r>
            <w:proofErr w:type="gramEnd"/>
          </w:p>
          <w:p w14:paraId="11F79BC0" w14:textId="015C1F09" w:rsidR="0048468B" w:rsidRPr="00C777FC" w:rsidRDefault="0048468B" w:rsidP="0004451E">
            <w:pPr>
              <w:numPr>
                <w:ilvl w:val="0"/>
                <w:numId w:val="32"/>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Adopts</w:t>
            </w:r>
            <w:r w:rsidRPr="00C777FC">
              <w:rPr>
                <w:rFonts w:ascii="Arial" w:hAnsi="Arial" w:cs="Arial"/>
                <w:color w:val="000000"/>
                <w:sz w:val="22"/>
                <w:szCs w:val="22"/>
              </w:rPr>
              <w:t xml:space="preserve"> the IOC Data Policy and Terms of Use (2023) as detailed in Annex to this </w:t>
            </w:r>
            <w:proofErr w:type="gramStart"/>
            <w:r w:rsidR="00AE749D" w:rsidRPr="00C777FC">
              <w:rPr>
                <w:rFonts w:ascii="Arial" w:hAnsi="Arial" w:cs="Arial"/>
                <w:color w:val="000000"/>
                <w:sz w:val="22"/>
                <w:szCs w:val="22"/>
              </w:rPr>
              <w:t>d</w:t>
            </w:r>
            <w:r w:rsidRPr="00C777FC">
              <w:rPr>
                <w:rFonts w:ascii="Arial" w:hAnsi="Arial" w:cs="Arial"/>
                <w:color w:val="000000"/>
                <w:sz w:val="22"/>
                <w:szCs w:val="22"/>
              </w:rPr>
              <w:t>ecision</w:t>
            </w:r>
            <w:r w:rsidR="00AE749D" w:rsidRPr="00C777FC">
              <w:rPr>
                <w:rFonts w:ascii="Arial" w:hAnsi="Arial" w:cs="Arial"/>
                <w:color w:val="000000"/>
                <w:sz w:val="22"/>
                <w:szCs w:val="22"/>
              </w:rPr>
              <w:t>;</w:t>
            </w:r>
            <w:proofErr w:type="gramEnd"/>
          </w:p>
          <w:p w14:paraId="631EC095" w14:textId="77777777" w:rsidR="0048468B" w:rsidRPr="00C777FC" w:rsidRDefault="0048468B" w:rsidP="0004451E">
            <w:pPr>
              <w:numPr>
                <w:ilvl w:val="0"/>
                <w:numId w:val="32"/>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Decides</w:t>
            </w:r>
            <w:r w:rsidRPr="00C777FC">
              <w:rPr>
                <w:rFonts w:ascii="Arial" w:hAnsi="Arial" w:cs="Arial"/>
                <w:color w:val="000000"/>
                <w:sz w:val="22"/>
                <w:szCs w:val="22"/>
              </w:rPr>
              <w:t xml:space="preserve"> to develop </w:t>
            </w:r>
            <w:r w:rsidR="00AE749D" w:rsidRPr="00C777FC">
              <w:rPr>
                <w:rFonts w:ascii="Arial" w:hAnsi="Arial" w:cs="Arial"/>
                <w:color w:val="000000"/>
                <w:sz w:val="22"/>
                <w:szCs w:val="22"/>
              </w:rPr>
              <w:t xml:space="preserve">guidelines </w:t>
            </w:r>
            <w:r w:rsidRPr="00C777FC">
              <w:rPr>
                <w:rFonts w:ascii="Arial" w:hAnsi="Arial" w:cs="Arial"/>
                <w:color w:val="000000"/>
                <w:sz w:val="22"/>
                <w:szCs w:val="22"/>
              </w:rPr>
              <w:t>for the development of detailed data and metadata sharing guidelines by all IOC programmes and projects.</w:t>
            </w:r>
          </w:p>
          <w:p w14:paraId="2DCEF7EF" w14:textId="77777777" w:rsidR="0048468B" w:rsidRPr="00C777FC" w:rsidRDefault="00AE749D" w:rsidP="00AE749D">
            <w:pPr>
              <w:spacing w:after="240"/>
              <w:jc w:val="center"/>
              <w:rPr>
                <w:rFonts w:ascii="Arial" w:hAnsi="Arial" w:cs="Arial"/>
                <w:sz w:val="22"/>
                <w:szCs w:val="22"/>
              </w:rPr>
            </w:pPr>
            <w:r w:rsidRPr="00C777FC">
              <w:rPr>
                <w:rFonts w:ascii="Arial" w:hAnsi="Arial" w:cs="Arial"/>
                <w:sz w:val="22"/>
                <w:szCs w:val="22"/>
                <w:u w:val="single"/>
              </w:rPr>
              <w:t xml:space="preserve">Annex to </w:t>
            </w:r>
            <w:r w:rsidRPr="00C777FC">
              <w:rPr>
                <w:rFonts w:ascii="Arial" w:eastAsia="Calibri" w:hAnsi="Arial" w:cs="Arial"/>
                <w:sz w:val="22"/>
                <w:szCs w:val="22"/>
                <w:u w:val="single"/>
              </w:rPr>
              <w:t>Dec. A-32/4.4</w:t>
            </w:r>
          </w:p>
          <w:p w14:paraId="780A6390" w14:textId="77777777" w:rsidR="00D4597E" w:rsidRPr="00C777FC" w:rsidRDefault="0048468B" w:rsidP="00AE749D">
            <w:pPr>
              <w:spacing w:after="240"/>
              <w:jc w:val="center"/>
              <w:rPr>
                <w:rFonts w:ascii="Arial" w:hAnsi="Arial" w:cs="Arial"/>
                <w:b/>
                <w:bCs/>
                <w:sz w:val="22"/>
                <w:szCs w:val="22"/>
              </w:rPr>
            </w:pPr>
            <w:r w:rsidRPr="00C777FC">
              <w:rPr>
                <w:rFonts w:ascii="Arial" w:hAnsi="Arial" w:cs="Arial"/>
                <w:b/>
                <w:bCs/>
                <w:sz w:val="22"/>
                <w:szCs w:val="22"/>
              </w:rPr>
              <w:t>IOC Data Policy and Terms of Use (2023)</w:t>
            </w:r>
          </w:p>
          <w:p w14:paraId="419A800D" w14:textId="77777777" w:rsidR="00AE749D" w:rsidRPr="00C777FC" w:rsidRDefault="00AE749D" w:rsidP="00AE749D">
            <w:pPr>
              <w:rPr>
                <w:rFonts w:ascii="Arial" w:hAnsi="Arial" w:cs="Arial"/>
                <w:b/>
                <w:bCs/>
                <w:sz w:val="22"/>
                <w:szCs w:val="22"/>
              </w:rPr>
            </w:pPr>
            <w:r w:rsidRPr="00C777FC">
              <w:rPr>
                <w:rFonts w:ascii="Arial" w:hAnsi="Arial" w:cs="Arial"/>
                <w:b/>
                <w:bCs/>
                <w:sz w:val="22"/>
                <w:szCs w:val="22"/>
              </w:rPr>
              <w:t>Section 1. Preamble</w:t>
            </w:r>
          </w:p>
          <w:p w14:paraId="5F2F4C8F" w14:textId="77777777" w:rsidR="00AE749D" w:rsidRPr="00C777FC" w:rsidRDefault="00F9184A" w:rsidP="00AE749D">
            <w:pPr>
              <w:spacing w:after="240"/>
              <w:rPr>
                <w:rFonts w:ascii="Arial" w:hAnsi="Arial" w:cs="Arial"/>
                <w:sz w:val="22"/>
                <w:szCs w:val="22"/>
              </w:rPr>
            </w:pPr>
            <w:r w:rsidRPr="00274211">
              <w:rPr>
                <w:rFonts w:ascii="Arial" w:hAnsi="Arial" w:cs="Arial"/>
                <w:sz w:val="22"/>
                <w:szCs w:val="22"/>
              </w:rPr>
              <w:t xml:space="preserve">The timely, open and unrestricted international sharing, in both real-time and delayed mode of ocean metadata, data and products is essential for a wide variety of purposes and benefits including scientific research, innovation and decision making, the prediction of weather and climate, the operational forecasting of the marine environment, the preservation of life, economic welfare, safety and security of society, the mitigation of human-induced changes in the marine and coastal environment, as well as for the advancement of scientific understanding that makes this possible. Metadata, </w:t>
            </w:r>
            <w:proofErr w:type="gramStart"/>
            <w:r w:rsidRPr="00274211">
              <w:rPr>
                <w:rFonts w:ascii="Arial" w:hAnsi="Arial" w:cs="Arial"/>
                <w:sz w:val="22"/>
                <w:szCs w:val="22"/>
              </w:rPr>
              <w:t>data</w:t>
            </w:r>
            <w:proofErr w:type="gramEnd"/>
            <w:r w:rsidRPr="00274211">
              <w:rPr>
                <w:rFonts w:ascii="Arial" w:hAnsi="Arial" w:cs="Arial"/>
                <w:sz w:val="22"/>
                <w:szCs w:val="22"/>
              </w:rPr>
              <w:t xml:space="preserve"> and products should be accessible, interoperable and openly shared with minimum delay and minimum restrictions.</w:t>
            </w:r>
          </w:p>
          <w:p w14:paraId="349901FC" w14:textId="77777777" w:rsidR="00AE749D" w:rsidRPr="00C777FC" w:rsidRDefault="00AE749D" w:rsidP="00AE749D">
            <w:pPr>
              <w:rPr>
                <w:rFonts w:ascii="Arial" w:hAnsi="Arial" w:cs="Arial"/>
                <w:b/>
                <w:bCs/>
                <w:sz w:val="22"/>
                <w:szCs w:val="22"/>
              </w:rPr>
            </w:pPr>
            <w:bookmarkStart w:id="205" w:name="_kksyeny9tcev" w:colFirst="0" w:colLast="0"/>
            <w:bookmarkEnd w:id="205"/>
            <w:r w:rsidRPr="00C777FC">
              <w:rPr>
                <w:rFonts w:ascii="Arial" w:hAnsi="Arial" w:cs="Arial"/>
                <w:b/>
                <w:bCs/>
                <w:sz w:val="22"/>
                <w:szCs w:val="22"/>
              </w:rPr>
              <w:t>Section 2. Purpose</w:t>
            </w:r>
          </w:p>
          <w:p w14:paraId="6CEDF9EF" w14:textId="77777777" w:rsidR="00AE749D" w:rsidRPr="00C777FC" w:rsidRDefault="00F9184A" w:rsidP="00AE749D">
            <w:pPr>
              <w:rPr>
                <w:rFonts w:ascii="Arial" w:hAnsi="Arial" w:cs="Arial"/>
                <w:sz w:val="22"/>
                <w:szCs w:val="22"/>
              </w:rPr>
            </w:pPr>
            <w:r w:rsidRPr="00274211">
              <w:rPr>
                <w:rFonts w:ascii="Arial" w:hAnsi="Arial" w:cs="Arial"/>
                <w:sz w:val="22"/>
                <w:szCs w:val="22"/>
              </w:rPr>
              <w:lastRenderedPageBreak/>
              <w:t xml:space="preserve">The purpose of this data policy is to outline the requirements with respect to sharing, access, preservation, and attribution to facilitate the broad use and reuse of metadata, </w:t>
            </w:r>
            <w:proofErr w:type="gramStart"/>
            <w:r w:rsidRPr="00274211">
              <w:rPr>
                <w:rFonts w:ascii="Arial" w:hAnsi="Arial" w:cs="Arial"/>
                <w:sz w:val="22"/>
                <w:szCs w:val="22"/>
              </w:rPr>
              <w:t>data</w:t>
            </w:r>
            <w:proofErr w:type="gramEnd"/>
            <w:r w:rsidRPr="00274211">
              <w:rPr>
                <w:rFonts w:ascii="Arial" w:hAnsi="Arial" w:cs="Arial"/>
                <w:sz w:val="22"/>
                <w:szCs w:val="22"/>
              </w:rPr>
              <w:t xml:space="preserve"> and products.</w:t>
            </w:r>
          </w:p>
          <w:p w14:paraId="009A3A6B" w14:textId="77777777" w:rsidR="00AE749D" w:rsidRPr="00C777FC" w:rsidRDefault="00AE749D" w:rsidP="00AE749D">
            <w:pPr>
              <w:rPr>
                <w:rFonts w:ascii="Arial" w:hAnsi="Arial" w:cs="Arial"/>
                <w:sz w:val="22"/>
                <w:szCs w:val="22"/>
              </w:rPr>
            </w:pPr>
          </w:p>
          <w:p w14:paraId="37BFC043" w14:textId="77777777" w:rsidR="00AE749D" w:rsidRPr="00C777FC" w:rsidRDefault="00AE749D" w:rsidP="00AE749D">
            <w:pPr>
              <w:rPr>
                <w:rFonts w:ascii="Arial" w:hAnsi="Arial" w:cs="Arial"/>
                <w:b/>
                <w:bCs/>
                <w:sz w:val="22"/>
                <w:szCs w:val="22"/>
              </w:rPr>
            </w:pPr>
            <w:bookmarkStart w:id="206" w:name="_8359heqw4pui" w:colFirst="0" w:colLast="0"/>
            <w:bookmarkEnd w:id="206"/>
            <w:r w:rsidRPr="00C777FC">
              <w:rPr>
                <w:rFonts w:ascii="Arial" w:hAnsi="Arial" w:cs="Arial"/>
                <w:b/>
                <w:bCs/>
                <w:sz w:val="22"/>
                <w:szCs w:val="22"/>
              </w:rPr>
              <w:t>Section 3. FAIR &amp; CARE principles</w:t>
            </w:r>
          </w:p>
          <w:p w14:paraId="523F9651" w14:textId="77777777" w:rsidR="00AE749D" w:rsidRPr="00C777FC" w:rsidRDefault="00F9184A" w:rsidP="00AE749D">
            <w:pPr>
              <w:rPr>
                <w:rFonts w:ascii="Arial" w:hAnsi="Arial" w:cs="Arial"/>
                <w:sz w:val="22"/>
                <w:szCs w:val="22"/>
              </w:rPr>
            </w:pPr>
            <w:r w:rsidRPr="00274211">
              <w:rPr>
                <w:rFonts w:ascii="Arial" w:hAnsi="Arial" w:cs="Arial"/>
                <w:sz w:val="22"/>
                <w:szCs w:val="22"/>
              </w:rPr>
              <w:t xml:space="preserve">To support knowledge discovery and innovation both by humans and machines and to acknowledge indigenous data governance, data should meet the FAIR Guiding Principles (Findable, Accessible, Interoperable and </w:t>
            </w:r>
            <w:proofErr w:type="gramStart"/>
            <w:r w:rsidRPr="00274211">
              <w:rPr>
                <w:rFonts w:ascii="Arial" w:hAnsi="Arial" w:cs="Arial"/>
                <w:sz w:val="22"/>
                <w:szCs w:val="22"/>
              </w:rPr>
              <w:t>Reusable)[</w:t>
            </w:r>
            <w:proofErr w:type="gramEnd"/>
            <w:r w:rsidRPr="00274211">
              <w:rPr>
                <w:rFonts w:ascii="Arial" w:hAnsi="Arial" w:cs="Arial"/>
                <w:sz w:val="22"/>
                <w:szCs w:val="22"/>
              </w:rPr>
              <w:t>1] and In the case of indigenous data and information, data should meet the CARE principles (Collective Benefit, Authority to Control, Responsibility, Ethics)[2] to the greatest extent practicable.</w:t>
            </w:r>
          </w:p>
          <w:p w14:paraId="6C768DC5" w14:textId="77777777" w:rsidR="00AE749D" w:rsidRPr="00C777FC" w:rsidRDefault="00AE749D" w:rsidP="00AE749D">
            <w:pPr>
              <w:rPr>
                <w:rFonts w:ascii="Arial" w:hAnsi="Arial" w:cs="Arial"/>
                <w:sz w:val="22"/>
                <w:szCs w:val="22"/>
              </w:rPr>
            </w:pPr>
          </w:p>
          <w:p w14:paraId="1B29B16F" w14:textId="77777777" w:rsidR="00AE749D" w:rsidRPr="00C777FC" w:rsidRDefault="00AE749D" w:rsidP="00AE749D">
            <w:pPr>
              <w:rPr>
                <w:rFonts w:ascii="Arial" w:hAnsi="Arial" w:cs="Arial"/>
                <w:b/>
                <w:bCs/>
                <w:sz w:val="22"/>
                <w:szCs w:val="22"/>
              </w:rPr>
            </w:pPr>
            <w:bookmarkStart w:id="207" w:name="_sv73mte2f4p2" w:colFirst="0" w:colLast="0"/>
            <w:bookmarkEnd w:id="207"/>
            <w:r w:rsidRPr="00C777FC">
              <w:rPr>
                <w:rFonts w:ascii="Arial" w:hAnsi="Arial" w:cs="Arial"/>
                <w:b/>
                <w:bCs/>
                <w:sz w:val="22"/>
                <w:szCs w:val="22"/>
              </w:rPr>
              <w:t>Section 4. Conditions of use</w:t>
            </w:r>
          </w:p>
          <w:p w14:paraId="2988B456" w14:textId="77777777" w:rsidR="00AE749D" w:rsidRPr="00C777FC" w:rsidRDefault="00F9184A" w:rsidP="00AE749D">
            <w:pPr>
              <w:rPr>
                <w:rFonts w:ascii="Arial" w:hAnsi="Arial" w:cs="Arial"/>
                <w:sz w:val="22"/>
                <w:szCs w:val="22"/>
              </w:rPr>
            </w:pPr>
            <w:r w:rsidRPr="00274211">
              <w:rPr>
                <w:rFonts w:ascii="Arial" w:hAnsi="Arial" w:cs="Arial"/>
                <w:sz w:val="22"/>
                <w:szCs w:val="22"/>
              </w:rPr>
              <w:t xml:space="preserve">Data should be licensed (respecting Section 8) under a minimally restrictive and voluntary common-use </w:t>
            </w:r>
            <w:proofErr w:type="gramStart"/>
            <w:r w:rsidRPr="00274211">
              <w:rPr>
                <w:rFonts w:ascii="Arial" w:hAnsi="Arial" w:cs="Arial"/>
                <w:sz w:val="22"/>
                <w:szCs w:val="22"/>
              </w:rPr>
              <w:t>licence[</w:t>
            </w:r>
            <w:proofErr w:type="gramEnd"/>
            <w:r w:rsidRPr="00274211">
              <w:rPr>
                <w:rFonts w:ascii="Arial" w:hAnsi="Arial" w:cs="Arial"/>
                <w:sz w:val="22"/>
                <w:szCs w:val="22"/>
              </w:rPr>
              <w:t>3] that grants permission, ensures proper attribution (for example, citable using a persistent identifier) and allows others to copy, distribute and make use of the data.</w:t>
            </w:r>
          </w:p>
          <w:p w14:paraId="7C7B05E1" w14:textId="77777777" w:rsidR="00AE749D" w:rsidRPr="00C777FC" w:rsidRDefault="00AE749D" w:rsidP="00AE749D">
            <w:pPr>
              <w:rPr>
                <w:rFonts w:ascii="Arial" w:hAnsi="Arial" w:cs="Arial"/>
                <w:sz w:val="22"/>
                <w:szCs w:val="22"/>
              </w:rPr>
            </w:pPr>
          </w:p>
          <w:p w14:paraId="169D8340" w14:textId="77777777" w:rsidR="00AE749D" w:rsidRPr="00C777FC" w:rsidRDefault="00AE749D" w:rsidP="00AE749D">
            <w:pPr>
              <w:rPr>
                <w:rFonts w:ascii="Arial" w:hAnsi="Arial" w:cs="Arial"/>
                <w:b/>
                <w:bCs/>
                <w:sz w:val="22"/>
                <w:szCs w:val="22"/>
              </w:rPr>
            </w:pPr>
            <w:bookmarkStart w:id="208" w:name="_c9xnk7yh5ir2" w:colFirst="0" w:colLast="0"/>
            <w:bookmarkEnd w:id="208"/>
            <w:r w:rsidRPr="00C777FC">
              <w:rPr>
                <w:rFonts w:ascii="Arial" w:hAnsi="Arial" w:cs="Arial"/>
                <w:b/>
                <w:bCs/>
                <w:sz w:val="22"/>
                <w:szCs w:val="22"/>
              </w:rPr>
              <w:t>Section 5. Data Repositories and the IOC ocean data and information system (ODIS)</w:t>
            </w:r>
          </w:p>
          <w:p w14:paraId="33C0E121" w14:textId="77777777" w:rsidR="00AE749D" w:rsidRPr="00C777FC" w:rsidRDefault="00F9184A" w:rsidP="00AE749D">
            <w:pPr>
              <w:rPr>
                <w:rFonts w:ascii="Arial" w:hAnsi="Arial" w:cs="Arial"/>
                <w:sz w:val="22"/>
                <w:szCs w:val="22"/>
              </w:rPr>
            </w:pPr>
            <w:r w:rsidRPr="00274211">
              <w:rPr>
                <w:rFonts w:ascii="Arial" w:hAnsi="Arial" w:cs="Arial"/>
                <w:sz w:val="22"/>
                <w:szCs w:val="22"/>
              </w:rPr>
              <w:t xml:space="preserve">Data </w:t>
            </w:r>
            <w:r w:rsidRPr="00E240C1">
              <w:rPr>
                <w:rFonts w:ascii="Arial" w:hAnsi="Arial" w:cs="Arial"/>
                <w:color w:val="000000"/>
                <w:sz w:val="22"/>
                <w:szCs w:val="22"/>
              </w:rPr>
              <w:t xml:space="preserve">should be quality controlled (using community adopted and documented best practices or standards), accompanied by complete metadata and stored in an openly discoverable and accessible long-term data repository and made available through standards-based data services. Member States shall encourage convergence and interoperability and, where possible, use IODE data centres (National Oceanographic </w:t>
            </w:r>
            <w:r w:rsidRPr="00274211">
              <w:rPr>
                <w:rFonts w:ascii="Arial" w:hAnsi="Arial" w:cs="Arial"/>
                <w:sz w:val="22"/>
                <w:szCs w:val="22"/>
              </w:rPr>
              <w:t>Data Centres or Associate Data Units) or other IOC programme related data centres that share metadata and data using the IOC Ocean Data and Information System (ODIS). ODIS is an interoperability layer and supporting technology, to allow existing and emerging ocean data and information systems to interoperate with one another.</w:t>
            </w:r>
          </w:p>
          <w:p w14:paraId="09896F48" w14:textId="77777777" w:rsidR="00AE749D" w:rsidRPr="00C777FC" w:rsidRDefault="00AE749D" w:rsidP="00AE749D">
            <w:pPr>
              <w:rPr>
                <w:rFonts w:ascii="Arial" w:hAnsi="Arial" w:cs="Arial"/>
                <w:sz w:val="22"/>
                <w:szCs w:val="22"/>
              </w:rPr>
            </w:pPr>
          </w:p>
          <w:p w14:paraId="787ECAC9" w14:textId="77777777" w:rsidR="00AE749D" w:rsidRPr="00C777FC" w:rsidRDefault="00AE749D" w:rsidP="00AE749D">
            <w:pPr>
              <w:rPr>
                <w:rFonts w:ascii="Arial" w:hAnsi="Arial" w:cs="Arial"/>
                <w:b/>
                <w:bCs/>
                <w:sz w:val="22"/>
                <w:szCs w:val="22"/>
              </w:rPr>
            </w:pPr>
            <w:bookmarkStart w:id="209" w:name="_xzsbk86sddlh" w:colFirst="0" w:colLast="0"/>
            <w:bookmarkEnd w:id="209"/>
            <w:r w:rsidRPr="00C777FC">
              <w:rPr>
                <w:rFonts w:ascii="Arial" w:hAnsi="Arial" w:cs="Arial"/>
                <w:b/>
                <w:bCs/>
                <w:sz w:val="22"/>
                <w:szCs w:val="22"/>
              </w:rPr>
              <w:t>Section 6: Secure long-term data archives</w:t>
            </w:r>
          </w:p>
          <w:p w14:paraId="3336729D" w14:textId="77777777" w:rsidR="00AE749D" w:rsidRPr="00C777FC" w:rsidRDefault="00F9184A" w:rsidP="00AE749D">
            <w:pPr>
              <w:rPr>
                <w:rFonts w:ascii="Arial" w:hAnsi="Arial" w:cs="Arial"/>
                <w:sz w:val="22"/>
                <w:szCs w:val="22"/>
              </w:rPr>
            </w:pPr>
            <w:r w:rsidRPr="00274211">
              <w:rPr>
                <w:rFonts w:ascii="Arial" w:hAnsi="Arial" w:cs="Arial"/>
                <w:sz w:val="22"/>
                <w:szCs w:val="22"/>
              </w:rPr>
              <w:t>To support long-term and secure archival, data and associated metadata should be submitted, to the best practicable degree, to IODE’s World Ocean Database (WOD), the Ocean Biodiversity Information System (OBIS), Global Sea Level Observing System (GLOSS), other IOC related global data archives, and data centres linked to the World Data System (WDS), their successors or other global data archives.</w:t>
            </w:r>
          </w:p>
          <w:p w14:paraId="4AD7B299" w14:textId="77777777" w:rsidR="00AE749D" w:rsidRPr="00C777FC" w:rsidRDefault="00AE749D" w:rsidP="00AE749D">
            <w:pPr>
              <w:rPr>
                <w:rFonts w:ascii="Arial" w:hAnsi="Arial" w:cs="Arial"/>
                <w:sz w:val="22"/>
                <w:szCs w:val="22"/>
              </w:rPr>
            </w:pPr>
          </w:p>
          <w:p w14:paraId="4FEB6EF3" w14:textId="77777777" w:rsidR="00AE749D" w:rsidRPr="00C777FC" w:rsidRDefault="00AE749D" w:rsidP="00AE749D">
            <w:pPr>
              <w:rPr>
                <w:rFonts w:ascii="Arial" w:hAnsi="Arial" w:cs="Arial"/>
                <w:b/>
                <w:bCs/>
                <w:sz w:val="22"/>
                <w:szCs w:val="22"/>
              </w:rPr>
            </w:pPr>
            <w:bookmarkStart w:id="210" w:name="_20dj7qz0gyk9" w:colFirst="0" w:colLast="0"/>
            <w:bookmarkEnd w:id="210"/>
            <w:r w:rsidRPr="00C777FC">
              <w:rPr>
                <w:rFonts w:ascii="Arial" w:hAnsi="Arial" w:cs="Arial"/>
                <w:b/>
                <w:bCs/>
                <w:sz w:val="22"/>
                <w:szCs w:val="22"/>
              </w:rPr>
              <w:t>Section 7. Access restrictions</w:t>
            </w:r>
          </w:p>
          <w:p w14:paraId="160C322D" w14:textId="77777777" w:rsidR="00AE749D" w:rsidRPr="00C777FC" w:rsidRDefault="00F9184A" w:rsidP="00AE749D">
            <w:pPr>
              <w:rPr>
                <w:rFonts w:ascii="Arial" w:hAnsi="Arial" w:cs="Arial"/>
                <w:color w:val="191919"/>
                <w:sz w:val="22"/>
                <w:szCs w:val="22"/>
              </w:rPr>
            </w:pPr>
            <w:r w:rsidRPr="00274211">
              <w:rPr>
                <w:rFonts w:ascii="Arial" w:hAnsi="Arial" w:cs="Arial"/>
                <w:color w:val="191919"/>
                <w:sz w:val="22"/>
                <w:szCs w:val="22"/>
              </w:rPr>
              <w:t xml:space="preserve">Data and associated metadata should be made available with minimal restrictions on use unless there are valid reasons to restrict access. Legitimate reasons to restrict access to, and reuse of, data include, </w:t>
            </w:r>
            <w:r w:rsidRPr="00274211">
              <w:rPr>
                <w:rFonts w:ascii="Arial" w:hAnsi="Arial" w:cs="Arial"/>
                <w:i/>
                <w:color w:val="191919"/>
                <w:sz w:val="22"/>
                <w:szCs w:val="22"/>
              </w:rPr>
              <w:t>inter alia</w:t>
            </w:r>
            <w:r w:rsidRPr="00274211">
              <w:rPr>
                <w:rFonts w:ascii="Arial" w:hAnsi="Arial" w:cs="Arial"/>
                <w:color w:val="191919"/>
                <w:sz w:val="22"/>
                <w:szCs w:val="22"/>
              </w:rPr>
              <w:t>, privacy and confidentiality, protection of species, populations or habitats of concern, and national security.</w:t>
            </w:r>
          </w:p>
          <w:p w14:paraId="6CEDB047" w14:textId="77777777" w:rsidR="00AE749D" w:rsidRPr="00C777FC" w:rsidRDefault="00AE749D" w:rsidP="00AE749D">
            <w:pPr>
              <w:rPr>
                <w:rFonts w:ascii="Arial" w:hAnsi="Arial" w:cs="Arial"/>
                <w:color w:val="191919"/>
                <w:sz w:val="22"/>
                <w:szCs w:val="22"/>
              </w:rPr>
            </w:pPr>
          </w:p>
          <w:p w14:paraId="75907C04" w14:textId="77777777" w:rsidR="00AE749D" w:rsidRPr="00C777FC" w:rsidRDefault="00AE749D" w:rsidP="00AE749D">
            <w:pPr>
              <w:rPr>
                <w:rFonts w:ascii="Arial" w:hAnsi="Arial" w:cs="Arial"/>
                <w:b/>
                <w:bCs/>
                <w:sz w:val="22"/>
                <w:szCs w:val="22"/>
              </w:rPr>
            </w:pPr>
            <w:bookmarkStart w:id="211" w:name="_fodpkov42s7y" w:colFirst="0" w:colLast="0"/>
            <w:bookmarkEnd w:id="211"/>
            <w:r w:rsidRPr="00C777FC">
              <w:rPr>
                <w:rFonts w:ascii="Arial" w:hAnsi="Arial" w:cs="Arial"/>
                <w:b/>
                <w:bCs/>
                <w:sz w:val="22"/>
                <w:szCs w:val="22"/>
              </w:rPr>
              <w:t>Section 8. Data sharing policies of Member States</w:t>
            </w:r>
          </w:p>
          <w:p w14:paraId="42F298C5" w14:textId="77777777" w:rsidR="00AE749D" w:rsidRPr="00C777FC" w:rsidRDefault="00F9184A" w:rsidP="00AE749D">
            <w:pPr>
              <w:rPr>
                <w:rFonts w:ascii="Arial" w:hAnsi="Arial" w:cs="Arial"/>
                <w:color w:val="191919"/>
                <w:sz w:val="22"/>
                <w:szCs w:val="22"/>
              </w:rPr>
            </w:pPr>
            <w:r w:rsidRPr="00274211">
              <w:rPr>
                <w:rFonts w:ascii="Arial" w:hAnsi="Arial" w:cs="Arial"/>
                <w:color w:val="191919"/>
                <w:sz w:val="22"/>
                <w:szCs w:val="22"/>
              </w:rPr>
              <w:t>This Policy acknowledges the right of Member States and data owners to determine the terms of metadata, data and products sharing in a manner consistent with national jurisdictions, international conventions, and treaties, where applicable.</w:t>
            </w:r>
          </w:p>
          <w:p w14:paraId="6FDB8605" w14:textId="77777777" w:rsidR="00AE749D" w:rsidRPr="00C777FC" w:rsidRDefault="00AE749D" w:rsidP="00AE749D">
            <w:pPr>
              <w:rPr>
                <w:rFonts w:ascii="Arial" w:hAnsi="Arial" w:cs="Arial"/>
                <w:color w:val="191919"/>
                <w:sz w:val="22"/>
                <w:szCs w:val="22"/>
              </w:rPr>
            </w:pPr>
          </w:p>
          <w:p w14:paraId="53B16075" w14:textId="77777777" w:rsidR="00AE749D" w:rsidRPr="00C777FC" w:rsidRDefault="00AE749D" w:rsidP="00AE749D">
            <w:pPr>
              <w:rPr>
                <w:rFonts w:ascii="Arial" w:hAnsi="Arial" w:cs="Arial"/>
                <w:b/>
                <w:bCs/>
                <w:sz w:val="22"/>
                <w:szCs w:val="22"/>
              </w:rPr>
            </w:pPr>
            <w:bookmarkStart w:id="212" w:name="_oi2wexdz82z6" w:colFirst="0" w:colLast="0"/>
            <w:bookmarkEnd w:id="212"/>
            <w:r w:rsidRPr="00C777FC">
              <w:rPr>
                <w:rFonts w:ascii="Arial" w:hAnsi="Arial" w:cs="Arial"/>
                <w:b/>
                <w:bCs/>
                <w:sz w:val="22"/>
                <w:szCs w:val="22"/>
              </w:rPr>
              <w:t xml:space="preserve">Section 9. Data and metadata sharing </w:t>
            </w:r>
            <w:proofErr w:type="gramStart"/>
            <w:r w:rsidRPr="00C777FC">
              <w:rPr>
                <w:rFonts w:ascii="Arial" w:hAnsi="Arial" w:cs="Arial"/>
                <w:b/>
                <w:bCs/>
                <w:sz w:val="22"/>
                <w:szCs w:val="22"/>
              </w:rPr>
              <w:t>guidelines</w:t>
            </w:r>
            <w:proofErr w:type="gramEnd"/>
          </w:p>
          <w:p w14:paraId="56CE3F0C" w14:textId="77777777" w:rsidR="00AE749D" w:rsidRPr="00C777FC" w:rsidRDefault="00F9184A" w:rsidP="00AE749D">
            <w:pPr>
              <w:rPr>
                <w:rFonts w:ascii="Arial" w:hAnsi="Arial" w:cs="Arial"/>
                <w:sz w:val="22"/>
                <w:szCs w:val="22"/>
              </w:rPr>
            </w:pPr>
            <w:r w:rsidRPr="00274211">
              <w:rPr>
                <w:rFonts w:ascii="Arial" w:hAnsi="Arial" w:cs="Arial"/>
                <w:sz w:val="22"/>
                <w:szCs w:val="22"/>
              </w:rPr>
              <w:t>IOC programmes, projects as well as other communities of practice should develop and/or apply, where applicable, detailed metadata, data and products sharing guidelines that are consistent with this IOC Data Policy and Terms of Use.</w:t>
            </w:r>
          </w:p>
          <w:p w14:paraId="41558155" w14:textId="77777777" w:rsidR="00AE749D" w:rsidRPr="00C777FC" w:rsidRDefault="00AE749D" w:rsidP="00AE749D">
            <w:pPr>
              <w:rPr>
                <w:rFonts w:ascii="Arial" w:hAnsi="Arial" w:cs="Arial"/>
                <w:sz w:val="22"/>
                <w:szCs w:val="22"/>
              </w:rPr>
            </w:pPr>
          </w:p>
          <w:p w14:paraId="084F68C8" w14:textId="77777777" w:rsidR="00AE749D" w:rsidRPr="00C777FC" w:rsidRDefault="00AE749D" w:rsidP="00AE749D">
            <w:pPr>
              <w:rPr>
                <w:rFonts w:ascii="Arial" w:hAnsi="Arial" w:cs="Arial"/>
                <w:b/>
                <w:bCs/>
                <w:sz w:val="22"/>
                <w:szCs w:val="22"/>
              </w:rPr>
            </w:pPr>
            <w:bookmarkStart w:id="213" w:name="_5tmuv1c9xohs" w:colFirst="0" w:colLast="0"/>
            <w:bookmarkEnd w:id="213"/>
            <w:r w:rsidRPr="00C777FC">
              <w:rPr>
                <w:rFonts w:ascii="Arial" w:hAnsi="Arial" w:cs="Arial"/>
                <w:b/>
                <w:bCs/>
                <w:sz w:val="22"/>
                <w:szCs w:val="22"/>
              </w:rPr>
              <w:t>Section 10. Definitions</w:t>
            </w:r>
          </w:p>
          <w:p w14:paraId="69737E65" w14:textId="77777777" w:rsidR="00AE749D" w:rsidRPr="00C777FC" w:rsidRDefault="00F9184A" w:rsidP="00B11F8C">
            <w:pPr>
              <w:spacing w:before="120" w:after="200"/>
              <w:rPr>
                <w:rFonts w:ascii="Arial" w:hAnsi="Arial" w:cs="Arial"/>
                <w:sz w:val="22"/>
                <w:szCs w:val="22"/>
              </w:rPr>
            </w:pPr>
            <w:r w:rsidRPr="00274211">
              <w:rPr>
                <w:rFonts w:ascii="Arial" w:hAnsi="Arial" w:cs="Arial"/>
                <w:b/>
                <w:sz w:val="22"/>
                <w:szCs w:val="22"/>
              </w:rPr>
              <w:t>‘Data’</w:t>
            </w:r>
            <w:r w:rsidRPr="00274211">
              <w:rPr>
                <w:rFonts w:ascii="Arial" w:hAnsi="Arial" w:cs="Arial"/>
                <w:sz w:val="22"/>
                <w:szCs w:val="22"/>
              </w:rPr>
              <w:t xml:space="preserve"> is a set of values, symbols or signs (recorded on any type of medium) that represent one or more properties of an entity[4].</w:t>
            </w:r>
            <w:r>
              <w:rPr>
                <w:rFonts w:ascii="Arial" w:hAnsi="Arial" w:cs="Arial"/>
                <w:sz w:val="22"/>
                <w:szCs w:val="22"/>
              </w:rPr>
              <w:br/>
            </w:r>
            <w:r w:rsidRPr="00274211">
              <w:rPr>
                <w:rFonts w:ascii="Arial" w:hAnsi="Arial" w:cs="Arial"/>
                <w:b/>
                <w:sz w:val="22"/>
                <w:szCs w:val="22"/>
              </w:rPr>
              <w:lastRenderedPageBreak/>
              <w:t>‘Metadata’</w:t>
            </w:r>
            <w:r w:rsidRPr="00274211">
              <w:rPr>
                <w:rFonts w:ascii="Arial" w:hAnsi="Arial" w:cs="Arial"/>
                <w:sz w:val="22"/>
                <w:szCs w:val="22"/>
              </w:rPr>
              <w:t xml:space="preserve"> is 'data about data' describing the content, quality, condition, and other characteristics of data that allows their inventory, discovery, evaluation or use.</w:t>
            </w:r>
            <w:r>
              <w:rPr>
                <w:rFonts w:ascii="Arial" w:hAnsi="Arial" w:cs="Arial"/>
                <w:sz w:val="22"/>
                <w:szCs w:val="22"/>
              </w:rPr>
              <w:br/>
            </w:r>
            <w:r w:rsidRPr="00274211">
              <w:rPr>
                <w:rFonts w:ascii="Arial" w:hAnsi="Arial" w:cs="Arial"/>
                <w:b/>
                <w:sz w:val="22"/>
                <w:szCs w:val="22"/>
              </w:rPr>
              <w:t>‘Timely’</w:t>
            </w:r>
            <w:r w:rsidRPr="00274211">
              <w:rPr>
                <w:rFonts w:ascii="Arial" w:hAnsi="Arial" w:cs="Arial"/>
                <w:sz w:val="22"/>
                <w:szCs w:val="22"/>
              </w:rPr>
              <w:t xml:space="preserve"> in this context means the distribution of data and/or products, sufficiently rapidly to be of value for a given application.</w:t>
            </w:r>
            <w:r>
              <w:rPr>
                <w:rFonts w:ascii="Arial" w:hAnsi="Arial" w:cs="Arial"/>
                <w:sz w:val="22"/>
                <w:szCs w:val="22"/>
              </w:rPr>
              <w:br/>
            </w:r>
            <w:r w:rsidRPr="00274211">
              <w:rPr>
                <w:rFonts w:ascii="Arial" w:hAnsi="Arial" w:cs="Arial"/>
                <w:sz w:val="22"/>
                <w:szCs w:val="22"/>
              </w:rPr>
              <w:t>‘</w:t>
            </w:r>
            <w:r w:rsidRPr="00274211">
              <w:rPr>
                <w:rFonts w:ascii="Arial" w:hAnsi="Arial" w:cs="Arial"/>
                <w:b/>
                <w:sz w:val="22"/>
                <w:szCs w:val="22"/>
              </w:rPr>
              <w:t>Openly</w:t>
            </w:r>
            <w:r w:rsidRPr="00274211">
              <w:rPr>
                <w:rFonts w:ascii="Arial" w:hAnsi="Arial" w:cs="Arial"/>
                <w:sz w:val="22"/>
                <w:szCs w:val="22"/>
              </w:rPr>
              <w:t xml:space="preserve">’ means data that can be freely used, re-used and redistributed by anyone - subject only, at most, to the requirement to attribute and share alike. </w:t>
            </w:r>
            <w:r>
              <w:rPr>
                <w:rFonts w:ascii="Arial" w:hAnsi="Arial" w:cs="Arial"/>
                <w:sz w:val="22"/>
                <w:szCs w:val="22"/>
              </w:rPr>
              <w:br/>
            </w:r>
            <w:r w:rsidRPr="00274211">
              <w:rPr>
                <w:rFonts w:ascii="Arial" w:hAnsi="Arial" w:cs="Arial"/>
                <w:sz w:val="22"/>
                <w:szCs w:val="22"/>
              </w:rPr>
              <w:t>‘</w:t>
            </w:r>
            <w:r w:rsidRPr="00274211">
              <w:rPr>
                <w:rFonts w:ascii="Arial" w:hAnsi="Arial" w:cs="Arial"/>
                <w:b/>
                <w:sz w:val="22"/>
                <w:szCs w:val="22"/>
              </w:rPr>
              <w:t>Product’</w:t>
            </w:r>
            <w:r w:rsidRPr="00274211">
              <w:rPr>
                <w:rFonts w:ascii="Arial" w:hAnsi="Arial" w:cs="Arial"/>
                <w:sz w:val="22"/>
                <w:szCs w:val="22"/>
              </w:rPr>
              <w:t xml:space="preserve"> means a value-added enhancement of data applied to a particular use.</w:t>
            </w:r>
          </w:p>
          <w:p w14:paraId="0EC4DC4F" w14:textId="77777777" w:rsidR="00AE749D" w:rsidRPr="00C777FC" w:rsidRDefault="00AE749D" w:rsidP="00AE749D">
            <w:pPr>
              <w:rPr>
                <w:rFonts w:ascii="Arial" w:hAnsi="Arial" w:cs="Arial"/>
                <w:color w:val="1155CC"/>
                <w:sz w:val="22"/>
                <w:szCs w:val="22"/>
                <w:u w:val="single"/>
              </w:rPr>
            </w:pPr>
            <w:r w:rsidRPr="004A698F">
              <w:rPr>
                <w:rFonts w:ascii="Arial" w:hAnsi="Arial" w:cs="Arial"/>
                <w:sz w:val="22"/>
                <w:szCs w:val="22"/>
                <w:lang w:val="fr-FR"/>
              </w:rPr>
              <w:t xml:space="preserve">[1] </w:t>
            </w:r>
            <w:r w:rsidRPr="004A698F">
              <w:rPr>
                <w:rFonts w:ascii="Arial" w:hAnsi="Arial" w:cs="Arial"/>
                <w:color w:val="222222"/>
                <w:sz w:val="22"/>
                <w:szCs w:val="22"/>
                <w:lang w:val="fr-FR"/>
              </w:rPr>
              <w:t xml:space="preserve">Wilkinson, M., Dumontier, M., </w:t>
            </w:r>
            <w:proofErr w:type="spellStart"/>
            <w:r w:rsidRPr="004A698F">
              <w:rPr>
                <w:rFonts w:ascii="Arial" w:hAnsi="Arial" w:cs="Arial"/>
                <w:color w:val="222222"/>
                <w:sz w:val="22"/>
                <w:szCs w:val="22"/>
                <w:lang w:val="fr-FR"/>
              </w:rPr>
              <w:t>Aalbersberg</w:t>
            </w:r>
            <w:proofErr w:type="spellEnd"/>
            <w:r w:rsidRPr="004A698F">
              <w:rPr>
                <w:rFonts w:ascii="Arial" w:hAnsi="Arial" w:cs="Arial"/>
                <w:color w:val="222222"/>
                <w:sz w:val="22"/>
                <w:szCs w:val="22"/>
                <w:lang w:val="fr-FR"/>
              </w:rPr>
              <w:t xml:space="preserve">, I. </w:t>
            </w:r>
            <w:r w:rsidRPr="004A698F">
              <w:rPr>
                <w:rFonts w:ascii="Arial" w:hAnsi="Arial" w:cs="Arial"/>
                <w:i/>
                <w:color w:val="222222"/>
                <w:sz w:val="22"/>
                <w:szCs w:val="22"/>
                <w:lang w:val="fr-FR"/>
              </w:rPr>
              <w:t>et al.</w:t>
            </w:r>
            <w:r w:rsidRPr="004A698F">
              <w:rPr>
                <w:rFonts w:ascii="Arial" w:hAnsi="Arial" w:cs="Arial"/>
                <w:color w:val="222222"/>
                <w:sz w:val="22"/>
                <w:szCs w:val="22"/>
                <w:lang w:val="fr-FR"/>
              </w:rPr>
              <w:t xml:space="preserve"> </w:t>
            </w:r>
            <w:r w:rsidRPr="00C777FC">
              <w:rPr>
                <w:rFonts w:ascii="Arial" w:hAnsi="Arial" w:cs="Arial"/>
                <w:color w:val="222222"/>
                <w:sz w:val="22"/>
                <w:szCs w:val="22"/>
              </w:rPr>
              <w:t xml:space="preserve">The FAIR Guiding Principles for scientific data management and stewardship. </w:t>
            </w:r>
            <w:r w:rsidRPr="00C777FC">
              <w:rPr>
                <w:rFonts w:ascii="Arial" w:hAnsi="Arial" w:cs="Arial"/>
                <w:i/>
                <w:color w:val="222222"/>
                <w:sz w:val="22"/>
                <w:szCs w:val="22"/>
              </w:rPr>
              <w:t>Sci Data</w:t>
            </w:r>
            <w:r w:rsidRPr="00C777FC">
              <w:rPr>
                <w:rFonts w:ascii="Arial" w:hAnsi="Arial" w:cs="Arial"/>
                <w:color w:val="222222"/>
                <w:sz w:val="22"/>
                <w:szCs w:val="22"/>
              </w:rPr>
              <w:t xml:space="preserve"> </w:t>
            </w:r>
            <w:r w:rsidRPr="00C777FC">
              <w:rPr>
                <w:rFonts w:ascii="Arial" w:hAnsi="Arial" w:cs="Arial"/>
                <w:b/>
                <w:color w:val="222222"/>
                <w:sz w:val="22"/>
                <w:szCs w:val="22"/>
              </w:rPr>
              <w:t xml:space="preserve">3, </w:t>
            </w:r>
            <w:r w:rsidRPr="00C777FC">
              <w:rPr>
                <w:rFonts w:ascii="Arial" w:hAnsi="Arial" w:cs="Arial"/>
                <w:color w:val="222222"/>
                <w:sz w:val="22"/>
                <w:szCs w:val="22"/>
              </w:rPr>
              <w:t>160018 (2016).</w:t>
            </w:r>
            <w:hyperlink r:id="rId45">
              <w:r w:rsidRPr="00C777FC">
                <w:rPr>
                  <w:rFonts w:ascii="Arial" w:hAnsi="Arial" w:cs="Arial"/>
                  <w:color w:val="222222"/>
                  <w:sz w:val="22"/>
                  <w:szCs w:val="22"/>
                </w:rPr>
                <w:t xml:space="preserve"> </w:t>
              </w:r>
            </w:hyperlink>
            <w:hyperlink r:id="rId46">
              <w:r w:rsidRPr="00C777FC">
                <w:rPr>
                  <w:rFonts w:ascii="Arial" w:hAnsi="Arial" w:cs="Arial"/>
                  <w:color w:val="1155CC"/>
                  <w:sz w:val="22"/>
                  <w:szCs w:val="22"/>
                  <w:u w:val="single"/>
                </w:rPr>
                <w:t>https://doi.org/10.1038/sdata.2016.18</w:t>
              </w:r>
            </w:hyperlink>
          </w:p>
          <w:p w14:paraId="31448097" w14:textId="77777777" w:rsidR="00AE749D" w:rsidRPr="00C777FC" w:rsidRDefault="00AE749D" w:rsidP="00AE749D">
            <w:pPr>
              <w:rPr>
                <w:rFonts w:ascii="Arial" w:hAnsi="Arial" w:cs="Arial"/>
                <w:color w:val="1155CC"/>
                <w:sz w:val="22"/>
                <w:szCs w:val="22"/>
                <w:u w:val="single"/>
              </w:rPr>
            </w:pPr>
            <w:r w:rsidRPr="00C777FC">
              <w:rPr>
                <w:rFonts w:ascii="Arial" w:hAnsi="Arial" w:cs="Arial"/>
                <w:sz w:val="22"/>
                <w:szCs w:val="22"/>
              </w:rPr>
              <w:t>[2] CARE Principles for Indigenous Data Governance.</w:t>
            </w:r>
            <w:hyperlink r:id="rId47">
              <w:r w:rsidRPr="00C777FC">
                <w:rPr>
                  <w:rFonts w:ascii="Arial" w:hAnsi="Arial" w:cs="Arial"/>
                  <w:sz w:val="22"/>
                  <w:szCs w:val="22"/>
                </w:rPr>
                <w:t xml:space="preserve"> </w:t>
              </w:r>
            </w:hyperlink>
            <w:hyperlink r:id="rId48">
              <w:r w:rsidRPr="00C777FC">
                <w:rPr>
                  <w:rFonts w:ascii="Arial" w:hAnsi="Arial" w:cs="Arial"/>
                  <w:color w:val="1155CC"/>
                  <w:sz w:val="22"/>
                  <w:szCs w:val="22"/>
                  <w:u w:val="single"/>
                </w:rPr>
                <w:t>https://www.gida-global.org/care</w:t>
              </w:r>
            </w:hyperlink>
          </w:p>
          <w:p w14:paraId="2C05FC0B" w14:textId="77777777" w:rsidR="00AE749D" w:rsidRPr="00C777FC" w:rsidRDefault="00AE749D" w:rsidP="00AE749D">
            <w:pPr>
              <w:rPr>
                <w:rFonts w:ascii="Arial" w:hAnsi="Arial" w:cs="Arial"/>
                <w:color w:val="1155CC"/>
                <w:sz w:val="22"/>
                <w:szCs w:val="22"/>
                <w:u w:val="single"/>
              </w:rPr>
            </w:pPr>
            <w:r w:rsidRPr="00C777FC">
              <w:rPr>
                <w:rFonts w:ascii="Arial" w:hAnsi="Arial" w:cs="Arial"/>
                <w:sz w:val="22"/>
                <w:szCs w:val="22"/>
              </w:rPr>
              <w:t>[3] For example: the Creative Commons family of licences</w:t>
            </w:r>
            <w:hyperlink r:id="rId49">
              <w:r w:rsidRPr="00C777FC">
                <w:rPr>
                  <w:rFonts w:ascii="Arial" w:hAnsi="Arial" w:cs="Arial"/>
                  <w:sz w:val="22"/>
                  <w:szCs w:val="22"/>
                </w:rPr>
                <w:t xml:space="preserve"> </w:t>
              </w:r>
            </w:hyperlink>
            <w:hyperlink r:id="rId50">
              <w:r w:rsidRPr="00C777FC">
                <w:rPr>
                  <w:rFonts w:ascii="Arial" w:hAnsi="Arial" w:cs="Arial"/>
                  <w:color w:val="1155CC"/>
                  <w:sz w:val="22"/>
                  <w:szCs w:val="22"/>
                  <w:u w:val="single"/>
                </w:rPr>
                <w:t>https://creativecommons.org/about/cclicenses/</w:t>
              </w:r>
            </w:hyperlink>
          </w:p>
          <w:p w14:paraId="7CA30E01" w14:textId="77777777" w:rsidR="00AE749D" w:rsidRPr="00C777FC" w:rsidRDefault="00AE749D" w:rsidP="00AE749D">
            <w:r w:rsidRPr="00C777FC">
              <w:rPr>
                <w:rFonts w:ascii="Arial" w:hAnsi="Arial" w:cs="Arial"/>
                <w:sz w:val="22"/>
                <w:szCs w:val="22"/>
              </w:rPr>
              <w:t>[4]</w:t>
            </w:r>
            <w:hyperlink r:id="rId51">
              <w:r w:rsidRPr="00C777FC">
                <w:rPr>
                  <w:rFonts w:ascii="Arial" w:hAnsi="Arial" w:cs="Arial"/>
                  <w:sz w:val="22"/>
                  <w:szCs w:val="22"/>
                </w:rPr>
                <w:t xml:space="preserve"> </w:t>
              </w:r>
            </w:hyperlink>
            <w:hyperlink r:id="rId52">
              <w:r w:rsidRPr="00C777FC">
                <w:rPr>
                  <w:rFonts w:ascii="Arial" w:hAnsi="Arial" w:cs="Arial"/>
                  <w:color w:val="1155CC"/>
                  <w:sz w:val="22"/>
                  <w:szCs w:val="22"/>
                  <w:u w:val="single"/>
                </w:rPr>
                <w:t>Ocean Decade Implementation Plan</w:t>
              </w:r>
            </w:hyperlink>
          </w:p>
        </w:tc>
      </w:tr>
    </w:tbl>
    <w:p w14:paraId="1239D4CE" w14:textId="77777777" w:rsidR="00D4597E" w:rsidRPr="00C777FC" w:rsidRDefault="00D4597E" w:rsidP="00D4597E"/>
    <w:p w14:paraId="4FA59C88" w14:textId="77777777" w:rsidR="00D4597E" w:rsidRPr="00C777FC" w:rsidRDefault="00D4597E"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1F72E201" w14:textId="77777777" w:rsidR="00E11C55" w:rsidRPr="00C777FC" w:rsidRDefault="00E11C55" w:rsidP="0004451E">
      <w:pPr>
        <w:pStyle w:val="Heading3"/>
        <w:numPr>
          <w:ilvl w:val="1"/>
          <w:numId w:val="28"/>
        </w:numPr>
        <w:ind w:left="709" w:hanging="709"/>
      </w:pPr>
      <w:bookmarkStart w:id="214" w:name="_Toc131777758"/>
      <w:bookmarkStart w:id="215" w:name="_Toc134002207"/>
      <w:bookmarkStart w:id="216" w:name="_Toc134002385"/>
      <w:r w:rsidRPr="00C777FC">
        <w:t xml:space="preserve">STATUS OF THE REGIONAL COMMITTEE </w:t>
      </w:r>
      <w:r w:rsidR="00D045B9">
        <w:br/>
      </w:r>
      <w:r w:rsidRPr="00C777FC">
        <w:t>OF THE CENTRAL INDIAN OCEAN (IOCINDIO)</w:t>
      </w:r>
      <w:r w:rsidRPr="00C777FC">
        <w:br/>
        <w:t>[Dec. EC-55/3.5.2; A31/3.5.6]</w:t>
      </w:r>
      <w:bookmarkEnd w:id="214"/>
      <w:bookmarkEnd w:id="215"/>
      <w:bookmarkEnd w:id="216"/>
    </w:p>
    <w:tbl>
      <w:tblPr>
        <w:tblW w:w="9464" w:type="dxa"/>
        <w:tblLook w:val="0000" w:firstRow="0" w:lastRow="0" w:firstColumn="0" w:lastColumn="0" w:noHBand="0" w:noVBand="0"/>
      </w:tblPr>
      <w:tblGrid>
        <w:gridCol w:w="2268"/>
        <w:gridCol w:w="1951"/>
        <w:gridCol w:w="5087"/>
        <w:gridCol w:w="124"/>
        <w:gridCol w:w="34"/>
      </w:tblGrid>
      <w:tr w:rsidR="00D4597E" w:rsidRPr="00C777FC" w14:paraId="27928E74" w14:textId="77777777" w:rsidTr="00D4597E">
        <w:tc>
          <w:tcPr>
            <w:tcW w:w="2268" w:type="dxa"/>
            <w:shd w:val="clear" w:color="auto" w:fill="FFFF99"/>
            <w:tcMar>
              <w:top w:w="57" w:type="dxa"/>
              <w:bottom w:w="57" w:type="dxa"/>
            </w:tcMar>
          </w:tcPr>
          <w:p w14:paraId="1554F69D" w14:textId="77777777" w:rsidR="00D4597E" w:rsidRPr="00C777FC" w:rsidRDefault="00D4597E" w:rsidP="005067FD">
            <w:pPr>
              <w:rPr>
                <w:rFonts w:ascii="Arial" w:hAnsi="Arial" w:cs="Arial"/>
                <w:i/>
                <w:color w:val="000000"/>
                <w:sz w:val="20"/>
                <w:szCs w:val="20"/>
                <w:u w:val="single"/>
              </w:rPr>
            </w:pPr>
            <w:r w:rsidRPr="00C777FC">
              <w:rPr>
                <w:rFonts w:ascii="Arial" w:hAnsi="Arial" w:cs="Arial"/>
                <w:i/>
                <w:color w:val="000000"/>
                <w:sz w:val="20"/>
                <w:szCs w:val="20"/>
                <w:u w:val="single"/>
              </w:rPr>
              <w:t>Working document</w:t>
            </w:r>
            <w:r w:rsidRPr="00C777FC">
              <w:rPr>
                <w:rFonts w:ascii="Arial" w:hAnsi="Arial" w:cs="Arial"/>
                <w:i/>
                <w:color w:val="000000"/>
                <w:sz w:val="20"/>
                <w:szCs w:val="20"/>
              </w:rPr>
              <w:t>:</w:t>
            </w:r>
          </w:p>
        </w:tc>
        <w:tc>
          <w:tcPr>
            <w:tcW w:w="1951" w:type="dxa"/>
            <w:shd w:val="clear" w:color="auto" w:fill="FFFF99"/>
            <w:tcMar>
              <w:top w:w="57" w:type="dxa"/>
              <w:bottom w:w="57" w:type="dxa"/>
            </w:tcMar>
          </w:tcPr>
          <w:p w14:paraId="7785ABFD" w14:textId="7FB66C71" w:rsidR="00D4597E" w:rsidRPr="00C777FC" w:rsidRDefault="00D4597E" w:rsidP="005067FD">
            <w:pPr>
              <w:rPr>
                <w:rFonts w:ascii="Arial" w:hAnsi="Arial" w:cs="Arial"/>
                <w:color w:val="000000"/>
                <w:sz w:val="20"/>
                <w:szCs w:val="20"/>
              </w:rPr>
            </w:pPr>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-32/4.</w:t>
            </w:r>
            <w:proofErr w:type="gramStart"/>
            <w:r w:rsidRPr="00C777FC">
              <w:rPr>
                <w:rFonts w:ascii="Arial" w:hAnsi="Arial" w:cs="Arial"/>
                <w:color w:val="000000"/>
                <w:sz w:val="20"/>
                <w:szCs w:val="20"/>
              </w:rPr>
              <w:t>5.Doc</w:t>
            </w:r>
            <w:proofErr w:type="gramEnd"/>
            <w:r w:rsidR="00683CC6" w:rsidRPr="00C777FC">
              <w:rPr>
                <w:rFonts w:ascii="Arial" w:hAnsi="Arial" w:cs="Arial"/>
                <w:color w:val="000000"/>
                <w:sz w:val="20"/>
                <w:szCs w:val="20"/>
              </w:rPr>
              <w:t>(1)</w:t>
            </w:r>
          </w:p>
        </w:tc>
        <w:tc>
          <w:tcPr>
            <w:tcW w:w="5245" w:type="dxa"/>
            <w:gridSpan w:val="3"/>
            <w:shd w:val="clear" w:color="auto" w:fill="FFFF99"/>
            <w:tcMar>
              <w:top w:w="57" w:type="dxa"/>
              <w:bottom w:w="57" w:type="dxa"/>
            </w:tcMar>
          </w:tcPr>
          <w:p w14:paraId="5E2409A3" w14:textId="77777777" w:rsidR="00D4597E" w:rsidRPr="00C777FC" w:rsidRDefault="0089267F" w:rsidP="005067FD">
            <w:pPr>
              <w:spacing w:after="60"/>
              <w:rPr>
                <w:rFonts w:ascii="Arial" w:hAnsi="Arial" w:cs="Arial"/>
                <w:color w:val="000000"/>
                <w:sz w:val="20"/>
                <w:szCs w:val="20"/>
              </w:rPr>
            </w:pPr>
            <w:r w:rsidRPr="00C777FC">
              <w:rPr>
                <w:rFonts w:ascii="Arial" w:hAnsi="Arial" w:cs="Arial"/>
                <w:sz w:val="20"/>
                <w:szCs w:val="20"/>
              </w:rPr>
              <w:t xml:space="preserve">Final Report of the Open-ended intersessional Working Group on the Status of the Regional Committee for the Central Indian Ocean (IOCINDIO), 2022-2023: Proposal for the establishment of an IOC </w:t>
            </w:r>
            <w:r w:rsidR="00066594">
              <w:rPr>
                <w:rFonts w:ascii="Arial" w:hAnsi="Arial" w:cs="Arial"/>
                <w:sz w:val="20"/>
                <w:szCs w:val="20"/>
              </w:rPr>
              <w:t>Sub-Commission</w:t>
            </w:r>
            <w:r w:rsidRPr="00C777FC">
              <w:rPr>
                <w:rFonts w:ascii="Arial" w:hAnsi="Arial" w:cs="Arial"/>
                <w:sz w:val="20"/>
                <w:szCs w:val="20"/>
              </w:rPr>
              <w:t xml:space="preserve"> for the central Indian Ocean (IOCINDIO)</w:t>
            </w:r>
          </w:p>
        </w:tc>
      </w:tr>
      <w:tr w:rsidR="00D4597E" w:rsidRPr="00C777FC" w14:paraId="1A88EE5D" w14:textId="77777777" w:rsidTr="00E507DB">
        <w:trPr>
          <w:gridAfter w:val="2"/>
          <w:wAfter w:w="158" w:type="dxa"/>
          <w:trHeight w:hRule="exact" w:val="60"/>
        </w:trPr>
        <w:tc>
          <w:tcPr>
            <w:tcW w:w="2268" w:type="dxa"/>
            <w:shd w:val="clear" w:color="auto" w:fill="auto"/>
            <w:tcMar>
              <w:top w:w="0" w:type="dxa"/>
              <w:bottom w:w="0" w:type="dxa"/>
            </w:tcMar>
          </w:tcPr>
          <w:p w14:paraId="3C6FC29F" w14:textId="77777777" w:rsidR="00D4597E" w:rsidRPr="00C777FC" w:rsidRDefault="00D4597E" w:rsidP="005067FD">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268A165E" w14:textId="77777777" w:rsidR="00D4597E" w:rsidRPr="00C777FC" w:rsidRDefault="00D4597E" w:rsidP="005067FD">
            <w:pPr>
              <w:rPr>
                <w:rFonts w:ascii="Arial" w:hAnsi="Arial" w:cs="Arial"/>
                <w:color w:val="000000"/>
                <w:sz w:val="20"/>
                <w:szCs w:val="20"/>
              </w:rPr>
            </w:pPr>
          </w:p>
        </w:tc>
      </w:tr>
      <w:tr w:rsidR="00683CC6" w:rsidRPr="00C777FC" w14:paraId="65DE42A1" w14:textId="77777777" w:rsidTr="005067FD">
        <w:trPr>
          <w:gridAfter w:val="1"/>
          <w:wAfter w:w="34" w:type="dxa"/>
          <w:trHeight w:val="304"/>
        </w:trPr>
        <w:tc>
          <w:tcPr>
            <w:tcW w:w="2268" w:type="dxa"/>
            <w:shd w:val="clear" w:color="auto" w:fill="E2EFD9"/>
            <w:tcMar>
              <w:top w:w="57" w:type="dxa"/>
              <w:bottom w:w="57" w:type="dxa"/>
            </w:tcMar>
          </w:tcPr>
          <w:p w14:paraId="122D33F0" w14:textId="461F54FD" w:rsidR="00683CC6" w:rsidRPr="00C777FC" w:rsidRDefault="00683CC6" w:rsidP="00683CC6">
            <w:pPr>
              <w:rPr>
                <w:rFonts w:ascii="Arial" w:hAnsi="Arial" w:cs="Arial"/>
                <w:i/>
                <w:color w:val="000000"/>
                <w:sz w:val="20"/>
                <w:szCs w:val="20"/>
                <w:u w:val="single"/>
              </w:rPr>
            </w:pPr>
            <w:r w:rsidRPr="00C777FC">
              <w:rPr>
                <w:rFonts w:ascii="Arial" w:hAnsi="Arial" w:cs="Arial"/>
                <w:i/>
                <w:color w:val="000000"/>
                <w:sz w:val="20"/>
                <w:szCs w:val="20"/>
                <w:u w:val="single"/>
              </w:rPr>
              <w:t>Report</w:t>
            </w:r>
            <w:r w:rsidR="00E507DB" w:rsidRPr="00C777FC">
              <w:rPr>
                <w:rFonts w:ascii="Arial" w:hAnsi="Arial" w:cs="Arial"/>
                <w:i/>
                <w:color w:val="000000"/>
                <w:sz w:val="20"/>
                <w:szCs w:val="20"/>
                <w:u w:val="single"/>
              </w:rPr>
              <w:t>:</w:t>
            </w:r>
          </w:p>
          <w:p w14:paraId="6B2E42F8" w14:textId="77777777" w:rsidR="00683CC6" w:rsidRPr="00C777FC" w:rsidRDefault="00683CC6" w:rsidP="00683CC6">
            <w:pPr>
              <w:rPr>
                <w:rFonts w:ascii="Arial" w:hAnsi="Arial" w:cs="Arial"/>
                <w:i/>
                <w:color w:val="000000"/>
                <w:sz w:val="20"/>
                <w:szCs w:val="20"/>
                <w:u w:val="single"/>
              </w:rPr>
            </w:pPr>
          </w:p>
        </w:tc>
        <w:tc>
          <w:tcPr>
            <w:tcW w:w="1951" w:type="dxa"/>
            <w:shd w:val="clear" w:color="auto" w:fill="auto"/>
            <w:tcMar>
              <w:top w:w="57" w:type="dxa"/>
              <w:bottom w:w="57" w:type="dxa"/>
            </w:tcMar>
          </w:tcPr>
          <w:p w14:paraId="68CC1A8E" w14:textId="77777777" w:rsidR="00683CC6" w:rsidRPr="00C777FC" w:rsidRDefault="00683CC6" w:rsidP="00683CC6">
            <w:pPr>
              <w:rPr>
                <w:rFonts w:ascii="Arial" w:hAnsi="Arial" w:cs="Arial"/>
                <w:bCs/>
                <w:color w:val="000000"/>
                <w:sz w:val="20"/>
                <w:szCs w:val="20"/>
              </w:rPr>
            </w:pPr>
            <w:r w:rsidRPr="00C777FC">
              <w:rPr>
                <w:rFonts w:ascii="Arial" w:hAnsi="Arial" w:cs="Arial"/>
                <w:bCs/>
                <w:color w:val="000000"/>
                <w:sz w:val="20"/>
                <w:szCs w:val="20"/>
              </w:rPr>
              <w:t>IOCINDIO-IX/3s</w:t>
            </w:r>
          </w:p>
        </w:tc>
        <w:tc>
          <w:tcPr>
            <w:tcW w:w="5211" w:type="dxa"/>
            <w:gridSpan w:val="2"/>
            <w:shd w:val="clear" w:color="auto" w:fill="auto"/>
            <w:tcMar>
              <w:top w:w="57" w:type="dxa"/>
              <w:bottom w:w="57" w:type="dxa"/>
            </w:tcMar>
          </w:tcPr>
          <w:p w14:paraId="79239A2A" w14:textId="77777777" w:rsidR="00683CC6" w:rsidRPr="00C777FC" w:rsidRDefault="00683CC6" w:rsidP="00683CC6">
            <w:pPr>
              <w:rPr>
                <w:rFonts w:ascii="Arial" w:hAnsi="Arial" w:cs="Arial"/>
                <w:bCs/>
                <w:iCs/>
                <w:color w:val="000000"/>
                <w:sz w:val="20"/>
                <w:szCs w:val="20"/>
              </w:rPr>
            </w:pPr>
            <w:r w:rsidRPr="00C777FC">
              <w:rPr>
                <w:rFonts w:ascii="Arial" w:hAnsi="Arial" w:cs="Arial"/>
                <w:bCs/>
                <w:iCs/>
                <w:color w:val="000000"/>
                <w:sz w:val="20"/>
                <w:szCs w:val="20"/>
              </w:rPr>
              <w:t>Executive Summary Report of the 9</w:t>
            </w:r>
            <w:r w:rsidRPr="00C777FC">
              <w:rPr>
                <w:rFonts w:ascii="Arial" w:hAnsi="Arial" w:cs="Arial"/>
                <w:bCs/>
                <w:iCs/>
                <w:color w:val="000000"/>
                <w:sz w:val="20"/>
                <w:szCs w:val="20"/>
                <w:vertAlign w:val="superscript"/>
              </w:rPr>
              <w:t>th</w:t>
            </w:r>
            <w:r w:rsidRPr="00C777FC">
              <w:rPr>
                <w:rFonts w:ascii="Arial" w:hAnsi="Arial" w:cs="Arial"/>
                <w:bCs/>
                <w:iCs/>
                <w:color w:val="000000"/>
                <w:sz w:val="20"/>
                <w:szCs w:val="20"/>
              </w:rPr>
              <w:t xml:space="preserve"> Session of the IOC Regional Committee for the Central Indian Ocean, Dhaka, Bangladesh, 28–30 March 2023</w:t>
            </w:r>
          </w:p>
        </w:tc>
      </w:tr>
      <w:tr w:rsidR="00683CC6" w:rsidRPr="00C777FC" w14:paraId="7899027E" w14:textId="77777777" w:rsidTr="005067FD">
        <w:trPr>
          <w:gridAfter w:val="1"/>
          <w:wAfter w:w="34" w:type="dxa"/>
          <w:trHeight w:val="304"/>
        </w:trPr>
        <w:tc>
          <w:tcPr>
            <w:tcW w:w="2268" w:type="dxa"/>
            <w:shd w:val="clear" w:color="auto" w:fill="D9E2F3"/>
            <w:tcMar>
              <w:top w:w="57" w:type="dxa"/>
              <w:bottom w:w="57" w:type="dxa"/>
            </w:tcMar>
          </w:tcPr>
          <w:p w14:paraId="1AAF009E" w14:textId="77777777" w:rsidR="00683CC6" w:rsidRPr="00C777FC" w:rsidRDefault="00683CC6" w:rsidP="00683CC6">
            <w:pPr>
              <w:rPr>
                <w:rFonts w:ascii="Arial" w:hAnsi="Arial" w:cs="Arial"/>
                <w:i/>
                <w:color w:val="000000"/>
                <w:sz w:val="20"/>
                <w:szCs w:val="20"/>
                <w:u w:val="single"/>
              </w:rPr>
            </w:pPr>
            <w:r w:rsidRPr="00C777FC">
              <w:rPr>
                <w:rFonts w:ascii="Arial" w:hAnsi="Arial" w:cs="Arial"/>
                <w:i/>
                <w:color w:val="000000"/>
                <w:sz w:val="20"/>
                <w:szCs w:val="20"/>
                <w:u w:val="single"/>
              </w:rPr>
              <w:t>Reference</w:t>
            </w:r>
            <w:r w:rsidRPr="00C777FC">
              <w:rPr>
                <w:rFonts w:ascii="Arial" w:hAnsi="Arial" w:cs="Arial"/>
                <w:i/>
                <w:color w:val="000000"/>
                <w:sz w:val="20"/>
                <w:szCs w:val="20"/>
              </w:rPr>
              <w:t>:</w:t>
            </w:r>
          </w:p>
        </w:tc>
        <w:tc>
          <w:tcPr>
            <w:tcW w:w="1951" w:type="dxa"/>
            <w:shd w:val="clear" w:color="auto" w:fill="auto"/>
            <w:tcMar>
              <w:top w:w="57" w:type="dxa"/>
              <w:bottom w:w="57" w:type="dxa"/>
            </w:tcMar>
          </w:tcPr>
          <w:p w14:paraId="46B776FA" w14:textId="77777777" w:rsidR="00683CC6" w:rsidRPr="00C777FC" w:rsidRDefault="00683CC6" w:rsidP="00683CC6">
            <w:pPr>
              <w:rPr>
                <w:rFonts w:ascii="Arial" w:hAnsi="Arial" w:cs="Arial"/>
                <w:bCs/>
                <w:color w:val="000000"/>
                <w:sz w:val="20"/>
                <w:szCs w:val="20"/>
                <w:highlight w:val="yellow"/>
              </w:rPr>
            </w:pPr>
            <w:r w:rsidRPr="00C777FC">
              <w:rPr>
                <w:rFonts w:ascii="Arial" w:hAnsi="Arial" w:cs="Arial"/>
                <w:color w:val="000000"/>
                <w:sz w:val="20"/>
                <w:szCs w:val="20"/>
              </w:rPr>
              <w:t xml:space="preserve">IOC Circular Letter, </w:t>
            </w:r>
            <w:hyperlink r:id="rId53" w:history="1">
              <w:r w:rsidRPr="00C777FC">
                <w:rPr>
                  <w:rStyle w:val="Hyperlink"/>
                  <w:rFonts w:ascii="Arial" w:hAnsi="Arial" w:cs="Arial"/>
                  <w:sz w:val="20"/>
                  <w:szCs w:val="20"/>
                </w:rPr>
                <w:t>2872</w:t>
              </w:r>
            </w:hyperlink>
          </w:p>
        </w:tc>
        <w:tc>
          <w:tcPr>
            <w:tcW w:w="5211" w:type="dxa"/>
            <w:gridSpan w:val="2"/>
            <w:shd w:val="clear" w:color="auto" w:fill="auto"/>
            <w:tcMar>
              <w:top w:w="57" w:type="dxa"/>
              <w:bottom w:w="57" w:type="dxa"/>
            </w:tcMar>
          </w:tcPr>
          <w:p w14:paraId="075C3CE6" w14:textId="77777777" w:rsidR="00683CC6" w:rsidRPr="00C777FC" w:rsidRDefault="00683CC6" w:rsidP="00683CC6">
            <w:pPr>
              <w:rPr>
                <w:rFonts w:ascii="Arial" w:hAnsi="Arial" w:cs="Arial"/>
                <w:bCs/>
                <w:iCs/>
                <w:color w:val="000000"/>
                <w:sz w:val="20"/>
                <w:szCs w:val="20"/>
                <w:highlight w:val="yellow"/>
              </w:rPr>
            </w:pPr>
            <w:r w:rsidRPr="00C777FC">
              <w:rPr>
                <w:rFonts w:ascii="Arial" w:hAnsi="Arial" w:cs="Arial"/>
                <w:color w:val="000000"/>
                <w:sz w:val="20"/>
                <w:szCs w:val="20"/>
              </w:rPr>
              <w:t>Invitation to Member States to nominate members of the open-ended intersessional Working Group on the Status of the IOC Regional Committee for the Central Indian Ocean (IOCINDIO)</w:t>
            </w:r>
          </w:p>
        </w:tc>
      </w:tr>
      <w:tr w:rsidR="00DB4C31" w:rsidRPr="00C777FC" w14:paraId="2A015594" w14:textId="77777777" w:rsidTr="005067FD">
        <w:trPr>
          <w:gridAfter w:val="1"/>
          <w:wAfter w:w="34" w:type="dxa"/>
          <w:trHeight w:val="304"/>
        </w:trPr>
        <w:tc>
          <w:tcPr>
            <w:tcW w:w="2268" w:type="dxa"/>
            <w:shd w:val="clear" w:color="auto" w:fill="D9E2F3"/>
            <w:tcMar>
              <w:top w:w="57" w:type="dxa"/>
              <w:bottom w:w="57" w:type="dxa"/>
            </w:tcMar>
          </w:tcPr>
          <w:p w14:paraId="21018BCB" w14:textId="77777777" w:rsidR="00DB4C31" w:rsidRPr="00C777FC" w:rsidRDefault="00DB4C31" w:rsidP="00683CC6">
            <w:pPr>
              <w:rPr>
                <w:rFonts w:ascii="Arial" w:hAnsi="Arial" w:cs="Arial"/>
                <w:i/>
                <w:color w:val="000000"/>
                <w:sz w:val="20"/>
                <w:szCs w:val="20"/>
                <w:u w:val="single"/>
              </w:rPr>
            </w:pPr>
          </w:p>
        </w:tc>
        <w:tc>
          <w:tcPr>
            <w:tcW w:w="1951" w:type="dxa"/>
            <w:shd w:val="clear" w:color="auto" w:fill="auto"/>
            <w:tcMar>
              <w:top w:w="57" w:type="dxa"/>
              <w:bottom w:w="57" w:type="dxa"/>
            </w:tcMar>
          </w:tcPr>
          <w:p w14:paraId="535CB380" w14:textId="77777777" w:rsidR="00DB4C31" w:rsidRPr="00C777FC" w:rsidRDefault="00145273" w:rsidP="00683CC6">
            <w:pPr>
              <w:rPr>
                <w:rFonts w:ascii="Arial" w:hAnsi="Arial" w:cs="Arial"/>
                <w:color w:val="000000"/>
                <w:sz w:val="20"/>
                <w:szCs w:val="20"/>
              </w:rPr>
            </w:pPr>
            <w:hyperlink r:id="rId54" w:history="1">
              <w:r w:rsidR="00DB4C31" w:rsidRPr="00D045B9">
                <w:rPr>
                  <w:rStyle w:val="Hyperlink"/>
                  <w:rFonts w:ascii="Arial" w:hAnsi="Arial" w:cs="Arial"/>
                  <w:sz w:val="20"/>
                  <w:szCs w:val="20"/>
                </w:rPr>
                <w:t>IOC/EC-55/3.5.2.Doc(1)</w:t>
              </w:r>
            </w:hyperlink>
          </w:p>
        </w:tc>
        <w:tc>
          <w:tcPr>
            <w:tcW w:w="5211" w:type="dxa"/>
            <w:gridSpan w:val="2"/>
            <w:shd w:val="clear" w:color="auto" w:fill="auto"/>
            <w:tcMar>
              <w:top w:w="57" w:type="dxa"/>
              <w:bottom w:w="57" w:type="dxa"/>
            </w:tcMar>
          </w:tcPr>
          <w:p w14:paraId="265F1DA7" w14:textId="77777777" w:rsidR="00DB4C31" w:rsidRPr="00C777FC" w:rsidRDefault="00DB4C31" w:rsidP="00683CC6">
            <w:pPr>
              <w:rPr>
                <w:rFonts w:ascii="Arial" w:hAnsi="Arial" w:cs="Arial"/>
                <w:color w:val="000000"/>
                <w:sz w:val="20"/>
                <w:szCs w:val="20"/>
              </w:rPr>
            </w:pPr>
            <w:r w:rsidRPr="00C777FC">
              <w:rPr>
                <w:rFonts w:ascii="Arial" w:hAnsi="Arial" w:cs="Arial"/>
                <w:bCs/>
                <w:iCs/>
                <w:color w:val="000000"/>
                <w:sz w:val="20"/>
                <w:szCs w:val="20"/>
              </w:rPr>
              <w:t xml:space="preserve">Progress Report of the </w:t>
            </w:r>
            <w:r w:rsidRPr="00C777FC">
              <w:rPr>
                <w:rFonts w:ascii="Arial" w:hAnsi="Arial" w:cs="Arial"/>
                <w:sz w:val="20"/>
                <w:szCs w:val="20"/>
              </w:rPr>
              <w:t>Open-ended intersessional Working Group on the Status of the Regional Committee for the Central Indian Ocean (IOCINDIO)</w:t>
            </w:r>
          </w:p>
        </w:tc>
      </w:tr>
    </w:tbl>
    <w:p w14:paraId="103CD44D" w14:textId="77777777" w:rsidR="00D4597E" w:rsidRPr="00C777FC" w:rsidRDefault="00D4597E" w:rsidP="00D4597E"/>
    <w:p w14:paraId="08A95708" w14:textId="77777777" w:rsidR="00DB4C31" w:rsidRPr="00C777FC" w:rsidRDefault="00DB4C31"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Chairperson of the IOC, Mr Ariel Troisi, as the Co-Chair of the Open-ended intersessional Working Group (OEIWG) on the Status of the Regional Committee for the Central Indian Ocean (IOCINDIO) introduced this item. After his presentation, he gave the floor to the Co-Chair of the OEIWG, the Chairperson of IOCINDIO, Rear Admiral (Retd) Khurshed Alam who presented the draft Resolution submitted by interested IOC Member States for the establishment of the IOC </w:t>
      </w:r>
      <w:r w:rsidR="00066594">
        <w:rPr>
          <w:rFonts w:ascii="Arial" w:hAnsi="Arial" w:cs="Arial"/>
          <w:sz w:val="22"/>
          <w:szCs w:val="22"/>
        </w:rPr>
        <w:t>Sub-Commission</w:t>
      </w:r>
      <w:r w:rsidRPr="00C777FC">
        <w:rPr>
          <w:rFonts w:ascii="Arial" w:hAnsi="Arial" w:cs="Arial"/>
          <w:sz w:val="22"/>
          <w:szCs w:val="22"/>
        </w:rPr>
        <w:t xml:space="preserve"> for the central Indian Ocean (IOCINDIO).</w:t>
      </w:r>
    </w:p>
    <w:p w14:paraId="637C8534" w14:textId="77777777" w:rsidR="00DB4C31" w:rsidRPr="00C777FC" w:rsidRDefault="00DB4C31" w:rsidP="00BF0C89">
      <w:pPr>
        <w:pStyle w:val="ListParagraph1"/>
        <w:widowControl/>
        <w:numPr>
          <w:ilvl w:val="0"/>
          <w:numId w:val="10"/>
        </w:numPr>
        <w:tabs>
          <w:tab w:val="left" w:pos="709"/>
        </w:tabs>
        <w:snapToGrid w:val="0"/>
        <w:spacing w:after="240"/>
        <w:ind w:left="0" w:firstLine="0"/>
        <w:contextualSpacing w:val="0"/>
        <w:rPr>
          <w:rFonts w:ascii="Arial" w:hAnsi="Arial" w:cs="Arial"/>
          <w:iCs/>
          <w:color w:val="000000"/>
          <w:sz w:val="22"/>
          <w:szCs w:val="22"/>
        </w:rPr>
      </w:pPr>
      <w:r w:rsidRPr="004A698F">
        <w:rPr>
          <w:rFonts w:ascii="Arial" w:hAnsi="Arial" w:cs="Arial"/>
          <w:iCs/>
          <w:color w:val="000000"/>
          <w:sz w:val="22"/>
          <w:szCs w:val="22"/>
        </w:rPr>
        <w:t xml:space="preserve">The </w:t>
      </w:r>
      <w:r w:rsidRPr="00C777FC">
        <w:rPr>
          <w:rFonts w:ascii="Arial" w:hAnsi="Arial" w:cs="Arial"/>
          <w:sz w:val="22"/>
          <w:szCs w:val="22"/>
        </w:rPr>
        <w:t>Chairperson of the IOC, as the Co-Chair of the OEIWG</w:t>
      </w:r>
      <w:r w:rsidR="00537482">
        <w:rPr>
          <w:rFonts w:ascii="Arial" w:hAnsi="Arial" w:cs="Arial"/>
          <w:sz w:val="22"/>
          <w:szCs w:val="22"/>
        </w:rPr>
        <w:t>,</w:t>
      </w:r>
      <w:r w:rsidRPr="00C777FC">
        <w:rPr>
          <w:rFonts w:ascii="Arial" w:hAnsi="Arial" w:cs="Arial"/>
          <w:sz w:val="22"/>
          <w:szCs w:val="22"/>
        </w:rPr>
        <w:t xml:space="preserve"> </w:t>
      </w:r>
      <w:r w:rsidRPr="004A698F">
        <w:rPr>
          <w:rFonts w:ascii="Arial" w:hAnsi="Arial" w:cs="Arial"/>
          <w:iCs/>
          <w:color w:val="000000"/>
          <w:sz w:val="22"/>
          <w:szCs w:val="22"/>
        </w:rPr>
        <w:t>recalled that at its 31</w:t>
      </w:r>
      <w:r w:rsidRPr="004A698F">
        <w:rPr>
          <w:rFonts w:ascii="Arial" w:hAnsi="Arial" w:cs="Arial"/>
          <w:iCs/>
          <w:color w:val="000000"/>
          <w:sz w:val="22"/>
          <w:szCs w:val="22"/>
          <w:vertAlign w:val="superscript"/>
        </w:rPr>
        <w:t>st</w:t>
      </w:r>
      <w:r w:rsidRPr="004A698F">
        <w:rPr>
          <w:rFonts w:ascii="Arial" w:hAnsi="Arial" w:cs="Arial"/>
          <w:iCs/>
          <w:color w:val="000000"/>
          <w:sz w:val="22"/>
          <w:szCs w:val="22"/>
        </w:rPr>
        <w:t xml:space="preserve"> Session (UNESCO, Paris, 14–25 June 2021), the IOC Assembly considered the proposal of IOCINDIO </w:t>
      </w:r>
      <w:r w:rsidRPr="00C777FC">
        <w:rPr>
          <w:rFonts w:ascii="Arial" w:hAnsi="Arial" w:cs="Arial"/>
          <w:iCs/>
          <w:color w:val="000000"/>
          <w:sz w:val="22"/>
          <w:szCs w:val="22"/>
        </w:rPr>
        <w:t xml:space="preserve">for </w:t>
      </w:r>
      <w:r w:rsidRPr="00C777FC">
        <w:rPr>
          <w:rFonts w:ascii="Arial" w:hAnsi="Arial" w:cs="Arial"/>
          <w:sz w:val="22"/>
          <w:szCs w:val="22"/>
        </w:rPr>
        <w:t>changing</w:t>
      </w:r>
      <w:r w:rsidRPr="00C777FC">
        <w:rPr>
          <w:rFonts w:ascii="Arial" w:hAnsi="Arial" w:cs="Arial"/>
          <w:iCs/>
          <w:color w:val="000000"/>
          <w:sz w:val="22"/>
          <w:szCs w:val="22"/>
        </w:rPr>
        <w:t xml:space="preserve"> its status into an IOC </w:t>
      </w:r>
      <w:r w:rsidR="00066594">
        <w:rPr>
          <w:rFonts w:ascii="Arial" w:hAnsi="Arial" w:cs="Arial"/>
          <w:iCs/>
          <w:color w:val="000000"/>
          <w:sz w:val="22"/>
          <w:szCs w:val="22"/>
        </w:rPr>
        <w:t>Sub-Commission</w:t>
      </w:r>
      <w:r w:rsidRPr="00C777FC">
        <w:rPr>
          <w:rFonts w:ascii="Arial" w:hAnsi="Arial" w:cs="Arial"/>
          <w:iCs/>
          <w:color w:val="000000"/>
          <w:sz w:val="22"/>
          <w:szCs w:val="22"/>
        </w:rPr>
        <w:t xml:space="preserve"> and</w:t>
      </w:r>
      <w:r w:rsidRPr="004A698F">
        <w:rPr>
          <w:rFonts w:ascii="Arial" w:hAnsi="Arial" w:cs="Arial"/>
          <w:iCs/>
          <w:color w:val="000000"/>
          <w:sz w:val="22"/>
          <w:szCs w:val="22"/>
        </w:rPr>
        <w:t xml:space="preserve">, in its Decision A-31/3.5.6, decided to </w:t>
      </w:r>
      <w:r w:rsidRPr="00C777FC">
        <w:rPr>
          <w:rFonts w:ascii="Arial" w:hAnsi="Arial" w:cs="Arial"/>
          <w:iCs/>
          <w:color w:val="000000"/>
          <w:sz w:val="22"/>
          <w:szCs w:val="22"/>
        </w:rPr>
        <w:t xml:space="preserve">pursue further towards the establishment of the IOC </w:t>
      </w:r>
      <w:r w:rsidR="00066594">
        <w:rPr>
          <w:rFonts w:ascii="Arial" w:hAnsi="Arial" w:cs="Arial"/>
          <w:iCs/>
          <w:color w:val="000000"/>
          <w:sz w:val="22"/>
          <w:szCs w:val="22"/>
        </w:rPr>
        <w:t>Sub-Commission</w:t>
      </w:r>
      <w:r w:rsidRPr="00C777FC">
        <w:rPr>
          <w:rFonts w:ascii="Arial" w:hAnsi="Arial" w:cs="Arial"/>
          <w:iCs/>
          <w:color w:val="000000"/>
          <w:sz w:val="22"/>
          <w:szCs w:val="22"/>
        </w:rPr>
        <w:t xml:space="preserve"> for the central Indian Ocean with the view to presenting a corresponding draft resolution to the IOC Assembly at its 32</w:t>
      </w:r>
      <w:r w:rsidRPr="00C777FC">
        <w:rPr>
          <w:rFonts w:ascii="Arial" w:hAnsi="Arial" w:cs="Arial"/>
          <w:iCs/>
          <w:color w:val="000000"/>
          <w:sz w:val="22"/>
          <w:szCs w:val="22"/>
          <w:vertAlign w:val="superscript"/>
        </w:rPr>
        <w:t>nd</w:t>
      </w:r>
      <w:r w:rsidRPr="00C777FC">
        <w:rPr>
          <w:rFonts w:ascii="Arial" w:hAnsi="Arial" w:cs="Arial"/>
          <w:iCs/>
          <w:color w:val="000000"/>
          <w:sz w:val="22"/>
          <w:szCs w:val="22"/>
        </w:rPr>
        <w:t xml:space="preserve"> Session in 2023. T</w:t>
      </w:r>
      <w:r w:rsidRPr="004A698F">
        <w:rPr>
          <w:rFonts w:ascii="Arial" w:hAnsi="Arial" w:cs="Arial"/>
          <w:iCs/>
          <w:color w:val="000000"/>
          <w:sz w:val="22"/>
          <w:szCs w:val="22"/>
        </w:rPr>
        <w:t>he</w:t>
      </w:r>
      <w:r w:rsidRPr="00C777FC">
        <w:rPr>
          <w:rFonts w:ascii="Arial" w:hAnsi="Arial" w:cs="Arial"/>
          <w:iCs/>
          <w:color w:val="000000"/>
          <w:sz w:val="22"/>
          <w:szCs w:val="22"/>
        </w:rPr>
        <w:t xml:space="preserve"> IOC Assembly at its </w:t>
      </w:r>
      <w:r w:rsidRPr="004A698F">
        <w:rPr>
          <w:rFonts w:ascii="Arial" w:hAnsi="Arial" w:cs="Arial"/>
          <w:iCs/>
          <w:color w:val="000000"/>
          <w:sz w:val="22"/>
          <w:szCs w:val="22"/>
        </w:rPr>
        <w:t>31</w:t>
      </w:r>
      <w:r w:rsidRPr="004A698F">
        <w:rPr>
          <w:rFonts w:ascii="Arial" w:hAnsi="Arial" w:cs="Arial"/>
          <w:iCs/>
          <w:color w:val="000000"/>
          <w:sz w:val="22"/>
          <w:szCs w:val="22"/>
          <w:vertAlign w:val="superscript"/>
        </w:rPr>
        <w:t>st</w:t>
      </w:r>
      <w:r w:rsidRPr="004A698F">
        <w:rPr>
          <w:rFonts w:ascii="Arial" w:hAnsi="Arial" w:cs="Arial"/>
          <w:iCs/>
          <w:color w:val="000000"/>
          <w:sz w:val="22"/>
          <w:szCs w:val="22"/>
        </w:rPr>
        <w:t xml:space="preserve"> Session</w:t>
      </w:r>
      <w:r w:rsidRPr="00C777FC">
        <w:rPr>
          <w:rFonts w:ascii="Arial" w:hAnsi="Arial" w:cs="Arial"/>
          <w:iCs/>
          <w:color w:val="000000"/>
          <w:sz w:val="22"/>
          <w:szCs w:val="22"/>
        </w:rPr>
        <w:t xml:space="preserve"> further decided to undertake the remaining steps towards establishing IOCINDIO as a </w:t>
      </w:r>
      <w:r w:rsidR="00066594">
        <w:rPr>
          <w:rFonts w:ascii="Arial" w:hAnsi="Arial" w:cs="Arial"/>
          <w:iCs/>
          <w:color w:val="000000"/>
          <w:sz w:val="22"/>
          <w:szCs w:val="22"/>
        </w:rPr>
        <w:t>Sub-Commission</w:t>
      </w:r>
      <w:r w:rsidRPr="00C777FC">
        <w:rPr>
          <w:rFonts w:ascii="Arial" w:hAnsi="Arial" w:cs="Arial"/>
          <w:iCs/>
          <w:color w:val="000000"/>
          <w:sz w:val="22"/>
          <w:szCs w:val="22"/>
        </w:rPr>
        <w:t xml:space="preserve"> through an open-</w:t>
      </w:r>
      <w:r w:rsidRPr="00C777FC">
        <w:rPr>
          <w:rFonts w:ascii="Arial" w:hAnsi="Arial" w:cs="Arial"/>
          <w:iCs/>
          <w:color w:val="000000"/>
          <w:sz w:val="22"/>
          <w:szCs w:val="22"/>
        </w:rPr>
        <w:lastRenderedPageBreak/>
        <w:t xml:space="preserve">ended intersessional working group to work on: terms of reference; determination of the geographic scope; programme of work; the proposed projects and funding support; mechanisms for coordination with adjacent </w:t>
      </w:r>
      <w:r w:rsidR="00066594">
        <w:rPr>
          <w:rFonts w:ascii="Arial" w:hAnsi="Arial" w:cs="Arial"/>
          <w:iCs/>
          <w:color w:val="000000"/>
          <w:sz w:val="22"/>
          <w:szCs w:val="22"/>
        </w:rPr>
        <w:t>Sub-Commission</w:t>
      </w:r>
      <w:r w:rsidRPr="00C777FC">
        <w:rPr>
          <w:rFonts w:ascii="Arial" w:hAnsi="Arial" w:cs="Arial"/>
          <w:iCs/>
          <w:color w:val="000000"/>
          <w:sz w:val="22"/>
          <w:szCs w:val="22"/>
        </w:rPr>
        <w:t>s. The I</w:t>
      </w:r>
      <w:r w:rsidRPr="004A698F">
        <w:rPr>
          <w:rFonts w:ascii="Arial" w:hAnsi="Arial" w:cs="Arial"/>
          <w:iCs/>
          <w:color w:val="000000"/>
          <w:sz w:val="22"/>
          <w:szCs w:val="22"/>
        </w:rPr>
        <w:t>OC Assembly, at its 31</w:t>
      </w:r>
      <w:r w:rsidRPr="004A698F">
        <w:rPr>
          <w:rFonts w:ascii="Arial" w:hAnsi="Arial" w:cs="Arial"/>
          <w:iCs/>
          <w:color w:val="000000"/>
          <w:sz w:val="22"/>
          <w:szCs w:val="22"/>
          <w:vertAlign w:val="superscript"/>
        </w:rPr>
        <w:t>st</w:t>
      </w:r>
      <w:r w:rsidRPr="004A698F">
        <w:rPr>
          <w:rFonts w:ascii="Arial" w:hAnsi="Arial" w:cs="Arial"/>
          <w:iCs/>
          <w:color w:val="000000"/>
          <w:sz w:val="22"/>
          <w:szCs w:val="22"/>
        </w:rPr>
        <w:t xml:space="preserve"> Session </w:t>
      </w:r>
      <w:r w:rsidRPr="00C777FC">
        <w:rPr>
          <w:rFonts w:ascii="Arial" w:hAnsi="Arial" w:cs="Arial"/>
          <w:iCs/>
          <w:color w:val="000000"/>
          <w:sz w:val="22"/>
          <w:szCs w:val="22"/>
        </w:rPr>
        <w:t>subsequently requested the IOC Executive Secretary to: (i) establish an open-ended intersessional Working Group and invite Member States to participate in its work; (ii) w</w:t>
      </w:r>
      <w:r w:rsidRPr="00C777FC">
        <w:rPr>
          <w:rFonts w:ascii="Arial" w:hAnsi="Arial" w:cs="Arial"/>
          <w:iCs/>
          <w:sz w:val="22"/>
          <w:szCs w:val="22"/>
        </w:rPr>
        <w:t xml:space="preserve">ork closely with the Government of India to explore appropriate arrangements for the establishment of the Regional Secretariat of the future IOCINDIO </w:t>
      </w:r>
      <w:r w:rsidR="00066594">
        <w:rPr>
          <w:rFonts w:ascii="Arial" w:hAnsi="Arial" w:cs="Arial"/>
          <w:iCs/>
          <w:sz w:val="22"/>
          <w:szCs w:val="22"/>
        </w:rPr>
        <w:t>Sub-Commission</w:t>
      </w:r>
      <w:r w:rsidRPr="00C777FC">
        <w:rPr>
          <w:rFonts w:ascii="Arial" w:hAnsi="Arial" w:cs="Arial"/>
          <w:iCs/>
          <w:sz w:val="22"/>
          <w:szCs w:val="22"/>
        </w:rPr>
        <w:t xml:space="preserve">; and </w:t>
      </w:r>
      <w:r w:rsidRPr="00C777FC">
        <w:rPr>
          <w:rFonts w:ascii="Arial" w:hAnsi="Arial" w:cs="Arial"/>
          <w:iCs/>
          <w:color w:val="000000"/>
          <w:sz w:val="22"/>
          <w:szCs w:val="22"/>
        </w:rPr>
        <w:t>(iii) report to the Executive Council, at its 55</w:t>
      </w:r>
      <w:r w:rsidRPr="00C777FC">
        <w:rPr>
          <w:rFonts w:ascii="Arial" w:hAnsi="Arial" w:cs="Arial"/>
          <w:iCs/>
          <w:color w:val="000000"/>
          <w:sz w:val="22"/>
          <w:szCs w:val="22"/>
          <w:vertAlign w:val="superscript"/>
        </w:rPr>
        <w:t>th</w:t>
      </w:r>
      <w:r w:rsidRPr="00C777FC">
        <w:rPr>
          <w:rFonts w:ascii="Arial" w:hAnsi="Arial" w:cs="Arial"/>
          <w:iCs/>
          <w:color w:val="000000"/>
          <w:sz w:val="22"/>
          <w:szCs w:val="22"/>
        </w:rPr>
        <w:t xml:space="preserve"> session in 2022, on the status of implementation of the above decision. </w:t>
      </w:r>
    </w:p>
    <w:p w14:paraId="3B0EF7AE" w14:textId="77777777" w:rsidR="00DB4C31" w:rsidRPr="00C777FC" w:rsidRDefault="00DB4C31"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iCs/>
          <w:sz w:val="22"/>
          <w:szCs w:val="22"/>
        </w:rPr>
        <w:t xml:space="preserve">Subsequently, the OEIWG was established following the </w:t>
      </w:r>
      <w:r w:rsidRPr="004A698F">
        <w:rPr>
          <w:rFonts w:ascii="Arial" w:hAnsi="Arial" w:cs="Arial"/>
          <w:iCs/>
          <w:sz w:val="22"/>
          <w:szCs w:val="22"/>
        </w:rPr>
        <w:t>IOC Circular Letter No 2872 of 4</w:t>
      </w:r>
      <w:r w:rsidRPr="004A698F">
        <w:rPr>
          <w:rFonts w:ascii="Arial" w:hAnsi="Arial" w:cs="Arial"/>
          <w:iCs/>
          <w:sz w:val="22"/>
          <w:szCs w:val="22"/>
          <w:vertAlign w:val="superscript"/>
        </w:rPr>
        <w:t>th</w:t>
      </w:r>
      <w:r w:rsidRPr="004A698F">
        <w:rPr>
          <w:rFonts w:ascii="Arial" w:hAnsi="Arial" w:cs="Arial"/>
          <w:iCs/>
          <w:sz w:val="22"/>
          <w:szCs w:val="22"/>
        </w:rPr>
        <w:t xml:space="preserve"> January 2022 and comprised the following Member States </w:t>
      </w:r>
      <w:bookmarkStart w:id="217" w:name="_Hlk94542022"/>
      <w:r w:rsidRPr="004A698F">
        <w:rPr>
          <w:rFonts w:ascii="Arial" w:hAnsi="Arial" w:cs="Arial"/>
          <w:iCs/>
          <w:sz w:val="22"/>
          <w:szCs w:val="22"/>
        </w:rPr>
        <w:t xml:space="preserve">and observers including </w:t>
      </w:r>
      <w:r w:rsidRPr="004A698F">
        <w:rPr>
          <w:rFonts w:ascii="Arial" w:hAnsi="Arial" w:cs="Arial"/>
          <w:sz w:val="22"/>
          <w:szCs w:val="22"/>
        </w:rPr>
        <w:t xml:space="preserve">Australia, Bangladesh, Benin, Côte d’Ivoire, </w:t>
      </w:r>
      <w:r w:rsidRPr="00C777FC">
        <w:rPr>
          <w:rFonts w:ascii="Arial" w:hAnsi="Arial" w:cs="Arial"/>
          <w:sz w:val="22"/>
          <w:szCs w:val="22"/>
        </w:rPr>
        <w:t xml:space="preserve">Democratic Republic of Congo, </w:t>
      </w:r>
      <w:r w:rsidRPr="004A698F">
        <w:rPr>
          <w:rFonts w:ascii="Arial" w:hAnsi="Arial" w:cs="Arial"/>
          <w:sz w:val="22"/>
          <w:szCs w:val="22"/>
        </w:rPr>
        <w:t xml:space="preserve">Equatorial Guinea, France, India, Indonesia, Islamic Republic of Iran, Kenya, Kuwait, Madagascar, Maldives, Mauritius, Morocco, Oman, Pakistan, Philippines, </w:t>
      </w:r>
      <w:r w:rsidRPr="00C777FC">
        <w:rPr>
          <w:rFonts w:ascii="Arial" w:hAnsi="Arial" w:cs="Arial"/>
          <w:sz w:val="22"/>
          <w:szCs w:val="22"/>
        </w:rPr>
        <w:t xml:space="preserve">Russian Federation, Saudi Arabia, Seychelles, Tanzania, Thailand, Togo, United Arab Emirates, United Kingdom and United States of America as well as the Vice-Chair of electoral Group IV of IOC, the Chairpersons of IOCAFRICA and WESTPAC, the former Officers of IOCINDIO, the Regional Coordination Operations Centre (RCOC) based in Seychelles and some individual scientists. The working group was co-chaired by both the Chairpersons of IOC and IOCINDIO. The Acting IOCINDIO Technical Secretary served as the Technical Secretary. The Executive Secretary also participated in and contributed to the OEIWG as well as </w:t>
      </w:r>
      <w:proofErr w:type="gramStart"/>
      <w:r w:rsidRPr="00C777FC">
        <w:rPr>
          <w:rFonts w:ascii="Arial" w:hAnsi="Arial" w:cs="Arial"/>
          <w:sz w:val="22"/>
          <w:szCs w:val="22"/>
        </w:rPr>
        <w:t>a number of</w:t>
      </w:r>
      <w:proofErr w:type="gramEnd"/>
      <w:r w:rsidRPr="00C777FC">
        <w:rPr>
          <w:rFonts w:ascii="Arial" w:hAnsi="Arial" w:cs="Arial"/>
          <w:sz w:val="22"/>
          <w:szCs w:val="22"/>
        </w:rPr>
        <w:t xml:space="preserve"> IOC staff occasionally.  </w:t>
      </w:r>
    </w:p>
    <w:bookmarkEnd w:id="217"/>
    <w:p w14:paraId="4840953E" w14:textId="77777777" w:rsidR="00DB4C31" w:rsidRPr="00C777FC" w:rsidRDefault="00DB4C31"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w:t>
      </w:r>
      <w:r w:rsidRPr="004A698F">
        <w:rPr>
          <w:rFonts w:ascii="Arial" w:hAnsi="Arial" w:cs="Arial"/>
          <w:iCs/>
          <w:sz w:val="22"/>
          <w:szCs w:val="22"/>
        </w:rPr>
        <w:t xml:space="preserve">he IOC Chair informed the Assembly that in his capacity as the Co-Chair of the OEIWG, he presented the Progress Report </w:t>
      </w:r>
      <w:r w:rsidRPr="00C777FC">
        <w:rPr>
          <w:rFonts w:ascii="Arial" w:hAnsi="Arial" w:cs="Arial"/>
          <w:bCs/>
          <w:iCs/>
          <w:sz w:val="22"/>
          <w:szCs w:val="22"/>
        </w:rPr>
        <w:t xml:space="preserve">on the status of implementation of Decision A-31/3.5.6 </w:t>
      </w:r>
      <w:r w:rsidRPr="00C777FC">
        <w:rPr>
          <w:rFonts w:ascii="Arial" w:hAnsi="Arial" w:cs="Arial"/>
          <w:iCs/>
          <w:color w:val="000000"/>
          <w:sz w:val="22"/>
          <w:szCs w:val="22"/>
        </w:rPr>
        <w:t>to the IOC Executive Council, at its 55</w:t>
      </w:r>
      <w:r w:rsidRPr="00C777FC">
        <w:rPr>
          <w:rFonts w:ascii="Arial" w:hAnsi="Arial" w:cs="Arial"/>
          <w:iCs/>
          <w:color w:val="000000"/>
          <w:sz w:val="22"/>
          <w:szCs w:val="22"/>
          <w:vertAlign w:val="superscript"/>
        </w:rPr>
        <w:t>th</w:t>
      </w:r>
      <w:r w:rsidRPr="00C777FC">
        <w:rPr>
          <w:rFonts w:ascii="Arial" w:hAnsi="Arial" w:cs="Arial"/>
          <w:iCs/>
          <w:color w:val="000000"/>
          <w:sz w:val="22"/>
          <w:szCs w:val="22"/>
        </w:rPr>
        <w:t xml:space="preserve"> session </w:t>
      </w:r>
      <w:r w:rsidRPr="00C777FC">
        <w:rPr>
          <w:rFonts w:ascii="Arial" w:hAnsi="Arial" w:cs="Arial"/>
          <w:iCs/>
          <w:sz w:val="22"/>
          <w:szCs w:val="22"/>
        </w:rPr>
        <w:t>(U</w:t>
      </w:r>
      <w:r w:rsidRPr="00C777FC">
        <w:rPr>
          <w:rFonts w:ascii="Arial" w:hAnsi="Arial" w:cs="Arial"/>
          <w:bCs/>
          <w:iCs/>
          <w:sz w:val="22"/>
          <w:szCs w:val="22"/>
        </w:rPr>
        <w:t>NESCO, Paris, 14–17 June 2022)</w:t>
      </w:r>
      <w:r w:rsidRPr="004A698F">
        <w:rPr>
          <w:rFonts w:ascii="Arial" w:hAnsi="Arial" w:cs="Arial"/>
          <w:iCs/>
          <w:sz w:val="22"/>
          <w:szCs w:val="22"/>
        </w:rPr>
        <w:t xml:space="preserve">. He recalled that the </w:t>
      </w:r>
      <w:r w:rsidRPr="00C777FC">
        <w:rPr>
          <w:rFonts w:ascii="Arial" w:hAnsi="Arial" w:cs="Arial"/>
          <w:sz w:val="22"/>
          <w:szCs w:val="22"/>
        </w:rPr>
        <w:t>Ambassador of Bangladesh to France and Permanent Delegate to UNESCO, H.E. Mr </w:t>
      </w:r>
      <w:proofErr w:type="spellStart"/>
      <w:r w:rsidRPr="00C777FC">
        <w:rPr>
          <w:rFonts w:ascii="Arial" w:hAnsi="Arial" w:cs="Arial"/>
          <w:sz w:val="22"/>
          <w:szCs w:val="22"/>
        </w:rPr>
        <w:t>Khondker</w:t>
      </w:r>
      <w:proofErr w:type="spellEnd"/>
      <w:r w:rsidRPr="00C777FC">
        <w:rPr>
          <w:rFonts w:ascii="Arial" w:hAnsi="Arial" w:cs="Arial"/>
          <w:sz w:val="22"/>
          <w:szCs w:val="22"/>
        </w:rPr>
        <w:t> M. Talha, provided a complementary presentation on behalf of IOCINDIO Chair, the Co-Chair of the OEIWG, Rear Admiral (Retd), Khurshed Alam who was unable to attend the 55</w:t>
      </w:r>
      <w:r w:rsidRPr="00C777FC">
        <w:rPr>
          <w:rFonts w:ascii="Arial" w:hAnsi="Arial" w:cs="Arial"/>
          <w:sz w:val="22"/>
          <w:szCs w:val="22"/>
          <w:vertAlign w:val="superscript"/>
        </w:rPr>
        <w:t>th</w:t>
      </w:r>
      <w:r w:rsidRPr="00C777FC">
        <w:rPr>
          <w:rFonts w:ascii="Arial" w:hAnsi="Arial" w:cs="Arial"/>
          <w:sz w:val="22"/>
          <w:szCs w:val="22"/>
        </w:rPr>
        <w:t xml:space="preserve"> Session of the Executive Council. </w:t>
      </w:r>
    </w:p>
    <w:p w14:paraId="70AA4CDA" w14:textId="77777777" w:rsidR="00DB4C31" w:rsidRPr="00C777FC" w:rsidRDefault="00DB4C31" w:rsidP="00BF0C89">
      <w:pPr>
        <w:pStyle w:val="ListParagraph1"/>
        <w:widowControl/>
        <w:numPr>
          <w:ilvl w:val="0"/>
          <w:numId w:val="10"/>
        </w:numPr>
        <w:tabs>
          <w:tab w:val="left" w:pos="709"/>
        </w:tabs>
        <w:snapToGrid w:val="0"/>
        <w:spacing w:after="240"/>
        <w:ind w:left="0" w:firstLine="0"/>
        <w:contextualSpacing w:val="0"/>
        <w:rPr>
          <w:rFonts w:ascii="Arial" w:eastAsia="Calibri" w:hAnsi="Arial" w:cs="Arial"/>
          <w:color w:val="0E101A"/>
          <w:sz w:val="22"/>
          <w:szCs w:val="22"/>
          <w:lang w:eastAsia="ja-JP"/>
        </w:rPr>
      </w:pPr>
      <w:r w:rsidRPr="00C777FC">
        <w:rPr>
          <w:rFonts w:ascii="Arial" w:hAnsi="Arial" w:cs="Arial"/>
          <w:sz w:val="22"/>
          <w:szCs w:val="22"/>
        </w:rPr>
        <w:t>The IOC Executive Council at its 55</w:t>
      </w:r>
      <w:r w:rsidRPr="00C777FC">
        <w:rPr>
          <w:rFonts w:ascii="Arial" w:hAnsi="Arial" w:cs="Arial"/>
          <w:sz w:val="22"/>
          <w:szCs w:val="22"/>
          <w:vertAlign w:val="superscript"/>
        </w:rPr>
        <w:t>th</w:t>
      </w:r>
      <w:r w:rsidRPr="00C777FC">
        <w:rPr>
          <w:rFonts w:ascii="Arial" w:hAnsi="Arial" w:cs="Arial"/>
          <w:sz w:val="22"/>
          <w:szCs w:val="22"/>
        </w:rPr>
        <w:t xml:space="preserve"> Session, welcomed the Progress Report of the OEIWG (IOC/EC-55/3.5.</w:t>
      </w:r>
      <w:proofErr w:type="gramStart"/>
      <w:r w:rsidRPr="00C777FC">
        <w:rPr>
          <w:rFonts w:ascii="Arial" w:hAnsi="Arial" w:cs="Arial"/>
          <w:sz w:val="22"/>
          <w:szCs w:val="22"/>
        </w:rPr>
        <w:t>2.Doc</w:t>
      </w:r>
      <w:proofErr w:type="gramEnd"/>
      <w:r w:rsidRPr="00C777FC">
        <w:rPr>
          <w:rFonts w:ascii="Arial" w:hAnsi="Arial" w:cs="Arial"/>
          <w:sz w:val="22"/>
          <w:szCs w:val="22"/>
        </w:rPr>
        <w:t xml:space="preserve">(1)), took into consideration the interventions of Member States, Chairpersons of IOCAFRICA, WESTPAC and Observers. There was a general support for the establishment of the IOCINDIO </w:t>
      </w:r>
      <w:r w:rsidR="00066594">
        <w:rPr>
          <w:rFonts w:ascii="Arial" w:hAnsi="Arial" w:cs="Arial"/>
          <w:sz w:val="22"/>
          <w:szCs w:val="22"/>
        </w:rPr>
        <w:t>Sub-Commission</w:t>
      </w:r>
      <w:r w:rsidRPr="00C777FC">
        <w:rPr>
          <w:rFonts w:ascii="Arial" w:hAnsi="Arial" w:cs="Arial"/>
          <w:sz w:val="22"/>
          <w:szCs w:val="22"/>
        </w:rPr>
        <w:t xml:space="preserve">, however, concerns were also expressed related to the areas of geographic scope and the potential undermining of the responsibilities of existing </w:t>
      </w:r>
      <w:r w:rsidR="00066594">
        <w:rPr>
          <w:rFonts w:ascii="Arial" w:hAnsi="Arial" w:cs="Arial"/>
          <w:sz w:val="22"/>
          <w:szCs w:val="22"/>
        </w:rPr>
        <w:t>Sub-Commission</w:t>
      </w:r>
      <w:r w:rsidRPr="00C777FC">
        <w:rPr>
          <w:rFonts w:ascii="Arial" w:hAnsi="Arial" w:cs="Arial"/>
          <w:sz w:val="22"/>
          <w:szCs w:val="22"/>
        </w:rPr>
        <w:t xml:space="preserve">s, notably IOCAFRICA and WESTPAC. The Executive Council </w:t>
      </w:r>
      <w:r w:rsidRPr="004A698F">
        <w:rPr>
          <w:rFonts w:ascii="Arial" w:hAnsi="Arial" w:cs="Arial"/>
          <w:iCs/>
          <w:sz w:val="22"/>
          <w:szCs w:val="22"/>
        </w:rPr>
        <w:t xml:space="preserve">subsequently, adopted </w:t>
      </w:r>
      <w:r w:rsidRPr="00C777FC">
        <w:rPr>
          <w:rFonts w:ascii="Arial" w:hAnsi="Arial" w:cs="Arial"/>
          <w:iCs/>
          <w:sz w:val="22"/>
          <w:szCs w:val="22"/>
        </w:rPr>
        <w:t xml:space="preserve">Decision IOC/EC-55/3.5.2, which </w:t>
      </w:r>
      <w:r w:rsidRPr="004A698F">
        <w:rPr>
          <w:rFonts w:ascii="Arial" w:hAnsi="Arial" w:cs="Arial"/>
          <w:iCs/>
          <w:sz w:val="22"/>
          <w:szCs w:val="22"/>
        </w:rPr>
        <w:t xml:space="preserve">invited the intersessional </w:t>
      </w:r>
      <w:r w:rsidRPr="00C777FC">
        <w:rPr>
          <w:rFonts w:ascii="Arial" w:hAnsi="Arial" w:cs="Arial"/>
          <w:iCs/>
          <w:sz w:val="22"/>
          <w:szCs w:val="22"/>
        </w:rPr>
        <w:t xml:space="preserve">working group to continue its consultations, including with the IOC </w:t>
      </w:r>
      <w:r w:rsidR="00066594">
        <w:rPr>
          <w:rFonts w:ascii="Arial" w:hAnsi="Arial" w:cs="Arial"/>
          <w:iCs/>
          <w:sz w:val="22"/>
          <w:szCs w:val="22"/>
        </w:rPr>
        <w:t>Sub-Commission</w:t>
      </w:r>
      <w:r w:rsidRPr="00C777FC">
        <w:rPr>
          <w:rFonts w:ascii="Arial" w:hAnsi="Arial" w:cs="Arial"/>
          <w:iCs/>
          <w:sz w:val="22"/>
          <w:szCs w:val="22"/>
        </w:rPr>
        <w:t>s, and to submit its final report and recommendation, for consideration by the IOC Assembly at its 32</w:t>
      </w:r>
      <w:r w:rsidRPr="00C777FC">
        <w:rPr>
          <w:rFonts w:ascii="Arial" w:hAnsi="Arial" w:cs="Arial"/>
          <w:iCs/>
          <w:sz w:val="22"/>
          <w:szCs w:val="22"/>
          <w:vertAlign w:val="superscript"/>
        </w:rPr>
        <w:t>nd</w:t>
      </w:r>
      <w:r w:rsidRPr="00C777FC">
        <w:rPr>
          <w:rFonts w:ascii="Arial" w:hAnsi="Arial" w:cs="Arial"/>
          <w:iCs/>
          <w:sz w:val="22"/>
          <w:szCs w:val="22"/>
        </w:rPr>
        <w:t xml:space="preserve"> Session</w:t>
      </w:r>
      <w:r w:rsidR="00D0737E" w:rsidRPr="00C777FC">
        <w:rPr>
          <w:rFonts w:ascii="Arial" w:hAnsi="Arial" w:cs="Arial"/>
          <w:iCs/>
          <w:sz w:val="22"/>
          <w:szCs w:val="22"/>
        </w:rPr>
        <w:t xml:space="preserve">. Recommendations were to </w:t>
      </w:r>
      <w:r w:rsidRPr="00C777FC">
        <w:rPr>
          <w:rFonts w:ascii="Arial" w:hAnsi="Arial" w:cs="Arial"/>
          <w:iCs/>
          <w:sz w:val="22"/>
          <w:szCs w:val="22"/>
        </w:rPr>
        <w:t xml:space="preserve">respect geographic coverage of other IOC </w:t>
      </w:r>
      <w:r w:rsidR="00066594">
        <w:rPr>
          <w:rFonts w:ascii="Arial" w:hAnsi="Arial" w:cs="Arial"/>
          <w:iCs/>
          <w:sz w:val="22"/>
          <w:szCs w:val="22"/>
        </w:rPr>
        <w:t>Sub-Commission</w:t>
      </w:r>
      <w:r w:rsidRPr="00C777FC">
        <w:rPr>
          <w:rFonts w:ascii="Arial" w:hAnsi="Arial" w:cs="Arial"/>
          <w:iCs/>
          <w:sz w:val="22"/>
          <w:szCs w:val="22"/>
        </w:rPr>
        <w:t xml:space="preserve">s and </w:t>
      </w:r>
      <w:r w:rsidR="00D0737E" w:rsidRPr="00C777FC">
        <w:rPr>
          <w:rFonts w:ascii="Arial" w:hAnsi="Arial" w:cs="Arial"/>
          <w:iCs/>
          <w:sz w:val="22"/>
          <w:szCs w:val="22"/>
        </w:rPr>
        <w:t xml:space="preserve">to </w:t>
      </w:r>
      <w:r w:rsidRPr="00C777FC">
        <w:rPr>
          <w:rFonts w:ascii="Arial" w:hAnsi="Arial" w:cs="Arial"/>
          <w:iCs/>
          <w:sz w:val="22"/>
          <w:szCs w:val="22"/>
        </w:rPr>
        <w:t>defin</w:t>
      </w:r>
      <w:r w:rsidR="00D0737E" w:rsidRPr="00C777FC">
        <w:rPr>
          <w:rFonts w:ascii="Arial" w:hAnsi="Arial" w:cs="Arial"/>
          <w:iCs/>
          <w:sz w:val="22"/>
          <w:szCs w:val="22"/>
        </w:rPr>
        <w:t>e</w:t>
      </w:r>
      <w:r w:rsidRPr="00C777FC">
        <w:rPr>
          <w:rFonts w:ascii="Arial" w:hAnsi="Arial" w:cs="Arial"/>
          <w:iCs/>
          <w:sz w:val="22"/>
          <w:szCs w:val="22"/>
        </w:rPr>
        <w:t xml:space="preserve"> </w:t>
      </w:r>
      <w:r w:rsidRPr="00C777FC">
        <w:rPr>
          <w:rFonts w:ascii="Arial" w:eastAsia="Calibri" w:hAnsi="Arial" w:cs="Arial"/>
          <w:color w:val="0E101A"/>
          <w:sz w:val="22"/>
          <w:szCs w:val="22"/>
          <w:lang w:eastAsia="ja-JP"/>
        </w:rPr>
        <w:t xml:space="preserve">such necessary specifications of the potential future IOC </w:t>
      </w:r>
      <w:r w:rsidR="00066594">
        <w:rPr>
          <w:rFonts w:ascii="Arial" w:eastAsia="Calibri" w:hAnsi="Arial" w:cs="Arial"/>
          <w:color w:val="0E101A"/>
          <w:sz w:val="22"/>
          <w:szCs w:val="22"/>
          <w:lang w:eastAsia="ja-JP"/>
        </w:rPr>
        <w:t>Sub-Commission</w:t>
      </w:r>
      <w:r w:rsidRPr="00C777FC">
        <w:rPr>
          <w:rFonts w:ascii="Arial" w:eastAsia="Calibri" w:hAnsi="Arial" w:cs="Arial"/>
          <w:color w:val="0E101A"/>
          <w:sz w:val="22"/>
          <w:szCs w:val="22"/>
          <w:lang w:eastAsia="ja-JP"/>
        </w:rPr>
        <w:t xml:space="preserve"> for the central Indian Ocean (IOCINDIO) as its title, terms of reference, programme of work with proposed projects and funding support and </w:t>
      </w:r>
      <w:r w:rsidR="00D0737E" w:rsidRPr="00C777FC">
        <w:rPr>
          <w:rFonts w:ascii="Arial" w:eastAsia="Calibri" w:hAnsi="Arial" w:cs="Arial"/>
          <w:color w:val="0E101A"/>
          <w:sz w:val="22"/>
          <w:szCs w:val="22"/>
          <w:lang w:eastAsia="ja-JP"/>
        </w:rPr>
        <w:t xml:space="preserve">coordination </w:t>
      </w:r>
      <w:r w:rsidRPr="00C777FC">
        <w:rPr>
          <w:rFonts w:ascii="Arial" w:eastAsia="Calibri" w:hAnsi="Arial" w:cs="Arial"/>
          <w:color w:val="0E101A"/>
          <w:sz w:val="22"/>
          <w:szCs w:val="22"/>
          <w:lang w:eastAsia="ja-JP"/>
        </w:rPr>
        <w:t xml:space="preserve">mechanisms with adjacent </w:t>
      </w:r>
      <w:r w:rsidR="00066594">
        <w:rPr>
          <w:rFonts w:ascii="Arial" w:eastAsia="Calibri" w:hAnsi="Arial" w:cs="Arial"/>
          <w:color w:val="0E101A"/>
          <w:sz w:val="22"/>
          <w:szCs w:val="22"/>
          <w:lang w:eastAsia="ja-JP"/>
        </w:rPr>
        <w:t>Sub-Commission</w:t>
      </w:r>
      <w:r w:rsidRPr="00C777FC">
        <w:rPr>
          <w:rFonts w:ascii="Arial" w:eastAsia="Calibri" w:hAnsi="Arial" w:cs="Arial"/>
          <w:color w:val="0E101A"/>
          <w:sz w:val="22"/>
          <w:szCs w:val="22"/>
          <w:lang w:eastAsia="ja-JP"/>
        </w:rPr>
        <w:t>s on geographical areas of common interest while avoiding duplications and overlaps.</w:t>
      </w:r>
    </w:p>
    <w:p w14:paraId="50534586" w14:textId="77777777" w:rsidR="00DB4C31" w:rsidRPr="00C777FC" w:rsidRDefault="00DB4C31" w:rsidP="00BF0C89">
      <w:pPr>
        <w:pStyle w:val="ListParagraph1"/>
        <w:widowControl/>
        <w:numPr>
          <w:ilvl w:val="0"/>
          <w:numId w:val="10"/>
        </w:numPr>
        <w:tabs>
          <w:tab w:val="left" w:pos="709"/>
        </w:tabs>
        <w:snapToGrid w:val="0"/>
        <w:spacing w:after="240"/>
        <w:ind w:left="0" w:firstLine="0"/>
        <w:contextualSpacing w:val="0"/>
        <w:rPr>
          <w:rFonts w:ascii="Arial" w:hAnsi="Arial" w:cs="Arial"/>
          <w:bCs/>
          <w:iCs/>
          <w:sz w:val="22"/>
          <w:szCs w:val="22"/>
        </w:rPr>
      </w:pPr>
      <w:r w:rsidRPr="00C777FC">
        <w:rPr>
          <w:rFonts w:ascii="Arial" w:hAnsi="Arial" w:cs="Arial"/>
          <w:sz w:val="22"/>
          <w:szCs w:val="22"/>
        </w:rPr>
        <w:t xml:space="preserve">Finally, the Chairperson of IOC informed the Assembly that the OEIWG </w:t>
      </w:r>
      <w:r w:rsidRPr="00C777FC">
        <w:rPr>
          <w:rFonts w:ascii="Arial" w:hAnsi="Arial" w:cs="Arial"/>
          <w:iCs/>
          <w:sz w:val="22"/>
          <w:szCs w:val="22"/>
        </w:rPr>
        <w:t xml:space="preserve">held seven (7) online </w:t>
      </w:r>
      <w:r w:rsidRPr="00C777FC">
        <w:rPr>
          <w:rFonts w:ascii="Arial" w:hAnsi="Arial" w:cs="Arial"/>
          <w:sz w:val="22"/>
          <w:szCs w:val="22"/>
        </w:rPr>
        <w:t>consultation</w:t>
      </w:r>
      <w:r w:rsidRPr="00C777FC">
        <w:rPr>
          <w:rFonts w:ascii="Arial" w:hAnsi="Arial" w:cs="Arial"/>
          <w:iCs/>
          <w:sz w:val="22"/>
          <w:szCs w:val="22"/>
        </w:rPr>
        <w:t xml:space="preserve"> meetings from </w:t>
      </w:r>
      <w:r w:rsidRPr="00C777FC">
        <w:rPr>
          <w:rFonts w:ascii="Arial" w:hAnsi="Arial" w:cs="Arial"/>
          <w:sz w:val="22"/>
          <w:szCs w:val="22"/>
        </w:rPr>
        <w:t>28 February 2022 to 13 April 2023 and concluded its work with the unanimous adoption of the d</w:t>
      </w:r>
      <w:r w:rsidRPr="00C777FC">
        <w:rPr>
          <w:rFonts w:ascii="Arial" w:hAnsi="Arial" w:cs="Arial"/>
          <w:iCs/>
          <w:sz w:val="22"/>
          <w:szCs w:val="22"/>
        </w:rPr>
        <w:t>raft Terms of Reference of the</w:t>
      </w:r>
      <w:r w:rsidR="00D0737E" w:rsidRPr="00C777FC">
        <w:rPr>
          <w:rFonts w:ascii="Arial" w:hAnsi="Arial" w:cs="Arial"/>
          <w:iCs/>
          <w:sz w:val="22"/>
          <w:szCs w:val="22"/>
        </w:rPr>
        <w:t xml:space="preserve"> </w:t>
      </w:r>
      <w:r w:rsidRPr="00C777FC">
        <w:rPr>
          <w:rFonts w:ascii="Arial" w:hAnsi="Arial" w:cs="Arial"/>
          <w:iCs/>
          <w:sz w:val="22"/>
          <w:szCs w:val="22"/>
        </w:rPr>
        <w:t xml:space="preserve">IOC </w:t>
      </w:r>
      <w:r w:rsidR="00066594">
        <w:rPr>
          <w:rFonts w:ascii="Arial" w:hAnsi="Arial" w:cs="Arial"/>
          <w:iCs/>
          <w:sz w:val="22"/>
          <w:szCs w:val="22"/>
        </w:rPr>
        <w:t>Sub-Commission</w:t>
      </w:r>
      <w:r w:rsidRPr="00C777FC">
        <w:rPr>
          <w:rFonts w:ascii="Arial" w:hAnsi="Arial" w:cs="Arial"/>
          <w:iCs/>
          <w:sz w:val="22"/>
          <w:szCs w:val="22"/>
        </w:rPr>
        <w:t xml:space="preserve"> for the central Indian Ocean on the understanding, with a consensual agreement that it should not interfere with, undermine, diminish, or weaken the work and/or responsibilities of existing neighbouring IOC </w:t>
      </w:r>
      <w:r w:rsidR="00066594">
        <w:rPr>
          <w:rFonts w:ascii="Arial" w:hAnsi="Arial" w:cs="Arial"/>
          <w:iCs/>
          <w:sz w:val="22"/>
          <w:szCs w:val="22"/>
        </w:rPr>
        <w:t>Sub-</w:t>
      </w:r>
      <w:r w:rsidR="00066594" w:rsidRPr="00BF0C89">
        <w:rPr>
          <w:rFonts w:ascii="Arial" w:hAnsi="Arial" w:cs="Arial"/>
          <w:sz w:val="22"/>
          <w:szCs w:val="22"/>
        </w:rPr>
        <w:t>Commission</w:t>
      </w:r>
      <w:r w:rsidRPr="00BF0C89">
        <w:rPr>
          <w:rFonts w:ascii="Arial" w:hAnsi="Arial" w:cs="Arial"/>
          <w:sz w:val="22"/>
          <w:szCs w:val="22"/>
        </w:rPr>
        <w:t>s</w:t>
      </w:r>
      <w:r w:rsidRPr="00C777FC">
        <w:rPr>
          <w:rFonts w:ascii="Arial" w:hAnsi="Arial" w:cs="Arial"/>
          <w:iCs/>
          <w:sz w:val="22"/>
          <w:szCs w:val="22"/>
        </w:rPr>
        <w:t>. The OEIWG further</w:t>
      </w:r>
      <w:r w:rsidRPr="00C777FC">
        <w:rPr>
          <w:rFonts w:ascii="Arial" w:hAnsi="Arial" w:cs="Arial"/>
          <w:bCs/>
          <w:iCs/>
          <w:sz w:val="22"/>
          <w:szCs w:val="22"/>
        </w:rPr>
        <w:t xml:space="preserve"> agreed that the IOCINDIO </w:t>
      </w:r>
      <w:r w:rsidR="00066594">
        <w:rPr>
          <w:rFonts w:ascii="Arial" w:hAnsi="Arial" w:cs="Arial"/>
          <w:bCs/>
          <w:iCs/>
          <w:sz w:val="22"/>
          <w:szCs w:val="22"/>
        </w:rPr>
        <w:t>Sub-Commission</w:t>
      </w:r>
      <w:r w:rsidRPr="00C777FC">
        <w:rPr>
          <w:rFonts w:ascii="Arial" w:hAnsi="Arial" w:cs="Arial"/>
          <w:bCs/>
          <w:iCs/>
          <w:sz w:val="22"/>
          <w:szCs w:val="22"/>
        </w:rPr>
        <w:t xml:space="preserve"> should maintain the current geographic coverage of the Regional Committee limited to the central Indian Ocean. </w:t>
      </w:r>
      <w:r w:rsidR="00864AD7" w:rsidRPr="00C777FC">
        <w:rPr>
          <w:rFonts w:ascii="Arial" w:hAnsi="Arial" w:cs="Arial"/>
          <w:bCs/>
          <w:iCs/>
          <w:sz w:val="22"/>
          <w:szCs w:val="22"/>
        </w:rPr>
        <w:t xml:space="preserve">For the purposes of this document, “central Indian Ocean" refers to the area of the Indian Ocean adjacent, to the West, with that of IOCAFRICA, and to the East, with that of WESTPAC. </w:t>
      </w:r>
      <w:r w:rsidRPr="00C777FC">
        <w:rPr>
          <w:rFonts w:ascii="Arial" w:hAnsi="Arial" w:cs="Arial"/>
          <w:iCs/>
          <w:sz w:val="22"/>
          <w:szCs w:val="22"/>
        </w:rPr>
        <w:t xml:space="preserve">Adequate coordination with adjacent </w:t>
      </w:r>
      <w:r w:rsidR="00066594">
        <w:rPr>
          <w:rFonts w:ascii="Arial" w:hAnsi="Arial" w:cs="Arial"/>
          <w:iCs/>
          <w:sz w:val="22"/>
          <w:szCs w:val="22"/>
        </w:rPr>
        <w:t>Sub-Commission</w:t>
      </w:r>
      <w:r w:rsidRPr="00C777FC">
        <w:rPr>
          <w:rFonts w:ascii="Arial" w:hAnsi="Arial" w:cs="Arial"/>
          <w:iCs/>
          <w:sz w:val="22"/>
          <w:szCs w:val="22"/>
        </w:rPr>
        <w:t xml:space="preserve">s is </w:t>
      </w:r>
      <w:r w:rsidRPr="00C777FC">
        <w:rPr>
          <w:rFonts w:ascii="Arial" w:hAnsi="Arial" w:cs="Arial"/>
          <w:iCs/>
          <w:sz w:val="22"/>
          <w:szCs w:val="22"/>
        </w:rPr>
        <w:lastRenderedPageBreak/>
        <w:t xml:space="preserve">proposed to avoid overlaps, </w:t>
      </w:r>
      <w:r w:rsidRPr="00C777FC">
        <w:rPr>
          <w:rFonts w:ascii="Arial" w:hAnsi="Arial" w:cs="Arial"/>
          <w:bCs/>
          <w:iCs/>
          <w:sz w:val="22"/>
          <w:szCs w:val="22"/>
        </w:rPr>
        <w:t xml:space="preserve">focusing on </w:t>
      </w:r>
      <w:r w:rsidRPr="00C777FC">
        <w:rPr>
          <w:rFonts w:ascii="Arial" w:hAnsi="Arial" w:cs="Arial"/>
          <w:iCs/>
          <w:sz w:val="22"/>
          <w:szCs w:val="22"/>
        </w:rPr>
        <w:t>cooperation</w:t>
      </w:r>
      <w:r w:rsidRPr="00C777FC">
        <w:rPr>
          <w:rFonts w:ascii="Arial" w:hAnsi="Arial" w:cs="Arial"/>
          <w:bCs/>
          <w:iCs/>
          <w:sz w:val="22"/>
          <w:szCs w:val="22"/>
        </w:rPr>
        <w:t xml:space="preserve">, </w:t>
      </w:r>
      <w:r w:rsidRPr="00C777FC">
        <w:rPr>
          <w:rFonts w:ascii="Arial" w:hAnsi="Arial" w:cs="Arial"/>
          <w:iCs/>
          <w:sz w:val="22"/>
          <w:szCs w:val="22"/>
        </w:rPr>
        <w:t>collaboration</w:t>
      </w:r>
      <w:r w:rsidRPr="00C777FC">
        <w:rPr>
          <w:rFonts w:ascii="Arial" w:hAnsi="Arial" w:cs="Arial"/>
          <w:bCs/>
          <w:iCs/>
          <w:sz w:val="22"/>
          <w:szCs w:val="22"/>
        </w:rPr>
        <w:t xml:space="preserve">, and </w:t>
      </w:r>
      <w:r w:rsidRPr="00C777FC">
        <w:rPr>
          <w:rFonts w:ascii="Arial" w:hAnsi="Arial" w:cs="Arial"/>
          <w:iCs/>
          <w:sz w:val="22"/>
          <w:szCs w:val="22"/>
        </w:rPr>
        <w:t>integration</w:t>
      </w:r>
      <w:r w:rsidRPr="00C777FC">
        <w:rPr>
          <w:rFonts w:ascii="Arial" w:hAnsi="Arial" w:cs="Arial"/>
          <w:bCs/>
          <w:iCs/>
          <w:sz w:val="22"/>
          <w:szCs w:val="22"/>
        </w:rPr>
        <w:t xml:space="preserve"> of IOC activities for the benefit of all regions.</w:t>
      </w:r>
    </w:p>
    <w:p w14:paraId="259F091D" w14:textId="77777777" w:rsidR="00900088" w:rsidRPr="00C777FC" w:rsidRDefault="00DB4C31"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bCs/>
          <w:iCs/>
          <w:sz w:val="22"/>
          <w:szCs w:val="22"/>
        </w:rPr>
        <w:t xml:space="preserve">The </w:t>
      </w:r>
      <w:r w:rsidRPr="00C777FC">
        <w:rPr>
          <w:rFonts w:ascii="Arial" w:hAnsi="Arial" w:cs="Arial"/>
          <w:sz w:val="22"/>
          <w:szCs w:val="22"/>
        </w:rPr>
        <w:t>IOCINDIO</w:t>
      </w:r>
      <w:r w:rsidRPr="00C777FC">
        <w:rPr>
          <w:rFonts w:ascii="Arial" w:hAnsi="Arial" w:cs="Arial"/>
          <w:bCs/>
          <w:iCs/>
          <w:sz w:val="22"/>
          <w:szCs w:val="22"/>
        </w:rPr>
        <w:t xml:space="preserve"> Chairperson, as the Co-Chair of the OEIWG presented the detailed elements of </w:t>
      </w:r>
      <w:r w:rsidR="00D0737E" w:rsidRPr="00C777FC">
        <w:rPr>
          <w:rFonts w:ascii="Arial" w:hAnsi="Arial" w:cs="Arial"/>
          <w:bCs/>
          <w:iCs/>
          <w:sz w:val="22"/>
          <w:szCs w:val="22"/>
        </w:rPr>
        <w:t>a</w:t>
      </w:r>
      <w:r w:rsidRPr="00C777FC">
        <w:rPr>
          <w:rFonts w:ascii="Arial" w:hAnsi="Arial" w:cs="Arial"/>
          <w:bCs/>
          <w:iCs/>
          <w:sz w:val="22"/>
          <w:szCs w:val="22"/>
        </w:rPr>
        <w:t xml:space="preserve"> draft Resolution</w:t>
      </w:r>
      <w:r w:rsidR="00D0737E" w:rsidRPr="00C777FC">
        <w:rPr>
          <w:rFonts w:ascii="Arial" w:hAnsi="Arial" w:cs="Arial"/>
          <w:bCs/>
          <w:iCs/>
          <w:sz w:val="22"/>
          <w:szCs w:val="22"/>
        </w:rPr>
        <w:t xml:space="preserve"> along these lines</w:t>
      </w:r>
      <w:r w:rsidRPr="00C777FC">
        <w:rPr>
          <w:rFonts w:ascii="Arial" w:hAnsi="Arial" w:cs="Arial"/>
          <w:bCs/>
          <w:iCs/>
          <w:sz w:val="22"/>
          <w:szCs w:val="22"/>
        </w:rPr>
        <w:t>.</w:t>
      </w:r>
    </w:p>
    <w:tbl>
      <w:tblPr>
        <w:tblW w:w="0" w:type="auto"/>
        <w:shd w:val="clear" w:color="auto" w:fill="F2DBDB"/>
        <w:tblCellMar>
          <w:top w:w="113" w:type="dxa"/>
          <w:bottom w:w="113" w:type="dxa"/>
        </w:tblCellMar>
        <w:tblLook w:val="0000" w:firstRow="0" w:lastRow="0" w:firstColumn="0" w:lastColumn="0" w:noHBand="0" w:noVBand="0"/>
      </w:tblPr>
      <w:tblGrid>
        <w:gridCol w:w="9208"/>
      </w:tblGrid>
      <w:tr w:rsidR="00683CC6" w:rsidRPr="00C777FC" w14:paraId="408AC8C5" w14:textId="77777777" w:rsidTr="00683CC6">
        <w:trPr>
          <w:trHeight w:val="536"/>
        </w:trPr>
        <w:tc>
          <w:tcPr>
            <w:tcW w:w="9423" w:type="dxa"/>
            <w:shd w:val="clear" w:color="auto" w:fill="F2DBDB"/>
            <w:tcMar>
              <w:top w:w="113" w:type="dxa"/>
              <w:bottom w:w="113" w:type="dxa"/>
            </w:tcMar>
          </w:tcPr>
          <w:p w14:paraId="612D526F" w14:textId="3B0C5B02" w:rsidR="00683CC6" w:rsidRPr="00C777FC" w:rsidRDefault="00683CC6" w:rsidP="005067FD">
            <w:pPr>
              <w:spacing w:after="240"/>
              <w:rPr>
                <w:rFonts w:ascii="Arial" w:hAnsi="Arial" w:cs="Arial"/>
                <w:color w:val="000000"/>
                <w:sz w:val="22"/>
                <w:szCs w:val="22"/>
                <w:u w:val="single"/>
              </w:rPr>
            </w:pPr>
            <w:r w:rsidRPr="00C777FC">
              <w:rPr>
                <w:rFonts w:ascii="Arial" w:eastAsia="Calibri" w:hAnsi="Arial" w:cs="Arial"/>
                <w:color w:val="000000"/>
                <w:sz w:val="22"/>
                <w:szCs w:val="22"/>
                <w:u w:val="single"/>
              </w:rPr>
              <w:t>Draft Resolution</w:t>
            </w:r>
            <w:r w:rsidRPr="00C777FC">
              <w:rPr>
                <w:rFonts w:ascii="Arial" w:hAnsi="Arial" w:cs="Arial"/>
                <w:color w:val="000000"/>
                <w:sz w:val="22"/>
                <w:szCs w:val="22"/>
                <w:u w:val="single"/>
              </w:rPr>
              <w:t xml:space="preserve"> </w:t>
            </w:r>
            <w:r w:rsidR="00B00E16">
              <w:rPr>
                <w:rFonts w:ascii="Arial" w:hAnsi="Arial" w:cs="Arial"/>
                <w:color w:val="000000"/>
                <w:sz w:val="22"/>
                <w:szCs w:val="22"/>
                <w:u w:val="single"/>
              </w:rPr>
              <w:t>A</w:t>
            </w:r>
            <w:r w:rsidRPr="00C777FC">
              <w:rPr>
                <w:rFonts w:ascii="Arial" w:hAnsi="Arial" w:cs="Arial"/>
                <w:color w:val="000000"/>
                <w:sz w:val="22"/>
                <w:szCs w:val="22"/>
                <w:u w:val="single"/>
              </w:rPr>
              <w:t>-32</w:t>
            </w:r>
            <w:proofErr w:type="gramStart"/>
            <w:r w:rsidRPr="00C777FC">
              <w:rPr>
                <w:rFonts w:ascii="Arial" w:hAnsi="Arial" w:cs="Arial"/>
                <w:color w:val="000000"/>
                <w:sz w:val="22"/>
                <w:szCs w:val="22"/>
                <w:u w:val="single"/>
              </w:rPr>
              <w:t>/[</w:t>
            </w:r>
            <w:proofErr w:type="gramEnd"/>
            <w:r w:rsidRPr="00C777FC">
              <w:rPr>
                <w:rFonts w:ascii="Arial" w:hAnsi="Arial" w:cs="Arial"/>
                <w:color w:val="000000"/>
                <w:sz w:val="22"/>
                <w:szCs w:val="22"/>
                <w:u w:val="single"/>
              </w:rPr>
              <w:t>4.5]</w:t>
            </w:r>
          </w:p>
          <w:p w14:paraId="22C04F4E" w14:textId="77777777" w:rsidR="00003CD1" w:rsidRPr="00C777FC" w:rsidRDefault="00003CD1" w:rsidP="00003CD1">
            <w:pPr>
              <w:spacing w:after="240"/>
              <w:rPr>
                <w:rFonts w:ascii="Arial" w:eastAsia="Calibri" w:hAnsi="Arial" w:cs="Arial"/>
                <w:i/>
                <w:sz w:val="22"/>
                <w:szCs w:val="22"/>
              </w:rPr>
            </w:pPr>
            <w:r w:rsidRPr="00C777FC">
              <w:rPr>
                <w:rFonts w:ascii="Arial" w:eastAsia="Calibri" w:hAnsi="Arial" w:cs="Arial"/>
                <w:i/>
                <w:sz w:val="22"/>
                <w:szCs w:val="22"/>
              </w:rPr>
              <w:t xml:space="preserve">Submitted by Bangladesh, </w:t>
            </w:r>
            <w:r w:rsidRPr="004A698F">
              <w:rPr>
                <w:rFonts w:ascii="Arial" w:hAnsi="Arial" w:cs="Arial"/>
                <w:i/>
                <w:iCs/>
                <w:sz w:val="22"/>
                <w:szCs w:val="22"/>
              </w:rPr>
              <w:t xml:space="preserve">Islamic Republic of Iran, </w:t>
            </w:r>
            <w:r w:rsidR="00FE2AD6" w:rsidRPr="004A698F">
              <w:rPr>
                <w:rFonts w:ascii="Arial" w:hAnsi="Arial" w:cs="Arial"/>
                <w:i/>
                <w:iCs/>
                <w:sz w:val="22"/>
                <w:szCs w:val="22"/>
              </w:rPr>
              <w:t xml:space="preserve">Kenya, </w:t>
            </w:r>
            <w:r w:rsidRPr="004A698F">
              <w:rPr>
                <w:rFonts w:ascii="Arial" w:hAnsi="Arial" w:cs="Arial"/>
                <w:i/>
                <w:iCs/>
                <w:sz w:val="22"/>
                <w:szCs w:val="22"/>
              </w:rPr>
              <w:t>Kuwait, Pakistan, United Arab Emirates</w:t>
            </w:r>
          </w:p>
          <w:p w14:paraId="46AF3B27" w14:textId="77777777" w:rsidR="00003CD1" w:rsidRPr="00C777FC" w:rsidRDefault="00003CD1" w:rsidP="00003CD1">
            <w:pPr>
              <w:spacing w:after="240"/>
              <w:rPr>
                <w:rFonts w:ascii="Arial" w:eastAsia="Calibri" w:hAnsi="Arial" w:cs="Arial"/>
                <w:b/>
                <w:bCs/>
                <w:color w:val="000000"/>
                <w:sz w:val="22"/>
                <w:szCs w:val="22"/>
              </w:rPr>
            </w:pPr>
            <w:r w:rsidRPr="00C777FC">
              <w:rPr>
                <w:rFonts w:ascii="Arial" w:hAnsi="Arial" w:cs="Arial"/>
                <w:b/>
                <w:bCs/>
                <w:color w:val="000000"/>
                <w:sz w:val="22"/>
                <w:szCs w:val="22"/>
              </w:rPr>
              <w:t xml:space="preserve">Establishment of an IOC </w:t>
            </w:r>
            <w:r w:rsidR="00066594">
              <w:rPr>
                <w:rFonts w:ascii="Arial" w:hAnsi="Arial" w:cs="Arial"/>
                <w:b/>
                <w:bCs/>
                <w:color w:val="000000"/>
                <w:sz w:val="22"/>
                <w:szCs w:val="22"/>
              </w:rPr>
              <w:t>Sub-Commission</w:t>
            </w:r>
            <w:r w:rsidRPr="00C777FC">
              <w:rPr>
                <w:rFonts w:ascii="Arial" w:hAnsi="Arial" w:cs="Arial"/>
                <w:b/>
                <w:bCs/>
                <w:color w:val="000000"/>
                <w:sz w:val="22"/>
                <w:szCs w:val="22"/>
              </w:rPr>
              <w:t xml:space="preserve"> for the central Indian Ocean (IOCINDIO)</w:t>
            </w:r>
          </w:p>
          <w:p w14:paraId="4B7D1C83" w14:textId="77777777" w:rsidR="00003CD1" w:rsidRPr="00C777FC" w:rsidRDefault="00003CD1" w:rsidP="00003CD1">
            <w:pPr>
              <w:tabs>
                <w:tab w:val="clear" w:pos="567"/>
                <w:tab w:val="num" w:pos="1400"/>
              </w:tabs>
              <w:snapToGrid/>
              <w:spacing w:after="240"/>
              <w:ind w:left="720" w:hanging="720"/>
              <w:rPr>
                <w:rFonts w:ascii="Arial" w:hAnsi="Arial" w:cs="Arial"/>
                <w:iCs/>
                <w:color w:val="000000"/>
                <w:sz w:val="22"/>
                <w:szCs w:val="22"/>
              </w:rPr>
            </w:pPr>
            <w:r w:rsidRPr="00C777FC">
              <w:rPr>
                <w:rFonts w:ascii="Arial" w:hAnsi="Arial" w:cs="Arial"/>
                <w:iCs/>
                <w:color w:val="000000"/>
                <w:sz w:val="22"/>
                <w:szCs w:val="22"/>
              </w:rPr>
              <w:t xml:space="preserve">The Intergovernmental Oceanographic Commission, </w:t>
            </w:r>
          </w:p>
          <w:p w14:paraId="19BBA329" w14:textId="77777777" w:rsidR="00003CD1" w:rsidRPr="00C777FC" w:rsidRDefault="00003CD1" w:rsidP="0004451E">
            <w:pPr>
              <w:pStyle w:val="ListParagraph"/>
              <w:numPr>
                <w:ilvl w:val="0"/>
                <w:numId w:val="52"/>
              </w:numPr>
              <w:tabs>
                <w:tab w:val="clear" w:pos="567"/>
              </w:tabs>
              <w:snapToGrid/>
              <w:spacing w:after="240"/>
              <w:ind w:left="567" w:hanging="577"/>
              <w:contextualSpacing w:val="0"/>
              <w:rPr>
                <w:rFonts w:cs="Arial"/>
                <w:color w:val="000000"/>
                <w:szCs w:val="22"/>
              </w:rPr>
            </w:pPr>
            <w:r w:rsidRPr="00C777FC">
              <w:rPr>
                <w:rFonts w:cs="Arial"/>
                <w:b/>
                <w:bCs/>
                <w:iCs/>
                <w:color w:val="000000"/>
                <w:szCs w:val="22"/>
              </w:rPr>
              <w:t xml:space="preserve">Recalling </w:t>
            </w:r>
            <w:r w:rsidRPr="00C777FC">
              <w:rPr>
                <w:rFonts w:cs="Arial"/>
                <w:color w:val="000000"/>
                <w:szCs w:val="22"/>
              </w:rPr>
              <w:t>IOC Resolution XX-14 ‘</w:t>
            </w:r>
            <w:r w:rsidRPr="00C777FC">
              <w:rPr>
                <w:rFonts w:cs="Arial"/>
                <w:iCs/>
                <w:szCs w:val="22"/>
              </w:rPr>
              <w:t xml:space="preserve">IOC Programme Group for the central Indian Ocean’ and </w:t>
            </w:r>
            <w:r w:rsidRPr="004A698F">
              <w:rPr>
                <w:rFonts w:cs="Arial"/>
                <w:color w:val="000000"/>
                <w:szCs w:val="22"/>
              </w:rPr>
              <w:t xml:space="preserve">Decisions A-31/3.5.6 and </w:t>
            </w:r>
            <w:r w:rsidRPr="00C777FC">
              <w:rPr>
                <w:rFonts w:cs="Arial"/>
                <w:szCs w:val="22"/>
              </w:rPr>
              <w:t>IOC/EC-55/3.5.2 on the Status of the Regional Committee for the Central Indian Ocean,</w:t>
            </w:r>
          </w:p>
          <w:p w14:paraId="4E6F2001" w14:textId="77777777" w:rsidR="00003CD1" w:rsidRPr="00C777FC" w:rsidRDefault="00003CD1" w:rsidP="0004451E">
            <w:pPr>
              <w:pStyle w:val="ListParagraph"/>
              <w:numPr>
                <w:ilvl w:val="0"/>
                <w:numId w:val="52"/>
              </w:numPr>
              <w:tabs>
                <w:tab w:val="clear" w:pos="567"/>
              </w:tabs>
              <w:autoSpaceDE w:val="0"/>
              <w:autoSpaceDN w:val="0"/>
              <w:adjustRightInd w:val="0"/>
              <w:snapToGrid/>
              <w:spacing w:after="240"/>
              <w:ind w:left="567" w:hanging="577"/>
              <w:contextualSpacing w:val="0"/>
              <w:rPr>
                <w:rFonts w:cs="Arial"/>
                <w:color w:val="000000"/>
                <w:szCs w:val="22"/>
              </w:rPr>
            </w:pPr>
            <w:r w:rsidRPr="00C777FC">
              <w:rPr>
                <w:rFonts w:cs="Arial"/>
                <w:b/>
                <w:bCs/>
                <w:szCs w:val="22"/>
              </w:rPr>
              <w:t>T</w:t>
            </w:r>
            <w:r w:rsidRPr="00C777FC">
              <w:rPr>
                <w:rFonts w:cs="Arial"/>
                <w:b/>
                <w:bCs/>
                <w:color w:val="000000"/>
                <w:szCs w:val="22"/>
              </w:rPr>
              <w:t>aking into consideration</w:t>
            </w:r>
            <w:r w:rsidRPr="00C777FC">
              <w:rPr>
                <w:rFonts w:cs="Arial"/>
                <w:color w:val="000000"/>
                <w:szCs w:val="22"/>
              </w:rPr>
              <w:t xml:space="preserve"> that the c</w:t>
            </w:r>
            <w:r w:rsidRPr="00C777FC">
              <w:rPr>
                <w:rFonts w:cs="Arial"/>
                <w:szCs w:val="22"/>
              </w:rPr>
              <w:t xml:space="preserve">entral Indian Ocean plays an important role in, </w:t>
            </w:r>
            <w:r w:rsidRPr="00C777FC">
              <w:rPr>
                <w:rFonts w:cs="Arial"/>
                <w:i/>
                <w:iCs/>
                <w:szCs w:val="22"/>
              </w:rPr>
              <w:t>inter alia</w:t>
            </w:r>
            <w:r w:rsidRPr="00C777FC">
              <w:rPr>
                <w:rFonts w:cs="Arial"/>
                <w:szCs w:val="22"/>
              </w:rPr>
              <w:t xml:space="preserve">, regional, and global climate, including the monsoons, El Niño-Southern Oscillation, precipitation and snow in Eurasia, weather, and extreme events, </w:t>
            </w:r>
          </w:p>
          <w:p w14:paraId="182BA47A" w14:textId="77777777" w:rsidR="00003CD1" w:rsidRPr="00C777FC" w:rsidRDefault="00003CD1" w:rsidP="0004451E">
            <w:pPr>
              <w:pStyle w:val="ListParagraph"/>
              <w:numPr>
                <w:ilvl w:val="0"/>
                <w:numId w:val="52"/>
              </w:numPr>
              <w:tabs>
                <w:tab w:val="clear" w:pos="567"/>
              </w:tabs>
              <w:autoSpaceDE w:val="0"/>
              <w:autoSpaceDN w:val="0"/>
              <w:adjustRightInd w:val="0"/>
              <w:snapToGrid/>
              <w:spacing w:after="240"/>
              <w:ind w:left="567" w:hanging="577"/>
              <w:contextualSpacing w:val="0"/>
              <w:rPr>
                <w:rFonts w:cs="Arial"/>
                <w:szCs w:val="22"/>
              </w:rPr>
            </w:pPr>
            <w:r w:rsidRPr="00C777FC">
              <w:rPr>
                <w:rFonts w:cs="Arial"/>
                <w:b/>
                <w:bCs/>
                <w:szCs w:val="22"/>
              </w:rPr>
              <w:t>Also taking into consideration</w:t>
            </w:r>
            <w:r w:rsidRPr="00C777FC">
              <w:rPr>
                <w:rFonts w:cs="Arial"/>
                <w:szCs w:val="22"/>
              </w:rPr>
              <w:t xml:space="preserve"> that after more than three decades of activities, IOCINDIO has gathered invaluable experiences, learned lessons, and developed best practices, which contributed to the deliberations of the Open-ended intersessional working Group (OEIWG) on the transformation of IOCINDIO into an IOC </w:t>
            </w:r>
            <w:r w:rsidR="00066594">
              <w:rPr>
                <w:rFonts w:cs="Arial"/>
                <w:szCs w:val="22"/>
              </w:rPr>
              <w:t>Sub-Commission</w:t>
            </w:r>
            <w:r w:rsidRPr="00C777FC">
              <w:rPr>
                <w:rFonts w:cs="Arial"/>
                <w:szCs w:val="22"/>
              </w:rPr>
              <w:t>,</w:t>
            </w:r>
          </w:p>
          <w:p w14:paraId="5D519530" w14:textId="77777777" w:rsidR="00003CD1" w:rsidRPr="00C777FC" w:rsidRDefault="00003CD1" w:rsidP="0004451E">
            <w:pPr>
              <w:pStyle w:val="ListParagraph"/>
              <w:numPr>
                <w:ilvl w:val="0"/>
                <w:numId w:val="52"/>
              </w:numPr>
              <w:tabs>
                <w:tab w:val="clear" w:pos="567"/>
              </w:tabs>
              <w:autoSpaceDE w:val="0"/>
              <w:autoSpaceDN w:val="0"/>
              <w:adjustRightInd w:val="0"/>
              <w:snapToGrid/>
              <w:spacing w:after="240"/>
              <w:ind w:left="567" w:hanging="577"/>
              <w:contextualSpacing w:val="0"/>
              <w:rPr>
                <w:rFonts w:cs="Arial"/>
                <w:b/>
                <w:bCs/>
                <w:color w:val="000000"/>
                <w:szCs w:val="22"/>
              </w:rPr>
            </w:pPr>
            <w:r w:rsidRPr="00C777FC">
              <w:rPr>
                <w:rFonts w:cs="Arial"/>
                <w:b/>
                <w:bCs/>
                <w:szCs w:val="22"/>
              </w:rPr>
              <w:t>Noting with appreciation</w:t>
            </w:r>
            <w:r w:rsidRPr="00C777FC">
              <w:rPr>
                <w:rFonts w:cs="Arial"/>
                <w:szCs w:val="22"/>
              </w:rPr>
              <w:t xml:space="preserve"> that there is a strong interest in many IOCINDIO Member States to work together towards the establishment of the </w:t>
            </w:r>
            <w:r w:rsidR="00066594">
              <w:rPr>
                <w:rFonts w:cs="Arial"/>
                <w:szCs w:val="22"/>
              </w:rPr>
              <w:t>Sub-Commission</w:t>
            </w:r>
            <w:r w:rsidRPr="00C777FC">
              <w:rPr>
                <w:rFonts w:cs="Arial"/>
                <w:szCs w:val="22"/>
              </w:rPr>
              <w:t xml:space="preserve">, strengthen implementation of the IOC programmes in the region, achieve the objectives of the UN Decade of Ocean Science for Sustainable Development, 2021–2030, and develop the capacity of IOCINDIO Member States in ocean sciences and sustainable ocean management, </w:t>
            </w:r>
          </w:p>
          <w:p w14:paraId="1DD54D79" w14:textId="77777777" w:rsidR="00003CD1" w:rsidRPr="00C777FC" w:rsidRDefault="00003CD1" w:rsidP="0004451E">
            <w:pPr>
              <w:pStyle w:val="ListParagraph"/>
              <w:numPr>
                <w:ilvl w:val="0"/>
                <w:numId w:val="52"/>
              </w:numPr>
              <w:tabs>
                <w:tab w:val="clear" w:pos="567"/>
              </w:tabs>
              <w:autoSpaceDE w:val="0"/>
              <w:autoSpaceDN w:val="0"/>
              <w:adjustRightInd w:val="0"/>
              <w:snapToGrid/>
              <w:spacing w:after="240"/>
              <w:ind w:left="567" w:hanging="577"/>
              <w:contextualSpacing w:val="0"/>
              <w:rPr>
                <w:rFonts w:cs="Arial"/>
                <w:color w:val="000000"/>
                <w:szCs w:val="22"/>
              </w:rPr>
            </w:pPr>
            <w:r w:rsidRPr="00C777FC">
              <w:rPr>
                <w:rFonts w:cs="Arial"/>
                <w:b/>
                <w:bCs/>
                <w:szCs w:val="22"/>
              </w:rPr>
              <w:t>Noting further</w:t>
            </w:r>
            <w:r w:rsidRPr="00C777FC">
              <w:rPr>
                <w:rFonts w:cs="Arial"/>
                <w:szCs w:val="22"/>
              </w:rPr>
              <w:t xml:space="preserve"> that it is practice of the IOC to invite every Member State to participate in the work of the Commission and its regional subsidiary bodies,</w:t>
            </w:r>
          </w:p>
          <w:p w14:paraId="1B09D82D" w14:textId="77777777" w:rsidR="00003CD1" w:rsidRPr="00C777FC" w:rsidRDefault="00003CD1" w:rsidP="0004451E">
            <w:pPr>
              <w:pStyle w:val="ListParagraph"/>
              <w:numPr>
                <w:ilvl w:val="0"/>
                <w:numId w:val="52"/>
              </w:numPr>
              <w:tabs>
                <w:tab w:val="clear" w:pos="567"/>
              </w:tabs>
              <w:autoSpaceDE w:val="0"/>
              <w:autoSpaceDN w:val="0"/>
              <w:adjustRightInd w:val="0"/>
              <w:snapToGrid/>
              <w:spacing w:after="240"/>
              <w:ind w:left="567" w:hanging="577"/>
              <w:contextualSpacing w:val="0"/>
              <w:rPr>
                <w:rFonts w:cs="Arial"/>
                <w:color w:val="000000"/>
                <w:szCs w:val="22"/>
              </w:rPr>
            </w:pPr>
            <w:r w:rsidRPr="00C777FC">
              <w:rPr>
                <w:rFonts w:cs="Arial"/>
                <w:b/>
                <w:bCs/>
                <w:szCs w:val="22"/>
              </w:rPr>
              <w:t>Expresses its gratitude and appreciation</w:t>
            </w:r>
            <w:r w:rsidRPr="00C777FC">
              <w:rPr>
                <w:rFonts w:cs="Arial"/>
                <w:szCs w:val="22"/>
              </w:rPr>
              <w:t xml:space="preserve"> to the Member States which participated in and contributed to the deliberations of </w:t>
            </w:r>
            <w:proofErr w:type="gramStart"/>
            <w:r w:rsidRPr="00C777FC">
              <w:rPr>
                <w:rFonts w:cs="Arial"/>
                <w:szCs w:val="22"/>
              </w:rPr>
              <w:t>OEIWG;</w:t>
            </w:r>
            <w:proofErr w:type="gramEnd"/>
          </w:p>
          <w:p w14:paraId="63B6F92F" w14:textId="77777777" w:rsidR="00003CD1" w:rsidRPr="00C777FC" w:rsidRDefault="00003CD1" w:rsidP="0004451E">
            <w:pPr>
              <w:pStyle w:val="ListParagraph"/>
              <w:numPr>
                <w:ilvl w:val="0"/>
                <w:numId w:val="52"/>
              </w:numPr>
              <w:tabs>
                <w:tab w:val="clear" w:pos="567"/>
              </w:tabs>
              <w:snapToGrid/>
              <w:spacing w:after="240"/>
              <w:ind w:left="567" w:hanging="577"/>
              <w:contextualSpacing w:val="0"/>
              <w:rPr>
                <w:rFonts w:cs="Arial"/>
                <w:color w:val="000000"/>
                <w:szCs w:val="22"/>
              </w:rPr>
            </w:pPr>
            <w:r w:rsidRPr="00C777FC">
              <w:rPr>
                <w:rFonts w:cs="Arial"/>
                <w:b/>
                <w:bCs/>
                <w:szCs w:val="22"/>
              </w:rPr>
              <w:t>Acknowledges</w:t>
            </w:r>
            <w:r w:rsidRPr="00C777FC">
              <w:rPr>
                <w:rFonts w:cs="Arial"/>
                <w:szCs w:val="22"/>
              </w:rPr>
              <w:t xml:space="preserve"> the leadership and </w:t>
            </w:r>
            <w:r w:rsidRPr="00C777FC">
              <w:rPr>
                <w:rFonts w:cs="Arial"/>
                <w:b/>
                <w:bCs/>
                <w:szCs w:val="22"/>
              </w:rPr>
              <w:t>appreciates</w:t>
            </w:r>
            <w:r w:rsidRPr="00C777FC">
              <w:rPr>
                <w:rFonts w:cs="Arial"/>
                <w:szCs w:val="22"/>
              </w:rPr>
              <w:t xml:space="preserve"> the commitment of both the IOC Chairperson and IOCINDIO Chairperson, who acted as Co-Chairs of </w:t>
            </w:r>
            <w:proofErr w:type="gramStart"/>
            <w:r w:rsidRPr="00C777FC">
              <w:rPr>
                <w:rFonts w:cs="Arial"/>
                <w:szCs w:val="22"/>
              </w:rPr>
              <w:t>OEIWG;</w:t>
            </w:r>
            <w:proofErr w:type="gramEnd"/>
            <w:r w:rsidRPr="00C777FC">
              <w:rPr>
                <w:rFonts w:cs="Arial"/>
                <w:szCs w:val="22"/>
              </w:rPr>
              <w:t xml:space="preserve"> </w:t>
            </w:r>
          </w:p>
          <w:p w14:paraId="7D825ACF" w14:textId="77777777" w:rsidR="00003CD1" w:rsidRPr="00C777FC" w:rsidRDefault="00003CD1" w:rsidP="0004451E">
            <w:pPr>
              <w:pStyle w:val="ListParagraph"/>
              <w:numPr>
                <w:ilvl w:val="0"/>
                <w:numId w:val="52"/>
              </w:numPr>
              <w:tabs>
                <w:tab w:val="clear" w:pos="567"/>
              </w:tabs>
              <w:snapToGrid/>
              <w:spacing w:after="240"/>
              <w:ind w:left="567" w:hanging="577"/>
              <w:contextualSpacing w:val="0"/>
              <w:rPr>
                <w:rFonts w:cs="Arial"/>
                <w:color w:val="000000"/>
                <w:szCs w:val="22"/>
              </w:rPr>
            </w:pPr>
            <w:r w:rsidRPr="00C777FC">
              <w:rPr>
                <w:rFonts w:cs="Arial"/>
                <w:b/>
                <w:bCs/>
                <w:color w:val="000000"/>
                <w:szCs w:val="22"/>
              </w:rPr>
              <w:t>Expresses its appreciation</w:t>
            </w:r>
            <w:r w:rsidRPr="00C777FC">
              <w:rPr>
                <w:rFonts w:cs="Arial"/>
                <w:color w:val="000000"/>
                <w:szCs w:val="22"/>
              </w:rPr>
              <w:t xml:space="preserve"> to the IOC Vice-Chairperson for Electoral Group 4 and Chairpersons of the IOC </w:t>
            </w:r>
            <w:r w:rsidR="00066594">
              <w:rPr>
                <w:rFonts w:cs="Arial"/>
                <w:color w:val="000000"/>
                <w:szCs w:val="22"/>
              </w:rPr>
              <w:t>Sub-Commission</w:t>
            </w:r>
            <w:r w:rsidRPr="00C777FC">
              <w:rPr>
                <w:rFonts w:cs="Arial"/>
                <w:color w:val="000000"/>
                <w:szCs w:val="22"/>
              </w:rPr>
              <w:t xml:space="preserve"> for Africa and the Adjacent Island States (IOCAFRICA) and the IOC </w:t>
            </w:r>
            <w:r w:rsidR="00066594">
              <w:rPr>
                <w:rFonts w:cs="Arial"/>
                <w:color w:val="000000"/>
                <w:szCs w:val="22"/>
              </w:rPr>
              <w:t>Sub-Commission</w:t>
            </w:r>
            <w:r w:rsidRPr="00C777FC">
              <w:rPr>
                <w:rFonts w:cs="Arial"/>
                <w:color w:val="000000"/>
                <w:szCs w:val="22"/>
              </w:rPr>
              <w:t xml:space="preserve"> for the Western Pacific (WESTPAC) for their contribution to the work of the </w:t>
            </w:r>
            <w:r w:rsidRPr="00C777FC">
              <w:rPr>
                <w:rFonts w:cs="Arial"/>
                <w:szCs w:val="22"/>
              </w:rPr>
              <w:t>OEIWG</w:t>
            </w:r>
            <w:r w:rsidRPr="00C777FC">
              <w:rPr>
                <w:rFonts w:cs="Arial"/>
                <w:color w:val="000000"/>
                <w:szCs w:val="22"/>
              </w:rPr>
              <w:t xml:space="preserve">, as well as to Executive Secretary of IOC and the Technical Secretary of IOCINDIO for the support </w:t>
            </w:r>
            <w:proofErr w:type="gramStart"/>
            <w:r w:rsidRPr="00C777FC">
              <w:rPr>
                <w:rFonts w:cs="Arial"/>
                <w:color w:val="000000"/>
                <w:szCs w:val="22"/>
              </w:rPr>
              <w:t>provided;</w:t>
            </w:r>
            <w:proofErr w:type="gramEnd"/>
          </w:p>
          <w:p w14:paraId="0CE2B622" w14:textId="77777777" w:rsidR="00003CD1" w:rsidRPr="004A698F" w:rsidRDefault="00003CD1" w:rsidP="0004451E">
            <w:pPr>
              <w:pStyle w:val="NoSpacing"/>
              <w:numPr>
                <w:ilvl w:val="0"/>
                <w:numId w:val="52"/>
              </w:numPr>
              <w:spacing w:after="120"/>
              <w:ind w:left="567" w:hanging="577"/>
              <w:rPr>
                <w:rFonts w:ascii="Arial" w:hAnsi="Arial" w:cs="Arial"/>
                <w:color w:val="000000"/>
                <w:lang w:val="en-GB"/>
              </w:rPr>
            </w:pPr>
            <w:r w:rsidRPr="004A698F">
              <w:rPr>
                <w:rFonts w:ascii="Arial" w:hAnsi="Arial" w:cs="Arial"/>
                <w:b/>
                <w:bCs/>
                <w:color w:val="000000"/>
                <w:lang w:val="en-GB"/>
              </w:rPr>
              <w:t>Decides</w:t>
            </w:r>
            <w:r w:rsidRPr="004A698F">
              <w:rPr>
                <w:rFonts w:ascii="Arial" w:hAnsi="Arial" w:cs="Arial"/>
                <w:color w:val="000000"/>
                <w:lang w:val="en-GB"/>
              </w:rPr>
              <w:t>:</w:t>
            </w:r>
            <w:r w:rsidRPr="004A698F">
              <w:rPr>
                <w:rFonts w:ascii="Arial" w:hAnsi="Arial" w:cs="Arial"/>
                <w:b/>
                <w:bCs/>
                <w:color w:val="000000"/>
                <w:lang w:val="en-GB"/>
              </w:rPr>
              <w:t xml:space="preserve"> </w:t>
            </w:r>
            <w:r w:rsidRPr="004A698F">
              <w:rPr>
                <w:rFonts w:ascii="Arial" w:hAnsi="Arial" w:cs="Arial"/>
                <w:color w:val="000000"/>
                <w:lang w:val="en-GB"/>
              </w:rPr>
              <w:t xml:space="preserve"> </w:t>
            </w:r>
          </w:p>
          <w:p w14:paraId="7071DE70" w14:textId="77777777" w:rsidR="00003CD1" w:rsidRPr="004A698F" w:rsidRDefault="00003CD1" w:rsidP="00F30B0A">
            <w:pPr>
              <w:pStyle w:val="NoSpacing"/>
              <w:numPr>
                <w:ilvl w:val="0"/>
                <w:numId w:val="53"/>
              </w:numPr>
              <w:spacing w:after="120"/>
              <w:ind w:left="1276" w:hanging="709"/>
              <w:rPr>
                <w:rFonts w:ascii="Arial" w:hAnsi="Arial" w:cs="Arial"/>
                <w:lang w:val="en-GB"/>
              </w:rPr>
            </w:pPr>
            <w:r w:rsidRPr="004A698F">
              <w:rPr>
                <w:rFonts w:ascii="Arial" w:hAnsi="Arial" w:cs="Arial"/>
                <w:color w:val="000000"/>
                <w:lang w:val="en-GB"/>
              </w:rPr>
              <w:t xml:space="preserve">to establish the IOC </w:t>
            </w:r>
            <w:r w:rsidR="00066594">
              <w:rPr>
                <w:rFonts w:ascii="Arial" w:hAnsi="Arial" w:cs="Arial"/>
                <w:color w:val="000000"/>
                <w:lang w:val="en-GB"/>
              </w:rPr>
              <w:t>Sub-Commission</w:t>
            </w:r>
            <w:r w:rsidRPr="004A698F">
              <w:rPr>
                <w:rFonts w:ascii="Arial" w:hAnsi="Arial" w:cs="Arial"/>
                <w:color w:val="000000"/>
                <w:lang w:val="en-GB"/>
              </w:rPr>
              <w:t xml:space="preserve"> for the central Indian Ocean (IOCINDIO) with the Terms of Reference laid out in the Annex to this </w:t>
            </w:r>
            <w:proofErr w:type="gramStart"/>
            <w:r w:rsidRPr="004A698F">
              <w:rPr>
                <w:rFonts w:ascii="Arial" w:hAnsi="Arial" w:cs="Arial"/>
                <w:color w:val="000000"/>
                <w:lang w:val="en-GB"/>
              </w:rPr>
              <w:t>resolution;</w:t>
            </w:r>
            <w:proofErr w:type="gramEnd"/>
          </w:p>
          <w:p w14:paraId="5B6F4F58" w14:textId="77777777" w:rsidR="00003CD1" w:rsidRPr="004A698F" w:rsidRDefault="00003CD1" w:rsidP="00F30B0A">
            <w:pPr>
              <w:pStyle w:val="NoSpacing"/>
              <w:numPr>
                <w:ilvl w:val="0"/>
                <w:numId w:val="53"/>
              </w:numPr>
              <w:spacing w:after="120"/>
              <w:ind w:left="1276" w:hanging="709"/>
              <w:rPr>
                <w:rFonts w:ascii="Arial" w:hAnsi="Arial" w:cs="Arial"/>
                <w:lang w:val="en-GB"/>
              </w:rPr>
            </w:pPr>
            <w:r w:rsidRPr="004A698F">
              <w:rPr>
                <w:rFonts w:ascii="Arial" w:hAnsi="Arial" w:cs="Arial"/>
                <w:lang w:val="en-GB"/>
              </w:rPr>
              <w:lastRenderedPageBreak/>
              <w:t xml:space="preserve">that the decision to establish IOCINDIO as IOC </w:t>
            </w:r>
            <w:r w:rsidR="00066594">
              <w:rPr>
                <w:rFonts w:ascii="Arial" w:hAnsi="Arial" w:cs="Arial"/>
                <w:lang w:val="en-GB"/>
              </w:rPr>
              <w:t>Sub-Commission</w:t>
            </w:r>
            <w:r w:rsidRPr="004A698F">
              <w:rPr>
                <w:rFonts w:ascii="Arial" w:hAnsi="Arial" w:cs="Arial"/>
                <w:lang w:val="en-GB"/>
              </w:rPr>
              <w:t xml:space="preserve"> will enter into force after nine (9) formal Letters of Adhesion have been received by the IOC Executive Secretary from competent national focal points of IOC Member </w:t>
            </w:r>
            <w:proofErr w:type="gramStart"/>
            <w:r w:rsidRPr="004A698F">
              <w:rPr>
                <w:rFonts w:ascii="Arial" w:hAnsi="Arial" w:cs="Arial"/>
                <w:lang w:val="en-GB"/>
              </w:rPr>
              <w:t>States;</w:t>
            </w:r>
            <w:proofErr w:type="gramEnd"/>
          </w:p>
          <w:p w14:paraId="5843C918" w14:textId="77777777" w:rsidR="00003CD1" w:rsidRPr="004A698F" w:rsidRDefault="00003CD1" w:rsidP="00F30B0A">
            <w:pPr>
              <w:pStyle w:val="NoSpacing"/>
              <w:numPr>
                <w:ilvl w:val="0"/>
                <w:numId w:val="53"/>
              </w:numPr>
              <w:spacing w:after="240"/>
              <w:ind w:left="1276" w:hanging="709"/>
              <w:rPr>
                <w:rFonts w:ascii="Arial" w:hAnsi="Arial" w:cs="Arial"/>
                <w:lang w:val="en-GB"/>
              </w:rPr>
            </w:pPr>
            <w:r w:rsidRPr="004A698F">
              <w:rPr>
                <w:rFonts w:ascii="Arial" w:hAnsi="Arial" w:cs="Arial"/>
                <w:lang w:val="en-GB"/>
              </w:rPr>
              <w:t xml:space="preserve">that the IOCINDIO as IOC Regional Committee will be dissolved at the beginning of the first meeting of IOCINDIO as IOC </w:t>
            </w:r>
            <w:r w:rsidR="00066594">
              <w:rPr>
                <w:rFonts w:ascii="Arial" w:hAnsi="Arial" w:cs="Arial"/>
                <w:lang w:val="en-GB"/>
              </w:rPr>
              <w:t>Sub-</w:t>
            </w:r>
            <w:proofErr w:type="gramStart"/>
            <w:r w:rsidR="00066594">
              <w:rPr>
                <w:rFonts w:ascii="Arial" w:hAnsi="Arial" w:cs="Arial"/>
                <w:lang w:val="en-GB"/>
              </w:rPr>
              <w:t>Commission</w:t>
            </w:r>
            <w:r w:rsidRPr="004A698F">
              <w:rPr>
                <w:rFonts w:ascii="Arial" w:hAnsi="Arial" w:cs="Arial"/>
                <w:lang w:val="en-GB"/>
              </w:rPr>
              <w:t>;</w:t>
            </w:r>
            <w:proofErr w:type="gramEnd"/>
          </w:p>
          <w:p w14:paraId="3B868DAA" w14:textId="77777777" w:rsidR="00003CD1" w:rsidRPr="004A698F" w:rsidRDefault="00003CD1" w:rsidP="0004451E">
            <w:pPr>
              <w:pStyle w:val="NoSpacing"/>
              <w:numPr>
                <w:ilvl w:val="0"/>
                <w:numId w:val="52"/>
              </w:numPr>
              <w:spacing w:after="120"/>
              <w:ind w:left="567" w:hanging="567"/>
              <w:rPr>
                <w:rFonts w:ascii="Arial" w:hAnsi="Arial" w:cs="Arial"/>
                <w:b/>
                <w:bCs/>
                <w:lang w:val="en-GB"/>
              </w:rPr>
            </w:pPr>
            <w:r w:rsidRPr="004A698F">
              <w:rPr>
                <w:rFonts w:ascii="Arial" w:hAnsi="Arial" w:cs="Arial"/>
                <w:b/>
                <w:bCs/>
                <w:lang w:val="en-GB"/>
              </w:rPr>
              <w:t xml:space="preserve">Requests </w:t>
            </w:r>
            <w:r w:rsidRPr="004A698F">
              <w:rPr>
                <w:rFonts w:ascii="Arial" w:hAnsi="Arial" w:cs="Arial"/>
                <w:lang w:val="en-GB"/>
              </w:rPr>
              <w:t>the Executive Secretary to:</w:t>
            </w:r>
            <w:r w:rsidRPr="004A698F">
              <w:rPr>
                <w:rFonts w:ascii="Arial" w:hAnsi="Arial" w:cs="Arial"/>
                <w:b/>
                <w:bCs/>
                <w:lang w:val="en-GB"/>
              </w:rPr>
              <w:t xml:space="preserve">  </w:t>
            </w:r>
          </w:p>
          <w:p w14:paraId="33F57479" w14:textId="77777777" w:rsidR="00003CD1" w:rsidRPr="004A698F" w:rsidRDefault="00003CD1" w:rsidP="0004451E">
            <w:pPr>
              <w:pStyle w:val="NoSpacing"/>
              <w:numPr>
                <w:ilvl w:val="0"/>
                <w:numId w:val="54"/>
              </w:numPr>
              <w:spacing w:after="120"/>
              <w:ind w:left="1276" w:hanging="709"/>
              <w:rPr>
                <w:rFonts w:ascii="Arial" w:hAnsi="Arial" w:cs="Arial"/>
                <w:lang w:val="en-GB"/>
              </w:rPr>
            </w:pPr>
            <w:r w:rsidRPr="004A698F">
              <w:rPr>
                <w:rFonts w:ascii="Arial" w:hAnsi="Arial" w:cs="Arial"/>
                <w:lang w:val="en-GB"/>
              </w:rPr>
              <w:t xml:space="preserve">issue, within four (4) months following the adoption of the present Resolution, a Circular Letter inviting Member States to submit a Letter of Adhesion to the IOCINDIO </w:t>
            </w:r>
            <w:r w:rsidR="00066594">
              <w:rPr>
                <w:rFonts w:ascii="Arial" w:hAnsi="Arial" w:cs="Arial"/>
                <w:lang w:val="en-GB"/>
              </w:rPr>
              <w:t>Sub-</w:t>
            </w:r>
            <w:proofErr w:type="gramStart"/>
            <w:r w:rsidR="00066594">
              <w:rPr>
                <w:rFonts w:ascii="Arial" w:hAnsi="Arial" w:cs="Arial"/>
                <w:lang w:val="en-GB"/>
              </w:rPr>
              <w:t>Commission</w:t>
            </w:r>
            <w:r w:rsidRPr="004A698F">
              <w:rPr>
                <w:rFonts w:ascii="Arial" w:hAnsi="Arial" w:cs="Arial"/>
                <w:lang w:val="en-GB"/>
              </w:rPr>
              <w:t>;</w:t>
            </w:r>
            <w:proofErr w:type="gramEnd"/>
            <w:r w:rsidRPr="004A698F">
              <w:rPr>
                <w:rFonts w:ascii="Arial" w:hAnsi="Arial" w:cs="Arial"/>
                <w:lang w:val="en-GB"/>
              </w:rPr>
              <w:t xml:space="preserve">  </w:t>
            </w:r>
          </w:p>
          <w:p w14:paraId="6A8204E5" w14:textId="77777777" w:rsidR="00003CD1" w:rsidRPr="004A698F" w:rsidRDefault="00003CD1" w:rsidP="0004451E">
            <w:pPr>
              <w:pStyle w:val="NoSpacing"/>
              <w:numPr>
                <w:ilvl w:val="0"/>
                <w:numId w:val="54"/>
              </w:numPr>
              <w:spacing w:after="240"/>
              <w:ind w:left="1276" w:hanging="709"/>
              <w:rPr>
                <w:rFonts w:ascii="Arial" w:hAnsi="Arial" w:cs="Arial"/>
                <w:lang w:val="en-GB"/>
              </w:rPr>
            </w:pPr>
            <w:r w:rsidRPr="004A698F">
              <w:rPr>
                <w:rFonts w:ascii="Arial" w:hAnsi="Arial" w:cs="Arial"/>
                <w:lang w:val="en-GB"/>
              </w:rPr>
              <w:t xml:space="preserve">upon entry into force of the present resolution on establishment of IOCINDIO as IOC </w:t>
            </w:r>
            <w:r w:rsidR="00066594">
              <w:rPr>
                <w:rFonts w:ascii="Arial" w:hAnsi="Arial" w:cs="Arial"/>
                <w:lang w:val="en-GB"/>
              </w:rPr>
              <w:t>Sub-Commission</w:t>
            </w:r>
            <w:r w:rsidRPr="004A698F">
              <w:rPr>
                <w:rFonts w:ascii="Arial" w:hAnsi="Arial" w:cs="Arial"/>
                <w:lang w:val="en-GB"/>
              </w:rPr>
              <w:t xml:space="preserve">, call the first Session of the </w:t>
            </w:r>
            <w:r w:rsidR="00066594">
              <w:rPr>
                <w:rFonts w:ascii="Arial" w:hAnsi="Arial" w:cs="Arial"/>
                <w:lang w:val="en-GB"/>
              </w:rPr>
              <w:t>Sub-Commission</w:t>
            </w:r>
            <w:r w:rsidRPr="004A698F">
              <w:rPr>
                <w:rFonts w:ascii="Arial" w:hAnsi="Arial" w:cs="Arial"/>
                <w:lang w:val="en-GB"/>
              </w:rPr>
              <w:t xml:space="preserve"> at which its Officers will be elected.</w:t>
            </w:r>
          </w:p>
          <w:p w14:paraId="1902B536" w14:textId="640C2CA6" w:rsidR="00003CD1" w:rsidRPr="00C777FC" w:rsidRDefault="00003CD1" w:rsidP="00F30B0A">
            <w:pPr>
              <w:pStyle w:val="ListParagraph"/>
              <w:tabs>
                <w:tab w:val="clear" w:pos="567"/>
              </w:tabs>
              <w:ind w:left="0"/>
              <w:jc w:val="center"/>
              <w:rPr>
                <w:rFonts w:cs="Arial"/>
                <w:szCs w:val="22"/>
              </w:rPr>
            </w:pPr>
            <w:r w:rsidRPr="00C777FC">
              <w:rPr>
                <w:rFonts w:cs="Arial"/>
                <w:szCs w:val="22"/>
                <w:u w:val="single"/>
              </w:rPr>
              <w:t xml:space="preserve">Annex to Draft Resolution </w:t>
            </w:r>
            <w:r w:rsidR="00B00E16">
              <w:rPr>
                <w:rFonts w:cs="Arial"/>
                <w:szCs w:val="22"/>
                <w:u w:val="single"/>
              </w:rPr>
              <w:t>A</w:t>
            </w:r>
            <w:r w:rsidRPr="00C777FC">
              <w:rPr>
                <w:rFonts w:cs="Arial"/>
                <w:szCs w:val="22"/>
                <w:u w:val="single"/>
              </w:rPr>
              <w:t>-32</w:t>
            </w:r>
            <w:proofErr w:type="gramStart"/>
            <w:r w:rsidRPr="00C777FC">
              <w:rPr>
                <w:rFonts w:cs="Arial"/>
                <w:szCs w:val="22"/>
                <w:u w:val="single"/>
              </w:rPr>
              <w:t>/[</w:t>
            </w:r>
            <w:proofErr w:type="gramEnd"/>
            <w:r w:rsidRPr="00C777FC">
              <w:rPr>
                <w:rFonts w:cs="Arial"/>
                <w:szCs w:val="22"/>
                <w:u w:val="single"/>
              </w:rPr>
              <w:t>4.5]</w:t>
            </w:r>
          </w:p>
          <w:p w14:paraId="17EEA14D" w14:textId="77777777" w:rsidR="00003CD1" w:rsidRPr="00C777FC" w:rsidRDefault="00003CD1" w:rsidP="00864AD7">
            <w:pPr>
              <w:autoSpaceDE w:val="0"/>
              <w:autoSpaceDN w:val="0"/>
              <w:adjustRightInd w:val="0"/>
              <w:jc w:val="center"/>
              <w:rPr>
                <w:rFonts w:ascii="Arial" w:hAnsi="Arial" w:cs="Arial"/>
                <w:b/>
                <w:bCs/>
                <w:sz w:val="22"/>
                <w:szCs w:val="22"/>
              </w:rPr>
            </w:pPr>
          </w:p>
          <w:p w14:paraId="38AEC1CB" w14:textId="77777777" w:rsidR="00003CD1" w:rsidRPr="00C777FC" w:rsidRDefault="00003CD1" w:rsidP="00864AD7">
            <w:pPr>
              <w:autoSpaceDE w:val="0"/>
              <w:autoSpaceDN w:val="0"/>
              <w:adjustRightInd w:val="0"/>
              <w:jc w:val="center"/>
              <w:rPr>
                <w:rFonts w:ascii="Arial" w:hAnsi="Arial" w:cs="Arial"/>
                <w:b/>
                <w:bCs/>
                <w:sz w:val="22"/>
                <w:szCs w:val="22"/>
              </w:rPr>
            </w:pPr>
            <w:r w:rsidRPr="00C777FC">
              <w:rPr>
                <w:rFonts w:ascii="Arial" w:hAnsi="Arial" w:cs="Arial"/>
                <w:b/>
                <w:bCs/>
                <w:sz w:val="22"/>
                <w:szCs w:val="22"/>
              </w:rPr>
              <w:t xml:space="preserve">Terms of Reference </w:t>
            </w:r>
            <w:r w:rsidRPr="00C777FC">
              <w:rPr>
                <w:rFonts w:ascii="Arial" w:hAnsi="Arial" w:cs="Arial"/>
                <w:b/>
                <w:bCs/>
                <w:sz w:val="22"/>
                <w:szCs w:val="22"/>
              </w:rPr>
              <w:br/>
              <w:t xml:space="preserve">for the IOC </w:t>
            </w:r>
            <w:r w:rsidR="00066594">
              <w:rPr>
                <w:rFonts w:ascii="Arial" w:hAnsi="Arial" w:cs="Arial"/>
                <w:b/>
                <w:bCs/>
                <w:sz w:val="22"/>
                <w:szCs w:val="22"/>
              </w:rPr>
              <w:t>Sub-Commission</w:t>
            </w:r>
            <w:r w:rsidRPr="00C777FC">
              <w:rPr>
                <w:rFonts w:ascii="Arial" w:hAnsi="Arial" w:cs="Arial"/>
                <w:b/>
                <w:bCs/>
                <w:sz w:val="22"/>
                <w:szCs w:val="22"/>
              </w:rPr>
              <w:t xml:space="preserve"> for the central Indian Ocean (IOCINDIO)</w:t>
            </w:r>
          </w:p>
          <w:p w14:paraId="234D52C7" w14:textId="77777777" w:rsidR="00003CD1" w:rsidRPr="00C777FC" w:rsidRDefault="00003CD1" w:rsidP="00003CD1">
            <w:pPr>
              <w:autoSpaceDE w:val="0"/>
              <w:autoSpaceDN w:val="0"/>
              <w:adjustRightInd w:val="0"/>
              <w:rPr>
                <w:rFonts w:ascii="Arial" w:hAnsi="Arial" w:cs="Arial"/>
                <w:b/>
                <w:bCs/>
                <w:sz w:val="22"/>
                <w:szCs w:val="22"/>
              </w:rPr>
            </w:pPr>
          </w:p>
          <w:p w14:paraId="686D6173" w14:textId="77777777" w:rsidR="00003CD1" w:rsidRPr="004A698F" w:rsidRDefault="00003CD1" w:rsidP="0004451E">
            <w:pPr>
              <w:pStyle w:val="ListParagraph"/>
              <w:keepNext/>
              <w:numPr>
                <w:ilvl w:val="0"/>
                <w:numId w:val="51"/>
              </w:numPr>
              <w:tabs>
                <w:tab w:val="clear" w:pos="567"/>
              </w:tabs>
              <w:autoSpaceDE w:val="0"/>
              <w:autoSpaceDN w:val="0"/>
              <w:adjustRightInd w:val="0"/>
              <w:snapToGrid/>
              <w:spacing w:after="240"/>
              <w:ind w:left="350" w:hanging="357"/>
              <w:rPr>
                <w:rFonts w:cs="Arial"/>
                <w:b/>
                <w:bCs/>
                <w:szCs w:val="22"/>
              </w:rPr>
            </w:pPr>
            <w:r w:rsidRPr="004A698F">
              <w:rPr>
                <w:rFonts w:cs="Arial"/>
                <w:b/>
                <w:bCs/>
                <w:szCs w:val="22"/>
              </w:rPr>
              <w:t xml:space="preserve">Title  </w:t>
            </w:r>
          </w:p>
          <w:p w14:paraId="47406BB8" w14:textId="77777777" w:rsidR="00003CD1" w:rsidRPr="004A698F" w:rsidRDefault="00003CD1" w:rsidP="00003CD1">
            <w:pPr>
              <w:autoSpaceDE w:val="0"/>
              <w:autoSpaceDN w:val="0"/>
              <w:adjustRightInd w:val="0"/>
              <w:rPr>
                <w:rFonts w:ascii="Arial" w:hAnsi="Arial" w:cs="Arial"/>
                <w:bCs/>
                <w:sz w:val="22"/>
                <w:szCs w:val="22"/>
              </w:rPr>
            </w:pPr>
            <w:r w:rsidRPr="004A698F">
              <w:rPr>
                <w:rFonts w:ascii="Arial" w:hAnsi="Arial" w:cs="Arial"/>
                <w:bCs/>
                <w:sz w:val="22"/>
                <w:szCs w:val="22"/>
              </w:rPr>
              <w:t xml:space="preserve">IOC </w:t>
            </w:r>
            <w:r w:rsidR="00066594">
              <w:rPr>
                <w:rFonts w:ascii="Arial" w:hAnsi="Arial" w:cs="Arial"/>
                <w:bCs/>
                <w:sz w:val="22"/>
                <w:szCs w:val="22"/>
              </w:rPr>
              <w:t>Sub-Commission</w:t>
            </w:r>
            <w:r w:rsidRPr="004A698F">
              <w:rPr>
                <w:rFonts w:ascii="Arial" w:hAnsi="Arial" w:cs="Arial"/>
                <w:bCs/>
                <w:sz w:val="22"/>
                <w:szCs w:val="22"/>
              </w:rPr>
              <w:t xml:space="preserve"> for the central Indian Ocean (IOCINDIO)</w:t>
            </w:r>
          </w:p>
          <w:p w14:paraId="4C5AA24D" w14:textId="77777777" w:rsidR="00003CD1" w:rsidRPr="004A698F" w:rsidRDefault="00003CD1" w:rsidP="00003CD1">
            <w:pPr>
              <w:pStyle w:val="ListParagraph"/>
              <w:autoSpaceDE w:val="0"/>
              <w:autoSpaceDN w:val="0"/>
              <w:adjustRightInd w:val="0"/>
              <w:rPr>
                <w:rFonts w:cs="Arial"/>
                <w:b/>
                <w:bCs/>
                <w:szCs w:val="22"/>
              </w:rPr>
            </w:pPr>
          </w:p>
          <w:p w14:paraId="4C113C9D" w14:textId="77777777" w:rsidR="00003CD1" w:rsidRPr="004A698F" w:rsidRDefault="00003CD1" w:rsidP="0004451E">
            <w:pPr>
              <w:pStyle w:val="ListParagraph"/>
              <w:keepNext/>
              <w:numPr>
                <w:ilvl w:val="0"/>
                <w:numId w:val="51"/>
              </w:numPr>
              <w:tabs>
                <w:tab w:val="clear" w:pos="567"/>
              </w:tabs>
              <w:autoSpaceDE w:val="0"/>
              <w:autoSpaceDN w:val="0"/>
              <w:adjustRightInd w:val="0"/>
              <w:snapToGrid/>
              <w:spacing w:after="240"/>
              <w:ind w:left="364" w:hanging="357"/>
              <w:rPr>
                <w:rFonts w:cs="Arial"/>
                <w:b/>
                <w:bCs/>
                <w:szCs w:val="22"/>
              </w:rPr>
            </w:pPr>
            <w:r w:rsidRPr="004A698F">
              <w:rPr>
                <w:rFonts w:cs="Arial"/>
                <w:b/>
                <w:bCs/>
                <w:szCs w:val="22"/>
              </w:rPr>
              <w:t xml:space="preserve">Mission </w:t>
            </w:r>
          </w:p>
          <w:p w14:paraId="4C4F284E" w14:textId="77777777" w:rsidR="00003CD1" w:rsidRPr="00C777FC" w:rsidRDefault="00003CD1" w:rsidP="00003CD1">
            <w:pPr>
              <w:rPr>
                <w:rFonts w:ascii="Arial" w:hAnsi="Arial" w:cs="Arial"/>
                <w:i/>
                <w:iCs/>
                <w:color w:val="000000"/>
                <w:sz w:val="22"/>
                <w:szCs w:val="22"/>
              </w:rPr>
            </w:pPr>
            <w:r w:rsidRPr="00C777FC">
              <w:rPr>
                <w:rFonts w:ascii="Arial" w:hAnsi="Arial" w:cs="Arial"/>
                <w:iCs/>
                <w:color w:val="000000"/>
                <w:sz w:val="22"/>
                <w:szCs w:val="22"/>
              </w:rPr>
              <w:t xml:space="preserve">The IOC </w:t>
            </w:r>
            <w:r w:rsidR="00066594">
              <w:rPr>
                <w:rFonts w:ascii="Arial" w:hAnsi="Arial" w:cs="Arial"/>
                <w:iCs/>
                <w:color w:val="000000"/>
                <w:sz w:val="22"/>
                <w:szCs w:val="22"/>
              </w:rPr>
              <w:t>Sub-Commission</w:t>
            </w:r>
            <w:r w:rsidRPr="00C777FC">
              <w:rPr>
                <w:rFonts w:ascii="Arial" w:hAnsi="Arial" w:cs="Arial"/>
                <w:iCs/>
                <w:color w:val="000000"/>
                <w:sz w:val="22"/>
                <w:szCs w:val="22"/>
              </w:rPr>
              <w:t xml:space="preserve"> for the central Indian Ocean (IOCINDIO) is a primary regional intergovernmental subsidiary body of the Intergovernmental Oceanographic Commission of UNESCO, with its area of interest within central Indian Ocean</w:t>
            </w:r>
            <w:r w:rsidRPr="00C777FC">
              <w:rPr>
                <w:rStyle w:val="FootnoteReference"/>
                <w:rFonts w:ascii="Arial" w:hAnsi="Arial" w:cs="Arial"/>
                <w:iCs/>
                <w:color w:val="000000"/>
                <w:sz w:val="22"/>
                <w:szCs w:val="22"/>
              </w:rPr>
              <w:footnoteReference w:id="1"/>
            </w:r>
            <w:r w:rsidRPr="00C777FC">
              <w:rPr>
                <w:rFonts w:ascii="Arial" w:hAnsi="Arial" w:cs="Arial"/>
                <w:iCs/>
                <w:color w:val="000000"/>
                <w:sz w:val="22"/>
                <w:szCs w:val="22"/>
              </w:rPr>
              <w:t>, and its purpose is to promote international cooperation and to coordinate programmes in research, services, and capacity development, in order to learn more about the nature and resources of the ocean and to apply that knowledge for the improvement of management, sustainable development, the protection of the marine environment, and the decision-making processes of its Member States.</w:t>
            </w:r>
            <w:r w:rsidRPr="00C777FC">
              <w:rPr>
                <w:rFonts w:ascii="Arial" w:hAnsi="Arial" w:cs="Arial"/>
                <w:i/>
                <w:iCs/>
                <w:color w:val="000000"/>
                <w:sz w:val="22"/>
                <w:szCs w:val="22"/>
              </w:rPr>
              <w:t xml:space="preserve"> </w:t>
            </w:r>
          </w:p>
          <w:p w14:paraId="13CA06F0" w14:textId="77777777" w:rsidR="00003CD1" w:rsidRPr="00C777FC" w:rsidRDefault="00003CD1" w:rsidP="00003CD1">
            <w:pPr>
              <w:rPr>
                <w:rFonts w:ascii="Arial" w:hAnsi="Arial" w:cs="Arial"/>
                <w:i/>
                <w:iCs/>
                <w:color w:val="000000"/>
                <w:sz w:val="22"/>
                <w:szCs w:val="22"/>
              </w:rPr>
            </w:pPr>
          </w:p>
          <w:p w14:paraId="4878ED6B" w14:textId="77777777" w:rsidR="00003CD1" w:rsidRPr="004A698F" w:rsidRDefault="00003CD1" w:rsidP="0004451E">
            <w:pPr>
              <w:pStyle w:val="ListParagraph"/>
              <w:keepNext/>
              <w:numPr>
                <w:ilvl w:val="0"/>
                <w:numId w:val="51"/>
              </w:numPr>
              <w:tabs>
                <w:tab w:val="clear" w:pos="567"/>
              </w:tabs>
              <w:autoSpaceDE w:val="0"/>
              <w:autoSpaceDN w:val="0"/>
              <w:adjustRightInd w:val="0"/>
              <w:snapToGrid/>
              <w:spacing w:after="240"/>
              <w:ind w:left="378" w:hanging="357"/>
              <w:rPr>
                <w:rFonts w:cs="Arial"/>
                <w:b/>
                <w:bCs/>
                <w:szCs w:val="22"/>
              </w:rPr>
            </w:pPr>
            <w:r w:rsidRPr="004A698F">
              <w:rPr>
                <w:rFonts w:cs="Arial"/>
                <w:b/>
                <w:bCs/>
                <w:szCs w:val="22"/>
              </w:rPr>
              <w:t xml:space="preserve">Objectives </w:t>
            </w:r>
            <w:bookmarkStart w:id="218" w:name="_Hlk131101299"/>
          </w:p>
          <w:p w14:paraId="6238FF9B" w14:textId="77777777" w:rsidR="00003CD1" w:rsidRPr="00C777FC" w:rsidRDefault="00003CD1" w:rsidP="00D045B9">
            <w:pPr>
              <w:autoSpaceDE w:val="0"/>
              <w:autoSpaceDN w:val="0"/>
              <w:adjustRightInd w:val="0"/>
              <w:spacing w:after="120"/>
              <w:rPr>
                <w:rFonts w:ascii="Arial" w:hAnsi="Arial" w:cs="Arial"/>
                <w:color w:val="000000"/>
                <w:sz w:val="22"/>
                <w:szCs w:val="22"/>
              </w:rPr>
            </w:pPr>
            <w:r w:rsidRPr="00C777FC">
              <w:rPr>
                <w:rFonts w:ascii="Arial" w:hAnsi="Arial" w:cs="Arial"/>
                <w:color w:val="000000"/>
                <w:sz w:val="22"/>
                <w:szCs w:val="22"/>
              </w:rPr>
              <w:t xml:space="preserve">The </w:t>
            </w:r>
            <w:r w:rsidR="00066594">
              <w:rPr>
                <w:rFonts w:ascii="Arial" w:hAnsi="Arial" w:cs="Arial"/>
                <w:color w:val="000000"/>
                <w:sz w:val="22"/>
                <w:szCs w:val="22"/>
              </w:rPr>
              <w:t>Sub-Commission</w:t>
            </w:r>
            <w:r w:rsidRPr="00C777FC">
              <w:rPr>
                <w:rFonts w:ascii="Arial" w:hAnsi="Arial" w:cs="Arial"/>
                <w:color w:val="000000"/>
                <w:sz w:val="22"/>
                <w:szCs w:val="22"/>
              </w:rPr>
              <w:t xml:space="preserve"> shall:</w:t>
            </w:r>
          </w:p>
          <w:p w14:paraId="3FB2C010" w14:textId="77777777" w:rsidR="00003CD1" w:rsidRPr="00C777FC" w:rsidRDefault="00003CD1" w:rsidP="00D045B9">
            <w:pPr>
              <w:pStyle w:val="ListParagraph"/>
              <w:numPr>
                <w:ilvl w:val="0"/>
                <w:numId w:val="55"/>
              </w:numPr>
              <w:tabs>
                <w:tab w:val="clear" w:pos="567"/>
                <w:tab w:val="left" w:pos="851"/>
              </w:tabs>
              <w:autoSpaceDE w:val="0"/>
              <w:autoSpaceDN w:val="0"/>
              <w:adjustRightInd w:val="0"/>
              <w:snapToGrid/>
              <w:spacing w:after="120"/>
              <w:ind w:left="851" w:hanging="491"/>
              <w:contextualSpacing w:val="0"/>
              <w:rPr>
                <w:rFonts w:cs="Arial"/>
                <w:color w:val="000000"/>
                <w:szCs w:val="22"/>
              </w:rPr>
            </w:pPr>
            <w:r w:rsidRPr="00C777FC">
              <w:rPr>
                <w:rFonts w:cs="Arial"/>
                <w:color w:val="000000"/>
                <w:szCs w:val="22"/>
              </w:rPr>
              <w:t xml:space="preserve">Promote international cooperation and coordinate activities agreed by the governing bodies of the Intergovernmental Oceanographic Commission of </w:t>
            </w:r>
            <w:proofErr w:type="gramStart"/>
            <w:r w:rsidRPr="00C777FC">
              <w:rPr>
                <w:rFonts w:cs="Arial"/>
                <w:color w:val="000000"/>
                <w:szCs w:val="22"/>
              </w:rPr>
              <w:t>UNESCO;</w:t>
            </w:r>
            <w:proofErr w:type="gramEnd"/>
          </w:p>
          <w:p w14:paraId="477F0F16" w14:textId="77777777" w:rsidR="00003CD1" w:rsidRPr="00C777FC" w:rsidRDefault="00003CD1" w:rsidP="00D045B9">
            <w:pPr>
              <w:pStyle w:val="ListParagraph"/>
              <w:numPr>
                <w:ilvl w:val="0"/>
                <w:numId w:val="55"/>
              </w:numPr>
              <w:tabs>
                <w:tab w:val="clear" w:pos="567"/>
                <w:tab w:val="left" w:pos="851"/>
              </w:tabs>
              <w:autoSpaceDE w:val="0"/>
              <w:autoSpaceDN w:val="0"/>
              <w:adjustRightInd w:val="0"/>
              <w:snapToGrid/>
              <w:spacing w:after="120"/>
              <w:ind w:left="851" w:hanging="491"/>
              <w:contextualSpacing w:val="0"/>
              <w:rPr>
                <w:rFonts w:cs="Arial"/>
                <w:color w:val="000000"/>
                <w:szCs w:val="22"/>
              </w:rPr>
            </w:pPr>
            <w:r w:rsidRPr="00C777FC">
              <w:rPr>
                <w:rFonts w:cs="Arial"/>
                <w:color w:val="000000"/>
                <w:szCs w:val="22"/>
              </w:rPr>
              <w:t xml:space="preserve">Make recommendations to the Intergovernmental Oceanographic Commission of UNESCO on issues and areas of its </w:t>
            </w:r>
            <w:proofErr w:type="gramStart"/>
            <w:r w:rsidRPr="00C777FC">
              <w:rPr>
                <w:rFonts w:cs="Arial"/>
                <w:color w:val="000000"/>
                <w:szCs w:val="22"/>
              </w:rPr>
              <w:t>competency;</w:t>
            </w:r>
            <w:proofErr w:type="gramEnd"/>
          </w:p>
          <w:p w14:paraId="7072A0B2" w14:textId="77777777" w:rsidR="00003CD1" w:rsidRPr="00C777FC" w:rsidRDefault="00003CD1" w:rsidP="00D045B9">
            <w:pPr>
              <w:pStyle w:val="ListParagraph"/>
              <w:numPr>
                <w:ilvl w:val="0"/>
                <w:numId w:val="55"/>
              </w:numPr>
              <w:tabs>
                <w:tab w:val="clear" w:pos="567"/>
                <w:tab w:val="left" w:pos="851"/>
              </w:tabs>
              <w:autoSpaceDE w:val="0"/>
              <w:autoSpaceDN w:val="0"/>
              <w:adjustRightInd w:val="0"/>
              <w:snapToGrid/>
              <w:spacing w:after="120"/>
              <w:ind w:left="851" w:hanging="491"/>
              <w:contextualSpacing w:val="0"/>
              <w:rPr>
                <w:rFonts w:cs="Arial"/>
                <w:color w:val="000000"/>
                <w:szCs w:val="22"/>
              </w:rPr>
            </w:pPr>
            <w:r w:rsidRPr="00C777FC">
              <w:rPr>
                <w:rFonts w:cs="Arial"/>
                <w:color w:val="000000"/>
                <w:szCs w:val="22"/>
              </w:rPr>
              <w:t xml:space="preserve">Prepare a plan for implementation of the agreed </w:t>
            </w:r>
            <w:proofErr w:type="gramStart"/>
            <w:r w:rsidRPr="00C777FC">
              <w:rPr>
                <w:rFonts w:cs="Arial"/>
                <w:color w:val="000000"/>
                <w:szCs w:val="22"/>
              </w:rPr>
              <w:t>activities;</w:t>
            </w:r>
            <w:proofErr w:type="gramEnd"/>
          </w:p>
          <w:p w14:paraId="788BC778" w14:textId="77777777" w:rsidR="00003CD1" w:rsidRPr="00C777FC" w:rsidRDefault="00003CD1" w:rsidP="00D045B9">
            <w:pPr>
              <w:pStyle w:val="ListParagraph"/>
              <w:numPr>
                <w:ilvl w:val="0"/>
                <w:numId w:val="55"/>
              </w:numPr>
              <w:tabs>
                <w:tab w:val="clear" w:pos="567"/>
                <w:tab w:val="left" w:pos="851"/>
              </w:tabs>
              <w:autoSpaceDE w:val="0"/>
              <w:autoSpaceDN w:val="0"/>
              <w:adjustRightInd w:val="0"/>
              <w:snapToGrid/>
              <w:spacing w:after="120"/>
              <w:ind w:left="851" w:hanging="491"/>
              <w:contextualSpacing w:val="0"/>
              <w:rPr>
                <w:rFonts w:cs="Arial"/>
                <w:color w:val="000000"/>
                <w:szCs w:val="22"/>
              </w:rPr>
            </w:pPr>
            <w:r w:rsidRPr="00C777FC">
              <w:rPr>
                <w:rFonts w:cs="Arial"/>
                <w:color w:val="000000"/>
                <w:szCs w:val="22"/>
              </w:rPr>
              <w:t xml:space="preserve">Offer a platform for identifying regional issues and solutions based on international </w:t>
            </w:r>
            <w:proofErr w:type="gramStart"/>
            <w:r w:rsidRPr="00C777FC">
              <w:rPr>
                <w:rFonts w:cs="Arial"/>
                <w:color w:val="000000"/>
                <w:szCs w:val="22"/>
              </w:rPr>
              <w:t>cooperation;</w:t>
            </w:r>
            <w:proofErr w:type="gramEnd"/>
          </w:p>
          <w:p w14:paraId="25703BB5" w14:textId="77777777" w:rsidR="00003CD1" w:rsidRPr="00C777FC" w:rsidRDefault="00003CD1" w:rsidP="00D045B9">
            <w:pPr>
              <w:pStyle w:val="ListParagraph"/>
              <w:numPr>
                <w:ilvl w:val="0"/>
                <w:numId w:val="55"/>
              </w:numPr>
              <w:tabs>
                <w:tab w:val="clear" w:pos="567"/>
                <w:tab w:val="left" w:pos="851"/>
              </w:tabs>
              <w:autoSpaceDE w:val="0"/>
              <w:autoSpaceDN w:val="0"/>
              <w:adjustRightInd w:val="0"/>
              <w:snapToGrid/>
              <w:spacing w:after="120"/>
              <w:ind w:left="851" w:hanging="491"/>
              <w:contextualSpacing w:val="0"/>
              <w:rPr>
                <w:rFonts w:cs="Arial"/>
                <w:color w:val="000000"/>
                <w:szCs w:val="22"/>
              </w:rPr>
            </w:pPr>
            <w:r w:rsidRPr="00C777FC">
              <w:rPr>
                <w:rFonts w:cs="Arial"/>
                <w:color w:val="000000"/>
                <w:szCs w:val="22"/>
              </w:rPr>
              <w:lastRenderedPageBreak/>
              <w:t xml:space="preserve">Cooperate with relevant organizations, agencies, and </w:t>
            </w:r>
            <w:proofErr w:type="gramStart"/>
            <w:r w:rsidRPr="00C777FC">
              <w:rPr>
                <w:rFonts w:cs="Arial"/>
                <w:color w:val="000000"/>
                <w:szCs w:val="22"/>
              </w:rPr>
              <w:t>institutions;</w:t>
            </w:r>
            <w:proofErr w:type="gramEnd"/>
            <w:r w:rsidRPr="00C777FC">
              <w:rPr>
                <w:rFonts w:cs="Arial"/>
                <w:color w:val="000000"/>
                <w:szCs w:val="22"/>
              </w:rPr>
              <w:t xml:space="preserve"> </w:t>
            </w:r>
          </w:p>
          <w:p w14:paraId="5DAF64FF" w14:textId="77777777" w:rsidR="00003CD1" w:rsidRPr="00C777FC" w:rsidRDefault="00003CD1" w:rsidP="00D045B9">
            <w:pPr>
              <w:pStyle w:val="ListParagraph"/>
              <w:numPr>
                <w:ilvl w:val="0"/>
                <w:numId w:val="55"/>
              </w:numPr>
              <w:tabs>
                <w:tab w:val="clear" w:pos="567"/>
                <w:tab w:val="left" w:pos="851"/>
              </w:tabs>
              <w:autoSpaceDE w:val="0"/>
              <w:autoSpaceDN w:val="0"/>
              <w:adjustRightInd w:val="0"/>
              <w:snapToGrid/>
              <w:spacing w:after="240"/>
              <w:ind w:left="851" w:hanging="491"/>
              <w:contextualSpacing w:val="0"/>
              <w:rPr>
                <w:rFonts w:cs="Arial"/>
                <w:color w:val="000000"/>
                <w:szCs w:val="22"/>
              </w:rPr>
            </w:pPr>
            <w:r w:rsidRPr="00C777FC">
              <w:rPr>
                <w:rFonts w:cs="Arial"/>
                <w:color w:val="000000"/>
                <w:szCs w:val="22"/>
              </w:rPr>
              <w:t xml:space="preserve">Cooperate with other subsidiary bodies and programmes of the Intergovernmental Oceanographic Commission of UNESCO on matters of common interest, </w:t>
            </w:r>
            <w:proofErr w:type="gramStart"/>
            <w:r w:rsidRPr="00C777FC">
              <w:rPr>
                <w:rFonts w:cs="Arial"/>
                <w:color w:val="000000"/>
                <w:szCs w:val="22"/>
              </w:rPr>
              <w:t>in particular with</w:t>
            </w:r>
            <w:proofErr w:type="gramEnd"/>
            <w:r w:rsidRPr="00C777FC">
              <w:rPr>
                <w:rFonts w:cs="Arial"/>
                <w:color w:val="000000"/>
                <w:szCs w:val="22"/>
              </w:rPr>
              <w:t xml:space="preserve"> adjacent </w:t>
            </w:r>
            <w:r w:rsidR="00066594">
              <w:rPr>
                <w:rFonts w:cs="Arial"/>
                <w:color w:val="000000"/>
                <w:szCs w:val="22"/>
              </w:rPr>
              <w:t>Sub-Commission</w:t>
            </w:r>
            <w:r w:rsidRPr="00C777FC">
              <w:rPr>
                <w:rFonts w:cs="Arial"/>
                <w:color w:val="000000"/>
                <w:szCs w:val="22"/>
              </w:rPr>
              <w:t>s, IOCAFRICA and WESTPAC.</w:t>
            </w:r>
            <w:bookmarkEnd w:id="218"/>
          </w:p>
          <w:p w14:paraId="2CC2671A" w14:textId="77777777" w:rsidR="00003CD1" w:rsidRPr="004A698F" w:rsidRDefault="00003CD1" w:rsidP="0004451E">
            <w:pPr>
              <w:pStyle w:val="ListParagraph"/>
              <w:keepNext/>
              <w:numPr>
                <w:ilvl w:val="0"/>
                <w:numId w:val="51"/>
              </w:numPr>
              <w:tabs>
                <w:tab w:val="clear" w:pos="567"/>
              </w:tabs>
              <w:autoSpaceDE w:val="0"/>
              <w:autoSpaceDN w:val="0"/>
              <w:adjustRightInd w:val="0"/>
              <w:snapToGrid/>
              <w:spacing w:after="240"/>
              <w:ind w:left="406" w:hanging="406"/>
              <w:rPr>
                <w:rFonts w:cs="Arial"/>
                <w:b/>
                <w:bCs/>
                <w:szCs w:val="22"/>
              </w:rPr>
            </w:pPr>
            <w:r w:rsidRPr="004A698F">
              <w:rPr>
                <w:rFonts w:cs="Arial"/>
                <w:b/>
                <w:bCs/>
                <w:szCs w:val="22"/>
              </w:rPr>
              <w:t xml:space="preserve">Structure </w:t>
            </w:r>
          </w:p>
          <w:p w14:paraId="38FA0977" w14:textId="77777777" w:rsidR="00003CD1" w:rsidRPr="00C777FC" w:rsidRDefault="00003CD1" w:rsidP="00D045B9">
            <w:pPr>
              <w:autoSpaceDE w:val="0"/>
              <w:autoSpaceDN w:val="0"/>
              <w:adjustRightInd w:val="0"/>
              <w:spacing w:after="120"/>
              <w:rPr>
                <w:rFonts w:ascii="Arial" w:hAnsi="Arial" w:cs="Arial"/>
                <w:color w:val="000000"/>
                <w:sz w:val="22"/>
                <w:szCs w:val="22"/>
              </w:rPr>
            </w:pPr>
            <w:r w:rsidRPr="00C777FC">
              <w:rPr>
                <w:rFonts w:ascii="Arial" w:hAnsi="Arial" w:cs="Arial"/>
                <w:color w:val="000000"/>
                <w:sz w:val="22"/>
                <w:szCs w:val="22"/>
              </w:rPr>
              <w:t xml:space="preserve">The </w:t>
            </w:r>
            <w:r w:rsidR="00066594">
              <w:rPr>
                <w:rFonts w:ascii="Arial" w:hAnsi="Arial" w:cs="Arial"/>
                <w:color w:val="000000"/>
                <w:sz w:val="22"/>
                <w:szCs w:val="22"/>
              </w:rPr>
              <w:t>Sub-Commission</w:t>
            </w:r>
            <w:r w:rsidRPr="00C777FC">
              <w:rPr>
                <w:rFonts w:ascii="Arial" w:hAnsi="Arial" w:cs="Arial"/>
                <w:color w:val="000000"/>
                <w:sz w:val="22"/>
                <w:szCs w:val="22"/>
              </w:rPr>
              <w:t xml:space="preserve"> will include:</w:t>
            </w:r>
          </w:p>
          <w:p w14:paraId="6B49FCD5" w14:textId="77777777" w:rsidR="00003CD1" w:rsidRPr="00C777FC" w:rsidRDefault="00003CD1" w:rsidP="00D045B9">
            <w:pPr>
              <w:autoSpaceDE w:val="0"/>
              <w:autoSpaceDN w:val="0"/>
              <w:adjustRightInd w:val="0"/>
              <w:spacing w:after="120"/>
              <w:rPr>
                <w:rFonts w:ascii="Arial" w:hAnsi="Arial" w:cs="Arial"/>
                <w:color w:val="000000"/>
                <w:sz w:val="22"/>
                <w:szCs w:val="22"/>
              </w:rPr>
            </w:pPr>
            <w:r w:rsidRPr="00C777FC">
              <w:rPr>
                <w:rFonts w:ascii="Arial" w:hAnsi="Arial" w:cs="Arial"/>
                <w:color w:val="000000"/>
                <w:sz w:val="22"/>
                <w:szCs w:val="22"/>
              </w:rPr>
              <w:t>• Member States</w:t>
            </w:r>
          </w:p>
          <w:p w14:paraId="10757915" w14:textId="77777777" w:rsidR="00003CD1" w:rsidRPr="00C777FC" w:rsidRDefault="00003CD1" w:rsidP="00D045B9">
            <w:pPr>
              <w:autoSpaceDE w:val="0"/>
              <w:autoSpaceDN w:val="0"/>
              <w:adjustRightInd w:val="0"/>
              <w:spacing w:after="120"/>
              <w:rPr>
                <w:rFonts w:ascii="Arial" w:hAnsi="Arial" w:cs="Arial"/>
                <w:color w:val="000000"/>
                <w:sz w:val="22"/>
                <w:szCs w:val="22"/>
              </w:rPr>
            </w:pPr>
            <w:r w:rsidRPr="00C777FC">
              <w:rPr>
                <w:rFonts w:ascii="Arial" w:hAnsi="Arial" w:cs="Arial"/>
                <w:color w:val="000000"/>
                <w:sz w:val="22"/>
                <w:szCs w:val="22"/>
              </w:rPr>
              <w:t>• Officers</w:t>
            </w:r>
          </w:p>
          <w:p w14:paraId="05B2DE4B" w14:textId="77777777" w:rsidR="00003CD1" w:rsidRPr="00C777FC" w:rsidRDefault="00003CD1" w:rsidP="00D045B9">
            <w:pPr>
              <w:autoSpaceDE w:val="0"/>
              <w:autoSpaceDN w:val="0"/>
              <w:adjustRightInd w:val="0"/>
              <w:spacing w:after="120"/>
              <w:rPr>
                <w:rFonts w:ascii="Arial" w:hAnsi="Arial" w:cs="Arial"/>
                <w:color w:val="000000"/>
                <w:sz w:val="22"/>
                <w:szCs w:val="22"/>
              </w:rPr>
            </w:pPr>
            <w:r w:rsidRPr="00C777FC">
              <w:rPr>
                <w:rFonts w:ascii="Arial" w:hAnsi="Arial" w:cs="Arial"/>
                <w:color w:val="000000"/>
                <w:sz w:val="22"/>
                <w:szCs w:val="22"/>
              </w:rPr>
              <w:t>• Thematic or subregional Working Groups or Task Teams, as required; and</w:t>
            </w:r>
          </w:p>
          <w:p w14:paraId="3A06978C" w14:textId="77777777" w:rsidR="00003CD1" w:rsidRPr="00C777FC" w:rsidRDefault="00003CD1" w:rsidP="00003CD1">
            <w:pPr>
              <w:autoSpaceDE w:val="0"/>
              <w:autoSpaceDN w:val="0"/>
              <w:adjustRightInd w:val="0"/>
              <w:rPr>
                <w:rFonts w:ascii="Arial" w:hAnsi="Arial" w:cs="Arial"/>
                <w:color w:val="000000"/>
                <w:sz w:val="22"/>
                <w:szCs w:val="22"/>
              </w:rPr>
            </w:pPr>
            <w:r w:rsidRPr="00C777FC">
              <w:rPr>
                <w:rFonts w:ascii="Arial" w:hAnsi="Arial" w:cs="Arial"/>
                <w:color w:val="000000"/>
                <w:sz w:val="22"/>
                <w:szCs w:val="22"/>
              </w:rPr>
              <w:t>• Secretariat.</w:t>
            </w:r>
          </w:p>
          <w:p w14:paraId="29F0A775" w14:textId="77777777" w:rsidR="00003CD1" w:rsidRPr="00C777FC" w:rsidRDefault="00003CD1" w:rsidP="00003CD1">
            <w:pPr>
              <w:autoSpaceDE w:val="0"/>
              <w:autoSpaceDN w:val="0"/>
              <w:adjustRightInd w:val="0"/>
              <w:rPr>
                <w:rFonts w:ascii="Arial" w:hAnsi="Arial" w:cs="Arial"/>
                <w:color w:val="000000"/>
                <w:sz w:val="22"/>
                <w:szCs w:val="22"/>
              </w:rPr>
            </w:pPr>
          </w:p>
          <w:p w14:paraId="105505EE" w14:textId="77777777" w:rsidR="00003CD1" w:rsidRPr="004A698F" w:rsidRDefault="00003CD1" w:rsidP="0004451E">
            <w:pPr>
              <w:pStyle w:val="ListParagraph"/>
              <w:keepNext/>
              <w:numPr>
                <w:ilvl w:val="0"/>
                <w:numId w:val="51"/>
              </w:numPr>
              <w:tabs>
                <w:tab w:val="clear" w:pos="567"/>
              </w:tabs>
              <w:autoSpaceDE w:val="0"/>
              <w:autoSpaceDN w:val="0"/>
              <w:adjustRightInd w:val="0"/>
              <w:snapToGrid/>
              <w:spacing w:after="240"/>
              <w:ind w:left="378" w:hanging="357"/>
              <w:rPr>
                <w:rFonts w:cs="Arial"/>
                <w:b/>
                <w:bCs/>
                <w:szCs w:val="22"/>
              </w:rPr>
            </w:pPr>
            <w:r w:rsidRPr="004A698F">
              <w:rPr>
                <w:rFonts w:cs="Arial"/>
                <w:b/>
                <w:bCs/>
                <w:szCs w:val="22"/>
              </w:rPr>
              <w:t xml:space="preserve">Member States </w:t>
            </w:r>
          </w:p>
          <w:p w14:paraId="28D12772" w14:textId="77777777" w:rsidR="00003CD1" w:rsidRPr="00C777FC" w:rsidRDefault="00003CD1" w:rsidP="00003CD1">
            <w:pPr>
              <w:autoSpaceDE w:val="0"/>
              <w:autoSpaceDN w:val="0"/>
              <w:adjustRightInd w:val="0"/>
              <w:rPr>
                <w:rFonts w:ascii="Arial" w:hAnsi="Arial" w:cs="Arial"/>
                <w:color w:val="000000"/>
                <w:sz w:val="22"/>
                <w:szCs w:val="22"/>
              </w:rPr>
            </w:pPr>
            <w:r w:rsidRPr="00C777FC">
              <w:rPr>
                <w:rFonts w:ascii="Arial" w:hAnsi="Arial" w:cs="Arial"/>
                <w:color w:val="000000"/>
                <w:sz w:val="22"/>
                <w:szCs w:val="22"/>
              </w:rPr>
              <w:t xml:space="preserve">The </w:t>
            </w:r>
            <w:r w:rsidR="00066594">
              <w:rPr>
                <w:rFonts w:ascii="Arial" w:hAnsi="Arial" w:cs="Arial"/>
                <w:color w:val="000000"/>
                <w:sz w:val="22"/>
                <w:szCs w:val="22"/>
              </w:rPr>
              <w:t>Sub-Commission</w:t>
            </w:r>
            <w:r w:rsidRPr="00C777FC">
              <w:rPr>
                <w:rFonts w:ascii="Arial" w:hAnsi="Arial" w:cs="Arial"/>
                <w:color w:val="000000"/>
                <w:sz w:val="22"/>
                <w:szCs w:val="22"/>
              </w:rPr>
              <w:t xml:space="preserve"> will include the IOC Member States that have appropriately informed the IOC Executive Secretary about their adhesion. IOCINDIO membership will not be limited to Member States geographically attached to the Indian Ocean. IOC national focal points for IOCINDIO Member States will be the same as for IOC.</w:t>
            </w:r>
          </w:p>
          <w:p w14:paraId="7AE30BCA" w14:textId="77777777" w:rsidR="00003CD1" w:rsidRPr="00C777FC" w:rsidRDefault="00003CD1" w:rsidP="00003CD1">
            <w:pPr>
              <w:autoSpaceDE w:val="0"/>
              <w:autoSpaceDN w:val="0"/>
              <w:adjustRightInd w:val="0"/>
              <w:rPr>
                <w:rFonts w:ascii="Arial" w:hAnsi="Arial" w:cs="Arial"/>
                <w:sz w:val="22"/>
                <w:szCs w:val="22"/>
              </w:rPr>
            </w:pPr>
          </w:p>
          <w:p w14:paraId="73483A3E" w14:textId="77777777" w:rsidR="00003CD1" w:rsidRPr="004A698F" w:rsidRDefault="00003CD1" w:rsidP="0004451E">
            <w:pPr>
              <w:pStyle w:val="ListParagraph"/>
              <w:keepNext/>
              <w:numPr>
                <w:ilvl w:val="0"/>
                <w:numId w:val="51"/>
              </w:numPr>
              <w:tabs>
                <w:tab w:val="clear" w:pos="567"/>
              </w:tabs>
              <w:autoSpaceDE w:val="0"/>
              <w:autoSpaceDN w:val="0"/>
              <w:adjustRightInd w:val="0"/>
              <w:snapToGrid/>
              <w:spacing w:after="240"/>
              <w:ind w:left="378" w:hanging="357"/>
              <w:rPr>
                <w:rFonts w:cs="Arial"/>
                <w:b/>
                <w:bCs/>
                <w:szCs w:val="22"/>
              </w:rPr>
            </w:pPr>
            <w:r w:rsidRPr="004A698F">
              <w:rPr>
                <w:rFonts w:cs="Arial"/>
                <w:b/>
                <w:bCs/>
                <w:szCs w:val="22"/>
              </w:rPr>
              <w:t xml:space="preserve">Officers </w:t>
            </w:r>
          </w:p>
          <w:p w14:paraId="34EF5216" w14:textId="77777777" w:rsidR="00003CD1" w:rsidRPr="00C777FC" w:rsidRDefault="00003CD1" w:rsidP="00003CD1">
            <w:pPr>
              <w:autoSpaceDE w:val="0"/>
              <w:autoSpaceDN w:val="0"/>
              <w:adjustRightInd w:val="0"/>
              <w:rPr>
                <w:rFonts w:ascii="Arial" w:hAnsi="Arial" w:cs="Arial"/>
                <w:color w:val="000000"/>
                <w:sz w:val="22"/>
                <w:szCs w:val="22"/>
              </w:rPr>
            </w:pPr>
            <w:r w:rsidRPr="00C777FC">
              <w:rPr>
                <w:rFonts w:ascii="Arial" w:hAnsi="Arial" w:cs="Arial"/>
                <w:color w:val="000000"/>
                <w:sz w:val="22"/>
                <w:szCs w:val="22"/>
              </w:rPr>
              <w:t xml:space="preserve">The Board of Officers of the </w:t>
            </w:r>
            <w:r w:rsidR="00066594">
              <w:rPr>
                <w:rFonts w:ascii="Arial" w:hAnsi="Arial" w:cs="Arial"/>
                <w:color w:val="000000"/>
                <w:sz w:val="22"/>
                <w:szCs w:val="22"/>
              </w:rPr>
              <w:t>Sub-Commission</w:t>
            </w:r>
            <w:r w:rsidRPr="00C777FC">
              <w:rPr>
                <w:rFonts w:ascii="Arial" w:hAnsi="Arial" w:cs="Arial"/>
                <w:color w:val="000000"/>
                <w:sz w:val="22"/>
                <w:szCs w:val="22"/>
              </w:rPr>
              <w:t xml:space="preserve"> will comprise the Chair and two Vice-Chairs elected by its Member States. The Board shall serve in accordance with the Guidelines for Structure and Responsibilities of the Subsidiary Bodies of the IOC.</w:t>
            </w:r>
          </w:p>
          <w:p w14:paraId="5C2CEFAE" w14:textId="77777777" w:rsidR="00003CD1" w:rsidRPr="00C777FC" w:rsidRDefault="00003CD1" w:rsidP="00003CD1">
            <w:pPr>
              <w:autoSpaceDE w:val="0"/>
              <w:autoSpaceDN w:val="0"/>
              <w:adjustRightInd w:val="0"/>
              <w:rPr>
                <w:rFonts w:ascii="Arial" w:hAnsi="Arial" w:cs="Arial"/>
                <w:color w:val="000000"/>
                <w:sz w:val="22"/>
                <w:szCs w:val="22"/>
              </w:rPr>
            </w:pPr>
          </w:p>
          <w:p w14:paraId="42F3D04F" w14:textId="77777777" w:rsidR="00003CD1" w:rsidRPr="004A698F" w:rsidRDefault="00003CD1" w:rsidP="0004451E">
            <w:pPr>
              <w:pStyle w:val="ListParagraph"/>
              <w:keepNext/>
              <w:numPr>
                <w:ilvl w:val="0"/>
                <w:numId w:val="51"/>
              </w:numPr>
              <w:tabs>
                <w:tab w:val="clear" w:pos="567"/>
              </w:tabs>
              <w:autoSpaceDE w:val="0"/>
              <w:autoSpaceDN w:val="0"/>
              <w:adjustRightInd w:val="0"/>
              <w:snapToGrid/>
              <w:spacing w:after="240"/>
              <w:ind w:left="378" w:hanging="357"/>
              <w:rPr>
                <w:rFonts w:cs="Arial"/>
                <w:b/>
                <w:bCs/>
                <w:szCs w:val="22"/>
              </w:rPr>
            </w:pPr>
            <w:r w:rsidRPr="004A698F">
              <w:rPr>
                <w:rFonts w:cs="Arial"/>
                <w:b/>
                <w:bCs/>
                <w:szCs w:val="22"/>
              </w:rPr>
              <w:t xml:space="preserve">Working Groups and Task Teams </w:t>
            </w:r>
          </w:p>
          <w:p w14:paraId="1E8B4855" w14:textId="77777777" w:rsidR="00003CD1" w:rsidRPr="00C777FC" w:rsidRDefault="00003CD1" w:rsidP="00003CD1">
            <w:pPr>
              <w:autoSpaceDE w:val="0"/>
              <w:autoSpaceDN w:val="0"/>
              <w:adjustRightInd w:val="0"/>
              <w:rPr>
                <w:rFonts w:ascii="Arial" w:hAnsi="Arial" w:cs="Arial"/>
                <w:color w:val="000000"/>
                <w:sz w:val="22"/>
                <w:szCs w:val="22"/>
              </w:rPr>
            </w:pPr>
            <w:r w:rsidRPr="00C777FC">
              <w:rPr>
                <w:rFonts w:ascii="Arial" w:hAnsi="Arial" w:cs="Arial"/>
                <w:color w:val="000000"/>
                <w:sz w:val="22"/>
                <w:szCs w:val="22"/>
              </w:rPr>
              <w:t xml:space="preserve">The </w:t>
            </w:r>
            <w:r w:rsidR="00066594">
              <w:rPr>
                <w:rFonts w:ascii="Arial" w:hAnsi="Arial" w:cs="Arial"/>
                <w:color w:val="000000"/>
                <w:sz w:val="22"/>
                <w:szCs w:val="22"/>
              </w:rPr>
              <w:t>Sub-Commission</w:t>
            </w:r>
            <w:r w:rsidRPr="00C777FC">
              <w:rPr>
                <w:rFonts w:ascii="Arial" w:hAnsi="Arial" w:cs="Arial"/>
                <w:color w:val="000000"/>
                <w:sz w:val="22"/>
                <w:szCs w:val="22"/>
              </w:rPr>
              <w:t xml:space="preserve"> will establish its subsidiary working bodies as required and in accordance with the Guidelines for Structure and Responsibilities of the Subsidiary Bodies of the IOC. Joint subsidiary working bodies, especially with IOCAFRICA and WESTPAC, may be established. </w:t>
            </w:r>
          </w:p>
          <w:p w14:paraId="6062B25A" w14:textId="77777777" w:rsidR="00003CD1" w:rsidRPr="00C777FC" w:rsidRDefault="00003CD1" w:rsidP="00003CD1">
            <w:pPr>
              <w:autoSpaceDE w:val="0"/>
              <w:autoSpaceDN w:val="0"/>
              <w:adjustRightInd w:val="0"/>
              <w:rPr>
                <w:rFonts w:ascii="Arial" w:hAnsi="Arial" w:cs="Arial"/>
                <w:color w:val="000000"/>
                <w:sz w:val="22"/>
                <w:szCs w:val="22"/>
              </w:rPr>
            </w:pPr>
          </w:p>
          <w:p w14:paraId="45611FDB" w14:textId="77777777" w:rsidR="00003CD1" w:rsidRPr="004A698F" w:rsidRDefault="00003CD1" w:rsidP="0004451E">
            <w:pPr>
              <w:pStyle w:val="ListParagraph"/>
              <w:keepNext/>
              <w:numPr>
                <w:ilvl w:val="0"/>
                <w:numId w:val="51"/>
              </w:numPr>
              <w:tabs>
                <w:tab w:val="clear" w:pos="567"/>
              </w:tabs>
              <w:autoSpaceDE w:val="0"/>
              <w:autoSpaceDN w:val="0"/>
              <w:adjustRightInd w:val="0"/>
              <w:snapToGrid/>
              <w:spacing w:after="240"/>
              <w:ind w:left="378" w:hanging="357"/>
              <w:rPr>
                <w:rFonts w:cs="Arial"/>
                <w:b/>
                <w:bCs/>
                <w:szCs w:val="22"/>
              </w:rPr>
            </w:pPr>
            <w:r w:rsidRPr="004A698F">
              <w:rPr>
                <w:rFonts w:cs="Arial"/>
                <w:b/>
                <w:bCs/>
                <w:szCs w:val="22"/>
              </w:rPr>
              <w:t xml:space="preserve">Secretariat </w:t>
            </w:r>
          </w:p>
          <w:p w14:paraId="3A0FE362" w14:textId="77777777" w:rsidR="00003CD1" w:rsidRPr="00C777FC" w:rsidRDefault="00003CD1" w:rsidP="00003CD1">
            <w:pPr>
              <w:autoSpaceDE w:val="0"/>
              <w:autoSpaceDN w:val="0"/>
              <w:adjustRightInd w:val="0"/>
              <w:rPr>
                <w:rFonts w:ascii="Arial" w:hAnsi="Arial" w:cs="Arial"/>
                <w:color w:val="000000"/>
                <w:sz w:val="22"/>
                <w:szCs w:val="22"/>
              </w:rPr>
            </w:pPr>
            <w:r w:rsidRPr="00C777FC">
              <w:rPr>
                <w:rFonts w:ascii="Arial" w:hAnsi="Arial" w:cs="Arial"/>
                <w:color w:val="000000"/>
                <w:sz w:val="22"/>
                <w:szCs w:val="22"/>
              </w:rPr>
              <w:t xml:space="preserve">The IOCINDIO Secretariat will operate as a part of the IOC Secretariat under the authority of the IOC Executive Secretary. </w:t>
            </w:r>
          </w:p>
          <w:p w14:paraId="0E9303BE" w14:textId="77777777" w:rsidR="00003CD1" w:rsidRPr="00C777FC" w:rsidRDefault="00003CD1" w:rsidP="00003CD1">
            <w:pPr>
              <w:autoSpaceDE w:val="0"/>
              <w:autoSpaceDN w:val="0"/>
              <w:adjustRightInd w:val="0"/>
              <w:rPr>
                <w:rFonts w:ascii="Arial" w:hAnsi="Arial" w:cs="Arial"/>
                <w:color w:val="000000"/>
                <w:sz w:val="22"/>
                <w:szCs w:val="22"/>
              </w:rPr>
            </w:pPr>
          </w:p>
          <w:p w14:paraId="39033B08" w14:textId="77777777" w:rsidR="00003CD1" w:rsidRPr="004A698F" w:rsidRDefault="00003CD1" w:rsidP="0004451E">
            <w:pPr>
              <w:pStyle w:val="ListParagraph"/>
              <w:keepNext/>
              <w:numPr>
                <w:ilvl w:val="0"/>
                <w:numId w:val="51"/>
              </w:numPr>
              <w:tabs>
                <w:tab w:val="clear" w:pos="567"/>
              </w:tabs>
              <w:autoSpaceDE w:val="0"/>
              <w:autoSpaceDN w:val="0"/>
              <w:adjustRightInd w:val="0"/>
              <w:snapToGrid/>
              <w:spacing w:after="240"/>
              <w:ind w:left="378" w:hanging="357"/>
              <w:rPr>
                <w:rFonts w:cs="Arial"/>
                <w:b/>
                <w:bCs/>
                <w:szCs w:val="22"/>
              </w:rPr>
            </w:pPr>
            <w:r w:rsidRPr="004A698F">
              <w:rPr>
                <w:rFonts w:cs="Arial"/>
                <w:b/>
                <w:bCs/>
                <w:szCs w:val="22"/>
              </w:rPr>
              <w:t xml:space="preserve">Meetings </w:t>
            </w:r>
          </w:p>
          <w:p w14:paraId="4BFC85C9" w14:textId="77777777" w:rsidR="00003CD1" w:rsidRPr="00C777FC" w:rsidRDefault="00003CD1" w:rsidP="00D045B9">
            <w:pPr>
              <w:autoSpaceDE w:val="0"/>
              <w:autoSpaceDN w:val="0"/>
              <w:adjustRightInd w:val="0"/>
              <w:rPr>
                <w:rFonts w:ascii="Arial" w:hAnsi="Arial" w:cs="Arial"/>
                <w:color w:val="000000"/>
                <w:sz w:val="22"/>
                <w:szCs w:val="22"/>
              </w:rPr>
            </w:pPr>
            <w:r w:rsidRPr="00C777FC">
              <w:rPr>
                <w:rFonts w:ascii="Arial" w:hAnsi="Arial" w:cs="Arial"/>
                <w:color w:val="000000"/>
                <w:sz w:val="22"/>
                <w:szCs w:val="22"/>
              </w:rPr>
              <w:t xml:space="preserve">IOCINDIO Member States will meet for the intergovernmental session of the </w:t>
            </w:r>
            <w:r w:rsidR="00066594">
              <w:rPr>
                <w:rFonts w:ascii="Arial" w:hAnsi="Arial" w:cs="Arial"/>
                <w:color w:val="000000"/>
                <w:sz w:val="22"/>
                <w:szCs w:val="22"/>
              </w:rPr>
              <w:t>Sub-Commission</w:t>
            </w:r>
            <w:r w:rsidRPr="00C777FC">
              <w:rPr>
                <w:rFonts w:ascii="Arial" w:hAnsi="Arial" w:cs="Arial"/>
                <w:color w:val="000000"/>
                <w:sz w:val="22"/>
                <w:szCs w:val="22"/>
              </w:rPr>
              <w:t xml:space="preserve"> regularly, at least once in two years, preferably in the first part of the year of an IOC Assembly and well in advance of that Assembly to ensure quality statutory reporting.</w:t>
            </w:r>
          </w:p>
          <w:p w14:paraId="31A54EBB" w14:textId="77777777" w:rsidR="00003CD1" w:rsidRPr="00C777FC" w:rsidRDefault="00003CD1" w:rsidP="00D045B9">
            <w:pPr>
              <w:autoSpaceDE w:val="0"/>
              <w:autoSpaceDN w:val="0"/>
              <w:adjustRightInd w:val="0"/>
              <w:rPr>
                <w:rFonts w:ascii="Arial" w:hAnsi="Arial" w:cs="Arial"/>
                <w:color w:val="000000"/>
                <w:sz w:val="22"/>
                <w:szCs w:val="22"/>
              </w:rPr>
            </w:pPr>
          </w:p>
          <w:p w14:paraId="2DCA2630" w14:textId="77777777" w:rsidR="00003CD1" w:rsidRPr="004A698F" w:rsidRDefault="00003CD1" w:rsidP="00D045B9">
            <w:pPr>
              <w:pStyle w:val="ListParagraph"/>
              <w:keepNext/>
              <w:numPr>
                <w:ilvl w:val="0"/>
                <w:numId w:val="51"/>
              </w:numPr>
              <w:tabs>
                <w:tab w:val="clear" w:pos="567"/>
              </w:tabs>
              <w:autoSpaceDE w:val="0"/>
              <w:autoSpaceDN w:val="0"/>
              <w:adjustRightInd w:val="0"/>
              <w:snapToGrid/>
              <w:spacing w:after="240"/>
              <w:ind w:left="322" w:hanging="357"/>
              <w:rPr>
                <w:rFonts w:cs="Arial"/>
                <w:b/>
                <w:bCs/>
                <w:szCs w:val="22"/>
              </w:rPr>
            </w:pPr>
            <w:r w:rsidRPr="004A698F">
              <w:rPr>
                <w:rFonts w:cs="Arial"/>
                <w:b/>
                <w:bCs/>
                <w:szCs w:val="22"/>
              </w:rPr>
              <w:t xml:space="preserve"> Budget </w:t>
            </w:r>
          </w:p>
          <w:p w14:paraId="3F27D980" w14:textId="77777777" w:rsidR="00003CD1" w:rsidRPr="00C777FC" w:rsidRDefault="00003CD1" w:rsidP="00D045B9">
            <w:pPr>
              <w:autoSpaceDE w:val="0"/>
              <w:autoSpaceDN w:val="0"/>
              <w:adjustRightInd w:val="0"/>
              <w:rPr>
                <w:rFonts w:ascii="Arial" w:hAnsi="Arial" w:cs="Arial"/>
                <w:color w:val="000000"/>
                <w:sz w:val="22"/>
                <w:szCs w:val="22"/>
              </w:rPr>
            </w:pPr>
            <w:r w:rsidRPr="00C777FC">
              <w:rPr>
                <w:rFonts w:ascii="Arial" w:hAnsi="Arial" w:cs="Arial"/>
                <w:color w:val="000000"/>
                <w:sz w:val="22"/>
                <w:szCs w:val="22"/>
              </w:rPr>
              <w:t>The I</w:t>
            </w:r>
            <w:r w:rsidRPr="00C777FC">
              <w:rPr>
                <w:rFonts w:ascii="Arial" w:hAnsi="Arial" w:cs="Arial"/>
                <w:iCs/>
                <w:color w:val="000000"/>
                <w:sz w:val="22"/>
                <w:szCs w:val="22"/>
              </w:rPr>
              <w:t xml:space="preserve">OC </w:t>
            </w:r>
            <w:r w:rsidR="00066594">
              <w:rPr>
                <w:rFonts w:ascii="Arial" w:hAnsi="Arial" w:cs="Arial"/>
                <w:iCs/>
                <w:color w:val="000000"/>
                <w:sz w:val="22"/>
                <w:szCs w:val="22"/>
              </w:rPr>
              <w:t>Sub-Commission</w:t>
            </w:r>
            <w:r w:rsidRPr="00C777FC">
              <w:rPr>
                <w:rFonts w:ascii="Arial" w:hAnsi="Arial" w:cs="Arial"/>
                <w:iCs/>
                <w:color w:val="000000"/>
                <w:sz w:val="22"/>
                <w:szCs w:val="22"/>
              </w:rPr>
              <w:t xml:space="preserve"> for the central Indian Ocean </w:t>
            </w:r>
            <w:r w:rsidRPr="00C777FC">
              <w:rPr>
                <w:rFonts w:ascii="Arial" w:hAnsi="Arial" w:cs="Arial"/>
                <w:color w:val="000000"/>
                <w:sz w:val="22"/>
                <w:szCs w:val="22"/>
              </w:rPr>
              <w:t xml:space="preserve">shall be funded from the IOC Regular Budget and extrabudgetary contributions. IOCINDIO should actively explore opportunities for raising additional resources for implementation of its programmes. </w:t>
            </w:r>
          </w:p>
          <w:p w14:paraId="76CFEA13" w14:textId="77777777" w:rsidR="00003CD1" w:rsidRPr="00C777FC" w:rsidRDefault="00003CD1" w:rsidP="00D045B9">
            <w:pPr>
              <w:autoSpaceDE w:val="0"/>
              <w:autoSpaceDN w:val="0"/>
              <w:adjustRightInd w:val="0"/>
              <w:ind w:left="360"/>
              <w:rPr>
                <w:rFonts w:ascii="Arial" w:hAnsi="Arial" w:cs="Arial"/>
                <w:color w:val="000000"/>
                <w:sz w:val="22"/>
                <w:szCs w:val="22"/>
              </w:rPr>
            </w:pPr>
          </w:p>
          <w:p w14:paraId="2153CE4B" w14:textId="77777777" w:rsidR="00003CD1" w:rsidRPr="004A698F" w:rsidRDefault="00003CD1" w:rsidP="00D045B9">
            <w:pPr>
              <w:pStyle w:val="ListParagraph"/>
              <w:keepNext/>
              <w:numPr>
                <w:ilvl w:val="0"/>
                <w:numId w:val="51"/>
              </w:numPr>
              <w:tabs>
                <w:tab w:val="clear" w:pos="567"/>
              </w:tabs>
              <w:autoSpaceDE w:val="0"/>
              <w:autoSpaceDN w:val="0"/>
              <w:adjustRightInd w:val="0"/>
              <w:snapToGrid/>
              <w:spacing w:after="240"/>
              <w:ind w:left="426" w:hanging="426"/>
              <w:rPr>
                <w:rFonts w:cs="Arial"/>
                <w:b/>
                <w:bCs/>
                <w:szCs w:val="22"/>
              </w:rPr>
            </w:pPr>
            <w:r w:rsidRPr="004A698F">
              <w:rPr>
                <w:rFonts w:cs="Arial"/>
                <w:b/>
                <w:bCs/>
                <w:szCs w:val="22"/>
              </w:rPr>
              <w:lastRenderedPageBreak/>
              <w:t xml:space="preserve">Mechanisms for coordination with adjacent </w:t>
            </w:r>
            <w:r w:rsidR="00066594">
              <w:rPr>
                <w:rFonts w:cs="Arial"/>
                <w:b/>
                <w:bCs/>
                <w:szCs w:val="22"/>
              </w:rPr>
              <w:t>Sub-Commission</w:t>
            </w:r>
            <w:r w:rsidRPr="004A698F">
              <w:rPr>
                <w:rFonts w:cs="Arial"/>
                <w:b/>
                <w:bCs/>
                <w:szCs w:val="22"/>
              </w:rPr>
              <w:t>s</w:t>
            </w:r>
          </w:p>
          <w:p w14:paraId="271DE299" w14:textId="77777777" w:rsidR="00683CC6" w:rsidRPr="00C777FC" w:rsidRDefault="00003CD1" w:rsidP="00D045B9">
            <w:pPr>
              <w:tabs>
                <w:tab w:val="clear" w:pos="567"/>
              </w:tabs>
              <w:snapToGrid/>
              <w:spacing w:after="120"/>
              <w:rPr>
                <w:rFonts w:ascii="Arial" w:hAnsi="Arial" w:cs="Arial"/>
                <w:i/>
                <w:color w:val="2E74B5"/>
                <w:szCs w:val="22"/>
              </w:rPr>
            </w:pPr>
            <w:r w:rsidRPr="00C777FC">
              <w:rPr>
                <w:rFonts w:ascii="Arial" w:hAnsi="Arial" w:cs="Arial"/>
                <w:sz w:val="22"/>
                <w:szCs w:val="22"/>
              </w:rPr>
              <w:t xml:space="preserve">The principle will be to maximise the value of joint work of adjacent IOC </w:t>
            </w:r>
            <w:r w:rsidR="00066594">
              <w:rPr>
                <w:rFonts w:ascii="Arial" w:hAnsi="Arial" w:cs="Arial"/>
                <w:sz w:val="22"/>
                <w:szCs w:val="22"/>
              </w:rPr>
              <w:t>Sub-Commission</w:t>
            </w:r>
            <w:r w:rsidRPr="00C777FC">
              <w:rPr>
                <w:rFonts w:ascii="Arial" w:hAnsi="Arial" w:cs="Arial"/>
                <w:sz w:val="22"/>
                <w:szCs w:val="22"/>
              </w:rPr>
              <w:t xml:space="preserve">s on issues of common interest, exclude duplication, and ensure no interference in governance of IOC subsidiary bodies, including adjacent bodies. Cooperation on issues of common interest and using capacity development opportunities of adjacent regional subsidiary bodies is encouraged. Coordinated contribution of regional subsidiary bodies to IOC global programmatic activities is strongly encouraged. Regular consultations between </w:t>
            </w:r>
            <w:r w:rsidR="00066594">
              <w:rPr>
                <w:rFonts w:ascii="Arial" w:hAnsi="Arial" w:cs="Arial"/>
                <w:sz w:val="22"/>
                <w:szCs w:val="22"/>
              </w:rPr>
              <w:t>Sub-Commission</w:t>
            </w:r>
            <w:r w:rsidRPr="00C777FC">
              <w:rPr>
                <w:rFonts w:ascii="Arial" w:hAnsi="Arial" w:cs="Arial"/>
                <w:sz w:val="22"/>
                <w:szCs w:val="22"/>
              </w:rPr>
              <w:t xml:space="preserve">s’ Chairs, Boards of Officers, and Secretariats will be established to achieve co-design, co-development, and co-delivery. Normative and standard setting functions will be uniform and global, at the IOC level. Regional implementation shall follow global standards and contribute to the development of common best practices, </w:t>
            </w:r>
            <w:proofErr w:type="gramStart"/>
            <w:r w:rsidRPr="00C777FC">
              <w:rPr>
                <w:rFonts w:ascii="Arial" w:hAnsi="Arial" w:cs="Arial"/>
                <w:sz w:val="22"/>
                <w:szCs w:val="22"/>
              </w:rPr>
              <w:t>taking into account</w:t>
            </w:r>
            <w:proofErr w:type="gramEnd"/>
            <w:r w:rsidRPr="00C777FC">
              <w:rPr>
                <w:rFonts w:ascii="Arial" w:hAnsi="Arial" w:cs="Arial"/>
                <w:sz w:val="22"/>
                <w:szCs w:val="22"/>
              </w:rPr>
              <w:t>, where required, regional differences and circumstances.</w:t>
            </w:r>
          </w:p>
        </w:tc>
      </w:tr>
    </w:tbl>
    <w:p w14:paraId="27450875" w14:textId="77777777" w:rsidR="00D4597E" w:rsidRPr="00C777FC" w:rsidRDefault="00D4597E" w:rsidP="00B275FB"/>
    <w:p w14:paraId="1E6230A5" w14:textId="77777777" w:rsidR="00D4597E" w:rsidRPr="00C777FC" w:rsidRDefault="00B275FB" w:rsidP="00BF0C89">
      <w:pPr>
        <w:pStyle w:val="ListParagraph1"/>
        <w:widowControl/>
        <w:numPr>
          <w:ilvl w:val="0"/>
          <w:numId w:val="10"/>
        </w:numPr>
        <w:tabs>
          <w:tab w:val="left" w:pos="709"/>
        </w:tabs>
        <w:snapToGrid w:val="0"/>
        <w:spacing w:after="240"/>
        <w:ind w:left="0" w:firstLine="0"/>
        <w:contextualSpacing w:val="0"/>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37F0F000" w14:textId="77777777" w:rsidR="00E11C55" w:rsidRPr="00C777FC" w:rsidRDefault="00E11C55" w:rsidP="0004451E">
      <w:pPr>
        <w:pStyle w:val="Heading3"/>
        <w:numPr>
          <w:ilvl w:val="1"/>
          <w:numId w:val="28"/>
        </w:numPr>
        <w:ind w:left="709" w:hanging="709"/>
      </w:pPr>
      <w:bookmarkStart w:id="219" w:name="_Toc131777759"/>
      <w:bookmarkStart w:id="220" w:name="_Toc134002208"/>
      <w:bookmarkStart w:id="221" w:name="_Toc134002386"/>
      <w:bookmarkStart w:id="222" w:name="_Hlk136012689"/>
      <w:r w:rsidRPr="00C777FC">
        <w:t>IOC CONTRIBUTIONS TO UN GOVERNANCE PROCESSES</w:t>
      </w:r>
      <w:r w:rsidRPr="00C777FC">
        <w:rPr>
          <w:b/>
        </w:rPr>
        <w:br/>
      </w:r>
      <w:r w:rsidRPr="00C777FC">
        <w:t>[Rule of Procedure 8.1(g)]</w:t>
      </w:r>
      <w:bookmarkEnd w:id="219"/>
      <w:bookmarkEnd w:id="220"/>
      <w:bookmarkEnd w:id="221"/>
    </w:p>
    <w:tbl>
      <w:tblPr>
        <w:tblW w:w="9464" w:type="dxa"/>
        <w:tblLook w:val="0000" w:firstRow="0" w:lastRow="0" w:firstColumn="0" w:lastColumn="0" w:noHBand="0" w:noVBand="0"/>
      </w:tblPr>
      <w:tblGrid>
        <w:gridCol w:w="2268"/>
        <w:gridCol w:w="2390"/>
        <w:gridCol w:w="4648"/>
        <w:gridCol w:w="124"/>
        <w:gridCol w:w="34"/>
      </w:tblGrid>
      <w:tr w:rsidR="008A465E" w:rsidRPr="00C777FC" w14:paraId="0BBFC391" w14:textId="77777777" w:rsidTr="005067FD">
        <w:tc>
          <w:tcPr>
            <w:tcW w:w="2268" w:type="dxa"/>
            <w:shd w:val="clear" w:color="auto" w:fill="FFFF99"/>
            <w:tcMar>
              <w:top w:w="57" w:type="dxa"/>
              <w:bottom w:w="57" w:type="dxa"/>
            </w:tcMar>
          </w:tcPr>
          <w:p w14:paraId="31340379" w14:textId="77777777" w:rsidR="008A465E" w:rsidRPr="00C777FC" w:rsidRDefault="008A465E" w:rsidP="005067FD">
            <w:pPr>
              <w:rPr>
                <w:rFonts w:ascii="Arial" w:hAnsi="Arial" w:cs="Arial"/>
                <w:i/>
                <w:color w:val="000000"/>
                <w:sz w:val="20"/>
                <w:szCs w:val="20"/>
                <w:u w:val="single"/>
              </w:rPr>
            </w:pPr>
            <w:r w:rsidRPr="00C777FC">
              <w:rPr>
                <w:rFonts w:ascii="Arial" w:hAnsi="Arial" w:cs="Arial"/>
                <w:i/>
                <w:color w:val="000000"/>
                <w:sz w:val="20"/>
                <w:szCs w:val="20"/>
                <w:u w:val="single"/>
              </w:rPr>
              <w:t>Working document</w:t>
            </w:r>
            <w:r w:rsidRPr="00C777FC">
              <w:rPr>
                <w:rFonts w:ascii="Arial" w:hAnsi="Arial" w:cs="Arial"/>
                <w:i/>
                <w:color w:val="000000"/>
                <w:sz w:val="20"/>
                <w:szCs w:val="20"/>
              </w:rPr>
              <w:t>:</w:t>
            </w:r>
          </w:p>
        </w:tc>
        <w:tc>
          <w:tcPr>
            <w:tcW w:w="2390" w:type="dxa"/>
            <w:shd w:val="clear" w:color="auto" w:fill="FFFF99"/>
            <w:tcMar>
              <w:top w:w="57" w:type="dxa"/>
              <w:bottom w:w="57" w:type="dxa"/>
            </w:tcMar>
          </w:tcPr>
          <w:p w14:paraId="3375F9C5" w14:textId="2C21A61B" w:rsidR="008A465E" w:rsidRPr="00C777FC" w:rsidRDefault="008A465E" w:rsidP="005067FD">
            <w:pPr>
              <w:rPr>
                <w:rFonts w:ascii="Arial" w:hAnsi="Arial" w:cs="Arial"/>
                <w:color w:val="000000"/>
                <w:sz w:val="20"/>
                <w:szCs w:val="20"/>
              </w:rPr>
            </w:pPr>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w:t>
            </w:r>
            <w:r w:rsidR="00811C62" w:rsidRPr="00C777FC">
              <w:rPr>
                <w:rFonts w:ascii="Arial" w:hAnsi="Arial" w:cs="Arial"/>
                <w:color w:val="000000"/>
                <w:sz w:val="20"/>
                <w:szCs w:val="20"/>
              </w:rPr>
              <w:t>2</w:t>
            </w:r>
            <w:r w:rsidRPr="00C777FC">
              <w:rPr>
                <w:rFonts w:ascii="Arial" w:hAnsi="Arial" w:cs="Arial"/>
                <w:color w:val="000000"/>
                <w:sz w:val="20"/>
                <w:szCs w:val="20"/>
              </w:rPr>
              <w:t>/4.</w:t>
            </w:r>
            <w:proofErr w:type="gramStart"/>
            <w:r w:rsidRPr="00C777FC">
              <w:rPr>
                <w:rFonts w:ascii="Arial" w:hAnsi="Arial" w:cs="Arial"/>
                <w:color w:val="000000"/>
                <w:sz w:val="20"/>
                <w:szCs w:val="20"/>
              </w:rPr>
              <w:t>6.Doc</w:t>
            </w:r>
            <w:proofErr w:type="gramEnd"/>
            <w:r w:rsidR="00A83E67">
              <w:rPr>
                <w:rFonts w:ascii="Arial" w:hAnsi="Arial" w:cs="Arial"/>
                <w:color w:val="000000"/>
                <w:sz w:val="20"/>
                <w:szCs w:val="20"/>
              </w:rPr>
              <w:t>(1)</w:t>
            </w:r>
          </w:p>
        </w:tc>
        <w:tc>
          <w:tcPr>
            <w:tcW w:w="4806" w:type="dxa"/>
            <w:gridSpan w:val="3"/>
            <w:shd w:val="clear" w:color="auto" w:fill="FFFF99"/>
            <w:tcMar>
              <w:top w:w="57" w:type="dxa"/>
              <w:bottom w:w="57" w:type="dxa"/>
            </w:tcMar>
          </w:tcPr>
          <w:p w14:paraId="4FFBD8FA" w14:textId="77777777" w:rsidR="008A465E" w:rsidRPr="00C777FC" w:rsidRDefault="008A465E" w:rsidP="005067FD">
            <w:pPr>
              <w:spacing w:after="60"/>
              <w:rPr>
                <w:rFonts w:ascii="Arial" w:hAnsi="Arial" w:cs="Arial"/>
                <w:color w:val="000000"/>
                <w:sz w:val="20"/>
                <w:szCs w:val="20"/>
                <w:highlight w:val="yellow"/>
              </w:rPr>
            </w:pPr>
            <w:r w:rsidRPr="00C777FC">
              <w:rPr>
                <w:rFonts w:ascii="Arial" w:hAnsi="Arial" w:cs="Arial"/>
                <w:color w:val="000000"/>
                <w:sz w:val="20"/>
                <w:szCs w:val="20"/>
              </w:rPr>
              <w:t>IOC Contributions to UN Governance Processes</w:t>
            </w:r>
          </w:p>
        </w:tc>
      </w:tr>
      <w:tr w:rsidR="008A465E" w:rsidRPr="00C777FC" w14:paraId="54B5E11D" w14:textId="77777777" w:rsidTr="005067FD">
        <w:trPr>
          <w:gridAfter w:val="2"/>
          <w:wAfter w:w="158" w:type="dxa"/>
          <w:trHeight w:hRule="exact" w:val="60"/>
        </w:trPr>
        <w:tc>
          <w:tcPr>
            <w:tcW w:w="2268" w:type="dxa"/>
            <w:shd w:val="clear" w:color="auto" w:fill="auto"/>
            <w:tcMar>
              <w:top w:w="0" w:type="dxa"/>
              <w:bottom w:w="0" w:type="dxa"/>
            </w:tcMar>
          </w:tcPr>
          <w:p w14:paraId="56BE55DC" w14:textId="77777777" w:rsidR="008A465E" w:rsidRPr="00C777FC" w:rsidRDefault="008A465E" w:rsidP="005067FD">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5EF0BE00" w14:textId="77777777" w:rsidR="008A465E" w:rsidRPr="00C777FC" w:rsidRDefault="008A465E" w:rsidP="005067FD">
            <w:pPr>
              <w:rPr>
                <w:rFonts w:ascii="Arial" w:hAnsi="Arial" w:cs="Arial"/>
                <w:color w:val="000000"/>
                <w:sz w:val="20"/>
                <w:szCs w:val="20"/>
              </w:rPr>
            </w:pPr>
          </w:p>
        </w:tc>
      </w:tr>
      <w:tr w:rsidR="008A465E" w:rsidRPr="00C777FC" w14:paraId="74EDDB7F" w14:textId="77777777" w:rsidTr="005067FD">
        <w:trPr>
          <w:gridAfter w:val="1"/>
          <w:wAfter w:w="34" w:type="dxa"/>
          <w:trHeight w:val="304"/>
        </w:trPr>
        <w:tc>
          <w:tcPr>
            <w:tcW w:w="2268" w:type="dxa"/>
            <w:shd w:val="clear" w:color="auto" w:fill="F7CAAC"/>
            <w:tcMar>
              <w:top w:w="57" w:type="dxa"/>
              <w:bottom w:w="57" w:type="dxa"/>
            </w:tcMar>
          </w:tcPr>
          <w:p w14:paraId="6089EA94" w14:textId="77777777" w:rsidR="008A465E" w:rsidRPr="00C777FC" w:rsidRDefault="008A465E" w:rsidP="005067FD">
            <w:pPr>
              <w:rPr>
                <w:rFonts w:ascii="Arial" w:hAnsi="Arial" w:cs="Arial"/>
                <w:i/>
                <w:color w:val="000000"/>
                <w:sz w:val="20"/>
                <w:szCs w:val="20"/>
                <w:u w:val="single"/>
              </w:rPr>
            </w:pPr>
            <w:r w:rsidRPr="00C777FC">
              <w:rPr>
                <w:rFonts w:ascii="Arial" w:hAnsi="Arial" w:cs="Arial"/>
                <w:i/>
                <w:color w:val="000000"/>
                <w:sz w:val="20"/>
                <w:szCs w:val="20"/>
                <w:u w:val="single"/>
              </w:rPr>
              <w:t>Information</w:t>
            </w:r>
            <w:r w:rsidRPr="00C777FC">
              <w:rPr>
                <w:rFonts w:ascii="Arial" w:hAnsi="Arial" w:cs="Arial"/>
                <w:i/>
                <w:color w:val="000000"/>
                <w:sz w:val="20"/>
                <w:szCs w:val="20"/>
              </w:rPr>
              <w:t>:</w:t>
            </w:r>
            <w:r w:rsidRPr="00C777FC">
              <w:rPr>
                <w:rFonts w:ascii="Arial" w:hAnsi="Arial" w:cs="Arial"/>
                <w:i/>
                <w:color w:val="000000"/>
                <w:sz w:val="20"/>
                <w:szCs w:val="20"/>
                <w:u w:val="single"/>
              </w:rPr>
              <w:t xml:space="preserve"> </w:t>
            </w:r>
          </w:p>
        </w:tc>
        <w:tc>
          <w:tcPr>
            <w:tcW w:w="2390" w:type="dxa"/>
            <w:shd w:val="clear" w:color="auto" w:fill="auto"/>
            <w:tcMar>
              <w:top w:w="57" w:type="dxa"/>
              <w:bottom w:w="57" w:type="dxa"/>
            </w:tcMar>
          </w:tcPr>
          <w:p w14:paraId="25F90FD3" w14:textId="77777777" w:rsidR="008A465E" w:rsidRPr="00C777FC" w:rsidRDefault="00391F0B" w:rsidP="005067FD">
            <w:pPr>
              <w:rPr>
                <w:rFonts w:ascii="Arial" w:hAnsi="Arial" w:cs="Arial"/>
                <w:bCs/>
                <w:color w:val="000000"/>
                <w:sz w:val="20"/>
                <w:szCs w:val="20"/>
                <w:highlight w:val="yellow"/>
              </w:rPr>
            </w:pPr>
            <w:r w:rsidRPr="00C777FC">
              <w:rPr>
                <w:rFonts w:ascii="Arial" w:hAnsi="Arial" w:cs="Arial"/>
                <w:bCs/>
                <w:color w:val="000000"/>
                <w:sz w:val="20"/>
                <w:szCs w:val="20"/>
              </w:rPr>
              <w:t xml:space="preserve">UNGA document of </w:t>
            </w:r>
            <w:r w:rsidRPr="00C777FC">
              <w:rPr>
                <w:rFonts w:ascii="Arial" w:hAnsi="Arial" w:cs="Arial"/>
                <w:bCs/>
                <w:color w:val="000000"/>
                <w:sz w:val="20"/>
                <w:szCs w:val="20"/>
              </w:rPr>
              <w:br/>
              <w:t>4 March 2023</w:t>
            </w:r>
          </w:p>
        </w:tc>
        <w:tc>
          <w:tcPr>
            <w:tcW w:w="4772" w:type="dxa"/>
            <w:gridSpan w:val="2"/>
            <w:shd w:val="clear" w:color="auto" w:fill="auto"/>
            <w:tcMar>
              <w:top w:w="57" w:type="dxa"/>
              <w:bottom w:w="57" w:type="dxa"/>
            </w:tcMar>
          </w:tcPr>
          <w:p w14:paraId="5EE0E63F" w14:textId="77777777" w:rsidR="008A465E" w:rsidRPr="00C777FC" w:rsidRDefault="00145273" w:rsidP="005067FD">
            <w:pPr>
              <w:rPr>
                <w:rFonts w:ascii="Arial" w:hAnsi="Arial" w:cs="Arial"/>
                <w:bCs/>
                <w:iCs/>
                <w:color w:val="000000"/>
                <w:sz w:val="20"/>
                <w:szCs w:val="20"/>
                <w:highlight w:val="yellow"/>
              </w:rPr>
            </w:pPr>
            <w:hyperlink r:id="rId55" w:history="1">
              <w:r w:rsidR="00391F0B" w:rsidRPr="00C777FC">
                <w:rPr>
                  <w:rStyle w:val="Hyperlink"/>
                  <w:rFonts w:ascii="Arial" w:hAnsi="Arial" w:cs="Arial"/>
                  <w:bCs/>
                  <w:spacing w:val="-5"/>
                  <w:sz w:val="20"/>
                  <w:szCs w:val="20"/>
                  <w:shd w:val="clear" w:color="auto" w:fill="FFFFFF"/>
                </w:rPr>
                <w:t>Draft agreement under the United Nations Convention on the Law of the Sea on the conservation and sustainable use of marine biological diversity of areas beyond national jurisdiction (advanced, unedited) </w:t>
              </w:r>
            </w:hyperlink>
          </w:p>
        </w:tc>
      </w:tr>
      <w:tr w:rsidR="00391F0B" w:rsidRPr="00C777FC" w14:paraId="107A9F19" w14:textId="77777777" w:rsidTr="005067FD">
        <w:trPr>
          <w:gridAfter w:val="1"/>
          <w:wAfter w:w="34" w:type="dxa"/>
          <w:trHeight w:val="304"/>
        </w:trPr>
        <w:tc>
          <w:tcPr>
            <w:tcW w:w="2268" w:type="dxa"/>
            <w:shd w:val="clear" w:color="auto" w:fill="F7CAAC"/>
            <w:tcMar>
              <w:top w:w="57" w:type="dxa"/>
              <w:bottom w:w="57" w:type="dxa"/>
            </w:tcMar>
          </w:tcPr>
          <w:p w14:paraId="640A8475" w14:textId="77777777" w:rsidR="00391F0B" w:rsidRPr="00C777FC" w:rsidRDefault="00391F0B" w:rsidP="005067FD">
            <w:pPr>
              <w:rPr>
                <w:rFonts w:ascii="Arial" w:hAnsi="Arial" w:cs="Arial"/>
                <w:i/>
                <w:color w:val="000000"/>
                <w:sz w:val="20"/>
                <w:szCs w:val="20"/>
                <w:u w:val="single"/>
              </w:rPr>
            </w:pPr>
          </w:p>
        </w:tc>
        <w:tc>
          <w:tcPr>
            <w:tcW w:w="2390" w:type="dxa"/>
            <w:shd w:val="clear" w:color="auto" w:fill="auto"/>
            <w:tcMar>
              <w:top w:w="57" w:type="dxa"/>
              <w:bottom w:w="57" w:type="dxa"/>
            </w:tcMar>
          </w:tcPr>
          <w:p w14:paraId="028856F2" w14:textId="77777777" w:rsidR="00391F0B" w:rsidRPr="00C777FC" w:rsidRDefault="00391F0B" w:rsidP="005067FD">
            <w:pPr>
              <w:rPr>
                <w:rFonts w:ascii="Arial" w:hAnsi="Arial" w:cs="Arial"/>
                <w:bCs/>
                <w:color w:val="000000"/>
                <w:sz w:val="20"/>
                <w:szCs w:val="20"/>
              </w:rPr>
            </w:pPr>
            <w:r w:rsidRPr="00C777FC">
              <w:rPr>
                <w:rFonts w:ascii="Arial" w:hAnsi="Arial" w:cs="Arial"/>
                <w:bCs/>
                <w:sz w:val="20"/>
                <w:szCs w:val="20"/>
              </w:rPr>
              <w:t>CBD/COP/DEC/15/4</w:t>
            </w:r>
          </w:p>
        </w:tc>
        <w:tc>
          <w:tcPr>
            <w:tcW w:w="4772" w:type="dxa"/>
            <w:gridSpan w:val="2"/>
            <w:shd w:val="clear" w:color="auto" w:fill="auto"/>
            <w:tcMar>
              <w:top w:w="57" w:type="dxa"/>
              <w:bottom w:w="57" w:type="dxa"/>
            </w:tcMar>
          </w:tcPr>
          <w:p w14:paraId="437C3E9B" w14:textId="77777777" w:rsidR="00391F0B" w:rsidRPr="00C777FC" w:rsidRDefault="00145273" w:rsidP="005067FD">
            <w:pPr>
              <w:rPr>
                <w:rFonts w:ascii="Arial" w:hAnsi="Arial" w:cs="Arial"/>
                <w:bCs/>
                <w:color w:val="454545"/>
                <w:spacing w:val="-5"/>
                <w:sz w:val="20"/>
                <w:szCs w:val="20"/>
                <w:shd w:val="clear" w:color="auto" w:fill="FFFFFF"/>
              </w:rPr>
            </w:pPr>
            <w:hyperlink r:id="rId56" w:history="1">
              <w:r w:rsidR="00391F0B" w:rsidRPr="00C777FC">
                <w:rPr>
                  <w:rStyle w:val="Hyperlink"/>
                  <w:rFonts w:ascii="Arial" w:hAnsi="Arial" w:cs="Arial"/>
                  <w:bCs/>
                  <w:sz w:val="20"/>
                  <w:szCs w:val="20"/>
                </w:rPr>
                <w:t>Kunming-Montreal Global Biodiversity Framework</w:t>
              </w:r>
            </w:hyperlink>
          </w:p>
        </w:tc>
      </w:tr>
      <w:tr w:rsidR="00391F0B" w:rsidRPr="00C777FC" w14:paraId="7A2D2665" w14:textId="77777777" w:rsidTr="005067FD">
        <w:trPr>
          <w:gridAfter w:val="1"/>
          <w:wAfter w:w="34" w:type="dxa"/>
          <w:trHeight w:val="304"/>
        </w:trPr>
        <w:tc>
          <w:tcPr>
            <w:tcW w:w="2268" w:type="dxa"/>
            <w:shd w:val="clear" w:color="auto" w:fill="F7CAAC"/>
            <w:tcMar>
              <w:top w:w="57" w:type="dxa"/>
              <w:bottom w:w="57" w:type="dxa"/>
            </w:tcMar>
          </w:tcPr>
          <w:p w14:paraId="4B3643F2" w14:textId="77777777" w:rsidR="00391F0B" w:rsidRPr="00C777FC" w:rsidRDefault="00391F0B" w:rsidP="005067FD">
            <w:pPr>
              <w:rPr>
                <w:rFonts w:ascii="Arial" w:hAnsi="Arial" w:cs="Arial"/>
                <w:i/>
                <w:color w:val="000000"/>
                <w:sz w:val="20"/>
                <w:szCs w:val="20"/>
                <w:u w:val="single"/>
              </w:rPr>
            </w:pPr>
          </w:p>
        </w:tc>
        <w:tc>
          <w:tcPr>
            <w:tcW w:w="2390" w:type="dxa"/>
            <w:shd w:val="clear" w:color="auto" w:fill="auto"/>
            <w:tcMar>
              <w:top w:w="57" w:type="dxa"/>
              <w:bottom w:w="57" w:type="dxa"/>
            </w:tcMar>
          </w:tcPr>
          <w:p w14:paraId="7BD967CA" w14:textId="77777777" w:rsidR="00391F0B" w:rsidRPr="00C777FC" w:rsidRDefault="00391F0B" w:rsidP="005067FD">
            <w:pPr>
              <w:rPr>
                <w:rFonts w:ascii="Arial" w:hAnsi="Arial" w:cs="Arial"/>
                <w:bCs/>
                <w:sz w:val="20"/>
                <w:szCs w:val="20"/>
              </w:rPr>
            </w:pPr>
            <w:r w:rsidRPr="00C777FC">
              <w:rPr>
                <w:rFonts w:ascii="Arial" w:hAnsi="Arial" w:cs="Arial"/>
                <w:bCs/>
                <w:sz w:val="20"/>
                <w:szCs w:val="20"/>
              </w:rPr>
              <w:t>A/CONF.230/2022/12</w:t>
            </w:r>
          </w:p>
        </w:tc>
        <w:tc>
          <w:tcPr>
            <w:tcW w:w="4772" w:type="dxa"/>
            <w:gridSpan w:val="2"/>
            <w:shd w:val="clear" w:color="auto" w:fill="auto"/>
            <w:tcMar>
              <w:top w:w="57" w:type="dxa"/>
              <w:bottom w:w="57" w:type="dxa"/>
            </w:tcMar>
          </w:tcPr>
          <w:p w14:paraId="5E6F9828" w14:textId="77777777" w:rsidR="00391F0B" w:rsidRPr="00C777FC" w:rsidRDefault="00391F0B" w:rsidP="005067FD">
            <w:pPr>
              <w:rPr>
                <w:rFonts w:ascii="Arial" w:hAnsi="Arial" w:cs="Arial"/>
                <w:bCs/>
                <w:sz w:val="20"/>
                <w:szCs w:val="20"/>
              </w:rPr>
            </w:pPr>
            <w:r w:rsidRPr="00C777FC">
              <w:rPr>
                <w:rFonts w:ascii="Arial" w:hAnsi="Arial" w:cs="Arial"/>
                <w:bCs/>
                <w:sz w:val="20"/>
                <w:szCs w:val="20"/>
              </w:rPr>
              <w:t>Political Declaration – UN Ocean Conference, Lisbon, Portugal, 2022</w:t>
            </w:r>
          </w:p>
        </w:tc>
      </w:tr>
    </w:tbl>
    <w:p w14:paraId="3126F82A" w14:textId="77777777" w:rsidR="00900088" w:rsidRPr="00C777FC" w:rsidRDefault="00900088" w:rsidP="008A465E"/>
    <w:p w14:paraId="3F0B2652" w14:textId="77777777" w:rsidR="00391F0B" w:rsidRPr="00C777FC" w:rsidRDefault="00391F0B"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Mr Barbière, Head of the Marine Policy and Regional Coordination Section, introduced this agenda item. Recognising its role in the UN system, in accordance with its Statutes, as a competent international organization in the fields of Marine Scientific Research and Transfer of marine technology, IOC contributes to various United Nations processes related to the ocean. Mr Barbière recalled that one of most prominent ocean development in recent decades, was the agreement reached amongst UN Member States in March 2023 for an international </w:t>
      </w:r>
      <w:proofErr w:type="gramStart"/>
      <w:r w:rsidRPr="00C777FC">
        <w:rPr>
          <w:rFonts w:ascii="Arial" w:hAnsi="Arial" w:cs="Arial"/>
          <w:sz w:val="22"/>
          <w:szCs w:val="22"/>
        </w:rPr>
        <w:t>legally-binding</w:t>
      </w:r>
      <w:proofErr w:type="gramEnd"/>
      <w:r w:rsidRPr="00C777FC">
        <w:rPr>
          <w:rFonts w:ascii="Arial" w:hAnsi="Arial" w:cs="Arial"/>
          <w:sz w:val="22"/>
          <w:szCs w:val="22"/>
        </w:rPr>
        <w:t xml:space="preserve"> instrument under the United Nations Convention on the Law of the Sea (UNCLOS) on the conservation and sustainable use of marine biological diversity of areas beyond national jurisdiction. Th</w:t>
      </w:r>
      <w:r w:rsidR="00537482">
        <w:rPr>
          <w:rFonts w:ascii="Arial" w:hAnsi="Arial" w:cs="Arial"/>
          <w:sz w:val="22"/>
          <w:szCs w:val="22"/>
        </w:rPr>
        <w:t xml:space="preserve">is “High Seas” </w:t>
      </w:r>
      <w:r w:rsidRPr="00C777FC">
        <w:rPr>
          <w:rFonts w:ascii="Arial" w:hAnsi="Arial" w:cs="Arial"/>
          <w:sz w:val="22"/>
          <w:szCs w:val="22"/>
        </w:rPr>
        <w:t xml:space="preserve">agreement covers a range of issues, including marine genetic resources, environmental impact assessments, area-based management tools, and capacity building and technology transfer. Importantly for the Commission, the final agreed text of the Agreement makes reference to the possible cooperation with IOC/UNESCO in the implementation of the clearing-house mechanism to be created under the auspices of the new treaty potentially opening a pathway for deploying </w:t>
      </w:r>
      <w:proofErr w:type="gramStart"/>
      <w:r w:rsidRPr="00C777FC">
        <w:rPr>
          <w:rFonts w:ascii="Arial" w:hAnsi="Arial" w:cs="Arial"/>
          <w:sz w:val="22"/>
          <w:szCs w:val="22"/>
        </w:rPr>
        <w:t>IOC’s</w:t>
      </w:r>
      <w:proofErr w:type="gramEnd"/>
      <w:r w:rsidRPr="00C777FC">
        <w:rPr>
          <w:rFonts w:ascii="Arial" w:hAnsi="Arial" w:cs="Arial"/>
          <w:sz w:val="22"/>
          <w:szCs w:val="22"/>
        </w:rPr>
        <w:t xml:space="preserve"> tested, and fully operational platforms and programmes in capacity development and transfer of marine technology for the benefit of all countries. Given that IOC possesses recogni</w:t>
      </w:r>
      <w:r w:rsidR="00537482">
        <w:rPr>
          <w:rFonts w:ascii="Arial" w:hAnsi="Arial" w:cs="Arial"/>
          <w:sz w:val="22"/>
          <w:szCs w:val="22"/>
        </w:rPr>
        <w:t>z</w:t>
      </w:r>
      <w:r w:rsidRPr="00C777FC">
        <w:rPr>
          <w:rFonts w:ascii="Arial" w:hAnsi="Arial" w:cs="Arial"/>
          <w:sz w:val="22"/>
          <w:szCs w:val="22"/>
        </w:rPr>
        <w:t xml:space="preserve">ed technical expertise in several areas of relevance to the BBNJ agreement, further discussion will be required with Member States and the future Secretariat of the Treaty (undefined at this stage) to identify and develop further collaborative approach so that the IOC can contribute scientific and technical inputs in the operationalization and implementation of the Agreement, in accordance with its mandate. </w:t>
      </w:r>
    </w:p>
    <w:p w14:paraId="29C9E112" w14:textId="77777777" w:rsidR="00391F0B" w:rsidRPr="00C777FC" w:rsidRDefault="00391F0B"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lastRenderedPageBreak/>
        <w:t>Mr</w:t>
      </w:r>
      <w:r w:rsidR="004E4176" w:rsidRPr="00C777FC">
        <w:rPr>
          <w:rFonts w:ascii="Arial" w:hAnsi="Arial" w:cs="Arial"/>
          <w:sz w:val="22"/>
          <w:szCs w:val="22"/>
        </w:rPr>
        <w:t> </w:t>
      </w:r>
      <w:r w:rsidRPr="00C777FC">
        <w:rPr>
          <w:rFonts w:ascii="Arial" w:hAnsi="Arial" w:cs="Arial"/>
          <w:sz w:val="22"/>
          <w:szCs w:val="22"/>
        </w:rPr>
        <w:t xml:space="preserve">Barbière also referred to development </w:t>
      </w:r>
      <w:proofErr w:type="gramStart"/>
      <w:r w:rsidRPr="00C777FC">
        <w:rPr>
          <w:rFonts w:ascii="Arial" w:hAnsi="Arial" w:cs="Arial"/>
          <w:sz w:val="22"/>
          <w:szCs w:val="22"/>
        </w:rPr>
        <w:t>in the area of</w:t>
      </w:r>
      <w:proofErr w:type="gramEnd"/>
      <w:r w:rsidRPr="00C777FC">
        <w:rPr>
          <w:rFonts w:ascii="Arial" w:hAnsi="Arial" w:cs="Arial"/>
          <w:sz w:val="22"/>
          <w:szCs w:val="22"/>
        </w:rPr>
        <w:t xml:space="preserve"> marine biodiversity with the adoption in December 2022 of the new Kunming-Montreal Global Biodiversity Framework at the 15th Conference of the Parties (COP15) of the Convention on Biological Diversity. The Framework is divided into </w:t>
      </w:r>
      <w:r w:rsidR="004E4176" w:rsidRPr="00C777FC">
        <w:rPr>
          <w:rFonts w:ascii="Arial" w:hAnsi="Arial" w:cs="Arial"/>
          <w:sz w:val="22"/>
          <w:szCs w:val="22"/>
        </w:rPr>
        <w:t>four</w:t>
      </w:r>
      <w:r w:rsidRPr="00C777FC">
        <w:rPr>
          <w:rFonts w:ascii="Arial" w:hAnsi="Arial" w:cs="Arial"/>
          <w:sz w:val="22"/>
          <w:szCs w:val="22"/>
        </w:rPr>
        <w:t xml:space="preserve"> overall goals and 23 targets for the protection of the world’s biodiversity. The most emblematic of these</w:t>
      </w:r>
      <w:r w:rsidR="00537482">
        <w:rPr>
          <w:rFonts w:ascii="Arial" w:hAnsi="Arial" w:cs="Arial"/>
          <w:sz w:val="22"/>
          <w:szCs w:val="22"/>
        </w:rPr>
        <w:t xml:space="preserve"> is</w:t>
      </w:r>
      <w:r w:rsidRPr="00C777FC">
        <w:rPr>
          <w:rFonts w:ascii="Arial" w:hAnsi="Arial" w:cs="Arial"/>
          <w:sz w:val="22"/>
          <w:szCs w:val="22"/>
        </w:rPr>
        <w:t xml:space="preserve"> “at least 30 percent of terrestrial, inland water, and of coastal and marine areas” by 2030 (Target 3) – when the current areas under protection respectively account for 17 and </w:t>
      </w:r>
      <w:r w:rsidR="004E4176" w:rsidRPr="00C777FC">
        <w:rPr>
          <w:rFonts w:ascii="Arial" w:hAnsi="Arial" w:cs="Arial"/>
          <w:sz w:val="22"/>
          <w:szCs w:val="22"/>
        </w:rPr>
        <w:t>8%</w:t>
      </w:r>
      <w:r w:rsidRPr="00C777FC">
        <w:rPr>
          <w:rFonts w:ascii="Arial" w:hAnsi="Arial" w:cs="Arial"/>
          <w:sz w:val="22"/>
          <w:szCs w:val="22"/>
        </w:rPr>
        <w:t xml:space="preserve">. Several other targets are </w:t>
      </w:r>
      <w:r w:rsidR="00537482">
        <w:rPr>
          <w:rFonts w:ascii="Arial" w:hAnsi="Arial" w:cs="Arial"/>
          <w:sz w:val="22"/>
          <w:szCs w:val="22"/>
        </w:rPr>
        <w:t xml:space="preserve">also </w:t>
      </w:r>
      <w:r w:rsidRPr="00C777FC">
        <w:rPr>
          <w:rFonts w:ascii="Arial" w:hAnsi="Arial" w:cs="Arial"/>
          <w:sz w:val="22"/>
          <w:szCs w:val="22"/>
        </w:rPr>
        <w:t xml:space="preserve">relevant to the work of IOC and the Ocean Decade, in areas of ocean science, biodiversity assessment, ocean observation and data management, marine spatial planning and capacity development to name a few. </w:t>
      </w:r>
    </w:p>
    <w:p w14:paraId="40CC3BBE" w14:textId="77777777" w:rsidR="008A465E" w:rsidRPr="00C777FC" w:rsidRDefault="00391F0B" w:rsidP="00BF0C89">
      <w:pPr>
        <w:pStyle w:val="ListParagraph1"/>
        <w:widowControl/>
        <w:numPr>
          <w:ilvl w:val="0"/>
          <w:numId w:val="10"/>
        </w:numPr>
        <w:tabs>
          <w:tab w:val="left" w:pos="709"/>
        </w:tabs>
        <w:snapToGrid w:val="0"/>
        <w:spacing w:after="240"/>
        <w:ind w:left="0" w:firstLine="0"/>
        <w:contextualSpacing w:val="0"/>
        <w:rPr>
          <w:rFonts w:ascii="Adobe Devanagari" w:hAnsi="Adobe Devanagari" w:cs="Adobe Devanagari"/>
          <w:sz w:val="22"/>
          <w:szCs w:val="22"/>
        </w:rPr>
      </w:pPr>
      <w:r w:rsidRPr="00C777FC">
        <w:rPr>
          <w:rFonts w:ascii="Arial" w:hAnsi="Arial" w:cs="Arial"/>
          <w:sz w:val="22"/>
          <w:szCs w:val="22"/>
        </w:rPr>
        <w:t>Mr</w:t>
      </w:r>
      <w:r w:rsidR="004E4176" w:rsidRPr="00C777FC">
        <w:rPr>
          <w:rFonts w:ascii="Arial" w:hAnsi="Arial" w:cs="Arial"/>
          <w:sz w:val="22"/>
          <w:szCs w:val="22"/>
        </w:rPr>
        <w:t> </w:t>
      </w:r>
      <w:r w:rsidRPr="00C777FC">
        <w:rPr>
          <w:rFonts w:ascii="Arial" w:hAnsi="Arial" w:cs="Arial"/>
          <w:sz w:val="22"/>
          <w:szCs w:val="22"/>
        </w:rPr>
        <w:t>Barbière also reported on the follow</w:t>
      </w:r>
      <w:r w:rsidR="004E4176" w:rsidRPr="00C777FC">
        <w:rPr>
          <w:rFonts w:ascii="Arial" w:hAnsi="Arial" w:cs="Arial"/>
          <w:sz w:val="22"/>
          <w:szCs w:val="22"/>
        </w:rPr>
        <w:t>-</w:t>
      </w:r>
      <w:r w:rsidRPr="00C777FC">
        <w:rPr>
          <w:rFonts w:ascii="Arial" w:hAnsi="Arial" w:cs="Arial"/>
          <w:sz w:val="22"/>
          <w:szCs w:val="22"/>
        </w:rPr>
        <w:t>up of the UN Ocean Conference</w:t>
      </w:r>
      <w:r w:rsidR="004E4176" w:rsidRPr="00C777FC">
        <w:rPr>
          <w:rFonts w:ascii="Arial" w:hAnsi="Arial" w:cs="Arial"/>
          <w:sz w:val="22"/>
          <w:szCs w:val="22"/>
        </w:rPr>
        <w:t xml:space="preserve"> 2022</w:t>
      </w:r>
      <w:r w:rsidRPr="00C777FC">
        <w:rPr>
          <w:rFonts w:ascii="Arial" w:hAnsi="Arial" w:cs="Arial"/>
          <w:sz w:val="22"/>
          <w:szCs w:val="22"/>
        </w:rPr>
        <w:t>, Lisbon, with plan</w:t>
      </w:r>
      <w:r w:rsidR="00537482">
        <w:rPr>
          <w:rFonts w:ascii="Arial" w:hAnsi="Arial" w:cs="Arial"/>
          <w:sz w:val="22"/>
          <w:szCs w:val="22"/>
        </w:rPr>
        <w:t>ning</w:t>
      </w:r>
      <w:r w:rsidRPr="00C777FC">
        <w:rPr>
          <w:rFonts w:ascii="Arial" w:hAnsi="Arial" w:cs="Arial"/>
          <w:sz w:val="22"/>
          <w:szCs w:val="22"/>
        </w:rPr>
        <w:t xml:space="preserve"> for the UN Ocean Conference </w:t>
      </w:r>
      <w:r w:rsidR="004E4176" w:rsidRPr="00C777FC">
        <w:rPr>
          <w:rFonts w:ascii="Arial" w:hAnsi="Arial" w:cs="Arial"/>
          <w:sz w:val="22"/>
          <w:szCs w:val="22"/>
        </w:rPr>
        <w:t xml:space="preserve">in 2025 </w:t>
      </w:r>
      <w:r w:rsidRPr="00C777FC">
        <w:rPr>
          <w:rFonts w:ascii="Arial" w:hAnsi="Arial" w:cs="Arial"/>
          <w:sz w:val="22"/>
          <w:szCs w:val="22"/>
        </w:rPr>
        <w:t>to be hosted by France and Costa Rica well under-way, the IOC contributions to the Ocean-Climate Dialogue (June 2023) and Conference of Parties meeting (COP-28) under the UN Framework Convention for Climate Change, and planned support to the Third Cycle of the Regular Process for Global Reporting and Assessment of the State of Marine Environment, including plans for organising a joint Symposium on science/policy aspects with the UN Division of Ocean Affairs and the Law of the Sea (DOALOS) at UNESCO in December 2023.</w:t>
      </w:r>
    </w:p>
    <w:tbl>
      <w:tblPr>
        <w:tblW w:w="0" w:type="auto"/>
        <w:tblInd w:w="108" w:type="dxa"/>
        <w:shd w:val="clear" w:color="auto" w:fill="CCFFCC"/>
        <w:tblLook w:val="0000" w:firstRow="0" w:lastRow="0" w:firstColumn="0" w:lastColumn="0" w:noHBand="0" w:noVBand="0"/>
      </w:tblPr>
      <w:tblGrid>
        <w:gridCol w:w="9100"/>
      </w:tblGrid>
      <w:tr w:rsidR="008A465E" w:rsidRPr="00C777FC" w14:paraId="1855E89A" w14:textId="77777777" w:rsidTr="005067FD">
        <w:tc>
          <w:tcPr>
            <w:tcW w:w="9315" w:type="dxa"/>
            <w:shd w:val="clear" w:color="auto" w:fill="CCFFCC"/>
            <w:tcMar>
              <w:top w:w="113" w:type="dxa"/>
              <w:bottom w:w="113" w:type="dxa"/>
            </w:tcMar>
          </w:tcPr>
          <w:p w14:paraId="761CB772" w14:textId="77777777" w:rsidR="008A465E" w:rsidRPr="00C777FC" w:rsidRDefault="008A465E" w:rsidP="005067FD">
            <w:pPr>
              <w:spacing w:after="240"/>
              <w:rPr>
                <w:rFonts w:ascii="Arial" w:eastAsia="Calibri" w:hAnsi="Arial" w:cs="Arial"/>
                <w:sz w:val="22"/>
                <w:u w:val="single"/>
              </w:rPr>
            </w:pPr>
            <w:r w:rsidRPr="00C777FC">
              <w:rPr>
                <w:rFonts w:ascii="Arial" w:eastAsia="Calibri" w:hAnsi="Arial" w:cs="Arial"/>
                <w:sz w:val="22"/>
                <w:szCs w:val="22"/>
                <w:u w:val="single"/>
              </w:rPr>
              <w:t>Dec. A-32/4.</w:t>
            </w:r>
            <w:r w:rsidR="00F0725B" w:rsidRPr="00C777FC">
              <w:rPr>
                <w:rFonts w:ascii="Arial" w:eastAsia="Calibri" w:hAnsi="Arial" w:cs="Arial"/>
                <w:sz w:val="22"/>
                <w:szCs w:val="22"/>
                <w:u w:val="single"/>
              </w:rPr>
              <w:t>6</w:t>
            </w:r>
          </w:p>
          <w:p w14:paraId="46B67EEF" w14:textId="77777777" w:rsidR="008A465E" w:rsidRPr="00C777FC" w:rsidRDefault="008A465E" w:rsidP="005067FD">
            <w:pPr>
              <w:jc w:val="center"/>
              <w:rPr>
                <w:rFonts w:ascii="Arial" w:eastAsia="Calibri" w:hAnsi="Arial" w:cs="Arial"/>
                <w:b/>
                <w:sz w:val="22"/>
              </w:rPr>
            </w:pPr>
            <w:r w:rsidRPr="00C777FC">
              <w:rPr>
                <w:rFonts w:ascii="Arial" w:hAnsi="Arial" w:cs="Arial"/>
                <w:b/>
                <w:color w:val="000000"/>
                <w:sz w:val="22"/>
                <w:szCs w:val="22"/>
              </w:rPr>
              <w:t>IOC Contributions to UN Governance Processes</w:t>
            </w:r>
            <w:r w:rsidRPr="00C777FC">
              <w:rPr>
                <w:rFonts w:ascii="Arial" w:hAnsi="Arial" w:cs="Arial"/>
                <w:b/>
                <w:color w:val="000000"/>
                <w:sz w:val="22"/>
                <w:szCs w:val="22"/>
              </w:rPr>
              <w:br/>
            </w:r>
          </w:p>
          <w:p w14:paraId="62306DAA" w14:textId="77777777" w:rsidR="008A465E" w:rsidRPr="00C777FC" w:rsidRDefault="008A465E" w:rsidP="005067FD">
            <w:pPr>
              <w:spacing w:after="240"/>
            </w:pPr>
            <w:r w:rsidRPr="00C777FC">
              <w:rPr>
                <w:rFonts w:ascii="Arial" w:eastAsia="Calibri" w:hAnsi="Arial" w:cs="Arial"/>
                <w:sz w:val="22"/>
              </w:rPr>
              <w:t>The Assembly,</w:t>
            </w:r>
            <w:r w:rsidRPr="00C777FC">
              <w:t xml:space="preserve"> </w:t>
            </w:r>
          </w:p>
          <w:p w14:paraId="76EC009A" w14:textId="77777777" w:rsidR="008A465E" w:rsidRPr="00C777FC" w:rsidRDefault="008A465E" w:rsidP="0004451E">
            <w:pPr>
              <w:numPr>
                <w:ilvl w:val="0"/>
                <w:numId w:val="33"/>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Having examined</w:t>
            </w:r>
            <w:r w:rsidRPr="00C777FC">
              <w:rPr>
                <w:rFonts w:ascii="Arial" w:hAnsi="Arial" w:cs="Arial"/>
                <w:color w:val="000000"/>
                <w:sz w:val="22"/>
                <w:szCs w:val="22"/>
              </w:rPr>
              <w:t xml:space="preserve"> document IOC/A-32/4.</w:t>
            </w:r>
            <w:proofErr w:type="gramStart"/>
            <w:r w:rsidR="00F0725B" w:rsidRPr="00C777FC">
              <w:rPr>
                <w:rFonts w:ascii="Arial" w:hAnsi="Arial" w:cs="Arial"/>
                <w:color w:val="000000"/>
                <w:sz w:val="22"/>
                <w:szCs w:val="22"/>
              </w:rPr>
              <w:t>6</w:t>
            </w:r>
            <w:r w:rsidRPr="00C777FC">
              <w:rPr>
                <w:rFonts w:ascii="Arial" w:hAnsi="Arial" w:cs="Arial"/>
                <w:color w:val="000000"/>
                <w:sz w:val="22"/>
                <w:szCs w:val="22"/>
              </w:rPr>
              <w:t>.Doc</w:t>
            </w:r>
            <w:proofErr w:type="gramEnd"/>
            <w:r w:rsidRPr="00C777FC">
              <w:rPr>
                <w:rFonts w:ascii="Arial" w:hAnsi="Arial" w:cs="Arial"/>
                <w:color w:val="000000"/>
                <w:sz w:val="22"/>
                <w:szCs w:val="22"/>
              </w:rPr>
              <w:t>,</w:t>
            </w:r>
          </w:p>
          <w:p w14:paraId="56DFF8B9" w14:textId="77777777" w:rsidR="004E4176" w:rsidRPr="00C777FC" w:rsidRDefault="004E4176" w:rsidP="004E4176">
            <w:pPr>
              <w:numPr>
                <w:ilvl w:val="0"/>
                <w:numId w:val="33"/>
              </w:numPr>
              <w:tabs>
                <w:tab w:val="clear" w:pos="567"/>
              </w:tabs>
              <w:snapToGrid/>
              <w:spacing w:after="240"/>
              <w:jc w:val="both"/>
              <w:rPr>
                <w:rFonts w:ascii="Arial" w:hAnsi="Arial" w:cs="Arial"/>
                <w:color w:val="000000"/>
                <w:sz w:val="22"/>
                <w:szCs w:val="22"/>
              </w:rPr>
            </w:pPr>
            <w:r w:rsidRPr="00C777FC">
              <w:rPr>
                <w:rFonts w:ascii="Arial" w:eastAsia="Calibri" w:hAnsi="Arial" w:cs="Arial"/>
                <w:sz w:val="22"/>
                <w:szCs w:val="22"/>
                <w:u w:val="single"/>
                <w:lang w:eastAsia="ja-JP"/>
              </w:rPr>
              <w:t>Welcomes</w:t>
            </w:r>
            <w:r w:rsidRPr="00C777FC">
              <w:rPr>
                <w:rFonts w:ascii="Arial" w:eastAsia="Calibri" w:hAnsi="Arial" w:cs="Arial"/>
                <w:b/>
                <w:bCs/>
                <w:sz w:val="22"/>
                <w:szCs w:val="22"/>
                <w:lang w:eastAsia="ja-JP"/>
              </w:rPr>
              <w:t xml:space="preserve"> </w:t>
            </w:r>
            <w:r w:rsidRPr="00C777FC">
              <w:rPr>
                <w:rFonts w:ascii="Arial" w:eastAsia="Calibri" w:hAnsi="Arial" w:cs="Arial"/>
                <w:sz w:val="22"/>
                <w:szCs w:val="22"/>
                <w:lang w:eastAsia="ja-JP"/>
              </w:rPr>
              <w:t xml:space="preserve">the adoptions of the </w:t>
            </w:r>
            <w:r w:rsidRPr="00C777FC">
              <w:rPr>
                <w:rFonts w:ascii="Arial" w:hAnsi="Arial" w:cs="Arial"/>
                <w:snapToGrid/>
                <w:sz w:val="22"/>
                <w:szCs w:val="22"/>
                <w:lang w:eastAsia="en-GB"/>
              </w:rPr>
              <w:t>Agreement under the United Nations Convention on the Law of the Sea on the conservation and sustainable use of marine biological diversity of areas beyond national jurisdiction</w:t>
            </w:r>
            <w:r w:rsidR="00537482">
              <w:rPr>
                <w:rFonts w:ascii="Arial" w:hAnsi="Arial" w:cs="Arial"/>
                <w:snapToGrid/>
                <w:sz w:val="22"/>
                <w:szCs w:val="22"/>
                <w:lang w:eastAsia="en-GB"/>
              </w:rPr>
              <w:t>,</w:t>
            </w:r>
            <w:r w:rsidRPr="00C777FC">
              <w:rPr>
                <w:rFonts w:ascii="Arial" w:hAnsi="Arial" w:cs="Arial"/>
                <w:snapToGrid/>
                <w:sz w:val="22"/>
                <w:szCs w:val="22"/>
                <w:lang w:eastAsia="en-GB"/>
              </w:rPr>
              <w:t xml:space="preserve"> of</w:t>
            </w:r>
            <w:r w:rsidRPr="00C777FC">
              <w:rPr>
                <w:rFonts w:ascii="Arial" w:eastAsia="Calibri" w:hAnsi="Arial" w:cs="Arial"/>
                <w:sz w:val="22"/>
                <w:szCs w:val="22"/>
                <w:lang w:eastAsia="ja-JP"/>
              </w:rPr>
              <w:t xml:space="preserve"> the </w:t>
            </w:r>
            <w:r w:rsidRPr="00C777FC">
              <w:rPr>
                <w:rFonts w:ascii="Arial" w:hAnsi="Arial" w:cs="Arial"/>
                <w:bCs/>
                <w:sz w:val="22"/>
                <w:szCs w:val="22"/>
              </w:rPr>
              <w:t>Kunming-Montreal Global Biodiversity Framework by Convention on Biological Diversity</w:t>
            </w:r>
            <w:r w:rsidR="00537482">
              <w:rPr>
                <w:rFonts w:ascii="Arial" w:hAnsi="Arial" w:cs="Arial"/>
                <w:bCs/>
                <w:sz w:val="22"/>
                <w:szCs w:val="22"/>
              </w:rPr>
              <w:t>,</w:t>
            </w:r>
            <w:r w:rsidRPr="00C777FC">
              <w:rPr>
                <w:rFonts w:ascii="Arial" w:hAnsi="Arial" w:cs="Arial"/>
                <w:bCs/>
                <w:sz w:val="22"/>
                <w:szCs w:val="22"/>
              </w:rPr>
              <w:t xml:space="preserve"> as well as recent developments under UNFCCC and the implementation of 2030 Agenda and its SDG </w:t>
            </w:r>
            <w:proofErr w:type="gramStart"/>
            <w:r w:rsidRPr="00C777FC">
              <w:rPr>
                <w:rFonts w:ascii="Arial" w:hAnsi="Arial" w:cs="Arial"/>
                <w:bCs/>
                <w:sz w:val="22"/>
                <w:szCs w:val="22"/>
              </w:rPr>
              <w:t>14;</w:t>
            </w:r>
            <w:proofErr w:type="gramEnd"/>
          </w:p>
          <w:p w14:paraId="6955B6E2" w14:textId="77777777" w:rsidR="008A465E" w:rsidRPr="00C777FC" w:rsidRDefault="004E4176" w:rsidP="004E4176">
            <w:pPr>
              <w:numPr>
                <w:ilvl w:val="0"/>
                <w:numId w:val="33"/>
              </w:numPr>
              <w:tabs>
                <w:tab w:val="clear" w:pos="567"/>
              </w:tabs>
              <w:snapToGrid/>
              <w:spacing w:after="240"/>
              <w:jc w:val="both"/>
            </w:pPr>
            <w:r w:rsidRPr="00C777FC">
              <w:rPr>
                <w:rFonts w:ascii="Arial" w:hAnsi="Arial" w:cs="Arial"/>
                <w:color w:val="000000"/>
                <w:sz w:val="22"/>
                <w:szCs w:val="22"/>
                <w:u w:val="single"/>
              </w:rPr>
              <w:t>R</w:t>
            </w:r>
            <w:r w:rsidRPr="00C777FC">
              <w:rPr>
                <w:rFonts w:ascii="Arial" w:eastAsia="Calibri" w:hAnsi="Arial" w:cs="Arial"/>
                <w:sz w:val="22"/>
                <w:szCs w:val="22"/>
                <w:u w:val="single"/>
                <w:lang w:eastAsia="ja-JP"/>
              </w:rPr>
              <w:t>equests</w:t>
            </w:r>
            <w:r w:rsidRPr="00C777FC">
              <w:rPr>
                <w:rFonts w:ascii="Arial" w:eastAsia="Calibri" w:hAnsi="Arial" w:cs="Arial"/>
                <w:sz w:val="22"/>
                <w:szCs w:val="22"/>
                <w:lang w:eastAsia="ja-JP"/>
              </w:rPr>
              <w:t xml:space="preserve"> the Executive Secretary to continue engaging the Commission in these UN processes by providing scientific and technical support as well as supporting </w:t>
            </w:r>
            <w:r w:rsidR="00537482">
              <w:rPr>
                <w:rFonts w:ascii="Arial" w:eastAsia="Calibri" w:hAnsi="Arial" w:cs="Arial"/>
                <w:sz w:val="22"/>
                <w:szCs w:val="22"/>
                <w:lang w:eastAsia="ja-JP"/>
              </w:rPr>
              <w:t xml:space="preserve">the development of </w:t>
            </w:r>
            <w:r w:rsidRPr="00C777FC">
              <w:rPr>
                <w:rFonts w:ascii="Arial" w:eastAsia="Calibri" w:hAnsi="Arial" w:cs="Arial"/>
                <w:sz w:val="22"/>
                <w:szCs w:val="22"/>
                <w:lang w:eastAsia="ja-JP"/>
              </w:rPr>
              <w:t xml:space="preserve">IOC Member States capacity to </w:t>
            </w:r>
            <w:r w:rsidR="00537482">
              <w:rPr>
                <w:rFonts w:ascii="Arial" w:eastAsia="Calibri" w:hAnsi="Arial" w:cs="Arial"/>
                <w:sz w:val="22"/>
                <w:szCs w:val="22"/>
                <w:lang w:eastAsia="ja-JP"/>
              </w:rPr>
              <w:t xml:space="preserve">contribute to </w:t>
            </w:r>
            <w:r w:rsidRPr="00C777FC">
              <w:rPr>
                <w:rFonts w:ascii="Arial" w:eastAsia="Calibri" w:hAnsi="Arial" w:cs="Arial"/>
                <w:sz w:val="22"/>
                <w:szCs w:val="22"/>
                <w:lang w:eastAsia="ja-JP"/>
              </w:rPr>
              <w:t>achieve</w:t>
            </w:r>
            <w:r w:rsidR="00537482">
              <w:rPr>
                <w:rFonts w:ascii="Arial" w:eastAsia="Calibri" w:hAnsi="Arial" w:cs="Arial"/>
                <w:sz w:val="22"/>
                <w:szCs w:val="22"/>
                <w:lang w:eastAsia="ja-JP"/>
              </w:rPr>
              <w:t xml:space="preserve">ment the goals </w:t>
            </w:r>
            <w:proofErr w:type="gramStart"/>
            <w:r w:rsidR="00537482">
              <w:rPr>
                <w:rFonts w:ascii="Arial" w:eastAsia="Calibri" w:hAnsi="Arial" w:cs="Arial"/>
                <w:sz w:val="22"/>
                <w:szCs w:val="22"/>
                <w:lang w:eastAsia="ja-JP"/>
              </w:rPr>
              <w:t xml:space="preserve">of </w:t>
            </w:r>
            <w:r w:rsidRPr="00C777FC">
              <w:rPr>
                <w:rFonts w:ascii="Arial" w:eastAsia="Calibri" w:hAnsi="Arial" w:cs="Arial"/>
                <w:sz w:val="22"/>
                <w:szCs w:val="22"/>
                <w:lang w:eastAsia="ja-JP"/>
              </w:rPr>
              <w:t xml:space="preserve"> these</w:t>
            </w:r>
            <w:proofErr w:type="gramEnd"/>
            <w:r w:rsidRPr="00C777FC">
              <w:rPr>
                <w:rFonts w:ascii="Arial" w:eastAsia="Calibri" w:hAnsi="Arial" w:cs="Arial"/>
                <w:sz w:val="22"/>
                <w:szCs w:val="22"/>
                <w:lang w:eastAsia="ja-JP"/>
              </w:rPr>
              <w:t xml:space="preserve"> ocean governance frameworks</w:t>
            </w:r>
            <w:r w:rsidRPr="00C777FC">
              <w:rPr>
                <w:rFonts w:ascii="Arial" w:eastAsia="Calibri" w:hAnsi="Arial" w:cs="Arial"/>
                <w:sz w:val="22"/>
                <w:szCs w:val="22"/>
              </w:rPr>
              <w:t>.</w:t>
            </w:r>
          </w:p>
        </w:tc>
      </w:tr>
    </w:tbl>
    <w:p w14:paraId="32C91006" w14:textId="77777777" w:rsidR="008A465E" w:rsidRPr="00C777FC" w:rsidRDefault="008A465E" w:rsidP="004E4176"/>
    <w:p w14:paraId="667872DF" w14:textId="77777777" w:rsidR="00B275FB" w:rsidRPr="00C777FC" w:rsidRDefault="00B275FB" w:rsidP="00BF0C89">
      <w:pPr>
        <w:pStyle w:val="ListParagraph1"/>
        <w:widowControl/>
        <w:numPr>
          <w:ilvl w:val="0"/>
          <w:numId w:val="10"/>
        </w:numPr>
        <w:tabs>
          <w:tab w:val="left" w:pos="709"/>
        </w:tabs>
        <w:snapToGrid w:val="0"/>
        <w:spacing w:after="240"/>
        <w:ind w:left="0" w:firstLine="0"/>
        <w:contextualSpacing w:val="0"/>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35DBB3CC" w14:textId="13BDBA34" w:rsidR="00E11C55" w:rsidRPr="00C777FC" w:rsidRDefault="00E11C55" w:rsidP="004B14AE">
      <w:pPr>
        <w:pStyle w:val="Heading3"/>
        <w:numPr>
          <w:ilvl w:val="1"/>
          <w:numId w:val="28"/>
        </w:numPr>
        <w:ind w:left="709" w:hanging="709"/>
      </w:pPr>
      <w:bookmarkStart w:id="223" w:name="_Toc131777760"/>
      <w:bookmarkStart w:id="224" w:name="_Toc134002209"/>
      <w:bookmarkStart w:id="225" w:name="_Toc134002387"/>
      <w:bookmarkStart w:id="226" w:name="_Hlk136013003"/>
      <w:bookmarkEnd w:id="222"/>
      <w:r w:rsidRPr="00C777FC">
        <w:t xml:space="preserve">DEVELOPMENT OF A NEW IOC-WIDE STRATEGY </w:t>
      </w:r>
      <w:r w:rsidR="0004473D">
        <w:br/>
      </w:r>
      <w:r w:rsidRPr="00C777FC">
        <w:t xml:space="preserve">ON SUSTAINABLE OCEAN PLANNING AND MANAGEMENT </w:t>
      </w:r>
      <w:r w:rsidRPr="00C777FC">
        <w:br/>
      </w:r>
      <w:r w:rsidRPr="00761441">
        <w:rPr>
          <w:sz w:val="20"/>
          <w:szCs w:val="20"/>
        </w:rPr>
        <w:t>[Dec. IOC-XXVI/8.2]</w:t>
      </w:r>
      <w:bookmarkEnd w:id="223"/>
      <w:bookmarkEnd w:id="224"/>
      <w:bookmarkEnd w:id="225"/>
    </w:p>
    <w:tbl>
      <w:tblPr>
        <w:tblW w:w="9464" w:type="dxa"/>
        <w:tblLook w:val="0000" w:firstRow="0" w:lastRow="0" w:firstColumn="0" w:lastColumn="0" w:noHBand="0" w:noVBand="0"/>
      </w:tblPr>
      <w:tblGrid>
        <w:gridCol w:w="2268"/>
        <w:gridCol w:w="1985"/>
        <w:gridCol w:w="5053"/>
        <w:gridCol w:w="124"/>
        <w:gridCol w:w="34"/>
      </w:tblGrid>
      <w:tr w:rsidR="008A465E" w:rsidRPr="00C777FC" w14:paraId="69BF4B2D" w14:textId="77777777" w:rsidTr="00761441">
        <w:tc>
          <w:tcPr>
            <w:tcW w:w="2268" w:type="dxa"/>
            <w:shd w:val="clear" w:color="auto" w:fill="FFFF99"/>
            <w:tcMar>
              <w:top w:w="57" w:type="dxa"/>
              <w:bottom w:w="57" w:type="dxa"/>
            </w:tcMar>
          </w:tcPr>
          <w:p w14:paraId="488D6A55" w14:textId="77777777" w:rsidR="008A465E" w:rsidRPr="00C777FC" w:rsidRDefault="008A465E" w:rsidP="005067FD">
            <w:pPr>
              <w:rPr>
                <w:rFonts w:ascii="Arial" w:hAnsi="Arial" w:cs="Arial"/>
                <w:i/>
                <w:color w:val="000000"/>
                <w:sz w:val="20"/>
                <w:szCs w:val="20"/>
                <w:u w:val="single"/>
              </w:rPr>
            </w:pPr>
            <w:r w:rsidRPr="00C777FC">
              <w:rPr>
                <w:rFonts w:ascii="Arial" w:hAnsi="Arial" w:cs="Arial"/>
                <w:i/>
                <w:color w:val="000000"/>
                <w:sz w:val="20"/>
                <w:szCs w:val="20"/>
                <w:u w:val="single"/>
              </w:rPr>
              <w:t>Working document</w:t>
            </w:r>
            <w:r w:rsidRPr="00C777FC">
              <w:rPr>
                <w:rFonts w:ascii="Arial" w:hAnsi="Arial" w:cs="Arial"/>
                <w:i/>
                <w:color w:val="000000"/>
                <w:sz w:val="20"/>
                <w:szCs w:val="20"/>
              </w:rPr>
              <w:t>:</w:t>
            </w:r>
          </w:p>
        </w:tc>
        <w:tc>
          <w:tcPr>
            <w:tcW w:w="1985" w:type="dxa"/>
            <w:shd w:val="clear" w:color="auto" w:fill="FFFF99"/>
            <w:tcMar>
              <w:top w:w="57" w:type="dxa"/>
              <w:bottom w:w="57" w:type="dxa"/>
            </w:tcMar>
          </w:tcPr>
          <w:p w14:paraId="743514D2" w14:textId="290B2417" w:rsidR="008A465E" w:rsidRPr="00C777FC" w:rsidRDefault="008A465E" w:rsidP="005067FD">
            <w:pPr>
              <w:rPr>
                <w:rFonts w:ascii="Arial" w:hAnsi="Arial" w:cs="Arial"/>
                <w:color w:val="000000"/>
                <w:sz w:val="20"/>
                <w:szCs w:val="20"/>
              </w:rPr>
            </w:pPr>
            <w:bookmarkStart w:id="227" w:name="_Hlk136422651"/>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w:t>
            </w:r>
            <w:r w:rsidR="00811C62" w:rsidRPr="00C777FC">
              <w:rPr>
                <w:rFonts w:ascii="Arial" w:hAnsi="Arial" w:cs="Arial"/>
                <w:color w:val="000000"/>
                <w:sz w:val="20"/>
                <w:szCs w:val="20"/>
              </w:rPr>
              <w:t>2</w:t>
            </w:r>
            <w:r w:rsidRPr="00C777FC">
              <w:rPr>
                <w:rFonts w:ascii="Arial" w:hAnsi="Arial" w:cs="Arial"/>
                <w:color w:val="000000"/>
                <w:sz w:val="20"/>
                <w:szCs w:val="20"/>
              </w:rPr>
              <w:t>/4.</w:t>
            </w:r>
            <w:proofErr w:type="gramStart"/>
            <w:r w:rsidR="00F0725B" w:rsidRPr="00C777FC">
              <w:rPr>
                <w:rFonts w:ascii="Arial" w:hAnsi="Arial" w:cs="Arial"/>
                <w:color w:val="000000"/>
                <w:sz w:val="20"/>
                <w:szCs w:val="20"/>
              </w:rPr>
              <w:t>7</w:t>
            </w:r>
            <w:r w:rsidRPr="00C777FC">
              <w:rPr>
                <w:rFonts w:ascii="Arial" w:hAnsi="Arial" w:cs="Arial"/>
                <w:color w:val="000000"/>
                <w:sz w:val="20"/>
                <w:szCs w:val="20"/>
              </w:rPr>
              <w:t>.Doc</w:t>
            </w:r>
            <w:proofErr w:type="gramEnd"/>
            <w:r w:rsidR="00A83E67">
              <w:rPr>
                <w:rFonts w:ascii="Arial" w:hAnsi="Arial" w:cs="Arial"/>
                <w:color w:val="000000"/>
                <w:sz w:val="20"/>
                <w:szCs w:val="20"/>
              </w:rPr>
              <w:t>(1)</w:t>
            </w:r>
            <w:bookmarkEnd w:id="227"/>
          </w:p>
        </w:tc>
        <w:tc>
          <w:tcPr>
            <w:tcW w:w="5211" w:type="dxa"/>
            <w:gridSpan w:val="3"/>
            <w:shd w:val="clear" w:color="auto" w:fill="FFFF99"/>
            <w:tcMar>
              <w:top w:w="57" w:type="dxa"/>
              <w:bottom w:w="57" w:type="dxa"/>
            </w:tcMar>
          </w:tcPr>
          <w:p w14:paraId="336CA33E" w14:textId="77777777" w:rsidR="008A465E" w:rsidRPr="00C777FC" w:rsidRDefault="00F0725B" w:rsidP="005067FD">
            <w:pPr>
              <w:spacing w:after="60"/>
              <w:rPr>
                <w:rFonts w:ascii="Arial" w:hAnsi="Arial" w:cs="Arial"/>
                <w:color w:val="000000"/>
                <w:sz w:val="20"/>
                <w:szCs w:val="20"/>
                <w:highlight w:val="yellow"/>
              </w:rPr>
            </w:pPr>
            <w:r w:rsidRPr="00C777FC">
              <w:rPr>
                <w:rFonts w:ascii="Arial" w:hAnsi="Arial" w:cs="Arial"/>
                <w:sz w:val="20"/>
                <w:szCs w:val="20"/>
              </w:rPr>
              <w:t>Development of a new IOC-wide Strategy on Sustainable Ocean Planning and Management</w:t>
            </w:r>
          </w:p>
        </w:tc>
      </w:tr>
      <w:tr w:rsidR="008A465E" w:rsidRPr="00C777FC" w14:paraId="478E009E" w14:textId="77777777" w:rsidTr="005067FD">
        <w:trPr>
          <w:gridAfter w:val="2"/>
          <w:wAfter w:w="158" w:type="dxa"/>
          <w:trHeight w:hRule="exact" w:val="60"/>
        </w:trPr>
        <w:tc>
          <w:tcPr>
            <w:tcW w:w="2268" w:type="dxa"/>
            <w:shd w:val="clear" w:color="auto" w:fill="auto"/>
            <w:tcMar>
              <w:top w:w="0" w:type="dxa"/>
              <w:bottom w:w="0" w:type="dxa"/>
            </w:tcMar>
          </w:tcPr>
          <w:p w14:paraId="6AB3EC64" w14:textId="77777777" w:rsidR="008A465E" w:rsidRPr="00C777FC" w:rsidRDefault="008A465E" w:rsidP="005067FD">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13809983" w14:textId="77777777" w:rsidR="008A465E" w:rsidRPr="00C777FC" w:rsidRDefault="008A465E" w:rsidP="005067FD">
            <w:pPr>
              <w:rPr>
                <w:rFonts w:ascii="Arial" w:hAnsi="Arial" w:cs="Arial"/>
                <w:color w:val="000000"/>
                <w:sz w:val="20"/>
                <w:szCs w:val="20"/>
              </w:rPr>
            </w:pPr>
          </w:p>
        </w:tc>
      </w:tr>
      <w:tr w:rsidR="008A465E" w:rsidRPr="00C777FC" w14:paraId="521A77A5" w14:textId="77777777" w:rsidTr="00761441">
        <w:trPr>
          <w:gridAfter w:val="1"/>
          <w:wAfter w:w="34" w:type="dxa"/>
          <w:trHeight w:val="304"/>
        </w:trPr>
        <w:tc>
          <w:tcPr>
            <w:tcW w:w="2268" w:type="dxa"/>
            <w:shd w:val="clear" w:color="auto" w:fill="F7CAAC"/>
            <w:tcMar>
              <w:top w:w="57" w:type="dxa"/>
              <w:bottom w:w="57" w:type="dxa"/>
            </w:tcMar>
          </w:tcPr>
          <w:p w14:paraId="2DBA98EC" w14:textId="77777777" w:rsidR="008A465E" w:rsidRPr="00C777FC" w:rsidRDefault="008A465E" w:rsidP="005067FD">
            <w:pPr>
              <w:rPr>
                <w:rFonts w:ascii="Arial" w:hAnsi="Arial" w:cs="Arial"/>
                <w:i/>
                <w:color w:val="000000"/>
                <w:sz w:val="20"/>
                <w:szCs w:val="20"/>
                <w:u w:val="single"/>
              </w:rPr>
            </w:pPr>
            <w:r w:rsidRPr="00C777FC">
              <w:rPr>
                <w:rFonts w:ascii="Arial" w:hAnsi="Arial" w:cs="Arial"/>
                <w:i/>
                <w:color w:val="000000"/>
                <w:sz w:val="20"/>
                <w:szCs w:val="20"/>
                <w:u w:val="single"/>
              </w:rPr>
              <w:t>Information</w:t>
            </w:r>
            <w:r w:rsidRPr="00C777FC">
              <w:rPr>
                <w:rFonts w:ascii="Arial" w:hAnsi="Arial" w:cs="Arial"/>
                <w:i/>
                <w:color w:val="000000"/>
                <w:sz w:val="20"/>
                <w:szCs w:val="20"/>
              </w:rPr>
              <w:t>:</w:t>
            </w:r>
            <w:r w:rsidRPr="00C777FC">
              <w:rPr>
                <w:rFonts w:ascii="Arial" w:hAnsi="Arial" w:cs="Arial"/>
                <w:i/>
                <w:color w:val="000000"/>
                <w:sz w:val="20"/>
                <w:szCs w:val="20"/>
                <w:u w:val="single"/>
              </w:rPr>
              <w:t xml:space="preserve"> </w:t>
            </w:r>
          </w:p>
        </w:tc>
        <w:tc>
          <w:tcPr>
            <w:tcW w:w="1985" w:type="dxa"/>
            <w:shd w:val="clear" w:color="auto" w:fill="auto"/>
            <w:tcMar>
              <w:top w:w="57" w:type="dxa"/>
              <w:bottom w:w="57" w:type="dxa"/>
            </w:tcMar>
          </w:tcPr>
          <w:p w14:paraId="6A89624F" w14:textId="3E4D474E" w:rsidR="008A465E" w:rsidRPr="00FD1005" w:rsidRDefault="00906854" w:rsidP="005067FD">
            <w:pPr>
              <w:rPr>
                <w:rFonts w:ascii="Arial" w:hAnsi="Arial" w:cs="Arial"/>
                <w:bCs/>
                <w:i/>
                <w:iCs/>
                <w:color w:val="000000"/>
                <w:sz w:val="20"/>
                <w:szCs w:val="20"/>
                <w:highlight w:val="yellow"/>
              </w:rPr>
            </w:pPr>
            <w:r>
              <w:rPr>
                <w:rFonts w:ascii="Arial" w:hAnsi="Arial" w:cs="Arial"/>
                <w:bCs/>
                <w:color w:val="000000"/>
                <w:sz w:val="20"/>
                <w:szCs w:val="20"/>
              </w:rPr>
              <w:t>IOC Technical Series, 182</w:t>
            </w:r>
          </w:p>
        </w:tc>
        <w:tc>
          <w:tcPr>
            <w:tcW w:w="5177" w:type="dxa"/>
            <w:gridSpan w:val="2"/>
            <w:shd w:val="clear" w:color="auto" w:fill="auto"/>
            <w:tcMar>
              <w:top w:w="57" w:type="dxa"/>
              <w:bottom w:w="57" w:type="dxa"/>
            </w:tcMar>
          </w:tcPr>
          <w:p w14:paraId="338D62F7" w14:textId="35B5443E" w:rsidR="008A465E" w:rsidRPr="00FD1005" w:rsidRDefault="00145273" w:rsidP="005067FD">
            <w:pPr>
              <w:rPr>
                <w:rFonts w:ascii="Arial" w:hAnsi="Arial" w:cs="Arial"/>
                <w:iCs/>
                <w:color w:val="000000"/>
                <w:sz w:val="20"/>
                <w:szCs w:val="20"/>
                <w:highlight w:val="yellow"/>
              </w:rPr>
            </w:pPr>
            <w:hyperlink r:id="rId57" w:history="1">
              <w:r w:rsidR="004B14AE" w:rsidRPr="00D52F44">
                <w:rPr>
                  <w:rStyle w:val="Hyperlink"/>
                  <w:rFonts w:ascii="Arial" w:hAnsi="Arial" w:cs="Arial"/>
                  <w:sz w:val="20"/>
                  <w:szCs w:val="20"/>
                </w:rPr>
                <w:t xml:space="preserve">Updated Joint Roadmap to accelerate Marine/Maritime Spatial Planning processes worldwide </w:t>
              </w:r>
              <w:r w:rsidR="00A83E67">
                <w:rPr>
                  <w:rStyle w:val="Hyperlink"/>
                  <w:rFonts w:ascii="Arial" w:hAnsi="Arial" w:cs="Arial"/>
                  <w:sz w:val="20"/>
                  <w:szCs w:val="20"/>
                </w:rPr>
                <w:t>–</w:t>
              </w:r>
              <w:r w:rsidR="004B14AE" w:rsidRPr="00D52F44">
                <w:rPr>
                  <w:rStyle w:val="Hyperlink"/>
                  <w:rFonts w:ascii="Arial" w:hAnsi="Arial" w:cs="Arial"/>
                  <w:sz w:val="20"/>
                  <w:szCs w:val="20"/>
                </w:rPr>
                <w:t xml:space="preserve"> </w:t>
              </w:r>
              <w:proofErr w:type="spellStart"/>
              <w:r w:rsidR="004B14AE" w:rsidRPr="00FD1005">
                <w:rPr>
                  <w:rStyle w:val="Hyperlink"/>
                  <w:rFonts w:ascii="Arial" w:hAnsi="Arial" w:cs="Arial"/>
                  <w:sz w:val="20"/>
                  <w:szCs w:val="20"/>
                </w:rPr>
                <w:t>MSProadmap</w:t>
              </w:r>
              <w:proofErr w:type="spellEnd"/>
              <w:r w:rsidR="004B14AE" w:rsidRPr="00FD1005">
                <w:rPr>
                  <w:rStyle w:val="Hyperlink"/>
                  <w:rFonts w:ascii="Arial" w:hAnsi="Arial" w:cs="Arial"/>
                  <w:sz w:val="20"/>
                  <w:szCs w:val="20"/>
                </w:rPr>
                <w:t xml:space="preserve"> (2022</w:t>
              </w:r>
              <w:r w:rsidR="00D52F44" w:rsidRPr="00FD1005">
                <w:rPr>
                  <w:rStyle w:val="Hyperlink"/>
                  <w:rFonts w:ascii="Arial" w:hAnsi="Arial" w:cs="Arial"/>
                  <w:sz w:val="20"/>
                  <w:szCs w:val="20"/>
                </w:rPr>
                <w:t>–</w:t>
              </w:r>
              <w:r w:rsidR="004B14AE" w:rsidRPr="00FD1005">
                <w:rPr>
                  <w:rStyle w:val="Hyperlink"/>
                  <w:rFonts w:ascii="Arial" w:hAnsi="Arial" w:cs="Arial"/>
                  <w:sz w:val="20"/>
                  <w:szCs w:val="20"/>
                </w:rPr>
                <w:t>2027)</w:t>
              </w:r>
            </w:hyperlink>
          </w:p>
        </w:tc>
      </w:tr>
      <w:tr w:rsidR="00175D92" w:rsidRPr="00C777FC" w14:paraId="3FEC8243" w14:textId="77777777" w:rsidTr="00761441">
        <w:trPr>
          <w:gridAfter w:val="1"/>
          <w:wAfter w:w="34" w:type="dxa"/>
          <w:trHeight w:val="304"/>
        </w:trPr>
        <w:tc>
          <w:tcPr>
            <w:tcW w:w="2268" w:type="dxa"/>
            <w:shd w:val="clear" w:color="auto" w:fill="D9E2F3"/>
            <w:tcMar>
              <w:top w:w="57" w:type="dxa"/>
              <w:bottom w:w="57" w:type="dxa"/>
            </w:tcMar>
          </w:tcPr>
          <w:p w14:paraId="5C6CCD95" w14:textId="77777777" w:rsidR="00175D92" w:rsidRPr="00C777FC" w:rsidRDefault="00175D92" w:rsidP="00175D92">
            <w:pPr>
              <w:spacing w:after="60"/>
              <w:rPr>
                <w:rFonts w:ascii="Arial" w:hAnsi="Arial" w:cs="Arial"/>
                <w:sz w:val="20"/>
                <w:szCs w:val="20"/>
              </w:rPr>
            </w:pPr>
          </w:p>
        </w:tc>
        <w:bookmarkStart w:id="228" w:name="_Hlk136334561"/>
        <w:tc>
          <w:tcPr>
            <w:tcW w:w="1985" w:type="dxa"/>
            <w:shd w:val="clear" w:color="auto" w:fill="auto"/>
            <w:tcMar>
              <w:top w:w="57" w:type="dxa"/>
              <w:bottom w:w="57" w:type="dxa"/>
            </w:tcMar>
          </w:tcPr>
          <w:p w14:paraId="5517A265" w14:textId="77777777" w:rsidR="00175D92" w:rsidRPr="00C777FC" w:rsidRDefault="00135E39" w:rsidP="00175D92">
            <w:pPr>
              <w:spacing w:after="60"/>
              <w:rPr>
                <w:rFonts w:ascii="Arial" w:hAnsi="Arial" w:cs="Arial"/>
                <w:sz w:val="20"/>
                <w:szCs w:val="20"/>
              </w:rPr>
            </w:pPr>
            <w:r>
              <w:fldChar w:fldCharType="begin"/>
            </w:r>
            <w:r>
              <w:instrText>HYPERLINK "https://oceanexpert.org/document/19572"</w:instrText>
            </w:r>
            <w:r>
              <w:fldChar w:fldCharType="separate"/>
            </w:r>
            <w:r w:rsidR="00175D92" w:rsidRPr="00C777FC">
              <w:rPr>
                <w:rStyle w:val="Hyperlink"/>
                <w:rFonts w:ascii="Arial" w:hAnsi="Arial" w:cs="Arial"/>
                <w:sz w:val="20"/>
                <w:szCs w:val="20"/>
              </w:rPr>
              <w:t>IOC-XXIX/2 Annex 16</w:t>
            </w:r>
            <w:r>
              <w:rPr>
                <w:rStyle w:val="Hyperlink"/>
                <w:rFonts w:ascii="Arial" w:hAnsi="Arial" w:cs="Arial"/>
                <w:sz w:val="20"/>
                <w:szCs w:val="20"/>
              </w:rPr>
              <w:fldChar w:fldCharType="end"/>
            </w:r>
            <w:bookmarkEnd w:id="228"/>
          </w:p>
        </w:tc>
        <w:tc>
          <w:tcPr>
            <w:tcW w:w="5177" w:type="dxa"/>
            <w:gridSpan w:val="2"/>
            <w:shd w:val="clear" w:color="auto" w:fill="auto"/>
            <w:tcMar>
              <w:top w:w="57" w:type="dxa"/>
              <w:bottom w:w="57" w:type="dxa"/>
            </w:tcMar>
          </w:tcPr>
          <w:p w14:paraId="06BDF1A9" w14:textId="77777777" w:rsidR="00175D92" w:rsidRPr="00C777FC" w:rsidRDefault="00175D92" w:rsidP="00175D92">
            <w:pPr>
              <w:spacing w:after="60"/>
              <w:rPr>
                <w:rFonts w:ascii="Arial" w:hAnsi="Arial" w:cs="Arial"/>
                <w:sz w:val="20"/>
                <w:szCs w:val="20"/>
              </w:rPr>
            </w:pPr>
            <w:r w:rsidRPr="00C777FC">
              <w:rPr>
                <w:rFonts w:ascii="Arial" w:hAnsi="Arial" w:cs="Arial"/>
                <w:sz w:val="20"/>
                <w:szCs w:val="20"/>
              </w:rPr>
              <w:t>Progress in the Implementation of the Integrated Coastal Area Management (ICAM) Strategy including Marine Spatial Planning, Sustainable Blue Growth and Large Marine Ecosystems</w:t>
            </w:r>
          </w:p>
        </w:tc>
      </w:tr>
    </w:tbl>
    <w:p w14:paraId="6F4E2213" w14:textId="77777777" w:rsidR="00900088" w:rsidRPr="00C777FC" w:rsidRDefault="00900088" w:rsidP="00175D92">
      <w:pPr>
        <w:spacing w:after="60"/>
        <w:rPr>
          <w:rFonts w:ascii="Arial" w:hAnsi="Arial" w:cs="Arial"/>
          <w:sz w:val="20"/>
          <w:szCs w:val="20"/>
        </w:rPr>
      </w:pPr>
    </w:p>
    <w:p w14:paraId="237E15A9" w14:textId="77777777" w:rsidR="00175D92" w:rsidRPr="00C777FC" w:rsidRDefault="00175D92" w:rsidP="00BF0C89">
      <w:pPr>
        <w:pStyle w:val="ListParagraph1"/>
        <w:widowControl/>
        <w:numPr>
          <w:ilvl w:val="0"/>
          <w:numId w:val="10"/>
        </w:numPr>
        <w:tabs>
          <w:tab w:val="left" w:pos="709"/>
        </w:tabs>
        <w:snapToGrid w:val="0"/>
        <w:spacing w:after="240"/>
        <w:ind w:left="0" w:firstLine="0"/>
        <w:contextualSpacing w:val="0"/>
      </w:pPr>
      <w:r w:rsidRPr="00C777FC">
        <w:rPr>
          <w:rFonts w:ascii="Arial" w:hAnsi="Arial" w:cs="Arial"/>
          <w:sz w:val="22"/>
          <w:szCs w:val="22"/>
        </w:rPr>
        <w:t>Mr Barbière, Head of the Marine Policy and Regional Coordination Section, introduced this agenda item, recalling that over</w:t>
      </w:r>
      <w:r w:rsidRPr="004A698F">
        <w:rPr>
          <w:rFonts w:ascii="Arial" w:hAnsi="Arial" w:cs="Arial"/>
          <w:sz w:val="22"/>
          <w:szCs w:val="22"/>
        </w:rPr>
        <w:t xml:space="preserve"> the last three decades, the IOC has embarked </w:t>
      </w:r>
      <w:r w:rsidR="00F0003A">
        <w:rPr>
          <w:rFonts w:ascii="Arial" w:hAnsi="Arial" w:cs="Arial"/>
          <w:sz w:val="22"/>
          <w:szCs w:val="22"/>
        </w:rPr>
        <w:t>o</w:t>
      </w:r>
      <w:r w:rsidRPr="004A698F">
        <w:rPr>
          <w:rFonts w:ascii="Arial" w:hAnsi="Arial" w:cs="Arial"/>
          <w:sz w:val="22"/>
          <w:szCs w:val="22"/>
        </w:rPr>
        <w:t>n the development of science-</w:t>
      </w:r>
      <w:r w:rsidRPr="00C777FC">
        <w:rPr>
          <w:rFonts w:ascii="Arial" w:hAnsi="Arial" w:cs="Arial"/>
          <w:sz w:val="22"/>
          <w:szCs w:val="22"/>
        </w:rPr>
        <w:t>based</w:t>
      </w:r>
      <w:r w:rsidRPr="004A698F">
        <w:rPr>
          <w:rFonts w:ascii="Arial" w:hAnsi="Arial" w:cs="Arial"/>
          <w:sz w:val="22"/>
          <w:szCs w:val="22"/>
        </w:rPr>
        <w:t xml:space="preserve"> approaches to support integrated ocean management efforts at local, national, and transboundary levels. These include: (i) the Large Marine Ecosystem approach focusing on transboundary management of marine resources with partners such as NOAA, GEF, and UNDP; (ii) the establishment of Integrated Coastal Area Management programme focusing on technical tools and related capacity development for coastal management, adaptation and hazard mitigation (ref. </w:t>
      </w:r>
      <w:r w:rsidRPr="004A698F">
        <w:rPr>
          <w:rFonts w:ascii="Arial" w:hAnsi="Arial" w:cs="Arial"/>
          <w:i/>
          <w:iCs/>
          <w:sz w:val="22"/>
          <w:szCs w:val="22"/>
        </w:rPr>
        <w:t>ICAM Strategy</w:t>
      </w:r>
      <w:r w:rsidRPr="004A698F">
        <w:rPr>
          <w:rFonts w:ascii="Arial" w:hAnsi="Arial" w:cs="Arial"/>
          <w:sz w:val="22"/>
          <w:szCs w:val="22"/>
        </w:rPr>
        <w:t xml:space="preserve"> endorsed by the IOC Assembly in 2015 through document </w:t>
      </w:r>
      <w:hyperlink r:id="rId58" w:history="1">
        <w:r w:rsidRPr="00C777FC">
          <w:rPr>
            <w:rStyle w:val="Hyperlink"/>
            <w:rFonts w:ascii="Arial" w:hAnsi="Arial" w:cs="Arial"/>
            <w:sz w:val="22"/>
            <w:szCs w:val="22"/>
          </w:rPr>
          <w:t>IOC-XXIX/2 Annex 16</w:t>
        </w:r>
      </w:hyperlink>
      <w:r w:rsidRPr="00C777FC">
        <w:rPr>
          <w:rFonts w:ascii="Arial" w:hAnsi="Arial" w:cs="Arial"/>
          <w:sz w:val="22"/>
          <w:szCs w:val="22"/>
        </w:rPr>
        <w:t>)</w:t>
      </w:r>
      <w:r w:rsidRPr="004A698F">
        <w:rPr>
          <w:rFonts w:ascii="Arial" w:hAnsi="Arial" w:cs="Arial"/>
          <w:sz w:val="22"/>
          <w:szCs w:val="22"/>
        </w:rPr>
        <w:t xml:space="preserve">; and (iii) since 2006, IOC has been leading international efforts in Marine Spatial Planning, developing technical guidance supported by related capacity development actions in all ocean basins. This was reinforced in 2017 with the development of a joint roadmap between IOC and the European Commission to advance MSP implementation globally and the establishment of the </w:t>
      </w:r>
      <w:proofErr w:type="spellStart"/>
      <w:r w:rsidRPr="004A698F">
        <w:rPr>
          <w:rFonts w:ascii="Arial" w:hAnsi="Arial" w:cs="Arial"/>
          <w:sz w:val="22"/>
          <w:szCs w:val="22"/>
        </w:rPr>
        <w:t>MSPGlobal</w:t>
      </w:r>
      <w:proofErr w:type="spellEnd"/>
      <w:r w:rsidRPr="004A698F">
        <w:rPr>
          <w:rFonts w:ascii="Arial" w:hAnsi="Arial" w:cs="Arial"/>
          <w:sz w:val="22"/>
          <w:szCs w:val="22"/>
        </w:rPr>
        <w:t xml:space="preserve"> initiative. The Joint Roadmap was renewed in 2022 for a further five years.</w:t>
      </w:r>
    </w:p>
    <w:p w14:paraId="3711B775" w14:textId="77777777" w:rsidR="00175D92" w:rsidRPr="00C777FC" w:rsidRDefault="00175D92" w:rsidP="00BF0C89">
      <w:pPr>
        <w:pStyle w:val="ListParagraph1"/>
        <w:widowControl/>
        <w:numPr>
          <w:ilvl w:val="0"/>
          <w:numId w:val="10"/>
        </w:numPr>
        <w:tabs>
          <w:tab w:val="left" w:pos="709"/>
        </w:tabs>
        <w:snapToGrid w:val="0"/>
        <w:spacing w:after="240"/>
        <w:ind w:left="0" w:firstLine="0"/>
        <w:contextualSpacing w:val="0"/>
        <w:rPr>
          <w:rFonts w:ascii="Arial" w:hAnsi="Arial" w:cs="Arial"/>
        </w:rPr>
      </w:pPr>
      <w:r w:rsidRPr="004A698F">
        <w:rPr>
          <w:rFonts w:ascii="Arial" w:hAnsi="Arial" w:cs="Arial"/>
          <w:sz w:val="22"/>
          <w:szCs w:val="22"/>
        </w:rPr>
        <w:t>Building on the political commitments of the High-Level Panel to sustainably manage 100% of the ocean area under national jurisdiction by 2030, the provisions of the UN Ocean Conference Lisbon Declaration highlighting the role of science-based actions and innovation to “informing integrated ocean management, planning and decision-making”; various initiatives of international, regional and national institutions to support the implementation of ocean management, sustainable ocean planning, marine/maritime spatial planning, and other area-based/ecosystem management approaches, there is now an opportunity to accelerate these efforts in all ocean basins through the UN Decade of Ocean Science for Sustainable Development 2021–2030.</w:t>
      </w:r>
    </w:p>
    <w:p w14:paraId="3DB7CCC9" w14:textId="77777777" w:rsidR="00175D92" w:rsidRPr="004A698F" w:rsidRDefault="00175D92"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4A698F">
        <w:rPr>
          <w:rFonts w:ascii="Arial" w:hAnsi="Arial" w:cs="Arial"/>
          <w:sz w:val="22"/>
          <w:szCs w:val="22"/>
        </w:rPr>
        <w:t xml:space="preserve">In light of these recent advancement in the area of ocean management and considering the objectives of the IOC </w:t>
      </w:r>
      <w:r w:rsidRPr="00C777FC">
        <w:rPr>
          <w:rFonts w:ascii="Arial" w:hAnsi="Arial" w:cs="Arial"/>
          <w:sz w:val="22"/>
          <w:szCs w:val="22"/>
        </w:rPr>
        <w:t>Medium-t</w:t>
      </w:r>
      <w:r w:rsidRPr="004A698F">
        <w:rPr>
          <w:rFonts w:ascii="Arial" w:hAnsi="Arial" w:cs="Arial"/>
          <w:sz w:val="22"/>
          <w:szCs w:val="22"/>
        </w:rPr>
        <w:t>erm Strategy (2022–2029), it is timely for IOC and its Member States to consider adopting an IOC-wide Strategy on Sustainable Ocean Planning &amp; Management which would guide the contribution of the Commission across its programmes on ocean sciences, observation and data, early warning services and assessments, through the development of new services, ecosystem-based management tools, assessment and related information products, as well as capacity development in support to sustainable ocean management</w:t>
      </w:r>
      <w:r w:rsidR="00BD7DA5" w:rsidRPr="004A698F">
        <w:rPr>
          <w:rFonts w:ascii="Arial" w:hAnsi="Arial" w:cs="Arial"/>
          <w:sz w:val="22"/>
          <w:szCs w:val="22"/>
        </w:rPr>
        <w:t>.</w:t>
      </w:r>
    </w:p>
    <w:p w14:paraId="4F380739" w14:textId="77777777" w:rsidR="008A465E" w:rsidRPr="00C777FC" w:rsidRDefault="00175D92" w:rsidP="00BF0C89">
      <w:pPr>
        <w:pStyle w:val="ListParagraph1"/>
        <w:widowControl/>
        <w:numPr>
          <w:ilvl w:val="0"/>
          <w:numId w:val="10"/>
        </w:numPr>
        <w:tabs>
          <w:tab w:val="left" w:pos="709"/>
        </w:tabs>
        <w:snapToGrid w:val="0"/>
        <w:spacing w:after="240"/>
        <w:ind w:left="0" w:firstLine="0"/>
        <w:contextualSpacing w:val="0"/>
        <w:rPr>
          <w:rFonts w:ascii="Adobe Devanagari" w:hAnsi="Adobe Devanagari" w:cs="Adobe Devanagari"/>
          <w:sz w:val="22"/>
          <w:szCs w:val="22"/>
        </w:rPr>
      </w:pPr>
      <w:r w:rsidRPr="004A698F">
        <w:rPr>
          <w:rFonts w:ascii="Arial" w:hAnsi="Arial" w:cs="Arial"/>
          <w:sz w:val="22"/>
          <w:szCs w:val="22"/>
        </w:rPr>
        <w:t>Mr</w:t>
      </w:r>
      <w:r w:rsidR="00BD7DA5" w:rsidRPr="004A698F">
        <w:rPr>
          <w:rFonts w:ascii="Arial" w:hAnsi="Arial" w:cs="Arial"/>
          <w:sz w:val="22"/>
          <w:szCs w:val="22"/>
        </w:rPr>
        <w:t> </w:t>
      </w:r>
      <w:r w:rsidRPr="004A698F">
        <w:rPr>
          <w:rFonts w:ascii="Arial" w:hAnsi="Arial" w:cs="Arial"/>
          <w:sz w:val="22"/>
          <w:szCs w:val="22"/>
        </w:rPr>
        <w:t>Barbi</w:t>
      </w:r>
      <w:r w:rsidR="00BD7DA5" w:rsidRPr="004A698F">
        <w:rPr>
          <w:rFonts w:ascii="Arial" w:hAnsi="Arial" w:cs="Arial"/>
          <w:sz w:val="22"/>
          <w:szCs w:val="22"/>
        </w:rPr>
        <w:t>è</w:t>
      </w:r>
      <w:r w:rsidRPr="004A698F">
        <w:rPr>
          <w:rFonts w:ascii="Arial" w:hAnsi="Arial" w:cs="Arial"/>
          <w:sz w:val="22"/>
          <w:szCs w:val="22"/>
        </w:rPr>
        <w:t xml:space="preserve">re finally </w:t>
      </w:r>
      <w:r w:rsidR="00964C81">
        <w:rPr>
          <w:rFonts w:ascii="Arial" w:hAnsi="Arial" w:cs="Arial"/>
          <w:sz w:val="22"/>
          <w:szCs w:val="22"/>
        </w:rPr>
        <w:t xml:space="preserve">outlined the suggested </w:t>
      </w:r>
      <w:r w:rsidRPr="004A698F">
        <w:rPr>
          <w:rFonts w:ascii="Arial" w:hAnsi="Arial" w:cs="Arial"/>
          <w:sz w:val="22"/>
          <w:szCs w:val="22"/>
        </w:rPr>
        <w:t xml:space="preserve">process for developing the IOC-wide Strategy on Sustainable Ocean </w:t>
      </w:r>
      <w:r w:rsidRPr="00C777FC">
        <w:rPr>
          <w:rFonts w:ascii="Arial" w:hAnsi="Arial" w:cs="Arial"/>
          <w:sz w:val="22"/>
          <w:szCs w:val="22"/>
        </w:rPr>
        <w:t>Planning</w:t>
      </w:r>
      <w:r w:rsidRPr="004A698F">
        <w:rPr>
          <w:rFonts w:ascii="Arial" w:hAnsi="Arial" w:cs="Arial"/>
          <w:sz w:val="22"/>
          <w:szCs w:val="22"/>
        </w:rPr>
        <w:t xml:space="preserve"> Management (2024</w:t>
      </w:r>
      <w:r w:rsidR="00BD7DA5" w:rsidRPr="004A698F">
        <w:rPr>
          <w:rFonts w:ascii="Arial" w:hAnsi="Arial" w:cs="Arial"/>
          <w:sz w:val="22"/>
          <w:szCs w:val="22"/>
        </w:rPr>
        <w:t>–</w:t>
      </w:r>
      <w:r w:rsidRPr="004A698F">
        <w:rPr>
          <w:rFonts w:ascii="Arial" w:hAnsi="Arial" w:cs="Arial"/>
          <w:sz w:val="22"/>
          <w:szCs w:val="22"/>
        </w:rPr>
        <w:t xml:space="preserve">2030), as well as the consultation process foreseen to collect inputs from Member States, IOC programmes and technical bodies as well as relevant stakeholders engaged in ocean management, prior to its presentation </w:t>
      </w:r>
      <w:r w:rsidR="00BD7DA5" w:rsidRPr="004A698F">
        <w:rPr>
          <w:rFonts w:ascii="Arial" w:hAnsi="Arial" w:cs="Arial"/>
          <w:sz w:val="22"/>
          <w:szCs w:val="22"/>
        </w:rPr>
        <w:t xml:space="preserve">to the IOC Council </w:t>
      </w:r>
      <w:r w:rsidRPr="004A698F">
        <w:rPr>
          <w:rFonts w:ascii="Arial" w:hAnsi="Arial" w:cs="Arial"/>
          <w:sz w:val="22"/>
          <w:szCs w:val="22"/>
        </w:rPr>
        <w:t xml:space="preserve">at </w:t>
      </w:r>
      <w:r w:rsidR="00BD7DA5" w:rsidRPr="004A698F">
        <w:rPr>
          <w:rFonts w:ascii="Arial" w:hAnsi="Arial" w:cs="Arial"/>
          <w:sz w:val="22"/>
          <w:szCs w:val="22"/>
        </w:rPr>
        <w:t>its</w:t>
      </w:r>
      <w:r w:rsidRPr="004A698F">
        <w:rPr>
          <w:rFonts w:ascii="Arial" w:hAnsi="Arial" w:cs="Arial"/>
          <w:sz w:val="22"/>
          <w:szCs w:val="22"/>
        </w:rPr>
        <w:t xml:space="preserve"> 57th session in 2024.</w:t>
      </w:r>
    </w:p>
    <w:tbl>
      <w:tblPr>
        <w:tblW w:w="0" w:type="auto"/>
        <w:tblInd w:w="108" w:type="dxa"/>
        <w:shd w:val="clear" w:color="auto" w:fill="CCFFCC"/>
        <w:tblLook w:val="0000" w:firstRow="0" w:lastRow="0" w:firstColumn="0" w:lastColumn="0" w:noHBand="0" w:noVBand="0"/>
      </w:tblPr>
      <w:tblGrid>
        <w:gridCol w:w="9100"/>
      </w:tblGrid>
      <w:tr w:rsidR="00F0725B" w:rsidRPr="00C777FC" w14:paraId="74D4D785" w14:textId="77777777" w:rsidTr="005067FD">
        <w:tc>
          <w:tcPr>
            <w:tcW w:w="9315" w:type="dxa"/>
            <w:shd w:val="clear" w:color="auto" w:fill="CCFFCC"/>
            <w:tcMar>
              <w:top w:w="113" w:type="dxa"/>
              <w:bottom w:w="113" w:type="dxa"/>
            </w:tcMar>
          </w:tcPr>
          <w:p w14:paraId="3379E522" w14:textId="77777777" w:rsidR="00F0725B" w:rsidRPr="00C777FC" w:rsidRDefault="00F0725B" w:rsidP="005067FD">
            <w:pPr>
              <w:spacing w:after="240"/>
              <w:rPr>
                <w:rFonts w:ascii="Arial" w:eastAsia="Calibri" w:hAnsi="Arial" w:cs="Arial"/>
                <w:sz w:val="22"/>
                <w:u w:val="single"/>
              </w:rPr>
            </w:pPr>
            <w:r w:rsidRPr="00C777FC">
              <w:rPr>
                <w:rFonts w:ascii="Arial" w:eastAsia="Calibri" w:hAnsi="Arial" w:cs="Arial"/>
                <w:sz w:val="22"/>
                <w:szCs w:val="22"/>
                <w:u w:val="single"/>
              </w:rPr>
              <w:t>Dec. A-32/4.7</w:t>
            </w:r>
          </w:p>
          <w:p w14:paraId="66581181" w14:textId="77777777" w:rsidR="00F0725B" w:rsidRPr="00C777FC" w:rsidRDefault="00F0725B" w:rsidP="005067FD">
            <w:pPr>
              <w:jc w:val="center"/>
              <w:rPr>
                <w:rFonts w:ascii="Arial" w:eastAsia="Calibri" w:hAnsi="Arial" w:cs="Arial"/>
                <w:b/>
                <w:sz w:val="22"/>
              </w:rPr>
            </w:pPr>
            <w:r w:rsidRPr="00C777FC">
              <w:rPr>
                <w:rFonts w:ascii="Arial" w:hAnsi="Arial" w:cs="Arial"/>
                <w:b/>
                <w:color w:val="000000"/>
                <w:sz w:val="22"/>
                <w:szCs w:val="22"/>
              </w:rPr>
              <w:t xml:space="preserve">Development of a new IOC-wide Strategy </w:t>
            </w:r>
            <w:r w:rsidR="00BD7DA5" w:rsidRPr="00C777FC">
              <w:rPr>
                <w:rFonts w:ascii="Arial" w:hAnsi="Arial" w:cs="Arial"/>
                <w:b/>
                <w:color w:val="000000"/>
                <w:sz w:val="22"/>
                <w:szCs w:val="22"/>
              </w:rPr>
              <w:br/>
            </w:r>
            <w:r w:rsidRPr="00C777FC">
              <w:rPr>
                <w:rFonts w:ascii="Arial" w:hAnsi="Arial" w:cs="Arial"/>
                <w:b/>
                <w:color w:val="000000"/>
                <w:sz w:val="22"/>
                <w:szCs w:val="22"/>
              </w:rPr>
              <w:t>on Sustainable Ocean Planning and Management</w:t>
            </w:r>
            <w:r w:rsidRPr="00C777FC">
              <w:rPr>
                <w:rFonts w:ascii="Arial" w:hAnsi="Arial" w:cs="Arial"/>
                <w:b/>
                <w:color w:val="000000"/>
                <w:sz w:val="22"/>
                <w:szCs w:val="22"/>
              </w:rPr>
              <w:br/>
            </w:r>
          </w:p>
          <w:p w14:paraId="5BA47EFE" w14:textId="77777777" w:rsidR="00F0725B" w:rsidRPr="00C777FC" w:rsidRDefault="00F0725B" w:rsidP="005067FD">
            <w:pPr>
              <w:spacing w:after="240"/>
            </w:pPr>
            <w:r w:rsidRPr="00C777FC">
              <w:rPr>
                <w:rFonts w:ascii="Arial" w:eastAsia="Calibri" w:hAnsi="Arial" w:cs="Arial"/>
                <w:sz w:val="22"/>
              </w:rPr>
              <w:t>The Assembly,</w:t>
            </w:r>
            <w:r w:rsidRPr="00C777FC">
              <w:t xml:space="preserve"> </w:t>
            </w:r>
          </w:p>
          <w:p w14:paraId="50A8BD26" w14:textId="77777777" w:rsidR="00F0725B" w:rsidRPr="00C777FC" w:rsidRDefault="00F0725B" w:rsidP="0004451E">
            <w:pPr>
              <w:numPr>
                <w:ilvl w:val="0"/>
                <w:numId w:val="34"/>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Having examined</w:t>
            </w:r>
            <w:r w:rsidRPr="00C777FC">
              <w:rPr>
                <w:rFonts w:ascii="Arial" w:hAnsi="Arial" w:cs="Arial"/>
                <w:color w:val="000000"/>
                <w:sz w:val="22"/>
                <w:szCs w:val="22"/>
              </w:rPr>
              <w:t xml:space="preserve"> document </w:t>
            </w:r>
            <w:r w:rsidRPr="00C777FC">
              <w:rPr>
                <w:rFonts w:ascii="Arial" w:hAnsi="Arial" w:cs="Arial"/>
                <w:color w:val="000000"/>
                <w:sz w:val="20"/>
                <w:szCs w:val="20"/>
              </w:rPr>
              <w:t>IOC</w:t>
            </w:r>
            <w:r w:rsidRPr="00C777FC">
              <w:rPr>
                <w:rFonts w:ascii="Arial" w:hAnsi="Arial" w:cs="Arial"/>
                <w:color w:val="000000"/>
                <w:sz w:val="22"/>
                <w:szCs w:val="22"/>
              </w:rPr>
              <w:t>/A-32/4.</w:t>
            </w:r>
            <w:proofErr w:type="gramStart"/>
            <w:r w:rsidRPr="00C777FC">
              <w:rPr>
                <w:rFonts w:ascii="Arial" w:hAnsi="Arial" w:cs="Arial"/>
                <w:color w:val="000000"/>
                <w:sz w:val="22"/>
                <w:szCs w:val="22"/>
              </w:rPr>
              <w:t>7.Doc</w:t>
            </w:r>
            <w:proofErr w:type="gramEnd"/>
            <w:r w:rsidRPr="00C777FC">
              <w:rPr>
                <w:rFonts w:ascii="Arial" w:hAnsi="Arial" w:cs="Arial"/>
                <w:color w:val="000000"/>
                <w:sz w:val="22"/>
                <w:szCs w:val="22"/>
              </w:rPr>
              <w:t>,</w:t>
            </w:r>
          </w:p>
          <w:p w14:paraId="746D43B4" w14:textId="77777777" w:rsidR="00BD7DA5" w:rsidRPr="00C777FC" w:rsidRDefault="00BD7DA5" w:rsidP="00BD7DA5">
            <w:pPr>
              <w:numPr>
                <w:ilvl w:val="0"/>
                <w:numId w:val="34"/>
              </w:numPr>
              <w:tabs>
                <w:tab w:val="clear" w:pos="567"/>
              </w:tabs>
              <w:snapToGrid/>
              <w:spacing w:after="240"/>
              <w:jc w:val="both"/>
            </w:pPr>
            <w:r w:rsidRPr="00C777FC">
              <w:rPr>
                <w:rFonts w:ascii="Arial" w:hAnsi="Arial" w:cs="Arial"/>
                <w:color w:val="000000"/>
                <w:sz w:val="22"/>
                <w:szCs w:val="22"/>
                <w:u w:val="single"/>
              </w:rPr>
              <w:lastRenderedPageBreak/>
              <w:t>Takes note</w:t>
            </w:r>
            <w:r w:rsidRPr="00C777FC">
              <w:rPr>
                <w:rFonts w:ascii="Arial" w:hAnsi="Arial" w:cs="Arial"/>
                <w:color w:val="000000"/>
                <w:sz w:val="22"/>
                <w:szCs w:val="22"/>
              </w:rPr>
              <w:t xml:space="preserve"> of the scope and process for developing the </w:t>
            </w:r>
            <w:r w:rsidRPr="004A698F">
              <w:rPr>
                <w:rFonts w:ascii="Arial" w:hAnsi="Arial" w:cs="Arial"/>
                <w:sz w:val="22"/>
                <w:szCs w:val="22"/>
              </w:rPr>
              <w:t>IOC-wide Strategy on Sustainable Ocean Planning Management Strategy for the period 2024–2030; and</w:t>
            </w:r>
          </w:p>
          <w:p w14:paraId="1ECB359F" w14:textId="77777777" w:rsidR="00F0725B" w:rsidRPr="00C777FC" w:rsidRDefault="00BD7DA5" w:rsidP="00BD7DA5">
            <w:pPr>
              <w:numPr>
                <w:ilvl w:val="0"/>
                <w:numId w:val="34"/>
              </w:numPr>
              <w:tabs>
                <w:tab w:val="clear" w:pos="567"/>
              </w:tabs>
              <w:snapToGrid/>
              <w:spacing w:after="240"/>
              <w:jc w:val="both"/>
            </w:pPr>
            <w:r w:rsidRPr="00C777FC">
              <w:rPr>
                <w:rFonts w:ascii="Arial" w:hAnsi="Arial" w:cs="Arial"/>
                <w:color w:val="000000"/>
                <w:sz w:val="22"/>
                <w:szCs w:val="22"/>
                <w:u w:val="single"/>
              </w:rPr>
              <w:t>Requests</w:t>
            </w:r>
            <w:r w:rsidRPr="00C777FC">
              <w:rPr>
                <w:rFonts w:ascii="Arial" w:hAnsi="Arial" w:cs="Arial"/>
                <w:color w:val="000000"/>
                <w:sz w:val="22"/>
                <w:szCs w:val="22"/>
              </w:rPr>
              <w:t xml:space="preserve"> the Executive Secretary to present the Draft Strategy at the 57</w:t>
            </w:r>
            <w:r w:rsidRPr="00C777FC">
              <w:rPr>
                <w:rFonts w:ascii="Arial" w:hAnsi="Arial" w:cs="Arial"/>
                <w:color w:val="000000"/>
                <w:sz w:val="22"/>
                <w:szCs w:val="22"/>
                <w:vertAlign w:val="superscript"/>
              </w:rPr>
              <w:t>th</w:t>
            </w:r>
            <w:r w:rsidRPr="00C777FC">
              <w:rPr>
                <w:rFonts w:ascii="Arial" w:hAnsi="Arial" w:cs="Arial"/>
                <w:color w:val="000000"/>
                <w:sz w:val="22"/>
                <w:szCs w:val="22"/>
              </w:rPr>
              <w:t xml:space="preserve"> session of the IOC Executive Council.</w:t>
            </w:r>
          </w:p>
        </w:tc>
      </w:tr>
    </w:tbl>
    <w:p w14:paraId="245D0374" w14:textId="77777777" w:rsidR="008A465E" w:rsidRPr="00C777FC" w:rsidRDefault="008A465E" w:rsidP="00F0725B"/>
    <w:p w14:paraId="1F5A2F9E" w14:textId="77777777" w:rsidR="008A465E" w:rsidRPr="00C777FC" w:rsidRDefault="00F0725B" w:rsidP="00BF0C89">
      <w:pPr>
        <w:pStyle w:val="ListParagraph1"/>
        <w:widowControl/>
        <w:numPr>
          <w:ilvl w:val="0"/>
          <w:numId w:val="10"/>
        </w:numPr>
        <w:tabs>
          <w:tab w:val="left" w:pos="709"/>
        </w:tabs>
        <w:snapToGrid w:val="0"/>
        <w:spacing w:after="240"/>
        <w:ind w:left="0" w:firstLine="0"/>
        <w:contextualSpacing w:val="0"/>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61E175E5" w14:textId="77777777" w:rsidR="00E11C55" w:rsidRPr="00C777FC" w:rsidRDefault="00E11C55" w:rsidP="00B11F8C">
      <w:pPr>
        <w:pStyle w:val="Heading3"/>
        <w:numPr>
          <w:ilvl w:val="1"/>
          <w:numId w:val="28"/>
        </w:numPr>
        <w:spacing w:after="120"/>
        <w:ind w:left="709" w:hanging="709"/>
      </w:pPr>
      <w:bookmarkStart w:id="229" w:name="_Toc131777761"/>
      <w:bookmarkStart w:id="230" w:name="_Toc134002210"/>
      <w:bookmarkStart w:id="231" w:name="_Toc134002388"/>
      <w:bookmarkEnd w:id="226"/>
      <w:r w:rsidRPr="00C777FC">
        <w:t xml:space="preserve">GLOBAL OCEAN OBSERVING SYSTEM </w:t>
      </w:r>
      <w:r w:rsidRPr="00C777FC">
        <w:br/>
        <w:t>[Rule of Procedure 8.1(j)]</w:t>
      </w:r>
      <w:bookmarkEnd w:id="229"/>
      <w:bookmarkEnd w:id="230"/>
      <w:bookmarkEnd w:id="231"/>
    </w:p>
    <w:p w14:paraId="2174C68F" w14:textId="77777777" w:rsidR="00C9289D" w:rsidRPr="00C777FC" w:rsidRDefault="00C9289D" w:rsidP="00EB48DB">
      <w:pPr>
        <w:pStyle w:val="Heading3"/>
        <w:numPr>
          <w:ilvl w:val="2"/>
          <w:numId w:val="28"/>
        </w:numPr>
        <w:ind w:left="709"/>
        <w:rPr>
          <w:rStyle w:val="Heading3Char"/>
          <w:rFonts w:cs="Arial"/>
          <w:b/>
          <w:snapToGrid w:val="0"/>
          <w:szCs w:val="22"/>
        </w:rPr>
      </w:pPr>
      <w:bookmarkStart w:id="232" w:name="_Toc134002211"/>
      <w:bookmarkStart w:id="233" w:name="_Toc134002389"/>
      <w:bookmarkStart w:id="234" w:name="_Toc131777762"/>
      <w:r w:rsidRPr="00C777FC">
        <w:rPr>
          <w:rStyle w:val="Heading3Char"/>
          <w:rFonts w:cs="Arial"/>
          <w:b/>
          <w:snapToGrid w:val="0"/>
          <w:szCs w:val="22"/>
        </w:rPr>
        <w:t>GOOS Work Plan</w:t>
      </w:r>
      <w:r w:rsidR="00DB07B5" w:rsidRPr="00C777FC">
        <w:rPr>
          <w:rStyle w:val="Heading3Char"/>
          <w:rFonts w:cs="Arial"/>
          <w:b/>
          <w:snapToGrid w:val="0"/>
          <w:szCs w:val="22"/>
        </w:rPr>
        <w:t xml:space="preserve"> for 202</w:t>
      </w:r>
      <w:r w:rsidR="004E29BD" w:rsidRPr="00C777FC">
        <w:rPr>
          <w:rStyle w:val="Heading3Char"/>
          <w:rFonts w:cs="Arial"/>
          <w:b/>
          <w:snapToGrid w:val="0"/>
          <w:szCs w:val="22"/>
        </w:rPr>
        <w:t>4</w:t>
      </w:r>
      <w:r w:rsidR="00DB07B5" w:rsidRPr="00C777FC">
        <w:rPr>
          <w:rStyle w:val="Heading3Char"/>
          <w:rFonts w:cs="Arial"/>
          <w:b/>
          <w:snapToGrid w:val="0"/>
          <w:szCs w:val="22"/>
        </w:rPr>
        <w:t>–202</w:t>
      </w:r>
      <w:r w:rsidR="004E29BD" w:rsidRPr="00C777FC">
        <w:rPr>
          <w:rStyle w:val="Heading3Char"/>
          <w:rFonts w:cs="Arial"/>
          <w:b/>
          <w:snapToGrid w:val="0"/>
          <w:szCs w:val="22"/>
        </w:rPr>
        <w:t>5</w:t>
      </w:r>
      <w:bookmarkEnd w:id="232"/>
      <w:bookmarkEnd w:id="233"/>
    </w:p>
    <w:tbl>
      <w:tblPr>
        <w:tblW w:w="9464" w:type="dxa"/>
        <w:tblLook w:val="0000" w:firstRow="0" w:lastRow="0" w:firstColumn="0" w:lastColumn="0" w:noHBand="0" w:noVBand="0"/>
      </w:tblPr>
      <w:tblGrid>
        <w:gridCol w:w="2268"/>
        <w:gridCol w:w="2268"/>
        <w:gridCol w:w="4770"/>
        <w:gridCol w:w="124"/>
        <w:gridCol w:w="34"/>
      </w:tblGrid>
      <w:tr w:rsidR="00C9289D" w:rsidRPr="00C777FC" w14:paraId="5135C9DA" w14:textId="77777777" w:rsidTr="00761441">
        <w:tc>
          <w:tcPr>
            <w:tcW w:w="2268" w:type="dxa"/>
            <w:shd w:val="clear" w:color="auto" w:fill="FFFF99"/>
            <w:tcMar>
              <w:top w:w="57" w:type="dxa"/>
              <w:bottom w:w="57" w:type="dxa"/>
            </w:tcMar>
          </w:tcPr>
          <w:p w14:paraId="17F212CD" w14:textId="77777777" w:rsidR="00C9289D" w:rsidRPr="00C777FC" w:rsidRDefault="00C9289D" w:rsidP="00E45133">
            <w:pPr>
              <w:rPr>
                <w:rFonts w:ascii="Arial" w:hAnsi="Arial" w:cs="Arial"/>
                <w:i/>
                <w:color w:val="000000"/>
                <w:sz w:val="20"/>
                <w:szCs w:val="20"/>
                <w:u w:val="single"/>
              </w:rPr>
            </w:pPr>
            <w:r w:rsidRPr="00C777FC">
              <w:rPr>
                <w:rFonts w:ascii="Arial" w:hAnsi="Arial" w:cs="Arial"/>
                <w:i/>
                <w:color w:val="000000"/>
                <w:sz w:val="20"/>
                <w:szCs w:val="20"/>
                <w:u w:val="single"/>
              </w:rPr>
              <w:t>Working document</w:t>
            </w:r>
            <w:r w:rsidR="00C04EC0">
              <w:rPr>
                <w:rFonts w:ascii="Arial" w:hAnsi="Arial" w:cs="Arial"/>
                <w:i/>
                <w:color w:val="000000"/>
                <w:sz w:val="20"/>
                <w:szCs w:val="20"/>
                <w:u w:val="single"/>
              </w:rPr>
              <w:t>s</w:t>
            </w:r>
            <w:r w:rsidRPr="00C777FC">
              <w:rPr>
                <w:rFonts w:ascii="Arial" w:hAnsi="Arial" w:cs="Arial"/>
                <w:i/>
                <w:color w:val="000000"/>
                <w:sz w:val="20"/>
                <w:szCs w:val="20"/>
              </w:rPr>
              <w:t>:</w:t>
            </w:r>
          </w:p>
        </w:tc>
        <w:tc>
          <w:tcPr>
            <w:tcW w:w="2268" w:type="dxa"/>
            <w:shd w:val="clear" w:color="auto" w:fill="FFFF99"/>
            <w:tcMar>
              <w:top w:w="57" w:type="dxa"/>
              <w:bottom w:w="57" w:type="dxa"/>
            </w:tcMar>
          </w:tcPr>
          <w:p w14:paraId="3CC7F473" w14:textId="59A51FC7" w:rsidR="00C9289D" w:rsidRPr="00C777FC" w:rsidRDefault="00C9289D" w:rsidP="00E45133">
            <w:pPr>
              <w:rPr>
                <w:rFonts w:ascii="Arial" w:hAnsi="Arial" w:cs="Arial"/>
                <w:color w:val="000000"/>
                <w:sz w:val="20"/>
                <w:szCs w:val="20"/>
              </w:rPr>
            </w:pPr>
            <w:bookmarkStart w:id="235" w:name="_Hlk136349465"/>
            <w:r w:rsidRPr="00C777FC">
              <w:rPr>
                <w:rFonts w:ascii="Arial" w:hAnsi="Arial" w:cs="Arial"/>
                <w:color w:val="000000"/>
                <w:sz w:val="20"/>
                <w:szCs w:val="20"/>
              </w:rPr>
              <w:t>IOC</w:t>
            </w:r>
            <w:r w:rsidR="00D63CD9">
              <w:rPr>
                <w:rFonts w:ascii="Arial" w:hAnsi="Arial" w:cs="Arial"/>
                <w:color w:val="000000"/>
                <w:sz w:val="20"/>
                <w:szCs w:val="20"/>
              </w:rPr>
              <w:t>/A</w:t>
            </w:r>
            <w:r w:rsidRPr="00C777FC">
              <w:rPr>
                <w:rFonts w:ascii="Arial" w:hAnsi="Arial" w:cs="Arial"/>
                <w:color w:val="000000"/>
                <w:sz w:val="20"/>
                <w:szCs w:val="20"/>
              </w:rPr>
              <w:t>-32/4.8.</w:t>
            </w:r>
            <w:proofErr w:type="gramStart"/>
            <w:r w:rsidRPr="00C777FC">
              <w:rPr>
                <w:rFonts w:ascii="Arial" w:hAnsi="Arial" w:cs="Arial"/>
                <w:color w:val="000000"/>
                <w:sz w:val="20"/>
                <w:szCs w:val="20"/>
              </w:rPr>
              <w:t>1.Doc</w:t>
            </w:r>
            <w:proofErr w:type="gramEnd"/>
            <w:r w:rsidR="00423CA0" w:rsidRPr="00C777FC">
              <w:rPr>
                <w:rFonts w:ascii="Arial" w:hAnsi="Arial" w:cs="Arial"/>
                <w:color w:val="000000"/>
                <w:sz w:val="20"/>
                <w:szCs w:val="20"/>
              </w:rPr>
              <w:t>(1)</w:t>
            </w:r>
            <w:bookmarkEnd w:id="235"/>
          </w:p>
        </w:tc>
        <w:tc>
          <w:tcPr>
            <w:tcW w:w="4928" w:type="dxa"/>
            <w:gridSpan w:val="3"/>
            <w:shd w:val="clear" w:color="auto" w:fill="FFFF99"/>
            <w:tcMar>
              <w:top w:w="57" w:type="dxa"/>
              <w:bottom w:w="57" w:type="dxa"/>
            </w:tcMar>
          </w:tcPr>
          <w:p w14:paraId="5DF9BF89" w14:textId="77777777" w:rsidR="00C9289D" w:rsidRPr="00C777FC" w:rsidRDefault="00C9289D" w:rsidP="00E45133">
            <w:pPr>
              <w:spacing w:after="60"/>
              <w:rPr>
                <w:rFonts w:ascii="Arial" w:hAnsi="Arial" w:cs="Arial"/>
                <w:color w:val="000000"/>
                <w:sz w:val="20"/>
                <w:szCs w:val="20"/>
              </w:rPr>
            </w:pPr>
            <w:r w:rsidRPr="00C777FC">
              <w:rPr>
                <w:rFonts w:ascii="Arial" w:hAnsi="Arial" w:cs="Arial"/>
                <w:color w:val="000000"/>
                <w:sz w:val="20"/>
                <w:szCs w:val="20"/>
              </w:rPr>
              <w:t xml:space="preserve">Global Ocean Observing System (GOOS) Implementation plan </w:t>
            </w:r>
            <w:r w:rsidR="00D51850" w:rsidRPr="00C777FC">
              <w:rPr>
                <w:rFonts w:ascii="Arial" w:hAnsi="Arial" w:cs="Arial"/>
                <w:color w:val="000000"/>
                <w:sz w:val="20"/>
                <w:szCs w:val="20"/>
              </w:rPr>
              <w:t>(202</w:t>
            </w:r>
            <w:r w:rsidR="004E29BD" w:rsidRPr="00C777FC">
              <w:rPr>
                <w:rFonts w:ascii="Arial" w:hAnsi="Arial" w:cs="Arial"/>
                <w:color w:val="000000"/>
                <w:sz w:val="20"/>
                <w:szCs w:val="20"/>
              </w:rPr>
              <w:t>4</w:t>
            </w:r>
            <w:r w:rsidR="00D51850" w:rsidRPr="00C777FC">
              <w:rPr>
                <w:rFonts w:ascii="Arial" w:hAnsi="Arial" w:cs="Arial"/>
                <w:color w:val="000000"/>
                <w:sz w:val="20"/>
                <w:szCs w:val="20"/>
              </w:rPr>
              <w:t>–202</w:t>
            </w:r>
            <w:r w:rsidR="004E29BD" w:rsidRPr="00C777FC">
              <w:rPr>
                <w:rFonts w:ascii="Arial" w:hAnsi="Arial" w:cs="Arial"/>
                <w:color w:val="000000"/>
                <w:sz w:val="20"/>
                <w:szCs w:val="20"/>
              </w:rPr>
              <w:t>5</w:t>
            </w:r>
            <w:r w:rsidR="00D51850" w:rsidRPr="00C777FC">
              <w:rPr>
                <w:rFonts w:ascii="Arial" w:hAnsi="Arial" w:cs="Arial"/>
                <w:color w:val="000000"/>
                <w:sz w:val="20"/>
                <w:szCs w:val="20"/>
              </w:rPr>
              <w:t xml:space="preserve">) </w:t>
            </w:r>
            <w:r w:rsidRPr="00C777FC">
              <w:rPr>
                <w:rFonts w:ascii="Arial" w:hAnsi="Arial" w:cs="Arial"/>
                <w:color w:val="000000"/>
                <w:sz w:val="20"/>
                <w:szCs w:val="20"/>
              </w:rPr>
              <w:t>– Summary</w:t>
            </w:r>
          </w:p>
        </w:tc>
      </w:tr>
      <w:tr w:rsidR="00C04EC0" w:rsidRPr="00C777FC" w14:paraId="60CF79E3" w14:textId="77777777" w:rsidTr="00761441">
        <w:tc>
          <w:tcPr>
            <w:tcW w:w="2268" w:type="dxa"/>
            <w:shd w:val="clear" w:color="auto" w:fill="FFFF99"/>
            <w:tcMar>
              <w:top w:w="57" w:type="dxa"/>
              <w:bottom w:w="57" w:type="dxa"/>
            </w:tcMar>
          </w:tcPr>
          <w:p w14:paraId="178D9D4B" w14:textId="77777777" w:rsidR="00C04EC0" w:rsidRPr="00C777FC" w:rsidRDefault="00C04EC0" w:rsidP="00E45133">
            <w:pPr>
              <w:rPr>
                <w:rFonts w:ascii="Arial" w:hAnsi="Arial" w:cs="Arial"/>
                <w:i/>
                <w:color w:val="000000"/>
                <w:sz w:val="20"/>
                <w:szCs w:val="20"/>
                <w:u w:val="single"/>
              </w:rPr>
            </w:pPr>
          </w:p>
        </w:tc>
        <w:tc>
          <w:tcPr>
            <w:tcW w:w="2268" w:type="dxa"/>
            <w:shd w:val="clear" w:color="auto" w:fill="FFFF99"/>
            <w:tcMar>
              <w:top w:w="57" w:type="dxa"/>
              <w:bottom w:w="57" w:type="dxa"/>
            </w:tcMar>
          </w:tcPr>
          <w:p w14:paraId="2ED80BB5" w14:textId="3C589C17" w:rsidR="00C04EC0" w:rsidRPr="00C777FC" w:rsidRDefault="00C04EC0" w:rsidP="00E45133">
            <w:pPr>
              <w:rPr>
                <w:rFonts w:ascii="Arial" w:hAnsi="Arial" w:cs="Arial"/>
                <w:color w:val="000000"/>
                <w:sz w:val="20"/>
                <w:szCs w:val="20"/>
              </w:rPr>
            </w:pPr>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-32/4.8.</w:t>
            </w:r>
            <w:proofErr w:type="gramStart"/>
            <w:r w:rsidRPr="00C777FC">
              <w:rPr>
                <w:rFonts w:ascii="Arial" w:hAnsi="Arial" w:cs="Arial"/>
                <w:color w:val="000000"/>
                <w:sz w:val="20"/>
                <w:szCs w:val="20"/>
              </w:rPr>
              <w:t>1.Doc</w:t>
            </w:r>
            <w:proofErr w:type="gramEnd"/>
            <w:r w:rsidRPr="00C777FC">
              <w:rPr>
                <w:rFonts w:ascii="Arial" w:hAnsi="Arial" w:cs="Arial"/>
                <w:color w:val="000000"/>
                <w:sz w:val="20"/>
                <w:szCs w:val="20"/>
              </w:rPr>
              <w:t>(</w:t>
            </w:r>
            <w:r>
              <w:rPr>
                <w:rFonts w:ascii="Arial" w:hAnsi="Arial" w:cs="Arial"/>
                <w:color w:val="000000"/>
                <w:sz w:val="20"/>
                <w:szCs w:val="20"/>
              </w:rPr>
              <w:t>2</w:t>
            </w:r>
            <w:r w:rsidRPr="00C777FC">
              <w:rPr>
                <w:rFonts w:ascii="Arial" w:hAnsi="Arial" w:cs="Arial"/>
                <w:color w:val="000000"/>
                <w:sz w:val="20"/>
                <w:szCs w:val="20"/>
              </w:rPr>
              <w:t>)</w:t>
            </w:r>
          </w:p>
        </w:tc>
        <w:tc>
          <w:tcPr>
            <w:tcW w:w="4928" w:type="dxa"/>
            <w:gridSpan w:val="3"/>
            <w:shd w:val="clear" w:color="auto" w:fill="FFFF99"/>
            <w:tcMar>
              <w:top w:w="57" w:type="dxa"/>
              <w:bottom w:w="57" w:type="dxa"/>
            </w:tcMar>
          </w:tcPr>
          <w:p w14:paraId="3145E0D8" w14:textId="77777777" w:rsidR="00C04EC0" w:rsidRPr="00C777FC" w:rsidRDefault="00C04EC0" w:rsidP="00E45133">
            <w:pPr>
              <w:spacing w:after="60"/>
              <w:rPr>
                <w:rFonts w:ascii="Arial" w:hAnsi="Arial" w:cs="Arial"/>
                <w:color w:val="000000"/>
                <w:sz w:val="20"/>
                <w:szCs w:val="20"/>
              </w:rPr>
            </w:pPr>
            <w:bookmarkStart w:id="236" w:name="_Hlk135989574"/>
            <w:r>
              <w:rPr>
                <w:rFonts w:ascii="Arial" w:hAnsi="Arial" w:cs="Arial"/>
                <w:color w:val="000000"/>
                <w:sz w:val="20"/>
                <w:szCs w:val="20"/>
              </w:rPr>
              <w:t>Canadian Integrated Ocean Observing System (CIOOS) Proposal for a new GOOS Regional Alliance</w:t>
            </w:r>
            <w:r w:rsidR="00E14C32">
              <w:rPr>
                <w:rFonts w:ascii="Arial" w:hAnsi="Arial" w:cs="Arial"/>
                <w:color w:val="000000"/>
                <w:sz w:val="20"/>
                <w:szCs w:val="20"/>
              </w:rPr>
              <w:t xml:space="preserve"> – Summary</w:t>
            </w:r>
            <w:bookmarkEnd w:id="236"/>
          </w:p>
        </w:tc>
      </w:tr>
      <w:tr w:rsidR="00C9289D" w:rsidRPr="00C777FC" w14:paraId="6B4EBAD1" w14:textId="77777777" w:rsidTr="00E45133">
        <w:trPr>
          <w:gridAfter w:val="2"/>
          <w:wAfter w:w="158" w:type="dxa"/>
          <w:trHeight w:hRule="exact" w:val="60"/>
        </w:trPr>
        <w:tc>
          <w:tcPr>
            <w:tcW w:w="2268" w:type="dxa"/>
            <w:shd w:val="clear" w:color="auto" w:fill="auto"/>
            <w:tcMar>
              <w:top w:w="0" w:type="dxa"/>
              <w:bottom w:w="0" w:type="dxa"/>
            </w:tcMar>
          </w:tcPr>
          <w:p w14:paraId="1283D4E1" w14:textId="77777777" w:rsidR="00C9289D" w:rsidRPr="00C777FC" w:rsidRDefault="00C9289D" w:rsidP="00E45133">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668A864A" w14:textId="77777777" w:rsidR="00C9289D" w:rsidRPr="00C777FC" w:rsidRDefault="00C9289D" w:rsidP="00E45133">
            <w:pPr>
              <w:rPr>
                <w:rFonts w:ascii="Arial" w:hAnsi="Arial" w:cs="Arial"/>
                <w:color w:val="000000"/>
                <w:sz w:val="20"/>
                <w:szCs w:val="20"/>
              </w:rPr>
            </w:pPr>
          </w:p>
        </w:tc>
      </w:tr>
      <w:tr w:rsidR="00C9289D" w:rsidRPr="00C777FC" w14:paraId="0CE23800" w14:textId="77777777" w:rsidTr="00761441">
        <w:trPr>
          <w:gridAfter w:val="1"/>
          <w:wAfter w:w="34" w:type="dxa"/>
          <w:trHeight w:val="304"/>
        </w:trPr>
        <w:tc>
          <w:tcPr>
            <w:tcW w:w="2268" w:type="dxa"/>
            <w:shd w:val="clear" w:color="auto" w:fill="D9E2F3"/>
            <w:tcMar>
              <w:top w:w="57" w:type="dxa"/>
              <w:bottom w:w="57" w:type="dxa"/>
            </w:tcMar>
          </w:tcPr>
          <w:p w14:paraId="4661E062" w14:textId="77777777" w:rsidR="00C9289D" w:rsidRPr="00C777FC" w:rsidRDefault="00C9289D" w:rsidP="00E45133">
            <w:pPr>
              <w:rPr>
                <w:rFonts w:ascii="Arial" w:hAnsi="Arial" w:cs="Arial"/>
                <w:i/>
                <w:color w:val="000000"/>
                <w:sz w:val="20"/>
                <w:szCs w:val="20"/>
              </w:rPr>
            </w:pPr>
            <w:r w:rsidRPr="00C777FC">
              <w:rPr>
                <w:rFonts w:ascii="Arial" w:hAnsi="Arial" w:cs="Arial"/>
                <w:i/>
                <w:color w:val="000000"/>
                <w:sz w:val="20"/>
                <w:szCs w:val="20"/>
                <w:u w:val="single"/>
              </w:rPr>
              <w:t>Reference</w:t>
            </w:r>
            <w:r w:rsidRPr="00C777FC">
              <w:rPr>
                <w:rFonts w:ascii="Arial" w:hAnsi="Arial" w:cs="Arial"/>
                <w:i/>
                <w:color w:val="000000"/>
                <w:sz w:val="20"/>
                <w:szCs w:val="20"/>
              </w:rPr>
              <w:t>:</w:t>
            </w:r>
          </w:p>
        </w:tc>
        <w:tc>
          <w:tcPr>
            <w:tcW w:w="2268" w:type="dxa"/>
            <w:shd w:val="clear" w:color="auto" w:fill="auto"/>
            <w:tcMar>
              <w:top w:w="57" w:type="dxa"/>
              <w:bottom w:w="57" w:type="dxa"/>
            </w:tcMar>
          </w:tcPr>
          <w:p w14:paraId="33E9DE34" w14:textId="77777777" w:rsidR="00C9289D" w:rsidRPr="00C777FC" w:rsidRDefault="00C9289D" w:rsidP="00E45133">
            <w:pPr>
              <w:rPr>
                <w:rFonts w:ascii="Arial" w:hAnsi="Arial" w:cs="Arial"/>
                <w:bCs/>
                <w:color w:val="000000"/>
                <w:sz w:val="20"/>
                <w:szCs w:val="20"/>
                <w:highlight w:val="yellow"/>
              </w:rPr>
            </w:pPr>
            <w:r w:rsidRPr="00C777FC">
              <w:rPr>
                <w:rFonts w:ascii="Arial" w:hAnsi="Arial" w:cs="Arial"/>
                <w:bCs/>
                <w:color w:val="000000"/>
                <w:sz w:val="20"/>
                <w:szCs w:val="20"/>
              </w:rPr>
              <w:t xml:space="preserve">IOC Circular Letter, </w:t>
            </w:r>
            <w:hyperlink r:id="rId59" w:history="1">
              <w:r w:rsidRPr="00C777FC">
                <w:rPr>
                  <w:rStyle w:val="Hyperlink"/>
                  <w:rFonts w:ascii="Arial" w:hAnsi="Arial" w:cs="Arial"/>
                  <w:bCs/>
                  <w:sz w:val="20"/>
                  <w:szCs w:val="20"/>
                </w:rPr>
                <w:t>2931</w:t>
              </w:r>
            </w:hyperlink>
          </w:p>
        </w:tc>
        <w:tc>
          <w:tcPr>
            <w:tcW w:w="4894" w:type="dxa"/>
            <w:gridSpan w:val="2"/>
            <w:shd w:val="clear" w:color="auto" w:fill="auto"/>
            <w:tcMar>
              <w:top w:w="57" w:type="dxa"/>
              <w:bottom w:w="57" w:type="dxa"/>
            </w:tcMar>
          </w:tcPr>
          <w:p w14:paraId="2DFE391F" w14:textId="77777777" w:rsidR="00C9289D" w:rsidRPr="00C777FC" w:rsidRDefault="00C9289D" w:rsidP="00E45133">
            <w:pPr>
              <w:rPr>
                <w:rFonts w:ascii="Arial" w:hAnsi="Arial" w:cs="Arial"/>
                <w:bCs/>
                <w:iCs/>
                <w:color w:val="000000"/>
                <w:sz w:val="20"/>
                <w:szCs w:val="20"/>
                <w:highlight w:val="yellow"/>
              </w:rPr>
            </w:pPr>
            <w:r w:rsidRPr="00C777FC">
              <w:rPr>
                <w:rFonts w:ascii="Arial" w:hAnsi="Arial" w:cs="Arial"/>
                <w:bCs/>
                <w:iCs/>
                <w:color w:val="000000"/>
                <w:sz w:val="20"/>
                <w:szCs w:val="20"/>
              </w:rPr>
              <w:t>Updated Terms of Reference for Global Ocean Observing System (GOOS) National Focal Points (NFP)</w:t>
            </w:r>
          </w:p>
        </w:tc>
      </w:tr>
      <w:tr w:rsidR="00E14C32" w:rsidRPr="00C777FC" w14:paraId="00E30D1E" w14:textId="77777777" w:rsidTr="00761441">
        <w:trPr>
          <w:gridAfter w:val="1"/>
          <w:wAfter w:w="34" w:type="dxa"/>
          <w:trHeight w:val="304"/>
        </w:trPr>
        <w:tc>
          <w:tcPr>
            <w:tcW w:w="2268" w:type="dxa"/>
            <w:shd w:val="clear" w:color="auto" w:fill="D9E2F3"/>
            <w:tcMar>
              <w:top w:w="57" w:type="dxa"/>
              <w:bottom w:w="57" w:type="dxa"/>
            </w:tcMar>
          </w:tcPr>
          <w:p w14:paraId="5D8B1464" w14:textId="77777777" w:rsidR="00E14C32" w:rsidRPr="00C777FC" w:rsidRDefault="00E14C32" w:rsidP="00E45133">
            <w:pPr>
              <w:rPr>
                <w:rFonts w:ascii="Arial" w:hAnsi="Arial" w:cs="Arial"/>
                <w:i/>
                <w:color w:val="000000"/>
                <w:sz w:val="20"/>
                <w:szCs w:val="20"/>
                <w:u w:val="single"/>
              </w:rPr>
            </w:pPr>
          </w:p>
        </w:tc>
        <w:tc>
          <w:tcPr>
            <w:tcW w:w="2268" w:type="dxa"/>
            <w:shd w:val="clear" w:color="auto" w:fill="auto"/>
            <w:tcMar>
              <w:top w:w="57" w:type="dxa"/>
              <w:bottom w:w="57" w:type="dxa"/>
            </w:tcMar>
          </w:tcPr>
          <w:p w14:paraId="3B9A299A" w14:textId="77777777" w:rsidR="00E14C32" w:rsidRPr="00C777FC" w:rsidRDefault="00145273" w:rsidP="00E45133">
            <w:pPr>
              <w:rPr>
                <w:rFonts w:ascii="Arial" w:hAnsi="Arial" w:cs="Arial"/>
                <w:bCs/>
                <w:color w:val="000000"/>
                <w:sz w:val="20"/>
                <w:szCs w:val="20"/>
              </w:rPr>
            </w:pPr>
            <w:hyperlink r:id="rId60" w:history="1">
              <w:r w:rsidR="00E14C32" w:rsidRPr="00E14C32">
                <w:rPr>
                  <w:rStyle w:val="Hyperlink"/>
                  <w:rFonts w:ascii="Arial" w:hAnsi="Arial" w:cs="Arial"/>
                  <w:bCs/>
                  <w:sz w:val="20"/>
                  <w:szCs w:val="20"/>
                </w:rPr>
                <w:t>IOC/INF-1308</w:t>
              </w:r>
            </w:hyperlink>
          </w:p>
        </w:tc>
        <w:tc>
          <w:tcPr>
            <w:tcW w:w="4894" w:type="dxa"/>
            <w:gridSpan w:val="2"/>
            <w:shd w:val="clear" w:color="auto" w:fill="auto"/>
            <w:tcMar>
              <w:top w:w="57" w:type="dxa"/>
              <w:bottom w:w="57" w:type="dxa"/>
            </w:tcMar>
          </w:tcPr>
          <w:p w14:paraId="243ADAA7" w14:textId="77777777" w:rsidR="00E14C32" w:rsidRPr="00C777FC" w:rsidRDefault="00E14C32" w:rsidP="00E45133">
            <w:pPr>
              <w:rPr>
                <w:rFonts w:ascii="Arial" w:hAnsi="Arial" w:cs="Arial"/>
                <w:bCs/>
                <w:iCs/>
                <w:color w:val="000000"/>
                <w:sz w:val="20"/>
                <w:szCs w:val="20"/>
              </w:rPr>
            </w:pPr>
            <w:r w:rsidRPr="00E14C32">
              <w:rPr>
                <w:rFonts w:ascii="Arial" w:hAnsi="Arial" w:cs="Arial"/>
                <w:bCs/>
                <w:iCs/>
                <w:color w:val="000000"/>
                <w:sz w:val="20"/>
                <w:szCs w:val="20"/>
              </w:rPr>
              <w:t>GOOS regional policy 2013</w:t>
            </w:r>
          </w:p>
        </w:tc>
      </w:tr>
    </w:tbl>
    <w:p w14:paraId="217AE036" w14:textId="77777777" w:rsidR="00C9289D" w:rsidRPr="00C777FC" w:rsidRDefault="00C9289D" w:rsidP="00C9289D"/>
    <w:p w14:paraId="01F846D2" w14:textId="77777777" w:rsidR="00394136" w:rsidRPr="00C777FC" w:rsidRDefault="004E29BD"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eastAsia="Arial" w:hAnsi="Arial" w:cs="Arial"/>
          <w:color w:val="000000"/>
          <w:sz w:val="22"/>
          <w:szCs w:val="22"/>
        </w:rPr>
        <w:t xml:space="preserve">Dr Anya Waite, co-chair of the GOOS Steering Committee, introduced this item. </w:t>
      </w:r>
      <w:r w:rsidRPr="00C777FC">
        <w:rPr>
          <w:rFonts w:ascii="Arial" w:eastAsia="Arial" w:hAnsi="Arial" w:cs="Arial"/>
          <w:sz w:val="22"/>
          <w:szCs w:val="22"/>
        </w:rPr>
        <w:t>She recalled that the Assembly at its 30</w:t>
      </w:r>
      <w:r w:rsidRPr="00D52F44">
        <w:rPr>
          <w:rFonts w:ascii="Arial" w:eastAsia="Arial" w:hAnsi="Arial" w:cs="Arial"/>
          <w:sz w:val="22"/>
          <w:szCs w:val="22"/>
          <w:vertAlign w:val="superscript"/>
        </w:rPr>
        <w:t>th</w:t>
      </w:r>
      <w:r w:rsidRPr="00C777FC">
        <w:rPr>
          <w:rFonts w:ascii="Arial" w:eastAsia="Arial" w:hAnsi="Arial" w:cs="Arial"/>
          <w:sz w:val="22"/>
          <w:szCs w:val="22"/>
        </w:rPr>
        <w:t xml:space="preserve"> session adopted a Global Ocean Observing System 2030 Strategy in 2019 (</w:t>
      </w:r>
      <w:hyperlink r:id="rId61" w:history="1">
        <w:r w:rsidRPr="00C777FC">
          <w:rPr>
            <w:rStyle w:val="Hyperlink"/>
            <w:rFonts w:ascii="Arial" w:eastAsia="Arial" w:hAnsi="Arial" w:cs="Arial"/>
            <w:sz w:val="22"/>
            <w:szCs w:val="22"/>
          </w:rPr>
          <w:t>IOC/BRO/2019/5</w:t>
        </w:r>
      </w:hyperlink>
      <w:r w:rsidRPr="00C777FC">
        <w:rPr>
          <w:rFonts w:ascii="Arial" w:eastAsia="Arial" w:hAnsi="Arial" w:cs="Arial"/>
          <w:sz w:val="22"/>
          <w:szCs w:val="22"/>
        </w:rPr>
        <w:t xml:space="preserve">), which now forms the basis of the work of the GOOS Office and Components. The GOOS vision is for </w:t>
      </w:r>
      <w:r w:rsidRPr="00C777FC">
        <w:rPr>
          <w:rFonts w:ascii="Arial" w:eastAsia="Arial" w:hAnsi="Arial" w:cs="Arial"/>
          <w:iCs/>
          <w:sz w:val="22"/>
          <w:szCs w:val="22"/>
        </w:rPr>
        <w:t>a</w:t>
      </w:r>
      <w:r w:rsidRPr="00C777FC">
        <w:rPr>
          <w:rFonts w:ascii="Arial" w:eastAsia="Arial" w:hAnsi="Arial" w:cs="Arial"/>
          <w:i/>
          <w:sz w:val="22"/>
          <w:szCs w:val="22"/>
        </w:rPr>
        <w:t xml:space="preserve"> </w:t>
      </w:r>
      <w:r w:rsidRPr="00C777FC">
        <w:rPr>
          <w:rFonts w:ascii="Arial" w:eastAsia="Arial" w:hAnsi="Arial" w:cs="Arial"/>
          <w:iCs/>
          <w:sz w:val="22"/>
          <w:szCs w:val="22"/>
        </w:rPr>
        <w:t xml:space="preserve">truly integrated ocean observing system that delivers the essential information needed for sustainable development, safety, </w:t>
      </w:r>
      <w:proofErr w:type="gramStart"/>
      <w:r w:rsidRPr="00C777FC">
        <w:rPr>
          <w:rFonts w:ascii="Arial" w:eastAsia="Arial" w:hAnsi="Arial" w:cs="Arial"/>
          <w:iCs/>
          <w:sz w:val="22"/>
          <w:szCs w:val="22"/>
        </w:rPr>
        <w:t>wellbeing</w:t>
      </w:r>
      <w:proofErr w:type="gramEnd"/>
      <w:r w:rsidRPr="00C777FC">
        <w:rPr>
          <w:rFonts w:ascii="Arial" w:eastAsia="Arial" w:hAnsi="Arial" w:cs="Arial"/>
          <w:iCs/>
          <w:sz w:val="22"/>
          <w:szCs w:val="22"/>
        </w:rPr>
        <w:t xml:space="preserve"> and prosperity</w:t>
      </w:r>
      <w:r w:rsidRPr="00C777FC">
        <w:rPr>
          <w:rFonts w:ascii="Arial" w:eastAsia="Arial" w:hAnsi="Arial" w:cs="Arial"/>
          <w:sz w:val="22"/>
          <w:szCs w:val="22"/>
        </w:rPr>
        <w:t xml:space="preserve">. Key to </w:t>
      </w:r>
      <w:r w:rsidRPr="00BF0C89">
        <w:rPr>
          <w:rFonts w:ascii="Arial" w:hAnsi="Arial" w:cs="Arial"/>
          <w:sz w:val="22"/>
          <w:szCs w:val="22"/>
        </w:rPr>
        <w:t>this</w:t>
      </w:r>
      <w:r w:rsidRPr="00C777FC">
        <w:rPr>
          <w:rFonts w:ascii="Arial" w:eastAsia="Arial" w:hAnsi="Arial" w:cs="Arial"/>
          <w:sz w:val="22"/>
          <w:szCs w:val="22"/>
        </w:rPr>
        <w:t xml:space="preserve"> vision of an integrated system is connection across the value chain</w:t>
      </w:r>
      <w:r w:rsidR="00AC2A33">
        <w:rPr>
          <w:rFonts w:ascii="Arial" w:eastAsia="Arial" w:hAnsi="Arial" w:cs="Arial"/>
          <w:sz w:val="22"/>
          <w:szCs w:val="22"/>
        </w:rPr>
        <w:t xml:space="preserve"> </w:t>
      </w:r>
      <w:r w:rsidRPr="00C777FC">
        <w:rPr>
          <w:rFonts w:ascii="Arial" w:eastAsia="Arial" w:hAnsi="Arial" w:cs="Arial"/>
          <w:sz w:val="22"/>
          <w:szCs w:val="22"/>
        </w:rPr>
        <w:t>—</w:t>
      </w:r>
      <w:r w:rsidR="00AC2A33">
        <w:rPr>
          <w:rFonts w:ascii="Arial" w:eastAsia="Arial" w:hAnsi="Arial" w:cs="Arial"/>
          <w:sz w:val="22"/>
          <w:szCs w:val="22"/>
        </w:rPr>
        <w:t xml:space="preserve"> </w:t>
      </w:r>
      <w:r w:rsidRPr="00C777FC">
        <w:rPr>
          <w:rFonts w:ascii="Arial" w:eastAsia="Arial" w:hAnsi="Arial" w:cs="Arial"/>
          <w:sz w:val="22"/>
          <w:szCs w:val="22"/>
        </w:rPr>
        <w:t xml:space="preserve">from observations, through data management and forecast systems, assessments, </w:t>
      </w:r>
      <w:proofErr w:type="gramStart"/>
      <w:r w:rsidRPr="00C777FC">
        <w:rPr>
          <w:rFonts w:ascii="Arial" w:eastAsia="Arial" w:hAnsi="Arial" w:cs="Arial"/>
          <w:sz w:val="22"/>
          <w:szCs w:val="22"/>
        </w:rPr>
        <w:t>policy</w:t>
      </w:r>
      <w:proofErr w:type="gramEnd"/>
      <w:r w:rsidRPr="00C777FC">
        <w:rPr>
          <w:rFonts w:ascii="Arial" w:eastAsia="Arial" w:hAnsi="Arial" w:cs="Arial"/>
          <w:sz w:val="22"/>
          <w:szCs w:val="22"/>
        </w:rPr>
        <w:t xml:space="preserve"> and ocean management, through services to end users</w:t>
      </w:r>
      <w:r w:rsidR="00AC2A33">
        <w:rPr>
          <w:rFonts w:ascii="Arial" w:eastAsia="Arial" w:hAnsi="Arial" w:cs="Arial"/>
          <w:sz w:val="22"/>
          <w:szCs w:val="22"/>
        </w:rPr>
        <w:t xml:space="preserve"> </w:t>
      </w:r>
      <w:r w:rsidRPr="00C777FC">
        <w:rPr>
          <w:rFonts w:ascii="Arial" w:eastAsia="Arial" w:hAnsi="Arial" w:cs="Arial"/>
          <w:sz w:val="22"/>
          <w:szCs w:val="22"/>
        </w:rPr>
        <w:t>—</w:t>
      </w:r>
      <w:r w:rsidR="00AC2A33">
        <w:rPr>
          <w:rFonts w:ascii="Arial" w:eastAsia="Arial" w:hAnsi="Arial" w:cs="Arial"/>
          <w:sz w:val="22"/>
          <w:szCs w:val="22"/>
        </w:rPr>
        <w:t xml:space="preserve"> </w:t>
      </w:r>
      <w:r w:rsidRPr="00C777FC">
        <w:rPr>
          <w:rFonts w:ascii="Arial" w:eastAsia="Arial" w:hAnsi="Arial" w:cs="Arial"/>
          <w:sz w:val="22"/>
          <w:szCs w:val="22"/>
        </w:rPr>
        <w:t>ensuring that the ocean observations are fit for purpose and support the needs of society across climate, weather and hazard warnings, ocean health and the blue economy.</w:t>
      </w:r>
    </w:p>
    <w:p w14:paraId="2CC1A50B" w14:textId="77777777" w:rsidR="00394136" w:rsidRPr="00C777FC" w:rsidRDefault="004E29BD" w:rsidP="00761441">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eastAsia="Arial" w:hAnsi="Arial" w:cs="Arial"/>
          <w:sz w:val="22"/>
          <w:szCs w:val="22"/>
        </w:rPr>
        <w:t xml:space="preserve">The ocean plays a key role in climate, the livelihoods of billions of people, global biodiversity, and national </w:t>
      </w:r>
      <w:r w:rsidRPr="00761441">
        <w:rPr>
          <w:rFonts w:ascii="Arial" w:eastAsia="Arial" w:hAnsi="Arial" w:cs="Arial"/>
          <w:color w:val="000000"/>
          <w:sz w:val="22"/>
          <w:szCs w:val="22"/>
        </w:rPr>
        <w:t>economies</w:t>
      </w:r>
      <w:r w:rsidRPr="00C777FC">
        <w:rPr>
          <w:rFonts w:ascii="Arial" w:eastAsia="Arial" w:hAnsi="Arial" w:cs="Arial"/>
          <w:sz w:val="22"/>
          <w:szCs w:val="22"/>
        </w:rPr>
        <w:t>. Without ocean observations we will not be able to respond to climate change, tackle the decline in global biodiversity, create viable markets for carbon credits, and build stable economies based on sound ocean management. GOOS’s work in supporting nations in reaching global sustainability goals remains urgent and vital.</w:t>
      </w:r>
    </w:p>
    <w:p w14:paraId="1BE5626B" w14:textId="77777777" w:rsidR="00394136" w:rsidRPr="00C777FC" w:rsidRDefault="004E29BD"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bookmarkStart w:id="237" w:name="_Hlk132907427"/>
      <w:r w:rsidRPr="00C777FC">
        <w:rPr>
          <w:rFonts w:ascii="Arial" w:eastAsia="Arial" w:hAnsi="Arial" w:cs="Arial"/>
          <w:sz w:val="22"/>
          <w:szCs w:val="22"/>
        </w:rPr>
        <w:t>Dr</w:t>
      </w:r>
      <w:r w:rsidR="00D045B9">
        <w:rPr>
          <w:rFonts w:ascii="Arial" w:eastAsia="Arial" w:hAnsi="Arial" w:cs="Arial"/>
          <w:sz w:val="22"/>
          <w:szCs w:val="22"/>
        </w:rPr>
        <w:t> </w:t>
      </w:r>
      <w:r w:rsidRPr="00C777FC">
        <w:rPr>
          <w:rFonts w:ascii="Arial" w:eastAsia="Arial" w:hAnsi="Arial" w:cs="Arial"/>
          <w:sz w:val="22"/>
          <w:szCs w:val="22"/>
        </w:rPr>
        <w:t xml:space="preserve">Waite reviewed the status of the sustained ocean observing system, through the regular tracking of the GOOS global ocean observing networks by OceanOPS (IOC-WMO-GOOS </w:t>
      </w:r>
      <w:r w:rsidRPr="00BF0C89">
        <w:rPr>
          <w:rFonts w:ascii="Arial" w:hAnsi="Arial" w:cs="Arial"/>
          <w:sz w:val="22"/>
          <w:szCs w:val="22"/>
        </w:rPr>
        <w:t>operational</w:t>
      </w:r>
      <w:r w:rsidRPr="00C777FC">
        <w:rPr>
          <w:rFonts w:ascii="Arial" w:eastAsia="Arial" w:hAnsi="Arial" w:cs="Arial"/>
          <w:sz w:val="22"/>
          <w:szCs w:val="22"/>
        </w:rPr>
        <w:t xml:space="preserve"> centre), and the new </w:t>
      </w:r>
      <w:hyperlink r:id="rId62" w:history="1">
        <w:r w:rsidRPr="00C777FC">
          <w:rPr>
            <w:rStyle w:val="Hyperlink"/>
            <w:rFonts w:ascii="Arial" w:eastAsia="Arial" w:hAnsi="Arial" w:cs="Arial"/>
            <w:sz w:val="22"/>
            <w:szCs w:val="22"/>
          </w:rPr>
          <w:t xml:space="preserve">GOOS </w:t>
        </w:r>
        <w:proofErr w:type="spellStart"/>
        <w:r w:rsidRPr="00C777FC">
          <w:rPr>
            <w:rStyle w:val="Hyperlink"/>
            <w:rFonts w:ascii="Arial" w:eastAsia="Arial" w:hAnsi="Arial" w:cs="Arial"/>
            <w:sz w:val="22"/>
            <w:szCs w:val="22"/>
          </w:rPr>
          <w:t>BioEco</w:t>
        </w:r>
        <w:proofErr w:type="spellEnd"/>
        <w:r w:rsidRPr="00C777FC">
          <w:rPr>
            <w:rStyle w:val="Hyperlink"/>
            <w:rFonts w:ascii="Arial" w:eastAsia="Arial" w:hAnsi="Arial" w:cs="Arial"/>
            <w:sz w:val="22"/>
            <w:szCs w:val="22"/>
          </w:rPr>
          <w:t xml:space="preserve"> Portal</w:t>
        </w:r>
      </w:hyperlink>
      <w:r w:rsidRPr="00C777FC">
        <w:rPr>
          <w:rFonts w:ascii="Arial" w:eastAsia="Arial" w:hAnsi="Arial" w:cs="Arial"/>
          <w:sz w:val="22"/>
          <w:szCs w:val="22"/>
        </w:rPr>
        <w:t xml:space="preserve"> (hosted by IODE’s OBIS) which shows the sustained biological and ecological focused observing programmes around the 12 </w:t>
      </w:r>
      <w:proofErr w:type="spellStart"/>
      <w:r w:rsidRPr="00C777FC">
        <w:rPr>
          <w:rFonts w:ascii="Arial" w:eastAsia="Arial" w:hAnsi="Arial" w:cs="Arial"/>
          <w:sz w:val="22"/>
          <w:szCs w:val="22"/>
        </w:rPr>
        <w:t>BioEco</w:t>
      </w:r>
      <w:proofErr w:type="spellEnd"/>
      <w:r w:rsidRPr="00C777FC">
        <w:rPr>
          <w:rFonts w:ascii="Arial" w:eastAsia="Arial" w:hAnsi="Arial" w:cs="Arial"/>
          <w:sz w:val="22"/>
          <w:szCs w:val="22"/>
        </w:rPr>
        <w:t xml:space="preserve"> Essential Ocean Variables (EOVs). She also highlighted some key advances from the advances GOOS Implementation Plan Summary 2024-2025 </w:t>
      </w:r>
      <w:bookmarkEnd w:id="237"/>
      <w:r w:rsidRPr="00C777FC">
        <w:rPr>
          <w:rFonts w:ascii="Arial" w:eastAsia="Arial" w:hAnsi="Arial" w:cs="Arial"/>
          <w:sz w:val="22"/>
          <w:szCs w:val="22"/>
        </w:rPr>
        <w:t>(IOC/A-32/4.8.</w:t>
      </w:r>
      <w:proofErr w:type="gramStart"/>
      <w:r w:rsidRPr="00C777FC">
        <w:rPr>
          <w:rFonts w:ascii="Arial" w:eastAsia="Arial" w:hAnsi="Arial" w:cs="Arial"/>
          <w:sz w:val="22"/>
          <w:szCs w:val="22"/>
        </w:rPr>
        <w:t>1.Doc</w:t>
      </w:r>
      <w:proofErr w:type="gramEnd"/>
      <w:r w:rsidRPr="00C777FC">
        <w:rPr>
          <w:rFonts w:ascii="Arial" w:eastAsia="Arial" w:hAnsi="Arial" w:cs="Arial"/>
          <w:sz w:val="22"/>
          <w:szCs w:val="22"/>
        </w:rPr>
        <w:t>(1)).</w:t>
      </w:r>
    </w:p>
    <w:p w14:paraId="49FD5350" w14:textId="77777777" w:rsidR="008F1407" w:rsidRPr="00C777FC" w:rsidRDefault="004E29BD"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eastAsia="Arial" w:hAnsi="Arial" w:cs="Arial"/>
          <w:color w:val="000000"/>
          <w:sz w:val="22"/>
          <w:szCs w:val="22"/>
        </w:rPr>
        <w:t xml:space="preserve">The GOOS </w:t>
      </w:r>
      <w:r w:rsidRPr="00BF0C89">
        <w:rPr>
          <w:rFonts w:ascii="Arial" w:hAnsi="Arial" w:cs="Arial"/>
          <w:sz w:val="22"/>
          <w:szCs w:val="22"/>
        </w:rPr>
        <w:t>Ocean</w:t>
      </w:r>
      <w:r w:rsidRPr="00C777FC">
        <w:rPr>
          <w:rFonts w:ascii="Arial" w:eastAsia="Arial" w:hAnsi="Arial" w:cs="Arial"/>
          <w:color w:val="000000"/>
          <w:sz w:val="22"/>
          <w:szCs w:val="22"/>
        </w:rPr>
        <w:t xml:space="preserve"> Decade Programmes are all advancing. </w:t>
      </w:r>
      <w:r w:rsidR="00AC2A33">
        <w:rPr>
          <w:rFonts w:ascii="Arial" w:eastAsia="Arial" w:hAnsi="Arial" w:cs="Arial"/>
          <w:color w:val="000000"/>
          <w:sz w:val="22"/>
          <w:szCs w:val="22"/>
        </w:rPr>
        <w:t xml:space="preserve">The </w:t>
      </w:r>
      <w:r w:rsidRPr="00C777FC">
        <w:rPr>
          <w:rFonts w:ascii="Arial" w:eastAsia="Arial" w:hAnsi="Arial" w:cs="Arial"/>
          <w:color w:val="000000"/>
          <w:sz w:val="22"/>
          <w:szCs w:val="22"/>
        </w:rPr>
        <w:t xml:space="preserve">Ocean Observing Co-Design Programme has recently published summary of a Co-Design Workshop and has identified pilot </w:t>
      </w:r>
      <w:r w:rsidRPr="00C777FC">
        <w:rPr>
          <w:rFonts w:ascii="Arial" w:eastAsia="Arial" w:hAnsi="Arial" w:cs="Arial"/>
          <w:i/>
          <w:color w:val="000000"/>
          <w:sz w:val="22"/>
          <w:szCs w:val="22"/>
        </w:rPr>
        <w:t>Exemplar Projects</w:t>
      </w:r>
      <w:r w:rsidRPr="00C777FC">
        <w:rPr>
          <w:rFonts w:ascii="Arial" w:eastAsia="Arial" w:hAnsi="Arial" w:cs="Arial"/>
          <w:color w:val="000000"/>
          <w:sz w:val="22"/>
          <w:szCs w:val="22"/>
        </w:rPr>
        <w:t xml:space="preserve"> to co-design our capacity to deliver carbon data to inform </w:t>
      </w:r>
      <w:r w:rsidRPr="00C777FC">
        <w:rPr>
          <w:rFonts w:ascii="Arial" w:eastAsia="Arial" w:hAnsi="Arial" w:cs="Arial"/>
          <w:color w:val="000000"/>
          <w:sz w:val="22"/>
          <w:szCs w:val="22"/>
        </w:rPr>
        <w:lastRenderedPageBreak/>
        <w:t xml:space="preserve">climate targets and carbon markets, to advance cyclone forecasting to save lives and property, to understand community needs to meet post 2020 biodiversity targets, to predict and track marine heatwaves for food security and climate and weather services, and </w:t>
      </w:r>
      <w:r w:rsidR="00AC2A33">
        <w:rPr>
          <w:rFonts w:ascii="Arial" w:eastAsia="Arial" w:hAnsi="Arial" w:cs="Arial"/>
          <w:color w:val="000000"/>
          <w:sz w:val="22"/>
          <w:szCs w:val="22"/>
        </w:rPr>
        <w:t xml:space="preserve">to </w:t>
      </w:r>
      <w:r w:rsidRPr="00C777FC">
        <w:rPr>
          <w:rFonts w:ascii="Arial" w:eastAsia="Arial" w:hAnsi="Arial" w:cs="Arial"/>
          <w:color w:val="000000"/>
          <w:sz w:val="22"/>
          <w:szCs w:val="22"/>
        </w:rPr>
        <w:t>observ</w:t>
      </w:r>
      <w:r w:rsidR="00AC2A33">
        <w:rPr>
          <w:rFonts w:ascii="Arial" w:eastAsia="Arial" w:hAnsi="Arial" w:cs="Arial"/>
          <w:color w:val="000000"/>
          <w:sz w:val="22"/>
          <w:szCs w:val="22"/>
        </w:rPr>
        <w:t>e</w:t>
      </w:r>
      <w:r w:rsidRPr="00C777FC">
        <w:rPr>
          <w:rFonts w:ascii="Arial" w:eastAsia="Arial" w:hAnsi="Arial" w:cs="Arial"/>
          <w:color w:val="000000"/>
          <w:sz w:val="22"/>
          <w:szCs w:val="22"/>
        </w:rPr>
        <w:t xml:space="preserve"> key current systems for coastal erosion, fisheries, shipping and tourism. </w:t>
      </w:r>
      <w:proofErr w:type="spellStart"/>
      <w:r w:rsidRPr="00C777FC">
        <w:rPr>
          <w:rFonts w:ascii="Arial" w:eastAsia="Arial" w:hAnsi="Arial" w:cs="Arial"/>
          <w:color w:val="000000"/>
          <w:sz w:val="22"/>
          <w:szCs w:val="22"/>
        </w:rPr>
        <w:t>CoastPredict</w:t>
      </w:r>
      <w:proofErr w:type="spellEnd"/>
      <w:r w:rsidRPr="00C777FC">
        <w:rPr>
          <w:rFonts w:ascii="Arial" w:eastAsia="Arial" w:hAnsi="Arial" w:cs="Arial"/>
          <w:color w:val="000000"/>
          <w:sz w:val="22"/>
          <w:szCs w:val="22"/>
        </w:rPr>
        <w:t xml:space="preserve"> has defined an implementation strategy with key partners that focuses on revolutioni</w:t>
      </w:r>
      <w:r w:rsidR="00AC2A33">
        <w:rPr>
          <w:rFonts w:ascii="Arial" w:eastAsia="Arial" w:hAnsi="Arial" w:cs="Arial"/>
          <w:color w:val="000000"/>
          <w:sz w:val="22"/>
          <w:szCs w:val="22"/>
        </w:rPr>
        <w:t>z</w:t>
      </w:r>
      <w:r w:rsidRPr="00C777FC">
        <w:rPr>
          <w:rFonts w:ascii="Arial" w:eastAsia="Arial" w:hAnsi="Arial" w:cs="Arial"/>
          <w:color w:val="000000"/>
          <w:sz w:val="22"/>
          <w:szCs w:val="22"/>
        </w:rPr>
        <w:t xml:space="preserve">ing coastal ocean observing and prediction services in key regional Global Coast Experiments. Observing Together is working with 5 Ocean Decade Projects. The DCO Ocean Observing Decade Coordination Office for Ocean Observing has been established and a lead appointed with support from the IOC Decade Coordination Unit. This will support coordination </w:t>
      </w:r>
      <w:r w:rsidR="00C04EC0">
        <w:rPr>
          <w:rFonts w:ascii="Arial" w:eastAsia="Arial" w:hAnsi="Arial" w:cs="Arial"/>
          <w:color w:val="000000"/>
          <w:sz w:val="22"/>
          <w:szCs w:val="22"/>
        </w:rPr>
        <w:t>and collaboration across</w:t>
      </w:r>
      <w:r w:rsidR="00C04EC0" w:rsidRPr="00C777FC">
        <w:rPr>
          <w:rFonts w:ascii="Arial" w:eastAsia="Arial" w:hAnsi="Arial" w:cs="Arial"/>
          <w:color w:val="000000"/>
          <w:sz w:val="22"/>
          <w:szCs w:val="22"/>
        </w:rPr>
        <w:t xml:space="preserve"> </w:t>
      </w:r>
      <w:r w:rsidRPr="00C777FC">
        <w:rPr>
          <w:rFonts w:ascii="Arial" w:eastAsia="Arial" w:hAnsi="Arial" w:cs="Arial"/>
          <w:color w:val="000000"/>
          <w:sz w:val="22"/>
          <w:szCs w:val="22"/>
        </w:rPr>
        <w:t>the 10 Decade Programmes focused on ocean observing.</w:t>
      </w:r>
    </w:p>
    <w:p w14:paraId="1671FB3F" w14:textId="77777777" w:rsidR="004E29BD" w:rsidRPr="00C777FC" w:rsidRDefault="004E29BD"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eastAsia="Arial" w:hAnsi="Arial" w:cs="Arial"/>
          <w:color w:val="000000"/>
          <w:sz w:val="22"/>
          <w:szCs w:val="22"/>
        </w:rPr>
        <w:t xml:space="preserve">Dr Waite however also noted that despite these advances, investment </w:t>
      </w:r>
      <w:r w:rsidRPr="00C777FC">
        <w:rPr>
          <w:rFonts w:ascii="Arial" w:eastAsia="Arial" w:hAnsi="Arial" w:cs="Arial"/>
          <w:sz w:val="22"/>
          <w:szCs w:val="22"/>
        </w:rPr>
        <w:t>in ocean</w:t>
      </w:r>
      <w:r w:rsidRPr="00C777FC">
        <w:rPr>
          <w:rFonts w:ascii="Arial" w:eastAsia="Arial" w:hAnsi="Arial" w:cs="Arial"/>
          <w:color w:val="000000"/>
          <w:sz w:val="22"/>
          <w:szCs w:val="22"/>
        </w:rPr>
        <w:t xml:space="preserve"> observing is flatlined across the global networks at a time when the need for ocean information underpinned by sound science and observations is growing exponentially.</w:t>
      </w:r>
      <w:r w:rsidR="00C04EC0">
        <w:rPr>
          <w:rFonts w:ascii="Arial" w:eastAsia="Arial" w:hAnsi="Arial" w:cs="Arial"/>
          <w:color w:val="000000"/>
          <w:sz w:val="22"/>
          <w:szCs w:val="22"/>
        </w:rPr>
        <w:t xml:space="preserve"> The situation has recently worsened with budget pressure caused by inflation, and she urged Member States towards considering sustained funding for global ocean observing infrastructure.</w:t>
      </w:r>
    </w:p>
    <w:p w14:paraId="2DC04D25" w14:textId="374D6B86" w:rsidR="005067AB" w:rsidRPr="00C777FC" w:rsidRDefault="005067AB"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eastAsia="Arial" w:hAnsi="Arial" w:cs="Arial"/>
          <w:color w:val="000000"/>
          <w:sz w:val="22"/>
          <w:szCs w:val="22"/>
        </w:rPr>
        <w:t>The GOOS Steering Committee at its twelfth session (25–27 April 2023, Halifax, Canada) assessed GOOS progress towards the 11 Strategic Objectives (GOOS 2030 Strategy, GOOS</w:t>
      </w:r>
      <w:r>
        <w:rPr>
          <w:rFonts w:ascii="Arial" w:eastAsia="Arial" w:hAnsi="Arial" w:cs="Arial"/>
          <w:color w:val="000000"/>
          <w:sz w:val="22"/>
          <w:szCs w:val="22"/>
        </w:rPr>
        <w:t> </w:t>
      </w:r>
      <w:r w:rsidRPr="00C777FC">
        <w:rPr>
          <w:rFonts w:ascii="Arial" w:eastAsia="Arial" w:hAnsi="Arial" w:cs="Arial"/>
          <w:color w:val="000000"/>
          <w:sz w:val="22"/>
          <w:szCs w:val="22"/>
        </w:rPr>
        <w:t>Report</w:t>
      </w:r>
      <w:r>
        <w:rPr>
          <w:rFonts w:ascii="Arial" w:eastAsia="Arial" w:hAnsi="Arial" w:cs="Arial"/>
          <w:color w:val="000000"/>
          <w:sz w:val="22"/>
          <w:szCs w:val="22"/>
        </w:rPr>
        <w:t> </w:t>
      </w:r>
      <w:r w:rsidRPr="00C777FC">
        <w:rPr>
          <w:rFonts w:ascii="Arial" w:eastAsia="Arial" w:hAnsi="Arial" w:cs="Arial"/>
          <w:sz w:val="22"/>
          <w:szCs w:val="22"/>
        </w:rPr>
        <w:t>239</w:t>
      </w:r>
      <w:r>
        <w:rPr>
          <w:rFonts w:ascii="Arial" w:eastAsia="Arial" w:hAnsi="Arial" w:cs="Arial"/>
          <w:color w:val="000000"/>
          <w:sz w:val="22"/>
          <w:szCs w:val="22"/>
        </w:rPr>
        <w:t xml:space="preserve">; </w:t>
      </w:r>
      <w:r w:rsidRPr="00C777FC">
        <w:rPr>
          <w:rFonts w:ascii="Arial" w:eastAsia="Arial" w:hAnsi="Arial" w:cs="Arial"/>
          <w:sz w:val="22"/>
          <w:szCs w:val="22"/>
        </w:rPr>
        <w:t>GOOS Implementation Plan Summary 2024–2025</w:t>
      </w:r>
      <w:r>
        <w:rPr>
          <w:rFonts w:ascii="Arial" w:eastAsia="Arial" w:hAnsi="Arial" w:cs="Arial"/>
          <w:sz w:val="22"/>
          <w:szCs w:val="22"/>
        </w:rPr>
        <w:t xml:space="preserve">, </w:t>
      </w:r>
      <w:r w:rsidRPr="00C777FC">
        <w:rPr>
          <w:rFonts w:ascii="Arial" w:eastAsia="Arial" w:hAnsi="Arial" w:cs="Arial"/>
          <w:sz w:val="22"/>
          <w:szCs w:val="22"/>
        </w:rPr>
        <w:t>IOC/A-32/4.8.</w:t>
      </w:r>
      <w:proofErr w:type="gramStart"/>
      <w:r w:rsidRPr="00C777FC">
        <w:rPr>
          <w:rFonts w:ascii="Arial" w:eastAsia="Arial" w:hAnsi="Arial" w:cs="Arial"/>
          <w:sz w:val="22"/>
          <w:szCs w:val="22"/>
        </w:rPr>
        <w:t>1.Doc</w:t>
      </w:r>
      <w:proofErr w:type="gramEnd"/>
      <w:r w:rsidRPr="00C777FC">
        <w:rPr>
          <w:rFonts w:ascii="Arial" w:eastAsia="Arial" w:hAnsi="Arial" w:cs="Arial"/>
          <w:sz w:val="22"/>
          <w:szCs w:val="22"/>
        </w:rPr>
        <w:t>(1))</w:t>
      </w:r>
      <w:r w:rsidRPr="00C777FC">
        <w:rPr>
          <w:rFonts w:ascii="Arial" w:eastAsia="Arial" w:hAnsi="Arial" w:cs="Arial"/>
          <w:color w:val="000000"/>
          <w:sz w:val="22"/>
          <w:szCs w:val="22"/>
        </w:rPr>
        <w:t xml:space="preserve">, and identified key priorities for the next intersessional period. These include: process for </w:t>
      </w:r>
      <w:r w:rsidRPr="00C777FC">
        <w:rPr>
          <w:rFonts w:ascii="Arial" w:eastAsia="Arial" w:hAnsi="Arial" w:cs="Arial"/>
          <w:sz w:val="22"/>
          <w:szCs w:val="22"/>
        </w:rPr>
        <w:t xml:space="preserve">evolving GOOS </w:t>
      </w:r>
      <w:r>
        <w:rPr>
          <w:rFonts w:ascii="Arial" w:eastAsia="Arial" w:hAnsi="Arial" w:cs="Arial"/>
          <w:sz w:val="22"/>
          <w:szCs w:val="22"/>
        </w:rPr>
        <w:t>g</w:t>
      </w:r>
      <w:r w:rsidRPr="00C777FC">
        <w:rPr>
          <w:rFonts w:ascii="Arial" w:eastAsia="Arial" w:hAnsi="Arial" w:cs="Arial"/>
          <w:sz w:val="22"/>
          <w:szCs w:val="22"/>
        </w:rPr>
        <w:t xml:space="preserve">overnance </w:t>
      </w:r>
      <w:r w:rsidRPr="00C777FC">
        <w:rPr>
          <w:rFonts w:ascii="Arial" w:eastAsia="Arial" w:hAnsi="Arial" w:cs="Arial"/>
          <w:color w:val="000000"/>
          <w:sz w:val="22"/>
          <w:szCs w:val="22"/>
        </w:rPr>
        <w:t>with stakeholders and its co-sponsors; advancing partnership for deliver</w:t>
      </w:r>
      <w:r w:rsidRPr="00C777FC">
        <w:rPr>
          <w:rFonts w:ascii="Arial" w:eastAsia="Arial" w:hAnsi="Arial" w:cs="Arial"/>
          <w:sz w:val="22"/>
          <w:szCs w:val="22"/>
        </w:rPr>
        <w:t xml:space="preserve">y </w:t>
      </w:r>
      <w:r w:rsidRPr="00C777FC">
        <w:rPr>
          <w:rFonts w:ascii="Arial" w:eastAsia="Arial" w:hAnsi="Arial" w:cs="Arial"/>
          <w:color w:val="000000"/>
          <w:sz w:val="22"/>
          <w:szCs w:val="22"/>
        </w:rPr>
        <w:t>with key global organi</w:t>
      </w:r>
      <w:r>
        <w:rPr>
          <w:rFonts w:ascii="Arial" w:eastAsia="Arial" w:hAnsi="Arial" w:cs="Arial"/>
          <w:color w:val="000000"/>
          <w:sz w:val="22"/>
          <w:szCs w:val="22"/>
        </w:rPr>
        <w:t>z</w:t>
      </w:r>
      <w:r w:rsidRPr="00C777FC">
        <w:rPr>
          <w:rFonts w:ascii="Arial" w:eastAsia="Arial" w:hAnsi="Arial" w:cs="Arial"/>
          <w:color w:val="000000"/>
          <w:sz w:val="22"/>
          <w:szCs w:val="22"/>
        </w:rPr>
        <w:t>ations</w:t>
      </w:r>
      <w:r>
        <w:rPr>
          <w:rFonts w:ascii="Arial" w:eastAsia="Arial" w:hAnsi="Arial" w:cs="Arial"/>
          <w:color w:val="000000"/>
          <w:sz w:val="22"/>
          <w:szCs w:val="22"/>
        </w:rPr>
        <w:t xml:space="preserve"> and operational ocean forecasting systems</w:t>
      </w:r>
      <w:r w:rsidRPr="00C777FC">
        <w:rPr>
          <w:rFonts w:ascii="Arial" w:eastAsia="Arial" w:hAnsi="Arial" w:cs="Arial"/>
          <w:color w:val="000000"/>
          <w:sz w:val="22"/>
          <w:szCs w:val="22"/>
        </w:rPr>
        <w:t xml:space="preserve">; </w:t>
      </w:r>
      <w:r>
        <w:rPr>
          <w:rFonts w:ascii="Arial" w:eastAsia="Arial" w:hAnsi="Arial" w:cs="Arial"/>
          <w:color w:val="000000"/>
          <w:sz w:val="22"/>
          <w:szCs w:val="22"/>
        </w:rPr>
        <w:t>supporting the Ocean Decade through the GOOS Ocean Decade Programmes</w:t>
      </w:r>
      <w:r w:rsidRPr="00C777FC">
        <w:rPr>
          <w:rFonts w:ascii="Arial" w:eastAsia="Arial" w:hAnsi="Arial" w:cs="Arial"/>
          <w:sz w:val="22"/>
          <w:szCs w:val="22"/>
        </w:rPr>
        <w:t xml:space="preserve">; strengthening regional and national coordination </w:t>
      </w:r>
      <w:r w:rsidR="008D4006">
        <w:rPr>
          <w:rFonts w:ascii="Arial" w:eastAsia="Arial" w:hAnsi="Arial" w:cs="Arial"/>
          <w:sz w:val="22"/>
          <w:szCs w:val="22"/>
        </w:rPr>
        <w:t>a</w:t>
      </w:r>
      <w:r w:rsidRPr="00C777FC">
        <w:rPr>
          <w:rFonts w:ascii="Arial" w:eastAsia="Arial" w:hAnsi="Arial" w:cs="Arial"/>
          <w:sz w:val="22"/>
          <w:szCs w:val="22"/>
        </w:rPr>
        <w:t>s an important part of evolving the GOOS structure</w:t>
      </w:r>
      <w:r>
        <w:rPr>
          <w:rFonts w:ascii="Arial" w:eastAsia="Arial" w:hAnsi="Arial" w:cs="Arial"/>
          <w:sz w:val="22"/>
          <w:szCs w:val="22"/>
        </w:rPr>
        <w:t>;</w:t>
      </w:r>
      <w:r w:rsidRPr="00C777FC">
        <w:rPr>
          <w:rFonts w:ascii="Arial" w:eastAsia="Arial" w:hAnsi="Arial" w:cs="Arial"/>
          <w:sz w:val="22"/>
          <w:szCs w:val="22"/>
        </w:rPr>
        <w:t xml:space="preserve"> and </w:t>
      </w:r>
      <w:r w:rsidR="008D4006">
        <w:rPr>
          <w:rFonts w:ascii="Arial" w:eastAsia="Arial" w:hAnsi="Arial" w:cs="Arial"/>
          <w:sz w:val="22"/>
          <w:szCs w:val="22"/>
        </w:rPr>
        <w:t xml:space="preserve">continuing </w:t>
      </w:r>
      <w:r w:rsidRPr="00C777FC">
        <w:rPr>
          <w:rFonts w:ascii="Arial" w:eastAsia="Arial" w:hAnsi="Arial" w:cs="Arial"/>
          <w:sz w:val="22"/>
          <w:szCs w:val="22"/>
        </w:rPr>
        <w:t xml:space="preserve">work to </w:t>
      </w:r>
      <w:r>
        <w:rPr>
          <w:rFonts w:ascii="Arial" w:eastAsia="Arial" w:hAnsi="Arial" w:cs="Arial"/>
          <w:sz w:val="22"/>
          <w:szCs w:val="22"/>
        </w:rPr>
        <w:t>support the renewed activity for</w:t>
      </w:r>
      <w:r w:rsidRPr="00C777FC">
        <w:rPr>
          <w:rFonts w:ascii="Arial" w:eastAsia="Arial" w:hAnsi="Arial" w:cs="Arial"/>
          <w:sz w:val="22"/>
          <w:szCs w:val="22"/>
        </w:rPr>
        <w:t xml:space="preserve"> regional coordination in the Pacific Islands</w:t>
      </w:r>
      <w:r>
        <w:rPr>
          <w:rFonts w:ascii="Arial" w:eastAsia="Arial" w:hAnsi="Arial" w:cs="Arial"/>
          <w:sz w:val="22"/>
          <w:szCs w:val="22"/>
        </w:rPr>
        <w:t xml:space="preserve"> (PI-GOOS)</w:t>
      </w:r>
      <w:r w:rsidRPr="00C777FC">
        <w:rPr>
          <w:rFonts w:ascii="Arial" w:eastAsia="Arial" w:hAnsi="Arial" w:cs="Arial"/>
          <w:sz w:val="22"/>
          <w:szCs w:val="22"/>
        </w:rPr>
        <w:t>, Caribbean</w:t>
      </w:r>
      <w:r>
        <w:rPr>
          <w:rFonts w:ascii="Arial" w:eastAsia="Arial" w:hAnsi="Arial" w:cs="Arial"/>
          <w:sz w:val="22"/>
          <w:szCs w:val="22"/>
        </w:rPr>
        <w:t xml:space="preserve"> (IOCARIBE-GOOS)</w:t>
      </w:r>
      <w:r w:rsidRPr="00C777FC">
        <w:rPr>
          <w:rFonts w:ascii="Arial" w:eastAsia="Arial" w:hAnsi="Arial" w:cs="Arial"/>
          <w:sz w:val="22"/>
          <w:szCs w:val="22"/>
        </w:rPr>
        <w:t xml:space="preserve">, </w:t>
      </w:r>
      <w:r>
        <w:rPr>
          <w:rFonts w:ascii="Arial" w:eastAsia="Arial" w:hAnsi="Arial" w:cs="Arial"/>
          <w:sz w:val="22"/>
          <w:szCs w:val="22"/>
        </w:rPr>
        <w:t xml:space="preserve">and </w:t>
      </w:r>
      <w:r w:rsidRPr="00C777FC">
        <w:rPr>
          <w:rFonts w:ascii="Arial" w:eastAsia="Arial" w:hAnsi="Arial" w:cs="Arial"/>
          <w:sz w:val="22"/>
          <w:szCs w:val="22"/>
        </w:rPr>
        <w:t>Africa</w:t>
      </w:r>
      <w:r>
        <w:rPr>
          <w:rFonts w:ascii="Arial" w:eastAsia="Arial" w:hAnsi="Arial" w:cs="Arial"/>
          <w:sz w:val="22"/>
          <w:szCs w:val="22"/>
        </w:rPr>
        <w:t xml:space="preserve">. The GOOS Steering Committee </w:t>
      </w:r>
      <w:r w:rsidR="00E14C32">
        <w:rPr>
          <w:rFonts w:ascii="Arial" w:eastAsia="Arial" w:hAnsi="Arial" w:cs="Arial"/>
          <w:sz w:val="22"/>
          <w:szCs w:val="22"/>
        </w:rPr>
        <w:t xml:space="preserve">endorsed the </w:t>
      </w:r>
      <w:r>
        <w:rPr>
          <w:rFonts w:ascii="Arial" w:eastAsia="Arial" w:hAnsi="Arial" w:cs="Arial"/>
          <w:sz w:val="22"/>
          <w:szCs w:val="22"/>
        </w:rPr>
        <w:t xml:space="preserve">proposal for a new GOOS Regional Alliance from the Canadian Integrated Ocean Observing System (CIOOS, </w:t>
      </w:r>
      <w:r w:rsidRPr="00C635E8">
        <w:rPr>
          <w:rFonts w:ascii="Arial" w:eastAsia="Arial" w:hAnsi="Arial" w:cs="Arial"/>
          <w:sz w:val="22"/>
          <w:szCs w:val="22"/>
        </w:rPr>
        <w:t>IOC</w:t>
      </w:r>
      <w:r w:rsidR="000E2612">
        <w:rPr>
          <w:rFonts w:ascii="Arial" w:hAnsi="Arial" w:cs="Arial"/>
          <w:color w:val="000000"/>
          <w:sz w:val="22"/>
          <w:szCs w:val="22"/>
        </w:rPr>
        <w:t>/A</w:t>
      </w:r>
      <w:r w:rsidRPr="00C635E8">
        <w:rPr>
          <w:rFonts w:ascii="Arial" w:eastAsia="Arial" w:hAnsi="Arial" w:cs="Arial"/>
          <w:sz w:val="22"/>
          <w:szCs w:val="22"/>
        </w:rPr>
        <w:t>-32/4.8.1.Doc(2))</w:t>
      </w:r>
      <w:r>
        <w:rPr>
          <w:rFonts w:ascii="Arial" w:eastAsia="Arial" w:hAnsi="Arial" w:cs="Arial"/>
          <w:sz w:val="22"/>
          <w:szCs w:val="22"/>
        </w:rPr>
        <w:t xml:space="preserve"> </w:t>
      </w:r>
      <w:r w:rsidRPr="00C777FC">
        <w:rPr>
          <w:rFonts w:ascii="Arial" w:eastAsia="Arial" w:hAnsi="Arial" w:cs="Arial"/>
          <w:sz w:val="22"/>
          <w:szCs w:val="22"/>
        </w:rPr>
        <w:t xml:space="preserve">and </w:t>
      </w:r>
      <w:r>
        <w:rPr>
          <w:rFonts w:ascii="Arial" w:eastAsia="Arial" w:hAnsi="Arial" w:cs="Arial"/>
          <w:sz w:val="22"/>
          <w:szCs w:val="22"/>
        </w:rPr>
        <w:t>agreed the updated Terms of Reference for the</w:t>
      </w:r>
      <w:r w:rsidRPr="00C777FC">
        <w:rPr>
          <w:rFonts w:ascii="Arial" w:eastAsia="Arial" w:hAnsi="Arial" w:cs="Arial"/>
          <w:sz w:val="22"/>
          <w:szCs w:val="22"/>
        </w:rPr>
        <w:t xml:space="preserve"> GOOS National Focal Points (</w:t>
      </w:r>
      <w:r w:rsidRPr="00C777FC">
        <w:rPr>
          <w:rFonts w:ascii="Arial" w:hAnsi="Arial" w:cs="Arial"/>
          <w:color w:val="000000"/>
          <w:sz w:val="22"/>
          <w:szCs w:val="22"/>
        </w:rPr>
        <w:t xml:space="preserve">cf. IOC Circular letter </w:t>
      </w:r>
      <w:hyperlink r:id="rId63" w:history="1">
        <w:r w:rsidRPr="00C777FC">
          <w:rPr>
            <w:rStyle w:val="Hyperlink"/>
            <w:rFonts w:ascii="Arial" w:hAnsi="Arial" w:cs="Arial"/>
            <w:sz w:val="22"/>
            <w:szCs w:val="22"/>
          </w:rPr>
          <w:t>2931</w:t>
        </w:r>
      </w:hyperlink>
      <w:r w:rsidRPr="00C777FC">
        <w:rPr>
          <w:rFonts w:ascii="Arial" w:eastAsia="Arial" w:hAnsi="Arial" w:cs="Arial"/>
          <w:sz w:val="22"/>
          <w:szCs w:val="22"/>
        </w:rPr>
        <w:t>). The work to communicate and advocate for the ocean observing system remains a strong focus and underpins the work of the GOOS Core Team.</w:t>
      </w:r>
    </w:p>
    <w:p w14:paraId="455C5331" w14:textId="77777777" w:rsidR="005067AB" w:rsidRPr="00C777FC" w:rsidRDefault="005067AB"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eastAsia="Arial" w:hAnsi="Arial" w:cs="Arial"/>
          <w:color w:val="000000"/>
          <w:sz w:val="22"/>
          <w:szCs w:val="22"/>
        </w:rPr>
        <w:t>Th</w:t>
      </w:r>
      <w:r w:rsidRPr="00C777FC">
        <w:rPr>
          <w:rFonts w:ascii="Arial" w:eastAsia="Arial" w:hAnsi="Arial" w:cs="Arial"/>
          <w:sz w:val="22"/>
          <w:szCs w:val="22"/>
        </w:rPr>
        <w:t>e</w:t>
      </w:r>
      <w:r w:rsidRPr="00C777FC">
        <w:rPr>
          <w:rFonts w:ascii="Arial" w:eastAsia="Arial" w:hAnsi="Arial" w:cs="Arial"/>
          <w:color w:val="000000"/>
          <w:sz w:val="22"/>
          <w:szCs w:val="22"/>
        </w:rPr>
        <w:t xml:space="preserve"> plan is </w:t>
      </w:r>
      <w:r w:rsidRPr="00BF0C89">
        <w:rPr>
          <w:rFonts w:ascii="Arial" w:hAnsi="Arial" w:cs="Arial"/>
          <w:sz w:val="22"/>
          <w:szCs w:val="22"/>
        </w:rPr>
        <w:t>supported</w:t>
      </w:r>
      <w:r w:rsidRPr="00C777FC">
        <w:rPr>
          <w:rFonts w:ascii="Arial" w:eastAsia="Arial" w:hAnsi="Arial" w:cs="Arial"/>
          <w:color w:val="000000"/>
          <w:sz w:val="22"/>
          <w:szCs w:val="22"/>
        </w:rPr>
        <w:t xml:space="preserve"> by a GOOS Office with distributed contributions from IOC, WMO, and </w:t>
      </w:r>
      <w:proofErr w:type="gramStart"/>
      <w:r w:rsidRPr="00C777FC">
        <w:rPr>
          <w:rFonts w:ascii="Arial" w:eastAsia="Arial" w:hAnsi="Arial" w:cs="Arial"/>
          <w:color w:val="000000"/>
          <w:sz w:val="22"/>
          <w:szCs w:val="22"/>
        </w:rPr>
        <w:t>a large number of</w:t>
      </w:r>
      <w:proofErr w:type="gramEnd"/>
      <w:r w:rsidRPr="00C777FC">
        <w:rPr>
          <w:rFonts w:ascii="Arial" w:eastAsia="Arial" w:hAnsi="Arial" w:cs="Arial"/>
          <w:color w:val="000000"/>
          <w:sz w:val="22"/>
          <w:szCs w:val="22"/>
        </w:rPr>
        <w:t xml:space="preserve"> Member States and organi</w:t>
      </w:r>
      <w:r>
        <w:rPr>
          <w:rFonts w:ascii="Arial" w:eastAsia="Arial" w:hAnsi="Arial" w:cs="Arial"/>
          <w:color w:val="000000"/>
          <w:sz w:val="22"/>
          <w:szCs w:val="22"/>
        </w:rPr>
        <w:t>z</w:t>
      </w:r>
      <w:r w:rsidRPr="00C777FC">
        <w:rPr>
          <w:rFonts w:ascii="Arial" w:eastAsia="Arial" w:hAnsi="Arial" w:cs="Arial"/>
          <w:color w:val="000000"/>
          <w:sz w:val="22"/>
          <w:szCs w:val="22"/>
        </w:rPr>
        <w:t>ations</w:t>
      </w:r>
      <w:r w:rsidR="008D4006">
        <w:rPr>
          <w:rFonts w:ascii="Arial" w:eastAsia="Arial" w:hAnsi="Arial" w:cs="Arial"/>
          <w:color w:val="000000"/>
          <w:sz w:val="22"/>
          <w:szCs w:val="22"/>
        </w:rPr>
        <w:t xml:space="preserve"> </w:t>
      </w:r>
      <w:r w:rsidRPr="00C777FC">
        <w:rPr>
          <w:rFonts w:ascii="Arial" w:eastAsia="Arial" w:hAnsi="Arial" w:cs="Arial"/>
          <w:color w:val="000000"/>
          <w:sz w:val="22"/>
          <w:szCs w:val="22"/>
        </w:rPr>
        <w:t>—</w:t>
      </w:r>
      <w:r w:rsidR="008D4006">
        <w:rPr>
          <w:rFonts w:ascii="Arial" w:eastAsia="Arial" w:hAnsi="Arial" w:cs="Arial"/>
          <w:color w:val="000000"/>
          <w:sz w:val="22"/>
          <w:szCs w:val="22"/>
        </w:rPr>
        <w:t xml:space="preserve"> </w:t>
      </w:r>
      <w:r w:rsidRPr="00C777FC">
        <w:rPr>
          <w:rFonts w:ascii="Arial" w:eastAsia="Arial" w:hAnsi="Arial" w:cs="Arial"/>
          <w:color w:val="000000"/>
          <w:sz w:val="22"/>
          <w:szCs w:val="22"/>
        </w:rPr>
        <w:t xml:space="preserve">and Dr Waite thanked them for their support. There has been a modest increase in support </w:t>
      </w:r>
      <w:r>
        <w:rPr>
          <w:rFonts w:ascii="Arial" w:eastAsia="Arial" w:hAnsi="Arial" w:cs="Arial"/>
          <w:color w:val="000000"/>
          <w:sz w:val="22"/>
          <w:szCs w:val="22"/>
        </w:rPr>
        <w:t xml:space="preserve">for the GOOS Core Team </w:t>
      </w:r>
      <w:r w:rsidRPr="00C777FC">
        <w:rPr>
          <w:rFonts w:ascii="Arial" w:eastAsia="Arial" w:hAnsi="Arial" w:cs="Arial"/>
          <w:color w:val="000000"/>
          <w:sz w:val="22"/>
          <w:szCs w:val="22"/>
        </w:rPr>
        <w:t xml:space="preserve">in 2022–2023, but not sufficient </w:t>
      </w:r>
      <w:r>
        <w:rPr>
          <w:rFonts w:ascii="Arial" w:eastAsia="Arial" w:hAnsi="Arial" w:cs="Arial"/>
          <w:color w:val="000000"/>
          <w:sz w:val="22"/>
          <w:szCs w:val="22"/>
        </w:rPr>
        <w:t>to fully support delivering the sustained, fit-for-purpose and expanded ocean observing system needed to adapt to climate, biodiversity, sustainable ocean management and a</w:t>
      </w:r>
      <w:r w:rsidRPr="00C777FC">
        <w:rPr>
          <w:rFonts w:ascii="Arial" w:eastAsia="Arial" w:hAnsi="Arial" w:cs="Arial"/>
          <w:color w:val="000000"/>
          <w:sz w:val="22"/>
          <w:szCs w:val="22"/>
        </w:rPr>
        <w:t xml:space="preserve"> </w:t>
      </w:r>
      <w:r w:rsidR="008D4006">
        <w:rPr>
          <w:rFonts w:ascii="Arial" w:eastAsia="Arial" w:hAnsi="Arial" w:cs="Arial"/>
          <w:color w:val="000000"/>
          <w:sz w:val="22"/>
          <w:szCs w:val="22"/>
        </w:rPr>
        <w:t>sustainable ocean</w:t>
      </w:r>
      <w:r w:rsidRPr="00C777FC">
        <w:rPr>
          <w:rFonts w:ascii="Arial" w:eastAsia="Arial" w:hAnsi="Arial" w:cs="Arial"/>
          <w:color w:val="000000"/>
          <w:sz w:val="22"/>
          <w:szCs w:val="22"/>
        </w:rPr>
        <w:t xml:space="preserve"> economy. Funding will be another area of focus </w:t>
      </w:r>
      <w:r>
        <w:rPr>
          <w:rFonts w:ascii="Arial" w:eastAsia="Arial" w:hAnsi="Arial" w:cs="Arial"/>
          <w:color w:val="000000"/>
          <w:sz w:val="22"/>
          <w:szCs w:val="22"/>
        </w:rPr>
        <w:t>for GOOS</w:t>
      </w:r>
      <w:r w:rsidR="008D4006">
        <w:rPr>
          <w:rFonts w:ascii="Arial" w:eastAsia="Arial" w:hAnsi="Arial" w:cs="Arial"/>
          <w:color w:val="000000"/>
          <w:sz w:val="22"/>
          <w:szCs w:val="22"/>
        </w:rPr>
        <w:t>, to be</w:t>
      </w:r>
      <w:r w:rsidRPr="00C777FC">
        <w:rPr>
          <w:rFonts w:ascii="Arial" w:eastAsia="Arial" w:hAnsi="Arial" w:cs="Arial"/>
          <w:color w:val="000000"/>
          <w:sz w:val="22"/>
          <w:szCs w:val="22"/>
        </w:rPr>
        <w:t xml:space="preserve"> considered hand in hand with </w:t>
      </w:r>
      <w:r w:rsidRPr="00C777FC">
        <w:rPr>
          <w:rFonts w:ascii="Arial" w:eastAsia="Arial" w:hAnsi="Arial" w:cs="Arial"/>
          <w:sz w:val="22"/>
          <w:szCs w:val="22"/>
        </w:rPr>
        <w:t xml:space="preserve">evolving </w:t>
      </w:r>
      <w:r w:rsidRPr="00C777FC">
        <w:rPr>
          <w:rFonts w:ascii="Arial" w:eastAsia="Arial" w:hAnsi="Arial" w:cs="Arial"/>
          <w:color w:val="000000"/>
          <w:sz w:val="22"/>
          <w:szCs w:val="22"/>
        </w:rPr>
        <w:t>GOOS governance.</w:t>
      </w:r>
    </w:p>
    <w:p w14:paraId="01F054F9" w14:textId="77777777" w:rsidR="00606532" w:rsidRPr="00C777FC" w:rsidRDefault="005067AB"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eastAsia="Arial" w:hAnsi="Arial" w:cs="Arial"/>
          <w:color w:val="000000"/>
          <w:sz w:val="22"/>
          <w:szCs w:val="22"/>
        </w:rPr>
        <w:t xml:space="preserve">Dr Waite concluded with an affirmation that GOOS had made good progress in the GOOS </w:t>
      </w:r>
      <w:r w:rsidRPr="00BF0C89">
        <w:rPr>
          <w:rFonts w:ascii="Arial" w:hAnsi="Arial" w:cs="Arial"/>
          <w:sz w:val="22"/>
          <w:szCs w:val="22"/>
        </w:rPr>
        <w:t>Implementation</w:t>
      </w:r>
      <w:r w:rsidRPr="00C777FC">
        <w:rPr>
          <w:rFonts w:ascii="Arial" w:eastAsia="Arial" w:hAnsi="Arial" w:cs="Arial"/>
          <w:color w:val="000000"/>
          <w:sz w:val="22"/>
          <w:szCs w:val="22"/>
        </w:rPr>
        <w:t xml:space="preserve"> Plan</w:t>
      </w:r>
      <w:r w:rsidR="008D4006">
        <w:rPr>
          <w:rFonts w:ascii="Arial" w:eastAsia="Arial" w:hAnsi="Arial" w:cs="Arial"/>
          <w:color w:val="000000"/>
          <w:sz w:val="22"/>
          <w:szCs w:val="22"/>
        </w:rPr>
        <w:t xml:space="preserve"> and</w:t>
      </w:r>
      <w:r>
        <w:rPr>
          <w:rFonts w:ascii="Arial" w:eastAsia="Arial" w:hAnsi="Arial" w:cs="Arial"/>
          <w:color w:val="000000"/>
          <w:sz w:val="22"/>
          <w:szCs w:val="22"/>
        </w:rPr>
        <w:t xml:space="preserve"> </w:t>
      </w:r>
      <w:r w:rsidRPr="00C777FC">
        <w:rPr>
          <w:rFonts w:ascii="Arial" w:eastAsia="Arial" w:hAnsi="Arial" w:cs="Arial"/>
          <w:color w:val="000000"/>
          <w:sz w:val="22"/>
          <w:szCs w:val="22"/>
        </w:rPr>
        <w:t>encourage</w:t>
      </w:r>
      <w:r>
        <w:rPr>
          <w:rFonts w:ascii="Arial" w:eastAsia="Arial" w:hAnsi="Arial" w:cs="Arial"/>
          <w:color w:val="000000"/>
          <w:sz w:val="22"/>
          <w:szCs w:val="22"/>
        </w:rPr>
        <w:t>d</w:t>
      </w:r>
      <w:r w:rsidRPr="00C777FC">
        <w:rPr>
          <w:rFonts w:ascii="Arial" w:eastAsia="Arial" w:hAnsi="Arial" w:cs="Arial"/>
          <w:color w:val="000000"/>
          <w:sz w:val="22"/>
          <w:szCs w:val="22"/>
        </w:rPr>
        <w:t xml:space="preserve"> Member States to support the GOOS Ocean Decade Programmes as key cross</w:t>
      </w:r>
      <w:r>
        <w:rPr>
          <w:rFonts w:ascii="Arial" w:eastAsia="Arial" w:hAnsi="Arial" w:cs="Arial"/>
          <w:color w:val="000000"/>
          <w:sz w:val="22"/>
          <w:szCs w:val="22"/>
        </w:rPr>
        <w:t>-</w:t>
      </w:r>
      <w:r w:rsidRPr="00C777FC">
        <w:rPr>
          <w:rFonts w:ascii="Arial" w:eastAsia="Arial" w:hAnsi="Arial" w:cs="Arial"/>
          <w:color w:val="000000"/>
          <w:sz w:val="22"/>
          <w:szCs w:val="22"/>
        </w:rPr>
        <w:t xml:space="preserve">cutting drivers of transformational change and </w:t>
      </w:r>
      <w:r w:rsidR="008D4006">
        <w:rPr>
          <w:rFonts w:ascii="Arial" w:eastAsia="Arial" w:hAnsi="Arial" w:cs="Arial"/>
          <w:color w:val="000000"/>
          <w:sz w:val="22"/>
          <w:szCs w:val="22"/>
        </w:rPr>
        <w:t xml:space="preserve">as well </w:t>
      </w:r>
      <w:r w:rsidRPr="00C777FC">
        <w:rPr>
          <w:rFonts w:ascii="Arial" w:eastAsia="Arial" w:hAnsi="Arial" w:cs="Arial"/>
          <w:sz w:val="22"/>
          <w:szCs w:val="22"/>
        </w:rPr>
        <w:t>support</w:t>
      </w:r>
      <w:r w:rsidRPr="00C777FC">
        <w:rPr>
          <w:rFonts w:ascii="Arial" w:eastAsia="Arial" w:hAnsi="Arial" w:cs="Arial"/>
          <w:color w:val="000000"/>
          <w:sz w:val="22"/>
          <w:szCs w:val="22"/>
        </w:rPr>
        <w:t xml:space="preserve"> GOOS </w:t>
      </w:r>
      <w:r>
        <w:rPr>
          <w:rFonts w:ascii="Arial" w:eastAsia="Arial" w:hAnsi="Arial" w:cs="Arial"/>
          <w:color w:val="000000"/>
          <w:sz w:val="22"/>
          <w:szCs w:val="22"/>
        </w:rPr>
        <w:t xml:space="preserve">Office </w:t>
      </w:r>
      <w:r w:rsidRPr="00C777FC">
        <w:rPr>
          <w:rFonts w:ascii="Arial" w:eastAsia="Arial" w:hAnsi="Arial" w:cs="Arial"/>
          <w:color w:val="000000"/>
          <w:sz w:val="22"/>
          <w:szCs w:val="22"/>
        </w:rPr>
        <w:t xml:space="preserve">in delivering for the United Nations and the challenges faced by Member States </w:t>
      </w:r>
      <w:r w:rsidR="008D4006">
        <w:rPr>
          <w:rFonts w:ascii="Arial" w:eastAsia="Arial" w:hAnsi="Arial" w:cs="Arial"/>
          <w:color w:val="000000"/>
          <w:sz w:val="22"/>
          <w:szCs w:val="22"/>
        </w:rPr>
        <w:t>of</w:t>
      </w:r>
      <w:r w:rsidRPr="00C777FC">
        <w:rPr>
          <w:rFonts w:ascii="Arial" w:eastAsia="Arial" w:hAnsi="Arial" w:cs="Arial"/>
          <w:color w:val="000000"/>
          <w:sz w:val="22"/>
          <w:szCs w:val="22"/>
        </w:rPr>
        <w:t xml:space="preserve"> building a fit</w:t>
      </w:r>
      <w:r>
        <w:rPr>
          <w:rFonts w:ascii="Arial" w:eastAsia="Arial" w:hAnsi="Arial" w:cs="Arial"/>
          <w:color w:val="000000"/>
          <w:sz w:val="22"/>
          <w:szCs w:val="22"/>
        </w:rPr>
        <w:t>-</w:t>
      </w:r>
      <w:r w:rsidRPr="00C777FC">
        <w:rPr>
          <w:rFonts w:ascii="Arial" w:eastAsia="Arial" w:hAnsi="Arial" w:cs="Arial"/>
          <w:color w:val="000000"/>
          <w:sz w:val="22"/>
          <w:szCs w:val="22"/>
        </w:rPr>
        <w:t>for</w:t>
      </w:r>
      <w:r>
        <w:rPr>
          <w:rFonts w:ascii="Arial" w:eastAsia="Arial" w:hAnsi="Arial" w:cs="Arial"/>
          <w:color w:val="000000"/>
          <w:sz w:val="22"/>
          <w:szCs w:val="22"/>
        </w:rPr>
        <w:t>-</w:t>
      </w:r>
      <w:r w:rsidRPr="00C777FC">
        <w:rPr>
          <w:rFonts w:ascii="Arial" w:eastAsia="Arial" w:hAnsi="Arial" w:cs="Arial"/>
          <w:color w:val="000000"/>
          <w:sz w:val="22"/>
          <w:szCs w:val="22"/>
        </w:rPr>
        <w:t xml:space="preserve">purpose ocean observing system to serve </w:t>
      </w:r>
      <w:r>
        <w:rPr>
          <w:rFonts w:ascii="Arial" w:eastAsia="Arial" w:hAnsi="Arial" w:cs="Arial"/>
          <w:color w:val="000000"/>
          <w:sz w:val="22"/>
          <w:szCs w:val="22"/>
        </w:rPr>
        <w:t xml:space="preserve">multiple </w:t>
      </w:r>
      <w:r w:rsidRPr="00C777FC">
        <w:rPr>
          <w:rFonts w:ascii="Arial" w:eastAsia="Arial" w:hAnsi="Arial" w:cs="Arial"/>
          <w:color w:val="000000"/>
          <w:sz w:val="22"/>
          <w:szCs w:val="22"/>
        </w:rPr>
        <w:t xml:space="preserve">societal </w:t>
      </w:r>
      <w:r>
        <w:rPr>
          <w:rFonts w:ascii="Arial" w:eastAsia="Arial" w:hAnsi="Arial" w:cs="Arial"/>
          <w:color w:val="000000"/>
          <w:sz w:val="22"/>
          <w:szCs w:val="22"/>
        </w:rPr>
        <w:t>challenges</w:t>
      </w:r>
      <w:r w:rsidRPr="00C777FC">
        <w:rPr>
          <w:rFonts w:ascii="Arial" w:eastAsia="Arial" w:hAnsi="Arial" w:cs="Arial"/>
          <w:color w:val="000000"/>
          <w:sz w:val="22"/>
          <w:szCs w:val="22"/>
        </w:rPr>
        <w:t>.</w:t>
      </w:r>
    </w:p>
    <w:tbl>
      <w:tblPr>
        <w:tblW w:w="0" w:type="auto"/>
        <w:tblInd w:w="108" w:type="dxa"/>
        <w:shd w:val="clear" w:color="auto" w:fill="CCFFCC"/>
        <w:tblLook w:val="0000" w:firstRow="0" w:lastRow="0" w:firstColumn="0" w:lastColumn="0" w:noHBand="0" w:noVBand="0"/>
      </w:tblPr>
      <w:tblGrid>
        <w:gridCol w:w="9100"/>
      </w:tblGrid>
      <w:tr w:rsidR="00DB07B5" w:rsidRPr="00C777FC" w14:paraId="142D7950" w14:textId="77777777" w:rsidTr="0004451E">
        <w:tc>
          <w:tcPr>
            <w:tcW w:w="9315" w:type="dxa"/>
            <w:shd w:val="clear" w:color="auto" w:fill="CCFFCC"/>
            <w:tcMar>
              <w:top w:w="113" w:type="dxa"/>
              <w:bottom w:w="113" w:type="dxa"/>
            </w:tcMar>
          </w:tcPr>
          <w:p w14:paraId="7BF88395" w14:textId="77777777" w:rsidR="00DB07B5" w:rsidRPr="00C777FC" w:rsidRDefault="00DB07B5" w:rsidP="0004451E">
            <w:pPr>
              <w:spacing w:after="240"/>
              <w:rPr>
                <w:rFonts w:ascii="Arial" w:eastAsia="Calibri" w:hAnsi="Arial" w:cs="Arial"/>
                <w:sz w:val="22"/>
                <w:u w:val="single"/>
              </w:rPr>
            </w:pPr>
            <w:r w:rsidRPr="00C777FC">
              <w:rPr>
                <w:rFonts w:ascii="Arial" w:eastAsia="Calibri" w:hAnsi="Arial" w:cs="Arial"/>
                <w:sz w:val="22"/>
                <w:szCs w:val="22"/>
                <w:u w:val="single"/>
              </w:rPr>
              <w:t>Dec. A-32/4.8.</w:t>
            </w:r>
            <w:r w:rsidR="00F64B5D" w:rsidRPr="00C777FC">
              <w:rPr>
                <w:rFonts w:ascii="Arial" w:eastAsia="Calibri" w:hAnsi="Arial" w:cs="Arial"/>
                <w:sz w:val="22"/>
                <w:szCs w:val="22"/>
                <w:u w:val="single"/>
              </w:rPr>
              <w:t>1</w:t>
            </w:r>
          </w:p>
          <w:p w14:paraId="07DCF501" w14:textId="77777777" w:rsidR="00DB07B5" w:rsidRPr="00C777FC" w:rsidRDefault="00DB07B5" w:rsidP="00B11F8C">
            <w:pPr>
              <w:numPr>
                <w:ilvl w:val="2"/>
                <w:numId w:val="69"/>
              </w:numPr>
              <w:jc w:val="center"/>
              <w:rPr>
                <w:rFonts w:ascii="Arial" w:eastAsia="Calibri" w:hAnsi="Arial" w:cs="Arial"/>
                <w:b/>
                <w:sz w:val="22"/>
              </w:rPr>
            </w:pPr>
            <w:r w:rsidRPr="00C777FC">
              <w:rPr>
                <w:rFonts w:ascii="Arial" w:hAnsi="Arial" w:cs="Arial"/>
                <w:b/>
                <w:color w:val="000000"/>
                <w:sz w:val="22"/>
                <w:szCs w:val="22"/>
              </w:rPr>
              <w:t>GOOS Work Plan for 202</w:t>
            </w:r>
            <w:r w:rsidR="00F64B5D" w:rsidRPr="00C777FC">
              <w:rPr>
                <w:rFonts w:ascii="Arial" w:hAnsi="Arial" w:cs="Arial"/>
                <w:b/>
                <w:color w:val="000000"/>
                <w:sz w:val="22"/>
                <w:szCs w:val="22"/>
              </w:rPr>
              <w:t>4</w:t>
            </w:r>
            <w:r w:rsidRPr="00C777FC">
              <w:rPr>
                <w:rFonts w:ascii="Arial" w:hAnsi="Arial" w:cs="Arial"/>
                <w:b/>
                <w:color w:val="000000"/>
                <w:sz w:val="22"/>
                <w:szCs w:val="22"/>
              </w:rPr>
              <w:t>–202</w:t>
            </w:r>
            <w:r w:rsidR="00F64B5D" w:rsidRPr="00C777FC">
              <w:rPr>
                <w:rFonts w:ascii="Arial" w:hAnsi="Arial" w:cs="Arial"/>
                <w:b/>
                <w:color w:val="000000"/>
                <w:sz w:val="22"/>
                <w:szCs w:val="22"/>
              </w:rPr>
              <w:t>5</w:t>
            </w:r>
            <w:r w:rsidRPr="00C777FC">
              <w:rPr>
                <w:rFonts w:ascii="Arial" w:hAnsi="Arial" w:cs="Arial"/>
                <w:b/>
                <w:color w:val="000000"/>
                <w:sz w:val="22"/>
                <w:szCs w:val="22"/>
              </w:rPr>
              <w:br/>
            </w:r>
          </w:p>
          <w:p w14:paraId="42AFD3F2" w14:textId="77777777" w:rsidR="00DB07B5" w:rsidRPr="00C777FC" w:rsidRDefault="00DB07B5" w:rsidP="0004451E">
            <w:pPr>
              <w:spacing w:after="240"/>
            </w:pPr>
            <w:r w:rsidRPr="00C777FC">
              <w:rPr>
                <w:rFonts w:ascii="Arial" w:eastAsia="Calibri" w:hAnsi="Arial" w:cs="Arial"/>
                <w:sz w:val="22"/>
              </w:rPr>
              <w:t>The Assembly,</w:t>
            </w:r>
            <w:r w:rsidRPr="00C777FC">
              <w:t xml:space="preserve"> </w:t>
            </w:r>
          </w:p>
          <w:p w14:paraId="6E62C7AC" w14:textId="77777777" w:rsidR="00F64B5D" w:rsidRPr="00C777FC" w:rsidRDefault="00DB07B5" w:rsidP="00FD1005">
            <w:pPr>
              <w:numPr>
                <w:ilvl w:val="0"/>
                <w:numId w:val="35"/>
              </w:numPr>
              <w:tabs>
                <w:tab w:val="clear" w:pos="567"/>
              </w:tabs>
              <w:snapToGrid/>
              <w:spacing w:after="240"/>
              <w:ind w:hanging="544"/>
              <w:jc w:val="both"/>
              <w:rPr>
                <w:rFonts w:ascii="Arial" w:hAnsi="Arial" w:cs="Arial"/>
                <w:color w:val="000000"/>
                <w:sz w:val="22"/>
                <w:szCs w:val="22"/>
              </w:rPr>
            </w:pPr>
            <w:r w:rsidRPr="00C777FC">
              <w:rPr>
                <w:rFonts w:ascii="Arial" w:hAnsi="Arial" w:cs="Arial"/>
                <w:color w:val="000000"/>
                <w:sz w:val="22"/>
                <w:szCs w:val="22"/>
                <w:u w:val="single"/>
              </w:rPr>
              <w:lastRenderedPageBreak/>
              <w:t>Having examined</w:t>
            </w:r>
            <w:r w:rsidRPr="00C777FC">
              <w:rPr>
                <w:rFonts w:ascii="Arial" w:hAnsi="Arial" w:cs="Arial"/>
                <w:color w:val="000000"/>
                <w:sz w:val="22"/>
                <w:szCs w:val="22"/>
              </w:rPr>
              <w:t xml:space="preserve"> </w:t>
            </w:r>
            <w:r w:rsidR="00F64B5D" w:rsidRPr="00C777FC">
              <w:rPr>
                <w:rFonts w:ascii="Arial" w:hAnsi="Arial" w:cs="Arial"/>
                <w:color w:val="000000"/>
                <w:sz w:val="22"/>
                <w:szCs w:val="22"/>
              </w:rPr>
              <w:t>IOC/A-32/4.8.</w:t>
            </w:r>
            <w:proofErr w:type="gramStart"/>
            <w:r w:rsidR="00F64B5D" w:rsidRPr="00C777FC">
              <w:rPr>
                <w:rFonts w:ascii="Arial" w:hAnsi="Arial" w:cs="Arial"/>
                <w:color w:val="000000"/>
                <w:sz w:val="22"/>
                <w:szCs w:val="22"/>
              </w:rPr>
              <w:t>1.Doc</w:t>
            </w:r>
            <w:proofErr w:type="gramEnd"/>
            <w:r w:rsidR="00F64B5D" w:rsidRPr="00C777FC">
              <w:rPr>
                <w:rFonts w:ascii="Arial" w:hAnsi="Arial" w:cs="Arial"/>
                <w:color w:val="000000"/>
                <w:sz w:val="22"/>
                <w:szCs w:val="22"/>
              </w:rPr>
              <w:t>(1) ‘the GOOS Implementation Plan Summary for 2024–2025’,</w:t>
            </w:r>
          </w:p>
          <w:p w14:paraId="5E930CBD" w14:textId="77777777" w:rsidR="00F64B5D" w:rsidRPr="00C777FC" w:rsidRDefault="00F64B5D" w:rsidP="00FD1005">
            <w:pPr>
              <w:numPr>
                <w:ilvl w:val="0"/>
                <w:numId w:val="35"/>
              </w:numPr>
              <w:tabs>
                <w:tab w:val="clear" w:pos="567"/>
              </w:tabs>
              <w:snapToGrid/>
              <w:spacing w:after="240"/>
              <w:ind w:hanging="544"/>
              <w:jc w:val="both"/>
              <w:rPr>
                <w:rFonts w:ascii="Arial" w:hAnsi="Arial" w:cs="Arial"/>
                <w:color w:val="000000"/>
                <w:sz w:val="22"/>
                <w:szCs w:val="22"/>
              </w:rPr>
            </w:pPr>
            <w:r w:rsidRPr="00C777FC">
              <w:rPr>
                <w:rFonts w:ascii="Arial" w:hAnsi="Arial" w:cs="Arial"/>
                <w:color w:val="000000"/>
                <w:sz w:val="22"/>
                <w:szCs w:val="22"/>
                <w:u w:val="single"/>
              </w:rPr>
              <w:t>Takes note</w:t>
            </w:r>
            <w:r w:rsidRPr="00C777FC">
              <w:rPr>
                <w:rFonts w:ascii="Arial" w:hAnsi="Arial" w:cs="Arial"/>
                <w:color w:val="000000"/>
                <w:sz w:val="22"/>
                <w:szCs w:val="22"/>
              </w:rPr>
              <w:t xml:space="preserve"> of the implementation steps 2021–2022, including work to rejuvenate the GOOS Regional Alliances PI-GOOS, GOOS-AFRICA and IOCARIBE-</w:t>
            </w:r>
            <w:proofErr w:type="gramStart"/>
            <w:r w:rsidRPr="00C777FC">
              <w:rPr>
                <w:rFonts w:ascii="Arial" w:hAnsi="Arial" w:cs="Arial"/>
                <w:color w:val="000000"/>
                <w:sz w:val="22"/>
                <w:szCs w:val="22"/>
              </w:rPr>
              <w:t>GOOS;</w:t>
            </w:r>
            <w:proofErr w:type="gramEnd"/>
          </w:p>
          <w:p w14:paraId="4A5CA738" w14:textId="77777777" w:rsidR="00F64B5D" w:rsidRPr="00C777FC" w:rsidRDefault="00F64B5D" w:rsidP="00FD1005">
            <w:pPr>
              <w:numPr>
                <w:ilvl w:val="0"/>
                <w:numId w:val="35"/>
              </w:numPr>
              <w:tabs>
                <w:tab w:val="clear" w:pos="567"/>
              </w:tabs>
              <w:snapToGrid/>
              <w:spacing w:after="240"/>
              <w:ind w:hanging="544"/>
              <w:jc w:val="both"/>
              <w:rPr>
                <w:rFonts w:ascii="Arial" w:hAnsi="Arial" w:cs="Arial"/>
                <w:color w:val="000000"/>
                <w:sz w:val="22"/>
                <w:szCs w:val="22"/>
              </w:rPr>
            </w:pPr>
            <w:proofErr w:type="gramStart"/>
            <w:r w:rsidRPr="00C777FC">
              <w:rPr>
                <w:rFonts w:ascii="Arial" w:hAnsi="Arial" w:cs="Arial"/>
                <w:color w:val="000000"/>
                <w:sz w:val="22"/>
                <w:szCs w:val="22"/>
                <w:u w:val="single"/>
              </w:rPr>
              <w:t>Thanks</w:t>
            </w:r>
            <w:proofErr w:type="gramEnd"/>
            <w:r w:rsidRPr="00C777FC">
              <w:rPr>
                <w:rFonts w:ascii="Arial" w:hAnsi="Arial" w:cs="Arial"/>
                <w:color w:val="000000"/>
                <w:sz w:val="22"/>
                <w:szCs w:val="22"/>
              </w:rPr>
              <w:t xml:space="preserve"> the GOOS Steering Committee for the identification of priorities and work in guiding implementation actions;</w:t>
            </w:r>
          </w:p>
          <w:p w14:paraId="5F87F326" w14:textId="77777777" w:rsidR="00F64B5D" w:rsidRPr="00C777FC" w:rsidRDefault="00F64B5D" w:rsidP="00FD1005">
            <w:pPr>
              <w:numPr>
                <w:ilvl w:val="0"/>
                <w:numId w:val="35"/>
              </w:numPr>
              <w:tabs>
                <w:tab w:val="clear" w:pos="567"/>
              </w:tabs>
              <w:snapToGrid/>
              <w:spacing w:after="240"/>
              <w:ind w:hanging="544"/>
              <w:jc w:val="both"/>
              <w:rPr>
                <w:rFonts w:ascii="Arial" w:hAnsi="Arial" w:cs="Arial"/>
                <w:color w:val="000000"/>
                <w:sz w:val="22"/>
                <w:szCs w:val="22"/>
              </w:rPr>
            </w:pPr>
            <w:r w:rsidRPr="00C777FC">
              <w:rPr>
                <w:rFonts w:ascii="Arial" w:hAnsi="Arial" w:cs="Arial"/>
                <w:color w:val="000000"/>
                <w:sz w:val="22"/>
                <w:szCs w:val="22"/>
                <w:u w:val="single"/>
              </w:rPr>
              <w:t>Expresses its appreciation</w:t>
            </w:r>
            <w:r w:rsidRPr="00C777FC">
              <w:rPr>
                <w:rFonts w:ascii="Arial" w:hAnsi="Arial" w:cs="Arial"/>
                <w:color w:val="000000"/>
                <w:sz w:val="22"/>
                <w:szCs w:val="22"/>
              </w:rPr>
              <w:t xml:space="preserve"> for the work to advance GOOS Ocean Decade Programmes, Ocean Observing Co-Design, </w:t>
            </w:r>
            <w:proofErr w:type="spellStart"/>
            <w:r w:rsidRPr="00C777FC">
              <w:rPr>
                <w:rFonts w:ascii="Arial" w:hAnsi="Arial" w:cs="Arial"/>
                <w:color w:val="000000"/>
                <w:sz w:val="22"/>
                <w:szCs w:val="22"/>
              </w:rPr>
              <w:t>CoastPredict</w:t>
            </w:r>
            <w:proofErr w:type="spellEnd"/>
            <w:r w:rsidRPr="00C777FC">
              <w:rPr>
                <w:rFonts w:ascii="Arial" w:hAnsi="Arial" w:cs="Arial"/>
                <w:color w:val="000000"/>
                <w:sz w:val="22"/>
                <w:szCs w:val="22"/>
              </w:rPr>
              <w:t xml:space="preserve">, and Observing </w:t>
            </w:r>
            <w:proofErr w:type="gramStart"/>
            <w:r w:rsidRPr="00C777FC">
              <w:rPr>
                <w:rFonts w:ascii="Arial" w:hAnsi="Arial" w:cs="Arial"/>
                <w:color w:val="000000"/>
                <w:sz w:val="22"/>
                <w:szCs w:val="22"/>
              </w:rPr>
              <w:t>Together;</w:t>
            </w:r>
            <w:proofErr w:type="gramEnd"/>
          </w:p>
          <w:p w14:paraId="7D87D08B" w14:textId="77777777" w:rsidR="00F64B5D" w:rsidRDefault="00F64B5D" w:rsidP="00FD1005">
            <w:pPr>
              <w:numPr>
                <w:ilvl w:val="0"/>
                <w:numId w:val="35"/>
              </w:numPr>
              <w:tabs>
                <w:tab w:val="clear" w:pos="567"/>
              </w:tabs>
              <w:snapToGrid/>
              <w:spacing w:after="240"/>
              <w:ind w:hanging="544"/>
              <w:jc w:val="both"/>
              <w:rPr>
                <w:rFonts w:ascii="Arial" w:hAnsi="Arial" w:cs="Arial"/>
                <w:color w:val="000000"/>
                <w:sz w:val="22"/>
                <w:szCs w:val="22"/>
              </w:rPr>
            </w:pPr>
            <w:r w:rsidRPr="00C777FC">
              <w:rPr>
                <w:rFonts w:ascii="Arial" w:hAnsi="Arial" w:cs="Arial"/>
                <w:color w:val="000000"/>
                <w:sz w:val="22"/>
                <w:szCs w:val="22"/>
                <w:u w:val="single"/>
              </w:rPr>
              <w:t>Requests</w:t>
            </w:r>
            <w:r w:rsidRPr="00C777FC">
              <w:rPr>
                <w:rFonts w:ascii="Arial" w:hAnsi="Arial" w:cs="Arial"/>
                <w:color w:val="000000"/>
                <w:sz w:val="22"/>
                <w:szCs w:val="22"/>
              </w:rPr>
              <w:t xml:space="preserve"> IOCAFRICA to work closely with the GOOS-AFRICA office in developing and implementing joint </w:t>
            </w:r>
            <w:proofErr w:type="gramStart"/>
            <w:r w:rsidRPr="00C777FC">
              <w:rPr>
                <w:rFonts w:ascii="Arial" w:hAnsi="Arial" w:cs="Arial"/>
                <w:color w:val="000000"/>
                <w:sz w:val="22"/>
                <w:szCs w:val="22"/>
              </w:rPr>
              <w:t>activities;</w:t>
            </w:r>
            <w:proofErr w:type="gramEnd"/>
          </w:p>
          <w:p w14:paraId="5E58593C" w14:textId="77777777" w:rsidR="005067AB" w:rsidRPr="00C777FC" w:rsidRDefault="005067AB" w:rsidP="00FD1005">
            <w:pPr>
              <w:numPr>
                <w:ilvl w:val="0"/>
                <w:numId w:val="35"/>
              </w:numPr>
              <w:tabs>
                <w:tab w:val="clear" w:pos="567"/>
              </w:tabs>
              <w:snapToGrid/>
              <w:spacing w:after="240"/>
              <w:ind w:hanging="544"/>
              <w:jc w:val="both"/>
              <w:rPr>
                <w:rFonts w:ascii="Arial" w:hAnsi="Arial" w:cs="Arial"/>
                <w:color w:val="000000"/>
                <w:sz w:val="22"/>
                <w:szCs w:val="22"/>
              </w:rPr>
            </w:pPr>
            <w:r>
              <w:rPr>
                <w:rFonts w:ascii="Arial" w:hAnsi="Arial" w:cs="Arial"/>
                <w:color w:val="000000"/>
                <w:sz w:val="22"/>
                <w:szCs w:val="22"/>
                <w:u w:val="single"/>
              </w:rPr>
              <w:t>Notes</w:t>
            </w:r>
            <w:r>
              <w:rPr>
                <w:rFonts w:ascii="Arial" w:hAnsi="Arial" w:cs="Arial"/>
                <w:color w:val="000000"/>
                <w:sz w:val="22"/>
                <w:szCs w:val="22"/>
              </w:rPr>
              <w:t xml:space="preserve"> </w:t>
            </w:r>
            <w:r w:rsidRPr="00FD1005">
              <w:rPr>
                <w:rFonts w:ascii="Arial" w:hAnsi="Arial" w:cs="Arial"/>
                <w:color w:val="000000"/>
                <w:sz w:val="22"/>
                <w:szCs w:val="22"/>
              </w:rPr>
              <w:t xml:space="preserve">the updated </w:t>
            </w:r>
            <w:r w:rsidRPr="005067AB">
              <w:rPr>
                <w:rFonts w:ascii="Arial" w:hAnsi="Arial" w:cs="Arial"/>
                <w:color w:val="000000"/>
                <w:sz w:val="22"/>
                <w:szCs w:val="22"/>
              </w:rPr>
              <w:t>GOOS National Focal Point Terms of Reference (</w:t>
            </w:r>
            <w:r w:rsidRPr="00FD1005">
              <w:rPr>
                <w:rFonts w:ascii="Arial" w:hAnsi="Arial" w:cs="Arial"/>
                <w:color w:val="000000"/>
                <w:sz w:val="22"/>
                <w:szCs w:val="22"/>
              </w:rPr>
              <w:t>IOC Circular Letter, 2931</w:t>
            </w:r>
            <w:proofErr w:type="gramStart"/>
            <w:r w:rsidRPr="00FD1005">
              <w:rPr>
                <w:rFonts w:ascii="Arial" w:hAnsi="Arial" w:cs="Arial"/>
                <w:color w:val="000000"/>
                <w:sz w:val="22"/>
                <w:szCs w:val="22"/>
              </w:rPr>
              <w:t>)</w:t>
            </w:r>
            <w:r>
              <w:rPr>
                <w:rFonts w:ascii="Arial" w:hAnsi="Arial" w:cs="Arial"/>
                <w:color w:val="000000"/>
                <w:sz w:val="22"/>
                <w:szCs w:val="22"/>
              </w:rPr>
              <w:t>;</w:t>
            </w:r>
            <w:proofErr w:type="gramEnd"/>
          </w:p>
          <w:p w14:paraId="7E642CA2" w14:textId="77777777" w:rsidR="00F64B5D" w:rsidRPr="00C777FC" w:rsidRDefault="00F64B5D" w:rsidP="00FD1005">
            <w:pPr>
              <w:numPr>
                <w:ilvl w:val="0"/>
                <w:numId w:val="35"/>
              </w:numPr>
              <w:tabs>
                <w:tab w:val="clear" w:pos="567"/>
              </w:tabs>
              <w:snapToGrid/>
              <w:spacing w:after="240"/>
              <w:ind w:hanging="544"/>
              <w:jc w:val="both"/>
              <w:rPr>
                <w:rFonts w:ascii="Arial" w:hAnsi="Arial" w:cs="Arial"/>
                <w:color w:val="000000"/>
                <w:sz w:val="22"/>
                <w:szCs w:val="22"/>
              </w:rPr>
            </w:pPr>
            <w:r w:rsidRPr="00C777FC">
              <w:rPr>
                <w:rFonts w:ascii="Arial" w:hAnsi="Arial" w:cs="Arial"/>
                <w:color w:val="000000"/>
                <w:sz w:val="22"/>
                <w:szCs w:val="22"/>
                <w:u w:val="single"/>
              </w:rPr>
              <w:t>Urges</w:t>
            </w:r>
            <w:r w:rsidRPr="00C777FC">
              <w:rPr>
                <w:rFonts w:ascii="Arial" w:hAnsi="Arial" w:cs="Arial"/>
                <w:color w:val="000000"/>
                <w:sz w:val="22"/>
                <w:szCs w:val="22"/>
              </w:rPr>
              <w:t xml:space="preserve"> Member States to nominate a GOOS National Focal Point, where one does not already exist, and to consider developing a GOOS National Committee, where one does not already exist, to support the work of GOOS at national level and ensure that national priorities are brought to the attention of </w:t>
            </w:r>
            <w:proofErr w:type="gramStart"/>
            <w:r w:rsidRPr="00C777FC">
              <w:rPr>
                <w:rFonts w:ascii="Arial" w:hAnsi="Arial" w:cs="Arial"/>
                <w:color w:val="000000"/>
                <w:sz w:val="22"/>
                <w:szCs w:val="22"/>
              </w:rPr>
              <w:t>GOOS;</w:t>
            </w:r>
            <w:proofErr w:type="gramEnd"/>
            <w:r w:rsidRPr="00C777FC">
              <w:rPr>
                <w:rFonts w:ascii="Arial" w:hAnsi="Arial" w:cs="Arial"/>
                <w:color w:val="000000"/>
                <w:sz w:val="22"/>
                <w:szCs w:val="22"/>
              </w:rPr>
              <w:t xml:space="preserve"> </w:t>
            </w:r>
          </w:p>
          <w:p w14:paraId="64113AE3" w14:textId="77777777" w:rsidR="00F64B5D" w:rsidRPr="00C777FC" w:rsidRDefault="00F64B5D" w:rsidP="00FD1005">
            <w:pPr>
              <w:numPr>
                <w:ilvl w:val="0"/>
                <w:numId w:val="35"/>
              </w:numPr>
              <w:tabs>
                <w:tab w:val="clear" w:pos="567"/>
              </w:tabs>
              <w:snapToGrid/>
              <w:spacing w:after="240"/>
              <w:ind w:hanging="544"/>
              <w:jc w:val="both"/>
              <w:rPr>
                <w:rFonts w:ascii="Arial" w:hAnsi="Arial" w:cs="Arial"/>
                <w:color w:val="000000"/>
                <w:sz w:val="22"/>
                <w:szCs w:val="22"/>
              </w:rPr>
            </w:pPr>
            <w:r w:rsidRPr="00C777FC">
              <w:rPr>
                <w:rFonts w:ascii="Arial" w:hAnsi="Arial" w:cs="Arial"/>
                <w:color w:val="000000"/>
                <w:sz w:val="22"/>
                <w:szCs w:val="22"/>
                <w:u w:val="single"/>
              </w:rPr>
              <w:t>Invites</w:t>
            </w:r>
            <w:r w:rsidRPr="00C777FC">
              <w:rPr>
                <w:rFonts w:ascii="Arial" w:hAnsi="Arial" w:cs="Arial"/>
                <w:color w:val="000000"/>
                <w:sz w:val="22"/>
                <w:szCs w:val="22"/>
              </w:rPr>
              <w:t xml:space="preserve"> GOOS Sponsors to support evolving GOOS governance that would lead to improved advice and operational support, be inclusive of additional stakeholders, and be open to advice from a process of governance </w:t>
            </w:r>
            <w:proofErr w:type="gramStart"/>
            <w:r w:rsidRPr="00C777FC">
              <w:rPr>
                <w:rFonts w:ascii="Arial" w:hAnsi="Arial" w:cs="Arial"/>
                <w:color w:val="000000"/>
                <w:sz w:val="22"/>
                <w:szCs w:val="22"/>
              </w:rPr>
              <w:t>change;</w:t>
            </w:r>
            <w:proofErr w:type="gramEnd"/>
          </w:p>
          <w:p w14:paraId="040CF002" w14:textId="77777777" w:rsidR="00F64B5D" w:rsidRPr="00C777FC" w:rsidRDefault="004A4333" w:rsidP="00FD1005">
            <w:pPr>
              <w:numPr>
                <w:ilvl w:val="0"/>
                <w:numId w:val="35"/>
              </w:numPr>
              <w:tabs>
                <w:tab w:val="clear" w:pos="567"/>
              </w:tabs>
              <w:snapToGrid/>
              <w:spacing w:after="240"/>
              <w:ind w:hanging="544"/>
              <w:jc w:val="both"/>
              <w:rPr>
                <w:rFonts w:ascii="Arial" w:hAnsi="Arial" w:cs="Arial"/>
                <w:color w:val="000000"/>
                <w:sz w:val="22"/>
                <w:szCs w:val="22"/>
              </w:rPr>
            </w:pPr>
            <w:r w:rsidRPr="004B578C">
              <w:rPr>
                <w:rFonts w:ascii="Arial" w:hAnsi="Arial" w:cs="Arial"/>
                <w:color w:val="000000"/>
                <w:sz w:val="22"/>
                <w:szCs w:val="22"/>
                <w:u w:val="single"/>
              </w:rPr>
              <w:t>Notes</w:t>
            </w:r>
            <w:r w:rsidR="005067AB">
              <w:rPr>
                <w:rFonts w:ascii="Arial" w:hAnsi="Arial" w:cs="Arial"/>
                <w:color w:val="000000"/>
                <w:sz w:val="22"/>
                <w:szCs w:val="22"/>
                <w:u w:val="single"/>
              </w:rPr>
              <w:t xml:space="preserve"> also</w:t>
            </w:r>
            <w:r w:rsidRPr="004B578C">
              <w:rPr>
                <w:rFonts w:ascii="Arial" w:hAnsi="Arial" w:cs="Arial"/>
                <w:color w:val="000000"/>
                <w:sz w:val="22"/>
                <w:szCs w:val="22"/>
              </w:rPr>
              <w:t xml:space="preserve"> that the regular budget for these activities will be identified as part of the overall Resolution on Governance, Programming and Budgeting matters of the </w:t>
            </w:r>
            <w:proofErr w:type="gramStart"/>
            <w:r w:rsidRPr="004B578C">
              <w:rPr>
                <w:rFonts w:ascii="Arial" w:hAnsi="Arial" w:cs="Arial"/>
                <w:color w:val="000000"/>
                <w:sz w:val="22"/>
                <w:szCs w:val="22"/>
              </w:rPr>
              <w:t>Commission</w:t>
            </w:r>
            <w:r w:rsidR="00F64B5D" w:rsidRPr="00C777FC">
              <w:rPr>
                <w:rFonts w:ascii="Arial" w:hAnsi="Arial" w:cs="Arial"/>
                <w:color w:val="000000"/>
                <w:sz w:val="22"/>
                <w:szCs w:val="22"/>
              </w:rPr>
              <w:t>;</w:t>
            </w:r>
            <w:proofErr w:type="gramEnd"/>
          </w:p>
          <w:p w14:paraId="7F603286" w14:textId="550767C5" w:rsidR="00F64B5D" w:rsidRDefault="00F64B5D" w:rsidP="00FD1005">
            <w:pPr>
              <w:numPr>
                <w:ilvl w:val="0"/>
                <w:numId w:val="35"/>
              </w:numPr>
              <w:tabs>
                <w:tab w:val="clear" w:pos="567"/>
              </w:tabs>
              <w:snapToGrid/>
              <w:spacing w:after="240"/>
              <w:ind w:hanging="544"/>
              <w:jc w:val="both"/>
              <w:rPr>
                <w:rFonts w:ascii="Arial" w:hAnsi="Arial" w:cs="Arial"/>
                <w:color w:val="000000"/>
                <w:sz w:val="22"/>
                <w:szCs w:val="22"/>
              </w:rPr>
            </w:pPr>
            <w:r w:rsidRPr="00C777FC">
              <w:rPr>
                <w:rFonts w:ascii="Arial" w:hAnsi="Arial" w:cs="Arial"/>
                <w:color w:val="000000"/>
                <w:sz w:val="22"/>
                <w:szCs w:val="22"/>
                <w:u w:val="single"/>
              </w:rPr>
              <w:t>Adopts</w:t>
            </w:r>
            <w:r w:rsidRPr="00C777FC">
              <w:rPr>
                <w:rFonts w:ascii="Arial" w:hAnsi="Arial" w:cs="Arial"/>
                <w:color w:val="000000"/>
                <w:sz w:val="22"/>
                <w:szCs w:val="22"/>
              </w:rPr>
              <w:t xml:space="preserve"> the </w:t>
            </w:r>
            <w:bookmarkStart w:id="238" w:name="_Hlk133935529"/>
            <w:r w:rsidRPr="00C777FC">
              <w:rPr>
                <w:rFonts w:ascii="Arial" w:hAnsi="Arial" w:cs="Arial"/>
                <w:color w:val="000000"/>
                <w:sz w:val="22"/>
                <w:szCs w:val="22"/>
              </w:rPr>
              <w:t xml:space="preserve">GOOS Implementation Plan Summary </w:t>
            </w:r>
            <w:r w:rsidR="001C4CEA" w:rsidRPr="00C777FC">
              <w:rPr>
                <w:rFonts w:ascii="Arial" w:hAnsi="Arial" w:cs="Arial"/>
                <w:color w:val="000000"/>
                <w:sz w:val="22"/>
                <w:szCs w:val="22"/>
              </w:rPr>
              <w:t xml:space="preserve">for </w:t>
            </w:r>
            <w:r w:rsidRPr="00C777FC">
              <w:rPr>
                <w:rFonts w:ascii="Arial" w:hAnsi="Arial" w:cs="Arial"/>
                <w:color w:val="000000"/>
                <w:sz w:val="22"/>
                <w:szCs w:val="22"/>
              </w:rPr>
              <w:t>2024</w:t>
            </w:r>
            <w:r w:rsidR="001C4CEA" w:rsidRPr="00C777FC">
              <w:rPr>
                <w:rFonts w:ascii="Arial" w:hAnsi="Arial" w:cs="Arial"/>
                <w:color w:val="000000"/>
                <w:sz w:val="22"/>
                <w:szCs w:val="22"/>
              </w:rPr>
              <w:t>–</w:t>
            </w:r>
            <w:r w:rsidRPr="00C777FC">
              <w:rPr>
                <w:rFonts w:ascii="Arial" w:hAnsi="Arial" w:cs="Arial"/>
                <w:color w:val="000000"/>
                <w:sz w:val="22"/>
                <w:szCs w:val="22"/>
              </w:rPr>
              <w:t>2025 as the GOOS work plan for 2024–2025</w:t>
            </w:r>
            <w:r w:rsidR="00A73D91">
              <w:rPr>
                <w:rFonts w:ascii="Arial" w:hAnsi="Arial" w:cs="Arial"/>
                <w:color w:val="000000"/>
                <w:sz w:val="22"/>
                <w:szCs w:val="22"/>
              </w:rPr>
              <w:t xml:space="preserve"> as presented in </w:t>
            </w:r>
            <w:r w:rsidR="00A73D91" w:rsidRPr="00A73D91">
              <w:rPr>
                <w:rFonts w:ascii="Arial" w:hAnsi="Arial" w:cs="Arial"/>
                <w:color w:val="000000"/>
                <w:sz w:val="22"/>
                <w:szCs w:val="22"/>
              </w:rPr>
              <w:t>IOC</w:t>
            </w:r>
            <w:r w:rsidR="000E2612">
              <w:rPr>
                <w:rFonts w:ascii="Arial" w:hAnsi="Arial" w:cs="Arial"/>
                <w:color w:val="000000"/>
                <w:sz w:val="22"/>
                <w:szCs w:val="22"/>
              </w:rPr>
              <w:t>/A</w:t>
            </w:r>
            <w:r w:rsidR="00A73D91" w:rsidRPr="00A73D91">
              <w:rPr>
                <w:rFonts w:ascii="Arial" w:hAnsi="Arial" w:cs="Arial"/>
                <w:color w:val="000000"/>
                <w:sz w:val="22"/>
                <w:szCs w:val="22"/>
              </w:rPr>
              <w:t>-32/4.8.</w:t>
            </w:r>
            <w:proofErr w:type="gramStart"/>
            <w:r w:rsidR="00A73D91" w:rsidRPr="00A73D91">
              <w:rPr>
                <w:rFonts w:ascii="Arial" w:hAnsi="Arial" w:cs="Arial"/>
                <w:color w:val="000000"/>
                <w:sz w:val="22"/>
                <w:szCs w:val="22"/>
              </w:rPr>
              <w:t>1.Doc</w:t>
            </w:r>
            <w:proofErr w:type="gramEnd"/>
            <w:r w:rsidR="00A73D91" w:rsidRPr="00A73D91">
              <w:rPr>
                <w:rFonts w:ascii="Arial" w:hAnsi="Arial" w:cs="Arial"/>
                <w:color w:val="000000"/>
                <w:sz w:val="22"/>
                <w:szCs w:val="22"/>
              </w:rPr>
              <w:t>(1)</w:t>
            </w:r>
            <w:r w:rsidRPr="00C777FC">
              <w:rPr>
                <w:rFonts w:ascii="Arial" w:hAnsi="Arial" w:cs="Arial"/>
                <w:color w:val="000000"/>
                <w:sz w:val="22"/>
                <w:szCs w:val="22"/>
              </w:rPr>
              <w:t xml:space="preserve">; </w:t>
            </w:r>
            <w:bookmarkEnd w:id="238"/>
          </w:p>
          <w:p w14:paraId="287F288E" w14:textId="77777777" w:rsidR="00E14C32" w:rsidRDefault="00E14C32" w:rsidP="00FD1005">
            <w:pPr>
              <w:numPr>
                <w:ilvl w:val="0"/>
                <w:numId w:val="35"/>
              </w:numPr>
              <w:tabs>
                <w:tab w:val="clear" w:pos="567"/>
              </w:tabs>
              <w:snapToGrid/>
              <w:spacing w:after="240"/>
              <w:ind w:hanging="544"/>
              <w:jc w:val="both"/>
              <w:rPr>
                <w:rFonts w:ascii="Arial" w:hAnsi="Arial" w:cs="Arial"/>
                <w:color w:val="000000"/>
                <w:sz w:val="22"/>
                <w:szCs w:val="22"/>
              </w:rPr>
            </w:pPr>
            <w:r w:rsidRPr="00E14C32">
              <w:rPr>
                <w:rFonts w:ascii="Arial" w:hAnsi="Arial" w:cs="Arial"/>
                <w:color w:val="000000"/>
                <w:sz w:val="22"/>
                <w:szCs w:val="22"/>
                <w:u w:val="single"/>
              </w:rPr>
              <w:t>Noting</w:t>
            </w:r>
            <w:r>
              <w:rPr>
                <w:rFonts w:ascii="Arial" w:hAnsi="Arial" w:cs="Arial"/>
                <w:color w:val="000000"/>
                <w:sz w:val="22"/>
                <w:szCs w:val="22"/>
              </w:rPr>
              <w:t xml:space="preserve"> </w:t>
            </w:r>
            <w:r w:rsidRPr="00E14C32">
              <w:rPr>
                <w:rFonts w:ascii="Arial" w:hAnsi="Arial" w:cs="Arial"/>
                <w:color w:val="000000"/>
                <w:sz w:val="22"/>
                <w:szCs w:val="22"/>
              </w:rPr>
              <w:t>the GOOS Regional Policy 2013 (IOC/INF-1308), which indicates the role and requirements for a regional body to be accepted by as a GOOS Regional Alliance</w:t>
            </w:r>
            <w:r>
              <w:rPr>
                <w:rFonts w:ascii="Arial" w:hAnsi="Arial" w:cs="Arial"/>
                <w:color w:val="000000"/>
                <w:sz w:val="22"/>
                <w:szCs w:val="22"/>
              </w:rPr>
              <w:t xml:space="preserve">, </w:t>
            </w:r>
          </w:p>
          <w:p w14:paraId="31439C63" w14:textId="77777777" w:rsidR="00E14C32" w:rsidRDefault="00E14C32" w:rsidP="00FD1005">
            <w:pPr>
              <w:numPr>
                <w:ilvl w:val="0"/>
                <w:numId w:val="35"/>
              </w:numPr>
              <w:tabs>
                <w:tab w:val="clear" w:pos="567"/>
              </w:tabs>
              <w:snapToGrid/>
              <w:spacing w:after="240"/>
              <w:ind w:hanging="544"/>
              <w:jc w:val="both"/>
              <w:rPr>
                <w:rFonts w:ascii="Arial" w:hAnsi="Arial" w:cs="Arial"/>
                <w:color w:val="000000"/>
                <w:sz w:val="22"/>
                <w:szCs w:val="22"/>
              </w:rPr>
            </w:pPr>
            <w:r w:rsidRPr="00E14C32">
              <w:rPr>
                <w:rFonts w:ascii="Arial" w:hAnsi="Arial" w:cs="Arial"/>
                <w:color w:val="000000"/>
                <w:sz w:val="22"/>
                <w:szCs w:val="22"/>
                <w:u w:val="single"/>
              </w:rPr>
              <w:t>Also noting</w:t>
            </w:r>
            <w:r>
              <w:rPr>
                <w:rFonts w:ascii="Arial" w:hAnsi="Arial" w:cs="Arial"/>
                <w:color w:val="000000"/>
                <w:sz w:val="22"/>
                <w:szCs w:val="22"/>
              </w:rPr>
              <w:t xml:space="preserve"> </w:t>
            </w:r>
            <w:r w:rsidRPr="00E14C32">
              <w:rPr>
                <w:rFonts w:ascii="Arial" w:hAnsi="Arial" w:cs="Arial"/>
                <w:color w:val="000000"/>
                <w:sz w:val="22"/>
                <w:szCs w:val="22"/>
              </w:rPr>
              <w:t xml:space="preserve">the Twelfth GOOS Steering Committee Meeting (GOOS SC-12), held in April 2023, endorsed the Canadian Integrated Ocean Observing System (CIOOS) Proposal to become a GOOS Regional </w:t>
            </w:r>
            <w:proofErr w:type="gramStart"/>
            <w:r w:rsidRPr="00E14C32">
              <w:rPr>
                <w:rFonts w:ascii="Arial" w:hAnsi="Arial" w:cs="Arial"/>
                <w:color w:val="000000"/>
                <w:sz w:val="22"/>
                <w:szCs w:val="22"/>
              </w:rPr>
              <w:t>Alliance;</w:t>
            </w:r>
            <w:proofErr w:type="gramEnd"/>
          </w:p>
          <w:p w14:paraId="09D362C7" w14:textId="398E8802" w:rsidR="005067AB" w:rsidRPr="005067AB" w:rsidRDefault="005067AB" w:rsidP="00FD1005">
            <w:pPr>
              <w:numPr>
                <w:ilvl w:val="0"/>
                <w:numId w:val="35"/>
              </w:numPr>
              <w:tabs>
                <w:tab w:val="clear" w:pos="567"/>
              </w:tabs>
              <w:snapToGrid/>
              <w:spacing w:after="240"/>
              <w:ind w:hanging="544"/>
              <w:jc w:val="both"/>
              <w:rPr>
                <w:rFonts w:ascii="Arial" w:hAnsi="Arial" w:cs="Arial"/>
                <w:color w:val="000000"/>
                <w:sz w:val="22"/>
                <w:szCs w:val="22"/>
              </w:rPr>
            </w:pPr>
            <w:r>
              <w:rPr>
                <w:rFonts w:ascii="Arial" w:hAnsi="Arial" w:cs="Arial"/>
                <w:color w:val="000000"/>
                <w:sz w:val="22"/>
                <w:szCs w:val="22"/>
                <w:u w:val="single"/>
              </w:rPr>
              <w:t>Accepts</w:t>
            </w:r>
            <w:r w:rsidRPr="00FD1005">
              <w:rPr>
                <w:rFonts w:ascii="Arial" w:hAnsi="Arial" w:cs="Arial"/>
                <w:color w:val="000000"/>
                <w:sz w:val="22"/>
                <w:szCs w:val="22"/>
              </w:rPr>
              <w:t xml:space="preserve"> the proposal from the Canadian Integrated Ocean Observing System (CIOOS) to become a GOOS Regional Alliance (GRA), see IOC</w:t>
            </w:r>
            <w:r w:rsidR="000E2612">
              <w:rPr>
                <w:rFonts w:ascii="Arial" w:hAnsi="Arial" w:cs="Arial"/>
                <w:color w:val="000000"/>
                <w:sz w:val="22"/>
                <w:szCs w:val="22"/>
              </w:rPr>
              <w:t>/A</w:t>
            </w:r>
            <w:r w:rsidRPr="00FD1005">
              <w:rPr>
                <w:rFonts w:ascii="Arial" w:hAnsi="Arial" w:cs="Arial"/>
                <w:color w:val="000000"/>
                <w:sz w:val="22"/>
                <w:szCs w:val="22"/>
              </w:rPr>
              <w:t>-32/4.8.</w:t>
            </w:r>
            <w:proofErr w:type="gramStart"/>
            <w:r w:rsidRPr="00FD1005">
              <w:rPr>
                <w:rFonts w:ascii="Arial" w:hAnsi="Arial" w:cs="Arial"/>
                <w:color w:val="000000"/>
                <w:sz w:val="22"/>
                <w:szCs w:val="22"/>
              </w:rPr>
              <w:t>1.Doc</w:t>
            </w:r>
            <w:proofErr w:type="gramEnd"/>
            <w:r w:rsidRPr="00FD1005">
              <w:rPr>
                <w:rFonts w:ascii="Arial" w:hAnsi="Arial" w:cs="Arial"/>
                <w:color w:val="000000"/>
                <w:sz w:val="22"/>
                <w:szCs w:val="22"/>
              </w:rPr>
              <w:t>(2);</w:t>
            </w:r>
          </w:p>
          <w:p w14:paraId="0D81137C" w14:textId="77777777" w:rsidR="00F64B5D" w:rsidRDefault="00F64B5D" w:rsidP="00FD1005">
            <w:pPr>
              <w:numPr>
                <w:ilvl w:val="0"/>
                <w:numId w:val="35"/>
              </w:numPr>
              <w:tabs>
                <w:tab w:val="clear" w:pos="567"/>
              </w:tabs>
              <w:snapToGrid/>
              <w:spacing w:after="240"/>
              <w:ind w:hanging="544"/>
              <w:jc w:val="both"/>
              <w:rPr>
                <w:rFonts w:ascii="Arial" w:hAnsi="Arial" w:cs="Arial"/>
                <w:color w:val="000000"/>
                <w:sz w:val="22"/>
                <w:szCs w:val="22"/>
              </w:rPr>
            </w:pPr>
            <w:r w:rsidRPr="00C777FC">
              <w:rPr>
                <w:rFonts w:ascii="Arial" w:hAnsi="Arial" w:cs="Arial"/>
                <w:color w:val="000000"/>
                <w:sz w:val="22"/>
                <w:szCs w:val="22"/>
                <w:u w:val="single"/>
              </w:rPr>
              <w:t>Expresses its appreciation</w:t>
            </w:r>
            <w:r w:rsidRPr="00C777FC">
              <w:rPr>
                <w:rFonts w:ascii="Arial" w:hAnsi="Arial" w:cs="Arial"/>
                <w:color w:val="000000"/>
                <w:sz w:val="22"/>
                <w:szCs w:val="22"/>
              </w:rPr>
              <w:t xml:space="preserve"> for Member States and organizations that have provided direct and in-kind contributions for the distributed GOOS </w:t>
            </w:r>
            <w:proofErr w:type="gramStart"/>
            <w:r w:rsidRPr="00C777FC">
              <w:rPr>
                <w:rFonts w:ascii="Arial" w:hAnsi="Arial" w:cs="Arial"/>
                <w:color w:val="000000"/>
                <w:sz w:val="22"/>
                <w:szCs w:val="22"/>
              </w:rPr>
              <w:t>Office;</w:t>
            </w:r>
            <w:proofErr w:type="gramEnd"/>
          </w:p>
          <w:p w14:paraId="2BD52F73" w14:textId="77777777" w:rsidR="005067AB" w:rsidRPr="00C777FC" w:rsidRDefault="005067AB" w:rsidP="00FD1005">
            <w:pPr>
              <w:numPr>
                <w:ilvl w:val="0"/>
                <w:numId w:val="35"/>
              </w:numPr>
              <w:tabs>
                <w:tab w:val="clear" w:pos="567"/>
              </w:tabs>
              <w:snapToGrid/>
              <w:spacing w:after="240"/>
              <w:ind w:hanging="544"/>
              <w:jc w:val="both"/>
              <w:rPr>
                <w:rFonts w:ascii="Arial" w:hAnsi="Arial" w:cs="Arial"/>
                <w:color w:val="000000"/>
                <w:sz w:val="22"/>
                <w:szCs w:val="22"/>
              </w:rPr>
            </w:pPr>
            <w:r>
              <w:rPr>
                <w:rFonts w:ascii="Arial" w:hAnsi="Arial" w:cs="Arial"/>
                <w:color w:val="000000"/>
                <w:sz w:val="22"/>
                <w:szCs w:val="22"/>
                <w:u w:val="single"/>
              </w:rPr>
              <w:t>U</w:t>
            </w:r>
            <w:r w:rsidRPr="00C777FC">
              <w:rPr>
                <w:rFonts w:ascii="Arial" w:hAnsi="Arial" w:cs="Arial"/>
                <w:color w:val="000000"/>
                <w:sz w:val="22"/>
                <w:szCs w:val="22"/>
                <w:u w:val="single"/>
              </w:rPr>
              <w:t>rges</w:t>
            </w:r>
            <w:r w:rsidRPr="00C777FC">
              <w:rPr>
                <w:rFonts w:ascii="Arial" w:hAnsi="Arial" w:cs="Arial"/>
                <w:color w:val="000000"/>
                <w:sz w:val="22"/>
                <w:szCs w:val="22"/>
              </w:rPr>
              <w:t xml:space="preserve"> Member States work with the GOOS Office to identify how they can help with implementation, including support for the three transformational GOOS Ocean Decade Programmes, and </w:t>
            </w:r>
            <w:r>
              <w:rPr>
                <w:rFonts w:ascii="Arial" w:hAnsi="Arial" w:cs="Arial"/>
                <w:color w:val="000000"/>
                <w:sz w:val="22"/>
                <w:szCs w:val="22"/>
              </w:rPr>
              <w:t xml:space="preserve">the distributed GOOS Office and Components, </w:t>
            </w:r>
            <w:r w:rsidRPr="00C777FC">
              <w:rPr>
                <w:rFonts w:ascii="Arial" w:hAnsi="Arial" w:cs="Arial"/>
                <w:color w:val="000000"/>
                <w:sz w:val="22"/>
                <w:szCs w:val="22"/>
              </w:rPr>
              <w:t xml:space="preserve">what their contributions will enable us to achieve </w:t>
            </w:r>
            <w:proofErr w:type="gramStart"/>
            <w:r w:rsidRPr="00C777FC">
              <w:rPr>
                <w:rFonts w:ascii="Arial" w:hAnsi="Arial" w:cs="Arial"/>
                <w:color w:val="000000"/>
                <w:sz w:val="22"/>
                <w:szCs w:val="22"/>
              </w:rPr>
              <w:t>together;</w:t>
            </w:r>
            <w:proofErr w:type="gramEnd"/>
          </w:p>
          <w:p w14:paraId="2C8A197B" w14:textId="77777777" w:rsidR="00F64B5D" w:rsidRPr="00C777FC" w:rsidRDefault="00F64B5D" w:rsidP="00FD1005">
            <w:pPr>
              <w:numPr>
                <w:ilvl w:val="0"/>
                <w:numId w:val="35"/>
              </w:numPr>
              <w:tabs>
                <w:tab w:val="clear" w:pos="567"/>
              </w:tabs>
              <w:snapToGrid/>
              <w:spacing w:after="240"/>
              <w:ind w:hanging="544"/>
              <w:jc w:val="both"/>
              <w:rPr>
                <w:rFonts w:ascii="Arial" w:hAnsi="Arial" w:cs="Arial"/>
                <w:color w:val="000000"/>
                <w:sz w:val="22"/>
                <w:szCs w:val="22"/>
              </w:rPr>
            </w:pPr>
            <w:r w:rsidRPr="00C777FC">
              <w:rPr>
                <w:rFonts w:ascii="Arial" w:hAnsi="Arial" w:cs="Arial"/>
                <w:color w:val="000000"/>
                <w:sz w:val="22"/>
                <w:szCs w:val="22"/>
                <w:u w:val="single"/>
              </w:rPr>
              <w:t>Invites</w:t>
            </w:r>
            <w:r w:rsidRPr="00C777FC">
              <w:rPr>
                <w:rFonts w:ascii="Arial" w:hAnsi="Arial" w:cs="Arial"/>
                <w:color w:val="000000"/>
                <w:sz w:val="22"/>
                <w:szCs w:val="22"/>
              </w:rPr>
              <w:t xml:space="preserve"> co-sponsoring organizations of GOOS to consider how they will support </w:t>
            </w:r>
            <w:proofErr w:type="gramStart"/>
            <w:r w:rsidRPr="00C777FC">
              <w:rPr>
                <w:rFonts w:ascii="Arial" w:hAnsi="Arial" w:cs="Arial"/>
                <w:color w:val="000000"/>
                <w:sz w:val="22"/>
                <w:szCs w:val="22"/>
              </w:rPr>
              <w:t>implementation</w:t>
            </w:r>
            <w:r w:rsidR="001C4CEA" w:rsidRPr="00C777FC">
              <w:rPr>
                <w:rFonts w:ascii="Arial" w:hAnsi="Arial" w:cs="Arial"/>
                <w:color w:val="000000"/>
                <w:sz w:val="22"/>
                <w:szCs w:val="22"/>
              </w:rPr>
              <w:t>;</w:t>
            </w:r>
            <w:proofErr w:type="gramEnd"/>
            <w:r w:rsidRPr="00C777FC">
              <w:rPr>
                <w:rFonts w:ascii="Arial" w:hAnsi="Arial" w:cs="Arial"/>
                <w:color w:val="000000"/>
                <w:sz w:val="22"/>
                <w:szCs w:val="22"/>
              </w:rPr>
              <w:t xml:space="preserve"> </w:t>
            </w:r>
          </w:p>
          <w:p w14:paraId="49006132" w14:textId="77777777" w:rsidR="00F64B5D" w:rsidRPr="00C777FC" w:rsidRDefault="00F64B5D" w:rsidP="00B11F8C">
            <w:pPr>
              <w:numPr>
                <w:ilvl w:val="2"/>
                <w:numId w:val="69"/>
              </w:numPr>
              <w:tabs>
                <w:tab w:val="clear" w:pos="567"/>
              </w:tabs>
              <w:snapToGrid/>
              <w:spacing w:after="240"/>
              <w:jc w:val="center"/>
              <w:rPr>
                <w:rFonts w:ascii="Arial" w:hAnsi="Arial" w:cs="Arial"/>
                <w:b/>
                <w:bCs/>
                <w:color w:val="000000"/>
                <w:sz w:val="22"/>
                <w:szCs w:val="22"/>
              </w:rPr>
            </w:pPr>
            <w:r w:rsidRPr="00C777FC">
              <w:rPr>
                <w:rFonts w:ascii="Arial" w:hAnsi="Arial" w:cs="Arial"/>
                <w:b/>
                <w:bCs/>
                <w:color w:val="000000"/>
                <w:sz w:val="22"/>
                <w:szCs w:val="22"/>
              </w:rPr>
              <w:lastRenderedPageBreak/>
              <w:t>GOOS Steering Committee Regional Membership</w:t>
            </w:r>
          </w:p>
          <w:p w14:paraId="2E9D8904" w14:textId="77777777" w:rsidR="00F64B5D" w:rsidRPr="00C777FC" w:rsidRDefault="00F64B5D" w:rsidP="00FD1005">
            <w:pPr>
              <w:numPr>
                <w:ilvl w:val="0"/>
                <w:numId w:val="35"/>
              </w:numPr>
              <w:tabs>
                <w:tab w:val="clear" w:pos="567"/>
              </w:tabs>
              <w:snapToGrid/>
              <w:spacing w:after="240"/>
              <w:ind w:hanging="544"/>
              <w:jc w:val="both"/>
              <w:rPr>
                <w:rFonts w:ascii="Arial" w:hAnsi="Arial" w:cs="Arial"/>
                <w:color w:val="000000"/>
                <w:sz w:val="22"/>
                <w:szCs w:val="22"/>
              </w:rPr>
            </w:pPr>
            <w:r w:rsidRPr="00C777FC">
              <w:rPr>
                <w:rFonts w:ascii="Arial" w:hAnsi="Arial" w:cs="Arial"/>
                <w:color w:val="000000"/>
                <w:sz w:val="22"/>
                <w:szCs w:val="22"/>
                <w:u w:val="single"/>
              </w:rPr>
              <w:t>Recalling</w:t>
            </w:r>
            <w:r w:rsidRPr="00C777FC">
              <w:rPr>
                <w:rFonts w:ascii="Arial" w:hAnsi="Arial" w:cs="Arial"/>
                <w:color w:val="000000"/>
                <w:sz w:val="22"/>
                <w:szCs w:val="22"/>
              </w:rPr>
              <w:t xml:space="preserve"> the GOOS SC regional membership appointment defined in IOC Resolution XXVI-8, and further recalling the IOC Circular Letter </w:t>
            </w:r>
            <w:r w:rsidR="001C4CEA" w:rsidRPr="00C777FC">
              <w:rPr>
                <w:rFonts w:ascii="Arial" w:hAnsi="Arial" w:cs="Arial"/>
                <w:color w:val="000000"/>
                <w:sz w:val="22"/>
                <w:szCs w:val="22"/>
              </w:rPr>
              <w:t xml:space="preserve">2940 </w:t>
            </w:r>
            <w:r w:rsidRPr="00C777FC">
              <w:rPr>
                <w:rFonts w:ascii="Arial" w:hAnsi="Arial" w:cs="Arial"/>
                <w:color w:val="000000"/>
                <w:sz w:val="22"/>
                <w:szCs w:val="22"/>
              </w:rPr>
              <w:t>inviting Member States to the 32nd Assembly and requesting nominations of experts for appointment by Member State Electoral Groups,</w:t>
            </w:r>
          </w:p>
          <w:p w14:paraId="6C9E2DBA" w14:textId="77777777" w:rsidR="00F64B5D" w:rsidRPr="00C777FC" w:rsidRDefault="00F64B5D" w:rsidP="00FD1005">
            <w:pPr>
              <w:numPr>
                <w:ilvl w:val="0"/>
                <w:numId w:val="35"/>
              </w:numPr>
              <w:tabs>
                <w:tab w:val="clear" w:pos="567"/>
              </w:tabs>
              <w:snapToGrid/>
              <w:spacing w:after="120"/>
              <w:ind w:left="714" w:hanging="544"/>
              <w:jc w:val="both"/>
              <w:rPr>
                <w:rFonts w:ascii="Arial" w:hAnsi="Arial" w:cs="Arial"/>
                <w:color w:val="000000"/>
                <w:sz w:val="22"/>
                <w:szCs w:val="22"/>
              </w:rPr>
            </w:pPr>
            <w:r w:rsidRPr="00C777FC">
              <w:rPr>
                <w:rFonts w:ascii="Arial" w:hAnsi="Arial" w:cs="Arial"/>
                <w:color w:val="000000"/>
                <w:sz w:val="22"/>
                <w:szCs w:val="22"/>
                <w:u w:val="single"/>
              </w:rPr>
              <w:t>Notes</w:t>
            </w:r>
            <w:r w:rsidRPr="00C777FC">
              <w:rPr>
                <w:rFonts w:ascii="Arial" w:hAnsi="Arial" w:cs="Arial"/>
                <w:color w:val="000000"/>
                <w:sz w:val="22"/>
                <w:szCs w:val="22"/>
              </w:rPr>
              <w:t xml:space="preserve"> the appointment by the Member State Electoral Groups of a regional expert member of the GOOS SC for 2024–2025:</w:t>
            </w:r>
          </w:p>
          <w:p w14:paraId="0B4D1928" w14:textId="77777777" w:rsidR="00F64B5D" w:rsidRPr="00C777FC" w:rsidRDefault="00F64B5D" w:rsidP="00416169">
            <w:pPr>
              <w:tabs>
                <w:tab w:val="clear" w:pos="567"/>
              </w:tabs>
              <w:snapToGrid/>
              <w:spacing w:after="120"/>
              <w:ind w:left="720"/>
              <w:jc w:val="both"/>
              <w:rPr>
                <w:rFonts w:ascii="Arial" w:hAnsi="Arial" w:cs="Arial"/>
                <w:color w:val="000000"/>
                <w:sz w:val="22"/>
                <w:szCs w:val="22"/>
              </w:rPr>
            </w:pPr>
            <w:r w:rsidRPr="00C777FC">
              <w:rPr>
                <w:rFonts w:ascii="Arial" w:hAnsi="Arial" w:cs="Arial"/>
                <w:color w:val="000000"/>
                <w:sz w:val="22"/>
                <w:szCs w:val="22"/>
              </w:rPr>
              <w:t>(Group I)</w:t>
            </w:r>
          </w:p>
          <w:p w14:paraId="27CACC41" w14:textId="77777777" w:rsidR="00F64B5D" w:rsidRPr="00C777FC" w:rsidRDefault="00F64B5D" w:rsidP="00416169">
            <w:pPr>
              <w:tabs>
                <w:tab w:val="clear" w:pos="567"/>
              </w:tabs>
              <w:snapToGrid/>
              <w:spacing w:after="120"/>
              <w:ind w:left="720"/>
              <w:jc w:val="both"/>
              <w:rPr>
                <w:rFonts w:ascii="Arial" w:hAnsi="Arial" w:cs="Arial"/>
                <w:color w:val="000000"/>
                <w:sz w:val="22"/>
                <w:szCs w:val="22"/>
              </w:rPr>
            </w:pPr>
            <w:r w:rsidRPr="00C777FC">
              <w:rPr>
                <w:rFonts w:ascii="Arial" w:hAnsi="Arial" w:cs="Arial"/>
                <w:color w:val="000000"/>
                <w:sz w:val="22"/>
                <w:szCs w:val="22"/>
              </w:rPr>
              <w:t>(Group II)</w:t>
            </w:r>
          </w:p>
          <w:p w14:paraId="2A0AA059" w14:textId="77777777" w:rsidR="00F64B5D" w:rsidRPr="00C777FC" w:rsidRDefault="00F64B5D" w:rsidP="00416169">
            <w:pPr>
              <w:tabs>
                <w:tab w:val="clear" w:pos="567"/>
              </w:tabs>
              <w:snapToGrid/>
              <w:spacing w:after="120"/>
              <w:ind w:left="720"/>
              <w:jc w:val="both"/>
              <w:rPr>
                <w:rFonts w:ascii="Arial" w:hAnsi="Arial" w:cs="Arial"/>
                <w:color w:val="000000"/>
                <w:sz w:val="22"/>
                <w:szCs w:val="22"/>
              </w:rPr>
            </w:pPr>
            <w:r w:rsidRPr="00C777FC">
              <w:rPr>
                <w:rFonts w:ascii="Arial" w:hAnsi="Arial" w:cs="Arial"/>
                <w:color w:val="000000"/>
                <w:sz w:val="22"/>
                <w:szCs w:val="22"/>
              </w:rPr>
              <w:t>(Group III)</w:t>
            </w:r>
          </w:p>
          <w:p w14:paraId="74B63BCA" w14:textId="77777777" w:rsidR="00F64B5D" w:rsidRPr="00C777FC" w:rsidRDefault="00F64B5D" w:rsidP="00416169">
            <w:pPr>
              <w:tabs>
                <w:tab w:val="clear" w:pos="567"/>
              </w:tabs>
              <w:snapToGrid/>
              <w:spacing w:after="120"/>
              <w:ind w:left="720"/>
              <w:jc w:val="both"/>
              <w:rPr>
                <w:rFonts w:ascii="Arial" w:hAnsi="Arial" w:cs="Arial"/>
                <w:color w:val="000000"/>
                <w:sz w:val="22"/>
                <w:szCs w:val="22"/>
              </w:rPr>
            </w:pPr>
            <w:r w:rsidRPr="00C777FC">
              <w:rPr>
                <w:rFonts w:ascii="Arial" w:hAnsi="Arial" w:cs="Arial"/>
                <w:color w:val="000000"/>
                <w:sz w:val="22"/>
                <w:szCs w:val="22"/>
              </w:rPr>
              <w:t>(Group IV)</w:t>
            </w:r>
          </w:p>
          <w:p w14:paraId="0E209CD6" w14:textId="77777777" w:rsidR="00DB07B5" w:rsidRPr="00C777FC" w:rsidRDefault="00F64B5D" w:rsidP="009B021F">
            <w:pPr>
              <w:tabs>
                <w:tab w:val="clear" w:pos="567"/>
              </w:tabs>
              <w:snapToGrid/>
              <w:spacing w:after="240"/>
              <w:ind w:left="720"/>
              <w:jc w:val="both"/>
              <w:rPr>
                <w:rFonts w:ascii="Arial" w:hAnsi="Arial" w:cs="Arial"/>
                <w:color w:val="000000"/>
                <w:sz w:val="22"/>
                <w:szCs w:val="22"/>
              </w:rPr>
            </w:pPr>
            <w:r w:rsidRPr="00C777FC">
              <w:rPr>
                <w:rFonts w:ascii="Arial" w:hAnsi="Arial" w:cs="Arial"/>
                <w:color w:val="000000"/>
                <w:sz w:val="22"/>
                <w:szCs w:val="22"/>
              </w:rPr>
              <w:t>(Group V)</w:t>
            </w:r>
          </w:p>
        </w:tc>
      </w:tr>
    </w:tbl>
    <w:p w14:paraId="2F93B50D" w14:textId="77777777" w:rsidR="00B73731" w:rsidRPr="00C777FC" w:rsidRDefault="00B73731" w:rsidP="00B73731"/>
    <w:p w14:paraId="50957609" w14:textId="77777777" w:rsidR="00B71C76" w:rsidRPr="00C777FC" w:rsidRDefault="00B71C76"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representatives of __ Member States took the floor. The following Member States chose to provide </w:t>
      </w:r>
      <w:r w:rsidRPr="00C777FC">
        <w:rPr>
          <w:rFonts w:ascii="Arial" w:hAnsi="Arial" w:cs="Arial"/>
          <w:color w:val="000000"/>
          <w:sz w:val="22"/>
          <w:szCs w:val="22"/>
        </w:rPr>
        <w:t>records</w:t>
      </w:r>
      <w:r w:rsidRPr="00C777FC">
        <w:rPr>
          <w:rFonts w:ascii="Arial" w:hAnsi="Arial" w:cs="Arial"/>
          <w:sz w:val="22"/>
          <w:szCs w:val="22"/>
        </w:rPr>
        <w:t xml:space="preserve"> of their plenary intervention on this agenda item for the informational annex to the meeting report: ___________.</w:t>
      </w:r>
    </w:p>
    <w:p w14:paraId="10DE0799" w14:textId="77777777" w:rsidR="00E11C55" w:rsidRPr="000631CF" w:rsidRDefault="00E11C55" w:rsidP="00EB48DB">
      <w:pPr>
        <w:pStyle w:val="b"/>
        <w:numPr>
          <w:ilvl w:val="2"/>
          <w:numId w:val="28"/>
        </w:numPr>
        <w:tabs>
          <w:tab w:val="clear" w:pos="1134"/>
        </w:tabs>
        <w:ind w:left="709"/>
        <w:jc w:val="left"/>
        <w:rPr>
          <w:rFonts w:ascii="Arial" w:hAnsi="Arial" w:cs="Arial"/>
          <w:sz w:val="20"/>
          <w:szCs w:val="20"/>
        </w:rPr>
      </w:pPr>
      <w:bookmarkStart w:id="239" w:name="_Toc134002212"/>
      <w:bookmarkStart w:id="240" w:name="_Toc134002390"/>
      <w:bookmarkStart w:id="241" w:name="_Hlk132805760"/>
      <w:r w:rsidRPr="00EB48DB">
        <w:rPr>
          <w:rStyle w:val="Heading3Char"/>
          <w:b/>
          <w:bCs w:val="0"/>
        </w:rPr>
        <w:t>Ocean</w:t>
      </w:r>
      <w:bookmarkEnd w:id="234"/>
      <w:r w:rsidRPr="00EB48DB">
        <w:rPr>
          <w:rStyle w:val="Heading3Char"/>
          <w:b/>
          <w:bCs w:val="0"/>
        </w:rPr>
        <w:t xml:space="preserve"> Observation in Areas under National Jurisdiction</w:t>
      </w:r>
      <w:bookmarkEnd w:id="239"/>
      <w:bookmarkEnd w:id="240"/>
      <w:r w:rsidRPr="00EB48DB">
        <w:rPr>
          <w:rStyle w:val="Heading3Char"/>
          <w:b/>
          <w:bCs w:val="0"/>
        </w:rPr>
        <w:br/>
      </w:r>
      <w:r w:rsidRPr="000631CF">
        <w:rPr>
          <w:rFonts w:ascii="Arial" w:hAnsi="Arial" w:cs="Arial"/>
          <w:sz w:val="20"/>
          <w:szCs w:val="20"/>
        </w:rPr>
        <w:t>[Dec. IOC/EC-55/3.4]</w:t>
      </w:r>
    </w:p>
    <w:tbl>
      <w:tblPr>
        <w:tblW w:w="9714" w:type="dxa"/>
        <w:tblLook w:val="0000" w:firstRow="0" w:lastRow="0" w:firstColumn="0" w:lastColumn="0" w:noHBand="0" w:noVBand="0"/>
      </w:tblPr>
      <w:tblGrid>
        <w:gridCol w:w="2268"/>
        <w:gridCol w:w="2093"/>
        <w:gridCol w:w="4945"/>
        <w:gridCol w:w="124"/>
        <w:gridCol w:w="34"/>
        <w:gridCol w:w="250"/>
      </w:tblGrid>
      <w:tr w:rsidR="00F63C8C" w:rsidRPr="00C777FC" w14:paraId="4637B2B2" w14:textId="77777777" w:rsidTr="00761441">
        <w:trPr>
          <w:gridAfter w:val="1"/>
          <w:wAfter w:w="250" w:type="dxa"/>
        </w:trPr>
        <w:tc>
          <w:tcPr>
            <w:tcW w:w="2268" w:type="dxa"/>
            <w:shd w:val="clear" w:color="auto" w:fill="FFFF99"/>
            <w:tcMar>
              <w:top w:w="57" w:type="dxa"/>
              <w:bottom w:w="57" w:type="dxa"/>
            </w:tcMar>
          </w:tcPr>
          <w:p w14:paraId="30D62145" w14:textId="77777777" w:rsidR="00F63C8C" w:rsidRPr="00C777FC" w:rsidRDefault="00F63C8C" w:rsidP="005067FD">
            <w:pPr>
              <w:rPr>
                <w:rFonts w:ascii="Arial" w:hAnsi="Arial" w:cs="Arial"/>
                <w:i/>
                <w:color w:val="000000"/>
                <w:sz w:val="20"/>
                <w:szCs w:val="20"/>
                <w:u w:val="single"/>
              </w:rPr>
            </w:pPr>
            <w:r w:rsidRPr="00C777FC">
              <w:rPr>
                <w:rFonts w:ascii="Arial" w:hAnsi="Arial" w:cs="Arial"/>
                <w:i/>
                <w:color w:val="000000"/>
                <w:sz w:val="20"/>
                <w:szCs w:val="20"/>
                <w:u w:val="single"/>
              </w:rPr>
              <w:t>Working document</w:t>
            </w:r>
            <w:r w:rsidRPr="00C777FC">
              <w:rPr>
                <w:rFonts w:ascii="Arial" w:hAnsi="Arial" w:cs="Arial"/>
                <w:i/>
                <w:color w:val="000000"/>
                <w:sz w:val="20"/>
                <w:szCs w:val="20"/>
              </w:rPr>
              <w:t>:</w:t>
            </w:r>
          </w:p>
        </w:tc>
        <w:tc>
          <w:tcPr>
            <w:tcW w:w="2093" w:type="dxa"/>
            <w:shd w:val="clear" w:color="auto" w:fill="FFFF99"/>
            <w:tcMar>
              <w:top w:w="57" w:type="dxa"/>
              <w:bottom w:w="57" w:type="dxa"/>
            </w:tcMar>
          </w:tcPr>
          <w:p w14:paraId="21C71FBF" w14:textId="6F5B5317" w:rsidR="00F63C8C" w:rsidRPr="00C777FC" w:rsidRDefault="00F63C8C" w:rsidP="005067FD">
            <w:pPr>
              <w:rPr>
                <w:rFonts w:ascii="Arial" w:hAnsi="Arial" w:cs="Arial"/>
                <w:color w:val="000000"/>
                <w:sz w:val="20"/>
                <w:szCs w:val="20"/>
              </w:rPr>
            </w:pPr>
            <w:bookmarkStart w:id="242" w:name="_Hlk135735159"/>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w:t>
            </w:r>
            <w:r w:rsidR="00811C62" w:rsidRPr="00C777FC">
              <w:rPr>
                <w:rFonts w:ascii="Arial" w:hAnsi="Arial" w:cs="Arial"/>
                <w:color w:val="000000"/>
                <w:sz w:val="20"/>
                <w:szCs w:val="20"/>
              </w:rPr>
              <w:t>2</w:t>
            </w:r>
            <w:r w:rsidRPr="00C777FC">
              <w:rPr>
                <w:rFonts w:ascii="Arial" w:hAnsi="Arial" w:cs="Arial"/>
                <w:color w:val="000000"/>
                <w:sz w:val="20"/>
                <w:szCs w:val="20"/>
              </w:rPr>
              <w:t>/4.8.</w:t>
            </w:r>
            <w:proofErr w:type="gramStart"/>
            <w:r w:rsidR="00C9289D" w:rsidRPr="00C777FC">
              <w:rPr>
                <w:rFonts w:ascii="Arial" w:hAnsi="Arial" w:cs="Arial"/>
                <w:color w:val="000000"/>
                <w:sz w:val="20"/>
                <w:szCs w:val="20"/>
              </w:rPr>
              <w:t>2</w:t>
            </w:r>
            <w:r w:rsidRPr="00C777FC">
              <w:rPr>
                <w:rFonts w:ascii="Arial" w:hAnsi="Arial" w:cs="Arial"/>
                <w:color w:val="000000"/>
                <w:sz w:val="20"/>
                <w:szCs w:val="20"/>
              </w:rPr>
              <w:t>.Doc</w:t>
            </w:r>
            <w:proofErr w:type="gramEnd"/>
            <w:r w:rsidR="00C9289D" w:rsidRPr="00C777FC">
              <w:rPr>
                <w:rFonts w:ascii="Arial" w:hAnsi="Arial" w:cs="Arial"/>
                <w:color w:val="000000"/>
                <w:sz w:val="20"/>
                <w:szCs w:val="20"/>
              </w:rPr>
              <w:t>(1)</w:t>
            </w:r>
            <w:bookmarkEnd w:id="242"/>
          </w:p>
        </w:tc>
        <w:tc>
          <w:tcPr>
            <w:tcW w:w="5103" w:type="dxa"/>
            <w:gridSpan w:val="3"/>
            <w:shd w:val="clear" w:color="auto" w:fill="FFFF99"/>
            <w:tcMar>
              <w:top w:w="57" w:type="dxa"/>
              <w:bottom w:w="57" w:type="dxa"/>
            </w:tcMar>
          </w:tcPr>
          <w:p w14:paraId="6F19A765" w14:textId="77777777" w:rsidR="00F63C8C" w:rsidRPr="00C777FC" w:rsidRDefault="00C9289D" w:rsidP="005067FD">
            <w:pPr>
              <w:spacing w:after="60"/>
              <w:rPr>
                <w:rFonts w:ascii="Arial" w:hAnsi="Arial" w:cs="Arial"/>
                <w:color w:val="000000"/>
                <w:sz w:val="20"/>
                <w:szCs w:val="20"/>
                <w:highlight w:val="yellow"/>
              </w:rPr>
            </w:pPr>
            <w:r w:rsidRPr="00C777FC">
              <w:rPr>
                <w:rFonts w:ascii="Arial" w:hAnsi="Arial" w:cs="Arial"/>
                <w:color w:val="000000"/>
                <w:sz w:val="20"/>
                <w:szCs w:val="20"/>
              </w:rPr>
              <w:t xml:space="preserve">Summary </w:t>
            </w:r>
            <w:r w:rsidR="0079232F" w:rsidRPr="00C777FC">
              <w:rPr>
                <w:rFonts w:ascii="Arial" w:hAnsi="Arial" w:cs="Arial"/>
                <w:color w:val="000000"/>
                <w:sz w:val="20"/>
                <w:szCs w:val="20"/>
              </w:rPr>
              <w:t xml:space="preserve">Report on the </w:t>
            </w:r>
            <w:r w:rsidR="00F63C8C" w:rsidRPr="00C777FC">
              <w:rPr>
                <w:rFonts w:ascii="Arial" w:hAnsi="Arial" w:cs="Arial"/>
                <w:color w:val="000000"/>
                <w:sz w:val="20"/>
                <w:szCs w:val="20"/>
              </w:rPr>
              <w:t>Consultation on Ocean Observation</w:t>
            </w:r>
            <w:r w:rsidRPr="00C777FC">
              <w:rPr>
                <w:rFonts w:ascii="Arial" w:hAnsi="Arial" w:cs="Arial"/>
                <w:color w:val="000000"/>
                <w:sz w:val="20"/>
                <w:szCs w:val="20"/>
              </w:rPr>
              <w:t>s</w:t>
            </w:r>
            <w:r w:rsidR="00F63C8C" w:rsidRPr="00C777FC">
              <w:rPr>
                <w:rFonts w:ascii="Arial" w:hAnsi="Arial" w:cs="Arial"/>
                <w:color w:val="000000"/>
                <w:sz w:val="20"/>
                <w:szCs w:val="20"/>
              </w:rPr>
              <w:t xml:space="preserve"> in Areas under National Jurisdiction</w:t>
            </w:r>
          </w:p>
        </w:tc>
      </w:tr>
      <w:tr w:rsidR="00F63C8C" w:rsidRPr="00C777FC" w14:paraId="10A86F79" w14:textId="77777777" w:rsidTr="00761441">
        <w:trPr>
          <w:gridAfter w:val="3"/>
          <w:wAfter w:w="408" w:type="dxa"/>
          <w:trHeight w:hRule="exact" w:val="60"/>
        </w:trPr>
        <w:tc>
          <w:tcPr>
            <w:tcW w:w="2268" w:type="dxa"/>
            <w:shd w:val="clear" w:color="auto" w:fill="auto"/>
            <w:tcMar>
              <w:top w:w="0" w:type="dxa"/>
              <w:bottom w:w="0" w:type="dxa"/>
            </w:tcMar>
          </w:tcPr>
          <w:p w14:paraId="61CF2ACF" w14:textId="77777777" w:rsidR="00F63C8C" w:rsidRPr="00C777FC" w:rsidRDefault="00F63C8C" w:rsidP="005067FD">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63AA205D" w14:textId="77777777" w:rsidR="00F63C8C" w:rsidRPr="00C777FC" w:rsidRDefault="00F63C8C" w:rsidP="005067FD">
            <w:pPr>
              <w:rPr>
                <w:rFonts w:ascii="Arial" w:hAnsi="Arial" w:cs="Arial"/>
                <w:color w:val="000000"/>
                <w:sz w:val="20"/>
                <w:szCs w:val="20"/>
              </w:rPr>
            </w:pPr>
          </w:p>
        </w:tc>
      </w:tr>
      <w:tr w:rsidR="00B01578" w:rsidRPr="00C777FC" w14:paraId="40D80A14" w14:textId="77777777" w:rsidTr="00761441">
        <w:trPr>
          <w:trHeight w:val="304"/>
        </w:trPr>
        <w:tc>
          <w:tcPr>
            <w:tcW w:w="2268" w:type="dxa"/>
            <w:shd w:val="clear" w:color="auto" w:fill="F7CAAC"/>
            <w:tcMar>
              <w:top w:w="57" w:type="dxa"/>
              <w:bottom w:w="57" w:type="dxa"/>
            </w:tcMar>
          </w:tcPr>
          <w:p w14:paraId="0FACAD0A" w14:textId="77777777" w:rsidR="00B01578" w:rsidRPr="00C777FC" w:rsidRDefault="00B01578" w:rsidP="004967EB">
            <w:pPr>
              <w:rPr>
                <w:rFonts w:ascii="Arial" w:hAnsi="Arial" w:cs="Arial"/>
                <w:i/>
                <w:color w:val="000000"/>
                <w:sz w:val="20"/>
                <w:szCs w:val="20"/>
                <w:u w:val="single"/>
              </w:rPr>
            </w:pPr>
            <w:r w:rsidRPr="00C777FC">
              <w:rPr>
                <w:rFonts w:ascii="Arial" w:hAnsi="Arial" w:cs="Arial"/>
                <w:i/>
                <w:color w:val="000000"/>
                <w:sz w:val="20"/>
                <w:szCs w:val="20"/>
                <w:u w:val="single"/>
              </w:rPr>
              <w:t>Information</w:t>
            </w:r>
            <w:r w:rsidRPr="00761441">
              <w:rPr>
                <w:rFonts w:ascii="Arial" w:hAnsi="Arial" w:cs="Arial"/>
                <w:i/>
                <w:color w:val="000000"/>
                <w:sz w:val="20"/>
                <w:szCs w:val="20"/>
                <w:u w:val="single"/>
              </w:rPr>
              <w:t>:</w:t>
            </w:r>
            <w:r w:rsidRPr="00C777FC">
              <w:rPr>
                <w:rFonts w:ascii="Arial" w:hAnsi="Arial" w:cs="Arial"/>
                <w:i/>
                <w:color w:val="000000"/>
                <w:sz w:val="20"/>
                <w:szCs w:val="20"/>
                <w:u w:val="single"/>
              </w:rPr>
              <w:t xml:space="preserve"> </w:t>
            </w:r>
          </w:p>
        </w:tc>
        <w:tc>
          <w:tcPr>
            <w:tcW w:w="2093" w:type="dxa"/>
            <w:shd w:val="clear" w:color="auto" w:fill="auto"/>
            <w:tcMar>
              <w:top w:w="57" w:type="dxa"/>
              <w:bottom w:w="57" w:type="dxa"/>
            </w:tcMar>
          </w:tcPr>
          <w:p w14:paraId="6E771D31" w14:textId="06ECAF5D" w:rsidR="00B01578" w:rsidRPr="00761441" w:rsidRDefault="00B01578" w:rsidP="004967EB">
            <w:pPr>
              <w:rPr>
                <w:rFonts w:ascii="Arial" w:hAnsi="Arial" w:cs="Arial"/>
                <w:bCs/>
                <w:color w:val="000000"/>
                <w:sz w:val="20"/>
                <w:szCs w:val="20"/>
                <w:highlight w:val="yellow"/>
              </w:rPr>
            </w:pPr>
            <w:r w:rsidRPr="00761441">
              <w:rPr>
                <w:rFonts w:ascii="Arial" w:hAnsi="Arial" w:cs="Arial"/>
                <w:bCs/>
                <w:color w:val="000000"/>
                <w:sz w:val="20"/>
                <w:szCs w:val="20"/>
              </w:rPr>
              <w:t>IOC/INF-</w:t>
            </w:r>
            <w:r w:rsidR="00970F7F">
              <w:rPr>
                <w:rFonts w:ascii="Arial" w:hAnsi="Arial" w:cs="Arial"/>
                <w:bCs/>
                <w:color w:val="000000"/>
                <w:sz w:val="20"/>
                <w:szCs w:val="20"/>
              </w:rPr>
              <w:t>1431</w:t>
            </w:r>
          </w:p>
        </w:tc>
        <w:tc>
          <w:tcPr>
            <w:tcW w:w="5353" w:type="dxa"/>
            <w:gridSpan w:val="4"/>
            <w:shd w:val="clear" w:color="auto" w:fill="auto"/>
            <w:tcMar>
              <w:top w:w="57" w:type="dxa"/>
              <w:bottom w:w="57" w:type="dxa"/>
            </w:tcMar>
          </w:tcPr>
          <w:p w14:paraId="6AA7C25B" w14:textId="3820AE3B" w:rsidR="00B01578" w:rsidRPr="00FD1005" w:rsidRDefault="00970F7F" w:rsidP="004967EB">
            <w:pPr>
              <w:rPr>
                <w:rFonts w:ascii="Arial" w:hAnsi="Arial" w:cs="Arial"/>
                <w:iCs/>
                <w:color w:val="000000"/>
                <w:sz w:val="20"/>
                <w:szCs w:val="20"/>
                <w:highlight w:val="yellow"/>
              </w:rPr>
            </w:pPr>
            <w:r w:rsidRPr="00970F7F">
              <w:rPr>
                <w:rFonts w:ascii="Arial" w:hAnsi="Arial" w:cs="Arial"/>
                <w:iCs/>
                <w:color w:val="000000"/>
                <w:sz w:val="20"/>
                <w:szCs w:val="20"/>
              </w:rPr>
              <w:t>Details on the results from the 2023 survey to global ocean observing networks on ocean observations in areas under national jurisdiction</w:t>
            </w:r>
          </w:p>
        </w:tc>
      </w:tr>
      <w:tr w:rsidR="00F63C8C" w:rsidRPr="00C777FC" w14:paraId="0553891C" w14:textId="77777777" w:rsidTr="00761441">
        <w:trPr>
          <w:gridAfter w:val="2"/>
          <w:wAfter w:w="284" w:type="dxa"/>
          <w:trHeight w:val="304"/>
        </w:trPr>
        <w:tc>
          <w:tcPr>
            <w:tcW w:w="2268" w:type="dxa"/>
            <w:shd w:val="clear" w:color="auto" w:fill="D9E2F3"/>
            <w:tcMar>
              <w:top w:w="57" w:type="dxa"/>
              <w:bottom w:w="57" w:type="dxa"/>
            </w:tcMar>
          </w:tcPr>
          <w:p w14:paraId="28C926B6" w14:textId="77777777" w:rsidR="00F63C8C" w:rsidRPr="00C777FC" w:rsidRDefault="00F63C8C" w:rsidP="005067FD">
            <w:pPr>
              <w:rPr>
                <w:rFonts w:ascii="Arial" w:hAnsi="Arial" w:cs="Arial"/>
                <w:i/>
                <w:color w:val="000000"/>
                <w:sz w:val="20"/>
                <w:szCs w:val="20"/>
              </w:rPr>
            </w:pPr>
            <w:r w:rsidRPr="00C777FC">
              <w:rPr>
                <w:rFonts w:ascii="Arial" w:hAnsi="Arial" w:cs="Arial"/>
                <w:i/>
                <w:color w:val="000000"/>
                <w:sz w:val="20"/>
                <w:szCs w:val="20"/>
                <w:u w:val="single"/>
              </w:rPr>
              <w:t>Reference</w:t>
            </w:r>
            <w:r w:rsidRPr="00C777FC">
              <w:rPr>
                <w:rFonts w:ascii="Arial" w:hAnsi="Arial" w:cs="Arial"/>
                <w:i/>
                <w:color w:val="000000"/>
                <w:sz w:val="20"/>
                <w:szCs w:val="20"/>
              </w:rPr>
              <w:t>:</w:t>
            </w:r>
          </w:p>
        </w:tc>
        <w:tc>
          <w:tcPr>
            <w:tcW w:w="2093" w:type="dxa"/>
            <w:shd w:val="clear" w:color="auto" w:fill="auto"/>
            <w:tcMar>
              <w:top w:w="57" w:type="dxa"/>
              <w:bottom w:w="57" w:type="dxa"/>
            </w:tcMar>
          </w:tcPr>
          <w:p w14:paraId="47DEDEF8" w14:textId="77777777" w:rsidR="00F63C8C" w:rsidRPr="00C777FC" w:rsidRDefault="00F63C8C" w:rsidP="005067FD">
            <w:pPr>
              <w:rPr>
                <w:rFonts w:ascii="Arial" w:hAnsi="Arial" w:cs="Arial"/>
                <w:bCs/>
                <w:color w:val="000000"/>
                <w:sz w:val="20"/>
                <w:szCs w:val="20"/>
                <w:highlight w:val="yellow"/>
              </w:rPr>
            </w:pPr>
            <w:r w:rsidRPr="00C777FC">
              <w:rPr>
                <w:rFonts w:ascii="Arial" w:hAnsi="Arial" w:cs="Arial"/>
                <w:bCs/>
                <w:color w:val="000000"/>
                <w:sz w:val="20"/>
                <w:szCs w:val="20"/>
              </w:rPr>
              <w:t xml:space="preserve">IOC Circular Letter, </w:t>
            </w:r>
            <w:hyperlink r:id="rId64" w:history="1">
              <w:r w:rsidRPr="00EB48DB">
                <w:rPr>
                  <w:rStyle w:val="Hyperlink"/>
                  <w:rFonts w:ascii="Arial" w:hAnsi="Arial" w:cs="Arial"/>
                  <w:bCs/>
                  <w:sz w:val="20"/>
                  <w:szCs w:val="20"/>
                </w:rPr>
                <w:t>2938</w:t>
              </w:r>
            </w:hyperlink>
          </w:p>
        </w:tc>
        <w:tc>
          <w:tcPr>
            <w:tcW w:w="5069" w:type="dxa"/>
            <w:gridSpan w:val="2"/>
            <w:shd w:val="clear" w:color="auto" w:fill="auto"/>
            <w:tcMar>
              <w:top w:w="57" w:type="dxa"/>
              <w:bottom w:w="57" w:type="dxa"/>
            </w:tcMar>
          </w:tcPr>
          <w:p w14:paraId="4C1CBB8A" w14:textId="77777777" w:rsidR="00F63C8C" w:rsidRPr="00C777FC" w:rsidRDefault="00F63C8C" w:rsidP="005067FD">
            <w:pPr>
              <w:rPr>
                <w:rFonts w:ascii="Arial" w:hAnsi="Arial" w:cs="Arial"/>
                <w:bCs/>
                <w:iCs/>
                <w:color w:val="000000"/>
                <w:sz w:val="20"/>
                <w:szCs w:val="20"/>
                <w:highlight w:val="yellow"/>
              </w:rPr>
            </w:pPr>
            <w:r w:rsidRPr="00C777FC">
              <w:rPr>
                <w:rFonts w:ascii="Arial" w:hAnsi="Arial" w:cs="Arial"/>
                <w:bCs/>
                <w:iCs/>
                <w:color w:val="000000"/>
                <w:sz w:val="20"/>
                <w:szCs w:val="20"/>
              </w:rPr>
              <w:t>Member State feedback regarding sustained ocean observations in Areas under their National Jurisdiction</w:t>
            </w:r>
          </w:p>
        </w:tc>
      </w:tr>
    </w:tbl>
    <w:p w14:paraId="467E23E0" w14:textId="77777777" w:rsidR="00970F7F" w:rsidRDefault="00970F7F" w:rsidP="00761441"/>
    <w:p w14:paraId="70BFA0D4" w14:textId="2D6CEAF2" w:rsidR="00C9289D" w:rsidRPr="00C777FC" w:rsidRDefault="00C9289D"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acting Head of the IOC Ocean Observations Section, Dr Emma Heslop, introduced this item. </w:t>
      </w:r>
      <w:r w:rsidR="00844B7F">
        <w:rPr>
          <w:rFonts w:ascii="Arial" w:hAnsi="Arial" w:cs="Arial"/>
          <w:sz w:val="22"/>
          <w:szCs w:val="22"/>
        </w:rPr>
        <w:t>She r</w:t>
      </w:r>
      <w:r w:rsidRPr="00C777FC">
        <w:rPr>
          <w:rFonts w:ascii="Arial" w:hAnsi="Arial" w:cs="Arial"/>
          <w:sz w:val="22"/>
          <w:szCs w:val="22"/>
        </w:rPr>
        <w:t>ecall</w:t>
      </w:r>
      <w:r w:rsidR="00844B7F">
        <w:rPr>
          <w:rFonts w:ascii="Arial" w:hAnsi="Arial" w:cs="Arial"/>
          <w:sz w:val="22"/>
          <w:szCs w:val="22"/>
        </w:rPr>
        <w:t>ed</w:t>
      </w:r>
      <w:r w:rsidRPr="00C777FC">
        <w:rPr>
          <w:rFonts w:ascii="Arial" w:hAnsi="Arial" w:cs="Arial"/>
          <w:sz w:val="22"/>
          <w:szCs w:val="22"/>
        </w:rPr>
        <w:t xml:space="preserve"> that ocean observing networks reported </w:t>
      </w:r>
      <w:r w:rsidR="00844B7F" w:rsidRPr="00C777FC">
        <w:rPr>
          <w:rFonts w:ascii="Arial" w:hAnsi="Arial" w:cs="Arial"/>
          <w:sz w:val="22"/>
          <w:szCs w:val="22"/>
        </w:rPr>
        <w:t xml:space="preserve">to GOOS Steering Committee and the GOOS Observations Coordination Group </w:t>
      </w:r>
      <w:r w:rsidR="00844B7F">
        <w:rPr>
          <w:rFonts w:ascii="Arial" w:hAnsi="Arial" w:cs="Arial"/>
          <w:sz w:val="22"/>
          <w:szCs w:val="22"/>
        </w:rPr>
        <w:t>that there are</w:t>
      </w:r>
      <w:r w:rsidRPr="00C777FC">
        <w:rPr>
          <w:rFonts w:ascii="Arial" w:hAnsi="Arial" w:cs="Arial"/>
          <w:sz w:val="22"/>
          <w:szCs w:val="22"/>
        </w:rPr>
        <w:t xml:space="preserve"> </w:t>
      </w:r>
      <w:r w:rsidR="00844B7F">
        <w:rPr>
          <w:rFonts w:ascii="Arial" w:hAnsi="Arial" w:cs="Arial"/>
          <w:sz w:val="22"/>
          <w:szCs w:val="22"/>
        </w:rPr>
        <w:t>“</w:t>
      </w:r>
      <w:r w:rsidRPr="00C777FC">
        <w:rPr>
          <w:rFonts w:ascii="Arial" w:hAnsi="Arial" w:cs="Arial"/>
          <w:sz w:val="22"/>
          <w:szCs w:val="22"/>
        </w:rPr>
        <w:t>issues</w:t>
      </w:r>
      <w:r w:rsidR="00844B7F">
        <w:rPr>
          <w:rFonts w:ascii="Arial" w:hAnsi="Arial" w:cs="Arial"/>
          <w:sz w:val="22"/>
          <w:szCs w:val="22"/>
        </w:rPr>
        <w:t>”</w:t>
      </w:r>
      <w:r w:rsidRPr="00C777FC">
        <w:rPr>
          <w:rFonts w:ascii="Arial" w:hAnsi="Arial" w:cs="Arial"/>
          <w:sz w:val="22"/>
          <w:szCs w:val="22"/>
        </w:rPr>
        <w:t xml:space="preserve"> in undertaking sustained ocean observations in areas under national jurisdiction. An expert workshop on “Ocean Observations in Areas under National Jurisdiction” (OONJ, GOOS Report, 246) was held in 2020, and the results and recommendations </w:t>
      </w:r>
      <w:r w:rsidR="00844B7F">
        <w:rPr>
          <w:rFonts w:ascii="Arial" w:hAnsi="Arial" w:cs="Arial"/>
          <w:sz w:val="22"/>
          <w:szCs w:val="22"/>
        </w:rPr>
        <w:t xml:space="preserve">were </w:t>
      </w:r>
      <w:r w:rsidRPr="00C777FC">
        <w:rPr>
          <w:rFonts w:ascii="Arial" w:hAnsi="Arial" w:cs="Arial"/>
          <w:sz w:val="22"/>
          <w:szCs w:val="22"/>
        </w:rPr>
        <w:t>presented to the IOC Executive Council at its Fifty-fi</w:t>
      </w:r>
      <w:r w:rsidR="00CD206D" w:rsidRPr="00C777FC">
        <w:rPr>
          <w:rFonts w:ascii="Arial" w:hAnsi="Arial" w:cs="Arial"/>
          <w:sz w:val="22"/>
          <w:szCs w:val="22"/>
        </w:rPr>
        <w:t>fth</w:t>
      </w:r>
      <w:r w:rsidRPr="00C777FC">
        <w:rPr>
          <w:rFonts w:ascii="Arial" w:hAnsi="Arial" w:cs="Arial"/>
          <w:sz w:val="22"/>
          <w:szCs w:val="22"/>
        </w:rPr>
        <w:t xml:space="preserve"> session. After considering the summary report the Executive Council requested the Executive Secretary to invite Member States and GOOS Networks to provide information on their experiences regarding sustained ocean observations in </w:t>
      </w:r>
      <w:r w:rsidR="00844B7F">
        <w:rPr>
          <w:rFonts w:ascii="Arial" w:hAnsi="Arial" w:cs="Arial"/>
          <w:sz w:val="22"/>
          <w:szCs w:val="22"/>
        </w:rPr>
        <w:t>a</w:t>
      </w:r>
      <w:r w:rsidRPr="00C777FC">
        <w:rPr>
          <w:rFonts w:ascii="Arial" w:hAnsi="Arial" w:cs="Arial"/>
          <w:sz w:val="22"/>
          <w:szCs w:val="22"/>
        </w:rPr>
        <w:t xml:space="preserve">reas under their </w:t>
      </w:r>
      <w:r w:rsidR="00844B7F">
        <w:rPr>
          <w:rFonts w:ascii="Arial" w:hAnsi="Arial" w:cs="Arial"/>
          <w:sz w:val="22"/>
          <w:szCs w:val="22"/>
        </w:rPr>
        <w:t>n</w:t>
      </w:r>
      <w:r w:rsidRPr="00C777FC">
        <w:rPr>
          <w:rFonts w:ascii="Arial" w:hAnsi="Arial" w:cs="Arial"/>
          <w:sz w:val="22"/>
          <w:szCs w:val="22"/>
        </w:rPr>
        <w:t xml:space="preserve">ational </w:t>
      </w:r>
      <w:r w:rsidR="00844B7F">
        <w:rPr>
          <w:rFonts w:ascii="Arial" w:hAnsi="Arial" w:cs="Arial"/>
          <w:sz w:val="22"/>
          <w:szCs w:val="22"/>
        </w:rPr>
        <w:t>j</w:t>
      </w:r>
      <w:r w:rsidRPr="00C777FC">
        <w:rPr>
          <w:rFonts w:ascii="Arial" w:hAnsi="Arial" w:cs="Arial"/>
          <w:sz w:val="22"/>
          <w:szCs w:val="22"/>
        </w:rPr>
        <w:t>urisdiction including on the issues identified by GOOS through the Expert Workshop on “Ocean Observations in Areas under National Jurisdiction” (Decision IOC/EC-55/3.4).</w:t>
      </w:r>
    </w:p>
    <w:p w14:paraId="0289E4EC" w14:textId="4C328D06" w:rsidR="00C9289D" w:rsidRPr="00C777FC" w:rsidRDefault="00C9289D"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global ocean observing networks were requested to provide more details via a survey in November 2022 and 66 responses were received. The IOC Member States were asked to provide feedback via IOC Circular Letter 2938 in February 2023</w:t>
      </w:r>
      <w:r w:rsidR="00844B7F">
        <w:rPr>
          <w:rFonts w:ascii="Arial" w:hAnsi="Arial" w:cs="Arial"/>
          <w:sz w:val="22"/>
          <w:szCs w:val="22"/>
        </w:rPr>
        <w:t>,</w:t>
      </w:r>
      <w:r w:rsidRPr="00C777FC">
        <w:rPr>
          <w:rFonts w:ascii="Arial" w:hAnsi="Arial" w:cs="Arial"/>
          <w:sz w:val="22"/>
          <w:szCs w:val="22"/>
        </w:rPr>
        <w:t xml:space="preserve"> and 10 Member States provided feedback. A summary of the results </w:t>
      </w:r>
      <w:r w:rsidR="00844B7F">
        <w:rPr>
          <w:rFonts w:ascii="Arial" w:hAnsi="Arial" w:cs="Arial"/>
          <w:sz w:val="22"/>
          <w:szCs w:val="22"/>
        </w:rPr>
        <w:t>is</w:t>
      </w:r>
      <w:r w:rsidRPr="00C777FC">
        <w:rPr>
          <w:rFonts w:ascii="Arial" w:hAnsi="Arial" w:cs="Arial"/>
          <w:sz w:val="22"/>
          <w:szCs w:val="22"/>
        </w:rPr>
        <w:t xml:space="preserve"> provided in IOC</w:t>
      </w:r>
      <w:r w:rsidR="000E2612">
        <w:rPr>
          <w:rFonts w:ascii="Arial" w:hAnsi="Arial" w:cs="Arial"/>
          <w:color w:val="000000"/>
          <w:sz w:val="22"/>
          <w:szCs w:val="22"/>
        </w:rPr>
        <w:t>/A</w:t>
      </w:r>
      <w:r w:rsidRPr="00C777FC">
        <w:rPr>
          <w:rFonts w:ascii="Arial" w:hAnsi="Arial" w:cs="Arial"/>
          <w:sz w:val="22"/>
          <w:szCs w:val="22"/>
        </w:rPr>
        <w:t>-32/4.8.</w:t>
      </w:r>
      <w:proofErr w:type="gramStart"/>
      <w:r w:rsidR="00D62C85" w:rsidRPr="00C777FC">
        <w:rPr>
          <w:rFonts w:ascii="Arial" w:hAnsi="Arial" w:cs="Arial"/>
          <w:sz w:val="22"/>
          <w:szCs w:val="22"/>
        </w:rPr>
        <w:t>2</w:t>
      </w:r>
      <w:r w:rsidRPr="00C777FC">
        <w:rPr>
          <w:rFonts w:ascii="Arial" w:hAnsi="Arial" w:cs="Arial"/>
          <w:sz w:val="22"/>
          <w:szCs w:val="22"/>
        </w:rPr>
        <w:t>.Doc</w:t>
      </w:r>
      <w:proofErr w:type="gramEnd"/>
      <w:r w:rsidR="00D62C85" w:rsidRPr="00C777FC">
        <w:rPr>
          <w:rFonts w:ascii="Arial" w:hAnsi="Arial" w:cs="Arial"/>
          <w:sz w:val="22"/>
          <w:szCs w:val="22"/>
        </w:rPr>
        <w:t>(1)</w:t>
      </w:r>
      <w:r w:rsidRPr="00C777FC">
        <w:rPr>
          <w:rFonts w:ascii="Arial" w:hAnsi="Arial" w:cs="Arial"/>
          <w:sz w:val="22"/>
          <w:szCs w:val="22"/>
        </w:rPr>
        <w:t xml:space="preserve">. </w:t>
      </w:r>
    </w:p>
    <w:p w14:paraId="7F1FE79B" w14:textId="77777777" w:rsidR="00C9289D" w:rsidRPr="00C777FC" w:rsidRDefault="00C9289D"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Dr</w:t>
      </w:r>
      <w:r w:rsidR="00D62C85" w:rsidRPr="00C777FC">
        <w:rPr>
          <w:rFonts w:ascii="Arial" w:hAnsi="Arial" w:cs="Arial"/>
          <w:sz w:val="22"/>
          <w:szCs w:val="22"/>
        </w:rPr>
        <w:t> </w:t>
      </w:r>
      <w:r w:rsidRPr="00C777FC">
        <w:rPr>
          <w:rFonts w:ascii="Arial" w:hAnsi="Arial" w:cs="Arial"/>
          <w:sz w:val="22"/>
          <w:szCs w:val="22"/>
        </w:rPr>
        <w:t xml:space="preserve">Heslop </w:t>
      </w:r>
      <w:r w:rsidR="00844B7F">
        <w:rPr>
          <w:rFonts w:ascii="Arial" w:hAnsi="Arial" w:cs="Arial"/>
          <w:sz w:val="22"/>
          <w:szCs w:val="22"/>
        </w:rPr>
        <w:t>re</w:t>
      </w:r>
      <w:r w:rsidRPr="00C777FC">
        <w:rPr>
          <w:rFonts w:ascii="Arial" w:hAnsi="Arial" w:cs="Arial"/>
          <w:sz w:val="22"/>
          <w:szCs w:val="22"/>
        </w:rPr>
        <w:t>view</w:t>
      </w:r>
      <w:r w:rsidR="00844B7F">
        <w:rPr>
          <w:rFonts w:ascii="Arial" w:hAnsi="Arial" w:cs="Arial"/>
          <w:sz w:val="22"/>
          <w:szCs w:val="22"/>
        </w:rPr>
        <w:t>ed</w:t>
      </w:r>
      <w:r w:rsidRPr="00C777FC">
        <w:rPr>
          <w:rFonts w:ascii="Arial" w:hAnsi="Arial" w:cs="Arial"/>
          <w:sz w:val="22"/>
          <w:szCs w:val="22"/>
        </w:rPr>
        <w:t xml:space="preserve"> results from the networks survey, which indicated that the global networks face issues, as previously identified in the </w:t>
      </w:r>
      <w:r w:rsidR="00D62C85" w:rsidRPr="00C777FC">
        <w:rPr>
          <w:rFonts w:ascii="Arial" w:hAnsi="Arial" w:cs="Arial"/>
          <w:sz w:val="22"/>
          <w:szCs w:val="22"/>
        </w:rPr>
        <w:t>OONJ workshop</w:t>
      </w:r>
      <w:r w:rsidRPr="00C777FC">
        <w:rPr>
          <w:rFonts w:ascii="Arial" w:hAnsi="Arial" w:cs="Arial"/>
          <w:sz w:val="22"/>
          <w:szCs w:val="22"/>
        </w:rPr>
        <w:t xml:space="preserve"> and that for some networks these were reasonably significant issues, impacting coverage, </w:t>
      </w:r>
      <w:proofErr w:type="gramStart"/>
      <w:r w:rsidRPr="00C777FC">
        <w:rPr>
          <w:rFonts w:ascii="Arial" w:hAnsi="Arial" w:cs="Arial"/>
          <w:sz w:val="22"/>
          <w:szCs w:val="22"/>
        </w:rPr>
        <w:t>cost</w:t>
      </w:r>
      <w:proofErr w:type="gramEnd"/>
      <w:r w:rsidRPr="00C777FC">
        <w:rPr>
          <w:rFonts w:ascii="Arial" w:hAnsi="Arial" w:cs="Arial"/>
          <w:sz w:val="22"/>
          <w:szCs w:val="22"/>
        </w:rPr>
        <w:t xml:space="preserve"> and efficiency. </w:t>
      </w:r>
    </w:p>
    <w:p w14:paraId="06051628" w14:textId="77777777" w:rsidR="00C9289D" w:rsidRPr="00C777FC" w:rsidRDefault="00C9289D"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lastRenderedPageBreak/>
        <w:t xml:space="preserve">The results of the Member States feedback </w:t>
      </w:r>
      <w:r w:rsidR="00D62C85" w:rsidRPr="00C777FC">
        <w:rPr>
          <w:rFonts w:ascii="Arial" w:hAnsi="Arial" w:cs="Arial"/>
          <w:sz w:val="22"/>
          <w:szCs w:val="22"/>
        </w:rPr>
        <w:t>were</w:t>
      </w:r>
      <w:r w:rsidRPr="00C777FC">
        <w:rPr>
          <w:rFonts w:ascii="Arial" w:hAnsi="Arial" w:cs="Arial"/>
          <w:sz w:val="22"/>
          <w:szCs w:val="22"/>
        </w:rPr>
        <w:t xml:space="preserve"> both interesting and varied. Some </w:t>
      </w:r>
      <w:r w:rsidR="00D62C85" w:rsidRPr="00C777FC">
        <w:rPr>
          <w:rFonts w:ascii="Arial" w:hAnsi="Arial" w:cs="Arial"/>
          <w:sz w:val="22"/>
          <w:szCs w:val="22"/>
        </w:rPr>
        <w:t xml:space="preserve">Member </w:t>
      </w:r>
      <w:r w:rsidRPr="00C777FC">
        <w:rPr>
          <w:rFonts w:ascii="Arial" w:hAnsi="Arial" w:cs="Arial"/>
          <w:sz w:val="22"/>
          <w:szCs w:val="22"/>
        </w:rPr>
        <w:t xml:space="preserve">States reported no issues with the taking of sustained observations in areas under national jurisdiction, others reported several, including instances where </w:t>
      </w:r>
      <w:r w:rsidR="00D62C85" w:rsidRPr="00C777FC">
        <w:rPr>
          <w:rFonts w:ascii="Arial" w:hAnsi="Arial" w:cs="Arial"/>
          <w:sz w:val="22"/>
          <w:szCs w:val="22"/>
        </w:rPr>
        <w:t xml:space="preserve">Marine Scientific Research </w:t>
      </w:r>
      <w:r w:rsidRPr="00C777FC">
        <w:rPr>
          <w:rFonts w:ascii="Arial" w:hAnsi="Arial" w:cs="Arial"/>
          <w:sz w:val="22"/>
          <w:szCs w:val="22"/>
        </w:rPr>
        <w:t>clearance was refused or provided just before the mission commenced, and some Member States do not undertake sustained ocean observing in other States waters. Interestingly</w:t>
      </w:r>
      <w:r w:rsidR="00844B7F">
        <w:rPr>
          <w:rFonts w:ascii="Arial" w:hAnsi="Arial" w:cs="Arial"/>
          <w:sz w:val="22"/>
          <w:szCs w:val="22"/>
        </w:rPr>
        <w:t>,</w:t>
      </w:r>
      <w:r w:rsidRPr="00C777FC">
        <w:rPr>
          <w:rFonts w:ascii="Arial" w:hAnsi="Arial" w:cs="Arial"/>
          <w:sz w:val="22"/>
          <w:szCs w:val="22"/>
        </w:rPr>
        <w:t xml:space="preserve"> most Member States reported granting permission for other/foreign States to conduct sustained ocean observing in their waters, often processing </w:t>
      </w:r>
      <w:r w:rsidR="00D62C85" w:rsidRPr="00C777FC">
        <w:rPr>
          <w:rFonts w:ascii="Arial" w:hAnsi="Arial" w:cs="Arial"/>
          <w:sz w:val="22"/>
          <w:szCs w:val="22"/>
        </w:rPr>
        <w:t>MSR</w:t>
      </w:r>
      <w:r w:rsidRPr="00C777FC">
        <w:rPr>
          <w:rFonts w:ascii="Arial" w:hAnsi="Arial" w:cs="Arial"/>
          <w:sz w:val="22"/>
          <w:szCs w:val="22"/>
        </w:rPr>
        <w:t xml:space="preserve"> clearance in 2</w:t>
      </w:r>
      <w:r w:rsidR="00D62C85" w:rsidRPr="00C777FC">
        <w:rPr>
          <w:rFonts w:ascii="Arial" w:hAnsi="Arial" w:cs="Arial"/>
          <w:sz w:val="22"/>
          <w:szCs w:val="22"/>
        </w:rPr>
        <w:t>–</w:t>
      </w:r>
      <w:r w:rsidR="00CA3DD7">
        <w:rPr>
          <w:rFonts w:ascii="Arial" w:hAnsi="Arial" w:cs="Arial"/>
          <w:sz w:val="22"/>
          <w:szCs w:val="22"/>
        </w:rPr>
        <w:t>4</w:t>
      </w:r>
      <w:r w:rsidRPr="00C777FC">
        <w:rPr>
          <w:rFonts w:ascii="Arial" w:hAnsi="Arial" w:cs="Arial"/>
          <w:sz w:val="22"/>
          <w:szCs w:val="22"/>
        </w:rPr>
        <w:t xml:space="preserve"> months. Several Member States reported on differences between applications for marine scientific </w:t>
      </w:r>
      <w:r w:rsidRPr="00C777FC">
        <w:rPr>
          <w:rFonts w:ascii="Arial" w:hAnsi="Arial" w:cs="Arial"/>
          <w:i/>
          <w:iCs/>
          <w:sz w:val="22"/>
          <w:szCs w:val="22"/>
        </w:rPr>
        <w:t>versus</w:t>
      </w:r>
      <w:r w:rsidRPr="00C777FC">
        <w:rPr>
          <w:rFonts w:ascii="Arial" w:hAnsi="Arial" w:cs="Arial"/>
          <w:sz w:val="22"/>
          <w:szCs w:val="22"/>
        </w:rPr>
        <w:t xml:space="preserve"> fisheries research. Most Member States noted that one or more of the solution spaces suggested in the OONJ Report would be helpful in reducing issues encountered. Of the seven solution spaces, considering ‘an Argo-like process’ was referenced </w:t>
      </w:r>
      <w:r w:rsidR="00CA3DD7">
        <w:rPr>
          <w:rFonts w:ascii="Arial" w:hAnsi="Arial" w:cs="Arial"/>
          <w:sz w:val="22"/>
          <w:szCs w:val="22"/>
        </w:rPr>
        <w:t>several times</w:t>
      </w:r>
      <w:r w:rsidRPr="00C777FC">
        <w:rPr>
          <w:rFonts w:ascii="Arial" w:hAnsi="Arial" w:cs="Arial"/>
          <w:sz w:val="22"/>
          <w:szCs w:val="22"/>
        </w:rPr>
        <w:t>, and interesting details were provided on successful approaches to MSR clearance processes.</w:t>
      </w:r>
    </w:p>
    <w:p w14:paraId="0C2FB5DB" w14:textId="77777777" w:rsidR="0079232F" w:rsidRPr="00C777FC" w:rsidRDefault="00C9289D" w:rsidP="00BF0C89">
      <w:pPr>
        <w:pStyle w:val="ListParagraph1"/>
        <w:widowControl/>
        <w:numPr>
          <w:ilvl w:val="0"/>
          <w:numId w:val="10"/>
        </w:numPr>
        <w:tabs>
          <w:tab w:val="left" w:pos="709"/>
        </w:tabs>
        <w:snapToGrid w:val="0"/>
        <w:spacing w:after="240"/>
        <w:ind w:left="0" w:firstLine="0"/>
        <w:contextualSpacing w:val="0"/>
      </w:pPr>
      <w:r w:rsidRPr="00C777FC">
        <w:rPr>
          <w:rFonts w:ascii="Arial" w:hAnsi="Arial" w:cs="Arial"/>
          <w:sz w:val="22"/>
          <w:szCs w:val="22"/>
        </w:rPr>
        <w:t xml:space="preserve">Dr Heslop concluded that there would be value in developing an </w:t>
      </w:r>
      <w:r w:rsidRPr="00C777FC">
        <w:rPr>
          <w:rFonts w:ascii="Arial" w:hAnsi="Arial" w:cs="Arial"/>
          <w:i/>
          <w:iCs/>
          <w:sz w:val="22"/>
          <w:szCs w:val="22"/>
        </w:rPr>
        <w:t>ad</w:t>
      </w:r>
      <w:r w:rsidR="00D62C85" w:rsidRPr="00C777FC">
        <w:rPr>
          <w:rFonts w:ascii="Arial" w:hAnsi="Arial" w:cs="Arial"/>
          <w:i/>
          <w:iCs/>
          <w:sz w:val="22"/>
          <w:szCs w:val="22"/>
        </w:rPr>
        <w:t> </w:t>
      </w:r>
      <w:r w:rsidRPr="00C777FC">
        <w:rPr>
          <w:rFonts w:ascii="Arial" w:hAnsi="Arial" w:cs="Arial"/>
          <w:i/>
          <w:iCs/>
          <w:sz w:val="22"/>
          <w:szCs w:val="22"/>
        </w:rPr>
        <w:t>hoc</w:t>
      </w:r>
      <w:r w:rsidRPr="00C777FC">
        <w:rPr>
          <w:rFonts w:ascii="Arial" w:hAnsi="Arial" w:cs="Arial"/>
          <w:sz w:val="22"/>
          <w:szCs w:val="22"/>
        </w:rPr>
        <w:t xml:space="preserve"> working group of Member States to assess the results of the surveys, </w:t>
      </w:r>
      <w:r w:rsidR="007F13C4">
        <w:rPr>
          <w:rFonts w:ascii="Arial" w:hAnsi="Arial" w:cs="Arial"/>
          <w:sz w:val="22"/>
          <w:szCs w:val="22"/>
        </w:rPr>
        <w:t xml:space="preserve">identify and study </w:t>
      </w:r>
      <w:r w:rsidRPr="00C777FC">
        <w:rPr>
          <w:rFonts w:ascii="Arial" w:hAnsi="Arial" w:cs="Arial"/>
          <w:sz w:val="22"/>
          <w:szCs w:val="22"/>
        </w:rPr>
        <w:t>some of the specific issues</w:t>
      </w:r>
      <w:r w:rsidR="00CA3DD7">
        <w:rPr>
          <w:rFonts w:ascii="Arial" w:hAnsi="Arial" w:cs="Arial"/>
          <w:sz w:val="22"/>
          <w:szCs w:val="22"/>
        </w:rPr>
        <w:t xml:space="preserve"> and successful approaches taken by Member States</w:t>
      </w:r>
      <w:r w:rsidRPr="00C777FC">
        <w:rPr>
          <w:rFonts w:ascii="Arial" w:hAnsi="Arial" w:cs="Arial"/>
          <w:sz w:val="22"/>
          <w:szCs w:val="22"/>
        </w:rPr>
        <w:t xml:space="preserve">, and </w:t>
      </w:r>
      <w:r w:rsidR="00CA3DD7">
        <w:rPr>
          <w:rFonts w:ascii="Arial" w:hAnsi="Arial" w:cs="Arial"/>
          <w:sz w:val="22"/>
          <w:szCs w:val="22"/>
        </w:rPr>
        <w:t xml:space="preserve">to </w:t>
      </w:r>
      <w:r w:rsidRPr="00C777FC">
        <w:rPr>
          <w:rFonts w:ascii="Arial" w:hAnsi="Arial" w:cs="Arial"/>
          <w:sz w:val="22"/>
          <w:szCs w:val="22"/>
        </w:rPr>
        <w:t xml:space="preserve">make recommendations for action to the </w:t>
      </w:r>
      <w:r w:rsidR="007F13C4">
        <w:rPr>
          <w:rFonts w:ascii="Arial" w:hAnsi="Arial" w:cs="Arial"/>
          <w:sz w:val="22"/>
          <w:szCs w:val="22"/>
        </w:rPr>
        <w:t xml:space="preserve">IOC </w:t>
      </w:r>
      <w:r w:rsidRPr="00C777FC">
        <w:rPr>
          <w:rFonts w:ascii="Arial" w:hAnsi="Arial" w:cs="Arial"/>
          <w:sz w:val="22"/>
          <w:szCs w:val="22"/>
        </w:rPr>
        <w:t>Executive Council in 2024.</w:t>
      </w:r>
    </w:p>
    <w:tbl>
      <w:tblPr>
        <w:tblW w:w="0" w:type="auto"/>
        <w:tblInd w:w="108" w:type="dxa"/>
        <w:shd w:val="clear" w:color="auto" w:fill="CCFFCC"/>
        <w:tblLook w:val="0000" w:firstRow="0" w:lastRow="0" w:firstColumn="0" w:lastColumn="0" w:noHBand="0" w:noVBand="0"/>
      </w:tblPr>
      <w:tblGrid>
        <w:gridCol w:w="9100"/>
      </w:tblGrid>
      <w:tr w:rsidR="0079232F" w:rsidRPr="00C777FC" w14:paraId="5A5410E5" w14:textId="77777777" w:rsidTr="005067FD">
        <w:tc>
          <w:tcPr>
            <w:tcW w:w="9315" w:type="dxa"/>
            <w:shd w:val="clear" w:color="auto" w:fill="CCFFCC"/>
            <w:tcMar>
              <w:top w:w="113" w:type="dxa"/>
              <w:bottom w:w="113" w:type="dxa"/>
            </w:tcMar>
          </w:tcPr>
          <w:p w14:paraId="1D604450" w14:textId="77777777" w:rsidR="0079232F" w:rsidRPr="00C777FC" w:rsidRDefault="0079232F" w:rsidP="005067FD">
            <w:pPr>
              <w:spacing w:after="240"/>
              <w:rPr>
                <w:rFonts w:ascii="Arial" w:eastAsia="Calibri" w:hAnsi="Arial" w:cs="Arial"/>
                <w:sz w:val="22"/>
                <w:u w:val="single"/>
              </w:rPr>
            </w:pPr>
            <w:r w:rsidRPr="00C777FC">
              <w:rPr>
                <w:rFonts w:ascii="Arial" w:eastAsia="Calibri" w:hAnsi="Arial" w:cs="Arial"/>
                <w:sz w:val="22"/>
                <w:szCs w:val="22"/>
                <w:u w:val="single"/>
              </w:rPr>
              <w:t>Dec. A-32/4.8</w:t>
            </w:r>
            <w:r w:rsidR="009608FC" w:rsidRPr="00C777FC">
              <w:rPr>
                <w:rFonts w:ascii="Arial" w:eastAsia="Calibri" w:hAnsi="Arial" w:cs="Arial"/>
                <w:sz w:val="22"/>
                <w:szCs w:val="22"/>
                <w:u w:val="single"/>
              </w:rPr>
              <w:t>.2</w:t>
            </w:r>
          </w:p>
          <w:p w14:paraId="11297BEB" w14:textId="77777777" w:rsidR="0079232F" w:rsidRPr="00C777FC" w:rsidRDefault="00D62C85" w:rsidP="005067FD">
            <w:pPr>
              <w:jc w:val="center"/>
              <w:rPr>
                <w:rFonts w:ascii="Arial" w:eastAsia="Calibri" w:hAnsi="Arial" w:cs="Arial"/>
                <w:b/>
                <w:sz w:val="22"/>
              </w:rPr>
            </w:pPr>
            <w:r w:rsidRPr="00C777FC">
              <w:rPr>
                <w:rFonts w:ascii="Arial" w:hAnsi="Arial" w:cs="Arial"/>
                <w:b/>
                <w:color w:val="000000"/>
                <w:sz w:val="22"/>
                <w:szCs w:val="22"/>
              </w:rPr>
              <w:t xml:space="preserve">Summary </w:t>
            </w:r>
            <w:r w:rsidR="0079232F" w:rsidRPr="00C777FC">
              <w:rPr>
                <w:rFonts w:ascii="Arial" w:hAnsi="Arial" w:cs="Arial"/>
                <w:b/>
                <w:color w:val="000000"/>
                <w:sz w:val="22"/>
                <w:szCs w:val="22"/>
              </w:rPr>
              <w:t>Report on the Consultation on Ocean Observation</w:t>
            </w:r>
            <w:r w:rsidRPr="00C777FC">
              <w:rPr>
                <w:rFonts w:ascii="Arial" w:hAnsi="Arial" w:cs="Arial"/>
                <w:b/>
                <w:color w:val="000000"/>
                <w:sz w:val="22"/>
                <w:szCs w:val="22"/>
              </w:rPr>
              <w:t>s</w:t>
            </w:r>
            <w:r w:rsidR="0079232F" w:rsidRPr="00C777FC">
              <w:rPr>
                <w:rFonts w:ascii="Arial" w:hAnsi="Arial" w:cs="Arial"/>
                <w:b/>
                <w:color w:val="000000"/>
                <w:sz w:val="22"/>
                <w:szCs w:val="22"/>
              </w:rPr>
              <w:t xml:space="preserve"> </w:t>
            </w:r>
            <w:r w:rsidR="00423CA0" w:rsidRPr="00C777FC">
              <w:rPr>
                <w:rFonts w:ascii="Arial" w:hAnsi="Arial" w:cs="Arial"/>
                <w:b/>
                <w:color w:val="000000"/>
                <w:sz w:val="22"/>
                <w:szCs w:val="22"/>
              </w:rPr>
              <w:br/>
            </w:r>
            <w:r w:rsidR="0079232F" w:rsidRPr="00C777FC">
              <w:rPr>
                <w:rFonts w:ascii="Arial" w:hAnsi="Arial" w:cs="Arial"/>
                <w:b/>
                <w:color w:val="000000"/>
                <w:sz w:val="22"/>
                <w:szCs w:val="22"/>
              </w:rPr>
              <w:t>in Areas under National Jurisdiction</w:t>
            </w:r>
            <w:r w:rsidR="0079232F" w:rsidRPr="00C777FC">
              <w:rPr>
                <w:rFonts w:ascii="Arial" w:hAnsi="Arial" w:cs="Arial"/>
                <w:b/>
                <w:color w:val="000000"/>
                <w:sz w:val="22"/>
                <w:szCs w:val="22"/>
              </w:rPr>
              <w:br/>
            </w:r>
          </w:p>
          <w:p w14:paraId="7F83AB74" w14:textId="77777777" w:rsidR="0079232F" w:rsidRPr="00C777FC" w:rsidRDefault="0079232F" w:rsidP="005067FD">
            <w:pPr>
              <w:spacing w:after="240"/>
            </w:pPr>
            <w:r w:rsidRPr="00C777FC">
              <w:rPr>
                <w:rFonts w:ascii="Arial" w:eastAsia="Calibri" w:hAnsi="Arial" w:cs="Arial"/>
                <w:sz w:val="22"/>
              </w:rPr>
              <w:t>The Assembly,</w:t>
            </w:r>
            <w:r w:rsidRPr="00C777FC">
              <w:t xml:space="preserve"> </w:t>
            </w:r>
          </w:p>
          <w:p w14:paraId="79556D1C" w14:textId="77777777" w:rsidR="0079232F" w:rsidRPr="00C777FC" w:rsidRDefault="0079232F" w:rsidP="00B11F8C">
            <w:pPr>
              <w:numPr>
                <w:ilvl w:val="0"/>
                <w:numId w:val="79"/>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Having examined</w:t>
            </w:r>
            <w:r w:rsidRPr="00C777FC">
              <w:rPr>
                <w:rFonts w:ascii="Arial" w:hAnsi="Arial" w:cs="Arial"/>
                <w:color w:val="000000"/>
                <w:sz w:val="22"/>
                <w:szCs w:val="22"/>
              </w:rPr>
              <w:t xml:space="preserve"> document </w:t>
            </w:r>
            <w:r w:rsidRPr="00C777FC">
              <w:rPr>
                <w:rFonts w:ascii="Arial" w:hAnsi="Arial" w:cs="Arial"/>
                <w:color w:val="000000"/>
                <w:sz w:val="20"/>
                <w:szCs w:val="20"/>
              </w:rPr>
              <w:t>IOC</w:t>
            </w:r>
            <w:r w:rsidRPr="00C777FC">
              <w:rPr>
                <w:rFonts w:ascii="Arial" w:hAnsi="Arial" w:cs="Arial"/>
                <w:color w:val="000000"/>
                <w:sz w:val="22"/>
                <w:szCs w:val="22"/>
              </w:rPr>
              <w:t>/A-32/4.8</w:t>
            </w:r>
            <w:r w:rsidR="00604387" w:rsidRPr="00C777FC">
              <w:rPr>
                <w:rFonts w:ascii="Arial" w:hAnsi="Arial" w:cs="Arial"/>
                <w:color w:val="000000"/>
                <w:sz w:val="22"/>
                <w:szCs w:val="22"/>
              </w:rPr>
              <w:t>.</w:t>
            </w:r>
            <w:proofErr w:type="gramStart"/>
            <w:r w:rsidR="00D62C85" w:rsidRPr="00C777FC">
              <w:rPr>
                <w:rFonts w:ascii="Arial" w:hAnsi="Arial" w:cs="Arial"/>
                <w:color w:val="000000"/>
                <w:sz w:val="22"/>
                <w:szCs w:val="22"/>
              </w:rPr>
              <w:t>2</w:t>
            </w:r>
            <w:r w:rsidRPr="00C777FC">
              <w:rPr>
                <w:rFonts w:ascii="Arial" w:hAnsi="Arial" w:cs="Arial"/>
                <w:color w:val="000000"/>
                <w:sz w:val="22"/>
                <w:szCs w:val="22"/>
              </w:rPr>
              <w:t>.Doc</w:t>
            </w:r>
            <w:proofErr w:type="gramEnd"/>
            <w:r w:rsidR="00D62C85" w:rsidRPr="00C777FC">
              <w:rPr>
                <w:rFonts w:ascii="Arial" w:hAnsi="Arial" w:cs="Arial"/>
                <w:color w:val="000000"/>
                <w:sz w:val="22"/>
                <w:szCs w:val="22"/>
              </w:rPr>
              <w:t xml:space="preserve">(1) and </w:t>
            </w:r>
            <w:r w:rsidR="00D62C85" w:rsidRPr="00C777FC">
              <w:rPr>
                <w:rFonts w:ascii="Arial" w:hAnsi="Arial" w:cs="Arial"/>
                <w:color w:val="000000"/>
                <w:sz w:val="22"/>
                <w:szCs w:val="22"/>
                <w:u w:val="single"/>
              </w:rPr>
              <w:t>taking note</w:t>
            </w:r>
            <w:r w:rsidR="00D62C85" w:rsidRPr="00C777FC">
              <w:rPr>
                <w:rFonts w:ascii="Arial" w:hAnsi="Arial" w:cs="Arial"/>
                <w:color w:val="000000"/>
                <w:sz w:val="22"/>
                <w:szCs w:val="22"/>
              </w:rPr>
              <w:t xml:space="preserve"> </w:t>
            </w:r>
            <w:r w:rsidR="00D62C85" w:rsidRPr="00C777FC">
              <w:rPr>
                <w:rFonts w:ascii="Arial" w:hAnsi="Arial" w:cs="Arial"/>
                <w:snapToGrid/>
                <w:color w:val="000000"/>
                <w:sz w:val="22"/>
                <w:szCs w:val="22"/>
                <w:lang w:eastAsia="zh-CN"/>
              </w:rPr>
              <w:t>of the report of the experts workshop on “Ocean Observations in Areas under National Jurisdiction” (GOOS Reports, 246),</w:t>
            </w:r>
          </w:p>
          <w:p w14:paraId="5D47C1A2" w14:textId="77777777" w:rsidR="00D62C85" w:rsidRPr="00C777FC" w:rsidRDefault="00D62C85" w:rsidP="00B11F8C">
            <w:pPr>
              <w:numPr>
                <w:ilvl w:val="0"/>
                <w:numId w:val="79"/>
              </w:numPr>
              <w:tabs>
                <w:tab w:val="clear" w:pos="567"/>
              </w:tabs>
              <w:snapToGrid/>
              <w:spacing w:after="240"/>
              <w:jc w:val="both"/>
              <w:textAlignment w:val="baseline"/>
              <w:rPr>
                <w:rFonts w:ascii="Arial" w:hAnsi="Arial" w:cs="Arial"/>
                <w:snapToGrid/>
                <w:color w:val="000000"/>
                <w:sz w:val="22"/>
                <w:szCs w:val="22"/>
                <w:lang w:eastAsia="zh-CN"/>
              </w:rPr>
            </w:pPr>
            <w:r w:rsidRPr="00C777FC">
              <w:rPr>
                <w:rFonts w:ascii="Arial" w:hAnsi="Arial" w:cs="Arial"/>
                <w:snapToGrid/>
                <w:color w:val="000000"/>
                <w:sz w:val="22"/>
                <w:szCs w:val="22"/>
                <w:u w:val="single"/>
                <w:lang w:eastAsia="zh-CN"/>
              </w:rPr>
              <w:t>Considering</w:t>
            </w:r>
            <w:r w:rsidRPr="00C777FC">
              <w:rPr>
                <w:rFonts w:ascii="Arial" w:hAnsi="Arial" w:cs="Arial"/>
                <w:snapToGrid/>
                <w:color w:val="000000"/>
                <w:sz w:val="22"/>
                <w:szCs w:val="22"/>
                <w:lang w:eastAsia="zh-CN"/>
              </w:rPr>
              <w:t xml:space="preserve"> the unique convening power of the IOC between Member State representatives and the scientific community,</w:t>
            </w:r>
          </w:p>
          <w:p w14:paraId="24DC4470" w14:textId="77777777" w:rsidR="00D62C85" w:rsidRPr="00C777FC" w:rsidRDefault="00D62C85" w:rsidP="00B11F8C">
            <w:pPr>
              <w:numPr>
                <w:ilvl w:val="0"/>
                <w:numId w:val="79"/>
              </w:numPr>
              <w:tabs>
                <w:tab w:val="clear" w:pos="567"/>
              </w:tabs>
              <w:snapToGrid/>
              <w:spacing w:after="240"/>
              <w:jc w:val="both"/>
              <w:textAlignment w:val="baseline"/>
              <w:rPr>
                <w:rFonts w:ascii="Arial" w:hAnsi="Arial" w:cs="Arial"/>
                <w:snapToGrid/>
                <w:color w:val="000000"/>
                <w:sz w:val="22"/>
                <w:szCs w:val="22"/>
                <w:lang w:eastAsia="zh-CN"/>
              </w:rPr>
            </w:pPr>
            <w:r w:rsidRPr="00C777FC">
              <w:rPr>
                <w:rFonts w:ascii="Arial" w:hAnsi="Arial" w:cs="Arial"/>
                <w:snapToGrid/>
                <w:color w:val="000000"/>
                <w:sz w:val="22"/>
                <w:szCs w:val="22"/>
                <w:u w:val="single"/>
                <w:lang w:eastAsia="zh-CN"/>
              </w:rPr>
              <w:t>Takes note</w:t>
            </w:r>
            <w:r w:rsidRPr="00C777FC">
              <w:rPr>
                <w:rFonts w:ascii="Arial" w:hAnsi="Arial" w:cs="Arial"/>
                <w:snapToGrid/>
                <w:color w:val="000000"/>
                <w:sz w:val="22"/>
                <w:szCs w:val="22"/>
                <w:lang w:eastAsia="zh-CN"/>
              </w:rPr>
              <w:t xml:space="preserve"> that the global ocean observing networks reported on specific issues associated with the taking of ocean observations in areas under national jurisdiction </w:t>
            </w:r>
            <w:r w:rsidR="007F13C4">
              <w:rPr>
                <w:rFonts w:ascii="Arial" w:hAnsi="Arial" w:cs="Arial"/>
                <w:snapToGrid/>
                <w:color w:val="000000"/>
                <w:sz w:val="22"/>
                <w:szCs w:val="22"/>
                <w:lang w:eastAsia="zh-CN"/>
              </w:rPr>
              <w:t>which</w:t>
            </w:r>
            <w:r w:rsidRPr="00C777FC">
              <w:rPr>
                <w:rFonts w:ascii="Arial" w:hAnsi="Arial" w:cs="Arial"/>
                <w:snapToGrid/>
                <w:color w:val="000000"/>
                <w:sz w:val="22"/>
                <w:szCs w:val="22"/>
                <w:lang w:eastAsia="zh-CN"/>
              </w:rPr>
              <w:t xml:space="preserve"> impact the efficiency, cost, and coverage of the global ocean observing </w:t>
            </w:r>
            <w:proofErr w:type="gramStart"/>
            <w:r w:rsidRPr="00C777FC">
              <w:rPr>
                <w:rFonts w:ascii="Arial" w:hAnsi="Arial" w:cs="Arial"/>
                <w:snapToGrid/>
                <w:color w:val="000000"/>
                <w:sz w:val="22"/>
                <w:szCs w:val="22"/>
                <w:lang w:eastAsia="zh-CN"/>
              </w:rPr>
              <w:t>networks;</w:t>
            </w:r>
            <w:proofErr w:type="gramEnd"/>
          </w:p>
          <w:p w14:paraId="313A3556" w14:textId="77777777" w:rsidR="00D62C85" w:rsidRPr="00C777FC" w:rsidRDefault="00D62C85" w:rsidP="00B11F8C">
            <w:pPr>
              <w:numPr>
                <w:ilvl w:val="0"/>
                <w:numId w:val="79"/>
              </w:numPr>
              <w:tabs>
                <w:tab w:val="clear" w:pos="567"/>
              </w:tabs>
              <w:snapToGrid/>
              <w:spacing w:after="240"/>
              <w:jc w:val="both"/>
              <w:textAlignment w:val="baseline"/>
              <w:rPr>
                <w:rFonts w:ascii="Arial" w:hAnsi="Arial" w:cs="Arial"/>
                <w:snapToGrid/>
                <w:color w:val="000000"/>
                <w:sz w:val="22"/>
                <w:szCs w:val="22"/>
                <w:lang w:eastAsia="zh-CN"/>
              </w:rPr>
            </w:pPr>
            <w:r w:rsidRPr="00C777FC">
              <w:rPr>
                <w:rFonts w:ascii="Arial" w:hAnsi="Arial" w:cs="Arial"/>
                <w:snapToGrid/>
                <w:color w:val="000000"/>
                <w:sz w:val="22"/>
                <w:szCs w:val="22"/>
                <w:u w:val="single"/>
                <w:lang w:eastAsia="zh-CN"/>
              </w:rPr>
              <w:t>Takes also note</w:t>
            </w:r>
            <w:r w:rsidRPr="00C777FC">
              <w:rPr>
                <w:rFonts w:ascii="Arial" w:hAnsi="Arial" w:cs="Arial"/>
                <w:snapToGrid/>
                <w:color w:val="000000"/>
                <w:sz w:val="22"/>
                <w:szCs w:val="22"/>
                <w:lang w:eastAsia="zh-CN"/>
              </w:rPr>
              <w:t xml:space="preserve"> of the feedback from Member States with regard to the taking of sustained ocean observing in waters under national jurisdiction, also reporting some issues and assessing </w:t>
            </w:r>
            <w:proofErr w:type="gramStart"/>
            <w:r w:rsidRPr="00C777FC">
              <w:rPr>
                <w:rFonts w:ascii="Arial" w:hAnsi="Arial" w:cs="Arial"/>
                <w:snapToGrid/>
                <w:color w:val="000000"/>
                <w:sz w:val="22"/>
                <w:szCs w:val="22"/>
                <w:lang w:eastAsia="zh-CN"/>
              </w:rPr>
              <w:t>solutions;</w:t>
            </w:r>
            <w:proofErr w:type="gramEnd"/>
          </w:p>
          <w:p w14:paraId="211CE402" w14:textId="73FB3FA7" w:rsidR="009608FC" w:rsidRPr="00C777FC" w:rsidRDefault="00D62C85" w:rsidP="00B11F8C">
            <w:pPr>
              <w:numPr>
                <w:ilvl w:val="0"/>
                <w:numId w:val="79"/>
              </w:numPr>
              <w:tabs>
                <w:tab w:val="clear" w:pos="567"/>
              </w:tabs>
              <w:snapToGrid/>
              <w:spacing w:after="240"/>
              <w:jc w:val="both"/>
              <w:textAlignment w:val="baseline"/>
              <w:rPr>
                <w:rFonts w:ascii="Arial" w:hAnsi="Arial" w:cs="Arial"/>
                <w:snapToGrid/>
                <w:color w:val="000000"/>
                <w:sz w:val="22"/>
                <w:szCs w:val="22"/>
                <w:lang w:eastAsia="zh-CN"/>
              </w:rPr>
            </w:pPr>
            <w:r w:rsidRPr="00C777FC">
              <w:rPr>
                <w:rFonts w:ascii="Arial" w:hAnsi="Arial" w:cs="Arial"/>
                <w:snapToGrid/>
                <w:color w:val="000000"/>
                <w:sz w:val="22"/>
                <w:szCs w:val="22"/>
                <w:u w:val="single"/>
                <w:lang w:eastAsia="zh-CN"/>
              </w:rPr>
              <w:t>Decides</w:t>
            </w:r>
            <w:r w:rsidRPr="00C777FC">
              <w:rPr>
                <w:rFonts w:ascii="Arial" w:hAnsi="Arial" w:cs="Arial"/>
                <w:snapToGrid/>
                <w:color w:val="000000"/>
                <w:sz w:val="22"/>
                <w:szCs w:val="22"/>
                <w:lang w:eastAsia="zh-CN"/>
              </w:rPr>
              <w:t xml:space="preserve"> to establish an </w:t>
            </w:r>
            <w:r w:rsidRPr="00C777FC">
              <w:rPr>
                <w:rFonts w:ascii="Arial" w:hAnsi="Arial" w:cs="Arial"/>
                <w:i/>
                <w:iCs/>
                <w:snapToGrid/>
                <w:color w:val="000000"/>
                <w:sz w:val="22"/>
                <w:szCs w:val="22"/>
                <w:lang w:eastAsia="zh-CN"/>
              </w:rPr>
              <w:t>ad hoc</w:t>
            </w:r>
            <w:r w:rsidRPr="00C777FC">
              <w:rPr>
                <w:rFonts w:ascii="Arial" w:hAnsi="Arial" w:cs="Arial"/>
                <w:snapToGrid/>
                <w:color w:val="000000"/>
                <w:sz w:val="22"/>
                <w:szCs w:val="22"/>
                <w:lang w:eastAsia="zh-CN"/>
              </w:rPr>
              <w:t xml:space="preserve"> </w:t>
            </w:r>
            <w:r w:rsidR="00423CA0" w:rsidRPr="00C777FC">
              <w:rPr>
                <w:rFonts w:ascii="Arial" w:hAnsi="Arial" w:cs="Arial"/>
                <w:snapToGrid/>
                <w:color w:val="000000"/>
                <w:sz w:val="22"/>
                <w:szCs w:val="22"/>
                <w:lang w:eastAsia="zh-CN"/>
              </w:rPr>
              <w:t xml:space="preserve">intersessional </w:t>
            </w:r>
            <w:r w:rsidRPr="00C777FC">
              <w:rPr>
                <w:rFonts w:ascii="Arial" w:hAnsi="Arial" w:cs="Arial"/>
                <w:snapToGrid/>
                <w:color w:val="000000"/>
                <w:sz w:val="22"/>
                <w:szCs w:val="22"/>
                <w:lang w:eastAsia="zh-CN"/>
              </w:rPr>
              <w:t>working group</w:t>
            </w:r>
            <w:r w:rsidR="009608FC" w:rsidRPr="00C777FC">
              <w:rPr>
                <w:rFonts w:ascii="Arial" w:hAnsi="Arial" w:cs="Arial"/>
                <w:snapToGrid/>
                <w:color w:val="000000"/>
                <w:sz w:val="22"/>
                <w:szCs w:val="22"/>
                <w:lang w:eastAsia="zh-CN"/>
              </w:rPr>
              <w:t xml:space="preserve"> </w:t>
            </w:r>
            <w:r w:rsidR="00737065">
              <w:rPr>
                <w:rFonts w:ascii="Arial" w:hAnsi="Arial" w:cs="Arial"/>
                <w:snapToGrid/>
                <w:color w:val="000000"/>
                <w:sz w:val="22"/>
                <w:szCs w:val="22"/>
                <w:lang w:eastAsia="zh-CN"/>
              </w:rPr>
              <w:t>on</w:t>
            </w:r>
            <w:r w:rsidR="00737065">
              <w:rPr>
                <w:rFonts w:ascii="Arial" w:hAnsi="Arial" w:cs="Arial"/>
                <w:sz w:val="22"/>
                <w:szCs w:val="22"/>
              </w:rPr>
              <w:t xml:space="preserve"> </w:t>
            </w:r>
            <w:r w:rsidR="00737065" w:rsidRPr="00C777FC">
              <w:rPr>
                <w:rFonts w:ascii="Arial" w:hAnsi="Arial" w:cs="Arial"/>
                <w:sz w:val="22"/>
                <w:szCs w:val="22"/>
              </w:rPr>
              <w:t>Ocean Observations in Areas under National Jurisdiction</w:t>
            </w:r>
            <w:r w:rsidRPr="004B578C">
              <w:rPr>
                <w:rFonts w:ascii="Arial" w:hAnsi="Arial" w:cs="Arial"/>
                <w:snapToGrid/>
                <w:color w:val="000000"/>
                <w:sz w:val="22"/>
                <w:szCs w:val="22"/>
                <w:lang w:eastAsia="zh-CN"/>
              </w:rPr>
              <w:t xml:space="preserve"> </w:t>
            </w:r>
            <w:r w:rsidR="009608FC" w:rsidRPr="004B578C">
              <w:rPr>
                <w:rFonts w:ascii="Arial" w:hAnsi="Arial" w:cs="Arial"/>
                <w:snapToGrid/>
                <w:color w:val="000000"/>
                <w:sz w:val="22"/>
                <w:szCs w:val="22"/>
                <w:lang w:eastAsia="zh-CN"/>
              </w:rPr>
              <w:t xml:space="preserve">with the Terms of Reference annexed to this </w:t>
            </w:r>
            <w:proofErr w:type="gramStart"/>
            <w:r w:rsidR="009608FC" w:rsidRPr="004B578C">
              <w:rPr>
                <w:rFonts w:ascii="Arial" w:hAnsi="Arial" w:cs="Arial"/>
                <w:snapToGrid/>
                <w:color w:val="000000"/>
                <w:sz w:val="22"/>
                <w:szCs w:val="22"/>
                <w:lang w:eastAsia="zh-CN"/>
              </w:rPr>
              <w:t>decision;</w:t>
            </w:r>
            <w:proofErr w:type="gramEnd"/>
            <w:r w:rsidR="009608FC" w:rsidRPr="00C777FC">
              <w:rPr>
                <w:rFonts w:ascii="Arial" w:hAnsi="Arial" w:cs="Arial"/>
                <w:snapToGrid/>
                <w:color w:val="000000"/>
                <w:sz w:val="22"/>
                <w:szCs w:val="22"/>
                <w:lang w:eastAsia="zh-CN"/>
              </w:rPr>
              <w:t xml:space="preserve"> </w:t>
            </w:r>
          </w:p>
          <w:p w14:paraId="6C63EA4E" w14:textId="53236E5B" w:rsidR="00D62C85" w:rsidRPr="00C777FC" w:rsidRDefault="009608FC" w:rsidP="00B11F8C">
            <w:pPr>
              <w:numPr>
                <w:ilvl w:val="0"/>
                <w:numId w:val="79"/>
              </w:numPr>
              <w:tabs>
                <w:tab w:val="clear" w:pos="567"/>
              </w:tabs>
              <w:snapToGrid/>
              <w:spacing w:after="240"/>
              <w:jc w:val="both"/>
              <w:textAlignment w:val="baseline"/>
              <w:rPr>
                <w:rFonts w:ascii="Arial" w:hAnsi="Arial" w:cs="Arial"/>
                <w:snapToGrid/>
                <w:color w:val="000000"/>
                <w:sz w:val="22"/>
                <w:szCs w:val="22"/>
                <w:lang w:eastAsia="zh-CN"/>
              </w:rPr>
            </w:pPr>
            <w:r w:rsidRPr="00C777FC">
              <w:rPr>
                <w:rFonts w:ascii="Arial" w:hAnsi="Arial" w:cs="Arial"/>
                <w:snapToGrid/>
                <w:color w:val="000000"/>
                <w:sz w:val="22"/>
                <w:szCs w:val="22"/>
                <w:u w:val="single"/>
                <w:lang w:eastAsia="zh-CN"/>
              </w:rPr>
              <w:t>Invite</w:t>
            </w:r>
            <w:r w:rsidR="00663600">
              <w:rPr>
                <w:rFonts w:ascii="Arial" w:hAnsi="Arial" w:cs="Arial"/>
                <w:snapToGrid/>
                <w:color w:val="000000"/>
                <w:sz w:val="22"/>
                <w:szCs w:val="22"/>
                <w:u w:val="single"/>
                <w:lang w:eastAsia="zh-CN"/>
              </w:rPr>
              <w:t>s</w:t>
            </w:r>
            <w:r w:rsidRPr="00C777FC">
              <w:rPr>
                <w:rFonts w:ascii="Arial" w:hAnsi="Arial" w:cs="Arial"/>
                <w:snapToGrid/>
                <w:color w:val="000000"/>
                <w:sz w:val="22"/>
                <w:szCs w:val="22"/>
                <w:lang w:eastAsia="zh-CN"/>
              </w:rPr>
              <w:t xml:space="preserve"> the IOC Executive Secretary to present </w:t>
            </w:r>
            <w:r w:rsidR="00D62C85" w:rsidRPr="00C777FC">
              <w:rPr>
                <w:rFonts w:ascii="Arial" w:hAnsi="Arial" w:cs="Arial"/>
                <w:snapToGrid/>
                <w:color w:val="000000"/>
                <w:sz w:val="22"/>
                <w:szCs w:val="22"/>
                <w:lang w:eastAsia="zh-CN"/>
              </w:rPr>
              <w:t xml:space="preserve">recommendations for action to IOC </w:t>
            </w:r>
            <w:r w:rsidR="00737065">
              <w:rPr>
                <w:rFonts w:ascii="Arial" w:hAnsi="Arial" w:cs="Arial"/>
                <w:snapToGrid/>
                <w:color w:val="000000"/>
                <w:sz w:val="22"/>
                <w:szCs w:val="22"/>
                <w:lang w:eastAsia="zh-CN"/>
              </w:rPr>
              <w:t>Assembly</w:t>
            </w:r>
            <w:r w:rsidR="00D62C85" w:rsidRPr="00C777FC">
              <w:rPr>
                <w:rFonts w:ascii="Arial" w:hAnsi="Arial" w:cs="Arial"/>
                <w:snapToGrid/>
                <w:color w:val="000000"/>
                <w:sz w:val="22"/>
                <w:szCs w:val="22"/>
                <w:lang w:eastAsia="zh-CN"/>
              </w:rPr>
              <w:t xml:space="preserve"> at its </w:t>
            </w:r>
            <w:r w:rsidR="00737065">
              <w:rPr>
                <w:rFonts w:ascii="Arial" w:hAnsi="Arial" w:cs="Arial"/>
                <w:snapToGrid/>
                <w:color w:val="000000"/>
                <w:sz w:val="22"/>
                <w:szCs w:val="22"/>
                <w:lang w:eastAsia="zh-CN"/>
              </w:rPr>
              <w:t>33rd</w:t>
            </w:r>
            <w:r w:rsidR="00737065" w:rsidRPr="00C777FC">
              <w:rPr>
                <w:rFonts w:ascii="Arial" w:hAnsi="Arial" w:cs="Arial"/>
                <w:snapToGrid/>
                <w:color w:val="000000"/>
                <w:sz w:val="22"/>
                <w:szCs w:val="22"/>
                <w:lang w:eastAsia="zh-CN"/>
              </w:rPr>
              <w:t xml:space="preserve"> </w:t>
            </w:r>
            <w:r w:rsidR="00D62C85" w:rsidRPr="00C777FC">
              <w:rPr>
                <w:rFonts w:ascii="Arial" w:hAnsi="Arial" w:cs="Arial"/>
                <w:snapToGrid/>
                <w:color w:val="000000"/>
                <w:sz w:val="22"/>
                <w:szCs w:val="22"/>
                <w:lang w:eastAsia="zh-CN"/>
              </w:rPr>
              <w:t xml:space="preserve">session in </w:t>
            </w:r>
            <w:proofErr w:type="gramStart"/>
            <w:r w:rsidR="00D62C85" w:rsidRPr="00C777FC">
              <w:rPr>
                <w:rFonts w:ascii="Arial" w:hAnsi="Arial" w:cs="Arial"/>
                <w:snapToGrid/>
                <w:color w:val="000000"/>
                <w:sz w:val="22"/>
                <w:szCs w:val="22"/>
                <w:lang w:eastAsia="zh-CN"/>
              </w:rPr>
              <w:t>202</w:t>
            </w:r>
            <w:r w:rsidR="00737065">
              <w:rPr>
                <w:rFonts w:ascii="Arial" w:hAnsi="Arial" w:cs="Arial"/>
                <w:snapToGrid/>
                <w:color w:val="000000"/>
                <w:sz w:val="22"/>
                <w:szCs w:val="22"/>
                <w:lang w:eastAsia="zh-CN"/>
              </w:rPr>
              <w:t>5</w:t>
            </w:r>
            <w:r w:rsidR="00D62C85" w:rsidRPr="00C777FC">
              <w:rPr>
                <w:rFonts w:ascii="Arial" w:hAnsi="Arial" w:cs="Arial"/>
                <w:snapToGrid/>
                <w:color w:val="000000"/>
                <w:sz w:val="22"/>
                <w:szCs w:val="22"/>
                <w:lang w:eastAsia="zh-CN"/>
              </w:rPr>
              <w:t>;</w:t>
            </w:r>
            <w:proofErr w:type="gramEnd"/>
          </w:p>
          <w:p w14:paraId="50209A69" w14:textId="77777777" w:rsidR="009608FC" w:rsidRPr="00C777FC" w:rsidRDefault="00D62C85" w:rsidP="00B11F8C">
            <w:pPr>
              <w:numPr>
                <w:ilvl w:val="0"/>
                <w:numId w:val="79"/>
              </w:numPr>
              <w:tabs>
                <w:tab w:val="clear" w:pos="567"/>
              </w:tabs>
              <w:snapToGrid/>
              <w:spacing w:after="240"/>
              <w:jc w:val="both"/>
              <w:textAlignment w:val="baseline"/>
              <w:rPr>
                <w:rFonts w:ascii="Arial" w:hAnsi="Arial" w:cs="Arial"/>
                <w:snapToGrid/>
                <w:color w:val="000000"/>
                <w:sz w:val="22"/>
                <w:szCs w:val="22"/>
                <w:lang w:eastAsia="zh-CN"/>
              </w:rPr>
            </w:pPr>
            <w:r w:rsidRPr="00C777FC">
              <w:rPr>
                <w:rFonts w:ascii="Arial" w:hAnsi="Arial" w:cs="Arial"/>
                <w:snapToGrid/>
                <w:color w:val="000000"/>
                <w:sz w:val="22"/>
                <w:szCs w:val="22"/>
                <w:u w:val="single"/>
                <w:lang w:eastAsia="zh-CN"/>
              </w:rPr>
              <w:t>Invites</w:t>
            </w:r>
            <w:r w:rsidRPr="00C777FC">
              <w:rPr>
                <w:rFonts w:ascii="Arial" w:hAnsi="Arial" w:cs="Arial"/>
                <w:snapToGrid/>
                <w:color w:val="000000"/>
                <w:sz w:val="22"/>
                <w:szCs w:val="22"/>
                <w:lang w:eastAsia="zh-CN"/>
              </w:rPr>
              <w:t xml:space="preserve"> Member States to volunteer to be part of this ad hoc working group</w:t>
            </w:r>
            <w:r w:rsidR="009608FC" w:rsidRPr="00C777FC">
              <w:rPr>
                <w:rFonts w:ascii="Arial" w:hAnsi="Arial" w:cs="Arial"/>
                <w:snapToGrid/>
                <w:color w:val="000000"/>
                <w:sz w:val="22"/>
                <w:szCs w:val="22"/>
                <w:lang w:eastAsia="zh-CN"/>
              </w:rPr>
              <w:t>.</w:t>
            </w:r>
          </w:p>
          <w:p w14:paraId="0DD09387" w14:textId="77777777" w:rsidR="0079232F" w:rsidRPr="00C777FC" w:rsidRDefault="009608FC" w:rsidP="00761441">
            <w:pPr>
              <w:tabs>
                <w:tab w:val="clear" w:pos="567"/>
              </w:tabs>
              <w:snapToGrid/>
              <w:spacing w:after="240"/>
              <w:jc w:val="center"/>
              <w:rPr>
                <w:rFonts w:ascii="Arial" w:eastAsia="Calibri" w:hAnsi="Arial" w:cs="Arial"/>
                <w:sz w:val="22"/>
                <w:szCs w:val="22"/>
                <w:u w:val="single"/>
              </w:rPr>
            </w:pPr>
            <w:r w:rsidRPr="00C777FC">
              <w:rPr>
                <w:rFonts w:ascii="Arial" w:hAnsi="Arial" w:cs="Arial"/>
                <w:color w:val="000000"/>
                <w:sz w:val="22"/>
                <w:szCs w:val="22"/>
                <w:u w:val="single"/>
              </w:rPr>
              <w:t xml:space="preserve">Annex to </w:t>
            </w:r>
            <w:r w:rsidRPr="00C777FC">
              <w:rPr>
                <w:rFonts w:ascii="Arial" w:eastAsia="Calibri" w:hAnsi="Arial" w:cs="Arial"/>
                <w:sz w:val="22"/>
                <w:szCs w:val="22"/>
                <w:u w:val="single"/>
              </w:rPr>
              <w:t>Decision A-32/4.8.2</w:t>
            </w:r>
          </w:p>
          <w:p w14:paraId="0CF9C828" w14:textId="114D7D64" w:rsidR="00663600" w:rsidRDefault="00737065" w:rsidP="00761441">
            <w:pPr>
              <w:tabs>
                <w:tab w:val="clear" w:pos="567"/>
              </w:tabs>
              <w:snapToGrid/>
              <w:spacing w:after="120"/>
              <w:ind w:left="210"/>
              <w:jc w:val="center"/>
              <w:rPr>
                <w:rFonts w:ascii="Arial" w:hAnsi="Arial" w:cs="Arial"/>
                <w:b/>
                <w:bCs/>
                <w:sz w:val="22"/>
                <w:szCs w:val="22"/>
              </w:rPr>
            </w:pPr>
            <w:r w:rsidRPr="00761441">
              <w:rPr>
                <w:rFonts w:ascii="Arial" w:hAnsi="Arial" w:cs="Arial"/>
                <w:b/>
                <w:bCs/>
                <w:snapToGrid/>
                <w:color w:val="000000"/>
                <w:sz w:val="22"/>
                <w:szCs w:val="22"/>
                <w:lang w:eastAsia="zh-CN"/>
              </w:rPr>
              <w:t xml:space="preserve">IOC </w:t>
            </w:r>
            <w:r w:rsidRPr="00761441">
              <w:rPr>
                <w:rFonts w:ascii="Arial" w:hAnsi="Arial" w:cs="Arial"/>
                <w:b/>
                <w:bCs/>
                <w:i/>
                <w:iCs/>
                <w:snapToGrid/>
                <w:color w:val="000000"/>
                <w:sz w:val="22"/>
                <w:szCs w:val="22"/>
                <w:lang w:eastAsia="zh-CN"/>
              </w:rPr>
              <w:t>ad hoc</w:t>
            </w:r>
            <w:r w:rsidRPr="00761441">
              <w:rPr>
                <w:rFonts w:ascii="Arial" w:hAnsi="Arial" w:cs="Arial"/>
                <w:b/>
                <w:bCs/>
                <w:snapToGrid/>
                <w:color w:val="000000"/>
                <w:sz w:val="22"/>
                <w:szCs w:val="22"/>
                <w:lang w:eastAsia="zh-CN"/>
              </w:rPr>
              <w:t xml:space="preserve"> intersessional working group on</w:t>
            </w:r>
            <w:r w:rsidRPr="00761441">
              <w:rPr>
                <w:rFonts w:ascii="Arial" w:hAnsi="Arial" w:cs="Arial"/>
                <w:b/>
                <w:bCs/>
                <w:sz w:val="22"/>
                <w:szCs w:val="22"/>
              </w:rPr>
              <w:t xml:space="preserve"> Ocean Observations </w:t>
            </w:r>
            <w:r w:rsidR="00663600">
              <w:rPr>
                <w:rFonts w:ascii="Arial" w:hAnsi="Arial" w:cs="Arial"/>
                <w:b/>
                <w:bCs/>
                <w:sz w:val="22"/>
                <w:szCs w:val="22"/>
              </w:rPr>
              <w:br/>
            </w:r>
            <w:r w:rsidRPr="00761441">
              <w:rPr>
                <w:rFonts w:ascii="Arial" w:hAnsi="Arial" w:cs="Arial"/>
                <w:b/>
                <w:bCs/>
                <w:sz w:val="22"/>
                <w:szCs w:val="22"/>
              </w:rPr>
              <w:t>in Areas under National Jurisdiction</w:t>
            </w:r>
          </w:p>
          <w:p w14:paraId="23FEFF7E" w14:textId="2EA8C915" w:rsidR="009608FC" w:rsidRDefault="00663600" w:rsidP="00761441">
            <w:pPr>
              <w:tabs>
                <w:tab w:val="clear" w:pos="567"/>
              </w:tabs>
              <w:snapToGrid/>
              <w:spacing w:after="240"/>
              <w:ind w:left="211"/>
              <w:jc w:val="center"/>
              <w:rPr>
                <w:rFonts w:ascii="Arial" w:hAnsi="Arial" w:cs="Arial"/>
                <w:sz w:val="22"/>
                <w:szCs w:val="22"/>
              </w:rPr>
            </w:pPr>
            <w:r w:rsidRPr="00B407AC">
              <w:rPr>
                <w:rFonts w:ascii="Arial" w:hAnsi="Arial" w:cs="Arial"/>
                <w:b/>
                <w:bCs/>
                <w:color w:val="000000"/>
                <w:sz w:val="22"/>
                <w:szCs w:val="22"/>
              </w:rPr>
              <w:lastRenderedPageBreak/>
              <w:t>T</w:t>
            </w:r>
            <w:r w:rsidRPr="00B407AC">
              <w:rPr>
                <w:rFonts w:ascii="Arial" w:hAnsi="Arial" w:cs="Arial"/>
                <w:b/>
                <w:bCs/>
                <w:snapToGrid/>
                <w:color w:val="000000"/>
                <w:sz w:val="22"/>
                <w:szCs w:val="22"/>
                <w:lang w:eastAsia="zh-CN"/>
              </w:rPr>
              <w:t>erms of Reference</w:t>
            </w:r>
          </w:p>
          <w:p w14:paraId="1BEF5D21" w14:textId="4D68E76D" w:rsidR="00737065" w:rsidRPr="00761441" w:rsidRDefault="00737065" w:rsidP="00761441">
            <w:pPr>
              <w:spacing w:after="120"/>
              <w:ind w:left="352"/>
              <w:rPr>
                <w:rFonts w:ascii="Arial" w:hAnsi="Arial" w:cs="Arial"/>
                <w:sz w:val="22"/>
                <w:szCs w:val="22"/>
                <w:lang w:val="en-US"/>
              </w:rPr>
            </w:pPr>
            <w:r w:rsidRPr="00B407AC">
              <w:rPr>
                <w:rFonts w:ascii="Arial" w:hAnsi="Arial" w:cs="Arial"/>
                <w:b/>
                <w:bCs/>
                <w:sz w:val="22"/>
                <w:szCs w:val="22"/>
              </w:rPr>
              <w:t>Membership</w:t>
            </w:r>
          </w:p>
          <w:p w14:paraId="6A36AD6E" w14:textId="77777777" w:rsidR="00737065" w:rsidRPr="00737065" w:rsidRDefault="00737065" w:rsidP="00761441">
            <w:pPr>
              <w:spacing w:after="120"/>
              <w:ind w:left="352"/>
              <w:rPr>
                <w:rFonts w:ascii="Arial" w:hAnsi="Arial" w:cs="Arial"/>
                <w:sz w:val="22"/>
                <w:szCs w:val="22"/>
                <w:lang w:val="en-US"/>
              </w:rPr>
            </w:pPr>
            <w:r w:rsidRPr="00737065">
              <w:rPr>
                <w:rFonts w:ascii="Arial" w:hAnsi="Arial" w:cs="Arial"/>
                <w:sz w:val="22"/>
                <w:szCs w:val="22"/>
              </w:rPr>
              <w:t>Member States on a voluntary basis</w:t>
            </w:r>
            <w:r w:rsidRPr="00737065">
              <w:rPr>
                <w:rFonts w:ascii="Arial" w:hAnsi="Arial" w:cs="Arial"/>
                <w:sz w:val="22"/>
                <w:szCs w:val="22"/>
                <w:lang w:val="en-US"/>
              </w:rPr>
              <w:t>. Membership will be sought through a</w:t>
            </w:r>
            <w:r w:rsidRPr="00737065">
              <w:rPr>
                <w:rFonts w:ascii="Arial" w:hAnsi="Arial" w:cs="Arial"/>
                <w:sz w:val="22"/>
                <w:szCs w:val="22"/>
              </w:rPr>
              <w:t xml:space="preserve"> call via IOC Circular Letter</w:t>
            </w:r>
            <w:r w:rsidRPr="00737065">
              <w:rPr>
                <w:rFonts w:ascii="Arial" w:hAnsi="Arial" w:cs="Arial"/>
                <w:sz w:val="22"/>
                <w:szCs w:val="22"/>
                <w:lang w:val="en-US"/>
              </w:rPr>
              <w:t xml:space="preserve">. </w:t>
            </w:r>
          </w:p>
          <w:p w14:paraId="4AF67B13" w14:textId="4EA85683" w:rsidR="00737065" w:rsidRDefault="00737065" w:rsidP="00737065">
            <w:pPr>
              <w:tabs>
                <w:tab w:val="clear" w:pos="567"/>
              </w:tabs>
              <w:snapToGrid/>
              <w:spacing w:after="240"/>
              <w:ind w:left="352"/>
              <w:rPr>
                <w:rFonts w:ascii="Arial" w:hAnsi="Arial" w:cs="Arial"/>
                <w:sz w:val="22"/>
                <w:szCs w:val="22"/>
              </w:rPr>
            </w:pPr>
            <w:r w:rsidRPr="00737065">
              <w:rPr>
                <w:rFonts w:ascii="Arial" w:hAnsi="Arial" w:cs="Arial"/>
                <w:sz w:val="22"/>
                <w:szCs w:val="22"/>
              </w:rPr>
              <w:t xml:space="preserve">The Committee </w:t>
            </w:r>
            <w:r w:rsidRPr="00737065">
              <w:rPr>
                <w:rFonts w:ascii="Arial" w:hAnsi="Arial" w:cs="Arial"/>
                <w:sz w:val="22"/>
                <w:szCs w:val="22"/>
                <w:lang w:val="en-US"/>
              </w:rPr>
              <w:t xml:space="preserve">will select Co-Chairs from its membership and </w:t>
            </w:r>
            <w:r w:rsidRPr="00737065">
              <w:rPr>
                <w:rFonts w:ascii="Arial" w:hAnsi="Arial" w:cs="Arial"/>
                <w:sz w:val="22"/>
                <w:szCs w:val="22"/>
              </w:rPr>
              <w:t>may call upon experts from the global ocean observing networks and/or Law of the Sea Experts to provide a deeper insight into topics or questions.</w:t>
            </w:r>
          </w:p>
          <w:p w14:paraId="2DD0597D" w14:textId="450AE2A3" w:rsidR="00663600" w:rsidRPr="00761441" w:rsidRDefault="00663600" w:rsidP="00761441">
            <w:pPr>
              <w:tabs>
                <w:tab w:val="clear" w:pos="567"/>
              </w:tabs>
              <w:snapToGrid/>
              <w:spacing w:after="240"/>
              <w:ind w:left="352"/>
              <w:rPr>
                <w:rFonts w:ascii="Arial" w:hAnsi="Arial" w:cs="Arial"/>
                <w:b/>
                <w:bCs/>
                <w:sz w:val="22"/>
                <w:szCs w:val="22"/>
              </w:rPr>
            </w:pPr>
            <w:r w:rsidRPr="00761441">
              <w:rPr>
                <w:rFonts w:ascii="Arial" w:hAnsi="Arial" w:cs="Arial"/>
                <w:b/>
                <w:bCs/>
                <w:sz w:val="22"/>
                <w:szCs w:val="22"/>
              </w:rPr>
              <w:t>Mandate</w:t>
            </w:r>
          </w:p>
          <w:p w14:paraId="6D485CEA" w14:textId="11B48E4E" w:rsidR="00737065" w:rsidRPr="00761441" w:rsidRDefault="00737065" w:rsidP="00761441">
            <w:pPr>
              <w:numPr>
                <w:ilvl w:val="0"/>
                <w:numId w:val="80"/>
              </w:numPr>
              <w:tabs>
                <w:tab w:val="clear" w:pos="567"/>
              </w:tabs>
              <w:snapToGrid/>
              <w:spacing w:after="120"/>
              <w:rPr>
                <w:rFonts w:ascii="Arial" w:hAnsi="Arial" w:cs="Arial"/>
                <w:snapToGrid/>
                <w:sz w:val="22"/>
                <w:szCs w:val="22"/>
              </w:rPr>
            </w:pPr>
            <w:r w:rsidRPr="00761441">
              <w:rPr>
                <w:rFonts w:ascii="Arial" w:hAnsi="Arial" w:cs="Arial"/>
                <w:sz w:val="22"/>
                <w:szCs w:val="22"/>
                <w:lang w:val="en-US"/>
              </w:rPr>
              <w:t xml:space="preserve">Review </w:t>
            </w:r>
            <w:r w:rsidRPr="00761441">
              <w:rPr>
                <w:rFonts w:ascii="Arial" w:hAnsi="Arial" w:cs="Arial"/>
                <w:sz w:val="22"/>
                <w:szCs w:val="22"/>
              </w:rPr>
              <w:t>the report of the Experts Workshop on Ocean Observations in Areas under National Jurisdiction (OONJ, GOOS</w:t>
            </w:r>
            <w:r w:rsidRPr="00761441">
              <w:rPr>
                <w:rFonts w:ascii="Arial" w:hAnsi="Arial" w:cs="Arial"/>
                <w:sz w:val="22"/>
                <w:szCs w:val="22"/>
                <w:lang w:val="en-US"/>
              </w:rPr>
              <w:t>-</w:t>
            </w:r>
            <w:r w:rsidRPr="00761441">
              <w:rPr>
                <w:rFonts w:ascii="Arial" w:hAnsi="Arial" w:cs="Arial"/>
                <w:sz w:val="22"/>
                <w:szCs w:val="22"/>
              </w:rPr>
              <w:t xml:space="preserve">246), including the </w:t>
            </w:r>
            <w:r w:rsidR="00663600" w:rsidRPr="00663600">
              <w:rPr>
                <w:rFonts w:ascii="Arial" w:hAnsi="Arial" w:cs="Arial"/>
                <w:sz w:val="22"/>
                <w:szCs w:val="22"/>
              </w:rPr>
              <w:t xml:space="preserve">seven </w:t>
            </w:r>
            <w:r w:rsidRPr="00761441">
              <w:rPr>
                <w:rFonts w:ascii="Arial" w:hAnsi="Arial" w:cs="Arial"/>
                <w:sz w:val="22"/>
                <w:szCs w:val="22"/>
              </w:rPr>
              <w:t xml:space="preserve">’solution spaces’ within UNCLOS that were identified through </w:t>
            </w:r>
            <w:proofErr w:type="spellStart"/>
            <w:r w:rsidRPr="00761441">
              <w:rPr>
                <w:rFonts w:ascii="Arial" w:hAnsi="Arial" w:cs="Arial"/>
                <w:sz w:val="22"/>
                <w:szCs w:val="22"/>
              </w:rPr>
              <w:t>th</w:t>
            </w:r>
            <w:proofErr w:type="spellEnd"/>
            <w:r w:rsidRPr="00761441">
              <w:rPr>
                <w:rFonts w:ascii="Arial" w:hAnsi="Arial" w:cs="Arial"/>
                <w:sz w:val="22"/>
                <w:szCs w:val="22"/>
                <w:lang w:val="en-US"/>
              </w:rPr>
              <w:t xml:space="preserve">is </w:t>
            </w:r>
            <w:r w:rsidRPr="00761441">
              <w:rPr>
                <w:rFonts w:ascii="Arial" w:hAnsi="Arial" w:cs="Arial"/>
                <w:sz w:val="22"/>
                <w:szCs w:val="22"/>
              </w:rPr>
              <w:t>Workshop</w:t>
            </w:r>
            <w:r w:rsidRPr="00761441">
              <w:rPr>
                <w:rFonts w:ascii="Arial" w:hAnsi="Arial" w:cs="Arial"/>
                <w:sz w:val="22"/>
                <w:szCs w:val="22"/>
                <w:lang w:val="en-US"/>
              </w:rPr>
              <w:t xml:space="preserve">, and the information provided to IOC from </w:t>
            </w:r>
            <w:r w:rsidRPr="00761441">
              <w:rPr>
                <w:rFonts w:ascii="Arial" w:hAnsi="Arial" w:cs="Arial"/>
                <w:sz w:val="22"/>
                <w:szCs w:val="22"/>
              </w:rPr>
              <w:t xml:space="preserve">Member States and GOOS Networks on their experiences regarding sustained ocean </w:t>
            </w:r>
            <w:proofErr w:type="spellStart"/>
            <w:r w:rsidRPr="00761441">
              <w:rPr>
                <w:rFonts w:ascii="Arial" w:hAnsi="Arial" w:cs="Arial"/>
                <w:sz w:val="22"/>
                <w:szCs w:val="22"/>
              </w:rPr>
              <w:t>observ</w:t>
            </w:r>
            <w:r w:rsidRPr="00761441">
              <w:rPr>
                <w:rFonts w:ascii="Arial" w:hAnsi="Arial" w:cs="Arial"/>
                <w:sz w:val="22"/>
                <w:szCs w:val="22"/>
                <w:lang w:val="en-US"/>
              </w:rPr>
              <w:t>ing</w:t>
            </w:r>
            <w:proofErr w:type="spellEnd"/>
            <w:r w:rsidRPr="00761441">
              <w:rPr>
                <w:rFonts w:ascii="Arial" w:hAnsi="Arial" w:cs="Arial"/>
                <w:sz w:val="22"/>
                <w:szCs w:val="22"/>
              </w:rPr>
              <w:t xml:space="preserve"> in Areas under their National Jurisdiction</w:t>
            </w:r>
            <w:r w:rsidRPr="00761441">
              <w:rPr>
                <w:rFonts w:ascii="Arial" w:hAnsi="Arial" w:cs="Arial"/>
                <w:sz w:val="22"/>
                <w:szCs w:val="22"/>
                <w:lang w:val="en-US"/>
              </w:rPr>
              <w:t>, following the decision adopted at</w:t>
            </w:r>
            <w:r w:rsidRPr="00761441">
              <w:rPr>
                <w:rFonts w:ascii="Arial" w:hAnsi="Arial" w:cs="Arial"/>
                <w:sz w:val="22"/>
                <w:szCs w:val="22"/>
              </w:rPr>
              <w:t xml:space="preserve"> the Executive Council </w:t>
            </w:r>
            <w:r w:rsidRPr="00761441">
              <w:rPr>
                <w:rFonts w:ascii="Arial" w:hAnsi="Arial" w:cs="Arial"/>
                <w:sz w:val="22"/>
                <w:szCs w:val="22"/>
                <w:lang w:val="en-US"/>
              </w:rPr>
              <w:t>(</w:t>
            </w:r>
            <w:r w:rsidRPr="00761441">
              <w:rPr>
                <w:rFonts w:ascii="Arial" w:hAnsi="Arial" w:cs="Arial"/>
                <w:sz w:val="22"/>
                <w:szCs w:val="22"/>
              </w:rPr>
              <w:t>Decision IOC/EC-55/3.4</w:t>
            </w:r>
            <w:r w:rsidRPr="00761441">
              <w:rPr>
                <w:rFonts w:ascii="Arial" w:hAnsi="Arial" w:cs="Arial"/>
                <w:sz w:val="22"/>
                <w:szCs w:val="22"/>
                <w:lang w:val="en-US"/>
              </w:rPr>
              <w:t xml:space="preserve">), and </w:t>
            </w:r>
            <w:proofErr w:type="spellStart"/>
            <w:r w:rsidRPr="00761441">
              <w:rPr>
                <w:rFonts w:ascii="Arial" w:hAnsi="Arial" w:cs="Arial"/>
                <w:sz w:val="22"/>
                <w:szCs w:val="22"/>
                <w:lang w:val="en-US"/>
              </w:rPr>
              <w:t>synthesised</w:t>
            </w:r>
            <w:proofErr w:type="spellEnd"/>
            <w:r w:rsidRPr="00761441">
              <w:rPr>
                <w:rFonts w:ascii="Arial" w:hAnsi="Arial" w:cs="Arial"/>
                <w:sz w:val="22"/>
                <w:szCs w:val="22"/>
                <w:lang w:val="en-US"/>
              </w:rPr>
              <w:t xml:space="preserve"> in the </w:t>
            </w:r>
            <w:r w:rsidRPr="00761441">
              <w:rPr>
                <w:rFonts w:ascii="Arial" w:hAnsi="Arial" w:cs="Arial"/>
                <w:sz w:val="22"/>
                <w:szCs w:val="22"/>
              </w:rPr>
              <w:t xml:space="preserve">Summary Report on the Consultation on Ocean Observations in Areas under National Jurisdiction </w:t>
            </w:r>
            <w:r w:rsidRPr="00761441">
              <w:rPr>
                <w:rFonts w:ascii="Arial" w:hAnsi="Arial" w:cs="Arial"/>
                <w:sz w:val="22"/>
                <w:szCs w:val="22"/>
                <w:lang w:val="en-US"/>
              </w:rPr>
              <w:t>(</w:t>
            </w:r>
            <w:r w:rsidRPr="00761441">
              <w:rPr>
                <w:rFonts w:ascii="Arial" w:hAnsi="Arial" w:cs="Arial"/>
                <w:sz w:val="22"/>
                <w:szCs w:val="22"/>
              </w:rPr>
              <w:t>IOC</w:t>
            </w:r>
            <w:r w:rsidR="000E2612">
              <w:rPr>
                <w:rFonts w:ascii="Arial" w:hAnsi="Arial" w:cs="Arial"/>
                <w:color w:val="000000"/>
                <w:sz w:val="22"/>
                <w:szCs w:val="22"/>
              </w:rPr>
              <w:t>/A</w:t>
            </w:r>
            <w:r w:rsidRPr="00761441">
              <w:rPr>
                <w:rFonts w:ascii="Arial" w:hAnsi="Arial" w:cs="Arial"/>
                <w:sz w:val="22"/>
                <w:szCs w:val="22"/>
              </w:rPr>
              <w:t>-32/4.8.2.Doc(1)</w:t>
            </w:r>
            <w:r w:rsidRPr="00761441">
              <w:rPr>
                <w:rFonts w:ascii="Arial" w:hAnsi="Arial" w:cs="Arial"/>
                <w:sz w:val="22"/>
                <w:szCs w:val="22"/>
                <w:lang w:val="en-US"/>
              </w:rPr>
              <w:t>)</w:t>
            </w:r>
            <w:r w:rsidR="00663600">
              <w:rPr>
                <w:rFonts w:ascii="Arial" w:hAnsi="Arial" w:cs="Arial"/>
                <w:sz w:val="22"/>
                <w:szCs w:val="22"/>
                <w:lang w:val="en-US"/>
              </w:rPr>
              <w:t>.</w:t>
            </w:r>
          </w:p>
          <w:p w14:paraId="0C215D5E" w14:textId="2AB4F923" w:rsidR="00737065" w:rsidRPr="00761441" w:rsidRDefault="00737065" w:rsidP="00761441">
            <w:pPr>
              <w:numPr>
                <w:ilvl w:val="0"/>
                <w:numId w:val="80"/>
              </w:numPr>
              <w:tabs>
                <w:tab w:val="clear" w:pos="567"/>
              </w:tabs>
              <w:snapToGrid/>
              <w:spacing w:after="120"/>
              <w:rPr>
                <w:rFonts w:ascii="Arial" w:hAnsi="Arial" w:cs="Arial"/>
                <w:sz w:val="22"/>
                <w:szCs w:val="22"/>
              </w:rPr>
            </w:pPr>
            <w:r w:rsidRPr="00761441">
              <w:rPr>
                <w:rFonts w:ascii="Arial" w:hAnsi="Arial" w:cs="Arial"/>
                <w:sz w:val="22"/>
                <w:szCs w:val="22"/>
              </w:rPr>
              <w:t xml:space="preserve">Define a limited number of </w:t>
            </w:r>
            <w:r w:rsidRPr="00761441">
              <w:rPr>
                <w:rFonts w:ascii="Arial" w:hAnsi="Arial" w:cs="Arial"/>
                <w:sz w:val="22"/>
                <w:szCs w:val="22"/>
                <w:lang w:val="en-US"/>
              </w:rPr>
              <w:t xml:space="preserve">concrete </w:t>
            </w:r>
            <w:r w:rsidRPr="00761441">
              <w:rPr>
                <w:rFonts w:ascii="Arial" w:hAnsi="Arial" w:cs="Arial"/>
                <w:sz w:val="22"/>
                <w:szCs w:val="22"/>
              </w:rPr>
              <w:t xml:space="preserve">test cases (less than 10) for consideration in relation to the </w:t>
            </w:r>
            <w:r w:rsidR="00663600" w:rsidRPr="00761441">
              <w:rPr>
                <w:rFonts w:ascii="Arial" w:hAnsi="Arial" w:cs="Arial"/>
                <w:sz w:val="22"/>
                <w:szCs w:val="22"/>
              </w:rPr>
              <w:t>seven</w:t>
            </w:r>
            <w:r w:rsidRPr="00761441">
              <w:rPr>
                <w:rFonts w:ascii="Arial" w:hAnsi="Arial" w:cs="Arial"/>
                <w:sz w:val="22"/>
                <w:szCs w:val="22"/>
                <w:lang w:val="en-US"/>
              </w:rPr>
              <w:t xml:space="preserve"> potential ‘</w:t>
            </w:r>
            <w:r w:rsidRPr="00761441">
              <w:rPr>
                <w:rFonts w:ascii="Arial" w:hAnsi="Arial" w:cs="Arial"/>
                <w:sz w:val="22"/>
                <w:szCs w:val="22"/>
              </w:rPr>
              <w:t>solution spaces</w:t>
            </w:r>
            <w:r w:rsidRPr="00761441">
              <w:rPr>
                <w:rFonts w:ascii="Arial" w:hAnsi="Arial" w:cs="Arial"/>
                <w:sz w:val="22"/>
                <w:szCs w:val="22"/>
                <w:lang w:val="en-US"/>
              </w:rPr>
              <w:t>’ identified in the OONJ Experts Workshop Report (</w:t>
            </w:r>
            <w:r w:rsidRPr="00761441">
              <w:rPr>
                <w:rFonts w:ascii="Arial" w:hAnsi="Arial" w:cs="Arial"/>
                <w:sz w:val="22"/>
                <w:szCs w:val="22"/>
              </w:rPr>
              <w:t>GOOS</w:t>
            </w:r>
            <w:r w:rsidRPr="00761441">
              <w:rPr>
                <w:rFonts w:ascii="Arial" w:hAnsi="Arial" w:cs="Arial"/>
                <w:sz w:val="22"/>
                <w:szCs w:val="22"/>
                <w:lang w:val="en-US"/>
              </w:rPr>
              <w:t>-</w:t>
            </w:r>
            <w:r w:rsidRPr="00761441">
              <w:rPr>
                <w:rFonts w:ascii="Arial" w:hAnsi="Arial" w:cs="Arial"/>
                <w:sz w:val="22"/>
                <w:szCs w:val="22"/>
              </w:rPr>
              <w:t>246</w:t>
            </w:r>
            <w:r w:rsidRPr="00761441">
              <w:rPr>
                <w:rFonts w:ascii="Arial" w:hAnsi="Arial" w:cs="Arial"/>
                <w:sz w:val="22"/>
                <w:szCs w:val="22"/>
                <w:lang w:val="en-US"/>
              </w:rPr>
              <w:t xml:space="preserve">), perhaps focusing on the </w:t>
            </w:r>
            <w:r w:rsidR="00663600">
              <w:rPr>
                <w:rFonts w:ascii="Arial" w:hAnsi="Arial" w:cs="Arial"/>
                <w:sz w:val="22"/>
                <w:szCs w:val="22"/>
                <w:lang w:val="en-US"/>
              </w:rPr>
              <w:t>four</w:t>
            </w:r>
            <w:r w:rsidRPr="00761441">
              <w:rPr>
                <w:rFonts w:ascii="Arial" w:hAnsi="Arial" w:cs="Arial"/>
                <w:sz w:val="22"/>
                <w:szCs w:val="22"/>
                <w:lang w:val="en-US"/>
              </w:rPr>
              <w:t xml:space="preserve"> most promising </w:t>
            </w:r>
            <w:r w:rsidRPr="00761441">
              <w:rPr>
                <w:rFonts w:ascii="Arial" w:hAnsi="Arial" w:cs="Arial"/>
                <w:sz w:val="22"/>
                <w:szCs w:val="22"/>
              </w:rPr>
              <w:t xml:space="preserve">‘solution spaces’ </w:t>
            </w:r>
            <w:r w:rsidRPr="00761441">
              <w:rPr>
                <w:rFonts w:ascii="Arial" w:hAnsi="Arial" w:cs="Arial"/>
                <w:sz w:val="22"/>
                <w:szCs w:val="22"/>
                <w:lang w:val="en-US"/>
              </w:rPr>
              <w:t>t</w:t>
            </w:r>
            <w:r w:rsidRPr="00761441">
              <w:rPr>
                <w:rFonts w:ascii="Arial" w:hAnsi="Arial" w:cs="Arial"/>
                <w:sz w:val="22"/>
                <w:szCs w:val="22"/>
              </w:rPr>
              <w:t xml:space="preserve">hat were identified </w:t>
            </w:r>
            <w:r w:rsidRPr="00761441">
              <w:rPr>
                <w:rFonts w:ascii="Arial" w:hAnsi="Arial" w:cs="Arial"/>
                <w:sz w:val="22"/>
                <w:szCs w:val="22"/>
                <w:lang w:val="en-US"/>
              </w:rPr>
              <w:t xml:space="preserve">in the </w:t>
            </w:r>
            <w:r w:rsidRPr="00761441">
              <w:rPr>
                <w:rFonts w:ascii="Arial" w:hAnsi="Arial" w:cs="Arial"/>
                <w:sz w:val="22"/>
                <w:szCs w:val="22"/>
              </w:rPr>
              <w:t xml:space="preserve">Summary Report on the Consultation on Ocean Observations in Areas under National Jurisdiction </w:t>
            </w:r>
            <w:r w:rsidRPr="00761441">
              <w:rPr>
                <w:rFonts w:ascii="Arial" w:hAnsi="Arial" w:cs="Arial"/>
                <w:sz w:val="22"/>
                <w:szCs w:val="22"/>
                <w:lang w:val="en-US"/>
              </w:rPr>
              <w:t>(</w:t>
            </w:r>
            <w:r w:rsidRPr="00761441">
              <w:rPr>
                <w:rFonts w:ascii="Arial" w:hAnsi="Arial" w:cs="Arial"/>
                <w:sz w:val="22"/>
                <w:szCs w:val="22"/>
              </w:rPr>
              <w:t>IOC</w:t>
            </w:r>
            <w:r w:rsidR="000E2612">
              <w:rPr>
                <w:rFonts w:ascii="Arial" w:hAnsi="Arial" w:cs="Arial"/>
                <w:color w:val="000000"/>
                <w:sz w:val="22"/>
                <w:szCs w:val="22"/>
              </w:rPr>
              <w:t>/A</w:t>
            </w:r>
            <w:r w:rsidRPr="00761441">
              <w:rPr>
                <w:rFonts w:ascii="Arial" w:hAnsi="Arial" w:cs="Arial"/>
                <w:sz w:val="22"/>
                <w:szCs w:val="22"/>
              </w:rPr>
              <w:t>-32/4.8.</w:t>
            </w:r>
            <w:proofErr w:type="gramStart"/>
            <w:r w:rsidRPr="00761441">
              <w:rPr>
                <w:rFonts w:ascii="Arial" w:hAnsi="Arial" w:cs="Arial"/>
                <w:sz w:val="22"/>
                <w:szCs w:val="22"/>
              </w:rPr>
              <w:t>2.Doc</w:t>
            </w:r>
            <w:proofErr w:type="gramEnd"/>
            <w:r w:rsidRPr="00761441">
              <w:rPr>
                <w:rFonts w:ascii="Arial" w:hAnsi="Arial" w:cs="Arial"/>
                <w:sz w:val="22"/>
                <w:szCs w:val="22"/>
              </w:rPr>
              <w:t>(1)</w:t>
            </w:r>
            <w:r w:rsidRPr="00761441">
              <w:rPr>
                <w:rFonts w:ascii="Arial" w:hAnsi="Arial" w:cs="Arial"/>
                <w:sz w:val="22"/>
                <w:szCs w:val="22"/>
                <w:lang w:val="en-US"/>
              </w:rPr>
              <w:t>)</w:t>
            </w:r>
            <w:r w:rsidR="00663600">
              <w:rPr>
                <w:rFonts w:ascii="Arial" w:hAnsi="Arial" w:cs="Arial"/>
                <w:sz w:val="22"/>
                <w:szCs w:val="22"/>
                <w:lang w:val="en-US"/>
              </w:rPr>
              <w:t>.</w:t>
            </w:r>
          </w:p>
          <w:p w14:paraId="7707A966" w14:textId="00784499" w:rsidR="00737065" w:rsidRPr="00761441" w:rsidRDefault="00737065" w:rsidP="00761441">
            <w:pPr>
              <w:numPr>
                <w:ilvl w:val="0"/>
                <w:numId w:val="80"/>
              </w:numPr>
              <w:tabs>
                <w:tab w:val="clear" w:pos="567"/>
              </w:tabs>
              <w:snapToGrid/>
              <w:spacing w:after="120"/>
              <w:rPr>
                <w:rFonts w:ascii="Arial" w:hAnsi="Arial" w:cs="Arial"/>
                <w:sz w:val="22"/>
                <w:szCs w:val="22"/>
              </w:rPr>
            </w:pPr>
            <w:r w:rsidRPr="00761441">
              <w:rPr>
                <w:rFonts w:ascii="Arial" w:hAnsi="Arial" w:cs="Arial"/>
                <w:sz w:val="22"/>
                <w:szCs w:val="22"/>
              </w:rPr>
              <w:t xml:space="preserve">Discuss the concrete test cases </w:t>
            </w:r>
            <w:proofErr w:type="gramStart"/>
            <w:r w:rsidRPr="00761441">
              <w:rPr>
                <w:rFonts w:ascii="Arial" w:hAnsi="Arial" w:cs="Arial"/>
                <w:sz w:val="22"/>
                <w:szCs w:val="22"/>
              </w:rPr>
              <w:t>with regard to</w:t>
            </w:r>
            <w:proofErr w:type="gramEnd"/>
            <w:r w:rsidRPr="00761441">
              <w:rPr>
                <w:rFonts w:ascii="Arial" w:hAnsi="Arial" w:cs="Arial"/>
                <w:sz w:val="22"/>
                <w:szCs w:val="22"/>
              </w:rPr>
              <w:t xml:space="preserve"> exploring more deeply the potential of the most promising ‘solution spaces’ and/or other </w:t>
            </w:r>
            <w:r w:rsidRPr="00761441">
              <w:rPr>
                <w:rFonts w:ascii="Arial" w:hAnsi="Arial" w:cs="Arial"/>
                <w:sz w:val="22"/>
                <w:szCs w:val="22"/>
                <w:lang w:val="en-US"/>
              </w:rPr>
              <w:t>‘</w:t>
            </w:r>
            <w:r w:rsidRPr="00761441">
              <w:rPr>
                <w:rFonts w:ascii="Arial" w:hAnsi="Arial" w:cs="Arial"/>
                <w:sz w:val="22"/>
                <w:szCs w:val="22"/>
              </w:rPr>
              <w:t>solution spaces</w:t>
            </w:r>
            <w:r w:rsidRPr="00761441">
              <w:rPr>
                <w:rFonts w:ascii="Arial" w:hAnsi="Arial" w:cs="Arial"/>
                <w:sz w:val="22"/>
                <w:szCs w:val="22"/>
                <w:lang w:val="en-US"/>
              </w:rPr>
              <w:t xml:space="preserve">’ within UNCLOS that </w:t>
            </w:r>
            <w:r w:rsidRPr="00761441">
              <w:rPr>
                <w:rFonts w:ascii="Arial" w:hAnsi="Arial" w:cs="Arial"/>
                <w:sz w:val="22"/>
                <w:szCs w:val="22"/>
              </w:rPr>
              <w:t>might be</w:t>
            </w:r>
            <w:r w:rsidR="00663600" w:rsidRPr="00761441">
              <w:rPr>
                <w:rFonts w:ascii="Arial" w:hAnsi="Arial" w:cs="Arial"/>
                <w:sz w:val="22"/>
                <w:szCs w:val="22"/>
              </w:rPr>
              <w:t xml:space="preserve"> </w:t>
            </w:r>
            <w:r w:rsidRPr="00761441">
              <w:rPr>
                <w:rFonts w:ascii="Arial" w:hAnsi="Arial" w:cs="Arial"/>
                <w:sz w:val="22"/>
                <w:szCs w:val="22"/>
                <w:lang w:val="en-US"/>
              </w:rPr>
              <w:t>uncovered</w:t>
            </w:r>
            <w:r w:rsidRPr="00761441">
              <w:rPr>
                <w:rFonts w:ascii="Arial" w:hAnsi="Arial" w:cs="Arial"/>
                <w:sz w:val="22"/>
                <w:szCs w:val="22"/>
              </w:rPr>
              <w:t xml:space="preserve"> through this process</w:t>
            </w:r>
            <w:r w:rsidRPr="00761441">
              <w:rPr>
                <w:rFonts w:ascii="Arial" w:hAnsi="Arial" w:cs="Arial"/>
                <w:sz w:val="22"/>
                <w:szCs w:val="22"/>
                <w:lang w:val="en-US"/>
              </w:rPr>
              <w:t xml:space="preserve">, and identify if would they solve the issues presented, and the value to the networks, ocean observing system and </w:t>
            </w:r>
            <w:r w:rsidR="00663600" w:rsidRPr="00663600">
              <w:rPr>
                <w:rFonts w:ascii="Arial" w:hAnsi="Arial" w:cs="Arial"/>
                <w:sz w:val="22"/>
                <w:szCs w:val="22"/>
                <w:lang w:val="en-US"/>
              </w:rPr>
              <w:t xml:space="preserve">Member States </w:t>
            </w:r>
            <w:r w:rsidRPr="00761441">
              <w:rPr>
                <w:rFonts w:ascii="Arial" w:hAnsi="Arial" w:cs="Arial"/>
                <w:sz w:val="22"/>
                <w:szCs w:val="22"/>
                <w:lang w:val="en-US"/>
              </w:rPr>
              <w:t>of taking action in this regard</w:t>
            </w:r>
            <w:r w:rsidR="00663600">
              <w:rPr>
                <w:rFonts w:ascii="Arial" w:hAnsi="Arial" w:cs="Arial"/>
                <w:sz w:val="22"/>
                <w:szCs w:val="22"/>
                <w:lang w:val="en-US"/>
              </w:rPr>
              <w:t>.</w:t>
            </w:r>
          </w:p>
          <w:p w14:paraId="7BFAAE7A" w14:textId="1EA3A63C" w:rsidR="00737065" w:rsidRPr="00761441" w:rsidRDefault="00737065" w:rsidP="00761441">
            <w:pPr>
              <w:numPr>
                <w:ilvl w:val="0"/>
                <w:numId w:val="80"/>
              </w:numPr>
              <w:tabs>
                <w:tab w:val="clear" w:pos="567"/>
              </w:tabs>
              <w:snapToGrid/>
              <w:spacing w:after="120"/>
              <w:rPr>
                <w:rFonts w:ascii="Arial" w:hAnsi="Arial" w:cs="Arial"/>
                <w:sz w:val="22"/>
                <w:szCs w:val="22"/>
              </w:rPr>
            </w:pPr>
            <w:r w:rsidRPr="00761441">
              <w:rPr>
                <w:rFonts w:ascii="Arial" w:hAnsi="Arial" w:cs="Arial"/>
                <w:sz w:val="22"/>
                <w:szCs w:val="22"/>
                <w:lang w:val="en-US"/>
              </w:rPr>
              <w:t xml:space="preserve">Identify recommendations </w:t>
            </w:r>
            <w:proofErr w:type="gramStart"/>
            <w:r w:rsidRPr="00761441">
              <w:rPr>
                <w:rFonts w:ascii="Arial" w:hAnsi="Arial" w:cs="Arial"/>
                <w:sz w:val="22"/>
                <w:szCs w:val="22"/>
                <w:lang w:val="en-US"/>
              </w:rPr>
              <w:t>with regard to</w:t>
            </w:r>
            <w:proofErr w:type="gramEnd"/>
            <w:r w:rsidRPr="00761441">
              <w:rPr>
                <w:rFonts w:ascii="Arial" w:hAnsi="Arial" w:cs="Arial"/>
                <w:sz w:val="22"/>
                <w:szCs w:val="22"/>
                <w:lang w:val="en-US"/>
              </w:rPr>
              <w:t xml:space="preserve"> potential action on this issue for discussion at the IOC Assembly</w:t>
            </w:r>
            <w:r w:rsidR="00663600">
              <w:rPr>
                <w:rFonts w:ascii="Arial" w:hAnsi="Arial" w:cs="Arial"/>
                <w:sz w:val="22"/>
                <w:szCs w:val="22"/>
                <w:lang w:val="en-US"/>
              </w:rPr>
              <w:t>.</w:t>
            </w:r>
            <w:r w:rsidRPr="00761441">
              <w:rPr>
                <w:rFonts w:ascii="Arial" w:hAnsi="Arial" w:cs="Arial"/>
                <w:sz w:val="22"/>
                <w:szCs w:val="22"/>
                <w:lang w:val="en-US"/>
              </w:rPr>
              <w:t xml:space="preserve"> </w:t>
            </w:r>
          </w:p>
          <w:p w14:paraId="15B84C4E" w14:textId="667A1C8B" w:rsidR="00737065" w:rsidRPr="00761441" w:rsidRDefault="00737065" w:rsidP="00761441">
            <w:pPr>
              <w:numPr>
                <w:ilvl w:val="0"/>
                <w:numId w:val="80"/>
              </w:numPr>
              <w:tabs>
                <w:tab w:val="clear" w:pos="567"/>
              </w:tabs>
              <w:snapToGrid/>
              <w:spacing w:after="120"/>
              <w:rPr>
                <w:rFonts w:ascii="Arial" w:hAnsi="Arial" w:cs="Arial"/>
                <w:sz w:val="22"/>
                <w:szCs w:val="22"/>
              </w:rPr>
            </w:pPr>
            <w:r w:rsidRPr="00761441">
              <w:rPr>
                <w:rFonts w:ascii="Arial" w:hAnsi="Arial" w:cs="Arial"/>
                <w:sz w:val="22"/>
                <w:szCs w:val="22"/>
              </w:rPr>
              <w:t>Present the results from these discussions</w:t>
            </w:r>
            <w:r w:rsidRPr="00761441">
              <w:rPr>
                <w:rFonts w:ascii="Arial" w:hAnsi="Arial" w:cs="Arial"/>
                <w:sz w:val="22"/>
                <w:szCs w:val="22"/>
                <w:lang w:val="en-US"/>
              </w:rPr>
              <w:t xml:space="preserve">, with any recommendations for action on this issue </w:t>
            </w:r>
            <w:r w:rsidRPr="00761441">
              <w:rPr>
                <w:rFonts w:ascii="Arial" w:hAnsi="Arial" w:cs="Arial"/>
                <w:sz w:val="22"/>
                <w:szCs w:val="22"/>
              </w:rPr>
              <w:t>to the IOC at the Assembly in 2025, with a progress report provided to the Executive Council in 2024</w:t>
            </w:r>
            <w:r w:rsidR="00663600" w:rsidRPr="00761441">
              <w:rPr>
                <w:rFonts w:ascii="Arial" w:hAnsi="Arial" w:cs="Arial"/>
                <w:sz w:val="22"/>
                <w:szCs w:val="22"/>
              </w:rPr>
              <w:t>.</w:t>
            </w:r>
          </w:p>
        </w:tc>
      </w:tr>
    </w:tbl>
    <w:p w14:paraId="661902BF" w14:textId="77777777" w:rsidR="0079232F" w:rsidRPr="00C777FC" w:rsidRDefault="0079232F" w:rsidP="00604387"/>
    <w:bookmarkEnd w:id="241"/>
    <w:p w14:paraId="688B4641" w14:textId="77777777" w:rsidR="0079232F" w:rsidRPr="00C777FC" w:rsidRDefault="00604387"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421328E5" w14:textId="77777777" w:rsidR="00BD3985" w:rsidRPr="00C777FC" w:rsidRDefault="00BD3985" w:rsidP="0004451E">
      <w:pPr>
        <w:pStyle w:val="b"/>
        <w:numPr>
          <w:ilvl w:val="1"/>
          <w:numId w:val="28"/>
        </w:numPr>
        <w:tabs>
          <w:tab w:val="clear" w:pos="1134"/>
        </w:tabs>
        <w:ind w:left="709" w:hanging="709"/>
        <w:jc w:val="left"/>
        <w:rPr>
          <w:rFonts w:ascii="Arial" w:hAnsi="Arial" w:cs="Arial"/>
          <w:b/>
          <w:bCs/>
          <w:sz w:val="22"/>
          <w:szCs w:val="22"/>
        </w:rPr>
      </w:pPr>
      <w:bookmarkStart w:id="243" w:name="_Toc131777763"/>
      <w:bookmarkStart w:id="244" w:name="_Toc134002213"/>
      <w:bookmarkStart w:id="245" w:name="_Toc134002391"/>
      <w:r w:rsidRPr="00C777FC">
        <w:rPr>
          <w:rStyle w:val="Heading3Char"/>
        </w:rPr>
        <w:t>FOUR-YEAR REVIEW OF THE JOINT WMO-IOC COLLABORATIVE BOARD</w:t>
      </w:r>
      <w:bookmarkEnd w:id="243"/>
      <w:bookmarkEnd w:id="244"/>
      <w:bookmarkEnd w:id="245"/>
      <w:r w:rsidRPr="00C777FC">
        <w:rPr>
          <w:rStyle w:val="Heading3Char"/>
        </w:rPr>
        <w:br/>
      </w:r>
      <w:r w:rsidRPr="00C777FC">
        <w:rPr>
          <w:rFonts w:ascii="Arial" w:hAnsi="Arial" w:cs="Arial"/>
          <w:sz w:val="22"/>
          <w:szCs w:val="22"/>
        </w:rPr>
        <w:t>[Res. XXX-2; dec. A-31/3.5.5]</w:t>
      </w:r>
    </w:p>
    <w:tbl>
      <w:tblPr>
        <w:tblW w:w="9464" w:type="dxa"/>
        <w:tblLook w:val="0000" w:firstRow="0" w:lastRow="0" w:firstColumn="0" w:lastColumn="0" w:noHBand="0" w:noVBand="0"/>
      </w:tblPr>
      <w:tblGrid>
        <w:gridCol w:w="2268"/>
        <w:gridCol w:w="1985"/>
        <w:gridCol w:w="5053"/>
        <w:gridCol w:w="124"/>
        <w:gridCol w:w="34"/>
      </w:tblGrid>
      <w:tr w:rsidR="00F63C8C" w:rsidRPr="00C777FC" w14:paraId="40C11BAD" w14:textId="77777777" w:rsidTr="00761441">
        <w:tc>
          <w:tcPr>
            <w:tcW w:w="2268" w:type="dxa"/>
            <w:shd w:val="clear" w:color="auto" w:fill="FFFF99"/>
            <w:tcMar>
              <w:top w:w="57" w:type="dxa"/>
              <w:bottom w:w="57" w:type="dxa"/>
            </w:tcMar>
          </w:tcPr>
          <w:p w14:paraId="7414A7A3" w14:textId="77777777" w:rsidR="00F63C8C" w:rsidRPr="00C777FC" w:rsidRDefault="00F63C8C" w:rsidP="005067FD">
            <w:pPr>
              <w:rPr>
                <w:rFonts w:ascii="Arial" w:hAnsi="Arial" w:cs="Arial"/>
                <w:i/>
                <w:color w:val="000000"/>
                <w:sz w:val="20"/>
                <w:szCs w:val="20"/>
                <w:u w:val="single"/>
              </w:rPr>
            </w:pPr>
            <w:r w:rsidRPr="00C777FC">
              <w:rPr>
                <w:rFonts w:ascii="Arial" w:hAnsi="Arial" w:cs="Arial"/>
                <w:i/>
                <w:color w:val="000000"/>
                <w:sz w:val="20"/>
                <w:szCs w:val="20"/>
                <w:u w:val="single"/>
              </w:rPr>
              <w:t>Working document</w:t>
            </w:r>
            <w:r w:rsidRPr="00C777FC">
              <w:rPr>
                <w:rFonts w:ascii="Arial" w:hAnsi="Arial" w:cs="Arial"/>
                <w:i/>
                <w:color w:val="000000"/>
                <w:sz w:val="20"/>
                <w:szCs w:val="20"/>
              </w:rPr>
              <w:t>:</w:t>
            </w:r>
          </w:p>
        </w:tc>
        <w:tc>
          <w:tcPr>
            <w:tcW w:w="1985" w:type="dxa"/>
            <w:shd w:val="clear" w:color="auto" w:fill="FFFF99"/>
            <w:tcMar>
              <w:top w:w="57" w:type="dxa"/>
              <w:bottom w:w="57" w:type="dxa"/>
            </w:tcMar>
          </w:tcPr>
          <w:p w14:paraId="57701F3C" w14:textId="1C58FFD4" w:rsidR="00F63C8C" w:rsidRPr="00C777FC" w:rsidRDefault="00F63C8C" w:rsidP="005067FD">
            <w:pPr>
              <w:rPr>
                <w:rFonts w:ascii="Arial" w:hAnsi="Arial" w:cs="Arial"/>
                <w:color w:val="000000"/>
                <w:sz w:val="20"/>
                <w:szCs w:val="20"/>
              </w:rPr>
            </w:pPr>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w:t>
            </w:r>
            <w:r w:rsidR="00811C62" w:rsidRPr="00C777FC">
              <w:rPr>
                <w:rFonts w:ascii="Arial" w:hAnsi="Arial" w:cs="Arial"/>
                <w:color w:val="000000"/>
                <w:sz w:val="20"/>
                <w:szCs w:val="20"/>
              </w:rPr>
              <w:t>2</w:t>
            </w:r>
            <w:r w:rsidRPr="00C777FC">
              <w:rPr>
                <w:rFonts w:ascii="Arial" w:hAnsi="Arial" w:cs="Arial"/>
                <w:color w:val="000000"/>
                <w:sz w:val="20"/>
                <w:szCs w:val="20"/>
              </w:rPr>
              <w:t>/4.</w:t>
            </w:r>
            <w:proofErr w:type="gramStart"/>
            <w:r w:rsidR="00604387" w:rsidRPr="00C777FC">
              <w:rPr>
                <w:rFonts w:ascii="Arial" w:hAnsi="Arial" w:cs="Arial"/>
                <w:color w:val="000000"/>
                <w:sz w:val="20"/>
                <w:szCs w:val="20"/>
              </w:rPr>
              <w:t>9</w:t>
            </w:r>
            <w:r w:rsidRPr="00C777FC">
              <w:rPr>
                <w:rFonts w:ascii="Arial" w:hAnsi="Arial" w:cs="Arial"/>
                <w:color w:val="000000"/>
                <w:sz w:val="20"/>
                <w:szCs w:val="20"/>
              </w:rPr>
              <w:t>.Doc</w:t>
            </w:r>
            <w:proofErr w:type="gramEnd"/>
            <w:r w:rsidR="000D6DD2">
              <w:rPr>
                <w:rFonts w:ascii="Arial" w:hAnsi="Arial" w:cs="Arial"/>
                <w:color w:val="000000"/>
                <w:sz w:val="20"/>
                <w:szCs w:val="20"/>
              </w:rPr>
              <w:t>(1)</w:t>
            </w:r>
          </w:p>
        </w:tc>
        <w:tc>
          <w:tcPr>
            <w:tcW w:w="5211" w:type="dxa"/>
            <w:gridSpan w:val="3"/>
            <w:shd w:val="clear" w:color="auto" w:fill="FFFF99"/>
            <w:tcMar>
              <w:top w:w="57" w:type="dxa"/>
              <w:bottom w:w="57" w:type="dxa"/>
            </w:tcMar>
          </w:tcPr>
          <w:p w14:paraId="036B26EE" w14:textId="77777777" w:rsidR="00F63C8C" w:rsidRPr="00C777FC" w:rsidRDefault="002F0BED" w:rsidP="005067FD">
            <w:pPr>
              <w:spacing w:after="60"/>
              <w:rPr>
                <w:rFonts w:ascii="Arial" w:hAnsi="Arial" w:cs="Arial"/>
                <w:color w:val="000000"/>
                <w:sz w:val="20"/>
                <w:szCs w:val="20"/>
                <w:highlight w:val="yellow"/>
              </w:rPr>
            </w:pPr>
            <w:r w:rsidRPr="00C777FC">
              <w:rPr>
                <w:rFonts w:ascii="Arial" w:hAnsi="Arial" w:cs="Arial"/>
                <w:sz w:val="20"/>
                <w:szCs w:val="20"/>
              </w:rPr>
              <w:t xml:space="preserve">Summary of progress </w:t>
            </w:r>
            <w:r w:rsidR="005E1A91" w:rsidRPr="00C777FC">
              <w:rPr>
                <w:rFonts w:ascii="Arial" w:hAnsi="Arial" w:cs="Arial"/>
                <w:sz w:val="20"/>
                <w:szCs w:val="20"/>
              </w:rPr>
              <w:t xml:space="preserve">of the </w:t>
            </w:r>
            <w:r w:rsidRPr="00C777FC">
              <w:rPr>
                <w:rFonts w:ascii="Arial" w:hAnsi="Arial" w:cs="Arial"/>
                <w:sz w:val="20"/>
                <w:szCs w:val="20"/>
              </w:rPr>
              <w:t>Joint WMO-IOC Collaborative Board</w:t>
            </w:r>
          </w:p>
        </w:tc>
      </w:tr>
      <w:tr w:rsidR="00F63C8C" w:rsidRPr="00C777FC" w14:paraId="2F669B4A" w14:textId="77777777" w:rsidTr="009B021F">
        <w:trPr>
          <w:gridAfter w:val="2"/>
          <w:wAfter w:w="158" w:type="dxa"/>
          <w:trHeight w:hRule="exact" w:val="60"/>
        </w:trPr>
        <w:tc>
          <w:tcPr>
            <w:tcW w:w="2268" w:type="dxa"/>
            <w:shd w:val="clear" w:color="auto" w:fill="auto"/>
            <w:tcMar>
              <w:top w:w="0" w:type="dxa"/>
              <w:bottom w:w="0" w:type="dxa"/>
            </w:tcMar>
          </w:tcPr>
          <w:p w14:paraId="4B4FA3EC" w14:textId="77777777" w:rsidR="00F63C8C" w:rsidRPr="00C777FC" w:rsidRDefault="00F63C8C" w:rsidP="005067FD">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49507A0A" w14:textId="77777777" w:rsidR="00F63C8C" w:rsidRPr="00C777FC" w:rsidRDefault="00F63C8C" w:rsidP="005067FD">
            <w:pPr>
              <w:rPr>
                <w:rFonts w:ascii="Arial" w:hAnsi="Arial" w:cs="Arial"/>
                <w:color w:val="000000"/>
                <w:sz w:val="20"/>
                <w:szCs w:val="20"/>
              </w:rPr>
            </w:pPr>
          </w:p>
        </w:tc>
      </w:tr>
      <w:tr w:rsidR="002F0BED" w:rsidRPr="00C777FC" w14:paraId="0E0E43C9" w14:textId="77777777" w:rsidTr="00761441">
        <w:trPr>
          <w:gridAfter w:val="1"/>
          <w:wAfter w:w="34" w:type="dxa"/>
          <w:trHeight w:val="304"/>
        </w:trPr>
        <w:tc>
          <w:tcPr>
            <w:tcW w:w="2268" w:type="dxa"/>
            <w:shd w:val="clear" w:color="auto" w:fill="D9E2F3"/>
            <w:tcMar>
              <w:top w:w="57" w:type="dxa"/>
              <w:bottom w:w="57" w:type="dxa"/>
            </w:tcMar>
          </w:tcPr>
          <w:p w14:paraId="0E602E91" w14:textId="77777777" w:rsidR="002F0BED" w:rsidRPr="00C777FC" w:rsidRDefault="002F0BED" w:rsidP="002F0BED">
            <w:pPr>
              <w:rPr>
                <w:rFonts w:ascii="Arial" w:hAnsi="Arial" w:cs="Arial"/>
                <w:i/>
                <w:color w:val="000000"/>
                <w:sz w:val="20"/>
                <w:szCs w:val="20"/>
                <w:u w:val="single"/>
              </w:rPr>
            </w:pPr>
            <w:r w:rsidRPr="00C777FC">
              <w:rPr>
                <w:rFonts w:ascii="Arial" w:hAnsi="Arial" w:cs="Arial"/>
                <w:i/>
                <w:color w:val="000000"/>
                <w:sz w:val="20"/>
                <w:szCs w:val="20"/>
                <w:u w:val="single"/>
              </w:rPr>
              <w:t>Reference</w:t>
            </w:r>
            <w:r w:rsidRPr="00C777FC">
              <w:rPr>
                <w:rFonts w:ascii="Arial" w:hAnsi="Arial" w:cs="Arial"/>
                <w:i/>
                <w:color w:val="000000"/>
                <w:sz w:val="20"/>
                <w:szCs w:val="20"/>
              </w:rPr>
              <w:t>:</w:t>
            </w:r>
            <w:r w:rsidRPr="00C777FC">
              <w:rPr>
                <w:rFonts w:ascii="Arial" w:hAnsi="Arial" w:cs="Arial"/>
                <w:i/>
                <w:color w:val="000000"/>
                <w:sz w:val="20"/>
                <w:szCs w:val="20"/>
                <w:u w:val="single"/>
              </w:rPr>
              <w:t xml:space="preserve"> </w:t>
            </w:r>
          </w:p>
        </w:tc>
        <w:tc>
          <w:tcPr>
            <w:tcW w:w="1985" w:type="dxa"/>
            <w:shd w:val="clear" w:color="auto" w:fill="auto"/>
            <w:tcMar>
              <w:top w:w="57" w:type="dxa"/>
              <w:bottom w:w="57" w:type="dxa"/>
            </w:tcMar>
          </w:tcPr>
          <w:p w14:paraId="1AE72B7F" w14:textId="77777777" w:rsidR="002F0BED" w:rsidRPr="00C777FC" w:rsidRDefault="002F0BED" w:rsidP="002F0BED">
            <w:pPr>
              <w:rPr>
                <w:rFonts w:ascii="Arial" w:hAnsi="Arial" w:cs="Arial"/>
                <w:bCs/>
                <w:color w:val="000000"/>
                <w:sz w:val="20"/>
                <w:szCs w:val="20"/>
                <w:highlight w:val="yellow"/>
              </w:rPr>
            </w:pPr>
            <w:r w:rsidRPr="00C777FC">
              <w:rPr>
                <w:rFonts w:ascii="Arial" w:hAnsi="Arial" w:cs="Arial"/>
                <w:color w:val="000000"/>
                <w:sz w:val="20"/>
                <w:szCs w:val="20"/>
              </w:rPr>
              <w:t>IOC/INF-1420</w:t>
            </w:r>
          </w:p>
        </w:tc>
        <w:tc>
          <w:tcPr>
            <w:tcW w:w="5177" w:type="dxa"/>
            <w:gridSpan w:val="2"/>
            <w:shd w:val="clear" w:color="auto" w:fill="auto"/>
            <w:tcMar>
              <w:top w:w="57" w:type="dxa"/>
              <w:bottom w:w="57" w:type="dxa"/>
            </w:tcMar>
          </w:tcPr>
          <w:p w14:paraId="317C712B" w14:textId="64D0211E" w:rsidR="002F0BED" w:rsidRPr="00C777FC" w:rsidRDefault="002F0BED" w:rsidP="002F0BED">
            <w:pPr>
              <w:rPr>
                <w:rFonts w:ascii="Arial" w:hAnsi="Arial" w:cs="Arial"/>
                <w:bCs/>
                <w:iCs/>
                <w:color w:val="000000"/>
                <w:sz w:val="20"/>
                <w:szCs w:val="20"/>
                <w:highlight w:val="yellow"/>
              </w:rPr>
            </w:pPr>
            <w:r w:rsidRPr="00C777FC">
              <w:rPr>
                <w:rFonts w:ascii="Arial" w:hAnsi="Arial" w:cs="Arial"/>
                <w:color w:val="000000"/>
                <w:sz w:val="20"/>
                <w:szCs w:val="20"/>
              </w:rPr>
              <w:t>WMO–IOC Joint Collaborative Board Session Report (March 2022) and workplan for 2022</w:t>
            </w:r>
            <w:r w:rsidR="000D6DD2">
              <w:rPr>
                <w:rFonts w:ascii="Arial" w:hAnsi="Arial" w:cs="Arial"/>
                <w:color w:val="000000"/>
                <w:sz w:val="20"/>
                <w:szCs w:val="20"/>
              </w:rPr>
              <w:t>–</w:t>
            </w:r>
            <w:r w:rsidRPr="00C777FC">
              <w:rPr>
                <w:rFonts w:ascii="Arial" w:hAnsi="Arial" w:cs="Arial"/>
                <w:color w:val="000000"/>
                <w:sz w:val="20"/>
                <w:szCs w:val="20"/>
              </w:rPr>
              <w:t>2023</w:t>
            </w:r>
          </w:p>
        </w:tc>
      </w:tr>
    </w:tbl>
    <w:p w14:paraId="544B1C3B" w14:textId="77777777" w:rsidR="00F63C8C" w:rsidRPr="00C777FC" w:rsidRDefault="00F63C8C" w:rsidP="00F63C8C"/>
    <w:p w14:paraId="6086F5B3" w14:textId="77777777" w:rsidR="002F0BED" w:rsidRPr="00C777FC" w:rsidRDefault="002F0BED" w:rsidP="00BF0C89">
      <w:pPr>
        <w:pStyle w:val="ListParagraph1"/>
        <w:widowControl/>
        <w:numPr>
          <w:ilvl w:val="0"/>
          <w:numId w:val="10"/>
        </w:numPr>
        <w:tabs>
          <w:tab w:val="left" w:pos="709"/>
        </w:tabs>
        <w:snapToGrid w:val="0"/>
        <w:spacing w:after="240"/>
        <w:ind w:left="0" w:firstLine="0"/>
        <w:contextualSpacing w:val="0"/>
        <w:textDirection w:val="btLr"/>
        <w:rPr>
          <w:rFonts w:ascii="Arial" w:eastAsia="Arial" w:hAnsi="Arial" w:cs="Arial"/>
          <w:color w:val="000000"/>
          <w:sz w:val="22"/>
          <w:szCs w:val="22"/>
        </w:rPr>
      </w:pPr>
      <w:bookmarkStart w:id="246" w:name="_Toc134002214"/>
      <w:proofErr w:type="gramStart"/>
      <w:r w:rsidRPr="00C777FC">
        <w:rPr>
          <w:rFonts w:ascii="Arial" w:eastAsia="Arial" w:hAnsi="Arial" w:cs="Arial"/>
          <w:color w:val="000000"/>
          <w:sz w:val="22"/>
          <w:szCs w:val="22"/>
        </w:rPr>
        <w:t>Dr Srinivasa Kumar</w:t>
      </w:r>
      <w:r w:rsidR="007F13C4">
        <w:rPr>
          <w:rFonts w:ascii="Arial" w:eastAsia="Arial" w:hAnsi="Arial" w:cs="Arial"/>
          <w:color w:val="000000"/>
          <w:sz w:val="22"/>
          <w:szCs w:val="22"/>
        </w:rPr>
        <w:t xml:space="preserve"> Tummala</w:t>
      </w:r>
      <w:r w:rsidRPr="00C777FC">
        <w:rPr>
          <w:rFonts w:ascii="Arial" w:eastAsia="Arial" w:hAnsi="Arial" w:cs="Arial"/>
          <w:color w:val="000000"/>
          <w:sz w:val="22"/>
          <w:szCs w:val="22"/>
        </w:rPr>
        <w:t>, Co-Chair of the Joint WMO-IOC Collaborative Board and IOC Vice Chair,</w:t>
      </w:r>
      <w:proofErr w:type="gramEnd"/>
      <w:r w:rsidRPr="00C777FC">
        <w:rPr>
          <w:rFonts w:ascii="Arial" w:eastAsia="Arial" w:hAnsi="Arial" w:cs="Arial"/>
          <w:color w:val="000000"/>
          <w:sz w:val="22"/>
          <w:szCs w:val="22"/>
        </w:rPr>
        <w:t xml:space="preserve"> introduced this agenda item. He reminded </w:t>
      </w:r>
      <w:r w:rsidR="007F13C4">
        <w:rPr>
          <w:rFonts w:ascii="Arial" w:eastAsia="Arial" w:hAnsi="Arial" w:cs="Arial"/>
          <w:color w:val="000000"/>
          <w:sz w:val="22"/>
          <w:szCs w:val="22"/>
        </w:rPr>
        <w:t>M</w:t>
      </w:r>
      <w:r w:rsidRPr="00C777FC">
        <w:rPr>
          <w:rFonts w:ascii="Arial" w:eastAsia="Arial" w:hAnsi="Arial" w:cs="Arial"/>
          <w:color w:val="000000"/>
          <w:sz w:val="22"/>
          <w:szCs w:val="22"/>
        </w:rPr>
        <w:t xml:space="preserve">ember </w:t>
      </w:r>
      <w:r w:rsidR="007F13C4">
        <w:rPr>
          <w:rFonts w:ascii="Arial" w:eastAsia="Arial" w:hAnsi="Arial" w:cs="Arial"/>
          <w:color w:val="000000"/>
          <w:sz w:val="22"/>
          <w:szCs w:val="22"/>
        </w:rPr>
        <w:t>S</w:t>
      </w:r>
      <w:r w:rsidRPr="00C777FC">
        <w:rPr>
          <w:rFonts w:ascii="Arial" w:eastAsia="Arial" w:hAnsi="Arial" w:cs="Arial"/>
          <w:color w:val="000000"/>
          <w:sz w:val="22"/>
          <w:szCs w:val="22"/>
        </w:rPr>
        <w:t xml:space="preserve">tates that the Joint WMO-IOC Collaborative Board (hereafter JCB) was created by IOC Assembly Resolution XXX-2 </w:t>
      </w:r>
      <w:r w:rsidRPr="00C777FC">
        <w:rPr>
          <w:rFonts w:ascii="Arial" w:eastAsia="Arial" w:hAnsi="Arial" w:cs="Arial"/>
          <w:color w:val="000000"/>
          <w:sz w:val="22"/>
          <w:szCs w:val="22"/>
        </w:rPr>
        <w:lastRenderedPageBreak/>
        <w:t>(2019)</w:t>
      </w:r>
      <w:r w:rsidRPr="00C777FC">
        <w:rPr>
          <w:rFonts w:ascii="Arial" w:eastAsia="Arial" w:hAnsi="Arial" w:cs="Arial"/>
          <w:sz w:val="22"/>
          <w:szCs w:val="22"/>
        </w:rPr>
        <w:t xml:space="preserve">. </w:t>
      </w:r>
      <w:r w:rsidRPr="00C777FC">
        <w:rPr>
          <w:rFonts w:ascii="Arial" w:eastAsia="Arial" w:hAnsi="Arial" w:cs="Arial"/>
          <w:color w:val="000000"/>
          <w:sz w:val="22"/>
          <w:szCs w:val="22"/>
        </w:rPr>
        <w:t xml:space="preserve">He noted </w:t>
      </w:r>
      <w:r w:rsidRPr="00BF0C89">
        <w:rPr>
          <w:rFonts w:ascii="Arial" w:hAnsi="Arial" w:cs="Arial"/>
          <w:sz w:val="22"/>
          <w:szCs w:val="22"/>
        </w:rPr>
        <w:t>that</w:t>
      </w:r>
      <w:r w:rsidRPr="00C777FC">
        <w:rPr>
          <w:rFonts w:ascii="Arial" w:eastAsia="Arial" w:hAnsi="Arial" w:cs="Arial"/>
          <w:color w:val="000000"/>
          <w:sz w:val="22"/>
          <w:szCs w:val="22"/>
        </w:rPr>
        <w:t xml:space="preserve"> Resolution XXX-2 requested the Joint WMO-IOC Collaborative Board to: (i) facilitate the </w:t>
      </w:r>
      <w:r w:rsidRPr="007E5A8C">
        <w:rPr>
          <w:rFonts w:ascii="Arial" w:hAnsi="Arial" w:cs="Arial"/>
          <w:sz w:val="22"/>
          <w:szCs w:val="22"/>
        </w:rPr>
        <w:t>continued</w:t>
      </w:r>
      <w:r w:rsidRPr="00C777FC">
        <w:rPr>
          <w:rFonts w:ascii="Arial" w:eastAsia="Arial" w:hAnsi="Arial" w:cs="Arial"/>
          <w:color w:val="000000"/>
          <w:sz w:val="22"/>
          <w:szCs w:val="22"/>
        </w:rPr>
        <w:t xml:space="preserve"> work of all JCOMM functions and activities by recommending connections to appropriate working structures on both sides; (ii) make recommendations on evolving the governance of GOOS, in consultation with all co-sponsors, to further develop the partnership and functional connections between GOOS and WMO Integrated Global Observing System (WIGOS); (iii) prepare, in consultation with WMO and IOC technical, scientific and regional bodies, a comprehensive and coordinated WMO-IOC Collaborative Strategy, based on existing sectoral strategies, and submit it in 2021 to the governing bodies of WMO and IOC for adoption; </w:t>
      </w:r>
      <w:r w:rsidRPr="00C777FC">
        <w:rPr>
          <w:rFonts w:ascii="Arial" w:eastAsia="Arial" w:hAnsi="Arial" w:cs="Arial"/>
          <w:sz w:val="22"/>
          <w:szCs w:val="22"/>
        </w:rPr>
        <w:t>The IOC also decided further to review, in coordination with WMO governing bodies, the performance of the JCB in four years, reporting to the IOC Assembly at its 32nd session in 2023.</w:t>
      </w:r>
      <w:bookmarkEnd w:id="246"/>
    </w:p>
    <w:p w14:paraId="13F9CF32" w14:textId="027A5CEC" w:rsidR="002F0BED" w:rsidRPr="00C777FC" w:rsidRDefault="002F0BED" w:rsidP="00BF0C89">
      <w:pPr>
        <w:pStyle w:val="ListParagraph1"/>
        <w:widowControl/>
        <w:numPr>
          <w:ilvl w:val="0"/>
          <w:numId w:val="10"/>
        </w:numPr>
        <w:tabs>
          <w:tab w:val="left" w:pos="709"/>
        </w:tabs>
        <w:snapToGrid w:val="0"/>
        <w:spacing w:after="240"/>
        <w:ind w:left="0" w:firstLine="0"/>
        <w:contextualSpacing w:val="0"/>
        <w:textDirection w:val="btLr"/>
        <w:rPr>
          <w:rFonts w:ascii="Arial" w:eastAsia="Arial" w:hAnsi="Arial" w:cs="Arial"/>
          <w:color w:val="000000"/>
          <w:sz w:val="22"/>
          <w:szCs w:val="22"/>
        </w:rPr>
      </w:pPr>
      <w:bookmarkStart w:id="247" w:name="_Toc134002215"/>
      <w:r w:rsidRPr="00C777FC">
        <w:rPr>
          <w:rFonts w:ascii="Arial" w:eastAsia="Arial" w:hAnsi="Arial" w:cs="Arial"/>
          <w:color w:val="000000"/>
          <w:sz w:val="22"/>
          <w:szCs w:val="22"/>
        </w:rPr>
        <w:t>Dr Kumar noted that the JCB has made progress (</w:t>
      </w:r>
      <w:r w:rsidRPr="00C777FC">
        <w:rPr>
          <w:rFonts w:ascii="Arial" w:eastAsia="Arial" w:hAnsi="Arial" w:cs="Arial"/>
          <w:sz w:val="22"/>
          <w:szCs w:val="22"/>
        </w:rPr>
        <w:t>IOC</w:t>
      </w:r>
      <w:r w:rsidR="000E2612">
        <w:rPr>
          <w:rFonts w:ascii="Arial" w:hAnsi="Arial" w:cs="Arial"/>
          <w:color w:val="000000"/>
          <w:sz w:val="22"/>
          <w:szCs w:val="22"/>
        </w:rPr>
        <w:t>/A</w:t>
      </w:r>
      <w:r w:rsidRPr="00C777FC">
        <w:rPr>
          <w:rFonts w:ascii="Arial" w:eastAsia="Arial" w:hAnsi="Arial" w:cs="Arial"/>
          <w:sz w:val="22"/>
          <w:szCs w:val="22"/>
        </w:rPr>
        <w:t>-32/4.</w:t>
      </w:r>
      <w:proofErr w:type="gramStart"/>
      <w:r w:rsidRPr="00C777FC">
        <w:rPr>
          <w:rFonts w:ascii="Arial" w:eastAsia="Arial" w:hAnsi="Arial" w:cs="Arial"/>
          <w:sz w:val="22"/>
          <w:szCs w:val="22"/>
        </w:rPr>
        <w:t>9.Doc</w:t>
      </w:r>
      <w:proofErr w:type="gramEnd"/>
      <w:r w:rsidRPr="00C777FC">
        <w:rPr>
          <w:rFonts w:ascii="Arial" w:eastAsia="Arial" w:hAnsi="Arial" w:cs="Arial"/>
          <w:sz w:val="22"/>
          <w:szCs w:val="22"/>
        </w:rPr>
        <w:t>(1))</w:t>
      </w:r>
      <w:r w:rsidRPr="00C777FC">
        <w:rPr>
          <w:rFonts w:ascii="Arial" w:eastAsia="Arial" w:hAnsi="Arial" w:cs="Arial"/>
          <w:color w:val="000000"/>
          <w:sz w:val="22"/>
          <w:szCs w:val="22"/>
        </w:rPr>
        <w:t>. In 2021, IOC Decision A-31/3.5.5 adopted the WMO-IOC Collaborative Strategy and Report, focused on setting broad ambition for cooperation across the value chain, in observations, data, modelling, services and research</w:t>
      </w:r>
      <w:r w:rsidRPr="00C777FC">
        <w:rPr>
          <w:rFonts w:ascii="Arial" w:eastAsia="Arial" w:hAnsi="Arial" w:cs="Arial"/>
          <w:sz w:val="22"/>
          <w:szCs w:val="22"/>
        </w:rPr>
        <w:t>.</w:t>
      </w:r>
      <w:r w:rsidRPr="00C777FC">
        <w:rPr>
          <w:rFonts w:ascii="Arial" w:eastAsia="Arial" w:hAnsi="Arial" w:cs="Arial"/>
          <w:color w:val="000000"/>
          <w:sz w:val="22"/>
          <w:szCs w:val="22"/>
        </w:rPr>
        <w:t xml:space="preserve"> In 2022, the JCB met virtually in </w:t>
      </w:r>
      <w:r w:rsidRPr="00C777FC">
        <w:rPr>
          <w:rFonts w:ascii="Arial" w:eastAsia="Arial" w:hAnsi="Arial" w:cs="Arial"/>
          <w:sz w:val="22"/>
          <w:szCs w:val="22"/>
        </w:rPr>
        <w:t>March,</w:t>
      </w:r>
      <w:r w:rsidRPr="00C777FC">
        <w:rPr>
          <w:rFonts w:ascii="Arial" w:eastAsia="Arial" w:hAnsi="Arial" w:cs="Arial"/>
          <w:color w:val="000000"/>
          <w:sz w:val="22"/>
          <w:szCs w:val="22"/>
        </w:rPr>
        <w:t xml:space="preserve"> and identified a set of </w:t>
      </w:r>
      <w:r w:rsidRPr="00C777FC">
        <w:rPr>
          <w:rFonts w:ascii="Arial" w:eastAsia="Arial" w:hAnsi="Arial" w:cs="Arial"/>
          <w:sz w:val="22"/>
          <w:szCs w:val="22"/>
        </w:rPr>
        <w:t>potential</w:t>
      </w:r>
      <w:r w:rsidRPr="00C777FC">
        <w:rPr>
          <w:rFonts w:ascii="Arial" w:eastAsia="Arial" w:hAnsi="Arial" w:cs="Arial"/>
          <w:color w:val="000000"/>
          <w:sz w:val="22"/>
          <w:szCs w:val="22"/>
        </w:rPr>
        <w:t xml:space="preserve"> actions to support the implementation of these aims. However, overall progress has perhaps been slower than anticipated, </w:t>
      </w:r>
      <w:proofErr w:type="gramStart"/>
      <w:r w:rsidRPr="00C777FC">
        <w:rPr>
          <w:rFonts w:ascii="Arial" w:eastAsia="Arial" w:hAnsi="Arial" w:cs="Arial"/>
          <w:color w:val="000000"/>
          <w:sz w:val="22"/>
          <w:szCs w:val="22"/>
        </w:rPr>
        <w:t>as a result of</w:t>
      </w:r>
      <w:proofErr w:type="gramEnd"/>
      <w:r w:rsidRPr="00C777FC">
        <w:rPr>
          <w:rFonts w:ascii="Arial" w:eastAsia="Arial" w:hAnsi="Arial" w:cs="Arial"/>
          <w:color w:val="000000"/>
          <w:sz w:val="22"/>
          <w:szCs w:val="22"/>
        </w:rPr>
        <w:t xml:space="preserve"> COVID-19 restrictions impacting the ability of the </w:t>
      </w:r>
      <w:r w:rsidRPr="00C777FC">
        <w:rPr>
          <w:rFonts w:ascii="Arial" w:eastAsia="Arial" w:hAnsi="Arial" w:cs="Arial"/>
          <w:sz w:val="22"/>
          <w:szCs w:val="22"/>
        </w:rPr>
        <w:t>JCB</w:t>
      </w:r>
      <w:r w:rsidRPr="00C777FC">
        <w:rPr>
          <w:rFonts w:ascii="Arial" w:eastAsia="Arial" w:hAnsi="Arial" w:cs="Arial"/>
          <w:color w:val="000000"/>
          <w:sz w:val="22"/>
          <w:szCs w:val="22"/>
        </w:rPr>
        <w:t xml:space="preserve"> to meet in person and other resource issues.</w:t>
      </w:r>
      <w:bookmarkEnd w:id="247"/>
    </w:p>
    <w:p w14:paraId="718E6011" w14:textId="77777777" w:rsidR="002F0BED" w:rsidRPr="00C777FC" w:rsidRDefault="00BC43D6" w:rsidP="00BF0C89">
      <w:pPr>
        <w:pStyle w:val="ListParagraph1"/>
        <w:widowControl/>
        <w:numPr>
          <w:ilvl w:val="0"/>
          <w:numId w:val="10"/>
        </w:numPr>
        <w:tabs>
          <w:tab w:val="left" w:pos="709"/>
        </w:tabs>
        <w:snapToGrid w:val="0"/>
        <w:spacing w:after="240"/>
        <w:ind w:left="0" w:firstLine="0"/>
        <w:contextualSpacing w:val="0"/>
        <w:textDirection w:val="btLr"/>
        <w:rPr>
          <w:color w:val="000000"/>
        </w:rPr>
      </w:pPr>
      <w:bookmarkStart w:id="248" w:name="_Toc134002216"/>
      <w:r w:rsidRPr="00C777FC">
        <w:rPr>
          <w:rFonts w:ascii="Arial" w:eastAsia="Arial" w:hAnsi="Arial" w:cs="Arial"/>
          <w:color w:val="000000"/>
          <w:sz w:val="22"/>
          <w:szCs w:val="22"/>
        </w:rPr>
        <w:t xml:space="preserve">Dr Kumar </w:t>
      </w:r>
      <w:r w:rsidRPr="007E5A8C">
        <w:rPr>
          <w:rFonts w:ascii="Arial" w:hAnsi="Arial" w:cs="Arial"/>
          <w:sz w:val="22"/>
          <w:szCs w:val="22"/>
        </w:rPr>
        <w:t>noted</w:t>
      </w:r>
      <w:r>
        <w:rPr>
          <w:rFonts w:ascii="Arial" w:eastAsia="Arial" w:hAnsi="Arial" w:cs="Arial"/>
          <w:color w:val="000000"/>
          <w:sz w:val="22"/>
          <w:szCs w:val="22"/>
        </w:rPr>
        <w:t xml:space="preserve"> that </w:t>
      </w:r>
      <w:proofErr w:type="gramStart"/>
      <w:r>
        <w:rPr>
          <w:rFonts w:ascii="Arial" w:eastAsia="Arial" w:hAnsi="Arial" w:cs="Arial"/>
          <w:color w:val="000000"/>
          <w:sz w:val="22"/>
          <w:szCs w:val="22"/>
        </w:rPr>
        <w:t>i</w:t>
      </w:r>
      <w:r w:rsidR="002F0BED" w:rsidRPr="00C777FC">
        <w:rPr>
          <w:rFonts w:ascii="Arial" w:eastAsia="Arial" w:hAnsi="Arial" w:cs="Arial"/>
          <w:color w:val="000000"/>
          <w:sz w:val="22"/>
          <w:szCs w:val="22"/>
        </w:rPr>
        <w:t>n order to</w:t>
      </w:r>
      <w:proofErr w:type="gramEnd"/>
      <w:r w:rsidR="002F0BED" w:rsidRPr="00C777FC">
        <w:rPr>
          <w:rFonts w:ascii="Arial" w:eastAsia="Arial" w:hAnsi="Arial" w:cs="Arial"/>
          <w:color w:val="000000"/>
          <w:sz w:val="22"/>
          <w:szCs w:val="22"/>
        </w:rPr>
        <w:t xml:space="preserve"> fulfil its mandate</w:t>
      </w:r>
      <w:r>
        <w:rPr>
          <w:rFonts w:ascii="Arial" w:eastAsia="Arial" w:hAnsi="Arial" w:cs="Arial"/>
          <w:color w:val="000000"/>
          <w:sz w:val="22"/>
          <w:szCs w:val="22"/>
        </w:rPr>
        <w:t xml:space="preserve">, </w:t>
      </w:r>
      <w:r w:rsidR="002F0BED" w:rsidRPr="00C777FC">
        <w:rPr>
          <w:rFonts w:ascii="Arial" w:eastAsia="Arial" w:hAnsi="Arial" w:cs="Arial"/>
          <w:color w:val="000000"/>
          <w:sz w:val="22"/>
          <w:szCs w:val="22"/>
        </w:rPr>
        <w:t xml:space="preserve">the JCB </w:t>
      </w:r>
      <w:r w:rsidR="004C6676" w:rsidRPr="00C777FC">
        <w:rPr>
          <w:rFonts w:ascii="Arial" w:eastAsia="Arial" w:hAnsi="Arial" w:cs="Arial"/>
          <w:color w:val="000000"/>
          <w:sz w:val="22"/>
          <w:szCs w:val="22"/>
        </w:rPr>
        <w:t>would</w:t>
      </w:r>
      <w:r w:rsidR="002F0BED" w:rsidRPr="00C777FC">
        <w:rPr>
          <w:rFonts w:ascii="Arial" w:eastAsia="Arial" w:hAnsi="Arial" w:cs="Arial"/>
          <w:color w:val="000000"/>
          <w:sz w:val="22"/>
          <w:szCs w:val="22"/>
        </w:rPr>
        <w:t xml:space="preserve"> </w:t>
      </w:r>
      <w:r>
        <w:rPr>
          <w:rFonts w:ascii="Arial" w:eastAsia="Arial" w:hAnsi="Arial" w:cs="Arial"/>
          <w:color w:val="000000"/>
          <w:sz w:val="22"/>
          <w:szCs w:val="22"/>
        </w:rPr>
        <w:t xml:space="preserve">need to </w:t>
      </w:r>
      <w:r w:rsidR="002F0BED" w:rsidRPr="00C777FC">
        <w:rPr>
          <w:rFonts w:ascii="Arial" w:eastAsia="Arial" w:hAnsi="Arial" w:cs="Arial"/>
          <w:color w:val="000000"/>
          <w:sz w:val="22"/>
          <w:szCs w:val="22"/>
        </w:rPr>
        <w:t xml:space="preserve">meet in person in September </w:t>
      </w:r>
      <w:r w:rsidR="002F0BED" w:rsidRPr="00BF0C89">
        <w:rPr>
          <w:rFonts w:ascii="Arial" w:hAnsi="Arial" w:cs="Arial"/>
          <w:sz w:val="22"/>
          <w:szCs w:val="22"/>
        </w:rPr>
        <w:t>2023</w:t>
      </w:r>
      <w:r w:rsidR="002F0BED" w:rsidRPr="00C777FC">
        <w:rPr>
          <w:rFonts w:ascii="Arial" w:eastAsia="Arial" w:hAnsi="Arial" w:cs="Arial"/>
          <w:color w:val="000000"/>
          <w:sz w:val="22"/>
          <w:szCs w:val="22"/>
        </w:rPr>
        <w:t xml:space="preserve">, with a virtual pre-meeting in July 2023 to agree </w:t>
      </w:r>
      <w:r w:rsidR="004C6676" w:rsidRPr="00C777FC">
        <w:rPr>
          <w:rFonts w:ascii="Arial" w:eastAsia="Arial" w:hAnsi="Arial" w:cs="Arial"/>
          <w:color w:val="000000"/>
          <w:sz w:val="22"/>
          <w:szCs w:val="22"/>
        </w:rPr>
        <w:t xml:space="preserve">on </w:t>
      </w:r>
      <w:r w:rsidR="002F0BED" w:rsidRPr="00C777FC">
        <w:rPr>
          <w:rFonts w:ascii="Arial" w:eastAsia="Arial" w:hAnsi="Arial" w:cs="Arial"/>
          <w:color w:val="000000"/>
          <w:sz w:val="22"/>
          <w:szCs w:val="22"/>
        </w:rPr>
        <w:t xml:space="preserve">the agenda. At this face to face meeting the JCB will </w:t>
      </w:r>
      <w:r w:rsidR="002F0BED" w:rsidRPr="00C777FC">
        <w:rPr>
          <w:rFonts w:ascii="Arial" w:eastAsia="Arial" w:hAnsi="Arial" w:cs="Arial"/>
          <w:sz w:val="22"/>
          <w:szCs w:val="22"/>
        </w:rPr>
        <w:t>undertake a</w:t>
      </w:r>
      <w:r w:rsidR="002F0BED" w:rsidRPr="00C777FC">
        <w:rPr>
          <w:rFonts w:ascii="Arial" w:eastAsia="Arial" w:hAnsi="Arial" w:cs="Arial"/>
          <w:color w:val="000000"/>
          <w:sz w:val="22"/>
          <w:szCs w:val="22"/>
        </w:rPr>
        <w:t xml:space="preserve"> self-evaluation review of performance and discuss specific areas for greater potential IOC-WMO collaboration.</w:t>
      </w:r>
      <w:bookmarkEnd w:id="248"/>
      <w:r w:rsidR="002F0BED" w:rsidRPr="00C777FC">
        <w:rPr>
          <w:rFonts w:ascii="Arial" w:eastAsia="Arial" w:hAnsi="Arial" w:cs="Arial"/>
          <w:color w:val="000000"/>
          <w:sz w:val="22"/>
          <w:szCs w:val="22"/>
        </w:rPr>
        <w:t xml:space="preserve"> </w:t>
      </w:r>
    </w:p>
    <w:p w14:paraId="7E086123" w14:textId="77777777" w:rsidR="001979E4" w:rsidRPr="00C777FC" w:rsidRDefault="002F0BED" w:rsidP="00BF0C89">
      <w:pPr>
        <w:pStyle w:val="ListParagraph1"/>
        <w:widowControl/>
        <w:numPr>
          <w:ilvl w:val="0"/>
          <w:numId w:val="10"/>
        </w:numPr>
        <w:tabs>
          <w:tab w:val="left" w:pos="709"/>
        </w:tabs>
        <w:snapToGrid w:val="0"/>
        <w:spacing w:after="240"/>
        <w:ind w:left="0" w:firstLine="0"/>
        <w:contextualSpacing w:val="0"/>
        <w:rPr>
          <w:rFonts w:ascii="Arial" w:eastAsia="Arial" w:hAnsi="Arial" w:cs="Arial"/>
          <w:color w:val="000000"/>
          <w:sz w:val="22"/>
          <w:szCs w:val="22"/>
        </w:rPr>
      </w:pPr>
      <w:bookmarkStart w:id="249" w:name="_Toc134002217"/>
      <w:r w:rsidRPr="00C777FC">
        <w:rPr>
          <w:rFonts w:ascii="Arial" w:eastAsia="Arial" w:hAnsi="Arial" w:cs="Arial"/>
          <w:color w:val="000000"/>
          <w:sz w:val="22"/>
          <w:szCs w:val="22"/>
        </w:rPr>
        <w:t>Dr</w:t>
      </w:r>
      <w:r w:rsidR="004C6676" w:rsidRPr="00C777FC">
        <w:rPr>
          <w:rFonts w:ascii="Arial" w:eastAsia="Arial" w:hAnsi="Arial" w:cs="Arial"/>
          <w:color w:val="000000"/>
          <w:sz w:val="22"/>
          <w:szCs w:val="22"/>
        </w:rPr>
        <w:t> </w:t>
      </w:r>
      <w:r w:rsidRPr="00C777FC">
        <w:rPr>
          <w:rFonts w:ascii="Arial" w:eastAsia="Arial" w:hAnsi="Arial" w:cs="Arial"/>
          <w:color w:val="000000"/>
          <w:sz w:val="22"/>
          <w:szCs w:val="22"/>
        </w:rPr>
        <w:t xml:space="preserve">Kumar </w:t>
      </w:r>
      <w:r w:rsidRPr="007E5A8C">
        <w:rPr>
          <w:rFonts w:ascii="Arial" w:hAnsi="Arial" w:cs="Arial"/>
          <w:sz w:val="22"/>
          <w:szCs w:val="22"/>
        </w:rPr>
        <w:t>confirmed</w:t>
      </w:r>
      <w:r w:rsidRPr="00C777FC">
        <w:rPr>
          <w:rFonts w:ascii="Arial" w:eastAsia="Arial" w:hAnsi="Arial" w:cs="Arial"/>
          <w:color w:val="000000"/>
          <w:sz w:val="22"/>
          <w:szCs w:val="22"/>
        </w:rPr>
        <w:t xml:space="preserve"> that there is strong commitment from IOC and WMO towards supporting the JCB in fulfilling its mandate</w:t>
      </w:r>
      <w:r w:rsidR="005E1A91" w:rsidRPr="00C777FC">
        <w:rPr>
          <w:rFonts w:ascii="Arial" w:eastAsia="Arial" w:hAnsi="Arial" w:cs="Arial"/>
          <w:color w:val="000000"/>
          <w:sz w:val="22"/>
          <w:szCs w:val="22"/>
        </w:rPr>
        <w:t xml:space="preserve"> and invited comments from Member States in view of the forthcoming meeting of JCB and its evaluation</w:t>
      </w:r>
      <w:r w:rsidRPr="00C777FC">
        <w:rPr>
          <w:rFonts w:ascii="Arial" w:eastAsia="Arial" w:hAnsi="Arial" w:cs="Arial"/>
          <w:color w:val="000000"/>
          <w:sz w:val="22"/>
          <w:szCs w:val="22"/>
        </w:rPr>
        <w:t>.</w:t>
      </w:r>
      <w:bookmarkEnd w:id="249"/>
      <w:r w:rsidRPr="00C777FC">
        <w:rPr>
          <w:rFonts w:ascii="Arial" w:eastAsia="Arial" w:hAnsi="Arial" w:cs="Arial"/>
          <w:color w:val="000000"/>
          <w:sz w:val="22"/>
          <w:szCs w:val="22"/>
        </w:rPr>
        <w:t xml:space="preserve"> </w:t>
      </w:r>
    </w:p>
    <w:tbl>
      <w:tblPr>
        <w:tblW w:w="0" w:type="auto"/>
        <w:tblInd w:w="108" w:type="dxa"/>
        <w:shd w:val="clear" w:color="auto" w:fill="CCFFCC"/>
        <w:tblLook w:val="0000" w:firstRow="0" w:lastRow="0" w:firstColumn="0" w:lastColumn="0" w:noHBand="0" w:noVBand="0"/>
      </w:tblPr>
      <w:tblGrid>
        <w:gridCol w:w="9100"/>
      </w:tblGrid>
      <w:tr w:rsidR="00604387" w:rsidRPr="00C777FC" w14:paraId="23229B73" w14:textId="77777777" w:rsidTr="005067FD">
        <w:tc>
          <w:tcPr>
            <w:tcW w:w="9315" w:type="dxa"/>
            <w:shd w:val="clear" w:color="auto" w:fill="CCFFCC"/>
            <w:tcMar>
              <w:top w:w="113" w:type="dxa"/>
              <w:bottom w:w="113" w:type="dxa"/>
            </w:tcMar>
          </w:tcPr>
          <w:p w14:paraId="22836A63" w14:textId="77777777" w:rsidR="00604387" w:rsidRPr="00C777FC" w:rsidRDefault="00604387" w:rsidP="005067FD">
            <w:pPr>
              <w:spacing w:after="240"/>
              <w:rPr>
                <w:rFonts w:ascii="Arial" w:eastAsia="Calibri" w:hAnsi="Arial" w:cs="Arial"/>
                <w:sz w:val="22"/>
                <w:u w:val="single"/>
              </w:rPr>
            </w:pPr>
            <w:r w:rsidRPr="00C777FC">
              <w:rPr>
                <w:rFonts w:ascii="Arial" w:eastAsia="Calibri" w:hAnsi="Arial" w:cs="Arial"/>
                <w:sz w:val="22"/>
                <w:szCs w:val="22"/>
                <w:u w:val="single"/>
              </w:rPr>
              <w:t>Dec. A-32/4.9</w:t>
            </w:r>
          </w:p>
          <w:p w14:paraId="26951662" w14:textId="77777777" w:rsidR="00604387" w:rsidRPr="00C777FC" w:rsidRDefault="00604387" w:rsidP="005067FD">
            <w:pPr>
              <w:jc w:val="center"/>
              <w:rPr>
                <w:rFonts w:ascii="Arial" w:eastAsia="Calibri" w:hAnsi="Arial" w:cs="Arial"/>
                <w:b/>
                <w:sz w:val="22"/>
              </w:rPr>
            </w:pPr>
            <w:r w:rsidRPr="00C777FC">
              <w:rPr>
                <w:rFonts w:ascii="Arial" w:hAnsi="Arial" w:cs="Arial"/>
                <w:b/>
                <w:color w:val="000000"/>
                <w:sz w:val="22"/>
                <w:szCs w:val="22"/>
              </w:rPr>
              <w:t>Four-Year Review of the Joint WMO-IOC Collaborative Board</w:t>
            </w:r>
            <w:r w:rsidRPr="00C777FC">
              <w:rPr>
                <w:rFonts w:ascii="Arial" w:hAnsi="Arial" w:cs="Arial"/>
                <w:b/>
                <w:color w:val="000000"/>
                <w:sz w:val="22"/>
                <w:szCs w:val="22"/>
              </w:rPr>
              <w:br/>
            </w:r>
          </w:p>
          <w:p w14:paraId="40886CD7" w14:textId="77777777" w:rsidR="00604387" w:rsidRPr="00C777FC" w:rsidRDefault="00604387" w:rsidP="005067FD">
            <w:pPr>
              <w:spacing w:after="240"/>
            </w:pPr>
            <w:r w:rsidRPr="00C777FC">
              <w:rPr>
                <w:rFonts w:ascii="Arial" w:eastAsia="Calibri" w:hAnsi="Arial" w:cs="Arial"/>
                <w:sz w:val="22"/>
              </w:rPr>
              <w:t>The Assembly,</w:t>
            </w:r>
            <w:r w:rsidRPr="00C777FC">
              <w:t xml:space="preserve"> </w:t>
            </w:r>
          </w:p>
          <w:p w14:paraId="4CC459A2" w14:textId="77777777" w:rsidR="005E1A91" w:rsidRPr="00C777FC" w:rsidRDefault="005E1A91" w:rsidP="0004451E">
            <w:pPr>
              <w:numPr>
                <w:ilvl w:val="0"/>
                <w:numId w:val="36"/>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Recalling</w:t>
            </w:r>
            <w:r w:rsidRPr="00C777FC">
              <w:rPr>
                <w:rFonts w:ascii="Arial" w:hAnsi="Arial" w:cs="Arial"/>
                <w:color w:val="000000"/>
                <w:sz w:val="22"/>
                <w:szCs w:val="22"/>
              </w:rPr>
              <w:t xml:space="preserve"> IOC Assembly Resolution XXX-2 (2019) creating the Joint WMO-IOC Collaborative Board, as a high-level coordination mechanism with broader engagement of the key relevant bodies of the WMO and IOC, and the decision to further to review, in coordination with WMO governing bodies, the performance of the Joint WMO-IOC Collaborative Board (JCB), at its 32nd session in 2023, </w:t>
            </w:r>
          </w:p>
          <w:p w14:paraId="23AF7A6A" w14:textId="77777777" w:rsidR="005E1A91" w:rsidRPr="00C777FC" w:rsidRDefault="005E1A91" w:rsidP="0004451E">
            <w:pPr>
              <w:numPr>
                <w:ilvl w:val="0"/>
                <w:numId w:val="36"/>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Having examined</w:t>
            </w:r>
            <w:r w:rsidRPr="00C777FC">
              <w:rPr>
                <w:rFonts w:ascii="Arial" w:hAnsi="Arial" w:cs="Arial"/>
                <w:color w:val="000000"/>
                <w:sz w:val="22"/>
                <w:szCs w:val="22"/>
              </w:rPr>
              <w:t xml:space="preserve"> document IOC/A-32/4.</w:t>
            </w:r>
            <w:proofErr w:type="gramStart"/>
            <w:r w:rsidRPr="00C777FC">
              <w:rPr>
                <w:rFonts w:ascii="Arial" w:hAnsi="Arial" w:cs="Arial"/>
                <w:color w:val="000000"/>
                <w:sz w:val="22"/>
                <w:szCs w:val="22"/>
              </w:rPr>
              <w:t>9.Doc</w:t>
            </w:r>
            <w:proofErr w:type="gramEnd"/>
            <w:r w:rsidRPr="00C777FC">
              <w:rPr>
                <w:rFonts w:ascii="Arial" w:hAnsi="Arial" w:cs="Arial"/>
                <w:color w:val="000000"/>
                <w:sz w:val="22"/>
                <w:szCs w:val="22"/>
              </w:rPr>
              <w:t>(1) on the progress of JCB,</w:t>
            </w:r>
          </w:p>
          <w:p w14:paraId="1DF7F0D4" w14:textId="77777777" w:rsidR="005E1A91" w:rsidRPr="00C777FC" w:rsidRDefault="005E1A91" w:rsidP="0004451E">
            <w:pPr>
              <w:numPr>
                <w:ilvl w:val="0"/>
                <w:numId w:val="36"/>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Notes</w:t>
            </w:r>
            <w:r w:rsidRPr="00C777FC">
              <w:rPr>
                <w:rFonts w:ascii="Arial" w:hAnsi="Arial" w:cs="Arial"/>
                <w:color w:val="000000"/>
                <w:sz w:val="22"/>
                <w:szCs w:val="22"/>
              </w:rPr>
              <w:t xml:space="preserve"> that WMO-IOC JCB has a role to play in providing oversight to the functional connections and identifying areas for closer collaboration between WMO and </w:t>
            </w:r>
            <w:proofErr w:type="gramStart"/>
            <w:r w:rsidRPr="00C777FC">
              <w:rPr>
                <w:rFonts w:ascii="Arial" w:hAnsi="Arial" w:cs="Arial"/>
                <w:color w:val="000000"/>
                <w:sz w:val="22"/>
                <w:szCs w:val="22"/>
              </w:rPr>
              <w:t>IOC;</w:t>
            </w:r>
            <w:proofErr w:type="gramEnd"/>
            <w:r w:rsidRPr="00C777FC">
              <w:rPr>
                <w:rFonts w:ascii="Arial" w:hAnsi="Arial" w:cs="Arial"/>
                <w:color w:val="000000"/>
                <w:sz w:val="22"/>
                <w:szCs w:val="22"/>
              </w:rPr>
              <w:t xml:space="preserve"> </w:t>
            </w:r>
          </w:p>
          <w:p w14:paraId="4BDEB0F5" w14:textId="77777777" w:rsidR="005E1A91" w:rsidRPr="00C777FC" w:rsidRDefault="005E1A91" w:rsidP="0004451E">
            <w:pPr>
              <w:numPr>
                <w:ilvl w:val="0"/>
                <w:numId w:val="36"/>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Requests</w:t>
            </w:r>
            <w:r w:rsidRPr="00C777FC">
              <w:rPr>
                <w:rFonts w:ascii="Arial" w:hAnsi="Arial" w:cs="Arial"/>
                <w:color w:val="000000"/>
                <w:sz w:val="22"/>
                <w:szCs w:val="22"/>
              </w:rPr>
              <w:t xml:space="preserve"> the IOC Executive Secretary to oversee the WMO-IOC JCB self-evaluation review of performance, and report back with the findings to IOC Executive Council in </w:t>
            </w:r>
            <w:proofErr w:type="gramStart"/>
            <w:r w:rsidRPr="00C777FC">
              <w:rPr>
                <w:rFonts w:ascii="Arial" w:hAnsi="Arial" w:cs="Arial"/>
                <w:color w:val="000000"/>
                <w:sz w:val="22"/>
                <w:szCs w:val="22"/>
              </w:rPr>
              <w:t>2024;</w:t>
            </w:r>
            <w:proofErr w:type="gramEnd"/>
            <w:r w:rsidRPr="00C777FC">
              <w:rPr>
                <w:rFonts w:ascii="Arial" w:hAnsi="Arial" w:cs="Arial"/>
                <w:color w:val="000000"/>
                <w:sz w:val="22"/>
                <w:szCs w:val="22"/>
              </w:rPr>
              <w:t xml:space="preserve"> </w:t>
            </w:r>
          </w:p>
          <w:p w14:paraId="39378CD5" w14:textId="77777777" w:rsidR="00604387" w:rsidRPr="00C777FC" w:rsidRDefault="005E1A91" w:rsidP="0004451E">
            <w:pPr>
              <w:numPr>
                <w:ilvl w:val="0"/>
                <w:numId w:val="36"/>
              </w:numPr>
              <w:tabs>
                <w:tab w:val="clear" w:pos="567"/>
              </w:tabs>
              <w:snapToGrid/>
              <w:spacing w:after="240"/>
              <w:jc w:val="both"/>
            </w:pPr>
            <w:r w:rsidRPr="00C777FC">
              <w:rPr>
                <w:rFonts w:ascii="Arial" w:hAnsi="Arial" w:cs="Arial"/>
                <w:color w:val="000000"/>
                <w:sz w:val="22"/>
                <w:szCs w:val="22"/>
                <w:u w:val="single"/>
              </w:rPr>
              <w:t>Encourages</w:t>
            </w:r>
            <w:r w:rsidRPr="00C777FC">
              <w:rPr>
                <w:rFonts w:ascii="Arial" w:hAnsi="Arial" w:cs="Arial"/>
                <w:color w:val="000000"/>
                <w:sz w:val="22"/>
                <w:szCs w:val="22"/>
              </w:rPr>
              <w:t xml:space="preserve"> WMO and IOC to provide sufficient resource to support the work of the WMO-IOC JCB.</w:t>
            </w:r>
          </w:p>
        </w:tc>
      </w:tr>
    </w:tbl>
    <w:p w14:paraId="01B25CFA" w14:textId="77777777" w:rsidR="00604387" w:rsidRPr="00C777FC" w:rsidRDefault="00604387" w:rsidP="00604387"/>
    <w:p w14:paraId="32A5A043" w14:textId="77777777" w:rsidR="00604387" w:rsidRPr="00C777FC" w:rsidRDefault="00604387"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lastRenderedPageBreak/>
        <w:t>The representatives of __ Member States took the floor. The following Member States chose to provide records of their plenary intervention on this agenda item for the informational annex to the meeting report: ___________.</w:t>
      </w:r>
    </w:p>
    <w:p w14:paraId="17020216" w14:textId="77777777" w:rsidR="00BD3985" w:rsidRPr="00C777FC" w:rsidRDefault="00BD3985" w:rsidP="0004451E">
      <w:pPr>
        <w:pStyle w:val="b"/>
        <w:numPr>
          <w:ilvl w:val="1"/>
          <w:numId w:val="28"/>
        </w:numPr>
        <w:tabs>
          <w:tab w:val="clear" w:pos="1134"/>
        </w:tabs>
        <w:ind w:left="709" w:hanging="709"/>
        <w:jc w:val="left"/>
        <w:rPr>
          <w:rFonts w:ascii="Arial" w:hAnsi="Arial" w:cs="Arial"/>
          <w:sz w:val="22"/>
          <w:szCs w:val="22"/>
        </w:rPr>
      </w:pPr>
      <w:bookmarkStart w:id="250" w:name="_Toc131777764"/>
      <w:bookmarkStart w:id="251" w:name="_Toc134002218"/>
      <w:bookmarkStart w:id="252" w:name="_Toc134002392"/>
      <w:bookmarkStart w:id="253" w:name="_Hlk136015553"/>
      <w:bookmarkStart w:id="254" w:name="_Hlk132891612"/>
      <w:r w:rsidRPr="00C777FC">
        <w:rPr>
          <w:rStyle w:val="Heading3Char"/>
        </w:rPr>
        <w:t xml:space="preserve">FOLLOW-UP TO WMO-ISC-IOC-UNEP GLOBAL CLIMATE OBSERVING SYSTEM (GCOS) </w:t>
      </w:r>
      <w:r w:rsidR="00DB07B5" w:rsidRPr="004B578C">
        <w:rPr>
          <w:rStyle w:val="Heading3Char"/>
        </w:rPr>
        <w:t>REVIEW AND GCOS</w:t>
      </w:r>
      <w:r w:rsidR="00DB07B5" w:rsidRPr="00C777FC">
        <w:rPr>
          <w:rStyle w:val="Heading3Char"/>
        </w:rPr>
        <w:t xml:space="preserve"> </w:t>
      </w:r>
      <w:r w:rsidRPr="00C777FC">
        <w:rPr>
          <w:rStyle w:val="Heading3Char"/>
        </w:rPr>
        <w:t>IMPLEMENTATION PLAN 2022</w:t>
      </w:r>
      <w:bookmarkEnd w:id="250"/>
      <w:bookmarkEnd w:id="251"/>
      <w:bookmarkEnd w:id="252"/>
      <w:r w:rsidRPr="00C777FC">
        <w:rPr>
          <w:rStyle w:val="Heading3Char"/>
        </w:rPr>
        <w:br/>
      </w:r>
      <w:r w:rsidRPr="00C777FC">
        <w:rPr>
          <w:rFonts w:ascii="Arial" w:hAnsi="Arial" w:cs="Arial"/>
          <w:sz w:val="22"/>
          <w:szCs w:val="22"/>
        </w:rPr>
        <w:t>[IOC-XXX/item 7.1.2, Dec. IOC-XXIX/6.1.2]</w:t>
      </w:r>
    </w:p>
    <w:tbl>
      <w:tblPr>
        <w:tblW w:w="9464" w:type="dxa"/>
        <w:tblLook w:val="0000" w:firstRow="0" w:lastRow="0" w:firstColumn="0" w:lastColumn="0" w:noHBand="0" w:noVBand="0"/>
      </w:tblPr>
      <w:tblGrid>
        <w:gridCol w:w="2268"/>
        <w:gridCol w:w="2093"/>
        <w:gridCol w:w="4945"/>
        <w:gridCol w:w="124"/>
        <w:gridCol w:w="34"/>
      </w:tblGrid>
      <w:tr w:rsidR="00F63C8C" w:rsidRPr="00C777FC" w14:paraId="6054DA2B" w14:textId="77777777" w:rsidTr="009B021F">
        <w:tc>
          <w:tcPr>
            <w:tcW w:w="2268" w:type="dxa"/>
            <w:shd w:val="clear" w:color="auto" w:fill="FFFF99"/>
            <w:tcMar>
              <w:top w:w="57" w:type="dxa"/>
              <w:bottom w:w="57" w:type="dxa"/>
            </w:tcMar>
          </w:tcPr>
          <w:p w14:paraId="4316C502" w14:textId="16F10A3B" w:rsidR="00F63C8C" w:rsidRPr="00C777FC" w:rsidRDefault="00F63C8C" w:rsidP="005067FD">
            <w:pPr>
              <w:rPr>
                <w:rFonts w:ascii="Arial" w:hAnsi="Arial" w:cs="Arial"/>
                <w:i/>
                <w:color w:val="000000"/>
                <w:sz w:val="20"/>
                <w:szCs w:val="20"/>
                <w:u w:val="single"/>
              </w:rPr>
            </w:pPr>
            <w:r w:rsidRPr="00C777FC">
              <w:rPr>
                <w:rFonts w:ascii="Arial" w:hAnsi="Arial" w:cs="Arial"/>
                <w:i/>
                <w:color w:val="000000"/>
                <w:sz w:val="20"/>
                <w:szCs w:val="20"/>
                <w:u w:val="single"/>
              </w:rPr>
              <w:t>Working document</w:t>
            </w:r>
            <w:r w:rsidR="00DF0989">
              <w:rPr>
                <w:rFonts w:ascii="Arial" w:hAnsi="Arial" w:cs="Arial"/>
                <w:i/>
                <w:color w:val="000000"/>
                <w:sz w:val="20"/>
                <w:szCs w:val="20"/>
                <w:u w:val="single"/>
              </w:rPr>
              <w:t>s</w:t>
            </w:r>
            <w:r w:rsidRPr="00C777FC">
              <w:rPr>
                <w:rFonts w:ascii="Arial" w:hAnsi="Arial" w:cs="Arial"/>
                <w:i/>
                <w:color w:val="000000"/>
                <w:sz w:val="20"/>
                <w:szCs w:val="20"/>
              </w:rPr>
              <w:t>:</w:t>
            </w:r>
          </w:p>
        </w:tc>
        <w:tc>
          <w:tcPr>
            <w:tcW w:w="2093" w:type="dxa"/>
            <w:shd w:val="clear" w:color="auto" w:fill="FFFF99"/>
            <w:tcMar>
              <w:top w:w="57" w:type="dxa"/>
              <w:bottom w:w="57" w:type="dxa"/>
            </w:tcMar>
          </w:tcPr>
          <w:p w14:paraId="5B90AE59" w14:textId="5B0D921A" w:rsidR="00F63C8C" w:rsidRPr="00C777FC" w:rsidRDefault="00F63C8C" w:rsidP="005067FD">
            <w:pPr>
              <w:rPr>
                <w:rFonts w:ascii="Arial" w:hAnsi="Arial" w:cs="Arial"/>
                <w:color w:val="000000"/>
                <w:sz w:val="20"/>
                <w:szCs w:val="20"/>
              </w:rPr>
            </w:pPr>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w:t>
            </w:r>
            <w:r w:rsidR="00811C62" w:rsidRPr="00C777FC">
              <w:rPr>
                <w:rFonts w:ascii="Arial" w:hAnsi="Arial" w:cs="Arial"/>
                <w:color w:val="000000"/>
                <w:sz w:val="20"/>
                <w:szCs w:val="20"/>
              </w:rPr>
              <w:t>2</w:t>
            </w:r>
            <w:r w:rsidRPr="00C777FC">
              <w:rPr>
                <w:rFonts w:ascii="Arial" w:hAnsi="Arial" w:cs="Arial"/>
                <w:color w:val="000000"/>
                <w:sz w:val="20"/>
                <w:szCs w:val="20"/>
              </w:rPr>
              <w:t>/4.</w:t>
            </w:r>
            <w:proofErr w:type="gramStart"/>
            <w:r w:rsidR="001979E4" w:rsidRPr="00C777FC">
              <w:rPr>
                <w:rFonts w:ascii="Arial" w:hAnsi="Arial" w:cs="Arial"/>
                <w:color w:val="000000"/>
                <w:sz w:val="20"/>
                <w:szCs w:val="20"/>
              </w:rPr>
              <w:t>10</w:t>
            </w:r>
            <w:r w:rsidRPr="00C777FC">
              <w:rPr>
                <w:rFonts w:ascii="Arial" w:hAnsi="Arial" w:cs="Arial"/>
                <w:color w:val="000000"/>
                <w:sz w:val="20"/>
                <w:szCs w:val="20"/>
              </w:rPr>
              <w:t>.Doc</w:t>
            </w:r>
            <w:proofErr w:type="gramEnd"/>
            <w:r w:rsidR="00DB07B5" w:rsidRPr="00C777FC">
              <w:rPr>
                <w:rFonts w:ascii="Arial" w:hAnsi="Arial" w:cs="Arial"/>
                <w:color w:val="000000"/>
                <w:sz w:val="20"/>
                <w:szCs w:val="20"/>
              </w:rPr>
              <w:t>(1)</w:t>
            </w:r>
          </w:p>
        </w:tc>
        <w:tc>
          <w:tcPr>
            <w:tcW w:w="5103" w:type="dxa"/>
            <w:gridSpan w:val="3"/>
            <w:shd w:val="clear" w:color="auto" w:fill="FFFF99"/>
            <w:tcMar>
              <w:top w:w="57" w:type="dxa"/>
              <w:bottom w:w="57" w:type="dxa"/>
            </w:tcMar>
          </w:tcPr>
          <w:p w14:paraId="587D7741" w14:textId="77777777" w:rsidR="00F63C8C" w:rsidRPr="00C777FC" w:rsidRDefault="00DB07B5" w:rsidP="005067FD">
            <w:pPr>
              <w:spacing w:after="60"/>
              <w:rPr>
                <w:rFonts w:ascii="Arial" w:hAnsi="Arial" w:cs="Arial"/>
                <w:color w:val="000000"/>
                <w:sz w:val="20"/>
                <w:szCs w:val="20"/>
                <w:highlight w:val="yellow"/>
              </w:rPr>
            </w:pPr>
            <w:r w:rsidRPr="00C777FC">
              <w:rPr>
                <w:rFonts w:ascii="Arial" w:hAnsi="Arial" w:cs="Arial"/>
                <w:sz w:val="20"/>
                <w:szCs w:val="20"/>
              </w:rPr>
              <w:t>IOC Supplement to the Global Climate Observing System (GCOS) Implementation Plan 2022</w:t>
            </w:r>
          </w:p>
        </w:tc>
      </w:tr>
      <w:tr w:rsidR="00E0191B" w:rsidRPr="00C777FC" w14:paraId="79777268" w14:textId="77777777" w:rsidTr="00DB07B5">
        <w:tc>
          <w:tcPr>
            <w:tcW w:w="2268" w:type="dxa"/>
            <w:shd w:val="clear" w:color="auto" w:fill="FFFF99"/>
            <w:tcMar>
              <w:top w:w="57" w:type="dxa"/>
              <w:bottom w:w="57" w:type="dxa"/>
            </w:tcMar>
          </w:tcPr>
          <w:p w14:paraId="3242907E" w14:textId="77777777" w:rsidR="00E0191B" w:rsidRPr="00C777FC" w:rsidRDefault="00E0191B" w:rsidP="005067FD">
            <w:pPr>
              <w:rPr>
                <w:rFonts w:ascii="Arial" w:hAnsi="Arial" w:cs="Arial"/>
                <w:i/>
                <w:color w:val="000000"/>
                <w:sz w:val="20"/>
                <w:szCs w:val="20"/>
                <w:u w:val="single"/>
              </w:rPr>
            </w:pPr>
          </w:p>
        </w:tc>
        <w:tc>
          <w:tcPr>
            <w:tcW w:w="2093" w:type="dxa"/>
            <w:shd w:val="clear" w:color="auto" w:fill="FFFF99"/>
            <w:tcMar>
              <w:top w:w="57" w:type="dxa"/>
              <w:bottom w:w="57" w:type="dxa"/>
            </w:tcMar>
          </w:tcPr>
          <w:p w14:paraId="3EAE08B1" w14:textId="119E585B" w:rsidR="00E0191B" w:rsidRPr="00C777FC" w:rsidRDefault="00E0191B" w:rsidP="005067FD">
            <w:pPr>
              <w:rPr>
                <w:rFonts w:ascii="Arial" w:hAnsi="Arial" w:cs="Arial"/>
                <w:color w:val="000000"/>
                <w:sz w:val="20"/>
                <w:szCs w:val="20"/>
              </w:rPr>
            </w:pPr>
            <w:bookmarkStart w:id="255" w:name="_Hlk135821810"/>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-32/4.</w:t>
            </w:r>
            <w:proofErr w:type="gramStart"/>
            <w:r w:rsidRPr="00C777FC">
              <w:rPr>
                <w:rFonts w:ascii="Arial" w:hAnsi="Arial" w:cs="Arial"/>
                <w:color w:val="000000"/>
                <w:sz w:val="20"/>
                <w:szCs w:val="20"/>
              </w:rPr>
              <w:t>10.Doc</w:t>
            </w:r>
            <w:proofErr w:type="gramEnd"/>
            <w:r w:rsidRPr="00C777FC">
              <w:rPr>
                <w:rFonts w:ascii="Arial" w:hAnsi="Arial" w:cs="Arial"/>
                <w:color w:val="000000"/>
                <w:sz w:val="20"/>
                <w:szCs w:val="20"/>
              </w:rPr>
              <w:t>(2)</w:t>
            </w:r>
            <w:bookmarkEnd w:id="255"/>
          </w:p>
        </w:tc>
        <w:tc>
          <w:tcPr>
            <w:tcW w:w="5103" w:type="dxa"/>
            <w:gridSpan w:val="3"/>
            <w:shd w:val="clear" w:color="auto" w:fill="FFFF99"/>
            <w:tcMar>
              <w:top w:w="57" w:type="dxa"/>
              <w:bottom w:w="57" w:type="dxa"/>
            </w:tcMar>
          </w:tcPr>
          <w:p w14:paraId="35903CC0" w14:textId="77777777" w:rsidR="00E0191B" w:rsidRPr="00C777FC" w:rsidRDefault="00E0191B" w:rsidP="005067FD">
            <w:pPr>
              <w:spacing w:after="60"/>
              <w:rPr>
                <w:rFonts w:ascii="Arial" w:hAnsi="Arial" w:cs="Arial"/>
                <w:sz w:val="20"/>
                <w:szCs w:val="20"/>
              </w:rPr>
            </w:pPr>
            <w:r w:rsidRPr="00C777FC">
              <w:rPr>
                <w:rFonts w:ascii="Arial" w:hAnsi="Arial" w:cs="Arial"/>
                <w:sz w:val="20"/>
                <w:szCs w:val="20"/>
              </w:rPr>
              <w:t xml:space="preserve">Summary of the </w:t>
            </w:r>
            <w:r w:rsidRPr="00C777FC">
              <w:rPr>
                <w:rFonts w:ascii="Arial" w:hAnsi="Arial" w:cs="Arial"/>
                <w:bCs/>
                <w:iCs/>
                <w:color w:val="000000"/>
                <w:sz w:val="20"/>
                <w:szCs w:val="20"/>
              </w:rPr>
              <w:t>Final Report o</w:t>
            </w:r>
            <w:r w:rsidRPr="00C777FC">
              <w:rPr>
                <w:rFonts w:ascii="Arial" w:hAnsi="Arial" w:cs="Arial"/>
                <w:iCs/>
                <w:color w:val="000000"/>
                <w:sz w:val="20"/>
                <w:szCs w:val="20"/>
              </w:rPr>
              <w:t xml:space="preserve">f the </w:t>
            </w:r>
            <w:r w:rsidRPr="00C777FC">
              <w:rPr>
                <w:rFonts w:ascii="Arial" w:hAnsi="Arial" w:cs="Arial"/>
                <w:bCs/>
                <w:iCs/>
                <w:color w:val="000000"/>
                <w:sz w:val="20"/>
                <w:szCs w:val="20"/>
              </w:rPr>
              <w:t>Joint Study Group on GCOS (JSG-GCOS)</w:t>
            </w:r>
          </w:p>
        </w:tc>
      </w:tr>
      <w:tr w:rsidR="00F63C8C" w:rsidRPr="00C777FC" w14:paraId="6F28AFF2" w14:textId="77777777" w:rsidTr="005067FD">
        <w:trPr>
          <w:gridAfter w:val="2"/>
          <w:wAfter w:w="158" w:type="dxa"/>
          <w:trHeight w:hRule="exact" w:val="60"/>
        </w:trPr>
        <w:tc>
          <w:tcPr>
            <w:tcW w:w="2268" w:type="dxa"/>
            <w:shd w:val="clear" w:color="auto" w:fill="auto"/>
            <w:tcMar>
              <w:top w:w="0" w:type="dxa"/>
              <w:bottom w:w="0" w:type="dxa"/>
            </w:tcMar>
          </w:tcPr>
          <w:p w14:paraId="766CE5C1" w14:textId="77777777" w:rsidR="00F63C8C" w:rsidRPr="00C777FC" w:rsidRDefault="00F63C8C" w:rsidP="005067FD">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4AB7258F" w14:textId="77777777" w:rsidR="00F63C8C" w:rsidRPr="00C777FC" w:rsidRDefault="00F63C8C" w:rsidP="005067FD">
            <w:pPr>
              <w:rPr>
                <w:rFonts w:ascii="Arial" w:hAnsi="Arial" w:cs="Arial"/>
                <w:color w:val="000000"/>
                <w:sz w:val="20"/>
                <w:szCs w:val="20"/>
              </w:rPr>
            </w:pPr>
          </w:p>
        </w:tc>
      </w:tr>
      <w:tr w:rsidR="00F63C8C" w:rsidRPr="00C777FC" w14:paraId="23092C13" w14:textId="77777777" w:rsidTr="009B021F">
        <w:trPr>
          <w:gridAfter w:val="1"/>
          <w:wAfter w:w="34" w:type="dxa"/>
          <w:trHeight w:val="304"/>
        </w:trPr>
        <w:tc>
          <w:tcPr>
            <w:tcW w:w="2268" w:type="dxa"/>
            <w:shd w:val="clear" w:color="auto" w:fill="F7CAAC"/>
            <w:tcMar>
              <w:top w:w="57" w:type="dxa"/>
              <w:bottom w:w="57" w:type="dxa"/>
            </w:tcMar>
          </w:tcPr>
          <w:p w14:paraId="06F2BE52" w14:textId="77777777" w:rsidR="00F63C8C" w:rsidRPr="00C777FC" w:rsidRDefault="00F63C8C" w:rsidP="005067FD">
            <w:pPr>
              <w:rPr>
                <w:rFonts w:ascii="Arial" w:hAnsi="Arial" w:cs="Arial"/>
                <w:i/>
                <w:color w:val="000000"/>
                <w:sz w:val="20"/>
                <w:szCs w:val="20"/>
                <w:u w:val="single"/>
              </w:rPr>
            </w:pPr>
            <w:r w:rsidRPr="00C777FC">
              <w:rPr>
                <w:rFonts w:ascii="Arial" w:hAnsi="Arial" w:cs="Arial"/>
                <w:i/>
                <w:color w:val="000000"/>
                <w:sz w:val="20"/>
                <w:szCs w:val="20"/>
                <w:u w:val="single"/>
              </w:rPr>
              <w:t>Information</w:t>
            </w:r>
            <w:r w:rsidRPr="00C777FC">
              <w:rPr>
                <w:rFonts w:ascii="Arial" w:hAnsi="Arial" w:cs="Arial"/>
                <w:i/>
                <w:color w:val="000000"/>
                <w:sz w:val="20"/>
                <w:szCs w:val="20"/>
              </w:rPr>
              <w:t>:</w:t>
            </w:r>
            <w:r w:rsidRPr="00C777FC">
              <w:rPr>
                <w:rFonts w:ascii="Arial" w:hAnsi="Arial" w:cs="Arial"/>
                <w:i/>
                <w:color w:val="000000"/>
                <w:sz w:val="20"/>
                <w:szCs w:val="20"/>
                <w:u w:val="single"/>
              </w:rPr>
              <w:t xml:space="preserve"> </w:t>
            </w:r>
          </w:p>
        </w:tc>
        <w:tc>
          <w:tcPr>
            <w:tcW w:w="2093" w:type="dxa"/>
            <w:shd w:val="clear" w:color="auto" w:fill="auto"/>
            <w:tcMar>
              <w:top w:w="57" w:type="dxa"/>
              <w:bottom w:w="57" w:type="dxa"/>
            </w:tcMar>
          </w:tcPr>
          <w:p w14:paraId="297BF661" w14:textId="6B35FFAA" w:rsidR="00F63C8C" w:rsidRPr="00C777FC" w:rsidRDefault="00145273" w:rsidP="005067FD">
            <w:pPr>
              <w:rPr>
                <w:rFonts w:ascii="Arial" w:hAnsi="Arial" w:cs="Arial"/>
                <w:bCs/>
                <w:iCs/>
                <w:color w:val="000000"/>
                <w:sz w:val="20"/>
                <w:szCs w:val="20"/>
              </w:rPr>
            </w:pPr>
            <w:hyperlink r:id="rId65" w:history="1">
              <w:r w:rsidR="00DB07B5" w:rsidRPr="00357129">
                <w:rPr>
                  <w:rStyle w:val="Hyperlink"/>
                  <w:rFonts w:ascii="Arial" w:hAnsi="Arial" w:cs="Arial"/>
                  <w:bCs/>
                  <w:iCs/>
                  <w:sz w:val="20"/>
                  <w:szCs w:val="20"/>
                </w:rPr>
                <w:t>G</w:t>
              </w:r>
              <w:r w:rsidR="00DB07B5" w:rsidRPr="00357129">
                <w:rPr>
                  <w:rStyle w:val="Hyperlink"/>
                  <w:rFonts w:ascii="Arial" w:hAnsi="Arial" w:cs="Arial"/>
                  <w:iCs/>
                  <w:sz w:val="20"/>
                  <w:szCs w:val="20"/>
                </w:rPr>
                <w:t>COS-246</w:t>
              </w:r>
            </w:hyperlink>
          </w:p>
        </w:tc>
        <w:tc>
          <w:tcPr>
            <w:tcW w:w="5069" w:type="dxa"/>
            <w:gridSpan w:val="2"/>
            <w:shd w:val="clear" w:color="auto" w:fill="auto"/>
            <w:tcMar>
              <w:top w:w="57" w:type="dxa"/>
              <w:bottom w:w="57" w:type="dxa"/>
            </w:tcMar>
          </w:tcPr>
          <w:p w14:paraId="13A7AF9F" w14:textId="77777777" w:rsidR="00F63C8C" w:rsidRPr="00C777FC" w:rsidRDefault="00DB07B5" w:rsidP="005067FD">
            <w:pPr>
              <w:rPr>
                <w:rFonts w:ascii="Arial" w:hAnsi="Arial" w:cs="Arial"/>
                <w:bCs/>
                <w:iCs/>
                <w:color w:val="000000"/>
                <w:sz w:val="20"/>
                <w:szCs w:val="20"/>
              </w:rPr>
            </w:pPr>
            <w:r w:rsidRPr="00C777FC">
              <w:rPr>
                <w:rFonts w:ascii="Arial" w:hAnsi="Arial" w:cs="Arial"/>
                <w:bCs/>
                <w:iCs/>
                <w:color w:val="000000"/>
                <w:sz w:val="20"/>
                <w:szCs w:val="20"/>
              </w:rPr>
              <w:t>Final Report o</w:t>
            </w:r>
            <w:r w:rsidRPr="00C777FC">
              <w:rPr>
                <w:rFonts w:ascii="Arial" w:hAnsi="Arial" w:cs="Arial"/>
                <w:iCs/>
                <w:color w:val="000000"/>
                <w:sz w:val="20"/>
                <w:szCs w:val="20"/>
              </w:rPr>
              <w:t xml:space="preserve">f the </w:t>
            </w:r>
            <w:r w:rsidRPr="00C777FC">
              <w:rPr>
                <w:rFonts w:ascii="Arial" w:hAnsi="Arial" w:cs="Arial"/>
                <w:bCs/>
                <w:iCs/>
                <w:color w:val="000000"/>
                <w:sz w:val="20"/>
                <w:szCs w:val="20"/>
              </w:rPr>
              <w:t xml:space="preserve">Joint Study Group on GCOS (JSG-GCOS) </w:t>
            </w:r>
          </w:p>
        </w:tc>
      </w:tr>
      <w:tr w:rsidR="008C5AAA" w:rsidRPr="00C777FC" w14:paraId="2BF97F52" w14:textId="77777777" w:rsidTr="00DB07B5">
        <w:trPr>
          <w:gridAfter w:val="1"/>
          <w:wAfter w:w="34" w:type="dxa"/>
          <w:trHeight w:val="304"/>
        </w:trPr>
        <w:tc>
          <w:tcPr>
            <w:tcW w:w="2268" w:type="dxa"/>
            <w:shd w:val="clear" w:color="auto" w:fill="F7CAAC"/>
            <w:tcMar>
              <w:top w:w="57" w:type="dxa"/>
              <w:bottom w:w="57" w:type="dxa"/>
            </w:tcMar>
          </w:tcPr>
          <w:p w14:paraId="31EC890E" w14:textId="77777777" w:rsidR="008C5AAA" w:rsidRPr="00C777FC" w:rsidRDefault="008C5AAA" w:rsidP="005067FD">
            <w:pPr>
              <w:rPr>
                <w:rFonts w:ascii="Arial" w:hAnsi="Arial" w:cs="Arial"/>
                <w:i/>
                <w:color w:val="000000"/>
                <w:sz w:val="20"/>
                <w:szCs w:val="20"/>
                <w:u w:val="single"/>
              </w:rPr>
            </w:pPr>
          </w:p>
        </w:tc>
        <w:tc>
          <w:tcPr>
            <w:tcW w:w="2093" w:type="dxa"/>
            <w:shd w:val="clear" w:color="auto" w:fill="auto"/>
            <w:tcMar>
              <w:top w:w="57" w:type="dxa"/>
              <w:bottom w:w="57" w:type="dxa"/>
            </w:tcMar>
          </w:tcPr>
          <w:p w14:paraId="5A52A1BF" w14:textId="36BD055B" w:rsidR="008C5AAA" w:rsidRPr="00C777FC" w:rsidRDefault="00145273" w:rsidP="005067FD">
            <w:pPr>
              <w:rPr>
                <w:rFonts w:ascii="Arial" w:hAnsi="Arial" w:cs="Arial"/>
                <w:bCs/>
                <w:iCs/>
                <w:color w:val="000000"/>
                <w:sz w:val="20"/>
                <w:szCs w:val="20"/>
              </w:rPr>
            </w:pPr>
            <w:hyperlink r:id="rId66" w:history="1">
              <w:r w:rsidR="008C5AAA" w:rsidRPr="00C777FC">
                <w:rPr>
                  <w:rStyle w:val="Hyperlink"/>
                  <w:rFonts w:ascii="Arial" w:hAnsi="Arial" w:cs="Arial"/>
                  <w:bCs/>
                  <w:iCs/>
                  <w:sz w:val="20"/>
                  <w:szCs w:val="20"/>
                </w:rPr>
                <w:t>GOOS-272</w:t>
              </w:r>
            </w:hyperlink>
            <w:r w:rsidR="008C5AAA" w:rsidRPr="00C777FC">
              <w:rPr>
                <w:rFonts w:ascii="Arial" w:hAnsi="Arial" w:cs="Arial"/>
                <w:bCs/>
                <w:iCs/>
                <w:color w:val="000000"/>
                <w:sz w:val="20"/>
                <w:szCs w:val="20"/>
              </w:rPr>
              <w:t xml:space="preserve"> </w:t>
            </w:r>
            <w:r w:rsidR="007D4A36">
              <w:rPr>
                <w:rFonts w:ascii="Arial" w:hAnsi="Arial" w:cs="Arial"/>
                <w:bCs/>
                <w:iCs/>
                <w:color w:val="000000"/>
                <w:sz w:val="20"/>
                <w:szCs w:val="20"/>
              </w:rPr>
              <w:br/>
            </w:r>
            <w:r w:rsidR="008C5AAA" w:rsidRPr="00C777FC">
              <w:rPr>
                <w:rFonts w:ascii="Arial" w:hAnsi="Arial" w:cs="Arial"/>
                <w:bCs/>
                <w:iCs/>
                <w:color w:val="000000"/>
                <w:sz w:val="20"/>
                <w:szCs w:val="20"/>
              </w:rPr>
              <w:t>(GCOS-244)</w:t>
            </w:r>
          </w:p>
        </w:tc>
        <w:tc>
          <w:tcPr>
            <w:tcW w:w="5069" w:type="dxa"/>
            <w:gridSpan w:val="2"/>
            <w:shd w:val="clear" w:color="auto" w:fill="auto"/>
            <w:tcMar>
              <w:top w:w="57" w:type="dxa"/>
              <w:bottom w:w="57" w:type="dxa"/>
            </w:tcMar>
          </w:tcPr>
          <w:p w14:paraId="2F13F70D" w14:textId="77777777" w:rsidR="008C5AAA" w:rsidRPr="00C777FC" w:rsidRDefault="008C5AAA" w:rsidP="005067FD">
            <w:pPr>
              <w:rPr>
                <w:rFonts w:ascii="Arial" w:hAnsi="Arial" w:cs="Arial"/>
                <w:bCs/>
                <w:iCs/>
                <w:color w:val="000000"/>
                <w:sz w:val="20"/>
                <w:szCs w:val="20"/>
              </w:rPr>
            </w:pPr>
            <w:r w:rsidRPr="00C777FC">
              <w:rPr>
                <w:rFonts w:ascii="Arial" w:hAnsi="Arial" w:cs="Arial"/>
                <w:bCs/>
                <w:iCs/>
                <w:color w:val="000000"/>
                <w:sz w:val="20"/>
                <w:szCs w:val="20"/>
              </w:rPr>
              <w:t>The 2022 GCOS Implementation Plan</w:t>
            </w:r>
          </w:p>
        </w:tc>
      </w:tr>
      <w:tr w:rsidR="008C5AAA" w:rsidRPr="00C777FC" w14:paraId="4D7A60AC" w14:textId="77777777" w:rsidTr="00DB07B5">
        <w:trPr>
          <w:gridAfter w:val="1"/>
          <w:wAfter w:w="34" w:type="dxa"/>
          <w:trHeight w:val="304"/>
        </w:trPr>
        <w:tc>
          <w:tcPr>
            <w:tcW w:w="2268" w:type="dxa"/>
            <w:shd w:val="clear" w:color="auto" w:fill="F7CAAC"/>
            <w:tcMar>
              <w:top w:w="57" w:type="dxa"/>
              <w:bottom w:w="57" w:type="dxa"/>
            </w:tcMar>
          </w:tcPr>
          <w:p w14:paraId="1D963F36" w14:textId="77777777" w:rsidR="008C5AAA" w:rsidRPr="00C777FC" w:rsidRDefault="008C5AAA" w:rsidP="005067FD">
            <w:pPr>
              <w:rPr>
                <w:rFonts w:ascii="Arial" w:hAnsi="Arial" w:cs="Arial"/>
                <w:i/>
                <w:color w:val="000000"/>
                <w:sz w:val="20"/>
                <w:szCs w:val="20"/>
                <w:u w:val="single"/>
              </w:rPr>
            </w:pPr>
          </w:p>
        </w:tc>
        <w:tc>
          <w:tcPr>
            <w:tcW w:w="2093" w:type="dxa"/>
            <w:shd w:val="clear" w:color="auto" w:fill="auto"/>
            <w:tcMar>
              <w:top w:w="57" w:type="dxa"/>
              <w:bottom w:w="57" w:type="dxa"/>
            </w:tcMar>
          </w:tcPr>
          <w:p w14:paraId="2803CCF7" w14:textId="77777777" w:rsidR="008C5AAA" w:rsidRPr="00C777FC" w:rsidRDefault="00145273" w:rsidP="005067FD">
            <w:pPr>
              <w:rPr>
                <w:rFonts w:ascii="Arial" w:hAnsi="Arial" w:cs="Arial"/>
                <w:bCs/>
                <w:iCs/>
                <w:color w:val="000000"/>
                <w:sz w:val="20"/>
                <w:szCs w:val="20"/>
              </w:rPr>
            </w:pPr>
            <w:hyperlink r:id="rId67" w:history="1">
              <w:r w:rsidR="008C5AAA" w:rsidRPr="00EB48DB">
                <w:rPr>
                  <w:rStyle w:val="Hyperlink"/>
                  <w:rFonts w:ascii="Arial" w:hAnsi="Arial" w:cs="Arial"/>
                  <w:bCs/>
                  <w:iCs/>
                  <w:sz w:val="20"/>
                  <w:szCs w:val="20"/>
                </w:rPr>
                <w:t>GCOS-245</w:t>
              </w:r>
            </w:hyperlink>
          </w:p>
        </w:tc>
        <w:tc>
          <w:tcPr>
            <w:tcW w:w="5069" w:type="dxa"/>
            <w:gridSpan w:val="2"/>
            <w:shd w:val="clear" w:color="auto" w:fill="auto"/>
            <w:tcMar>
              <w:top w:w="57" w:type="dxa"/>
              <w:bottom w:w="57" w:type="dxa"/>
            </w:tcMar>
          </w:tcPr>
          <w:p w14:paraId="34DAEB1C" w14:textId="77777777" w:rsidR="008C5AAA" w:rsidRPr="00C777FC" w:rsidRDefault="008C5AAA" w:rsidP="005067FD">
            <w:pPr>
              <w:rPr>
                <w:rFonts w:ascii="Arial" w:hAnsi="Arial" w:cs="Arial"/>
                <w:bCs/>
                <w:iCs/>
                <w:color w:val="000000"/>
                <w:sz w:val="20"/>
                <w:szCs w:val="20"/>
              </w:rPr>
            </w:pPr>
            <w:r w:rsidRPr="00C777FC">
              <w:rPr>
                <w:rFonts w:ascii="Arial" w:hAnsi="Arial" w:cs="Arial"/>
                <w:bCs/>
                <w:iCs/>
                <w:color w:val="000000"/>
                <w:sz w:val="20"/>
                <w:szCs w:val="20"/>
              </w:rPr>
              <w:t>The 2022 GCOS Essential Climate Variables (ECVs) Requirements</w:t>
            </w:r>
          </w:p>
        </w:tc>
      </w:tr>
    </w:tbl>
    <w:p w14:paraId="6ADB759B" w14:textId="77777777" w:rsidR="00F63C8C" w:rsidRPr="00C777FC" w:rsidRDefault="00F63C8C" w:rsidP="00F63C8C"/>
    <w:p w14:paraId="003BB452" w14:textId="1F937A28" w:rsidR="008C5AAA" w:rsidRPr="00C777FC" w:rsidRDefault="008C5AAA" w:rsidP="00BF0C89">
      <w:pPr>
        <w:pStyle w:val="ListParagraph1"/>
        <w:widowControl/>
        <w:numPr>
          <w:ilvl w:val="0"/>
          <w:numId w:val="10"/>
        </w:numPr>
        <w:tabs>
          <w:tab w:val="left" w:pos="709"/>
        </w:tabs>
        <w:snapToGrid w:val="0"/>
        <w:spacing w:after="240"/>
        <w:ind w:left="0" w:firstLine="0"/>
        <w:contextualSpacing w:val="0"/>
        <w:rPr>
          <w:lang w:eastAsia="zh-CN"/>
        </w:rPr>
      </w:pPr>
      <w:r w:rsidRPr="00C777FC">
        <w:rPr>
          <w:rFonts w:ascii="Arial" w:hAnsi="Arial" w:cs="Arial"/>
          <w:color w:val="000000"/>
          <w:sz w:val="22"/>
          <w:szCs w:val="22"/>
        </w:rPr>
        <w:t>Prof. Han Dolman, recent past Chair of the Global Climate Observing System (GCOS) introduced this agenda item. He noted that this item will cover two key activities: the 2022 GCOS Implementation Plan, in which GOOS experts (through its Expert Panel for Physics and Climate</w:t>
      </w:r>
      <w:r w:rsidR="00BC43D6">
        <w:rPr>
          <w:rFonts w:ascii="Arial" w:hAnsi="Arial" w:cs="Arial"/>
          <w:color w:val="000000"/>
          <w:sz w:val="22"/>
          <w:szCs w:val="22"/>
        </w:rPr>
        <w:t xml:space="preserve"> </w:t>
      </w:r>
      <w:r w:rsidRPr="00C777FC">
        <w:rPr>
          <w:rFonts w:ascii="Arial" w:hAnsi="Arial" w:cs="Arial"/>
          <w:color w:val="000000"/>
          <w:sz w:val="22"/>
          <w:szCs w:val="22"/>
        </w:rPr>
        <w:t xml:space="preserve">—OOPC) played a key role to deliver the ocean </w:t>
      </w:r>
      <w:r w:rsidRPr="00C777FC">
        <w:rPr>
          <w:rFonts w:ascii="Arial" w:hAnsi="Arial" w:cs="Arial"/>
          <w:sz w:val="22"/>
          <w:szCs w:val="22"/>
        </w:rPr>
        <w:t>content</w:t>
      </w:r>
      <w:r w:rsidRPr="00C777FC">
        <w:rPr>
          <w:rFonts w:ascii="Arial" w:hAnsi="Arial" w:cs="Arial"/>
          <w:color w:val="000000"/>
          <w:sz w:val="22"/>
          <w:szCs w:val="22"/>
        </w:rPr>
        <w:t>; and the recommendations from the WMO-IOC-ISC-</w:t>
      </w:r>
      <w:r w:rsidRPr="00BF0C89">
        <w:rPr>
          <w:rFonts w:ascii="Arial" w:hAnsi="Arial" w:cs="Arial"/>
          <w:sz w:val="22"/>
          <w:szCs w:val="22"/>
        </w:rPr>
        <w:t>UNEP</w:t>
      </w:r>
      <w:r w:rsidRPr="00C777FC">
        <w:rPr>
          <w:rFonts w:ascii="Arial" w:hAnsi="Arial" w:cs="Arial"/>
          <w:color w:val="000000"/>
          <w:sz w:val="22"/>
          <w:szCs w:val="22"/>
        </w:rPr>
        <w:t xml:space="preserve"> Joint Study Group on GCOS (JSG-GCOS).</w:t>
      </w:r>
    </w:p>
    <w:p w14:paraId="0D816EC1" w14:textId="77777777" w:rsidR="008C5AAA" w:rsidRPr="00C777FC" w:rsidRDefault="008C5AAA" w:rsidP="00BF0C89">
      <w:pPr>
        <w:pStyle w:val="ListParagraph1"/>
        <w:widowControl/>
        <w:numPr>
          <w:ilvl w:val="0"/>
          <w:numId w:val="10"/>
        </w:numPr>
        <w:tabs>
          <w:tab w:val="left" w:pos="709"/>
        </w:tabs>
        <w:snapToGrid w:val="0"/>
        <w:spacing w:after="240"/>
        <w:ind w:left="0" w:firstLine="0"/>
        <w:contextualSpacing w:val="0"/>
      </w:pPr>
      <w:r w:rsidRPr="00C777FC">
        <w:rPr>
          <w:rFonts w:ascii="Arial" w:hAnsi="Arial" w:cs="Arial"/>
          <w:color w:val="000000"/>
          <w:sz w:val="22"/>
          <w:szCs w:val="22"/>
        </w:rPr>
        <w:t xml:space="preserve">He reminded Member States that GCOS is sponsored by IOC, WMO, ISC and UNEP, and its role is to determine </w:t>
      </w:r>
      <w:r w:rsidRPr="00C777FC">
        <w:rPr>
          <w:rFonts w:ascii="Arial" w:hAnsi="Arial" w:cs="Arial"/>
          <w:sz w:val="22"/>
          <w:szCs w:val="22"/>
        </w:rPr>
        <w:t>the</w:t>
      </w:r>
      <w:r w:rsidRPr="00C777FC">
        <w:rPr>
          <w:rFonts w:ascii="Arial" w:hAnsi="Arial" w:cs="Arial"/>
          <w:color w:val="000000"/>
          <w:sz w:val="22"/>
          <w:szCs w:val="22"/>
        </w:rPr>
        <w:t xml:space="preserve"> requirements for observing for climate across four domains</w:t>
      </w:r>
      <w:r w:rsidR="00BC43D6">
        <w:rPr>
          <w:rFonts w:ascii="Arial" w:hAnsi="Arial" w:cs="Arial"/>
          <w:color w:val="000000"/>
          <w:sz w:val="22"/>
          <w:szCs w:val="22"/>
        </w:rPr>
        <w:t xml:space="preserve"> -</w:t>
      </w:r>
      <w:r w:rsidRPr="00C777FC">
        <w:rPr>
          <w:rFonts w:ascii="Arial" w:hAnsi="Arial" w:cs="Arial"/>
          <w:color w:val="000000"/>
          <w:sz w:val="22"/>
          <w:szCs w:val="22"/>
        </w:rPr>
        <w:t xml:space="preserve"> atmosphere, </w:t>
      </w:r>
      <w:r w:rsidRPr="00BF0C89">
        <w:rPr>
          <w:rFonts w:ascii="Arial" w:hAnsi="Arial" w:cs="Arial"/>
          <w:sz w:val="22"/>
          <w:szCs w:val="22"/>
        </w:rPr>
        <w:t>ocean</w:t>
      </w:r>
      <w:r w:rsidRPr="00C777FC">
        <w:rPr>
          <w:rFonts w:ascii="Arial" w:hAnsi="Arial" w:cs="Arial"/>
          <w:color w:val="000000"/>
          <w:sz w:val="22"/>
          <w:szCs w:val="22"/>
        </w:rPr>
        <w:t>, cryosphere and terrestrial, and to set the framework for the Essential Climate Variables (ECVs). GOOS, through OOPC</w:t>
      </w:r>
      <w:r w:rsidR="00BC43D6">
        <w:rPr>
          <w:rFonts w:ascii="Arial" w:hAnsi="Arial" w:cs="Arial"/>
          <w:color w:val="000000"/>
          <w:sz w:val="22"/>
          <w:szCs w:val="22"/>
        </w:rPr>
        <w:t>,</w:t>
      </w:r>
      <w:r w:rsidRPr="00C777FC">
        <w:rPr>
          <w:rFonts w:ascii="Arial" w:hAnsi="Arial" w:cs="Arial"/>
          <w:color w:val="000000"/>
          <w:sz w:val="22"/>
          <w:szCs w:val="22"/>
        </w:rPr>
        <w:t xml:space="preserve"> interfaces into GCOS for the ocean component of this work, and the GOOS Essential Ocean Variables framework is harmonized with the ocean ECVs. </w:t>
      </w:r>
      <w:proofErr w:type="gramStart"/>
      <w:r w:rsidRPr="00C777FC">
        <w:rPr>
          <w:rFonts w:ascii="Arial" w:hAnsi="Arial" w:cs="Arial"/>
          <w:color w:val="000000"/>
          <w:sz w:val="22"/>
          <w:szCs w:val="22"/>
        </w:rPr>
        <w:t>A number of</w:t>
      </w:r>
      <w:proofErr w:type="gramEnd"/>
      <w:r w:rsidRPr="00C777FC">
        <w:rPr>
          <w:rFonts w:ascii="Arial" w:hAnsi="Arial" w:cs="Arial"/>
          <w:color w:val="000000"/>
          <w:sz w:val="22"/>
          <w:szCs w:val="22"/>
        </w:rPr>
        <w:t xml:space="preserve"> GOOS networks also observe </w:t>
      </w:r>
      <w:r w:rsidR="00BC43D6">
        <w:rPr>
          <w:rFonts w:ascii="Arial" w:hAnsi="Arial" w:cs="Arial"/>
          <w:color w:val="000000"/>
          <w:sz w:val="22"/>
          <w:szCs w:val="22"/>
        </w:rPr>
        <w:t xml:space="preserve">some </w:t>
      </w:r>
      <w:r w:rsidRPr="00C777FC">
        <w:rPr>
          <w:rFonts w:ascii="Arial" w:hAnsi="Arial" w:cs="Arial"/>
          <w:color w:val="000000"/>
          <w:sz w:val="22"/>
          <w:szCs w:val="22"/>
        </w:rPr>
        <w:t xml:space="preserve">ocean </w:t>
      </w:r>
      <w:r w:rsidR="00BC43D6">
        <w:rPr>
          <w:rFonts w:ascii="Arial" w:hAnsi="Arial" w:cs="Arial"/>
          <w:color w:val="000000"/>
          <w:sz w:val="22"/>
          <w:szCs w:val="22"/>
        </w:rPr>
        <w:t xml:space="preserve">and </w:t>
      </w:r>
      <w:r w:rsidRPr="00C777FC">
        <w:rPr>
          <w:rFonts w:ascii="Arial" w:hAnsi="Arial" w:cs="Arial"/>
          <w:color w:val="000000"/>
          <w:sz w:val="22"/>
          <w:szCs w:val="22"/>
        </w:rPr>
        <w:t>atmospheric ECVs. GCOS’s success in providing critical baseline information to the international climate processes (</w:t>
      </w:r>
      <w:r w:rsidR="00BC43D6">
        <w:rPr>
          <w:rFonts w:ascii="Arial" w:hAnsi="Arial" w:cs="Arial"/>
          <w:color w:val="000000"/>
          <w:sz w:val="22"/>
          <w:szCs w:val="22"/>
        </w:rPr>
        <w:t xml:space="preserve">especially </w:t>
      </w:r>
      <w:r w:rsidRPr="00C777FC">
        <w:rPr>
          <w:rFonts w:ascii="Arial" w:hAnsi="Arial" w:cs="Arial"/>
          <w:color w:val="000000"/>
          <w:sz w:val="22"/>
          <w:szCs w:val="22"/>
        </w:rPr>
        <w:t>UNFCCC) is widely recognized and it also interfaces the evolving requirements for climate observations into the international climate processes.</w:t>
      </w:r>
    </w:p>
    <w:p w14:paraId="3982A819" w14:textId="77019A3F" w:rsidR="00BF5E16" w:rsidRPr="00C777FC" w:rsidRDefault="008C5AA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color w:val="000000"/>
          <w:sz w:val="22"/>
          <w:szCs w:val="22"/>
        </w:rPr>
        <w:t xml:space="preserve">The 2022 </w:t>
      </w:r>
      <w:r w:rsidRPr="00BF0C89">
        <w:rPr>
          <w:rFonts w:ascii="Arial" w:hAnsi="Arial" w:cs="Arial"/>
          <w:sz w:val="22"/>
          <w:szCs w:val="22"/>
        </w:rPr>
        <w:t>GCOS</w:t>
      </w:r>
      <w:r w:rsidRPr="00C777FC">
        <w:rPr>
          <w:rFonts w:ascii="Arial" w:hAnsi="Arial" w:cs="Arial"/>
          <w:color w:val="000000"/>
          <w:sz w:val="22"/>
          <w:szCs w:val="22"/>
        </w:rPr>
        <w:t xml:space="preserve"> Implementation Plan (</w:t>
      </w:r>
      <w:hyperlink r:id="rId68" w:history="1">
        <w:r w:rsidRPr="00C777FC">
          <w:rPr>
            <w:rStyle w:val="Hyperlink"/>
            <w:rFonts w:ascii="Arial" w:hAnsi="Arial" w:cs="Arial"/>
            <w:sz w:val="22"/>
            <w:szCs w:val="22"/>
          </w:rPr>
          <w:t>GCOS-244</w:t>
        </w:r>
      </w:hyperlink>
      <w:r w:rsidRPr="00C777FC">
        <w:rPr>
          <w:rFonts w:ascii="Arial" w:hAnsi="Arial" w:cs="Arial"/>
          <w:color w:val="000000"/>
          <w:sz w:val="22"/>
          <w:szCs w:val="22"/>
        </w:rPr>
        <w:t xml:space="preserve">, GOOS-272) is the latest in a series of implementation plans produced by GCOS since its inception in 1992. It provides a set of high priority actions </w:t>
      </w:r>
      <w:r w:rsidRPr="00C777FC">
        <w:rPr>
          <w:rFonts w:ascii="Arial" w:hAnsi="Arial" w:cs="Arial"/>
          <w:sz w:val="22"/>
          <w:szCs w:val="22"/>
        </w:rPr>
        <w:t>which</w:t>
      </w:r>
      <w:r w:rsidR="00BC43D6">
        <w:rPr>
          <w:rFonts w:ascii="Arial" w:hAnsi="Arial" w:cs="Arial"/>
          <w:sz w:val="22"/>
          <w:szCs w:val="22"/>
        </w:rPr>
        <w:t>,</w:t>
      </w:r>
      <w:r w:rsidRPr="00C777FC">
        <w:rPr>
          <w:rFonts w:ascii="Arial" w:hAnsi="Arial" w:cs="Arial"/>
          <w:color w:val="000000"/>
          <w:sz w:val="22"/>
          <w:szCs w:val="22"/>
        </w:rPr>
        <w:t xml:space="preserve"> if undertaken</w:t>
      </w:r>
      <w:r w:rsidR="00BC43D6">
        <w:rPr>
          <w:rFonts w:ascii="Arial" w:hAnsi="Arial" w:cs="Arial"/>
          <w:color w:val="000000"/>
          <w:sz w:val="22"/>
          <w:szCs w:val="22"/>
        </w:rPr>
        <w:t>,</w:t>
      </w:r>
      <w:r w:rsidRPr="00C777FC">
        <w:rPr>
          <w:rFonts w:ascii="Arial" w:hAnsi="Arial" w:cs="Arial"/>
          <w:color w:val="000000"/>
          <w:sz w:val="22"/>
          <w:szCs w:val="22"/>
        </w:rPr>
        <w:t xml:space="preserve"> will improve global observations of the climate system and our understanding of how it is changing. The 2022 GCOS ECVs Requirements</w:t>
      </w:r>
      <w:r w:rsidR="00BC43D6">
        <w:rPr>
          <w:rFonts w:ascii="Arial" w:hAnsi="Arial" w:cs="Arial"/>
          <w:color w:val="000000"/>
          <w:sz w:val="22"/>
          <w:szCs w:val="22"/>
        </w:rPr>
        <w:t xml:space="preserve"> planning document</w:t>
      </w:r>
      <w:r w:rsidRPr="00C777FC">
        <w:rPr>
          <w:rFonts w:ascii="Arial" w:hAnsi="Arial" w:cs="Arial"/>
          <w:color w:val="000000"/>
          <w:sz w:val="22"/>
          <w:szCs w:val="22"/>
        </w:rPr>
        <w:t xml:space="preserve"> (</w:t>
      </w:r>
      <w:hyperlink r:id="rId69" w:history="1">
        <w:r w:rsidRPr="00C777FC">
          <w:rPr>
            <w:rStyle w:val="Hyperlink"/>
            <w:rFonts w:ascii="Arial" w:hAnsi="Arial" w:cs="Arial"/>
            <w:sz w:val="22"/>
            <w:szCs w:val="22"/>
          </w:rPr>
          <w:t>GCOS-245</w:t>
        </w:r>
      </w:hyperlink>
      <w:r w:rsidRPr="00C777FC">
        <w:rPr>
          <w:rFonts w:ascii="Arial" w:hAnsi="Arial" w:cs="Arial"/>
          <w:color w:val="000000"/>
          <w:sz w:val="22"/>
          <w:szCs w:val="22"/>
        </w:rPr>
        <w:t xml:space="preserve">) provides revised requirements for the ECVs. The plan aims at identifying the major practical actions that should be undertaken in the next 5–10 years. It identifies six major themes that should </w:t>
      </w:r>
      <w:r w:rsidRPr="00BF0C89">
        <w:rPr>
          <w:rFonts w:ascii="Arial" w:hAnsi="Arial" w:cs="Arial"/>
          <w:sz w:val="22"/>
          <w:szCs w:val="22"/>
        </w:rPr>
        <w:t>be</w:t>
      </w:r>
      <w:r w:rsidRPr="00C777FC">
        <w:rPr>
          <w:rFonts w:ascii="Arial" w:hAnsi="Arial" w:cs="Arial"/>
          <w:color w:val="000000"/>
          <w:sz w:val="22"/>
          <w:szCs w:val="22"/>
        </w:rPr>
        <w:t xml:space="preserve"> addressed, including sustainability of observations, filling data gaps, and data management, amongst others. Within each theme, several actions are identified, and Prof. </w:t>
      </w:r>
      <w:r w:rsidRPr="00C777FC">
        <w:rPr>
          <w:rFonts w:ascii="Arial" w:hAnsi="Arial" w:cs="Arial"/>
          <w:sz w:val="22"/>
          <w:szCs w:val="22"/>
        </w:rPr>
        <w:t>Dolman</w:t>
      </w:r>
      <w:r w:rsidRPr="00C777FC">
        <w:rPr>
          <w:rFonts w:ascii="Arial" w:hAnsi="Arial" w:cs="Arial"/>
          <w:color w:val="000000"/>
          <w:sz w:val="22"/>
          <w:szCs w:val="22"/>
        </w:rPr>
        <w:t xml:space="preserve"> outlined the major actions within each theme that are targeted at GOOS, and which are presented in</w:t>
      </w:r>
      <w:r w:rsidR="00BF5E16" w:rsidRPr="00C777FC">
        <w:rPr>
          <w:rFonts w:ascii="Arial" w:hAnsi="Arial" w:cs="Arial"/>
          <w:color w:val="000000"/>
          <w:sz w:val="22"/>
          <w:szCs w:val="22"/>
        </w:rPr>
        <w:t xml:space="preserve"> IOC</w:t>
      </w:r>
      <w:r w:rsidR="000E2612">
        <w:rPr>
          <w:rFonts w:ascii="Arial" w:hAnsi="Arial" w:cs="Arial"/>
          <w:color w:val="000000"/>
          <w:sz w:val="22"/>
          <w:szCs w:val="22"/>
        </w:rPr>
        <w:t>/A</w:t>
      </w:r>
      <w:r w:rsidR="00BF5E16" w:rsidRPr="00C777FC">
        <w:rPr>
          <w:rFonts w:ascii="Arial" w:hAnsi="Arial" w:cs="Arial"/>
          <w:color w:val="000000"/>
          <w:sz w:val="22"/>
          <w:szCs w:val="22"/>
        </w:rPr>
        <w:t>-32/4.</w:t>
      </w:r>
      <w:proofErr w:type="gramStart"/>
      <w:r w:rsidR="00BF5E16" w:rsidRPr="00C777FC">
        <w:rPr>
          <w:rFonts w:ascii="Arial" w:hAnsi="Arial" w:cs="Arial"/>
          <w:color w:val="000000"/>
          <w:sz w:val="22"/>
          <w:szCs w:val="22"/>
        </w:rPr>
        <w:t>10.Doc</w:t>
      </w:r>
      <w:proofErr w:type="gramEnd"/>
      <w:r w:rsidR="00BF5E16" w:rsidRPr="00C777FC">
        <w:rPr>
          <w:rFonts w:ascii="Arial" w:hAnsi="Arial" w:cs="Arial"/>
          <w:color w:val="000000"/>
          <w:sz w:val="22"/>
          <w:szCs w:val="22"/>
        </w:rPr>
        <w:t xml:space="preserve">(1). </w:t>
      </w:r>
    </w:p>
    <w:p w14:paraId="6477A1F3" w14:textId="77777777" w:rsidR="00BF5E16" w:rsidRPr="00C777FC" w:rsidRDefault="00BF5E16" w:rsidP="00BF0C89">
      <w:pPr>
        <w:pStyle w:val="ListParagraph1"/>
        <w:widowControl/>
        <w:numPr>
          <w:ilvl w:val="0"/>
          <w:numId w:val="10"/>
        </w:numPr>
        <w:tabs>
          <w:tab w:val="left" w:pos="709"/>
        </w:tabs>
        <w:snapToGrid w:val="0"/>
        <w:spacing w:after="240"/>
        <w:ind w:left="0" w:firstLine="0"/>
        <w:contextualSpacing w:val="0"/>
        <w:rPr>
          <w:lang w:eastAsia="zh-CN"/>
        </w:rPr>
      </w:pPr>
      <w:r w:rsidRPr="00C777FC">
        <w:rPr>
          <w:rFonts w:ascii="Arial" w:hAnsi="Arial" w:cs="Arial"/>
          <w:color w:val="000000"/>
          <w:sz w:val="22"/>
          <w:szCs w:val="22"/>
        </w:rPr>
        <w:t xml:space="preserve">Prof. Dolman commended Member States for their investment in ocean observations for climate to date, and often in waters beyond national jurisdiction, which have provided information on the vital role of the </w:t>
      </w:r>
      <w:r w:rsidRPr="00BF0C89">
        <w:rPr>
          <w:rFonts w:ascii="Arial" w:hAnsi="Arial" w:cs="Arial"/>
          <w:sz w:val="22"/>
          <w:szCs w:val="22"/>
        </w:rPr>
        <w:t>ocean</w:t>
      </w:r>
      <w:r w:rsidRPr="00C777FC">
        <w:rPr>
          <w:rFonts w:ascii="Arial" w:hAnsi="Arial" w:cs="Arial"/>
          <w:color w:val="000000"/>
          <w:sz w:val="22"/>
          <w:szCs w:val="22"/>
        </w:rPr>
        <w:t xml:space="preserve"> in the Earth’s climate system and have underpinned the global climate agreements</w:t>
      </w:r>
      <w:r w:rsidR="00BC43D6">
        <w:rPr>
          <w:rFonts w:ascii="Arial" w:hAnsi="Arial" w:cs="Arial"/>
          <w:color w:val="000000"/>
          <w:sz w:val="22"/>
          <w:szCs w:val="22"/>
        </w:rPr>
        <w:t>. H</w:t>
      </w:r>
      <w:r w:rsidRPr="00C777FC">
        <w:rPr>
          <w:rFonts w:ascii="Arial" w:hAnsi="Arial" w:cs="Arial"/>
          <w:color w:val="000000"/>
          <w:sz w:val="22"/>
          <w:szCs w:val="22"/>
        </w:rPr>
        <w:t>e encouraged Member States to review the 2022 GCOS Implementation Plan and to expand our ocean observing capacity as imperative to supporting adaptation and global resilience to the many impacts of climate change.</w:t>
      </w:r>
    </w:p>
    <w:p w14:paraId="5C8CD5A5" w14:textId="77777777" w:rsidR="00BF5E16" w:rsidRPr="00C777FC" w:rsidRDefault="00BF5E16" w:rsidP="00BF0C89">
      <w:pPr>
        <w:pStyle w:val="ListParagraph1"/>
        <w:widowControl/>
        <w:numPr>
          <w:ilvl w:val="0"/>
          <w:numId w:val="10"/>
        </w:numPr>
        <w:tabs>
          <w:tab w:val="left" w:pos="709"/>
        </w:tabs>
        <w:snapToGrid w:val="0"/>
        <w:spacing w:after="240"/>
        <w:ind w:left="0" w:firstLine="0"/>
        <w:contextualSpacing w:val="0"/>
        <w:rPr>
          <w:rFonts w:ascii="Arial" w:hAnsi="Arial" w:cs="Arial"/>
          <w:color w:val="000000"/>
          <w:sz w:val="22"/>
          <w:szCs w:val="22"/>
        </w:rPr>
      </w:pPr>
      <w:r w:rsidRPr="00C777FC">
        <w:rPr>
          <w:rFonts w:ascii="Arial" w:hAnsi="Arial" w:cs="Arial"/>
          <w:color w:val="000000"/>
          <w:sz w:val="22"/>
          <w:szCs w:val="22"/>
        </w:rPr>
        <w:lastRenderedPageBreak/>
        <w:t xml:space="preserve">The sponsors last reviewed the GCOS in 2014, and at that time made some suggestions for change. However, after 30 years </w:t>
      </w:r>
      <w:r w:rsidR="00BC43D6">
        <w:rPr>
          <w:rFonts w:ascii="Arial" w:hAnsi="Arial" w:cs="Arial"/>
          <w:color w:val="000000"/>
          <w:sz w:val="22"/>
          <w:szCs w:val="22"/>
        </w:rPr>
        <w:t xml:space="preserve">of GCOS existence, </w:t>
      </w:r>
      <w:r w:rsidRPr="00C777FC">
        <w:rPr>
          <w:rFonts w:ascii="Arial" w:hAnsi="Arial" w:cs="Arial"/>
          <w:color w:val="000000"/>
          <w:sz w:val="22"/>
          <w:szCs w:val="22"/>
        </w:rPr>
        <w:t xml:space="preserve">its governance structure needed a comprehensive review to articulate: more clearly the relationships with its sponsors, observing networks, </w:t>
      </w:r>
      <w:proofErr w:type="gramStart"/>
      <w:r w:rsidRPr="00C777FC">
        <w:rPr>
          <w:rFonts w:ascii="Arial" w:hAnsi="Arial" w:cs="Arial"/>
          <w:color w:val="000000"/>
          <w:sz w:val="22"/>
          <w:szCs w:val="22"/>
        </w:rPr>
        <w:t>supporters</w:t>
      </w:r>
      <w:proofErr w:type="gramEnd"/>
      <w:r w:rsidRPr="00C777FC">
        <w:rPr>
          <w:rFonts w:ascii="Arial" w:hAnsi="Arial" w:cs="Arial"/>
          <w:color w:val="000000"/>
          <w:sz w:val="22"/>
          <w:szCs w:val="22"/>
        </w:rPr>
        <w:t xml:space="preserve"> </w:t>
      </w:r>
      <w:r w:rsidRPr="00BF0C89">
        <w:rPr>
          <w:rFonts w:ascii="Arial" w:hAnsi="Arial" w:cs="Arial"/>
          <w:sz w:val="22"/>
          <w:szCs w:val="22"/>
        </w:rPr>
        <w:t>and</w:t>
      </w:r>
      <w:r w:rsidRPr="00C777FC">
        <w:rPr>
          <w:rFonts w:ascii="Arial" w:hAnsi="Arial" w:cs="Arial"/>
          <w:color w:val="000000"/>
          <w:sz w:val="22"/>
          <w:szCs w:val="22"/>
        </w:rPr>
        <w:t xml:space="preserve"> key users, as essential to how GCOS recommendations can be implemented across the wide range of stakeholders and network partners. Finally, the funding for the GCOS coordination as well as for several of its networks needed review.</w:t>
      </w:r>
    </w:p>
    <w:p w14:paraId="21ED0A23" w14:textId="2EF7D2E6" w:rsidR="006705F0" w:rsidRPr="00C777FC" w:rsidRDefault="00BF5E16" w:rsidP="00BF0C89">
      <w:pPr>
        <w:pStyle w:val="ListParagraph1"/>
        <w:widowControl/>
        <w:numPr>
          <w:ilvl w:val="0"/>
          <w:numId w:val="10"/>
        </w:numPr>
        <w:tabs>
          <w:tab w:val="left" w:pos="709"/>
        </w:tabs>
        <w:snapToGrid w:val="0"/>
        <w:spacing w:after="240"/>
        <w:ind w:left="0" w:firstLine="0"/>
        <w:contextualSpacing w:val="0"/>
        <w:rPr>
          <w:rFonts w:ascii="Arial" w:hAnsi="Arial" w:cs="Arial"/>
          <w:color w:val="000000"/>
          <w:sz w:val="22"/>
          <w:szCs w:val="22"/>
        </w:rPr>
      </w:pPr>
      <w:r w:rsidRPr="00C777FC">
        <w:rPr>
          <w:rFonts w:ascii="Arial" w:hAnsi="Arial" w:cs="Arial"/>
          <w:color w:val="000000"/>
          <w:sz w:val="22"/>
          <w:szCs w:val="22"/>
        </w:rPr>
        <w:t xml:space="preserve">The Joint WMO, IOC, ISC and UNEP Study Group on the Global Climate Observing System (JSG-GCOS) was formed in 2020 under </w:t>
      </w:r>
      <w:r w:rsidR="00E0191B" w:rsidRPr="00C777FC">
        <w:rPr>
          <w:rFonts w:ascii="Arial" w:hAnsi="Arial" w:cs="Arial"/>
          <w:color w:val="000000"/>
          <w:sz w:val="22"/>
          <w:szCs w:val="22"/>
        </w:rPr>
        <w:t xml:space="preserve">the </w:t>
      </w:r>
      <w:r w:rsidRPr="00C777FC">
        <w:rPr>
          <w:rFonts w:ascii="Arial" w:hAnsi="Arial" w:cs="Arial"/>
          <w:color w:val="000000"/>
          <w:sz w:val="22"/>
          <w:szCs w:val="22"/>
        </w:rPr>
        <w:t>Infrastructure Commission of WMO</w:t>
      </w:r>
      <w:r w:rsidR="00E0191B" w:rsidRPr="00C777FC">
        <w:rPr>
          <w:rFonts w:ascii="Arial" w:hAnsi="Arial" w:cs="Arial"/>
          <w:color w:val="000000"/>
          <w:sz w:val="22"/>
          <w:szCs w:val="22"/>
        </w:rPr>
        <w:t>. T</w:t>
      </w:r>
      <w:r w:rsidRPr="00C777FC">
        <w:rPr>
          <w:rFonts w:ascii="Arial" w:hAnsi="Arial" w:cs="Arial"/>
          <w:color w:val="000000"/>
          <w:sz w:val="22"/>
          <w:szCs w:val="22"/>
        </w:rPr>
        <w:t xml:space="preserve">he Joint Study Group reviewed the GCOS governance and structure, making a number of key </w:t>
      </w:r>
      <w:r w:rsidRPr="00BF0C89">
        <w:rPr>
          <w:rFonts w:ascii="Arial" w:hAnsi="Arial" w:cs="Arial"/>
          <w:sz w:val="22"/>
          <w:szCs w:val="22"/>
        </w:rPr>
        <w:t>recommendations</w:t>
      </w:r>
      <w:r w:rsidRPr="00C777FC">
        <w:rPr>
          <w:rFonts w:ascii="Arial" w:hAnsi="Arial" w:cs="Arial"/>
          <w:color w:val="000000"/>
          <w:sz w:val="22"/>
          <w:szCs w:val="22"/>
        </w:rPr>
        <w:t xml:space="preserve"> in IOC</w:t>
      </w:r>
      <w:r w:rsidR="000E2612">
        <w:rPr>
          <w:rFonts w:ascii="Arial" w:hAnsi="Arial" w:cs="Arial"/>
          <w:color w:val="000000"/>
          <w:sz w:val="22"/>
          <w:szCs w:val="22"/>
        </w:rPr>
        <w:t>/A</w:t>
      </w:r>
      <w:r w:rsidRPr="00C777FC">
        <w:rPr>
          <w:rFonts w:ascii="Arial" w:hAnsi="Arial" w:cs="Arial"/>
          <w:color w:val="000000"/>
          <w:sz w:val="22"/>
          <w:szCs w:val="22"/>
        </w:rPr>
        <w:t>-32/4.</w:t>
      </w:r>
      <w:proofErr w:type="gramStart"/>
      <w:r w:rsidRPr="00C777FC">
        <w:rPr>
          <w:rFonts w:ascii="Arial" w:hAnsi="Arial" w:cs="Arial"/>
          <w:color w:val="000000"/>
          <w:sz w:val="22"/>
          <w:szCs w:val="22"/>
        </w:rPr>
        <w:t>10.Doc</w:t>
      </w:r>
      <w:proofErr w:type="gramEnd"/>
      <w:r w:rsidRPr="00C777FC">
        <w:rPr>
          <w:rFonts w:ascii="Arial" w:hAnsi="Arial" w:cs="Arial"/>
          <w:color w:val="000000"/>
          <w:sz w:val="22"/>
          <w:szCs w:val="22"/>
        </w:rPr>
        <w:t>(2)</w:t>
      </w:r>
      <w:r w:rsidR="00E0191B" w:rsidRPr="00C777FC">
        <w:rPr>
          <w:rFonts w:ascii="Arial" w:hAnsi="Arial" w:cs="Arial"/>
          <w:color w:val="000000"/>
          <w:sz w:val="22"/>
          <w:szCs w:val="22"/>
        </w:rPr>
        <w:t>.</w:t>
      </w:r>
      <w:r w:rsidRPr="00C777FC">
        <w:rPr>
          <w:rFonts w:ascii="Arial" w:hAnsi="Arial" w:cs="Arial"/>
          <w:color w:val="000000"/>
          <w:sz w:val="22"/>
          <w:szCs w:val="22"/>
        </w:rPr>
        <w:t xml:space="preserve"> Prof. Dolman highlighted the recommendations that relate to the IOC and noted that the JSG-GCOS had drafted a revised Memorandum of Understanding for consideration by all sponsors</w:t>
      </w:r>
      <w:r w:rsidR="00E0191B" w:rsidRPr="00C777FC">
        <w:rPr>
          <w:rFonts w:ascii="Arial" w:hAnsi="Arial" w:cs="Arial"/>
          <w:color w:val="000000"/>
          <w:sz w:val="22"/>
          <w:szCs w:val="22"/>
        </w:rPr>
        <w:t xml:space="preserve"> that c</w:t>
      </w:r>
      <w:r w:rsidRPr="00C777FC">
        <w:rPr>
          <w:rFonts w:ascii="Arial" w:hAnsi="Arial" w:cs="Arial"/>
          <w:color w:val="000000"/>
          <w:sz w:val="22"/>
          <w:szCs w:val="22"/>
        </w:rPr>
        <w:t>larifies aspects of GCOS governance</w:t>
      </w:r>
      <w:r w:rsidR="009072F7" w:rsidRPr="00C777FC">
        <w:rPr>
          <w:rFonts w:ascii="Arial" w:hAnsi="Arial" w:cs="Arial"/>
          <w:color w:val="000000"/>
          <w:sz w:val="22"/>
          <w:szCs w:val="22"/>
        </w:rPr>
        <w:t xml:space="preserve">. </w:t>
      </w:r>
      <w:r w:rsidR="00357129">
        <w:rPr>
          <w:rFonts w:ascii="Arial" w:hAnsi="Arial" w:cs="Arial"/>
          <w:color w:val="000000"/>
          <w:sz w:val="22"/>
          <w:szCs w:val="22"/>
        </w:rPr>
        <w:t xml:space="preserve">(Refer to Appendix A of </w:t>
      </w:r>
      <w:hyperlink r:id="rId70" w:history="1">
        <w:r w:rsidR="00357129" w:rsidRPr="00357129">
          <w:rPr>
            <w:rStyle w:val="Hyperlink"/>
            <w:rFonts w:ascii="Arial" w:hAnsi="Arial" w:cs="Arial"/>
            <w:sz w:val="22"/>
            <w:szCs w:val="22"/>
          </w:rPr>
          <w:t>GCOS-246</w:t>
        </w:r>
      </w:hyperlink>
      <w:r w:rsidR="00357129">
        <w:rPr>
          <w:rFonts w:ascii="Arial" w:hAnsi="Arial" w:cs="Arial"/>
          <w:color w:val="000000"/>
          <w:sz w:val="22"/>
          <w:szCs w:val="22"/>
        </w:rPr>
        <w:t>).</w:t>
      </w:r>
    </w:p>
    <w:p w14:paraId="1DAAA979" w14:textId="64635F89" w:rsidR="009072F7" w:rsidRPr="00C777FC" w:rsidRDefault="009072F7" w:rsidP="00BF0C89">
      <w:pPr>
        <w:pStyle w:val="ListParagraph1"/>
        <w:widowControl/>
        <w:numPr>
          <w:ilvl w:val="0"/>
          <w:numId w:val="10"/>
        </w:numPr>
        <w:tabs>
          <w:tab w:val="left" w:pos="709"/>
        </w:tabs>
        <w:snapToGrid w:val="0"/>
        <w:spacing w:after="240"/>
        <w:ind w:left="0" w:firstLine="0"/>
        <w:contextualSpacing w:val="0"/>
        <w:rPr>
          <w:rFonts w:ascii="Arial" w:hAnsi="Arial" w:cs="Arial"/>
          <w:color w:val="000000"/>
          <w:sz w:val="22"/>
          <w:szCs w:val="22"/>
        </w:rPr>
      </w:pPr>
      <w:r w:rsidRPr="00C777FC">
        <w:rPr>
          <w:rFonts w:ascii="Arial" w:hAnsi="Arial" w:cs="Arial"/>
          <w:color w:val="000000"/>
          <w:sz w:val="22"/>
          <w:szCs w:val="22"/>
        </w:rPr>
        <w:t>Prof. Dolman noted that there is a both a Resolution and a Decision attached to this Agenda item</w:t>
      </w:r>
      <w:r w:rsidR="00BC43D6">
        <w:rPr>
          <w:rFonts w:ascii="Arial" w:hAnsi="Arial" w:cs="Arial"/>
          <w:color w:val="000000"/>
          <w:sz w:val="22"/>
          <w:szCs w:val="22"/>
        </w:rPr>
        <w:t>. T</w:t>
      </w:r>
      <w:r w:rsidRPr="00C777FC">
        <w:rPr>
          <w:rFonts w:ascii="Arial" w:hAnsi="Arial" w:cs="Arial"/>
          <w:color w:val="000000"/>
          <w:sz w:val="22"/>
          <w:szCs w:val="22"/>
        </w:rPr>
        <w:t>he Resolution relates to the recommendations from the Global Climate Observing System (GCOS) Implementation Plan 2022</w:t>
      </w:r>
      <w:r w:rsidR="00BC43D6">
        <w:rPr>
          <w:rFonts w:ascii="Arial" w:hAnsi="Arial" w:cs="Arial"/>
          <w:color w:val="000000"/>
          <w:sz w:val="22"/>
          <w:szCs w:val="22"/>
        </w:rPr>
        <w:t>. The</w:t>
      </w:r>
      <w:r w:rsidRPr="00C777FC">
        <w:rPr>
          <w:rFonts w:ascii="Arial" w:hAnsi="Arial" w:cs="Arial"/>
          <w:color w:val="000000"/>
          <w:sz w:val="22"/>
          <w:szCs w:val="22"/>
        </w:rPr>
        <w:t xml:space="preserve"> decision </w:t>
      </w:r>
      <w:r w:rsidR="00BC43D6">
        <w:rPr>
          <w:rFonts w:ascii="Arial" w:hAnsi="Arial" w:cs="Arial"/>
          <w:color w:val="000000"/>
          <w:sz w:val="22"/>
          <w:szCs w:val="22"/>
        </w:rPr>
        <w:t xml:space="preserve">concerns </w:t>
      </w:r>
      <w:r w:rsidRPr="00C777FC">
        <w:rPr>
          <w:rFonts w:ascii="Arial" w:hAnsi="Arial" w:cs="Arial"/>
          <w:color w:val="000000"/>
          <w:sz w:val="22"/>
          <w:szCs w:val="22"/>
        </w:rPr>
        <w:t xml:space="preserve">the Final Report of the WMO-IOC-ISC-UNEP Joint </w:t>
      </w:r>
      <w:r w:rsidRPr="00BF0C89">
        <w:rPr>
          <w:rFonts w:ascii="Arial" w:hAnsi="Arial" w:cs="Arial"/>
          <w:sz w:val="22"/>
          <w:szCs w:val="22"/>
        </w:rPr>
        <w:t>Study</w:t>
      </w:r>
      <w:r w:rsidRPr="00C777FC">
        <w:rPr>
          <w:rFonts w:ascii="Arial" w:hAnsi="Arial" w:cs="Arial"/>
          <w:color w:val="000000"/>
          <w:sz w:val="22"/>
          <w:szCs w:val="22"/>
        </w:rPr>
        <w:t xml:space="preserve"> Group on GCOS (JSG-GCOS)</w:t>
      </w:r>
      <w:r w:rsidR="00BC43D6">
        <w:rPr>
          <w:rFonts w:ascii="Arial" w:hAnsi="Arial" w:cs="Arial"/>
          <w:color w:val="000000"/>
          <w:sz w:val="22"/>
          <w:szCs w:val="22"/>
        </w:rPr>
        <w:t xml:space="preserve">. </w:t>
      </w:r>
      <w:r w:rsidR="00091F56">
        <w:rPr>
          <w:rFonts w:ascii="Arial" w:hAnsi="Arial" w:cs="Arial"/>
          <w:color w:val="000000"/>
          <w:sz w:val="22"/>
          <w:szCs w:val="22"/>
        </w:rPr>
        <w:t>F</w:t>
      </w:r>
      <w:r w:rsidR="00091F56" w:rsidRPr="00C777FC">
        <w:rPr>
          <w:rFonts w:ascii="Arial" w:hAnsi="Arial" w:cs="Arial"/>
          <w:color w:val="000000"/>
          <w:sz w:val="22"/>
          <w:szCs w:val="22"/>
        </w:rPr>
        <w:t xml:space="preserve">or </w:t>
      </w:r>
      <w:r w:rsidRPr="00C777FC">
        <w:rPr>
          <w:rFonts w:ascii="Arial" w:hAnsi="Arial" w:cs="Arial"/>
          <w:color w:val="000000"/>
          <w:sz w:val="22"/>
          <w:szCs w:val="22"/>
        </w:rPr>
        <w:t>simplicity this approach mirrors that taken by WMO.</w:t>
      </w:r>
    </w:p>
    <w:tbl>
      <w:tblPr>
        <w:tblW w:w="0" w:type="auto"/>
        <w:tblInd w:w="108" w:type="dxa"/>
        <w:shd w:val="clear" w:color="auto" w:fill="CCFFCC"/>
        <w:tblLook w:val="0000" w:firstRow="0" w:lastRow="0" w:firstColumn="0" w:lastColumn="0" w:noHBand="0" w:noVBand="0"/>
      </w:tblPr>
      <w:tblGrid>
        <w:gridCol w:w="9100"/>
      </w:tblGrid>
      <w:tr w:rsidR="001979E4" w:rsidRPr="00C777FC" w14:paraId="002749C8" w14:textId="77777777" w:rsidTr="005067FD">
        <w:tc>
          <w:tcPr>
            <w:tcW w:w="9315" w:type="dxa"/>
            <w:shd w:val="clear" w:color="auto" w:fill="CCFFCC"/>
            <w:tcMar>
              <w:top w:w="113" w:type="dxa"/>
              <w:bottom w:w="113" w:type="dxa"/>
            </w:tcMar>
          </w:tcPr>
          <w:p w14:paraId="373448BF" w14:textId="77777777" w:rsidR="001979E4" w:rsidRPr="00C777FC" w:rsidRDefault="001979E4" w:rsidP="005067FD">
            <w:pPr>
              <w:spacing w:after="240"/>
              <w:rPr>
                <w:rFonts w:ascii="Arial" w:eastAsia="Calibri" w:hAnsi="Arial" w:cs="Arial"/>
                <w:sz w:val="22"/>
                <w:u w:val="single"/>
              </w:rPr>
            </w:pPr>
            <w:r w:rsidRPr="00C777FC">
              <w:rPr>
                <w:rFonts w:ascii="Arial" w:eastAsia="Calibri" w:hAnsi="Arial" w:cs="Arial"/>
                <w:sz w:val="22"/>
                <w:szCs w:val="22"/>
                <w:u w:val="single"/>
              </w:rPr>
              <w:t>Dec. A-32/4.10</w:t>
            </w:r>
          </w:p>
          <w:p w14:paraId="6BD78D4B" w14:textId="77777777" w:rsidR="001979E4" w:rsidRPr="00C777FC" w:rsidRDefault="00C56A79" w:rsidP="005067FD">
            <w:pPr>
              <w:jc w:val="center"/>
              <w:rPr>
                <w:rFonts w:ascii="Arial" w:eastAsia="Calibri" w:hAnsi="Arial" w:cs="Arial"/>
                <w:b/>
                <w:sz w:val="22"/>
              </w:rPr>
            </w:pPr>
            <w:r w:rsidRPr="00C777FC">
              <w:rPr>
                <w:rFonts w:ascii="Arial" w:hAnsi="Arial" w:cs="Arial"/>
                <w:b/>
                <w:color w:val="000000"/>
                <w:sz w:val="22"/>
                <w:szCs w:val="22"/>
              </w:rPr>
              <w:t>Report of the Joint Study Group on the Global Climate Observing System (GCOS)</w:t>
            </w:r>
            <w:r w:rsidR="001979E4" w:rsidRPr="00C777FC">
              <w:rPr>
                <w:rFonts w:ascii="Arial" w:hAnsi="Arial" w:cs="Arial"/>
                <w:b/>
                <w:color w:val="000000"/>
                <w:sz w:val="22"/>
                <w:szCs w:val="22"/>
              </w:rPr>
              <w:br/>
            </w:r>
          </w:p>
          <w:p w14:paraId="47546225" w14:textId="77777777" w:rsidR="001979E4" w:rsidRPr="00C777FC" w:rsidRDefault="001979E4" w:rsidP="005067FD">
            <w:pPr>
              <w:spacing w:after="240"/>
            </w:pPr>
            <w:r w:rsidRPr="00C777FC">
              <w:rPr>
                <w:rFonts w:ascii="Arial" w:eastAsia="Calibri" w:hAnsi="Arial" w:cs="Arial"/>
                <w:sz w:val="22"/>
              </w:rPr>
              <w:t>The Assembly,</w:t>
            </w:r>
            <w:r w:rsidRPr="00C777FC">
              <w:t xml:space="preserve"> </w:t>
            </w:r>
          </w:p>
          <w:p w14:paraId="0B45EE80" w14:textId="77777777" w:rsidR="00C56A79" w:rsidRPr="00C777FC" w:rsidRDefault="00C56A79" w:rsidP="0004451E">
            <w:pPr>
              <w:numPr>
                <w:ilvl w:val="0"/>
                <w:numId w:val="37"/>
              </w:numPr>
              <w:tabs>
                <w:tab w:val="clear" w:pos="567"/>
              </w:tabs>
              <w:snapToGrid/>
              <w:spacing w:after="240"/>
              <w:jc w:val="both"/>
              <w:rPr>
                <w:rFonts w:ascii="Arial" w:hAnsi="Arial" w:cs="Arial"/>
                <w:color w:val="000000"/>
                <w:sz w:val="22"/>
                <w:szCs w:val="22"/>
                <w:u w:val="single"/>
              </w:rPr>
            </w:pPr>
            <w:r w:rsidRPr="00C777FC">
              <w:rPr>
                <w:rFonts w:ascii="Arial" w:hAnsi="Arial" w:cs="Arial"/>
                <w:color w:val="000000"/>
                <w:sz w:val="22"/>
                <w:szCs w:val="22"/>
                <w:u w:val="single"/>
              </w:rPr>
              <w:t>Having examined</w:t>
            </w:r>
            <w:r w:rsidRPr="00C777FC">
              <w:rPr>
                <w:rFonts w:ascii="Arial" w:hAnsi="Arial" w:cs="Arial"/>
                <w:color w:val="000000"/>
                <w:sz w:val="22"/>
                <w:szCs w:val="22"/>
              </w:rPr>
              <w:t xml:space="preserve"> document IOC/A-32/4.</w:t>
            </w:r>
            <w:proofErr w:type="gramStart"/>
            <w:r w:rsidRPr="00C777FC">
              <w:rPr>
                <w:rFonts w:ascii="Arial" w:hAnsi="Arial" w:cs="Arial"/>
                <w:color w:val="000000"/>
                <w:sz w:val="22"/>
                <w:szCs w:val="22"/>
              </w:rPr>
              <w:t>10.Doc</w:t>
            </w:r>
            <w:proofErr w:type="gramEnd"/>
            <w:r w:rsidRPr="00C777FC">
              <w:rPr>
                <w:rFonts w:ascii="Arial" w:hAnsi="Arial" w:cs="Arial"/>
                <w:color w:val="000000"/>
                <w:sz w:val="22"/>
                <w:szCs w:val="22"/>
              </w:rPr>
              <w:t>(</w:t>
            </w:r>
            <w:r w:rsidR="00182C68" w:rsidRPr="00C777FC">
              <w:rPr>
                <w:rFonts w:ascii="Arial" w:hAnsi="Arial" w:cs="Arial"/>
                <w:color w:val="000000"/>
                <w:sz w:val="22"/>
                <w:szCs w:val="22"/>
              </w:rPr>
              <w:t>2</w:t>
            </w:r>
            <w:r w:rsidRPr="00C777FC">
              <w:rPr>
                <w:rFonts w:ascii="Arial" w:hAnsi="Arial" w:cs="Arial"/>
                <w:color w:val="000000"/>
                <w:sz w:val="22"/>
                <w:szCs w:val="22"/>
              </w:rPr>
              <w:t>),</w:t>
            </w:r>
          </w:p>
          <w:p w14:paraId="14DB5BCD" w14:textId="77777777" w:rsidR="00C56A79" w:rsidRPr="00C777FC" w:rsidRDefault="00C56A79" w:rsidP="0004451E">
            <w:pPr>
              <w:numPr>
                <w:ilvl w:val="0"/>
                <w:numId w:val="37"/>
              </w:numPr>
              <w:tabs>
                <w:tab w:val="clear" w:pos="567"/>
              </w:tabs>
              <w:snapToGrid/>
              <w:spacing w:after="120"/>
              <w:jc w:val="both"/>
              <w:rPr>
                <w:rFonts w:ascii="Arial" w:hAnsi="Arial" w:cs="Arial"/>
                <w:color w:val="000000"/>
                <w:sz w:val="22"/>
                <w:szCs w:val="22"/>
                <w:u w:val="single"/>
              </w:rPr>
            </w:pPr>
            <w:r w:rsidRPr="00C777FC">
              <w:rPr>
                <w:rFonts w:ascii="Arial" w:hAnsi="Arial" w:cs="Arial"/>
                <w:color w:val="000000"/>
                <w:sz w:val="22"/>
                <w:szCs w:val="22"/>
                <w:u w:val="single"/>
              </w:rPr>
              <w:t>Recalling:</w:t>
            </w:r>
          </w:p>
          <w:p w14:paraId="3E5D7CE6" w14:textId="77777777" w:rsidR="00C56A79" w:rsidRPr="00C777FC" w:rsidRDefault="00C56A79" w:rsidP="0004451E">
            <w:pPr>
              <w:numPr>
                <w:ilvl w:val="0"/>
                <w:numId w:val="42"/>
              </w:numPr>
              <w:tabs>
                <w:tab w:val="clear" w:pos="567"/>
              </w:tabs>
              <w:snapToGrid/>
              <w:spacing w:after="120"/>
              <w:ind w:left="1164" w:hanging="444"/>
              <w:jc w:val="both"/>
              <w:rPr>
                <w:rFonts w:ascii="Arial" w:hAnsi="Arial" w:cs="Arial"/>
                <w:color w:val="000000"/>
                <w:sz w:val="22"/>
                <w:szCs w:val="22"/>
              </w:rPr>
            </w:pPr>
            <w:r w:rsidRPr="00C777FC">
              <w:rPr>
                <w:rFonts w:ascii="Arial" w:hAnsi="Arial" w:cs="Arial"/>
                <w:color w:val="000000"/>
                <w:sz w:val="22"/>
                <w:szCs w:val="22"/>
              </w:rPr>
              <w:t>IOC Assembly Resolution XVI-8 to undertake the development of a Global Ocean Observing System (GOOS) and participate in the Global Climate Observing System (GCOS),</w:t>
            </w:r>
          </w:p>
          <w:p w14:paraId="238D4A97" w14:textId="77777777" w:rsidR="00C56A79" w:rsidRPr="00C777FC" w:rsidRDefault="00C56A79" w:rsidP="0004451E">
            <w:pPr>
              <w:numPr>
                <w:ilvl w:val="0"/>
                <w:numId w:val="42"/>
              </w:numPr>
              <w:tabs>
                <w:tab w:val="clear" w:pos="567"/>
              </w:tabs>
              <w:snapToGrid/>
              <w:spacing w:after="120"/>
              <w:ind w:left="1164" w:hanging="444"/>
              <w:jc w:val="both"/>
              <w:rPr>
                <w:rFonts w:ascii="Arial" w:hAnsi="Arial" w:cs="Arial"/>
                <w:color w:val="000000"/>
                <w:sz w:val="22"/>
                <w:szCs w:val="22"/>
              </w:rPr>
            </w:pPr>
            <w:r w:rsidRPr="00C777FC">
              <w:rPr>
                <w:rFonts w:ascii="Arial" w:hAnsi="Arial" w:cs="Arial"/>
                <w:color w:val="000000"/>
                <w:sz w:val="22"/>
                <w:szCs w:val="22"/>
              </w:rPr>
              <w:t>IOC Executive Council Decision EC-XLIX/Dec.4.3(IV)</w:t>
            </w:r>
            <w:r w:rsidR="006E7708" w:rsidRPr="00C777FC">
              <w:rPr>
                <w:rFonts w:ascii="Arial" w:hAnsi="Arial" w:cs="Arial"/>
                <w:color w:val="000000"/>
                <w:sz w:val="22"/>
                <w:szCs w:val="22"/>
              </w:rPr>
              <w:t xml:space="preserve"> –</w:t>
            </w:r>
            <w:r w:rsidRPr="00C777FC">
              <w:rPr>
                <w:rFonts w:ascii="Arial" w:hAnsi="Arial" w:cs="Arial"/>
                <w:color w:val="000000"/>
                <w:sz w:val="22"/>
                <w:szCs w:val="22"/>
              </w:rPr>
              <w:t xml:space="preserve"> ‘IOC co-sponsorship of the Global Climate Observing System (GCOS): revised memorandum of understanding’,</w:t>
            </w:r>
          </w:p>
          <w:p w14:paraId="7E733DD2" w14:textId="77777777" w:rsidR="00C56A79" w:rsidRPr="00C777FC" w:rsidRDefault="00C56A79" w:rsidP="0004451E">
            <w:pPr>
              <w:numPr>
                <w:ilvl w:val="0"/>
                <w:numId w:val="42"/>
              </w:numPr>
              <w:tabs>
                <w:tab w:val="clear" w:pos="567"/>
              </w:tabs>
              <w:snapToGrid/>
              <w:spacing w:after="240"/>
              <w:ind w:left="1164" w:hanging="444"/>
              <w:jc w:val="both"/>
              <w:rPr>
                <w:rFonts w:ascii="Arial" w:hAnsi="Arial" w:cs="Arial"/>
                <w:color w:val="000000"/>
                <w:sz w:val="22"/>
                <w:szCs w:val="22"/>
              </w:rPr>
            </w:pPr>
            <w:r w:rsidRPr="00C777FC">
              <w:rPr>
                <w:rFonts w:ascii="Arial" w:hAnsi="Arial" w:cs="Arial"/>
                <w:color w:val="000000"/>
                <w:sz w:val="22"/>
                <w:szCs w:val="22"/>
              </w:rPr>
              <w:t xml:space="preserve">WMO Resolution 1 (INFCOM-1) </w:t>
            </w:r>
            <w:r w:rsidR="006E7708" w:rsidRPr="00C777FC">
              <w:rPr>
                <w:rFonts w:ascii="Arial" w:hAnsi="Arial" w:cs="Arial"/>
                <w:color w:val="000000"/>
                <w:sz w:val="22"/>
                <w:szCs w:val="22"/>
              </w:rPr>
              <w:t>–</w:t>
            </w:r>
            <w:r w:rsidRPr="00C777FC">
              <w:rPr>
                <w:rFonts w:ascii="Arial" w:hAnsi="Arial" w:cs="Arial"/>
                <w:color w:val="000000"/>
                <w:sz w:val="22"/>
                <w:szCs w:val="22"/>
              </w:rPr>
              <w:t xml:space="preserve"> </w:t>
            </w:r>
            <w:r w:rsidR="006E7708" w:rsidRPr="00C777FC">
              <w:rPr>
                <w:rFonts w:ascii="Arial" w:hAnsi="Arial" w:cs="Arial"/>
                <w:color w:val="000000"/>
                <w:sz w:val="22"/>
                <w:szCs w:val="22"/>
              </w:rPr>
              <w:t>‘</w:t>
            </w:r>
            <w:r w:rsidRPr="00C777FC">
              <w:rPr>
                <w:rFonts w:ascii="Arial" w:hAnsi="Arial" w:cs="Arial"/>
                <w:color w:val="000000"/>
                <w:sz w:val="22"/>
                <w:szCs w:val="22"/>
              </w:rPr>
              <w:t>Establishment of standing committees and study groups of the Commission for Observation, Infrastructure and Information Systems (Infrastructure Commission)</w:t>
            </w:r>
            <w:r w:rsidR="006E7708" w:rsidRPr="00C777FC">
              <w:rPr>
                <w:rFonts w:ascii="Arial" w:hAnsi="Arial" w:cs="Arial"/>
                <w:color w:val="000000"/>
                <w:sz w:val="22"/>
                <w:szCs w:val="22"/>
              </w:rPr>
              <w:t>’</w:t>
            </w:r>
            <w:r w:rsidRPr="00C777FC">
              <w:rPr>
                <w:rFonts w:ascii="Arial" w:hAnsi="Arial" w:cs="Arial"/>
                <w:color w:val="000000"/>
                <w:sz w:val="22"/>
                <w:szCs w:val="22"/>
              </w:rPr>
              <w:t>, that established the Joint Study Group on GCOS to develop a proposal for an optimal governance and structure for GCOS that recognizes GCOS as an activity across the WMO Infrastructure Commission, the Services Commission and Research Board as well as relevant programmes of IOC, ISC and UNEP and to make recommendations on GCOS outputs,</w:t>
            </w:r>
          </w:p>
          <w:p w14:paraId="26179F9F" w14:textId="7C8C9952" w:rsidR="00C56A79" w:rsidRPr="00C777FC" w:rsidRDefault="00C56A79" w:rsidP="0004451E">
            <w:pPr>
              <w:numPr>
                <w:ilvl w:val="0"/>
                <w:numId w:val="37"/>
              </w:numPr>
              <w:tabs>
                <w:tab w:val="clear" w:pos="567"/>
              </w:tabs>
              <w:snapToGrid/>
              <w:spacing w:after="240"/>
              <w:jc w:val="both"/>
              <w:rPr>
                <w:rFonts w:ascii="Arial" w:hAnsi="Arial" w:cs="Arial"/>
                <w:color w:val="000000"/>
                <w:sz w:val="22"/>
                <w:szCs w:val="22"/>
                <w:u w:val="single"/>
              </w:rPr>
            </w:pPr>
            <w:r w:rsidRPr="00C777FC">
              <w:rPr>
                <w:rFonts w:ascii="Arial" w:hAnsi="Arial" w:cs="Arial"/>
                <w:color w:val="000000"/>
                <w:sz w:val="22"/>
                <w:szCs w:val="22"/>
                <w:u w:val="single"/>
              </w:rPr>
              <w:t>Having examined</w:t>
            </w:r>
            <w:r w:rsidRPr="00C777FC">
              <w:rPr>
                <w:rFonts w:ascii="Arial" w:hAnsi="Arial" w:cs="Arial"/>
                <w:color w:val="000000"/>
                <w:sz w:val="22"/>
                <w:szCs w:val="22"/>
              </w:rPr>
              <w:t xml:space="preserve"> the Final report of the Joint Study Group on GCOS (GCOS-</w:t>
            </w:r>
            <w:r w:rsidR="006E7708" w:rsidRPr="00C777FC">
              <w:rPr>
                <w:rFonts w:ascii="Arial" w:hAnsi="Arial" w:cs="Arial"/>
                <w:color w:val="000000"/>
                <w:sz w:val="22"/>
                <w:szCs w:val="22"/>
              </w:rPr>
              <w:t xml:space="preserve">246) </w:t>
            </w:r>
            <w:r w:rsidRPr="00C777FC">
              <w:rPr>
                <w:rFonts w:ascii="Arial" w:hAnsi="Arial" w:cs="Arial"/>
                <w:color w:val="000000"/>
                <w:sz w:val="22"/>
                <w:szCs w:val="22"/>
              </w:rPr>
              <w:t>and its summary</w:t>
            </w:r>
            <w:r w:rsidR="006E7708" w:rsidRPr="00C777FC">
              <w:rPr>
                <w:rFonts w:ascii="Arial" w:hAnsi="Arial" w:cs="Arial"/>
                <w:color w:val="000000"/>
                <w:sz w:val="22"/>
                <w:szCs w:val="22"/>
              </w:rPr>
              <w:t xml:space="preserve"> (IOC</w:t>
            </w:r>
            <w:r w:rsidR="000E2612">
              <w:rPr>
                <w:rFonts w:ascii="Arial" w:hAnsi="Arial" w:cs="Arial"/>
                <w:color w:val="000000"/>
                <w:sz w:val="22"/>
                <w:szCs w:val="22"/>
              </w:rPr>
              <w:t>/A</w:t>
            </w:r>
            <w:r w:rsidR="006E7708" w:rsidRPr="00C777FC">
              <w:rPr>
                <w:rFonts w:ascii="Arial" w:hAnsi="Arial" w:cs="Arial"/>
                <w:color w:val="000000"/>
                <w:sz w:val="22"/>
                <w:szCs w:val="22"/>
              </w:rPr>
              <w:t>-32/4.</w:t>
            </w:r>
            <w:proofErr w:type="gramStart"/>
            <w:r w:rsidR="006E7708" w:rsidRPr="00C777FC">
              <w:rPr>
                <w:rFonts w:ascii="Arial" w:hAnsi="Arial" w:cs="Arial"/>
                <w:color w:val="000000"/>
                <w:sz w:val="22"/>
                <w:szCs w:val="22"/>
              </w:rPr>
              <w:t>10.Doc</w:t>
            </w:r>
            <w:proofErr w:type="gramEnd"/>
            <w:r w:rsidR="006E7708" w:rsidRPr="00C777FC">
              <w:rPr>
                <w:rFonts w:ascii="Arial" w:hAnsi="Arial" w:cs="Arial"/>
                <w:color w:val="000000"/>
                <w:sz w:val="22"/>
                <w:szCs w:val="22"/>
              </w:rPr>
              <w:t>(</w:t>
            </w:r>
            <w:r w:rsidR="007940DC" w:rsidRPr="00C777FC">
              <w:rPr>
                <w:rFonts w:ascii="Arial" w:hAnsi="Arial" w:cs="Arial"/>
                <w:color w:val="000000"/>
                <w:sz w:val="22"/>
                <w:szCs w:val="22"/>
              </w:rPr>
              <w:t>2</w:t>
            </w:r>
            <w:r w:rsidR="006E7708" w:rsidRPr="00C777FC">
              <w:rPr>
                <w:rFonts w:ascii="Arial" w:hAnsi="Arial" w:cs="Arial"/>
                <w:color w:val="000000"/>
                <w:sz w:val="22"/>
                <w:szCs w:val="22"/>
              </w:rPr>
              <w:t>))</w:t>
            </w:r>
            <w:r w:rsidRPr="00C777FC">
              <w:rPr>
                <w:rFonts w:ascii="Arial" w:hAnsi="Arial" w:cs="Arial"/>
                <w:color w:val="000000"/>
                <w:sz w:val="22"/>
                <w:szCs w:val="22"/>
              </w:rPr>
              <w:t>,</w:t>
            </w:r>
          </w:p>
          <w:p w14:paraId="735353D3" w14:textId="77777777" w:rsidR="006E7708" w:rsidRPr="00C777FC" w:rsidRDefault="006E7708" w:rsidP="0004451E">
            <w:pPr>
              <w:numPr>
                <w:ilvl w:val="0"/>
                <w:numId w:val="37"/>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Welcomes</w:t>
            </w:r>
            <w:r w:rsidRPr="00C777FC">
              <w:rPr>
                <w:rFonts w:ascii="Arial" w:hAnsi="Arial" w:cs="Arial"/>
                <w:color w:val="000000"/>
                <w:sz w:val="22"/>
                <w:szCs w:val="22"/>
              </w:rPr>
              <w:t xml:space="preserve"> the support of the co-sponsors of GCOS in the work of the Joint Study </w:t>
            </w:r>
            <w:proofErr w:type="gramStart"/>
            <w:r w:rsidRPr="00C777FC">
              <w:rPr>
                <w:rFonts w:ascii="Arial" w:hAnsi="Arial" w:cs="Arial"/>
                <w:color w:val="000000"/>
                <w:sz w:val="22"/>
                <w:szCs w:val="22"/>
              </w:rPr>
              <w:t>Group;</w:t>
            </w:r>
            <w:proofErr w:type="gramEnd"/>
          </w:p>
          <w:p w14:paraId="5EC3C747" w14:textId="66F2D077" w:rsidR="00C56A79" w:rsidRPr="00C777FC" w:rsidRDefault="00C56A79" w:rsidP="0004451E">
            <w:pPr>
              <w:numPr>
                <w:ilvl w:val="0"/>
                <w:numId w:val="37"/>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Takes note</w:t>
            </w:r>
            <w:r w:rsidRPr="00C777FC">
              <w:rPr>
                <w:rFonts w:ascii="Arial" w:hAnsi="Arial" w:cs="Arial"/>
                <w:color w:val="000000"/>
                <w:sz w:val="22"/>
                <w:szCs w:val="22"/>
              </w:rPr>
              <w:t xml:space="preserve"> of the recommendations of the Joint Study Group on GCOS contained in Document IOC</w:t>
            </w:r>
            <w:r w:rsidR="000E2612">
              <w:rPr>
                <w:rFonts w:ascii="Arial" w:hAnsi="Arial" w:cs="Arial"/>
                <w:color w:val="000000"/>
                <w:sz w:val="22"/>
                <w:szCs w:val="22"/>
              </w:rPr>
              <w:t>/A</w:t>
            </w:r>
            <w:r w:rsidRPr="00C777FC">
              <w:rPr>
                <w:rFonts w:ascii="Arial" w:hAnsi="Arial" w:cs="Arial"/>
                <w:color w:val="000000"/>
                <w:sz w:val="22"/>
                <w:szCs w:val="22"/>
              </w:rPr>
              <w:t>-32/4.</w:t>
            </w:r>
            <w:proofErr w:type="gramStart"/>
            <w:r w:rsidRPr="00C777FC">
              <w:rPr>
                <w:rFonts w:ascii="Arial" w:hAnsi="Arial" w:cs="Arial"/>
                <w:color w:val="000000"/>
                <w:sz w:val="22"/>
                <w:szCs w:val="22"/>
              </w:rPr>
              <w:t>10.Doc</w:t>
            </w:r>
            <w:proofErr w:type="gramEnd"/>
            <w:r w:rsidR="006E7708" w:rsidRPr="00C777FC">
              <w:rPr>
                <w:rFonts w:ascii="Arial" w:hAnsi="Arial" w:cs="Arial"/>
                <w:color w:val="000000"/>
                <w:sz w:val="22"/>
                <w:szCs w:val="22"/>
              </w:rPr>
              <w:t>(</w:t>
            </w:r>
            <w:r w:rsidR="00DA33FC" w:rsidRPr="00C777FC">
              <w:rPr>
                <w:rFonts w:ascii="Arial" w:hAnsi="Arial" w:cs="Arial"/>
                <w:color w:val="000000"/>
                <w:sz w:val="22"/>
                <w:szCs w:val="22"/>
              </w:rPr>
              <w:t>2</w:t>
            </w:r>
            <w:r w:rsidR="006E7708" w:rsidRPr="00C777FC">
              <w:rPr>
                <w:rFonts w:ascii="Arial" w:hAnsi="Arial" w:cs="Arial"/>
                <w:color w:val="000000"/>
                <w:sz w:val="22"/>
                <w:szCs w:val="22"/>
              </w:rPr>
              <w:t>)</w:t>
            </w:r>
            <w:r w:rsidRPr="00C777FC">
              <w:rPr>
                <w:rFonts w:ascii="Arial" w:hAnsi="Arial" w:cs="Arial"/>
                <w:color w:val="000000"/>
                <w:sz w:val="22"/>
                <w:szCs w:val="22"/>
              </w:rPr>
              <w:t>;</w:t>
            </w:r>
          </w:p>
          <w:p w14:paraId="17C0D1ED" w14:textId="77777777" w:rsidR="00C56A79" w:rsidRPr="00C777FC" w:rsidRDefault="00C56A79" w:rsidP="0004451E">
            <w:pPr>
              <w:numPr>
                <w:ilvl w:val="0"/>
                <w:numId w:val="37"/>
              </w:numPr>
              <w:tabs>
                <w:tab w:val="clear" w:pos="567"/>
              </w:tabs>
              <w:snapToGrid/>
              <w:spacing w:after="120"/>
              <w:jc w:val="both"/>
              <w:rPr>
                <w:rFonts w:ascii="Arial" w:hAnsi="Arial" w:cs="Arial"/>
                <w:color w:val="000000"/>
                <w:sz w:val="22"/>
                <w:szCs w:val="22"/>
              </w:rPr>
            </w:pPr>
            <w:r w:rsidRPr="00C777FC">
              <w:rPr>
                <w:rFonts w:ascii="Arial" w:hAnsi="Arial" w:cs="Arial"/>
                <w:color w:val="000000"/>
                <w:sz w:val="22"/>
                <w:szCs w:val="22"/>
                <w:u w:val="single"/>
              </w:rPr>
              <w:lastRenderedPageBreak/>
              <w:t>Recogniz</w:t>
            </w:r>
            <w:r w:rsidR="00BC43D6">
              <w:rPr>
                <w:rFonts w:ascii="Arial" w:hAnsi="Arial" w:cs="Arial"/>
                <w:color w:val="000000"/>
                <w:sz w:val="22"/>
                <w:szCs w:val="22"/>
                <w:u w:val="single"/>
              </w:rPr>
              <w:t>es</w:t>
            </w:r>
            <w:r w:rsidRPr="00C777FC">
              <w:rPr>
                <w:rFonts w:ascii="Arial" w:hAnsi="Arial" w:cs="Arial"/>
                <w:color w:val="000000"/>
                <w:sz w:val="22"/>
                <w:szCs w:val="22"/>
                <w:u w:val="single"/>
              </w:rPr>
              <w:t xml:space="preserve"> with appreciation</w:t>
            </w:r>
            <w:r w:rsidRPr="00C777FC">
              <w:rPr>
                <w:rFonts w:ascii="Arial" w:hAnsi="Arial" w:cs="Arial"/>
                <w:color w:val="000000"/>
                <w:sz w:val="22"/>
                <w:szCs w:val="22"/>
              </w:rPr>
              <w:t>:</w:t>
            </w:r>
          </w:p>
          <w:p w14:paraId="5B42307C" w14:textId="77777777" w:rsidR="00C56A79" w:rsidRPr="00C777FC" w:rsidRDefault="006E7708" w:rsidP="0004451E">
            <w:pPr>
              <w:numPr>
                <w:ilvl w:val="0"/>
                <w:numId w:val="41"/>
              </w:numPr>
              <w:tabs>
                <w:tab w:val="clear" w:pos="567"/>
              </w:tabs>
              <w:snapToGrid/>
              <w:spacing w:after="120"/>
              <w:ind w:left="1306" w:hanging="586"/>
              <w:jc w:val="both"/>
              <w:rPr>
                <w:rFonts w:ascii="Arial" w:hAnsi="Arial" w:cs="Arial"/>
                <w:color w:val="000000"/>
                <w:sz w:val="22"/>
                <w:szCs w:val="22"/>
              </w:rPr>
            </w:pPr>
            <w:r w:rsidRPr="00C777FC">
              <w:rPr>
                <w:rFonts w:ascii="Arial" w:hAnsi="Arial" w:cs="Arial"/>
                <w:color w:val="000000"/>
                <w:sz w:val="22"/>
                <w:szCs w:val="22"/>
              </w:rPr>
              <w:t>t</w:t>
            </w:r>
            <w:r w:rsidR="00C56A79" w:rsidRPr="00C777FC">
              <w:rPr>
                <w:rFonts w:ascii="Arial" w:hAnsi="Arial" w:cs="Arial"/>
                <w:color w:val="000000"/>
                <w:sz w:val="22"/>
                <w:szCs w:val="22"/>
              </w:rPr>
              <w:t xml:space="preserve">he important contribution of the GCOS Steering Committee and its panels in providing scientific and technical guidance to IOC and other sponsoring and participating organizations for the planning, </w:t>
            </w:r>
            <w:proofErr w:type="gramStart"/>
            <w:r w:rsidR="00C56A79" w:rsidRPr="00C777FC">
              <w:rPr>
                <w:rFonts w:ascii="Arial" w:hAnsi="Arial" w:cs="Arial"/>
                <w:color w:val="000000"/>
                <w:sz w:val="22"/>
                <w:szCs w:val="22"/>
              </w:rPr>
              <w:t>implementation</w:t>
            </w:r>
            <w:proofErr w:type="gramEnd"/>
            <w:r w:rsidR="00C56A79" w:rsidRPr="00C777FC">
              <w:rPr>
                <w:rFonts w:ascii="Arial" w:hAnsi="Arial" w:cs="Arial"/>
                <w:color w:val="000000"/>
                <w:sz w:val="22"/>
                <w:szCs w:val="22"/>
              </w:rPr>
              <w:t xml:space="preserve"> and further development of the global observing systems for climate,</w:t>
            </w:r>
          </w:p>
          <w:p w14:paraId="154AF884" w14:textId="77777777" w:rsidR="00C56A79" w:rsidRPr="00C777FC" w:rsidRDefault="006E7708" w:rsidP="0004451E">
            <w:pPr>
              <w:numPr>
                <w:ilvl w:val="0"/>
                <w:numId w:val="41"/>
              </w:numPr>
              <w:tabs>
                <w:tab w:val="clear" w:pos="567"/>
              </w:tabs>
              <w:snapToGrid/>
              <w:spacing w:after="120"/>
              <w:ind w:left="1306" w:hanging="586"/>
              <w:jc w:val="both"/>
              <w:rPr>
                <w:rFonts w:ascii="Arial" w:hAnsi="Arial" w:cs="Arial"/>
                <w:color w:val="000000"/>
                <w:sz w:val="22"/>
                <w:szCs w:val="22"/>
              </w:rPr>
            </w:pPr>
            <w:r w:rsidRPr="00C777FC">
              <w:rPr>
                <w:rFonts w:ascii="Arial" w:hAnsi="Arial" w:cs="Arial"/>
                <w:color w:val="000000"/>
                <w:sz w:val="22"/>
                <w:szCs w:val="22"/>
              </w:rPr>
              <w:t>t</w:t>
            </w:r>
            <w:r w:rsidR="00C56A79" w:rsidRPr="00C777FC">
              <w:rPr>
                <w:rFonts w:ascii="Arial" w:hAnsi="Arial" w:cs="Arial"/>
                <w:color w:val="000000"/>
                <w:sz w:val="22"/>
                <w:szCs w:val="22"/>
              </w:rPr>
              <w:t>he substantial contributions made by members in their climate monitoring that has contributed greatly to the improved understanding of climate change,</w:t>
            </w:r>
          </w:p>
          <w:p w14:paraId="782C8FE7" w14:textId="77777777" w:rsidR="00C56A79" w:rsidRPr="00C777FC" w:rsidRDefault="006E7708" w:rsidP="0004451E">
            <w:pPr>
              <w:numPr>
                <w:ilvl w:val="0"/>
                <w:numId w:val="41"/>
              </w:numPr>
              <w:tabs>
                <w:tab w:val="clear" w:pos="567"/>
              </w:tabs>
              <w:snapToGrid/>
              <w:spacing w:after="120"/>
              <w:ind w:left="1306" w:hanging="586"/>
              <w:jc w:val="both"/>
              <w:rPr>
                <w:rFonts w:ascii="Arial" w:hAnsi="Arial" w:cs="Arial"/>
                <w:color w:val="000000"/>
                <w:sz w:val="22"/>
                <w:szCs w:val="22"/>
              </w:rPr>
            </w:pPr>
            <w:r w:rsidRPr="00C777FC">
              <w:rPr>
                <w:rFonts w:ascii="Arial" w:hAnsi="Arial" w:cs="Arial"/>
                <w:color w:val="000000"/>
                <w:sz w:val="22"/>
                <w:szCs w:val="22"/>
              </w:rPr>
              <w:t>t</w:t>
            </w:r>
            <w:r w:rsidR="00C56A79" w:rsidRPr="00C777FC">
              <w:rPr>
                <w:rFonts w:ascii="Arial" w:hAnsi="Arial" w:cs="Arial"/>
                <w:color w:val="000000"/>
                <w:sz w:val="22"/>
                <w:szCs w:val="22"/>
              </w:rPr>
              <w:t>he collaboration of GCOS with the Global Ocean Observing System (GOOS),</w:t>
            </w:r>
          </w:p>
          <w:p w14:paraId="60999AB6" w14:textId="77777777" w:rsidR="00C56A79" w:rsidRPr="00C777FC" w:rsidRDefault="006E7708" w:rsidP="0004451E">
            <w:pPr>
              <w:numPr>
                <w:ilvl w:val="0"/>
                <w:numId w:val="41"/>
              </w:numPr>
              <w:tabs>
                <w:tab w:val="clear" w:pos="567"/>
              </w:tabs>
              <w:snapToGrid/>
              <w:spacing w:after="120"/>
              <w:ind w:left="1306" w:hanging="586"/>
              <w:jc w:val="both"/>
              <w:rPr>
                <w:rFonts w:ascii="Arial" w:hAnsi="Arial" w:cs="Arial"/>
                <w:color w:val="000000"/>
                <w:sz w:val="22"/>
                <w:szCs w:val="22"/>
              </w:rPr>
            </w:pPr>
            <w:r w:rsidRPr="00C777FC">
              <w:rPr>
                <w:rFonts w:ascii="Arial" w:hAnsi="Arial" w:cs="Arial"/>
                <w:color w:val="000000"/>
                <w:sz w:val="22"/>
                <w:szCs w:val="22"/>
              </w:rPr>
              <w:t>t</w:t>
            </w:r>
            <w:r w:rsidR="00C56A79" w:rsidRPr="00C777FC">
              <w:rPr>
                <w:rFonts w:ascii="Arial" w:hAnsi="Arial" w:cs="Arial"/>
                <w:color w:val="000000"/>
                <w:sz w:val="22"/>
                <w:szCs w:val="22"/>
              </w:rPr>
              <w:t>he support received from national and international donors for the planning and implementation of GCOS,</w:t>
            </w:r>
          </w:p>
          <w:p w14:paraId="7FD11374" w14:textId="77777777" w:rsidR="00C56A79" w:rsidRPr="00C777FC" w:rsidRDefault="006E7708" w:rsidP="0004451E">
            <w:pPr>
              <w:numPr>
                <w:ilvl w:val="0"/>
                <w:numId w:val="41"/>
              </w:numPr>
              <w:tabs>
                <w:tab w:val="clear" w:pos="567"/>
              </w:tabs>
              <w:snapToGrid/>
              <w:spacing w:after="240"/>
              <w:ind w:left="1306" w:hanging="586"/>
              <w:jc w:val="both"/>
              <w:rPr>
                <w:rFonts w:ascii="Arial" w:hAnsi="Arial" w:cs="Arial"/>
                <w:color w:val="000000"/>
                <w:sz w:val="22"/>
                <w:szCs w:val="22"/>
              </w:rPr>
            </w:pPr>
            <w:r w:rsidRPr="00C777FC">
              <w:rPr>
                <w:rFonts w:ascii="Arial" w:hAnsi="Arial" w:cs="Arial"/>
                <w:color w:val="000000"/>
                <w:sz w:val="22"/>
                <w:szCs w:val="22"/>
              </w:rPr>
              <w:t>t</w:t>
            </w:r>
            <w:r w:rsidR="00C56A79" w:rsidRPr="00C777FC">
              <w:rPr>
                <w:rFonts w:ascii="Arial" w:hAnsi="Arial" w:cs="Arial"/>
                <w:color w:val="000000"/>
                <w:sz w:val="22"/>
                <w:szCs w:val="22"/>
              </w:rPr>
              <w:t xml:space="preserve">he reporting by GCOS to the United Nations Framework Convention on Climate Change (UNFCCC) on the state of climate observations and how they can be improved to meet current </w:t>
            </w:r>
            <w:proofErr w:type="gramStart"/>
            <w:r w:rsidR="00C56A79" w:rsidRPr="00C777FC">
              <w:rPr>
                <w:rFonts w:ascii="Arial" w:hAnsi="Arial" w:cs="Arial"/>
                <w:color w:val="000000"/>
                <w:sz w:val="22"/>
                <w:szCs w:val="22"/>
              </w:rPr>
              <w:t>needs</w:t>
            </w:r>
            <w:r w:rsidR="00D52F44">
              <w:rPr>
                <w:rFonts w:ascii="Arial" w:hAnsi="Arial" w:cs="Arial"/>
                <w:color w:val="000000"/>
                <w:sz w:val="22"/>
                <w:szCs w:val="22"/>
              </w:rPr>
              <w:t>;</w:t>
            </w:r>
            <w:proofErr w:type="gramEnd"/>
          </w:p>
          <w:p w14:paraId="12E43318" w14:textId="77777777" w:rsidR="00C56A79" w:rsidRPr="00C777FC" w:rsidRDefault="00C56A79" w:rsidP="0004451E">
            <w:pPr>
              <w:numPr>
                <w:ilvl w:val="0"/>
                <w:numId w:val="37"/>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Decides</w:t>
            </w:r>
            <w:r w:rsidRPr="00C777FC">
              <w:rPr>
                <w:rFonts w:ascii="Arial" w:hAnsi="Arial" w:cs="Arial"/>
                <w:color w:val="000000"/>
                <w:sz w:val="22"/>
                <w:szCs w:val="22"/>
              </w:rPr>
              <w:t xml:space="preserve"> to continue and strengthen institutional support to GCOS as a co-sponsored programme as regulated by the 1998 Memorandum of Understanding with partners</w:t>
            </w:r>
            <w:r w:rsidR="00BC43D6">
              <w:rPr>
                <w:rFonts w:ascii="Arial" w:hAnsi="Arial" w:cs="Arial"/>
                <w:color w:val="000000"/>
                <w:sz w:val="22"/>
                <w:szCs w:val="22"/>
              </w:rPr>
              <w:t xml:space="preserve"> </w:t>
            </w:r>
            <w:r w:rsidR="00D52F44">
              <w:rPr>
                <w:rFonts w:ascii="Arial" w:hAnsi="Arial" w:cs="Arial"/>
                <w:color w:val="000000"/>
                <w:sz w:val="22"/>
                <w:szCs w:val="22"/>
              </w:rPr>
              <w:t>–</w:t>
            </w:r>
            <w:r w:rsidRPr="00C777FC">
              <w:rPr>
                <w:rFonts w:ascii="Arial" w:hAnsi="Arial" w:cs="Arial"/>
                <w:color w:val="000000"/>
                <w:sz w:val="22"/>
                <w:szCs w:val="22"/>
              </w:rPr>
              <w:t xml:space="preserve"> WMO, ISC and UNEP or any new memorandum agreed with the </w:t>
            </w:r>
            <w:proofErr w:type="gramStart"/>
            <w:r w:rsidRPr="00C777FC">
              <w:rPr>
                <w:rFonts w:ascii="Arial" w:hAnsi="Arial" w:cs="Arial"/>
                <w:color w:val="000000"/>
                <w:sz w:val="22"/>
                <w:szCs w:val="22"/>
              </w:rPr>
              <w:t>partners;</w:t>
            </w:r>
            <w:proofErr w:type="gramEnd"/>
          </w:p>
          <w:p w14:paraId="5788CD33" w14:textId="77777777" w:rsidR="00C56A79" w:rsidRPr="00C777FC" w:rsidRDefault="00C56A79" w:rsidP="0004451E">
            <w:pPr>
              <w:numPr>
                <w:ilvl w:val="0"/>
                <w:numId w:val="37"/>
              </w:numPr>
              <w:tabs>
                <w:tab w:val="clear" w:pos="567"/>
              </w:tabs>
              <w:snapToGrid/>
              <w:spacing w:after="120"/>
              <w:jc w:val="both"/>
              <w:rPr>
                <w:rFonts w:ascii="Arial" w:hAnsi="Arial" w:cs="Arial"/>
                <w:color w:val="000000"/>
                <w:sz w:val="22"/>
                <w:szCs w:val="22"/>
              </w:rPr>
            </w:pPr>
            <w:r w:rsidRPr="00C777FC">
              <w:rPr>
                <w:rFonts w:ascii="Arial" w:hAnsi="Arial" w:cs="Arial"/>
                <w:color w:val="000000"/>
                <w:sz w:val="22"/>
                <w:szCs w:val="22"/>
                <w:u w:val="single"/>
              </w:rPr>
              <w:t>Requests</w:t>
            </w:r>
            <w:r w:rsidRPr="00C777FC">
              <w:rPr>
                <w:rFonts w:ascii="Arial" w:hAnsi="Arial" w:cs="Arial"/>
                <w:color w:val="000000"/>
                <w:sz w:val="22"/>
                <w:szCs w:val="22"/>
              </w:rPr>
              <w:t xml:space="preserve"> the Executive Secretary</w:t>
            </w:r>
            <w:r w:rsidR="006E7708" w:rsidRPr="00C777FC">
              <w:rPr>
                <w:rFonts w:ascii="Arial" w:hAnsi="Arial" w:cs="Arial"/>
                <w:color w:val="000000"/>
                <w:sz w:val="22"/>
                <w:szCs w:val="22"/>
              </w:rPr>
              <w:t xml:space="preserve">: </w:t>
            </w:r>
          </w:p>
          <w:p w14:paraId="3635012F" w14:textId="7985A620" w:rsidR="00C56A79" w:rsidRPr="00C777FC" w:rsidRDefault="006E7708" w:rsidP="0004451E">
            <w:pPr>
              <w:numPr>
                <w:ilvl w:val="0"/>
                <w:numId w:val="43"/>
              </w:numPr>
              <w:tabs>
                <w:tab w:val="clear" w:pos="567"/>
              </w:tabs>
              <w:snapToGrid/>
              <w:spacing w:after="120"/>
              <w:ind w:left="1306" w:hanging="586"/>
              <w:jc w:val="both"/>
              <w:rPr>
                <w:rFonts w:ascii="Arial" w:hAnsi="Arial" w:cs="Arial"/>
                <w:color w:val="000000"/>
                <w:sz w:val="22"/>
                <w:szCs w:val="22"/>
              </w:rPr>
            </w:pPr>
            <w:r w:rsidRPr="00C777FC">
              <w:rPr>
                <w:rFonts w:ascii="Arial" w:hAnsi="Arial" w:cs="Arial"/>
                <w:color w:val="000000"/>
                <w:sz w:val="22"/>
                <w:szCs w:val="22"/>
              </w:rPr>
              <w:t>t</w:t>
            </w:r>
            <w:r w:rsidR="00C56A79" w:rsidRPr="00C777FC">
              <w:rPr>
                <w:rFonts w:ascii="Arial" w:hAnsi="Arial" w:cs="Arial"/>
                <w:color w:val="000000"/>
                <w:sz w:val="22"/>
                <w:szCs w:val="22"/>
              </w:rPr>
              <w:t xml:space="preserve">o prepare a revised GCOS Memorandum of Understanding (MoU) with the co-sponsors for </w:t>
            </w:r>
            <w:r w:rsidR="00162112">
              <w:rPr>
                <w:rFonts w:ascii="Arial" w:hAnsi="Arial" w:cs="Arial"/>
                <w:color w:val="000000"/>
                <w:sz w:val="22"/>
                <w:szCs w:val="22"/>
              </w:rPr>
              <w:t>consideration</w:t>
            </w:r>
            <w:r w:rsidR="00C56A79" w:rsidRPr="00C777FC">
              <w:rPr>
                <w:rFonts w:ascii="Arial" w:hAnsi="Arial" w:cs="Arial"/>
                <w:color w:val="000000"/>
                <w:sz w:val="22"/>
                <w:szCs w:val="22"/>
              </w:rPr>
              <w:t xml:space="preserve"> by the Executive Council</w:t>
            </w:r>
            <w:r w:rsidRPr="00C777FC">
              <w:rPr>
                <w:rFonts w:ascii="Arial" w:hAnsi="Arial" w:cs="Arial"/>
                <w:color w:val="000000"/>
                <w:sz w:val="22"/>
                <w:szCs w:val="22"/>
              </w:rPr>
              <w:t xml:space="preserve"> at its 57</w:t>
            </w:r>
            <w:r w:rsidRPr="00C777FC">
              <w:rPr>
                <w:rFonts w:ascii="Arial" w:hAnsi="Arial" w:cs="Arial"/>
                <w:color w:val="000000"/>
                <w:sz w:val="22"/>
                <w:szCs w:val="22"/>
                <w:vertAlign w:val="superscript"/>
              </w:rPr>
              <w:t>th</w:t>
            </w:r>
            <w:r w:rsidRPr="00C777FC">
              <w:rPr>
                <w:rFonts w:ascii="Arial" w:hAnsi="Arial" w:cs="Arial"/>
                <w:color w:val="000000"/>
                <w:sz w:val="22"/>
                <w:szCs w:val="22"/>
              </w:rPr>
              <w:t xml:space="preserve"> session</w:t>
            </w:r>
            <w:r w:rsidR="00C56A79" w:rsidRPr="00C777FC">
              <w:rPr>
                <w:rFonts w:ascii="Arial" w:hAnsi="Arial" w:cs="Arial"/>
                <w:color w:val="000000"/>
                <w:sz w:val="22"/>
                <w:szCs w:val="22"/>
              </w:rPr>
              <w:t>, based upon the draft MoU contained in the Joint Study Group Report</w:t>
            </w:r>
            <w:r w:rsidR="00625A4B">
              <w:rPr>
                <w:rFonts w:ascii="Arial" w:hAnsi="Arial" w:cs="Arial"/>
                <w:color w:val="000000"/>
                <w:sz w:val="22"/>
                <w:szCs w:val="22"/>
              </w:rPr>
              <w:t xml:space="preserve"> (</w:t>
            </w:r>
            <w:r w:rsidR="00625A4B" w:rsidRPr="00C777FC">
              <w:rPr>
                <w:rFonts w:ascii="Arial" w:hAnsi="Arial" w:cs="Arial"/>
                <w:bCs/>
                <w:iCs/>
                <w:color w:val="000000"/>
                <w:sz w:val="20"/>
                <w:szCs w:val="20"/>
              </w:rPr>
              <w:t>G</w:t>
            </w:r>
            <w:r w:rsidR="00625A4B" w:rsidRPr="00C777FC">
              <w:rPr>
                <w:rFonts w:ascii="Arial" w:hAnsi="Arial" w:cs="Arial"/>
                <w:iCs/>
                <w:color w:val="000000"/>
                <w:sz w:val="20"/>
                <w:szCs w:val="20"/>
              </w:rPr>
              <w:t>COS-246</w:t>
            </w:r>
            <w:r w:rsidR="00625A4B">
              <w:rPr>
                <w:rFonts w:ascii="Arial" w:hAnsi="Arial" w:cs="Arial"/>
                <w:iCs/>
                <w:color w:val="000000"/>
                <w:sz w:val="20"/>
                <w:szCs w:val="20"/>
              </w:rPr>
              <w:t>)</w:t>
            </w:r>
            <w:r w:rsidR="00C56A79" w:rsidRPr="00C777FC">
              <w:rPr>
                <w:rFonts w:ascii="Arial" w:hAnsi="Arial" w:cs="Arial"/>
                <w:color w:val="000000"/>
                <w:sz w:val="22"/>
                <w:szCs w:val="22"/>
              </w:rPr>
              <w:t xml:space="preserve">, as recommended in High-level Recommendation 1 and available in </w:t>
            </w:r>
            <w:r w:rsidR="00F259F4" w:rsidRPr="00C777FC">
              <w:rPr>
                <w:rFonts w:ascii="Arial" w:hAnsi="Arial" w:cs="Arial"/>
                <w:color w:val="000000"/>
                <w:sz w:val="22"/>
                <w:szCs w:val="22"/>
              </w:rPr>
              <w:t>d</w:t>
            </w:r>
            <w:r w:rsidR="00C56A79" w:rsidRPr="00C777FC">
              <w:rPr>
                <w:rFonts w:ascii="Arial" w:hAnsi="Arial" w:cs="Arial"/>
                <w:color w:val="000000"/>
                <w:sz w:val="22"/>
                <w:szCs w:val="22"/>
              </w:rPr>
              <w:t>ocument IOC</w:t>
            </w:r>
            <w:r w:rsidR="000E2612">
              <w:rPr>
                <w:rFonts w:ascii="Arial" w:hAnsi="Arial" w:cs="Arial"/>
                <w:color w:val="000000"/>
                <w:sz w:val="22"/>
                <w:szCs w:val="22"/>
              </w:rPr>
              <w:t>/A</w:t>
            </w:r>
            <w:r w:rsidR="00C56A79" w:rsidRPr="00C777FC">
              <w:rPr>
                <w:rFonts w:ascii="Arial" w:hAnsi="Arial" w:cs="Arial"/>
                <w:color w:val="000000"/>
                <w:sz w:val="22"/>
                <w:szCs w:val="22"/>
              </w:rPr>
              <w:t>-32/4.</w:t>
            </w:r>
            <w:proofErr w:type="gramStart"/>
            <w:r w:rsidR="00C56A79" w:rsidRPr="00C777FC">
              <w:rPr>
                <w:rFonts w:ascii="Arial" w:hAnsi="Arial" w:cs="Arial"/>
                <w:color w:val="000000"/>
                <w:sz w:val="22"/>
                <w:szCs w:val="22"/>
              </w:rPr>
              <w:t>10.Doc</w:t>
            </w:r>
            <w:proofErr w:type="gramEnd"/>
            <w:r w:rsidRPr="00C777FC">
              <w:rPr>
                <w:rFonts w:ascii="Arial" w:hAnsi="Arial" w:cs="Arial"/>
                <w:color w:val="000000"/>
                <w:sz w:val="22"/>
                <w:szCs w:val="22"/>
              </w:rPr>
              <w:t>(</w:t>
            </w:r>
            <w:r w:rsidR="00DA33FC" w:rsidRPr="00C777FC">
              <w:rPr>
                <w:rFonts w:ascii="Arial" w:hAnsi="Arial" w:cs="Arial"/>
                <w:color w:val="000000"/>
                <w:sz w:val="22"/>
                <w:szCs w:val="22"/>
              </w:rPr>
              <w:t>2</w:t>
            </w:r>
            <w:r w:rsidRPr="00C777FC">
              <w:rPr>
                <w:rFonts w:ascii="Arial" w:hAnsi="Arial" w:cs="Arial"/>
                <w:color w:val="000000"/>
                <w:sz w:val="22"/>
                <w:szCs w:val="22"/>
              </w:rPr>
              <w:t>)</w:t>
            </w:r>
            <w:r w:rsidR="00C56A79" w:rsidRPr="00C777FC">
              <w:rPr>
                <w:rFonts w:ascii="Arial" w:hAnsi="Arial" w:cs="Arial"/>
                <w:color w:val="000000"/>
                <w:sz w:val="22"/>
                <w:szCs w:val="22"/>
              </w:rPr>
              <w:t>;</w:t>
            </w:r>
          </w:p>
          <w:p w14:paraId="2A7B31E1" w14:textId="2634C0F2" w:rsidR="00C56A79" w:rsidRPr="00C777FC" w:rsidRDefault="006E7708" w:rsidP="0004451E">
            <w:pPr>
              <w:numPr>
                <w:ilvl w:val="0"/>
                <w:numId w:val="43"/>
              </w:numPr>
              <w:tabs>
                <w:tab w:val="clear" w:pos="567"/>
              </w:tabs>
              <w:snapToGrid/>
              <w:spacing w:after="240"/>
              <w:ind w:left="1306" w:hanging="586"/>
              <w:jc w:val="both"/>
              <w:rPr>
                <w:rFonts w:ascii="Arial" w:hAnsi="Arial" w:cs="Arial"/>
                <w:color w:val="000000"/>
                <w:sz w:val="22"/>
                <w:szCs w:val="22"/>
              </w:rPr>
            </w:pPr>
            <w:r w:rsidRPr="00C777FC">
              <w:rPr>
                <w:rFonts w:ascii="Arial" w:hAnsi="Arial" w:cs="Arial"/>
                <w:color w:val="000000"/>
                <w:sz w:val="22"/>
                <w:szCs w:val="22"/>
              </w:rPr>
              <w:t>t</w:t>
            </w:r>
            <w:r w:rsidR="00C56A79" w:rsidRPr="00C777FC">
              <w:rPr>
                <w:rFonts w:ascii="Arial" w:hAnsi="Arial" w:cs="Arial"/>
                <w:color w:val="000000"/>
                <w:sz w:val="22"/>
                <w:szCs w:val="22"/>
              </w:rPr>
              <w:t xml:space="preserve">o continue contributing to the Climate Observing System Fund (COSF) and encourage the other GCOS co-sponsors to make their commitments (financial or/and in-kind) in order to ensure the basic resources for the operation of the GCOS secretariat, as recommended in Recommendation 14 and available in </w:t>
            </w:r>
            <w:r w:rsidR="00F259F4" w:rsidRPr="00C777FC">
              <w:rPr>
                <w:rFonts w:ascii="Arial" w:hAnsi="Arial" w:cs="Arial"/>
                <w:color w:val="000000"/>
                <w:sz w:val="22"/>
                <w:szCs w:val="22"/>
              </w:rPr>
              <w:t>d</w:t>
            </w:r>
            <w:r w:rsidR="00C56A79" w:rsidRPr="00C777FC">
              <w:rPr>
                <w:rFonts w:ascii="Arial" w:hAnsi="Arial" w:cs="Arial"/>
                <w:color w:val="000000"/>
                <w:sz w:val="22"/>
                <w:szCs w:val="22"/>
              </w:rPr>
              <w:t>ocument IOC</w:t>
            </w:r>
            <w:r w:rsidR="000E2612">
              <w:rPr>
                <w:rFonts w:ascii="Arial" w:hAnsi="Arial" w:cs="Arial"/>
                <w:color w:val="000000"/>
                <w:sz w:val="22"/>
                <w:szCs w:val="22"/>
              </w:rPr>
              <w:t>/A</w:t>
            </w:r>
            <w:r w:rsidR="00C56A79" w:rsidRPr="00C777FC">
              <w:rPr>
                <w:rFonts w:ascii="Arial" w:hAnsi="Arial" w:cs="Arial"/>
                <w:color w:val="000000"/>
                <w:sz w:val="22"/>
                <w:szCs w:val="22"/>
              </w:rPr>
              <w:t>-32/4.10.</w:t>
            </w:r>
            <w:proofErr w:type="gramStart"/>
            <w:r w:rsidR="00C56A79" w:rsidRPr="00C777FC">
              <w:rPr>
                <w:rFonts w:ascii="Arial" w:hAnsi="Arial" w:cs="Arial"/>
                <w:color w:val="000000"/>
                <w:sz w:val="22"/>
                <w:szCs w:val="22"/>
              </w:rPr>
              <w:t>1.Doc</w:t>
            </w:r>
            <w:proofErr w:type="gramEnd"/>
            <w:r w:rsidR="00F259F4" w:rsidRPr="00C777FC">
              <w:rPr>
                <w:rFonts w:ascii="Arial" w:hAnsi="Arial" w:cs="Arial"/>
                <w:color w:val="000000"/>
                <w:sz w:val="22"/>
                <w:szCs w:val="22"/>
              </w:rPr>
              <w:t>(</w:t>
            </w:r>
            <w:r w:rsidR="00DA33FC" w:rsidRPr="00C777FC">
              <w:rPr>
                <w:rFonts w:ascii="Arial" w:hAnsi="Arial" w:cs="Arial"/>
                <w:color w:val="000000"/>
                <w:sz w:val="22"/>
                <w:szCs w:val="22"/>
              </w:rPr>
              <w:t>2</w:t>
            </w:r>
            <w:r w:rsidR="00F259F4" w:rsidRPr="00C777FC">
              <w:rPr>
                <w:rFonts w:ascii="Arial" w:hAnsi="Arial" w:cs="Arial"/>
                <w:color w:val="000000"/>
                <w:sz w:val="22"/>
                <w:szCs w:val="22"/>
              </w:rPr>
              <w:t>)</w:t>
            </w:r>
            <w:r w:rsidR="00C56A79" w:rsidRPr="00C777FC">
              <w:rPr>
                <w:rFonts w:ascii="Arial" w:hAnsi="Arial" w:cs="Arial"/>
                <w:color w:val="000000"/>
                <w:sz w:val="22"/>
                <w:szCs w:val="22"/>
              </w:rPr>
              <w:t>;</w:t>
            </w:r>
          </w:p>
          <w:p w14:paraId="53355B5B" w14:textId="77777777" w:rsidR="00C56A79" w:rsidRPr="00C777FC" w:rsidRDefault="00C56A79" w:rsidP="0004451E">
            <w:pPr>
              <w:numPr>
                <w:ilvl w:val="0"/>
                <w:numId w:val="37"/>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Invites</w:t>
            </w:r>
            <w:r w:rsidRPr="00C777FC">
              <w:rPr>
                <w:rFonts w:ascii="Arial" w:hAnsi="Arial" w:cs="Arial"/>
                <w:color w:val="000000"/>
                <w:sz w:val="22"/>
                <w:szCs w:val="22"/>
              </w:rPr>
              <w:t xml:space="preserve"> the GCOS Chair, in consultation with the Head of Ocean Observing and Services Section of IOC, to inform </w:t>
            </w:r>
            <w:r w:rsidR="00162112">
              <w:rPr>
                <w:rFonts w:ascii="Arial" w:hAnsi="Arial" w:cs="Arial"/>
                <w:color w:val="000000"/>
                <w:sz w:val="22"/>
                <w:szCs w:val="22"/>
              </w:rPr>
              <w:t xml:space="preserve">IOC </w:t>
            </w:r>
            <w:r w:rsidRPr="00C777FC">
              <w:rPr>
                <w:rFonts w:ascii="Arial" w:hAnsi="Arial" w:cs="Arial"/>
                <w:color w:val="000000"/>
                <w:sz w:val="22"/>
                <w:szCs w:val="22"/>
              </w:rPr>
              <w:t xml:space="preserve">on the progress, performance and requirements of the global observing systems for </w:t>
            </w:r>
            <w:proofErr w:type="gramStart"/>
            <w:r w:rsidRPr="00C777FC">
              <w:rPr>
                <w:rFonts w:ascii="Arial" w:hAnsi="Arial" w:cs="Arial"/>
                <w:color w:val="000000"/>
                <w:sz w:val="22"/>
                <w:szCs w:val="22"/>
              </w:rPr>
              <w:t>climate;</w:t>
            </w:r>
            <w:proofErr w:type="gramEnd"/>
          </w:p>
          <w:p w14:paraId="40FE8B00" w14:textId="77777777" w:rsidR="001979E4" w:rsidRPr="00C777FC" w:rsidRDefault="006E7708" w:rsidP="0004451E">
            <w:pPr>
              <w:numPr>
                <w:ilvl w:val="0"/>
                <w:numId w:val="37"/>
              </w:numPr>
              <w:tabs>
                <w:tab w:val="clear" w:pos="567"/>
              </w:tabs>
              <w:snapToGrid/>
              <w:spacing w:after="240"/>
              <w:jc w:val="both"/>
            </w:pPr>
            <w:r w:rsidRPr="00C777FC">
              <w:rPr>
                <w:rFonts w:ascii="Arial" w:hAnsi="Arial" w:cs="Arial"/>
                <w:color w:val="000000"/>
                <w:sz w:val="22"/>
                <w:szCs w:val="22"/>
                <w:u w:val="single"/>
              </w:rPr>
              <w:t>Urges</w:t>
            </w:r>
            <w:r w:rsidRPr="00C777FC">
              <w:rPr>
                <w:rFonts w:ascii="Arial" w:hAnsi="Arial" w:cs="Arial"/>
                <w:color w:val="000000"/>
                <w:sz w:val="22"/>
                <w:szCs w:val="22"/>
              </w:rPr>
              <w:t xml:space="preserve"> Members to consider supporting the GCOS programme either financially or with in-kind contributions. </w:t>
            </w:r>
          </w:p>
        </w:tc>
      </w:tr>
    </w:tbl>
    <w:p w14:paraId="7E463BC5" w14:textId="77777777" w:rsidR="001979E4" w:rsidRPr="00C777FC" w:rsidRDefault="001979E4" w:rsidP="006705F0"/>
    <w:tbl>
      <w:tblPr>
        <w:tblW w:w="0" w:type="auto"/>
        <w:shd w:val="clear" w:color="auto" w:fill="F2DBDB"/>
        <w:tblCellMar>
          <w:top w:w="113" w:type="dxa"/>
          <w:bottom w:w="113" w:type="dxa"/>
        </w:tblCellMar>
        <w:tblLook w:val="0000" w:firstRow="0" w:lastRow="0" w:firstColumn="0" w:lastColumn="0" w:noHBand="0" w:noVBand="0"/>
      </w:tblPr>
      <w:tblGrid>
        <w:gridCol w:w="9208"/>
      </w:tblGrid>
      <w:tr w:rsidR="00F259F4" w:rsidRPr="00C777FC" w14:paraId="0C0627A5" w14:textId="77777777" w:rsidTr="0004451E">
        <w:trPr>
          <w:trHeight w:val="536"/>
        </w:trPr>
        <w:tc>
          <w:tcPr>
            <w:tcW w:w="9423" w:type="dxa"/>
            <w:shd w:val="clear" w:color="auto" w:fill="F2DBDB"/>
            <w:tcMar>
              <w:top w:w="113" w:type="dxa"/>
              <w:bottom w:w="113" w:type="dxa"/>
            </w:tcMar>
          </w:tcPr>
          <w:p w14:paraId="676FE4A9" w14:textId="77C2067A" w:rsidR="00F259F4" w:rsidRPr="00C777FC" w:rsidRDefault="00F259F4" w:rsidP="0004451E">
            <w:pPr>
              <w:spacing w:after="240"/>
              <w:rPr>
                <w:rFonts w:ascii="Arial" w:hAnsi="Arial" w:cs="Arial"/>
                <w:color w:val="000000"/>
                <w:sz w:val="22"/>
                <w:szCs w:val="22"/>
                <w:u w:val="single"/>
              </w:rPr>
            </w:pPr>
            <w:r w:rsidRPr="00C777FC">
              <w:rPr>
                <w:rFonts w:ascii="Arial" w:eastAsia="Calibri" w:hAnsi="Arial" w:cs="Arial"/>
                <w:color w:val="000000"/>
                <w:sz w:val="22"/>
                <w:szCs w:val="22"/>
                <w:u w:val="single"/>
              </w:rPr>
              <w:t>Draft Resolution</w:t>
            </w:r>
            <w:r w:rsidRPr="00C777FC">
              <w:rPr>
                <w:rFonts w:ascii="Arial" w:hAnsi="Arial" w:cs="Arial"/>
                <w:color w:val="000000"/>
                <w:sz w:val="22"/>
                <w:szCs w:val="22"/>
                <w:u w:val="single"/>
              </w:rPr>
              <w:t xml:space="preserve"> </w:t>
            </w:r>
            <w:r w:rsidR="00B00E16">
              <w:rPr>
                <w:rFonts w:ascii="Arial" w:hAnsi="Arial" w:cs="Arial"/>
                <w:color w:val="000000"/>
                <w:sz w:val="22"/>
                <w:szCs w:val="22"/>
                <w:u w:val="single"/>
              </w:rPr>
              <w:t>A</w:t>
            </w:r>
            <w:r w:rsidRPr="00C777FC">
              <w:rPr>
                <w:rFonts w:ascii="Arial" w:hAnsi="Arial" w:cs="Arial"/>
                <w:color w:val="000000"/>
                <w:sz w:val="22"/>
                <w:szCs w:val="22"/>
                <w:u w:val="single"/>
              </w:rPr>
              <w:t>-32</w:t>
            </w:r>
            <w:proofErr w:type="gramStart"/>
            <w:r w:rsidRPr="00C777FC">
              <w:rPr>
                <w:rFonts w:ascii="Arial" w:hAnsi="Arial" w:cs="Arial"/>
                <w:color w:val="000000"/>
                <w:sz w:val="22"/>
                <w:szCs w:val="22"/>
                <w:u w:val="single"/>
              </w:rPr>
              <w:t>/[</w:t>
            </w:r>
            <w:proofErr w:type="gramEnd"/>
            <w:r w:rsidRPr="00C777FC">
              <w:rPr>
                <w:rFonts w:ascii="Arial" w:hAnsi="Arial" w:cs="Arial"/>
                <w:color w:val="000000"/>
                <w:sz w:val="22"/>
                <w:szCs w:val="22"/>
                <w:u w:val="single"/>
              </w:rPr>
              <w:t>4.10]</w:t>
            </w:r>
          </w:p>
          <w:p w14:paraId="4AA4056E" w14:textId="1CE6605C" w:rsidR="00F259F4" w:rsidRPr="00C777FC" w:rsidRDefault="00F259F4" w:rsidP="00B11F8C">
            <w:pPr>
              <w:spacing w:after="120"/>
              <w:rPr>
                <w:rFonts w:ascii="Arial" w:eastAsia="Calibri" w:hAnsi="Arial" w:cs="Arial"/>
                <w:i/>
                <w:sz w:val="22"/>
              </w:rPr>
            </w:pPr>
            <w:r w:rsidRPr="00FD1005">
              <w:rPr>
                <w:rFonts w:ascii="Arial" w:eastAsia="Calibri" w:hAnsi="Arial" w:cs="Arial"/>
                <w:i/>
                <w:sz w:val="22"/>
              </w:rPr>
              <w:t>Submitted by</w:t>
            </w:r>
            <w:r w:rsidR="00D52F44">
              <w:rPr>
                <w:rFonts w:ascii="Arial" w:eastAsia="Calibri" w:hAnsi="Arial" w:cs="Arial"/>
                <w:i/>
                <w:sz w:val="22"/>
              </w:rPr>
              <w:t xml:space="preserve"> </w:t>
            </w:r>
            <w:r w:rsidR="00EB3C06" w:rsidRPr="00A16797">
              <w:rPr>
                <w:rFonts w:ascii="Arial" w:eastAsia="Calibri" w:hAnsi="Arial" w:cs="Arial"/>
                <w:i/>
                <w:sz w:val="22"/>
              </w:rPr>
              <w:t>Germany</w:t>
            </w:r>
            <w:r w:rsidRPr="00C777FC">
              <w:rPr>
                <w:rFonts w:ascii="Arial" w:eastAsia="Calibri" w:hAnsi="Arial" w:cs="Arial"/>
                <w:i/>
                <w:sz w:val="22"/>
              </w:rPr>
              <w:t xml:space="preserve"> </w:t>
            </w:r>
          </w:p>
          <w:p w14:paraId="1171253B" w14:textId="77777777" w:rsidR="00F259F4" w:rsidRPr="00C777FC" w:rsidRDefault="00F259F4" w:rsidP="0004451E">
            <w:pPr>
              <w:spacing w:after="240"/>
              <w:jc w:val="center"/>
              <w:rPr>
                <w:rFonts w:ascii="Arial" w:eastAsia="Calibri" w:hAnsi="Arial" w:cs="Arial"/>
                <w:b/>
                <w:bCs/>
                <w:color w:val="000000"/>
                <w:sz w:val="22"/>
                <w:szCs w:val="22"/>
              </w:rPr>
            </w:pPr>
            <w:r w:rsidRPr="00C777FC">
              <w:rPr>
                <w:rFonts w:ascii="Arial" w:hAnsi="Arial" w:cs="Arial"/>
                <w:b/>
                <w:bCs/>
                <w:color w:val="000000"/>
                <w:sz w:val="22"/>
                <w:szCs w:val="22"/>
              </w:rPr>
              <w:t>Improving Climate Observations</w:t>
            </w:r>
          </w:p>
          <w:p w14:paraId="3CADFADC" w14:textId="77777777" w:rsidR="00F259F4" w:rsidRPr="00C777FC" w:rsidRDefault="00F259F4" w:rsidP="0004451E">
            <w:pPr>
              <w:tabs>
                <w:tab w:val="clear" w:pos="567"/>
                <w:tab w:val="num" w:pos="1400"/>
              </w:tabs>
              <w:snapToGrid/>
              <w:spacing w:after="240"/>
              <w:ind w:left="720" w:hanging="720"/>
              <w:jc w:val="both"/>
              <w:rPr>
                <w:rFonts w:ascii="Arial" w:hAnsi="Arial" w:cs="Arial"/>
                <w:iCs/>
                <w:color w:val="000000"/>
                <w:sz w:val="22"/>
                <w:szCs w:val="22"/>
              </w:rPr>
            </w:pPr>
            <w:r w:rsidRPr="00C777FC">
              <w:rPr>
                <w:rFonts w:ascii="Arial" w:hAnsi="Arial" w:cs="Arial"/>
                <w:iCs/>
                <w:color w:val="000000"/>
                <w:sz w:val="22"/>
                <w:szCs w:val="22"/>
              </w:rPr>
              <w:t xml:space="preserve">The Intergovernmental Oceanographic Commission, </w:t>
            </w:r>
          </w:p>
          <w:p w14:paraId="797DAD20" w14:textId="77777777" w:rsidR="00F259F4" w:rsidRPr="00C777FC" w:rsidRDefault="00F259F4" w:rsidP="0004451E">
            <w:pPr>
              <w:numPr>
                <w:ilvl w:val="0"/>
                <w:numId w:val="39"/>
              </w:numPr>
              <w:tabs>
                <w:tab w:val="clear" w:pos="567"/>
              </w:tabs>
              <w:snapToGrid/>
              <w:spacing w:after="120"/>
              <w:ind w:left="714" w:hanging="357"/>
              <w:jc w:val="both"/>
              <w:rPr>
                <w:rFonts w:ascii="Arial" w:hAnsi="Arial" w:cs="Arial"/>
                <w:b/>
                <w:bCs/>
                <w:iCs/>
                <w:color w:val="000000"/>
                <w:sz w:val="22"/>
                <w:szCs w:val="22"/>
              </w:rPr>
            </w:pPr>
            <w:r w:rsidRPr="00C777FC">
              <w:rPr>
                <w:rFonts w:ascii="Arial" w:hAnsi="Arial" w:cs="Arial"/>
                <w:b/>
                <w:bCs/>
                <w:iCs/>
                <w:color w:val="000000"/>
                <w:sz w:val="22"/>
                <w:szCs w:val="22"/>
              </w:rPr>
              <w:t>Recalling</w:t>
            </w:r>
            <w:r w:rsidRPr="00C777FC">
              <w:rPr>
                <w:rFonts w:ascii="Arial" w:hAnsi="Arial" w:cs="Arial"/>
                <w:iCs/>
                <w:color w:val="000000"/>
                <w:sz w:val="22"/>
                <w:szCs w:val="22"/>
              </w:rPr>
              <w:t>:</w:t>
            </w:r>
          </w:p>
          <w:p w14:paraId="65679158" w14:textId="77777777" w:rsidR="00F259F4" w:rsidRPr="004A698F" w:rsidRDefault="00F259F4" w:rsidP="0004451E">
            <w:pPr>
              <w:pStyle w:val="NormalWeb"/>
              <w:numPr>
                <w:ilvl w:val="0"/>
                <w:numId w:val="44"/>
              </w:numPr>
              <w:spacing w:before="0" w:beforeAutospacing="0" w:after="120" w:afterAutospacing="0"/>
              <w:ind w:left="1134" w:hanging="406"/>
              <w:rPr>
                <w:rFonts w:ascii="Arial" w:hAnsi="Arial" w:cs="Arial"/>
                <w:sz w:val="22"/>
                <w:szCs w:val="22"/>
                <w:lang w:val="en-GB"/>
              </w:rPr>
            </w:pPr>
            <w:r w:rsidRPr="004A698F">
              <w:rPr>
                <w:rFonts w:ascii="Arial" w:hAnsi="Arial" w:cs="Arial"/>
                <w:color w:val="000000"/>
                <w:sz w:val="22"/>
                <w:szCs w:val="22"/>
                <w:lang w:val="en-GB"/>
              </w:rPr>
              <w:t>IOC Assembly Resolution XVI-8 to undertake the development of a Global Ocean Observing System (GOOS) and participate in the Global Climate Observing System (GCOS),</w:t>
            </w:r>
          </w:p>
          <w:p w14:paraId="513FCC63" w14:textId="77777777" w:rsidR="00F259F4" w:rsidRPr="004A698F" w:rsidRDefault="00F259F4" w:rsidP="0004451E">
            <w:pPr>
              <w:pStyle w:val="NormalWeb"/>
              <w:numPr>
                <w:ilvl w:val="0"/>
                <w:numId w:val="44"/>
              </w:numPr>
              <w:spacing w:before="0" w:beforeAutospacing="0" w:after="120" w:afterAutospacing="0"/>
              <w:ind w:left="1134" w:hanging="406"/>
              <w:rPr>
                <w:rFonts w:ascii="Arial" w:hAnsi="Arial" w:cs="Arial"/>
                <w:sz w:val="22"/>
                <w:szCs w:val="22"/>
                <w:lang w:val="en-GB"/>
              </w:rPr>
            </w:pPr>
            <w:r w:rsidRPr="004A698F">
              <w:rPr>
                <w:rFonts w:ascii="Arial" w:hAnsi="Arial" w:cs="Arial"/>
                <w:color w:val="000000"/>
                <w:sz w:val="22"/>
                <w:szCs w:val="22"/>
                <w:lang w:val="en-GB"/>
              </w:rPr>
              <w:lastRenderedPageBreak/>
              <w:t xml:space="preserve">the United Nations Framework Convention on Climate Change (UNFCCC) </w:t>
            </w:r>
            <w:hyperlink r:id="rId71" w:history="1">
              <w:r w:rsidRPr="004A698F">
                <w:rPr>
                  <w:rStyle w:val="Hyperlink"/>
                  <w:rFonts w:ascii="Arial" w:hAnsi="Arial" w:cs="Arial"/>
                  <w:sz w:val="22"/>
                  <w:szCs w:val="22"/>
                  <w:lang w:val="en-GB"/>
                </w:rPr>
                <w:t>Decision 19/CP.22</w:t>
              </w:r>
            </w:hyperlink>
            <w:r w:rsidRPr="004A698F">
              <w:rPr>
                <w:rFonts w:ascii="Arial" w:hAnsi="Arial" w:cs="Arial"/>
                <w:color w:val="000000"/>
                <w:sz w:val="22"/>
                <w:szCs w:val="22"/>
                <w:lang w:val="en-GB"/>
              </w:rPr>
              <w:t xml:space="preserve"> entitled ‘Implementation of the Global Observing System for Climate’,</w:t>
            </w:r>
          </w:p>
          <w:p w14:paraId="1790CFA1" w14:textId="77777777" w:rsidR="00F259F4" w:rsidRPr="004A698F" w:rsidRDefault="00F259F4" w:rsidP="0004451E">
            <w:pPr>
              <w:pStyle w:val="NormalWeb"/>
              <w:numPr>
                <w:ilvl w:val="0"/>
                <w:numId w:val="44"/>
              </w:numPr>
              <w:spacing w:before="0" w:beforeAutospacing="0" w:after="120" w:afterAutospacing="0"/>
              <w:ind w:left="1134" w:hanging="406"/>
              <w:rPr>
                <w:lang w:val="en-GB"/>
              </w:rPr>
            </w:pPr>
            <w:r w:rsidRPr="004A698F">
              <w:rPr>
                <w:rFonts w:ascii="Arial" w:hAnsi="Arial" w:cs="Arial"/>
                <w:color w:val="000000"/>
                <w:sz w:val="22"/>
                <w:szCs w:val="22"/>
                <w:lang w:val="en-GB"/>
              </w:rPr>
              <w:t>the conclusions of SBSTA 52–55 (</w:t>
            </w:r>
            <w:hyperlink r:id="rId72" w:history="1">
              <w:r w:rsidRPr="004A698F">
                <w:rPr>
                  <w:rStyle w:val="Hyperlink"/>
                  <w:rFonts w:ascii="Arial" w:hAnsi="Arial" w:cs="Arial"/>
                  <w:sz w:val="22"/>
                  <w:szCs w:val="22"/>
                  <w:lang w:val="en-GB"/>
                </w:rPr>
                <w:t>UNFCCC/SBSTA/2021/3</w:t>
              </w:r>
            </w:hyperlink>
            <w:r w:rsidRPr="004A698F">
              <w:rPr>
                <w:rFonts w:ascii="Arial" w:hAnsi="Arial" w:cs="Arial"/>
                <w:color w:val="000000"/>
                <w:sz w:val="22"/>
                <w:szCs w:val="22"/>
                <w:lang w:val="en-GB"/>
              </w:rPr>
              <w:t xml:space="preserve"> – items 63, 65, 70) that welcomed the </w:t>
            </w:r>
            <w:hyperlink r:id="rId73" w:anchor=".Y8fH93bMI2w" w:history="1">
              <w:r w:rsidRPr="004A698F">
                <w:rPr>
                  <w:rStyle w:val="Hyperlink"/>
                  <w:rFonts w:ascii="Arial" w:hAnsi="Arial" w:cs="Arial"/>
                  <w:i/>
                  <w:iCs/>
                  <w:sz w:val="22"/>
                  <w:szCs w:val="22"/>
                  <w:lang w:val="en-GB"/>
                </w:rPr>
                <w:t>GCOS Status Report 2021</w:t>
              </w:r>
            </w:hyperlink>
            <w:r w:rsidRPr="004A698F">
              <w:rPr>
                <w:rFonts w:ascii="Arial" w:hAnsi="Arial" w:cs="Arial"/>
                <w:color w:val="000000"/>
                <w:sz w:val="22"/>
                <w:szCs w:val="22"/>
                <w:lang w:val="en-GB"/>
              </w:rPr>
              <w:t xml:space="preserve"> (GCOS-240), noted with concern the status of the global climate system</w:t>
            </w:r>
            <w:r w:rsidR="00162112">
              <w:rPr>
                <w:rFonts w:ascii="Arial" w:hAnsi="Arial" w:cs="Arial"/>
                <w:color w:val="000000"/>
                <w:sz w:val="22"/>
                <w:szCs w:val="22"/>
                <w:lang w:val="en-GB"/>
              </w:rPr>
              <w:t>,</w:t>
            </w:r>
            <w:r w:rsidRPr="004A698F">
              <w:rPr>
                <w:rFonts w:ascii="Arial" w:hAnsi="Arial" w:cs="Arial"/>
                <w:color w:val="000000"/>
                <w:sz w:val="22"/>
                <w:szCs w:val="22"/>
                <w:lang w:val="en-GB"/>
              </w:rPr>
              <w:t xml:space="preserve"> and encouraged Parties and relevant organizations to strengthen support for sustained systematic observations of the climate system for monitoring changes in the atmosphere, ocean and cryosphere and on land,</w:t>
            </w:r>
          </w:p>
          <w:p w14:paraId="297A08EA" w14:textId="77777777" w:rsidR="00F259F4" w:rsidRPr="004A698F" w:rsidRDefault="00F259F4" w:rsidP="0004451E">
            <w:pPr>
              <w:pStyle w:val="NormalWeb"/>
              <w:numPr>
                <w:ilvl w:val="0"/>
                <w:numId w:val="44"/>
              </w:numPr>
              <w:spacing w:before="0" w:beforeAutospacing="0" w:after="240" w:afterAutospacing="0"/>
              <w:ind w:left="1134" w:hanging="408"/>
              <w:rPr>
                <w:lang w:val="en-GB"/>
              </w:rPr>
            </w:pPr>
            <w:r w:rsidRPr="004A698F">
              <w:rPr>
                <w:rFonts w:ascii="Arial" w:hAnsi="Arial" w:cs="Arial"/>
                <w:color w:val="000000"/>
                <w:sz w:val="22"/>
                <w:szCs w:val="22"/>
                <w:lang w:val="en-GB"/>
              </w:rPr>
              <w:t>the conclusion of SBSTA 57 (</w:t>
            </w:r>
            <w:hyperlink r:id="rId74" w:history="1">
              <w:r w:rsidRPr="004A698F">
                <w:rPr>
                  <w:rStyle w:val="Hyperlink"/>
                  <w:rFonts w:ascii="Arial" w:hAnsi="Arial" w:cs="Arial"/>
                  <w:sz w:val="22"/>
                  <w:szCs w:val="22"/>
                  <w:lang w:val="en-GB"/>
                </w:rPr>
                <w:t>UNFCCC/SBSTA/2022/L.20</w:t>
              </w:r>
            </w:hyperlink>
            <w:r w:rsidRPr="004A698F">
              <w:rPr>
                <w:rFonts w:ascii="Arial" w:hAnsi="Arial" w:cs="Arial"/>
                <w:color w:val="000000"/>
                <w:sz w:val="22"/>
                <w:szCs w:val="22"/>
                <w:lang w:val="en-GB"/>
              </w:rPr>
              <w:t xml:space="preserve"> – item 7) that welcomed the 2022 GCOS Implementation Plan and the 2022 GCOS essential climate variables requirements, and encouraged Parties and relevant organizations, as appropriate, to work towards the implementation of the 2022 GCOS Implementation Plan, in accordance with Article 5 of the Convention,</w:t>
            </w:r>
          </w:p>
          <w:p w14:paraId="49B4C00A" w14:textId="77777777" w:rsidR="00F259F4" w:rsidRPr="004A698F" w:rsidRDefault="00AE56E0" w:rsidP="0004451E">
            <w:pPr>
              <w:numPr>
                <w:ilvl w:val="0"/>
                <w:numId w:val="39"/>
              </w:numPr>
              <w:tabs>
                <w:tab w:val="clear" w:pos="567"/>
              </w:tabs>
              <w:snapToGrid/>
              <w:spacing w:after="240"/>
              <w:ind w:left="720" w:hanging="360"/>
              <w:jc w:val="both"/>
              <w:rPr>
                <w:rFonts w:eastAsia="MS Mincho"/>
                <w:snapToGrid/>
                <w:lang w:eastAsia="ja-JP"/>
              </w:rPr>
            </w:pPr>
            <w:r w:rsidRPr="00C777FC">
              <w:rPr>
                <w:rFonts w:ascii="Arial" w:hAnsi="Arial" w:cs="Arial"/>
                <w:b/>
                <w:bCs/>
                <w:iCs/>
                <w:color w:val="000000"/>
                <w:sz w:val="22"/>
                <w:szCs w:val="22"/>
              </w:rPr>
              <w:t xml:space="preserve">Noting </w:t>
            </w:r>
            <w:r w:rsidRPr="00C777FC">
              <w:rPr>
                <w:rFonts w:ascii="Arial" w:hAnsi="Arial" w:cs="Arial"/>
                <w:color w:val="000000"/>
                <w:sz w:val="22"/>
                <w:szCs w:val="22"/>
              </w:rPr>
              <w:t>that the GOOS 2030 Strategy has one of its key delivery areas focused on supporting climate services and decision-making</w:t>
            </w:r>
            <w:r w:rsidRPr="004A698F">
              <w:rPr>
                <w:rFonts w:eastAsia="MS Mincho"/>
                <w:snapToGrid/>
                <w:lang w:eastAsia="ja-JP"/>
              </w:rPr>
              <w:t xml:space="preserve">, </w:t>
            </w:r>
          </w:p>
          <w:p w14:paraId="363820F7" w14:textId="77777777" w:rsidR="00AE56E0" w:rsidRPr="00C777FC" w:rsidRDefault="00AE56E0" w:rsidP="0004451E">
            <w:pPr>
              <w:numPr>
                <w:ilvl w:val="0"/>
                <w:numId w:val="39"/>
              </w:numPr>
              <w:tabs>
                <w:tab w:val="clear" w:pos="567"/>
              </w:tabs>
              <w:snapToGrid/>
              <w:spacing w:after="240"/>
              <w:ind w:left="714" w:hanging="357"/>
              <w:rPr>
                <w:snapToGrid/>
                <w:lang w:eastAsia="zh-CN"/>
              </w:rPr>
            </w:pPr>
            <w:r w:rsidRPr="00C777FC">
              <w:rPr>
                <w:rFonts w:ascii="Arial" w:hAnsi="Arial" w:cs="Arial"/>
                <w:b/>
                <w:bCs/>
                <w:snapToGrid/>
                <w:color w:val="000000"/>
                <w:sz w:val="22"/>
                <w:szCs w:val="22"/>
                <w:lang w:eastAsia="zh-CN"/>
              </w:rPr>
              <w:t>Having examined</w:t>
            </w:r>
            <w:r w:rsidRPr="00C777FC">
              <w:rPr>
                <w:rFonts w:ascii="Arial" w:hAnsi="Arial" w:cs="Arial"/>
                <w:snapToGrid/>
                <w:color w:val="000000"/>
                <w:sz w:val="22"/>
                <w:szCs w:val="22"/>
                <w:lang w:eastAsia="zh-CN"/>
              </w:rPr>
              <w:t xml:space="preserve"> the 2022 GCOS Implementation Plan (GCOS-244, GOOS-272) and the 2022 GCOS ECVs Requirements (GCOS-245),</w:t>
            </w:r>
          </w:p>
          <w:p w14:paraId="22557BB3" w14:textId="77777777" w:rsidR="00AE56E0" w:rsidRPr="00C777FC" w:rsidRDefault="00AE56E0" w:rsidP="0004451E">
            <w:pPr>
              <w:numPr>
                <w:ilvl w:val="0"/>
                <w:numId w:val="39"/>
              </w:numPr>
              <w:tabs>
                <w:tab w:val="clear" w:pos="567"/>
              </w:tabs>
              <w:snapToGrid/>
              <w:spacing w:after="240"/>
              <w:ind w:left="720" w:hanging="360"/>
              <w:jc w:val="both"/>
              <w:rPr>
                <w:rFonts w:ascii="Arial" w:hAnsi="Arial" w:cs="Arial"/>
                <w:snapToGrid/>
                <w:color w:val="000000"/>
                <w:sz w:val="22"/>
                <w:szCs w:val="22"/>
                <w:lang w:eastAsia="zh-CN"/>
              </w:rPr>
            </w:pPr>
            <w:r w:rsidRPr="00C777FC">
              <w:rPr>
                <w:rFonts w:ascii="Arial" w:hAnsi="Arial" w:cs="Arial"/>
                <w:b/>
                <w:bCs/>
                <w:snapToGrid/>
                <w:color w:val="000000"/>
                <w:sz w:val="22"/>
                <w:szCs w:val="22"/>
                <w:lang w:eastAsia="zh-CN"/>
              </w:rPr>
              <w:t xml:space="preserve">Having also </w:t>
            </w:r>
            <w:r w:rsidRPr="00C777FC">
              <w:rPr>
                <w:rFonts w:ascii="Arial" w:hAnsi="Arial" w:cs="Arial"/>
                <w:b/>
                <w:bCs/>
                <w:color w:val="000000"/>
                <w:sz w:val="22"/>
                <w:szCs w:val="22"/>
              </w:rPr>
              <w:t>examined</w:t>
            </w:r>
            <w:r w:rsidRPr="00C777FC">
              <w:rPr>
                <w:rFonts w:ascii="Arial" w:hAnsi="Arial" w:cs="Arial"/>
                <w:color w:val="000000"/>
                <w:sz w:val="22"/>
                <w:szCs w:val="22"/>
              </w:rPr>
              <w:t xml:space="preserve"> the IOC Supplement to the GCOS Implementation Plan </w:t>
            </w:r>
            <w:r w:rsidR="007940DC" w:rsidRPr="00C777FC">
              <w:rPr>
                <w:rFonts w:ascii="Arial" w:hAnsi="Arial" w:cs="Arial"/>
                <w:color w:val="000000"/>
                <w:sz w:val="22"/>
                <w:szCs w:val="22"/>
              </w:rPr>
              <w:t xml:space="preserve">2022 </w:t>
            </w:r>
            <w:r w:rsidRPr="00C777FC">
              <w:rPr>
                <w:rFonts w:ascii="Arial" w:hAnsi="Arial" w:cs="Arial"/>
                <w:color w:val="000000"/>
                <w:sz w:val="22"/>
                <w:szCs w:val="22"/>
              </w:rPr>
              <w:t>(IOC/A-32/4.</w:t>
            </w:r>
            <w:proofErr w:type="gramStart"/>
            <w:r w:rsidRPr="00C777FC">
              <w:rPr>
                <w:rFonts w:ascii="Arial" w:hAnsi="Arial" w:cs="Arial"/>
                <w:color w:val="000000"/>
                <w:sz w:val="22"/>
                <w:szCs w:val="22"/>
              </w:rPr>
              <w:t>10.Doc</w:t>
            </w:r>
            <w:proofErr w:type="gramEnd"/>
            <w:r w:rsidRPr="00C777FC">
              <w:rPr>
                <w:rFonts w:ascii="Arial" w:hAnsi="Arial" w:cs="Arial"/>
                <w:color w:val="000000"/>
                <w:sz w:val="22"/>
                <w:szCs w:val="22"/>
              </w:rPr>
              <w:t>(1</w:t>
            </w:r>
            <w:r w:rsidRPr="00C777FC">
              <w:rPr>
                <w:rFonts w:ascii="Arial" w:hAnsi="Arial" w:cs="Arial"/>
                <w:snapToGrid/>
                <w:color w:val="000000"/>
                <w:sz w:val="22"/>
                <w:szCs w:val="22"/>
                <w:lang w:eastAsia="zh-CN"/>
              </w:rPr>
              <w:t>)</w:t>
            </w:r>
            <w:r w:rsidR="007940DC" w:rsidRPr="00C777FC">
              <w:rPr>
                <w:rFonts w:ascii="Arial" w:hAnsi="Arial" w:cs="Arial"/>
                <w:snapToGrid/>
                <w:color w:val="000000"/>
                <w:sz w:val="22"/>
                <w:szCs w:val="22"/>
                <w:lang w:eastAsia="zh-CN"/>
              </w:rPr>
              <w:t>)</w:t>
            </w:r>
            <w:r w:rsidRPr="00C777FC">
              <w:rPr>
                <w:rFonts w:ascii="Arial" w:hAnsi="Arial" w:cs="Arial"/>
                <w:snapToGrid/>
                <w:color w:val="000000"/>
                <w:sz w:val="22"/>
                <w:szCs w:val="22"/>
                <w:lang w:eastAsia="zh-CN"/>
              </w:rPr>
              <w:t xml:space="preserve">, </w:t>
            </w:r>
          </w:p>
          <w:p w14:paraId="44773EF2" w14:textId="77777777" w:rsidR="00AE56E0" w:rsidRPr="00C777FC" w:rsidRDefault="00AE56E0" w:rsidP="0004451E">
            <w:pPr>
              <w:numPr>
                <w:ilvl w:val="0"/>
                <w:numId w:val="39"/>
              </w:numPr>
              <w:tabs>
                <w:tab w:val="clear" w:pos="567"/>
              </w:tabs>
              <w:snapToGrid/>
              <w:spacing w:after="240"/>
              <w:ind w:left="720" w:hanging="360"/>
              <w:jc w:val="both"/>
              <w:rPr>
                <w:rFonts w:ascii="Arial" w:hAnsi="Arial" w:cs="Arial"/>
                <w:i/>
                <w:color w:val="2E74B5"/>
                <w:szCs w:val="22"/>
              </w:rPr>
            </w:pPr>
            <w:r w:rsidRPr="00C777FC">
              <w:rPr>
                <w:rFonts w:ascii="Arial" w:hAnsi="Arial" w:cs="Arial"/>
                <w:b/>
                <w:bCs/>
                <w:color w:val="000000"/>
                <w:sz w:val="22"/>
                <w:szCs w:val="22"/>
              </w:rPr>
              <w:t>Having considered</w:t>
            </w:r>
            <w:r w:rsidRPr="00C777FC">
              <w:rPr>
                <w:rFonts w:ascii="Arial" w:hAnsi="Arial" w:cs="Arial"/>
                <w:color w:val="000000"/>
                <w:sz w:val="22"/>
                <w:szCs w:val="22"/>
              </w:rPr>
              <w:t xml:space="preserve"> the parallel Draft WMO Resolution 4.2(9)/1 (Cg-19), </w:t>
            </w:r>
          </w:p>
          <w:p w14:paraId="2DB6973E" w14:textId="77777777" w:rsidR="00AE56E0" w:rsidRPr="00C777FC" w:rsidRDefault="00AE56E0" w:rsidP="0004451E">
            <w:pPr>
              <w:numPr>
                <w:ilvl w:val="0"/>
                <w:numId w:val="39"/>
              </w:numPr>
              <w:tabs>
                <w:tab w:val="clear" w:pos="567"/>
              </w:tabs>
              <w:snapToGrid/>
              <w:spacing w:after="240"/>
              <w:ind w:left="720" w:hanging="360"/>
              <w:jc w:val="both"/>
              <w:rPr>
                <w:snapToGrid/>
                <w:lang w:eastAsia="zh-CN"/>
              </w:rPr>
            </w:pPr>
            <w:r w:rsidRPr="00C777FC">
              <w:rPr>
                <w:rFonts w:ascii="Arial" w:hAnsi="Arial" w:cs="Arial"/>
                <w:b/>
                <w:bCs/>
                <w:color w:val="000000"/>
                <w:sz w:val="22"/>
                <w:szCs w:val="22"/>
              </w:rPr>
              <w:t>Endorses</w:t>
            </w:r>
            <w:r w:rsidRPr="00C777FC">
              <w:rPr>
                <w:rFonts w:ascii="Arial" w:hAnsi="Arial" w:cs="Arial"/>
                <w:snapToGrid/>
                <w:color w:val="000000"/>
                <w:sz w:val="22"/>
                <w:szCs w:val="22"/>
                <w:lang w:eastAsia="zh-CN"/>
              </w:rPr>
              <w:t xml:space="preserve"> the conclusions of the 2022 GCOS Implementation Plan (GCOS-244, GOOS-272) and the 2022 GCOS ECVs Requirements (GCOS-245</w:t>
            </w:r>
            <w:proofErr w:type="gramStart"/>
            <w:r w:rsidRPr="00C777FC">
              <w:rPr>
                <w:rFonts w:ascii="Arial" w:hAnsi="Arial" w:cs="Arial"/>
                <w:snapToGrid/>
                <w:color w:val="000000"/>
                <w:sz w:val="22"/>
                <w:szCs w:val="22"/>
                <w:lang w:eastAsia="zh-CN"/>
              </w:rPr>
              <w:t>);</w:t>
            </w:r>
            <w:proofErr w:type="gramEnd"/>
          </w:p>
          <w:p w14:paraId="50D4EA62" w14:textId="77777777" w:rsidR="00AE56E0" w:rsidRPr="00C777FC" w:rsidRDefault="00AE56E0" w:rsidP="0004451E">
            <w:pPr>
              <w:numPr>
                <w:ilvl w:val="0"/>
                <w:numId w:val="39"/>
              </w:numPr>
              <w:tabs>
                <w:tab w:val="clear" w:pos="567"/>
              </w:tabs>
              <w:snapToGrid/>
              <w:spacing w:after="240"/>
              <w:ind w:left="720" w:hanging="360"/>
              <w:jc w:val="both"/>
              <w:rPr>
                <w:snapToGrid/>
                <w:lang w:eastAsia="zh-CN"/>
              </w:rPr>
            </w:pPr>
            <w:r w:rsidRPr="00C777FC">
              <w:rPr>
                <w:rFonts w:ascii="Arial" w:hAnsi="Arial" w:cs="Arial"/>
                <w:b/>
                <w:bCs/>
                <w:color w:val="000000"/>
                <w:sz w:val="22"/>
                <w:szCs w:val="22"/>
              </w:rPr>
              <w:t>Encourages</w:t>
            </w:r>
            <w:r w:rsidRPr="00C777FC">
              <w:rPr>
                <w:rFonts w:ascii="Arial" w:hAnsi="Arial" w:cs="Arial"/>
                <w:b/>
                <w:bCs/>
                <w:snapToGrid/>
                <w:color w:val="000000"/>
                <w:sz w:val="22"/>
                <w:szCs w:val="22"/>
                <w:lang w:eastAsia="zh-CN"/>
              </w:rPr>
              <w:t xml:space="preserve"> </w:t>
            </w:r>
            <w:r w:rsidRPr="00C777FC">
              <w:rPr>
                <w:rFonts w:ascii="Arial" w:hAnsi="Arial" w:cs="Arial"/>
                <w:snapToGrid/>
                <w:color w:val="000000"/>
                <w:sz w:val="22"/>
                <w:szCs w:val="22"/>
                <w:lang w:eastAsia="zh-CN"/>
              </w:rPr>
              <w:t>Members to collaborate with national partners with the view to address the full set of actions pertaining to the ocean and relevant above ocean atmospheric variables provided in the 2022 GCOS Implementation Plan (GCOS-244, GOOS-272</w:t>
            </w:r>
            <w:proofErr w:type="gramStart"/>
            <w:r w:rsidRPr="00C777FC">
              <w:rPr>
                <w:rFonts w:ascii="Arial" w:hAnsi="Arial" w:cs="Arial"/>
                <w:snapToGrid/>
                <w:color w:val="000000"/>
                <w:sz w:val="22"/>
                <w:szCs w:val="22"/>
                <w:lang w:eastAsia="zh-CN"/>
              </w:rPr>
              <w:t>);</w:t>
            </w:r>
            <w:proofErr w:type="gramEnd"/>
          </w:p>
          <w:p w14:paraId="133088AC" w14:textId="77777777" w:rsidR="00AE56E0" w:rsidRPr="00C777FC" w:rsidRDefault="00AE56E0" w:rsidP="0004451E">
            <w:pPr>
              <w:numPr>
                <w:ilvl w:val="0"/>
                <w:numId w:val="39"/>
              </w:numPr>
              <w:tabs>
                <w:tab w:val="clear" w:pos="567"/>
              </w:tabs>
              <w:snapToGrid/>
              <w:spacing w:after="240"/>
              <w:ind w:left="720" w:hanging="360"/>
              <w:jc w:val="both"/>
              <w:rPr>
                <w:snapToGrid/>
                <w:lang w:eastAsia="zh-CN"/>
              </w:rPr>
            </w:pPr>
            <w:r w:rsidRPr="00C777FC">
              <w:rPr>
                <w:rFonts w:ascii="Arial" w:hAnsi="Arial" w:cs="Arial"/>
                <w:b/>
                <w:bCs/>
                <w:color w:val="000000"/>
                <w:sz w:val="22"/>
                <w:szCs w:val="22"/>
              </w:rPr>
              <w:t>Urges</w:t>
            </w:r>
            <w:r w:rsidRPr="00C777FC">
              <w:rPr>
                <w:rFonts w:ascii="Arial" w:hAnsi="Arial" w:cs="Arial"/>
                <w:snapToGrid/>
                <w:color w:val="000000"/>
                <w:sz w:val="22"/>
                <w:szCs w:val="22"/>
                <w:lang w:eastAsia="zh-CN"/>
              </w:rPr>
              <w:t xml:space="preserve"> Members to take action to address the relevant actions</w:t>
            </w:r>
            <w:r w:rsidR="007940DC" w:rsidRPr="00C777FC">
              <w:rPr>
                <w:rFonts w:ascii="Arial" w:hAnsi="Arial" w:cs="Arial"/>
                <w:snapToGrid/>
                <w:color w:val="000000"/>
                <w:sz w:val="22"/>
                <w:szCs w:val="22"/>
                <w:lang w:eastAsia="zh-CN"/>
              </w:rPr>
              <w:t xml:space="preserve"> highlighted in document IOC/A-32/4.</w:t>
            </w:r>
            <w:proofErr w:type="gramStart"/>
            <w:r w:rsidR="007940DC" w:rsidRPr="00C777FC">
              <w:rPr>
                <w:rFonts w:ascii="Arial" w:hAnsi="Arial" w:cs="Arial"/>
                <w:snapToGrid/>
                <w:color w:val="000000"/>
                <w:sz w:val="22"/>
                <w:szCs w:val="22"/>
                <w:lang w:eastAsia="zh-CN"/>
              </w:rPr>
              <w:t>10.Doc</w:t>
            </w:r>
            <w:proofErr w:type="gramEnd"/>
            <w:r w:rsidR="007940DC" w:rsidRPr="00C777FC">
              <w:rPr>
                <w:rFonts w:ascii="Arial" w:hAnsi="Arial" w:cs="Arial"/>
                <w:snapToGrid/>
                <w:color w:val="000000"/>
                <w:sz w:val="22"/>
                <w:szCs w:val="22"/>
                <w:lang w:eastAsia="zh-CN"/>
              </w:rPr>
              <w:t>(1)</w:t>
            </w:r>
            <w:r w:rsidRPr="00C777FC">
              <w:rPr>
                <w:rFonts w:ascii="Arial" w:hAnsi="Arial" w:cs="Arial"/>
                <w:snapToGrid/>
                <w:color w:val="000000"/>
                <w:sz w:val="22"/>
                <w:szCs w:val="22"/>
                <w:lang w:eastAsia="zh-CN"/>
              </w:rPr>
              <w:t>;</w:t>
            </w:r>
          </w:p>
          <w:p w14:paraId="47F7E482" w14:textId="77777777" w:rsidR="00AE56E0" w:rsidRPr="00C777FC" w:rsidRDefault="00AE56E0" w:rsidP="0004451E">
            <w:pPr>
              <w:numPr>
                <w:ilvl w:val="0"/>
                <w:numId w:val="39"/>
              </w:numPr>
              <w:tabs>
                <w:tab w:val="clear" w:pos="567"/>
              </w:tabs>
              <w:snapToGrid/>
              <w:spacing w:after="240"/>
              <w:ind w:left="720" w:hanging="360"/>
              <w:jc w:val="both"/>
              <w:rPr>
                <w:rFonts w:ascii="Arial" w:hAnsi="Arial" w:cs="Arial"/>
                <w:i/>
                <w:color w:val="2E74B5"/>
                <w:szCs w:val="22"/>
              </w:rPr>
            </w:pPr>
            <w:r w:rsidRPr="00C777FC">
              <w:rPr>
                <w:rFonts w:ascii="Arial" w:hAnsi="Arial" w:cs="Arial"/>
                <w:b/>
                <w:bCs/>
                <w:color w:val="000000"/>
                <w:sz w:val="22"/>
                <w:szCs w:val="22"/>
              </w:rPr>
              <w:t>Requests</w:t>
            </w:r>
            <w:r w:rsidRPr="00C777FC">
              <w:rPr>
                <w:rFonts w:ascii="Arial" w:hAnsi="Arial" w:cs="Arial"/>
                <w:snapToGrid/>
                <w:color w:val="000000"/>
                <w:sz w:val="22"/>
                <w:szCs w:val="22"/>
                <w:lang w:eastAsia="zh-CN"/>
              </w:rPr>
              <w:t xml:space="preserve"> the </w:t>
            </w:r>
            <w:r w:rsidR="007940DC" w:rsidRPr="00C777FC">
              <w:rPr>
                <w:rFonts w:ascii="Arial" w:hAnsi="Arial" w:cs="Arial"/>
                <w:snapToGrid/>
                <w:color w:val="000000"/>
                <w:sz w:val="22"/>
                <w:szCs w:val="22"/>
                <w:lang w:eastAsia="zh-CN"/>
              </w:rPr>
              <w:t>Head of the IOC Ocean Observations and Services Section to facilitate the coordination and implementation of the relevant actions provided in the IOC Supplement to the GCOS Implementation Plan 2022 (IOC/A-32/4.</w:t>
            </w:r>
            <w:proofErr w:type="gramStart"/>
            <w:r w:rsidR="007940DC" w:rsidRPr="00C777FC">
              <w:rPr>
                <w:rFonts w:ascii="Arial" w:hAnsi="Arial" w:cs="Arial"/>
                <w:snapToGrid/>
                <w:color w:val="000000"/>
                <w:sz w:val="22"/>
                <w:szCs w:val="22"/>
                <w:lang w:eastAsia="zh-CN"/>
              </w:rPr>
              <w:t>10.Doc</w:t>
            </w:r>
            <w:proofErr w:type="gramEnd"/>
            <w:r w:rsidR="007940DC" w:rsidRPr="00C777FC">
              <w:rPr>
                <w:rFonts w:ascii="Arial" w:hAnsi="Arial" w:cs="Arial"/>
                <w:snapToGrid/>
                <w:color w:val="000000"/>
                <w:sz w:val="22"/>
                <w:szCs w:val="22"/>
                <w:lang w:eastAsia="zh-CN"/>
              </w:rPr>
              <w:t xml:space="preserve">(1)). </w:t>
            </w:r>
          </w:p>
        </w:tc>
      </w:tr>
    </w:tbl>
    <w:p w14:paraId="632BA54E" w14:textId="77777777" w:rsidR="00F259F4" w:rsidRPr="00C777FC" w:rsidRDefault="00F259F4" w:rsidP="006705F0"/>
    <w:p w14:paraId="1C717C4D" w14:textId="77777777" w:rsidR="006705F0" w:rsidRPr="00C777FC" w:rsidRDefault="006705F0" w:rsidP="006705F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bookmarkEnd w:id="253"/>
    </w:p>
    <w:p w14:paraId="48BA5D14" w14:textId="77777777" w:rsidR="00BD3985" w:rsidRPr="00C777FC" w:rsidRDefault="00BD3985" w:rsidP="0004451E">
      <w:pPr>
        <w:pStyle w:val="b"/>
        <w:numPr>
          <w:ilvl w:val="1"/>
          <w:numId w:val="28"/>
        </w:numPr>
        <w:tabs>
          <w:tab w:val="clear" w:pos="1134"/>
        </w:tabs>
        <w:ind w:left="709" w:hanging="709"/>
        <w:jc w:val="left"/>
        <w:rPr>
          <w:rFonts w:ascii="Arial" w:hAnsi="Arial" w:cs="Arial"/>
          <w:sz w:val="22"/>
          <w:szCs w:val="22"/>
        </w:rPr>
      </w:pPr>
      <w:bookmarkStart w:id="256" w:name="_Toc131777765"/>
      <w:bookmarkStart w:id="257" w:name="_Toc134002219"/>
      <w:bookmarkStart w:id="258" w:name="_Toc134002393"/>
      <w:bookmarkStart w:id="259" w:name="_Hlk136016212"/>
      <w:bookmarkEnd w:id="254"/>
      <w:r w:rsidRPr="00C777FC">
        <w:rPr>
          <w:rStyle w:val="Heading3Char"/>
        </w:rPr>
        <w:t xml:space="preserve">UPDATE ON IOC CUSTODIANSHIP ROLE IN RELATION </w:t>
      </w:r>
      <w:r w:rsidR="00D52F44">
        <w:rPr>
          <w:rStyle w:val="Heading3Char"/>
        </w:rPr>
        <w:br/>
      </w:r>
      <w:r w:rsidRPr="00C777FC">
        <w:rPr>
          <w:rStyle w:val="Heading3Char"/>
        </w:rPr>
        <w:t>TO UN SDG 14 INDICATORS</w:t>
      </w:r>
      <w:bookmarkEnd w:id="256"/>
      <w:bookmarkEnd w:id="257"/>
      <w:bookmarkEnd w:id="258"/>
      <w:r w:rsidRPr="00C777FC">
        <w:rPr>
          <w:rStyle w:val="Heading3Char"/>
        </w:rPr>
        <w:br/>
      </w:r>
      <w:r w:rsidRPr="00761441">
        <w:rPr>
          <w:rFonts w:ascii="Arial" w:hAnsi="Arial" w:cs="Arial"/>
          <w:sz w:val="20"/>
          <w:szCs w:val="20"/>
        </w:rPr>
        <w:t>[Dec. IOC-XXX/3.2]</w:t>
      </w:r>
    </w:p>
    <w:tbl>
      <w:tblPr>
        <w:tblW w:w="9464" w:type="dxa"/>
        <w:tblLook w:val="0000" w:firstRow="0" w:lastRow="0" w:firstColumn="0" w:lastColumn="0" w:noHBand="0" w:noVBand="0"/>
      </w:tblPr>
      <w:tblGrid>
        <w:gridCol w:w="2268"/>
        <w:gridCol w:w="2093"/>
        <w:gridCol w:w="4945"/>
        <w:gridCol w:w="124"/>
        <w:gridCol w:w="34"/>
      </w:tblGrid>
      <w:tr w:rsidR="00F63C8C" w:rsidRPr="00C777FC" w14:paraId="6C73F542" w14:textId="77777777" w:rsidTr="00DF1F0E">
        <w:tc>
          <w:tcPr>
            <w:tcW w:w="2268" w:type="dxa"/>
            <w:shd w:val="clear" w:color="auto" w:fill="FFFF99"/>
            <w:tcMar>
              <w:top w:w="57" w:type="dxa"/>
              <w:bottom w:w="57" w:type="dxa"/>
            </w:tcMar>
          </w:tcPr>
          <w:p w14:paraId="3091B091" w14:textId="77777777" w:rsidR="00F63C8C" w:rsidRPr="00C777FC" w:rsidRDefault="00F63C8C" w:rsidP="005067FD">
            <w:pPr>
              <w:rPr>
                <w:rFonts w:ascii="Arial" w:hAnsi="Arial" w:cs="Arial"/>
                <w:i/>
                <w:color w:val="000000"/>
                <w:sz w:val="20"/>
                <w:szCs w:val="20"/>
                <w:u w:val="single"/>
              </w:rPr>
            </w:pPr>
            <w:r w:rsidRPr="00C777FC">
              <w:rPr>
                <w:rFonts w:ascii="Arial" w:hAnsi="Arial" w:cs="Arial"/>
                <w:i/>
                <w:color w:val="000000"/>
                <w:sz w:val="20"/>
                <w:szCs w:val="20"/>
                <w:u w:val="single"/>
              </w:rPr>
              <w:t>Working document</w:t>
            </w:r>
            <w:r w:rsidRPr="00C777FC">
              <w:rPr>
                <w:rFonts w:ascii="Arial" w:hAnsi="Arial" w:cs="Arial"/>
                <w:i/>
                <w:color w:val="000000"/>
                <w:sz w:val="20"/>
                <w:szCs w:val="20"/>
              </w:rPr>
              <w:t>:</w:t>
            </w:r>
          </w:p>
        </w:tc>
        <w:tc>
          <w:tcPr>
            <w:tcW w:w="2093" w:type="dxa"/>
            <w:shd w:val="clear" w:color="auto" w:fill="FFFF99"/>
            <w:tcMar>
              <w:top w:w="57" w:type="dxa"/>
              <w:bottom w:w="57" w:type="dxa"/>
            </w:tcMar>
          </w:tcPr>
          <w:p w14:paraId="602F7E85" w14:textId="1D8133A6" w:rsidR="00F63C8C" w:rsidRPr="00C777FC" w:rsidRDefault="00F63C8C" w:rsidP="005067FD">
            <w:pPr>
              <w:rPr>
                <w:rFonts w:ascii="Arial" w:hAnsi="Arial" w:cs="Arial"/>
                <w:color w:val="000000"/>
                <w:sz w:val="20"/>
                <w:szCs w:val="20"/>
              </w:rPr>
            </w:pPr>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w:t>
            </w:r>
            <w:r w:rsidR="00811C62" w:rsidRPr="00C777FC">
              <w:rPr>
                <w:rFonts w:ascii="Arial" w:hAnsi="Arial" w:cs="Arial"/>
                <w:color w:val="000000"/>
                <w:sz w:val="20"/>
                <w:szCs w:val="20"/>
              </w:rPr>
              <w:t>2</w:t>
            </w:r>
            <w:r w:rsidRPr="00C777FC">
              <w:rPr>
                <w:rFonts w:ascii="Arial" w:hAnsi="Arial" w:cs="Arial"/>
                <w:color w:val="000000"/>
                <w:sz w:val="20"/>
                <w:szCs w:val="20"/>
              </w:rPr>
              <w:t>/4</w:t>
            </w:r>
            <w:r w:rsidR="006705F0" w:rsidRPr="00C777FC">
              <w:rPr>
                <w:rFonts w:ascii="Arial" w:hAnsi="Arial" w:cs="Arial"/>
                <w:color w:val="000000"/>
                <w:sz w:val="20"/>
                <w:szCs w:val="20"/>
              </w:rPr>
              <w:t>.</w:t>
            </w:r>
            <w:proofErr w:type="gramStart"/>
            <w:r w:rsidR="006705F0" w:rsidRPr="00C777FC">
              <w:rPr>
                <w:rFonts w:ascii="Arial" w:hAnsi="Arial" w:cs="Arial"/>
                <w:color w:val="000000"/>
                <w:sz w:val="20"/>
                <w:szCs w:val="20"/>
              </w:rPr>
              <w:t>11</w:t>
            </w:r>
            <w:r w:rsidRPr="00C777FC">
              <w:rPr>
                <w:rFonts w:ascii="Arial" w:hAnsi="Arial" w:cs="Arial"/>
                <w:color w:val="000000"/>
                <w:sz w:val="20"/>
                <w:szCs w:val="20"/>
              </w:rPr>
              <w:t>.Doc</w:t>
            </w:r>
            <w:proofErr w:type="gramEnd"/>
            <w:r w:rsidR="00DF1F0E" w:rsidRPr="00C777FC">
              <w:rPr>
                <w:rFonts w:ascii="Arial" w:hAnsi="Arial" w:cs="Arial"/>
                <w:color w:val="000000"/>
                <w:sz w:val="20"/>
                <w:szCs w:val="20"/>
              </w:rPr>
              <w:t>(1)</w:t>
            </w:r>
          </w:p>
        </w:tc>
        <w:tc>
          <w:tcPr>
            <w:tcW w:w="5103" w:type="dxa"/>
            <w:gridSpan w:val="3"/>
            <w:shd w:val="clear" w:color="auto" w:fill="FFFF99"/>
            <w:tcMar>
              <w:top w:w="57" w:type="dxa"/>
              <w:bottom w:w="57" w:type="dxa"/>
            </w:tcMar>
          </w:tcPr>
          <w:p w14:paraId="191597F9" w14:textId="77777777" w:rsidR="00F63C8C" w:rsidRPr="00C777FC" w:rsidRDefault="00686A6C" w:rsidP="005067FD">
            <w:pPr>
              <w:spacing w:after="60"/>
              <w:rPr>
                <w:rFonts w:ascii="Arial" w:hAnsi="Arial" w:cs="Arial"/>
                <w:color w:val="000000"/>
                <w:sz w:val="20"/>
                <w:szCs w:val="20"/>
                <w:highlight w:val="yellow"/>
              </w:rPr>
            </w:pPr>
            <w:bookmarkStart w:id="260" w:name="_Hlk136379419"/>
            <w:r w:rsidRPr="00C777FC">
              <w:rPr>
                <w:rFonts w:ascii="Arial" w:hAnsi="Arial" w:cs="Arial"/>
                <w:color w:val="000000"/>
                <w:sz w:val="20"/>
                <w:szCs w:val="20"/>
              </w:rPr>
              <w:t>Update on IOC Custodianship Role in relation to SDG 14 Indicators, 2023</w:t>
            </w:r>
            <w:bookmarkEnd w:id="260"/>
          </w:p>
        </w:tc>
      </w:tr>
      <w:tr w:rsidR="00F63C8C" w:rsidRPr="00C777FC" w14:paraId="446DAAB1" w14:textId="77777777" w:rsidTr="005067FD">
        <w:trPr>
          <w:gridAfter w:val="2"/>
          <w:wAfter w:w="158" w:type="dxa"/>
          <w:trHeight w:hRule="exact" w:val="60"/>
        </w:trPr>
        <w:tc>
          <w:tcPr>
            <w:tcW w:w="2268" w:type="dxa"/>
            <w:shd w:val="clear" w:color="auto" w:fill="auto"/>
            <w:tcMar>
              <w:top w:w="0" w:type="dxa"/>
              <w:bottom w:w="0" w:type="dxa"/>
            </w:tcMar>
          </w:tcPr>
          <w:p w14:paraId="3794E1F5" w14:textId="77777777" w:rsidR="00F63C8C" w:rsidRPr="00C777FC" w:rsidRDefault="00F63C8C" w:rsidP="005067FD">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65AD4CF1" w14:textId="77777777" w:rsidR="00F63C8C" w:rsidRPr="00C777FC" w:rsidRDefault="00F63C8C" w:rsidP="005067FD">
            <w:pPr>
              <w:rPr>
                <w:rFonts w:ascii="Arial" w:hAnsi="Arial" w:cs="Arial"/>
                <w:color w:val="000000"/>
                <w:sz w:val="20"/>
                <w:szCs w:val="20"/>
              </w:rPr>
            </w:pPr>
          </w:p>
        </w:tc>
      </w:tr>
      <w:tr w:rsidR="00BA7A6B" w:rsidRPr="00C777FC" w14:paraId="1FFC8319" w14:textId="77777777" w:rsidTr="00DF1F0E">
        <w:trPr>
          <w:gridAfter w:val="1"/>
          <w:wAfter w:w="34" w:type="dxa"/>
          <w:trHeight w:val="304"/>
        </w:trPr>
        <w:tc>
          <w:tcPr>
            <w:tcW w:w="2268" w:type="dxa"/>
            <w:shd w:val="clear" w:color="auto" w:fill="D9E2F3"/>
            <w:tcMar>
              <w:top w:w="57" w:type="dxa"/>
              <w:bottom w:w="57" w:type="dxa"/>
            </w:tcMar>
          </w:tcPr>
          <w:p w14:paraId="3E3A2CC8" w14:textId="77777777" w:rsidR="00BA7A6B" w:rsidRPr="00C777FC" w:rsidRDefault="00BA7A6B" w:rsidP="005067FD">
            <w:pPr>
              <w:rPr>
                <w:rFonts w:ascii="Arial" w:hAnsi="Arial" w:cs="Arial"/>
                <w:i/>
                <w:color w:val="000000"/>
                <w:sz w:val="20"/>
                <w:szCs w:val="20"/>
              </w:rPr>
            </w:pPr>
            <w:r w:rsidRPr="00C777FC">
              <w:rPr>
                <w:rFonts w:ascii="Arial" w:hAnsi="Arial" w:cs="Arial"/>
                <w:i/>
                <w:color w:val="000000"/>
                <w:sz w:val="20"/>
                <w:szCs w:val="20"/>
                <w:u w:val="single"/>
              </w:rPr>
              <w:t>Reference</w:t>
            </w:r>
            <w:r w:rsidRPr="00C777FC">
              <w:rPr>
                <w:rFonts w:ascii="Arial" w:hAnsi="Arial" w:cs="Arial"/>
                <w:i/>
                <w:color w:val="000000"/>
                <w:sz w:val="20"/>
                <w:szCs w:val="20"/>
              </w:rPr>
              <w:t>:</w:t>
            </w:r>
          </w:p>
        </w:tc>
        <w:tc>
          <w:tcPr>
            <w:tcW w:w="2093" w:type="dxa"/>
            <w:shd w:val="clear" w:color="auto" w:fill="auto"/>
            <w:tcMar>
              <w:top w:w="57" w:type="dxa"/>
              <w:bottom w:w="57" w:type="dxa"/>
            </w:tcMar>
          </w:tcPr>
          <w:p w14:paraId="58D4BE62" w14:textId="77777777" w:rsidR="00BA7A6B" w:rsidRPr="00C777FC" w:rsidRDefault="00BA7A6B" w:rsidP="005067FD">
            <w:pPr>
              <w:rPr>
                <w:rFonts w:ascii="Arial" w:hAnsi="Arial" w:cs="Arial"/>
                <w:bCs/>
                <w:color w:val="000000"/>
                <w:sz w:val="20"/>
                <w:szCs w:val="20"/>
                <w:highlight w:val="yellow"/>
              </w:rPr>
            </w:pPr>
            <w:r w:rsidRPr="00C777FC">
              <w:rPr>
                <w:rFonts w:ascii="Arial" w:hAnsi="Arial" w:cs="Arial"/>
                <w:bCs/>
                <w:color w:val="000000"/>
                <w:sz w:val="20"/>
                <w:szCs w:val="20"/>
              </w:rPr>
              <w:t xml:space="preserve">IOC Circular Letter; </w:t>
            </w:r>
            <w:hyperlink r:id="rId75" w:history="1">
              <w:r w:rsidRPr="00C777FC">
                <w:rPr>
                  <w:rStyle w:val="Hyperlink"/>
                  <w:rFonts w:ascii="Arial" w:hAnsi="Arial" w:cs="Arial"/>
                  <w:bCs/>
                  <w:sz w:val="20"/>
                  <w:szCs w:val="20"/>
                </w:rPr>
                <w:t>2911</w:t>
              </w:r>
            </w:hyperlink>
          </w:p>
        </w:tc>
        <w:tc>
          <w:tcPr>
            <w:tcW w:w="5069" w:type="dxa"/>
            <w:gridSpan w:val="2"/>
            <w:shd w:val="clear" w:color="auto" w:fill="auto"/>
            <w:tcMar>
              <w:top w:w="57" w:type="dxa"/>
              <w:bottom w:w="57" w:type="dxa"/>
            </w:tcMar>
          </w:tcPr>
          <w:p w14:paraId="7498AB9C" w14:textId="77777777" w:rsidR="00BA7A6B" w:rsidRPr="00C777FC" w:rsidRDefault="00BA7A6B" w:rsidP="005067FD">
            <w:pPr>
              <w:rPr>
                <w:rFonts w:ascii="Arial" w:hAnsi="Arial" w:cs="Arial"/>
                <w:sz w:val="20"/>
              </w:rPr>
            </w:pPr>
            <w:r w:rsidRPr="00C777FC">
              <w:rPr>
                <w:rFonts w:ascii="Arial" w:hAnsi="Arial" w:cs="Arial"/>
                <w:sz w:val="20"/>
              </w:rPr>
              <w:t xml:space="preserve">Fourth annual data compilation towards Sustainable Development Goal 14.3.1 Indicator: Average marine </w:t>
            </w:r>
            <w:r w:rsidRPr="00C777FC">
              <w:rPr>
                <w:rFonts w:ascii="Arial" w:hAnsi="Arial" w:cs="Arial"/>
                <w:sz w:val="20"/>
              </w:rPr>
              <w:lastRenderedPageBreak/>
              <w:t>acidity (pH) measured at agreed suite of representative sampling stations</w:t>
            </w:r>
          </w:p>
        </w:tc>
      </w:tr>
      <w:tr w:rsidR="00686A6C" w:rsidRPr="00C777FC" w14:paraId="6488A1D8" w14:textId="77777777" w:rsidTr="00DF1F0E">
        <w:trPr>
          <w:gridAfter w:val="1"/>
          <w:wAfter w:w="34" w:type="dxa"/>
          <w:trHeight w:val="304"/>
        </w:trPr>
        <w:tc>
          <w:tcPr>
            <w:tcW w:w="2268" w:type="dxa"/>
            <w:shd w:val="clear" w:color="auto" w:fill="D9E2F3"/>
            <w:tcMar>
              <w:top w:w="57" w:type="dxa"/>
              <w:bottom w:w="57" w:type="dxa"/>
            </w:tcMar>
          </w:tcPr>
          <w:p w14:paraId="353E20A3" w14:textId="77777777" w:rsidR="00686A6C" w:rsidRPr="00C777FC" w:rsidRDefault="00686A6C" w:rsidP="005067FD">
            <w:pPr>
              <w:rPr>
                <w:rFonts w:ascii="Arial" w:hAnsi="Arial" w:cs="Arial"/>
                <w:i/>
                <w:color w:val="000000"/>
                <w:sz w:val="20"/>
                <w:szCs w:val="20"/>
                <w:u w:val="single"/>
              </w:rPr>
            </w:pPr>
          </w:p>
        </w:tc>
        <w:tc>
          <w:tcPr>
            <w:tcW w:w="2093" w:type="dxa"/>
            <w:shd w:val="clear" w:color="auto" w:fill="auto"/>
            <w:tcMar>
              <w:top w:w="57" w:type="dxa"/>
              <w:bottom w:w="57" w:type="dxa"/>
            </w:tcMar>
          </w:tcPr>
          <w:p w14:paraId="2B76DCCA" w14:textId="77777777" w:rsidR="00686A6C" w:rsidRPr="00C777FC" w:rsidRDefault="00686A6C" w:rsidP="005067FD">
            <w:pPr>
              <w:rPr>
                <w:rFonts w:ascii="Arial" w:hAnsi="Arial" w:cs="Arial"/>
                <w:bCs/>
                <w:color w:val="000000"/>
                <w:sz w:val="20"/>
                <w:szCs w:val="20"/>
              </w:rPr>
            </w:pPr>
            <w:r w:rsidRPr="00C777FC">
              <w:rPr>
                <w:rFonts w:ascii="Arial" w:hAnsi="Arial" w:cs="Arial"/>
                <w:bCs/>
                <w:color w:val="000000"/>
                <w:sz w:val="20"/>
                <w:szCs w:val="20"/>
              </w:rPr>
              <w:t xml:space="preserve">IOC Circular Letter; </w:t>
            </w:r>
            <w:hyperlink r:id="rId76" w:history="1">
              <w:r w:rsidRPr="00C777FC">
                <w:rPr>
                  <w:rStyle w:val="Hyperlink"/>
                  <w:rFonts w:ascii="Arial" w:hAnsi="Arial" w:cs="Arial"/>
                  <w:bCs/>
                  <w:sz w:val="20"/>
                  <w:szCs w:val="20"/>
                </w:rPr>
                <w:t>2919</w:t>
              </w:r>
            </w:hyperlink>
          </w:p>
        </w:tc>
        <w:tc>
          <w:tcPr>
            <w:tcW w:w="5069" w:type="dxa"/>
            <w:gridSpan w:val="2"/>
            <w:shd w:val="clear" w:color="auto" w:fill="auto"/>
            <w:tcMar>
              <w:top w:w="57" w:type="dxa"/>
              <w:bottom w:w="57" w:type="dxa"/>
            </w:tcMar>
          </w:tcPr>
          <w:p w14:paraId="0A01077B" w14:textId="77777777" w:rsidR="00686A6C" w:rsidRPr="00C777FC" w:rsidRDefault="00686A6C" w:rsidP="005067FD">
            <w:pPr>
              <w:rPr>
                <w:rFonts w:ascii="Arial" w:hAnsi="Arial" w:cs="Arial"/>
                <w:sz w:val="20"/>
              </w:rPr>
            </w:pPr>
            <w:r w:rsidRPr="00C777FC">
              <w:rPr>
                <w:rFonts w:ascii="Arial" w:hAnsi="Arial" w:cs="Arial"/>
                <w:sz w:val="20"/>
              </w:rPr>
              <w:t>Invitation to contribute information for the compilation of the first edition of the IOC Ocean Science Tracker and inputs to the IOC Capacity Development Needs Assessment Survey</w:t>
            </w:r>
          </w:p>
        </w:tc>
      </w:tr>
    </w:tbl>
    <w:p w14:paraId="68B5C318" w14:textId="77777777" w:rsidR="00F63C8C" w:rsidRPr="00C777FC" w:rsidRDefault="00F63C8C" w:rsidP="00F63C8C"/>
    <w:p w14:paraId="200A5194" w14:textId="77777777" w:rsidR="00686A6C" w:rsidRPr="00C777FC" w:rsidRDefault="00686A6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Mr Henrik Enevoldsen introduced this agenda item by recalling that the 2030 Agenda for Sustainable Development adopted by United Nations Member States in 2015, and </w:t>
      </w:r>
      <w:proofErr w:type="gramStart"/>
      <w:r w:rsidRPr="00C777FC">
        <w:rPr>
          <w:rFonts w:ascii="Arial" w:hAnsi="Arial" w:cs="Arial"/>
          <w:sz w:val="22"/>
          <w:szCs w:val="22"/>
        </w:rPr>
        <w:t>in particular SDG</w:t>
      </w:r>
      <w:proofErr w:type="gramEnd"/>
      <w:r w:rsidRPr="00C777FC">
        <w:rPr>
          <w:rFonts w:ascii="Arial" w:hAnsi="Arial" w:cs="Arial"/>
          <w:sz w:val="22"/>
          <w:szCs w:val="22"/>
        </w:rPr>
        <w:t xml:space="preserve"> 14 (‘Conserve and sustainably use the oceans, seas and marine resources for sustainable development’), constituted an essential point of reference for IOC’s engagement with its Member States, as well as for its programmatic presence at global, regional and country levels. Several targets of SDG 14 are directly relevant to IOC’s work, particularly in the areas of marine pollution (14.1), ocean acidification (14.3) and ecosystem-based management (14.2), as well as marine research capacity and the transfer of marine technology (14.A), as a cross-cutting element to all SDG 14 targets. </w:t>
      </w:r>
    </w:p>
    <w:p w14:paraId="46E856C8" w14:textId="77777777" w:rsidR="00686A6C" w:rsidRPr="00C777FC" w:rsidRDefault="00686A6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He recalled that the Commission was supporting the development of a global SDG indicator framework for specific targets, primarily 14.3 (ocean acidification) and 14.A (scientific knowledge and ocean research capacity), for which IOC had been identified as the United Nations custodian agency by the Inter-agency and Expert Group on SDG Indicators (IAEG-SDGs). The technical support provided by IOC includes building expert and Member States capacities to implement the respective methodologies to populate respective SDG indicators and underpin data standards to collect data from Member States and report those data globally to the United Nations Statistics Division. </w:t>
      </w:r>
    </w:p>
    <w:p w14:paraId="5A562373" w14:textId="77777777" w:rsidR="00686A6C" w:rsidRPr="00C777FC" w:rsidRDefault="00686A6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He also highlighted that IOC successfully continued its role as custodian agency for SDG indicators 14.a.1 and 14.3.1. New data sets were collected for both indicators (through IOC Circular Letters 2911 and 2919) and are visible in the </w:t>
      </w:r>
      <w:r w:rsidR="0030204F" w:rsidRPr="00C777FC">
        <w:rPr>
          <w:rFonts w:ascii="Arial" w:hAnsi="Arial" w:cs="Arial"/>
          <w:sz w:val="22"/>
          <w:szCs w:val="22"/>
        </w:rPr>
        <w:t xml:space="preserve">2022 </w:t>
      </w:r>
      <w:r w:rsidRPr="00C777FC">
        <w:rPr>
          <w:rFonts w:ascii="Arial" w:hAnsi="Arial" w:cs="Arial"/>
          <w:sz w:val="22"/>
          <w:szCs w:val="22"/>
        </w:rPr>
        <w:t xml:space="preserve">annual UN </w:t>
      </w:r>
      <w:r w:rsidR="0030204F" w:rsidRPr="00C777FC">
        <w:rPr>
          <w:rFonts w:ascii="Arial" w:hAnsi="Arial" w:cs="Arial"/>
          <w:sz w:val="22"/>
          <w:szCs w:val="22"/>
        </w:rPr>
        <w:t xml:space="preserve">Report of the </w:t>
      </w:r>
      <w:r w:rsidRPr="00C777FC">
        <w:rPr>
          <w:rFonts w:ascii="Arial" w:hAnsi="Arial" w:cs="Arial"/>
          <w:sz w:val="22"/>
          <w:szCs w:val="22"/>
        </w:rPr>
        <w:t>Secretary General</w:t>
      </w:r>
      <w:r w:rsidR="0030204F" w:rsidRPr="00C777FC">
        <w:rPr>
          <w:rFonts w:ascii="Arial" w:hAnsi="Arial" w:cs="Arial"/>
          <w:sz w:val="22"/>
          <w:szCs w:val="22"/>
        </w:rPr>
        <w:t xml:space="preserve"> ‘Ocean and the Law of the Sea’</w:t>
      </w:r>
      <w:r w:rsidRPr="00C777FC">
        <w:rPr>
          <w:rFonts w:ascii="Arial" w:hAnsi="Arial" w:cs="Arial"/>
          <w:sz w:val="22"/>
          <w:szCs w:val="22"/>
        </w:rPr>
        <w:t>.</w:t>
      </w:r>
    </w:p>
    <w:p w14:paraId="359AE917" w14:textId="77777777" w:rsidR="00686A6C" w:rsidRPr="00C777FC" w:rsidRDefault="00686A6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Since the launch of the SDG</w:t>
      </w:r>
      <w:r w:rsidR="0030204F" w:rsidRPr="00C777FC">
        <w:rPr>
          <w:rFonts w:ascii="Arial" w:hAnsi="Arial" w:cs="Arial"/>
          <w:sz w:val="22"/>
          <w:szCs w:val="22"/>
        </w:rPr>
        <w:t> </w:t>
      </w:r>
      <w:r w:rsidRPr="00C777FC">
        <w:rPr>
          <w:rFonts w:ascii="Arial" w:hAnsi="Arial" w:cs="Arial"/>
          <w:sz w:val="22"/>
          <w:szCs w:val="22"/>
        </w:rPr>
        <w:t>14.3.1 data portal in December 2019</w:t>
      </w:r>
      <w:r w:rsidR="0030204F" w:rsidRPr="00C777FC">
        <w:rPr>
          <w:rFonts w:ascii="Arial" w:hAnsi="Arial" w:cs="Arial"/>
          <w:sz w:val="22"/>
          <w:szCs w:val="22"/>
        </w:rPr>
        <w:t>,</w:t>
      </w:r>
      <w:r w:rsidRPr="00C777FC">
        <w:rPr>
          <w:rFonts w:ascii="Arial" w:hAnsi="Arial" w:cs="Arial"/>
          <w:sz w:val="22"/>
          <w:szCs w:val="22"/>
        </w:rPr>
        <w:t xml:space="preserve"> an increasing number of ocean acidification observations have been reported to IOC and are included in the annual 14.3.1 assessment (308 stations in 35 countries reported in 2022 to 539 stations in 41 countries in 2023). However, the current global coverage of ocean acidification remains inadequate, with gaps in observations and data in all areas of the ocean. The rate of change in ocean acidification, its pattern and scale, show great regional variability and therefore require observations with high spatial and temporal resolution. The latest results from the IOC SDG 14.3.1 reporting will be published on the UN D</w:t>
      </w:r>
      <w:r w:rsidR="00656E96" w:rsidRPr="00C777FC">
        <w:rPr>
          <w:rFonts w:ascii="Arial" w:hAnsi="Arial" w:cs="Arial"/>
          <w:sz w:val="22"/>
          <w:szCs w:val="22"/>
        </w:rPr>
        <w:t xml:space="preserve">epartment of </w:t>
      </w:r>
      <w:r w:rsidRPr="00C777FC">
        <w:rPr>
          <w:rFonts w:ascii="Arial" w:hAnsi="Arial" w:cs="Arial"/>
          <w:sz w:val="22"/>
          <w:szCs w:val="22"/>
        </w:rPr>
        <w:t>E</w:t>
      </w:r>
      <w:r w:rsidR="00656E96" w:rsidRPr="00C777FC">
        <w:rPr>
          <w:rFonts w:ascii="Arial" w:hAnsi="Arial" w:cs="Arial"/>
          <w:sz w:val="22"/>
          <w:szCs w:val="22"/>
        </w:rPr>
        <w:t xml:space="preserve">conomic and </w:t>
      </w:r>
      <w:r w:rsidRPr="00C777FC">
        <w:rPr>
          <w:rFonts w:ascii="Arial" w:hAnsi="Arial" w:cs="Arial"/>
          <w:sz w:val="22"/>
          <w:szCs w:val="22"/>
        </w:rPr>
        <w:t>S</w:t>
      </w:r>
      <w:r w:rsidR="00656E96" w:rsidRPr="00C777FC">
        <w:rPr>
          <w:rFonts w:ascii="Arial" w:hAnsi="Arial" w:cs="Arial"/>
          <w:sz w:val="22"/>
          <w:szCs w:val="22"/>
        </w:rPr>
        <w:t xml:space="preserve">ocial </w:t>
      </w:r>
      <w:r w:rsidRPr="00C777FC">
        <w:rPr>
          <w:rFonts w:ascii="Arial" w:hAnsi="Arial" w:cs="Arial"/>
          <w:sz w:val="22"/>
          <w:szCs w:val="22"/>
        </w:rPr>
        <w:t>A</w:t>
      </w:r>
      <w:r w:rsidR="00656E96" w:rsidRPr="00C777FC">
        <w:rPr>
          <w:rFonts w:ascii="Arial" w:hAnsi="Arial" w:cs="Arial"/>
          <w:sz w:val="22"/>
          <w:szCs w:val="22"/>
        </w:rPr>
        <w:t>ffairs</w:t>
      </w:r>
      <w:r w:rsidRPr="00C777FC">
        <w:rPr>
          <w:rFonts w:ascii="Arial" w:hAnsi="Arial" w:cs="Arial"/>
          <w:sz w:val="22"/>
          <w:szCs w:val="22"/>
        </w:rPr>
        <w:t xml:space="preserve"> </w:t>
      </w:r>
      <w:r w:rsidR="00656E96" w:rsidRPr="00C777FC">
        <w:rPr>
          <w:rFonts w:ascii="Arial" w:hAnsi="Arial" w:cs="Arial"/>
          <w:sz w:val="22"/>
          <w:szCs w:val="22"/>
        </w:rPr>
        <w:t xml:space="preserve">(DESA) </w:t>
      </w:r>
      <w:r w:rsidRPr="00C777FC">
        <w:rPr>
          <w:rFonts w:ascii="Arial" w:hAnsi="Arial" w:cs="Arial"/>
          <w:sz w:val="22"/>
          <w:szCs w:val="22"/>
        </w:rPr>
        <w:t>website in July 2023.</w:t>
      </w:r>
    </w:p>
    <w:p w14:paraId="12ECE9EE" w14:textId="77777777" w:rsidR="00686A6C" w:rsidRPr="00C777FC" w:rsidRDefault="00686A6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Future developments will include the facilitation of data submissions for the SDG 14.3.1 data collection.</w:t>
      </w:r>
    </w:p>
    <w:p w14:paraId="25D70962" w14:textId="77777777" w:rsidR="00686A6C" w:rsidRPr="00C777FC" w:rsidRDefault="00686A6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w:t>
      </w:r>
      <w:r w:rsidRPr="00C777FC">
        <w:rPr>
          <w:rFonts w:ascii="Arial" w:hAnsi="Arial" w:cs="Arial"/>
          <w:i/>
          <w:iCs/>
          <w:sz w:val="22"/>
          <w:szCs w:val="22"/>
        </w:rPr>
        <w:t>Global Ocean Science Report</w:t>
      </w:r>
      <w:r w:rsidRPr="00C777FC">
        <w:rPr>
          <w:rFonts w:ascii="Arial" w:hAnsi="Arial" w:cs="Arial"/>
          <w:sz w:val="22"/>
          <w:szCs w:val="22"/>
        </w:rPr>
        <w:t xml:space="preserve"> survey is the main mechanism to collect data for SDG 14.a.1, however as the next full edition of the GOSR is expected to be published in 2025, IOC Secretariat launched Global Ocean Science Report Tracker questionnaire in January 2023 </w:t>
      </w:r>
      <w:r w:rsidR="00656E96" w:rsidRPr="00C777FC">
        <w:rPr>
          <w:rFonts w:ascii="Arial" w:hAnsi="Arial" w:cs="Arial"/>
          <w:sz w:val="22"/>
          <w:szCs w:val="22"/>
        </w:rPr>
        <w:t>(</w:t>
      </w:r>
      <w:proofErr w:type="spellStart"/>
      <w:r w:rsidR="00656E96" w:rsidRPr="00C777FC">
        <w:rPr>
          <w:rFonts w:ascii="Arial" w:hAnsi="Arial" w:cs="Arial"/>
          <w:sz w:val="22"/>
          <w:szCs w:val="22"/>
        </w:rPr>
        <w:t>cf</w:t>
      </w:r>
      <w:proofErr w:type="spellEnd"/>
      <w:r w:rsidR="00656E96" w:rsidRPr="00C777FC">
        <w:rPr>
          <w:rFonts w:ascii="Arial" w:hAnsi="Arial" w:cs="Arial"/>
          <w:sz w:val="22"/>
          <w:szCs w:val="22"/>
        </w:rPr>
        <w:t xml:space="preserve"> IOC Circular Letter </w:t>
      </w:r>
      <w:hyperlink r:id="rId77" w:history="1">
        <w:r w:rsidRPr="00C777FC">
          <w:rPr>
            <w:rStyle w:val="Hyperlink"/>
            <w:rFonts w:ascii="Arial" w:hAnsi="Arial" w:cs="Arial"/>
            <w:sz w:val="22"/>
            <w:szCs w:val="22"/>
          </w:rPr>
          <w:t>2919</w:t>
        </w:r>
      </w:hyperlink>
      <w:r w:rsidR="00656E96" w:rsidRPr="00C777FC">
        <w:rPr>
          <w:rFonts w:ascii="Arial" w:hAnsi="Arial" w:cs="Arial"/>
          <w:sz w:val="22"/>
          <w:szCs w:val="22"/>
        </w:rPr>
        <w:t>)</w:t>
      </w:r>
      <w:r w:rsidRPr="00C777FC">
        <w:rPr>
          <w:rFonts w:ascii="Arial" w:hAnsi="Arial" w:cs="Arial"/>
          <w:sz w:val="22"/>
          <w:szCs w:val="22"/>
        </w:rPr>
        <w:t xml:space="preserve"> to collect basic information on current ocean science capacity in a given country, including SDG 14.a.1 data. The updated information submitted to UN DESA now includes data from 39 M</w:t>
      </w:r>
      <w:r w:rsidR="00656E96" w:rsidRPr="00C777FC">
        <w:rPr>
          <w:rFonts w:ascii="Arial" w:hAnsi="Arial" w:cs="Arial"/>
          <w:sz w:val="22"/>
          <w:szCs w:val="22"/>
        </w:rPr>
        <w:t>ember States</w:t>
      </w:r>
      <w:r w:rsidRPr="00C777FC">
        <w:rPr>
          <w:rFonts w:ascii="Arial" w:hAnsi="Arial" w:cs="Arial"/>
          <w:sz w:val="22"/>
          <w:szCs w:val="22"/>
        </w:rPr>
        <w:t xml:space="preserve"> and will be also published in July 2023. </w:t>
      </w:r>
    </w:p>
    <w:p w14:paraId="458FB7BD" w14:textId="77777777" w:rsidR="00900088" w:rsidRPr="00C777FC" w:rsidRDefault="00656E96"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Mr Enevoldsen</w:t>
      </w:r>
      <w:r w:rsidR="00686A6C" w:rsidRPr="00C777FC">
        <w:rPr>
          <w:rFonts w:ascii="Arial" w:hAnsi="Arial" w:cs="Arial"/>
          <w:sz w:val="22"/>
          <w:szCs w:val="22"/>
        </w:rPr>
        <w:t xml:space="preserve"> also reported that IOC directly supported the work to develop the Index of Coastal Eutrophication Potential (ICEP) as the indicator for United Nations SDG 14.1.1 on the nutrient pollution of coastal marine ecosystems. The development of the ICEP was being carried out for the United Nations Environment Programme (UN Environment), the custodian </w:t>
      </w:r>
      <w:r w:rsidR="00686A6C" w:rsidRPr="00C777FC">
        <w:rPr>
          <w:rFonts w:ascii="Arial" w:hAnsi="Arial" w:cs="Arial"/>
          <w:sz w:val="22"/>
          <w:szCs w:val="22"/>
        </w:rPr>
        <w:lastRenderedPageBreak/>
        <w:t>agency for SDG indicator 14.1.1, under the coordination of IOC. ICEP is expected to be fully developed by 2</w:t>
      </w:r>
      <w:r w:rsidR="00686A6C" w:rsidRPr="00C777FC">
        <w:rPr>
          <w:rFonts w:ascii="Arial" w:hAnsi="Arial" w:cs="Arial"/>
          <w:sz w:val="22"/>
          <w:szCs w:val="22"/>
          <w:vertAlign w:val="superscript"/>
        </w:rPr>
        <w:t>nd</w:t>
      </w:r>
      <w:r w:rsidR="00686A6C" w:rsidRPr="00C777FC">
        <w:rPr>
          <w:rFonts w:ascii="Arial" w:hAnsi="Arial" w:cs="Arial"/>
          <w:sz w:val="22"/>
          <w:szCs w:val="22"/>
        </w:rPr>
        <w:t xml:space="preserve"> quarter 2024.</w:t>
      </w:r>
    </w:p>
    <w:tbl>
      <w:tblPr>
        <w:tblW w:w="0" w:type="auto"/>
        <w:tblInd w:w="108" w:type="dxa"/>
        <w:shd w:val="clear" w:color="auto" w:fill="CCFFCC"/>
        <w:tblLook w:val="0000" w:firstRow="0" w:lastRow="0" w:firstColumn="0" w:lastColumn="0" w:noHBand="0" w:noVBand="0"/>
      </w:tblPr>
      <w:tblGrid>
        <w:gridCol w:w="9100"/>
      </w:tblGrid>
      <w:tr w:rsidR="006705F0" w:rsidRPr="00C777FC" w14:paraId="21FFF4D3" w14:textId="77777777" w:rsidTr="005067FD">
        <w:tc>
          <w:tcPr>
            <w:tcW w:w="9315" w:type="dxa"/>
            <w:shd w:val="clear" w:color="auto" w:fill="CCFFCC"/>
            <w:tcMar>
              <w:top w:w="113" w:type="dxa"/>
              <w:bottom w:w="113" w:type="dxa"/>
            </w:tcMar>
          </w:tcPr>
          <w:p w14:paraId="35889DE9" w14:textId="77777777" w:rsidR="006705F0" w:rsidRPr="00C777FC" w:rsidRDefault="006705F0" w:rsidP="005067FD">
            <w:pPr>
              <w:spacing w:after="240"/>
              <w:rPr>
                <w:rFonts w:ascii="Arial" w:eastAsia="Calibri" w:hAnsi="Arial" w:cs="Arial"/>
                <w:sz w:val="22"/>
                <w:u w:val="single"/>
              </w:rPr>
            </w:pPr>
            <w:r w:rsidRPr="00C777FC">
              <w:rPr>
                <w:rFonts w:ascii="Arial" w:eastAsia="Calibri" w:hAnsi="Arial" w:cs="Arial"/>
                <w:sz w:val="22"/>
                <w:szCs w:val="22"/>
                <w:u w:val="single"/>
              </w:rPr>
              <w:t>Dec. A-32/4.11</w:t>
            </w:r>
          </w:p>
          <w:p w14:paraId="551EBBB9" w14:textId="77777777" w:rsidR="006705F0" w:rsidRPr="00C777FC" w:rsidRDefault="00DF1F0E" w:rsidP="005067FD">
            <w:pPr>
              <w:jc w:val="center"/>
              <w:rPr>
                <w:rFonts w:ascii="Arial" w:eastAsia="Calibri" w:hAnsi="Arial" w:cs="Arial"/>
                <w:b/>
                <w:sz w:val="22"/>
              </w:rPr>
            </w:pPr>
            <w:r w:rsidRPr="00C777FC">
              <w:rPr>
                <w:rFonts w:ascii="Arial" w:hAnsi="Arial" w:cs="Arial"/>
                <w:b/>
                <w:color w:val="000000"/>
                <w:sz w:val="22"/>
                <w:szCs w:val="22"/>
              </w:rPr>
              <w:t>IOC Custodianship Role in relation to SDG 14 indicators</w:t>
            </w:r>
            <w:r w:rsidR="006705F0" w:rsidRPr="00C777FC">
              <w:rPr>
                <w:rFonts w:ascii="Arial" w:hAnsi="Arial" w:cs="Arial"/>
                <w:b/>
                <w:color w:val="000000"/>
                <w:sz w:val="22"/>
                <w:szCs w:val="22"/>
              </w:rPr>
              <w:br/>
            </w:r>
          </w:p>
          <w:p w14:paraId="17149E5F" w14:textId="77777777" w:rsidR="006705F0" w:rsidRPr="00C777FC" w:rsidRDefault="006705F0" w:rsidP="005067FD">
            <w:pPr>
              <w:spacing w:after="240"/>
            </w:pPr>
            <w:r w:rsidRPr="00C777FC">
              <w:rPr>
                <w:rFonts w:ascii="Arial" w:eastAsia="Calibri" w:hAnsi="Arial" w:cs="Arial"/>
                <w:sz w:val="22"/>
              </w:rPr>
              <w:t>The Assembly,</w:t>
            </w:r>
            <w:r w:rsidRPr="00C777FC">
              <w:t xml:space="preserve"> </w:t>
            </w:r>
          </w:p>
          <w:p w14:paraId="0D0C6726" w14:textId="77777777" w:rsidR="006705F0" w:rsidRPr="00C777FC" w:rsidRDefault="006705F0" w:rsidP="00185048">
            <w:pPr>
              <w:numPr>
                <w:ilvl w:val="0"/>
                <w:numId w:val="38"/>
              </w:numPr>
              <w:tabs>
                <w:tab w:val="clear" w:pos="567"/>
              </w:tabs>
              <w:snapToGrid/>
              <w:spacing w:after="240"/>
              <w:ind w:left="720" w:hanging="360"/>
              <w:jc w:val="both"/>
              <w:rPr>
                <w:rFonts w:ascii="Arial" w:hAnsi="Arial" w:cs="Arial"/>
                <w:color w:val="000000"/>
                <w:sz w:val="22"/>
                <w:szCs w:val="22"/>
              </w:rPr>
            </w:pPr>
            <w:r w:rsidRPr="00C777FC">
              <w:rPr>
                <w:rFonts w:ascii="Arial" w:hAnsi="Arial" w:cs="Arial"/>
                <w:color w:val="000000"/>
                <w:sz w:val="22"/>
                <w:szCs w:val="22"/>
                <w:u w:val="single"/>
              </w:rPr>
              <w:t>Having examined</w:t>
            </w:r>
            <w:r w:rsidRPr="00C777FC">
              <w:rPr>
                <w:rFonts w:ascii="Arial" w:hAnsi="Arial" w:cs="Arial"/>
                <w:color w:val="000000"/>
                <w:sz w:val="22"/>
                <w:szCs w:val="22"/>
              </w:rPr>
              <w:t xml:space="preserve"> document </w:t>
            </w:r>
            <w:r w:rsidRPr="00C777FC">
              <w:rPr>
                <w:rFonts w:ascii="Arial" w:hAnsi="Arial" w:cs="Arial"/>
                <w:color w:val="000000"/>
                <w:sz w:val="20"/>
                <w:szCs w:val="20"/>
              </w:rPr>
              <w:t>IOC</w:t>
            </w:r>
            <w:r w:rsidRPr="00C777FC">
              <w:rPr>
                <w:rFonts w:ascii="Arial" w:hAnsi="Arial" w:cs="Arial"/>
                <w:color w:val="000000"/>
                <w:sz w:val="22"/>
                <w:szCs w:val="22"/>
              </w:rPr>
              <w:t>/A-32/4.</w:t>
            </w:r>
            <w:proofErr w:type="gramStart"/>
            <w:r w:rsidRPr="00C777FC">
              <w:rPr>
                <w:rFonts w:ascii="Arial" w:hAnsi="Arial" w:cs="Arial"/>
                <w:color w:val="000000"/>
                <w:sz w:val="22"/>
                <w:szCs w:val="22"/>
              </w:rPr>
              <w:t>11.Doc</w:t>
            </w:r>
            <w:proofErr w:type="gramEnd"/>
            <w:r w:rsidR="00DF1F0E" w:rsidRPr="00C777FC">
              <w:rPr>
                <w:rFonts w:ascii="Arial" w:hAnsi="Arial" w:cs="Arial"/>
                <w:color w:val="000000"/>
                <w:sz w:val="22"/>
                <w:szCs w:val="22"/>
              </w:rPr>
              <w:t>(1)</w:t>
            </w:r>
            <w:r w:rsidRPr="00C777FC">
              <w:rPr>
                <w:rFonts w:ascii="Arial" w:hAnsi="Arial" w:cs="Arial"/>
                <w:color w:val="000000"/>
                <w:sz w:val="22"/>
                <w:szCs w:val="22"/>
              </w:rPr>
              <w:t>,</w:t>
            </w:r>
          </w:p>
          <w:p w14:paraId="2FDDDEF8" w14:textId="77777777" w:rsidR="00DF1F0E" w:rsidRPr="00C777FC" w:rsidRDefault="00DF1F0E" w:rsidP="00DF1F0E">
            <w:pPr>
              <w:numPr>
                <w:ilvl w:val="0"/>
                <w:numId w:val="38"/>
              </w:numPr>
              <w:tabs>
                <w:tab w:val="clear" w:pos="567"/>
              </w:tabs>
              <w:snapToGrid/>
              <w:spacing w:after="240"/>
              <w:ind w:left="720" w:hanging="360"/>
              <w:rPr>
                <w:rFonts w:ascii="Calibri" w:hAnsi="Calibri" w:cs="Calibri"/>
                <w:color w:val="000000"/>
                <w:sz w:val="20"/>
                <w:szCs w:val="20"/>
              </w:rPr>
            </w:pPr>
            <w:r w:rsidRPr="00C777FC">
              <w:rPr>
                <w:rFonts w:ascii="Arial" w:hAnsi="Arial" w:cs="Arial"/>
                <w:color w:val="000000"/>
                <w:sz w:val="22"/>
                <w:szCs w:val="22"/>
                <w:u w:val="single"/>
              </w:rPr>
              <w:t>Recalling</w:t>
            </w:r>
            <w:r w:rsidRPr="00C777FC">
              <w:rPr>
                <w:rFonts w:ascii="Arial" w:hAnsi="Arial" w:cs="Arial"/>
                <w:color w:val="000000"/>
                <w:sz w:val="22"/>
                <w:szCs w:val="22"/>
              </w:rPr>
              <w:t xml:space="preserve"> IOC decision EC-XLIX/4.1 defining the strategic contributions of IOC to the implementation of the 2030 Agenda and SDG process </w:t>
            </w:r>
            <w:r w:rsidR="008B7B09" w:rsidRPr="00C777FC">
              <w:rPr>
                <w:rFonts w:ascii="Arial" w:hAnsi="Arial" w:cs="Arial"/>
                <w:color w:val="000000"/>
                <w:sz w:val="22"/>
                <w:szCs w:val="22"/>
              </w:rPr>
              <w:t xml:space="preserve">and </w:t>
            </w:r>
            <w:r w:rsidRPr="00C777FC">
              <w:rPr>
                <w:rFonts w:ascii="Arial" w:hAnsi="Arial" w:cs="Arial"/>
                <w:color w:val="000000"/>
                <w:sz w:val="22"/>
                <w:szCs w:val="22"/>
              </w:rPr>
              <w:t>acknowledging the role of IOC as custodian agency for SDG indicator</w:t>
            </w:r>
            <w:r w:rsidR="008B7B09" w:rsidRPr="00C777FC">
              <w:rPr>
                <w:rFonts w:ascii="Arial" w:hAnsi="Arial" w:cs="Arial"/>
                <w:color w:val="000000"/>
                <w:sz w:val="22"/>
                <w:szCs w:val="22"/>
              </w:rPr>
              <w:t>,</w:t>
            </w:r>
          </w:p>
          <w:p w14:paraId="6DBF927A" w14:textId="77777777" w:rsidR="00DF1F0E" w:rsidRPr="00C777FC" w:rsidRDefault="00DF1F0E" w:rsidP="008B7B09">
            <w:pPr>
              <w:numPr>
                <w:ilvl w:val="0"/>
                <w:numId w:val="38"/>
              </w:numPr>
              <w:tabs>
                <w:tab w:val="clear" w:pos="567"/>
              </w:tabs>
              <w:snapToGrid/>
              <w:spacing w:after="240"/>
              <w:ind w:left="720" w:hanging="360"/>
              <w:jc w:val="both"/>
              <w:rPr>
                <w:rFonts w:ascii="Arial" w:hAnsi="Arial" w:cs="Arial"/>
                <w:color w:val="000000"/>
                <w:sz w:val="22"/>
                <w:szCs w:val="22"/>
              </w:rPr>
            </w:pPr>
            <w:r w:rsidRPr="00C777FC">
              <w:rPr>
                <w:rFonts w:ascii="Arial" w:hAnsi="Arial" w:cs="Arial"/>
                <w:color w:val="000000"/>
                <w:sz w:val="22"/>
                <w:szCs w:val="22"/>
                <w:u w:val="single"/>
              </w:rPr>
              <w:t>Welcomes</w:t>
            </w:r>
            <w:r w:rsidRPr="00C777FC">
              <w:rPr>
                <w:rFonts w:ascii="Arial" w:hAnsi="Arial" w:cs="Arial"/>
                <w:color w:val="000000"/>
                <w:sz w:val="22"/>
                <w:szCs w:val="22"/>
              </w:rPr>
              <w:t xml:space="preserve"> the</w:t>
            </w:r>
            <w:r w:rsidR="008B7B09" w:rsidRPr="00C777FC">
              <w:rPr>
                <w:rFonts w:ascii="Arial" w:hAnsi="Arial" w:cs="Arial"/>
                <w:color w:val="000000"/>
                <w:sz w:val="22"/>
                <w:szCs w:val="22"/>
              </w:rPr>
              <w:t xml:space="preserve"> </w:t>
            </w:r>
            <w:r w:rsidRPr="004A698F">
              <w:rPr>
                <w:rFonts w:ascii="Arial" w:hAnsi="Arial" w:cs="Arial"/>
                <w:color w:val="000000"/>
                <w:sz w:val="22"/>
                <w:szCs w:val="22"/>
              </w:rPr>
              <w:t>inclusion</w:t>
            </w:r>
            <w:r w:rsidR="008B7B09" w:rsidRPr="004A698F">
              <w:rPr>
                <w:rFonts w:ascii="Arial" w:hAnsi="Arial" w:cs="Arial"/>
                <w:color w:val="000000"/>
                <w:sz w:val="22"/>
                <w:szCs w:val="22"/>
              </w:rPr>
              <w:t xml:space="preserve"> </w:t>
            </w:r>
            <w:r w:rsidRPr="00C777FC">
              <w:rPr>
                <w:rFonts w:ascii="Arial" w:hAnsi="Arial" w:cs="Arial"/>
                <w:color w:val="000000"/>
                <w:sz w:val="22"/>
                <w:szCs w:val="22"/>
              </w:rPr>
              <w:t>of SDG</w:t>
            </w:r>
            <w:r w:rsidR="008B7B09" w:rsidRPr="00C777FC">
              <w:rPr>
                <w:rFonts w:ascii="Arial" w:hAnsi="Arial" w:cs="Arial"/>
                <w:color w:val="000000"/>
                <w:sz w:val="22"/>
                <w:szCs w:val="22"/>
              </w:rPr>
              <w:t> </w:t>
            </w:r>
            <w:r w:rsidRPr="00C777FC">
              <w:rPr>
                <w:rFonts w:ascii="Arial" w:hAnsi="Arial" w:cs="Arial"/>
                <w:color w:val="000000"/>
                <w:sz w:val="22"/>
                <w:szCs w:val="22"/>
              </w:rPr>
              <w:t>14.a.1</w:t>
            </w:r>
            <w:r w:rsidR="008B7B09" w:rsidRPr="00C777FC">
              <w:rPr>
                <w:rFonts w:ascii="Arial" w:hAnsi="Arial" w:cs="Arial"/>
                <w:color w:val="000000"/>
                <w:sz w:val="22"/>
                <w:szCs w:val="22"/>
              </w:rPr>
              <w:t xml:space="preserve"> </w:t>
            </w:r>
            <w:r w:rsidRPr="00C777FC">
              <w:rPr>
                <w:rFonts w:ascii="Arial" w:hAnsi="Arial" w:cs="Arial"/>
                <w:color w:val="000000"/>
                <w:sz w:val="22"/>
                <w:szCs w:val="22"/>
              </w:rPr>
              <w:t>and SDG</w:t>
            </w:r>
            <w:r w:rsidR="008B7B09" w:rsidRPr="00C777FC">
              <w:rPr>
                <w:rFonts w:ascii="Arial" w:hAnsi="Arial" w:cs="Arial"/>
                <w:color w:val="000000"/>
                <w:sz w:val="22"/>
                <w:szCs w:val="22"/>
              </w:rPr>
              <w:t> </w:t>
            </w:r>
            <w:r w:rsidRPr="00C777FC">
              <w:rPr>
                <w:rFonts w:ascii="Arial" w:hAnsi="Arial" w:cs="Arial"/>
                <w:color w:val="000000"/>
                <w:sz w:val="22"/>
                <w:szCs w:val="22"/>
              </w:rPr>
              <w:t>14.3.1 data in the</w:t>
            </w:r>
            <w:r w:rsidR="008B7B09" w:rsidRPr="00C777FC">
              <w:rPr>
                <w:rFonts w:ascii="Arial" w:hAnsi="Arial" w:cs="Arial"/>
                <w:color w:val="000000"/>
                <w:sz w:val="22"/>
                <w:szCs w:val="22"/>
              </w:rPr>
              <w:t xml:space="preserve"> </w:t>
            </w:r>
            <w:r w:rsidRPr="00C777FC">
              <w:rPr>
                <w:rFonts w:ascii="Arial" w:hAnsi="Arial" w:cs="Arial"/>
                <w:color w:val="000000"/>
                <w:sz w:val="22"/>
                <w:szCs w:val="22"/>
              </w:rPr>
              <w:t xml:space="preserve">UN </w:t>
            </w:r>
            <w:r w:rsidR="008B7B09" w:rsidRPr="00C777FC">
              <w:rPr>
                <w:rFonts w:ascii="Arial" w:hAnsi="Arial" w:cs="Arial"/>
                <w:color w:val="000000"/>
                <w:sz w:val="22"/>
                <w:szCs w:val="22"/>
              </w:rPr>
              <w:t xml:space="preserve">Secretary </w:t>
            </w:r>
            <w:r w:rsidRPr="00C777FC">
              <w:rPr>
                <w:rFonts w:ascii="Arial" w:hAnsi="Arial" w:cs="Arial"/>
                <w:color w:val="000000"/>
                <w:sz w:val="22"/>
                <w:szCs w:val="22"/>
              </w:rPr>
              <w:t>G</w:t>
            </w:r>
            <w:r w:rsidR="008B7B09" w:rsidRPr="00C777FC">
              <w:rPr>
                <w:rFonts w:ascii="Arial" w:hAnsi="Arial" w:cs="Arial"/>
                <w:color w:val="000000"/>
                <w:sz w:val="22"/>
                <w:szCs w:val="22"/>
              </w:rPr>
              <w:t>eneral</w:t>
            </w:r>
            <w:r w:rsidRPr="00C777FC">
              <w:rPr>
                <w:rFonts w:ascii="Arial" w:hAnsi="Arial" w:cs="Arial"/>
                <w:color w:val="000000"/>
                <w:sz w:val="22"/>
                <w:szCs w:val="22"/>
              </w:rPr>
              <w:t xml:space="preserve"> reports</w:t>
            </w:r>
            <w:r w:rsidR="008B7B09" w:rsidRPr="00C777FC">
              <w:rPr>
                <w:rFonts w:ascii="Arial" w:hAnsi="Arial" w:cs="Arial"/>
                <w:color w:val="000000"/>
                <w:sz w:val="22"/>
                <w:szCs w:val="22"/>
              </w:rPr>
              <w:t xml:space="preserve"> </w:t>
            </w:r>
            <w:r w:rsidRPr="004A698F">
              <w:rPr>
                <w:rFonts w:ascii="Arial" w:hAnsi="Arial" w:cs="Arial"/>
                <w:color w:val="000000"/>
                <w:sz w:val="22"/>
                <w:szCs w:val="22"/>
              </w:rPr>
              <w:t xml:space="preserve">and the Sustainable Development Goal Reports in 2021, 2022 and July </w:t>
            </w:r>
            <w:proofErr w:type="gramStart"/>
            <w:r w:rsidRPr="004A698F">
              <w:rPr>
                <w:rFonts w:ascii="Arial" w:hAnsi="Arial" w:cs="Arial"/>
                <w:color w:val="000000"/>
                <w:sz w:val="22"/>
                <w:szCs w:val="22"/>
              </w:rPr>
              <w:t>2023</w:t>
            </w:r>
            <w:r w:rsidR="008B7B09" w:rsidRPr="004A698F">
              <w:rPr>
                <w:rFonts w:ascii="Arial" w:hAnsi="Arial" w:cs="Arial"/>
                <w:color w:val="000000"/>
                <w:sz w:val="22"/>
                <w:szCs w:val="22"/>
              </w:rPr>
              <w:t>;</w:t>
            </w:r>
            <w:proofErr w:type="gramEnd"/>
          </w:p>
          <w:p w14:paraId="69634FF9" w14:textId="77777777" w:rsidR="006705F0" w:rsidRPr="00C777FC" w:rsidRDefault="00DF1F0E" w:rsidP="00185048">
            <w:pPr>
              <w:numPr>
                <w:ilvl w:val="0"/>
                <w:numId w:val="38"/>
              </w:numPr>
              <w:tabs>
                <w:tab w:val="clear" w:pos="567"/>
              </w:tabs>
              <w:snapToGrid/>
              <w:spacing w:after="240"/>
              <w:ind w:left="720" w:hanging="360"/>
              <w:jc w:val="both"/>
            </w:pPr>
            <w:r w:rsidRPr="00C777FC">
              <w:rPr>
                <w:rFonts w:ascii="Arial" w:hAnsi="Arial" w:cs="Arial"/>
                <w:color w:val="000000"/>
                <w:sz w:val="22"/>
                <w:szCs w:val="22"/>
                <w:u w:val="single"/>
              </w:rPr>
              <w:t>Encourages</w:t>
            </w:r>
            <w:r w:rsidRPr="00C777FC">
              <w:rPr>
                <w:rFonts w:ascii="Arial" w:hAnsi="Arial" w:cs="Arial"/>
                <w:color w:val="000000"/>
                <w:sz w:val="22"/>
                <w:szCs w:val="22"/>
              </w:rPr>
              <w:t xml:space="preserve"> </w:t>
            </w:r>
            <w:r w:rsidR="0013108D" w:rsidRPr="00E82E97">
              <w:rPr>
                <w:rFonts w:ascii="Arial" w:hAnsi="Arial" w:cs="Arial"/>
                <w:color w:val="000000"/>
                <w:sz w:val="22"/>
                <w:szCs w:val="22"/>
              </w:rPr>
              <w:t>Member States to continue regular measurements and collections for SDG 14.3.1 and 14.a.1, as well as the support to relevant IOC mechanisms, particular the Global Ocean Acidification Observing Network, the Ocean Acidification Research for Sustainability Ocean Decade programme, the SDG 14.3.1 data portal working groups, the GOSR report and tracker.</w:t>
            </w:r>
          </w:p>
        </w:tc>
      </w:tr>
    </w:tbl>
    <w:p w14:paraId="736015AC" w14:textId="77777777" w:rsidR="006705F0" w:rsidRPr="00C777FC" w:rsidRDefault="006705F0" w:rsidP="006705F0"/>
    <w:p w14:paraId="482C4B37" w14:textId="77777777" w:rsidR="006705F0" w:rsidRPr="00C777FC" w:rsidRDefault="006705F0" w:rsidP="00BF0C89">
      <w:pPr>
        <w:pStyle w:val="ListParagraph1"/>
        <w:widowControl/>
        <w:numPr>
          <w:ilvl w:val="0"/>
          <w:numId w:val="10"/>
        </w:numPr>
        <w:tabs>
          <w:tab w:val="left" w:pos="709"/>
        </w:tabs>
        <w:snapToGrid w:val="0"/>
        <w:spacing w:after="240"/>
        <w:ind w:left="0" w:firstLine="0"/>
        <w:contextualSpacing w:val="0"/>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664E4DD3" w14:textId="77777777" w:rsidR="00BD3985" w:rsidRPr="00EB48DB" w:rsidRDefault="00BD3985" w:rsidP="0004451E">
      <w:pPr>
        <w:pStyle w:val="b"/>
        <w:numPr>
          <w:ilvl w:val="1"/>
          <w:numId w:val="28"/>
        </w:numPr>
        <w:tabs>
          <w:tab w:val="clear" w:pos="1134"/>
        </w:tabs>
        <w:ind w:left="709" w:hanging="709"/>
        <w:jc w:val="left"/>
        <w:rPr>
          <w:rFonts w:ascii="Arial" w:hAnsi="Arial" w:cs="Arial"/>
          <w:sz w:val="20"/>
          <w:szCs w:val="20"/>
        </w:rPr>
      </w:pPr>
      <w:bookmarkStart w:id="261" w:name="_Toc131777766"/>
      <w:bookmarkStart w:id="262" w:name="_Toc134002220"/>
      <w:bookmarkStart w:id="263" w:name="_Toc134002394"/>
      <w:bookmarkStart w:id="264" w:name="_Hlk136016605"/>
      <w:bookmarkEnd w:id="259"/>
      <w:r w:rsidRPr="00C777FC">
        <w:rPr>
          <w:rStyle w:val="Heading3Char"/>
        </w:rPr>
        <w:t>REPORT ON THE DECADE IMPLEMENTATION PLAN</w:t>
      </w:r>
      <w:bookmarkEnd w:id="261"/>
      <w:bookmarkEnd w:id="262"/>
      <w:bookmarkEnd w:id="263"/>
      <w:r w:rsidRPr="00C777FC">
        <w:rPr>
          <w:rStyle w:val="Heading3Char"/>
        </w:rPr>
        <w:br/>
      </w:r>
      <w:r w:rsidRPr="00EB48DB">
        <w:rPr>
          <w:rFonts w:ascii="Arial" w:hAnsi="Arial" w:cs="Arial"/>
          <w:sz w:val="20"/>
          <w:szCs w:val="20"/>
        </w:rPr>
        <w:t>[Res. EC-55/1]</w:t>
      </w:r>
    </w:p>
    <w:tbl>
      <w:tblPr>
        <w:tblW w:w="9464" w:type="dxa"/>
        <w:tblLook w:val="0000" w:firstRow="0" w:lastRow="0" w:firstColumn="0" w:lastColumn="0" w:noHBand="0" w:noVBand="0"/>
      </w:tblPr>
      <w:tblGrid>
        <w:gridCol w:w="2268"/>
        <w:gridCol w:w="2093"/>
        <w:gridCol w:w="4945"/>
        <w:gridCol w:w="124"/>
        <w:gridCol w:w="34"/>
      </w:tblGrid>
      <w:tr w:rsidR="00F63C8C" w:rsidRPr="00C777FC" w14:paraId="0312B9DE" w14:textId="77777777" w:rsidTr="00811C62">
        <w:tc>
          <w:tcPr>
            <w:tcW w:w="2268" w:type="dxa"/>
            <w:shd w:val="clear" w:color="auto" w:fill="FFFF99"/>
            <w:tcMar>
              <w:top w:w="57" w:type="dxa"/>
              <w:bottom w:w="57" w:type="dxa"/>
            </w:tcMar>
          </w:tcPr>
          <w:p w14:paraId="650C977A" w14:textId="77777777" w:rsidR="00F63C8C" w:rsidRPr="00C777FC" w:rsidRDefault="00F63C8C" w:rsidP="005067FD">
            <w:pPr>
              <w:rPr>
                <w:rFonts w:ascii="Arial" w:hAnsi="Arial" w:cs="Arial"/>
                <w:i/>
                <w:color w:val="000000"/>
                <w:sz w:val="20"/>
                <w:szCs w:val="20"/>
                <w:u w:val="single"/>
              </w:rPr>
            </w:pPr>
            <w:r w:rsidRPr="00C777FC">
              <w:rPr>
                <w:rFonts w:ascii="Arial" w:hAnsi="Arial" w:cs="Arial"/>
                <w:i/>
                <w:color w:val="000000"/>
                <w:sz w:val="20"/>
                <w:szCs w:val="20"/>
                <w:u w:val="single"/>
              </w:rPr>
              <w:t>Working document</w:t>
            </w:r>
            <w:r w:rsidRPr="00C777FC">
              <w:rPr>
                <w:rFonts w:ascii="Arial" w:hAnsi="Arial" w:cs="Arial"/>
                <w:i/>
                <w:color w:val="000000"/>
                <w:sz w:val="20"/>
                <w:szCs w:val="20"/>
              </w:rPr>
              <w:t>:</w:t>
            </w:r>
          </w:p>
        </w:tc>
        <w:tc>
          <w:tcPr>
            <w:tcW w:w="2093" w:type="dxa"/>
            <w:shd w:val="clear" w:color="auto" w:fill="FFFF99"/>
            <w:tcMar>
              <w:top w:w="57" w:type="dxa"/>
              <w:bottom w:w="57" w:type="dxa"/>
            </w:tcMar>
          </w:tcPr>
          <w:p w14:paraId="2F1C1EE1" w14:textId="793BAAE4" w:rsidR="00F63C8C" w:rsidRPr="00C777FC" w:rsidRDefault="00F63C8C" w:rsidP="005067FD">
            <w:pPr>
              <w:rPr>
                <w:rFonts w:ascii="Arial" w:hAnsi="Arial" w:cs="Arial"/>
                <w:color w:val="000000"/>
                <w:sz w:val="20"/>
                <w:szCs w:val="20"/>
              </w:rPr>
            </w:pPr>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w:t>
            </w:r>
            <w:r w:rsidR="00811C62" w:rsidRPr="00C777FC">
              <w:rPr>
                <w:rFonts w:ascii="Arial" w:hAnsi="Arial" w:cs="Arial"/>
                <w:color w:val="000000"/>
                <w:sz w:val="20"/>
                <w:szCs w:val="20"/>
              </w:rPr>
              <w:t>2</w:t>
            </w:r>
            <w:r w:rsidRPr="00C777FC">
              <w:rPr>
                <w:rFonts w:ascii="Arial" w:hAnsi="Arial" w:cs="Arial"/>
                <w:color w:val="000000"/>
                <w:sz w:val="20"/>
                <w:szCs w:val="20"/>
              </w:rPr>
              <w:t>/4.</w:t>
            </w:r>
            <w:proofErr w:type="gramStart"/>
            <w:r w:rsidR="00BA7A6B" w:rsidRPr="00C777FC">
              <w:rPr>
                <w:rFonts w:ascii="Arial" w:hAnsi="Arial" w:cs="Arial"/>
                <w:color w:val="000000"/>
                <w:sz w:val="20"/>
                <w:szCs w:val="20"/>
              </w:rPr>
              <w:t>12</w:t>
            </w:r>
            <w:r w:rsidRPr="00C777FC">
              <w:rPr>
                <w:rFonts w:ascii="Arial" w:hAnsi="Arial" w:cs="Arial"/>
                <w:color w:val="000000"/>
                <w:sz w:val="20"/>
                <w:szCs w:val="20"/>
              </w:rPr>
              <w:t>.Doc</w:t>
            </w:r>
            <w:proofErr w:type="gramEnd"/>
            <w:r w:rsidR="00811C62" w:rsidRPr="00C777FC">
              <w:rPr>
                <w:rFonts w:ascii="Arial" w:hAnsi="Arial" w:cs="Arial"/>
                <w:color w:val="000000"/>
                <w:sz w:val="20"/>
                <w:szCs w:val="20"/>
              </w:rPr>
              <w:t>(1)</w:t>
            </w:r>
          </w:p>
        </w:tc>
        <w:tc>
          <w:tcPr>
            <w:tcW w:w="5103" w:type="dxa"/>
            <w:gridSpan w:val="3"/>
            <w:shd w:val="clear" w:color="auto" w:fill="FFFF99"/>
            <w:tcMar>
              <w:top w:w="57" w:type="dxa"/>
              <w:bottom w:w="57" w:type="dxa"/>
            </w:tcMar>
          </w:tcPr>
          <w:p w14:paraId="64D9655E" w14:textId="77777777" w:rsidR="00F63C8C" w:rsidRPr="00C777FC" w:rsidRDefault="00811C62" w:rsidP="00811C62">
            <w:pPr>
              <w:spacing w:after="60"/>
              <w:rPr>
                <w:rFonts w:ascii="Arial" w:hAnsi="Arial" w:cs="Arial"/>
                <w:color w:val="000000"/>
                <w:sz w:val="20"/>
                <w:szCs w:val="20"/>
                <w:highlight w:val="yellow"/>
              </w:rPr>
            </w:pPr>
            <w:r w:rsidRPr="00C777FC">
              <w:rPr>
                <w:rFonts w:ascii="Arial" w:hAnsi="Arial" w:cs="Arial"/>
                <w:color w:val="000000"/>
                <w:sz w:val="20"/>
              </w:rPr>
              <w:t>Status of Implementation of the UN Decade of Ocean Science for Sustainable Development and Perspectives for 2024</w:t>
            </w:r>
          </w:p>
        </w:tc>
      </w:tr>
      <w:tr w:rsidR="00F63C8C" w:rsidRPr="00C777FC" w14:paraId="46CF22DB" w14:textId="77777777" w:rsidTr="005067FD">
        <w:trPr>
          <w:gridAfter w:val="2"/>
          <w:wAfter w:w="158" w:type="dxa"/>
          <w:trHeight w:hRule="exact" w:val="60"/>
        </w:trPr>
        <w:tc>
          <w:tcPr>
            <w:tcW w:w="2268" w:type="dxa"/>
            <w:shd w:val="clear" w:color="auto" w:fill="auto"/>
            <w:tcMar>
              <w:top w:w="0" w:type="dxa"/>
              <w:bottom w:w="0" w:type="dxa"/>
            </w:tcMar>
          </w:tcPr>
          <w:p w14:paraId="007130A6" w14:textId="77777777" w:rsidR="00F63C8C" w:rsidRPr="00C777FC" w:rsidRDefault="00F63C8C" w:rsidP="005067FD">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11641039" w14:textId="77777777" w:rsidR="00F63C8C" w:rsidRPr="00C777FC" w:rsidRDefault="00F63C8C" w:rsidP="005067FD">
            <w:pPr>
              <w:rPr>
                <w:rFonts w:ascii="Arial" w:hAnsi="Arial" w:cs="Arial"/>
                <w:color w:val="000000"/>
                <w:sz w:val="20"/>
                <w:szCs w:val="20"/>
              </w:rPr>
            </w:pPr>
          </w:p>
        </w:tc>
      </w:tr>
      <w:tr w:rsidR="00F63C8C" w:rsidRPr="00C777FC" w14:paraId="41F638D0" w14:textId="77777777" w:rsidTr="00811C62">
        <w:trPr>
          <w:gridAfter w:val="1"/>
          <w:wAfter w:w="34" w:type="dxa"/>
          <w:trHeight w:val="304"/>
        </w:trPr>
        <w:tc>
          <w:tcPr>
            <w:tcW w:w="2268" w:type="dxa"/>
            <w:shd w:val="clear" w:color="auto" w:fill="F7CAAC"/>
            <w:tcMar>
              <w:top w:w="57" w:type="dxa"/>
              <w:bottom w:w="57" w:type="dxa"/>
            </w:tcMar>
          </w:tcPr>
          <w:p w14:paraId="13791591" w14:textId="77777777" w:rsidR="00F63C8C" w:rsidRPr="00C777FC" w:rsidRDefault="00F63C8C" w:rsidP="005067FD">
            <w:pPr>
              <w:rPr>
                <w:rFonts w:ascii="Arial" w:hAnsi="Arial" w:cs="Arial"/>
                <w:i/>
                <w:color w:val="000000"/>
                <w:sz w:val="20"/>
                <w:szCs w:val="20"/>
                <w:u w:val="single"/>
              </w:rPr>
            </w:pPr>
            <w:r w:rsidRPr="00C777FC">
              <w:rPr>
                <w:rFonts w:ascii="Arial" w:hAnsi="Arial" w:cs="Arial"/>
                <w:i/>
                <w:color w:val="000000"/>
                <w:sz w:val="20"/>
                <w:szCs w:val="20"/>
                <w:u w:val="single"/>
              </w:rPr>
              <w:t>Information</w:t>
            </w:r>
            <w:r w:rsidRPr="00C777FC">
              <w:rPr>
                <w:rFonts w:ascii="Arial" w:hAnsi="Arial" w:cs="Arial"/>
                <w:i/>
                <w:color w:val="000000"/>
                <w:sz w:val="20"/>
                <w:szCs w:val="20"/>
              </w:rPr>
              <w:t>:</w:t>
            </w:r>
            <w:r w:rsidRPr="00C777FC">
              <w:rPr>
                <w:rFonts w:ascii="Arial" w:hAnsi="Arial" w:cs="Arial"/>
                <w:i/>
                <w:color w:val="000000"/>
                <w:sz w:val="20"/>
                <w:szCs w:val="20"/>
                <w:u w:val="single"/>
              </w:rPr>
              <w:t xml:space="preserve"> </w:t>
            </w:r>
          </w:p>
        </w:tc>
        <w:tc>
          <w:tcPr>
            <w:tcW w:w="2093" w:type="dxa"/>
            <w:shd w:val="clear" w:color="auto" w:fill="auto"/>
            <w:tcMar>
              <w:top w:w="57" w:type="dxa"/>
              <w:bottom w:w="57" w:type="dxa"/>
            </w:tcMar>
          </w:tcPr>
          <w:p w14:paraId="273D17D8" w14:textId="77777777" w:rsidR="00F63C8C" w:rsidRPr="00C777FC" w:rsidRDefault="00811C62" w:rsidP="005067FD">
            <w:pPr>
              <w:rPr>
                <w:rFonts w:ascii="Arial" w:hAnsi="Arial" w:cs="Arial"/>
                <w:bCs/>
                <w:color w:val="000000"/>
                <w:sz w:val="20"/>
                <w:szCs w:val="20"/>
              </w:rPr>
            </w:pPr>
            <w:r w:rsidRPr="00C777FC">
              <w:rPr>
                <w:rFonts w:ascii="Arial" w:hAnsi="Arial" w:cs="Arial"/>
                <w:bCs/>
                <w:color w:val="000000"/>
                <w:sz w:val="20"/>
                <w:szCs w:val="20"/>
              </w:rPr>
              <w:t>IOC/INF-</w:t>
            </w:r>
            <w:r w:rsidR="00CF24F5" w:rsidRPr="00C777FC">
              <w:rPr>
                <w:rFonts w:ascii="Arial" w:hAnsi="Arial" w:cs="Arial"/>
                <w:bCs/>
                <w:color w:val="000000"/>
                <w:sz w:val="20"/>
                <w:szCs w:val="20"/>
              </w:rPr>
              <w:t>1424</w:t>
            </w:r>
          </w:p>
        </w:tc>
        <w:tc>
          <w:tcPr>
            <w:tcW w:w="5069" w:type="dxa"/>
            <w:gridSpan w:val="2"/>
            <w:shd w:val="clear" w:color="auto" w:fill="auto"/>
            <w:tcMar>
              <w:top w:w="57" w:type="dxa"/>
              <w:bottom w:w="57" w:type="dxa"/>
            </w:tcMar>
          </w:tcPr>
          <w:p w14:paraId="6DC88DD6" w14:textId="77777777" w:rsidR="00F63C8C" w:rsidRPr="00C777FC" w:rsidRDefault="00811C62" w:rsidP="00811C62">
            <w:pPr>
              <w:rPr>
                <w:rFonts w:ascii="Arial" w:hAnsi="Arial" w:cs="Arial"/>
                <w:bCs/>
                <w:iCs/>
                <w:color w:val="000000"/>
                <w:sz w:val="20"/>
                <w:szCs w:val="20"/>
                <w:highlight w:val="yellow"/>
              </w:rPr>
            </w:pPr>
            <w:r w:rsidRPr="00C777FC">
              <w:rPr>
                <w:rFonts w:ascii="Arial" w:hAnsi="Arial" w:cs="Arial"/>
                <w:bCs/>
                <w:iCs/>
                <w:color w:val="000000"/>
                <w:sz w:val="20"/>
                <w:szCs w:val="20"/>
              </w:rPr>
              <w:t>Update of status of endorsed Decade Actions and Coordination Structures including Resource Needs</w:t>
            </w:r>
          </w:p>
        </w:tc>
      </w:tr>
      <w:tr w:rsidR="00811C62" w:rsidRPr="00C777FC" w14:paraId="590F952C" w14:textId="77777777" w:rsidTr="00811C62">
        <w:trPr>
          <w:gridAfter w:val="1"/>
          <w:wAfter w:w="34" w:type="dxa"/>
          <w:trHeight w:val="304"/>
        </w:trPr>
        <w:tc>
          <w:tcPr>
            <w:tcW w:w="2268" w:type="dxa"/>
            <w:shd w:val="clear" w:color="auto" w:fill="F7CAAC"/>
            <w:tcMar>
              <w:top w:w="57" w:type="dxa"/>
              <w:bottom w:w="57" w:type="dxa"/>
            </w:tcMar>
          </w:tcPr>
          <w:p w14:paraId="1DEE56F6" w14:textId="77777777" w:rsidR="00811C62" w:rsidRPr="00C777FC" w:rsidRDefault="00811C62" w:rsidP="005067FD">
            <w:pPr>
              <w:rPr>
                <w:rFonts w:ascii="Arial" w:hAnsi="Arial" w:cs="Arial"/>
                <w:i/>
                <w:color w:val="000000"/>
                <w:sz w:val="20"/>
                <w:szCs w:val="20"/>
                <w:u w:val="single"/>
              </w:rPr>
            </w:pPr>
          </w:p>
        </w:tc>
        <w:tc>
          <w:tcPr>
            <w:tcW w:w="2093" w:type="dxa"/>
            <w:shd w:val="clear" w:color="auto" w:fill="auto"/>
            <w:tcMar>
              <w:top w:w="57" w:type="dxa"/>
              <w:bottom w:w="57" w:type="dxa"/>
            </w:tcMar>
          </w:tcPr>
          <w:p w14:paraId="5B8AD536" w14:textId="77777777" w:rsidR="00811C62" w:rsidRPr="00C777FC" w:rsidRDefault="00811C62" w:rsidP="005067FD">
            <w:pPr>
              <w:rPr>
                <w:rFonts w:ascii="Arial" w:hAnsi="Arial" w:cs="Arial"/>
                <w:bCs/>
                <w:color w:val="000000"/>
                <w:sz w:val="20"/>
                <w:szCs w:val="20"/>
              </w:rPr>
            </w:pPr>
            <w:r w:rsidRPr="00C777FC">
              <w:rPr>
                <w:rFonts w:ascii="Arial" w:hAnsi="Arial" w:cs="Arial"/>
                <w:bCs/>
                <w:color w:val="000000"/>
                <w:sz w:val="20"/>
                <w:szCs w:val="20"/>
              </w:rPr>
              <w:t>IOC/INF-</w:t>
            </w:r>
            <w:r w:rsidR="00CF24F5" w:rsidRPr="00C777FC">
              <w:rPr>
                <w:rFonts w:ascii="Arial" w:hAnsi="Arial" w:cs="Arial"/>
                <w:bCs/>
                <w:color w:val="000000"/>
                <w:sz w:val="20"/>
                <w:szCs w:val="20"/>
              </w:rPr>
              <w:t>1425</w:t>
            </w:r>
          </w:p>
        </w:tc>
        <w:tc>
          <w:tcPr>
            <w:tcW w:w="5069" w:type="dxa"/>
            <w:gridSpan w:val="2"/>
            <w:shd w:val="clear" w:color="auto" w:fill="auto"/>
            <w:tcMar>
              <w:top w:w="57" w:type="dxa"/>
              <w:bottom w:w="57" w:type="dxa"/>
            </w:tcMar>
          </w:tcPr>
          <w:p w14:paraId="78225B25" w14:textId="77777777" w:rsidR="00811C62" w:rsidRPr="00C777FC" w:rsidRDefault="00811C62" w:rsidP="00811C62">
            <w:pPr>
              <w:rPr>
                <w:rFonts w:ascii="Arial" w:hAnsi="Arial" w:cs="Arial"/>
                <w:bCs/>
                <w:iCs/>
                <w:color w:val="000000"/>
                <w:sz w:val="20"/>
                <w:szCs w:val="20"/>
              </w:rPr>
            </w:pPr>
            <w:bookmarkStart w:id="265" w:name="_Hlk136423005"/>
            <w:r w:rsidRPr="00C777FC">
              <w:rPr>
                <w:rFonts w:ascii="Arial" w:hAnsi="Arial" w:cs="Arial"/>
                <w:bCs/>
                <w:iCs/>
                <w:color w:val="000000"/>
                <w:sz w:val="20"/>
                <w:szCs w:val="20"/>
              </w:rPr>
              <w:t>Update of IOC Contributions to the Ocean Decade and Resource Needs</w:t>
            </w:r>
            <w:bookmarkEnd w:id="265"/>
          </w:p>
        </w:tc>
      </w:tr>
      <w:tr w:rsidR="00811C62" w:rsidRPr="00C777FC" w14:paraId="5F2528F2" w14:textId="77777777" w:rsidTr="00811C62">
        <w:trPr>
          <w:gridAfter w:val="1"/>
          <w:wAfter w:w="34" w:type="dxa"/>
          <w:trHeight w:val="304"/>
        </w:trPr>
        <w:tc>
          <w:tcPr>
            <w:tcW w:w="2268" w:type="dxa"/>
            <w:shd w:val="clear" w:color="auto" w:fill="F7CAAC"/>
            <w:tcMar>
              <w:top w:w="57" w:type="dxa"/>
              <w:bottom w:w="57" w:type="dxa"/>
            </w:tcMar>
          </w:tcPr>
          <w:p w14:paraId="45DAA734" w14:textId="77777777" w:rsidR="00811C62" w:rsidRPr="00C777FC" w:rsidRDefault="00811C62" w:rsidP="005067FD">
            <w:pPr>
              <w:rPr>
                <w:rFonts w:ascii="Arial" w:hAnsi="Arial" w:cs="Arial"/>
                <w:i/>
                <w:color w:val="000000"/>
                <w:sz w:val="20"/>
                <w:szCs w:val="20"/>
                <w:u w:val="single"/>
              </w:rPr>
            </w:pPr>
          </w:p>
        </w:tc>
        <w:tc>
          <w:tcPr>
            <w:tcW w:w="2093" w:type="dxa"/>
            <w:shd w:val="clear" w:color="auto" w:fill="auto"/>
            <w:tcMar>
              <w:top w:w="57" w:type="dxa"/>
              <w:bottom w:w="57" w:type="dxa"/>
            </w:tcMar>
          </w:tcPr>
          <w:p w14:paraId="704D5725" w14:textId="77777777" w:rsidR="00811C62" w:rsidRPr="00C777FC" w:rsidRDefault="00811C62" w:rsidP="005067FD">
            <w:pPr>
              <w:rPr>
                <w:rFonts w:ascii="Arial" w:hAnsi="Arial" w:cs="Arial"/>
                <w:bCs/>
                <w:color w:val="000000"/>
                <w:sz w:val="20"/>
                <w:szCs w:val="20"/>
              </w:rPr>
            </w:pPr>
            <w:r w:rsidRPr="00C777FC">
              <w:rPr>
                <w:rFonts w:ascii="Arial" w:hAnsi="Arial" w:cs="Arial"/>
                <w:bCs/>
                <w:color w:val="000000"/>
                <w:sz w:val="20"/>
                <w:szCs w:val="20"/>
              </w:rPr>
              <w:t>IOC/INF-</w:t>
            </w:r>
            <w:r w:rsidR="00CF24F5" w:rsidRPr="00C777FC">
              <w:rPr>
                <w:rFonts w:ascii="Arial" w:hAnsi="Arial" w:cs="Arial"/>
                <w:bCs/>
                <w:color w:val="000000"/>
                <w:sz w:val="20"/>
                <w:szCs w:val="20"/>
              </w:rPr>
              <w:t>1426</w:t>
            </w:r>
          </w:p>
        </w:tc>
        <w:tc>
          <w:tcPr>
            <w:tcW w:w="5069" w:type="dxa"/>
            <w:gridSpan w:val="2"/>
            <w:shd w:val="clear" w:color="auto" w:fill="auto"/>
            <w:tcMar>
              <w:top w:w="57" w:type="dxa"/>
              <w:bottom w:w="57" w:type="dxa"/>
            </w:tcMar>
          </w:tcPr>
          <w:p w14:paraId="62151DCD" w14:textId="77777777" w:rsidR="00811C62" w:rsidRPr="00C777FC" w:rsidRDefault="00811C62" w:rsidP="00811C62">
            <w:pPr>
              <w:rPr>
                <w:rFonts w:ascii="Arial" w:hAnsi="Arial" w:cs="Arial"/>
                <w:bCs/>
                <w:iCs/>
                <w:color w:val="000000"/>
                <w:sz w:val="20"/>
                <w:szCs w:val="20"/>
              </w:rPr>
            </w:pPr>
            <w:r w:rsidRPr="00C777FC">
              <w:rPr>
                <w:rFonts w:ascii="Arial" w:hAnsi="Arial" w:cs="Arial"/>
                <w:bCs/>
                <w:iCs/>
                <w:color w:val="000000"/>
                <w:sz w:val="20"/>
                <w:szCs w:val="20"/>
              </w:rPr>
              <w:t>Overview of Work of Decade Advisory Board 2022/2023</w:t>
            </w:r>
          </w:p>
        </w:tc>
      </w:tr>
      <w:tr w:rsidR="00811C62" w:rsidRPr="00C777FC" w14:paraId="03F5E82C" w14:textId="77777777" w:rsidTr="00811C62">
        <w:trPr>
          <w:gridAfter w:val="1"/>
          <w:wAfter w:w="34" w:type="dxa"/>
          <w:trHeight w:val="304"/>
        </w:trPr>
        <w:tc>
          <w:tcPr>
            <w:tcW w:w="2268" w:type="dxa"/>
            <w:shd w:val="clear" w:color="auto" w:fill="F7CAAC"/>
            <w:tcMar>
              <w:top w:w="57" w:type="dxa"/>
              <w:bottom w:w="57" w:type="dxa"/>
            </w:tcMar>
          </w:tcPr>
          <w:p w14:paraId="2FA0C633" w14:textId="77777777" w:rsidR="00811C62" w:rsidRPr="00C777FC" w:rsidRDefault="00811C62" w:rsidP="005067FD">
            <w:pPr>
              <w:rPr>
                <w:rFonts w:ascii="Arial" w:hAnsi="Arial" w:cs="Arial"/>
                <w:i/>
                <w:color w:val="000000"/>
                <w:sz w:val="20"/>
                <w:szCs w:val="20"/>
                <w:u w:val="single"/>
              </w:rPr>
            </w:pPr>
          </w:p>
        </w:tc>
        <w:tc>
          <w:tcPr>
            <w:tcW w:w="2093" w:type="dxa"/>
            <w:shd w:val="clear" w:color="auto" w:fill="auto"/>
            <w:tcMar>
              <w:top w:w="57" w:type="dxa"/>
              <w:bottom w:w="57" w:type="dxa"/>
            </w:tcMar>
          </w:tcPr>
          <w:p w14:paraId="45E056C9" w14:textId="77777777" w:rsidR="00811C62" w:rsidRPr="00C777FC" w:rsidRDefault="00811C62" w:rsidP="005067FD">
            <w:pPr>
              <w:rPr>
                <w:rFonts w:ascii="Arial" w:hAnsi="Arial" w:cs="Arial"/>
                <w:bCs/>
                <w:color w:val="000000"/>
                <w:sz w:val="20"/>
                <w:szCs w:val="20"/>
              </w:rPr>
            </w:pPr>
            <w:r w:rsidRPr="00C777FC">
              <w:rPr>
                <w:rFonts w:ascii="Arial" w:hAnsi="Arial" w:cs="Arial"/>
                <w:bCs/>
                <w:color w:val="000000"/>
                <w:sz w:val="20"/>
                <w:szCs w:val="20"/>
              </w:rPr>
              <w:t>IOC/INF-</w:t>
            </w:r>
            <w:r w:rsidR="00CF24F5" w:rsidRPr="00C777FC">
              <w:rPr>
                <w:rFonts w:ascii="Arial" w:hAnsi="Arial" w:cs="Arial"/>
                <w:bCs/>
                <w:color w:val="000000"/>
                <w:sz w:val="20"/>
                <w:szCs w:val="20"/>
              </w:rPr>
              <w:t>1427</w:t>
            </w:r>
          </w:p>
        </w:tc>
        <w:tc>
          <w:tcPr>
            <w:tcW w:w="5069" w:type="dxa"/>
            <w:gridSpan w:val="2"/>
            <w:shd w:val="clear" w:color="auto" w:fill="auto"/>
            <w:tcMar>
              <w:top w:w="57" w:type="dxa"/>
              <w:bottom w:w="57" w:type="dxa"/>
            </w:tcMar>
          </w:tcPr>
          <w:p w14:paraId="4A6E4911" w14:textId="6BAE6987" w:rsidR="00811C62" w:rsidRPr="00C777FC" w:rsidRDefault="00104558" w:rsidP="00811C62">
            <w:pPr>
              <w:rPr>
                <w:rFonts w:ascii="Arial" w:hAnsi="Arial" w:cs="Arial"/>
                <w:bCs/>
                <w:iCs/>
                <w:color w:val="000000"/>
                <w:sz w:val="20"/>
                <w:szCs w:val="20"/>
              </w:rPr>
            </w:pPr>
            <w:bookmarkStart w:id="266" w:name="_Hlk136432005"/>
            <w:r w:rsidRPr="00C777FC">
              <w:rPr>
                <w:rFonts w:ascii="Arial" w:hAnsi="Arial" w:cs="Arial"/>
                <w:bCs/>
                <w:iCs/>
                <w:color w:val="000000"/>
                <w:sz w:val="20"/>
                <w:szCs w:val="20"/>
              </w:rPr>
              <w:t>Ocean Decade Data and Information Strategy</w:t>
            </w:r>
            <w:bookmarkEnd w:id="266"/>
            <w:r w:rsidR="0024622B">
              <w:rPr>
                <w:rFonts w:ascii="Arial" w:hAnsi="Arial" w:cs="Arial"/>
                <w:bCs/>
                <w:iCs/>
                <w:color w:val="000000"/>
                <w:sz w:val="20"/>
                <w:szCs w:val="20"/>
              </w:rPr>
              <w:t xml:space="preserve"> (IOC/2023/ODS/47)</w:t>
            </w:r>
          </w:p>
        </w:tc>
      </w:tr>
      <w:tr w:rsidR="00811C62" w:rsidRPr="00C777FC" w14:paraId="1447D0F2" w14:textId="77777777" w:rsidTr="00811C62">
        <w:trPr>
          <w:gridAfter w:val="1"/>
          <w:wAfter w:w="34" w:type="dxa"/>
          <w:trHeight w:val="304"/>
        </w:trPr>
        <w:tc>
          <w:tcPr>
            <w:tcW w:w="2268" w:type="dxa"/>
            <w:shd w:val="clear" w:color="auto" w:fill="F7CAAC"/>
            <w:tcMar>
              <w:top w:w="57" w:type="dxa"/>
              <w:bottom w:w="57" w:type="dxa"/>
            </w:tcMar>
          </w:tcPr>
          <w:p w14:paraId="0BD88F0B" w14:textId="77777777" w:rsidR="00811C62" w:rsidRPr="00C777FC" w:rsidRDefault="00811C62" w:rsidP="005067FD">
            <w:pPr>
              <w:rPr>
                <w:rFonts w:ascii="Arial" w:hAnsi="Arial" w:cs="Arial"/>
                <w:i/>
                <w:color w:val="000000"/>
                <w:sz w:val="20"/>
                <w:szCs w:val="20"/>
                <w:u w:val="single"/>
              </w:rPr>
            </w:pPr>
          </w:p>
        </w:tc>
        <w:tc>
          <w:tcPr>
            <w:tcW w:w="2093" w:type="dxa"/>
            <w:shd w:val="clear" w:color="auto" w:fill="auto"/>
            <w:tcMar>
              <w:top w:w="57" w:type="dxa"/>
              <w:bottom w:w="57" w:type="dxa"/>
            </w:tcMar>
          </w:tcPr>
          <w:p w14:paraId="0DF44F2C" w14:textId="77777777" w:rsidR="00811C62" w:rsidRPr="00C777FC" w:rsidRDefault="00811C62" w:rsidP="005067FD">
            <w:pPr>
              <w:rPr>
                <w:rFonts w:ascii="Arial" w:hAnsi="Arial" w:cs="Arial"/>
                <w:bCs/>
                <w:color w:val="000000"/>
                <w:sz w:val="20"/>
                <w:szCs w:val="20"/>
              </w:rPr>
            </w:pPr>
            <w:r w:rsidRPr="00C777FC">
              <w:rPr>
                <w:rFonts w:ascii="Arial" w:hAnsi="Arial" w:cs="Arial"/>
                <w:bCs/>
                <w:color w:val="000000"/>
                <w:sz w:val="20"/>
                <w:szCs w:val="20"/>
              </w:rPr>
              <w:t>IOC/INF-</w:t>
            </w:r>
            <w:r w:rsidR="00CF24F5" w:rsidRPr="00C777FC">
              <w:rPr>
                <w:rFonts w:ascii="Arial" w:hAnsi="Arial" w:cs="Arial"/>
                <w:bCs/>
                <w:color w:val="000000"/>
                <w:sz w:val="20"/>
                <w:szCs w:val="20"/>
              </w:rPr>
              <w:t>1428</w:t>
            </w:r>
          </w:p>
        </w:tc>
        <w:tc>
          <w:tcPr>
            <w:tcW w:w="5069" w:type="dxa"/>
            <w:gridSpan w:val="2"/>
            <w:shd w:val="clear" w:color="auto" w:fill="auto"/>
            <w:tcMar>
              <w:top w:w="57" w:type="dxa"/>
              <w:bottom w:w="57" w:type="dxa"/>
            </w:tcMar>
          </w:tcPr>
          <w:p w14:paraId="708E0AF8" w14:textId="77777777" w:rsidR="00811C62" w:rsidRPr="00C777FC" w:rsidRDefault="00104558" w:rsidP="00811C62">
            <w:pPr>
              <w:rPr>
                <w:rFonts w:ascii="Arial" w:hAnsi="Arial" w:cs="Arial"/>
                <w:bCs/>
                <w:iCs/>
                <w:color w:val="000000"/>
                <w:sz w:val="20"/>
                <w:szCs w:val="20"/>
              </w:rPr>
            </w:pPr>
            <w:r w:rsidRPr="00C777FC">
              <w:rPr>
                <w:rFonts w:ascii="Arial" w:hAnsi="Arial" w:cs="Arial"/>
                <w:bCs/>
                <w:iCs/>
                <w:color w:val="000000"/>
                <w:sz w:val="20"/>
                <w:szCs w:val="20"/>
              </w:rPr>
              <w:t>UN Engagement in the Ocean Decade – Roadmap and Priority Actions</w:t>
            </w:r>
          </w:p>
        </w:tc>
      </w:tr>
      <w:tr w:rsidR="00104558" w:rsidRPr="00C777FC" w14:paraId="7FE525D2" w14:textId="77777777" w:rsidTr="00811C62">
        <w:trPr>
          <w:gridAfter w:val="1"/>
          <w:wAfter w:w="34" w:type="dxa"/>
          <w:trHeight w:val="304"/>
        </w:trPr>
        <w:tc>
          <w:tcPr>
            <w:tcW w:w="2268" w:type="dxa"/>
            <w:shd w:val="clear" w:color="auto" w:fill="F7CAAC"/>
            <w:tcMar>
              <w:top w:w="57" w:type="dxa"/>
              <w:bottom w:w="57" w:type="dxa"/>
            </w:tcMar>
          </w:tcPr>
          <w:p w14:paraId="22278957" w14:textId="77777777" w:rsidR="00104558" w:rsidRPr="00C777FC" w:rsidRDefault="00104558" w:rsidP="005067FD">
            <w:pPr>
              <w:rPr>
                <w:rFonts w:ascii="Arial" w:hAnsi="Arial" w:cs="Arial"/>
                <w:i/>
                <w:color w:val="000000"/>
                <w:sz w:val="20"/>
                <w:szCs w:val="20"/>
                <w:u w:val="single"/>
              </w:rPr>
            </w:pPr>
            <w:bookmarkStart w:id="267" w:name="_Hlk136422851"/>
          </w:p>
        </w:tc>
        <w:tc>
          <w:tcPr>
            <w:tcW w:w="2093" w:type="dxa"/>
            <w:shd w:val="clear" w:color="auto" w:fill="auto"/>
            <w:tcMar>
              <w:top w:w="57" w:type="dxa"/>
              <w:bottom w:w="57" w:type="dxa"/>
            </w:tcMar>
          </w:tcPr>
          <w:p w14:paraId="61CC95A3" w14:textId="77777777" w:rsidR="00104558" w:rsidRPr="00C777FC" w:rsidRDefault="00104558" w:rsidP="005067FD">
            <w:pPr>
              <w:rPr>
                <w:rFonts w:ascii="Arial" w:hAnsi="Arial" w:cs="Arial"/>
                <w:bCs/>
                <w:color w:val="000000"/>
                <w:sz w:val="20"/>
                <w:szCs w:val="20"/>
              </w:rPr>
            </w:pPr>
            <w:r w:rsidRPr="00C777FC">
              <w:rPr>
                <w:rFonts w:ascii="Arial" w:hAnsi="Arial" w:cs="Arial"/>
                <w:bCs/>
                <w:color w:val="000000"/>
                <w:sz w:val="20"/>
                <w:szCs w:val="20"/>
              </w:rPr>
              <w:t>IOC/INF-</w:t>
            </w:r>
            <w:r w:rsidR="00CF24F5" w:rsidRPr="00C777FC">
              <w:rPr>
                <w:rFonts w:ascii="Arial" w:hAnsi="Arial" w:cs="Arial"/>
                <w:bCs/>
                <w:color w:val="000000"/>
                <w:sz w:val="20"/>
                <w:szCs w:val="20"/>
              </w:rPr>
              <w:t>1429</w:t>
            </w:r>
          </w:p>
        </w:tc>
        <w:tc>
          <w:tcPr>
            <w:tcW w:w="5069" w:type="dxa"/>
            <w:gridSpan w:val="2"/>
            <w:shd w:val="clear" w:color="auto" w:fill="auto"/>
            <w:tcMar>
              <w:top w:w="57" w:type="dxa"/>
              <w:bottom w:w="57" w:type="dxa"/>
            </w:tcMar>
          </w:tcPr>
          <w:p w14:paraId="00956F8D" w14:textId="440D0289" w:rsidR="00104558" w:rsidRPr="00C777FC" w:rsidRDefault="00104558" w:rsidP="00811C62">
            <w:pPr>
              <w:rPr>
                <w:rFonts w:ascii="Arial" w:hAnsi="Arial" w:cs="Arial"/>
                <w:bCs/>
                <w:iCs/>
                <w:color w:val="000000"/>
                <w:sz w:val="20"/>
                <w:szCs w:val="20"/>
              </w:rPr>
            </w:pPr>
            <w:r w:rsidRPr="00C777FC">
              <w:rPr>
                <w:rFonts w:ascii="Arial" w:hAnsi="Arial" w:cs="Arial"/>
                <w:bCs/>
                <w:iCs/>
                <w:color w:val="000000"/>
                <w:sz w:val="20"/>
                <w:szCs w:val="20"/>
              </w:rPr>
              <w:t>Best Practice Manual for National Decade Committees</w:t>
            </w:r>
            <w:r w:rsidR="0024622B">
              <w:rPr>
                <w:rFonts w:ascii="Arial" w:hAnsi="Arial" w:cs="Arial"/>
                <w:bCs/>
                <w:iCs/>
                <w:color w:val="000000"/>
                <w:sz w:val="20"/>
                <w:szCs w:val="20"/>
              </w:rPr>
              <w:t xml:space="preserve"> (IOC/2023/ODS/43)</w:t>
            </w:r>
          </w:p>
        </w:tc>
      </w:tr>
      <w:bookmarkEnd w:id="267"/>
    </w:tbl>
    <w:p w14:paraId="14E8F2F0" w14:textId="77777777" w:rsidR="00F63C8C" w:rsidRPr="00C777FC" w:rsidRDefault="00F63C8C" w:rsidP="00F63C8C"/>
    <w:p w14:paraId="47BC93C4" w14:textId="77777777" w:rsidR="00104558" w:rsidRPr="00C777FC" w:rsidRDefault="00104558"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Executive Secretary introduced this item. He highlighted that the Decade is now in its third year of implementation and that the portfolio of Decade Actions is continuing to grow rapidly with close to 50 Decade programmes and over 240 Decade projects now endorsed. He underscored the importance of the work of the Decade Advisory Board and thanked its co-chairs </w:t>
      </w:r>
      <w:r w:rsidRPr="00C777FC">
        <w:rPr>
          <w:rFonts w:ascii="Arial" w:hAnsi="Arial" w:cs="Arial"/>
          <w:sz w:val="22"/>
          <w:szCs w:val="22"/>
        </w:rPr>
        <w:lastRenderedPageBreak/>
        <w:t>and members for their commitment. He emphasized the emergence of a growing network of regional and thematic decentrali</w:t>
      </w:r>
      <w:r w:rsidR="00162112">
        <w:rPr>
          <w:rFonts w:ascii="Arial" w:hAnsi="Arial" w:cs="Arial"/>
          <w:sz w:val="22"/>
          <w:szCs w:val="22"/>
        </w:rPr>
        <w:t>z</w:t>
      </w:r>
      <w:r w:rsidRPr="00C777FC">
        <w:rPr>
          <w:rFonts w:ascii="Arial" w:hAnsi="Arial" w:cs="Arial"/>
          <w:sz w:val="22"/>
          <w:szCs w:val="22"/>
        </w:rPr>
        <w:t xml:space="preserve">ed coordination structures to support the work of the Decade Coordination Unit and recalled that 34 National Decade Committees are now operational. He reminded Member States that </w:t>
      </w:r>
      <w:proofErr w:type="gramStart"/>
      <w:r w:rsidRPr="00C777FC">
        <w:rPr>
          <w:rFonts w:ascii="Arial" w:hAnsi="Arial" w:cs="Arial"/>
          <w:sz w:val="22"/>
          <w:szCs w:val="22"/>
        </w:rPr>
        <w:t>a number of</w:t>
      </w:r>
      <w:proofErr w:type="gramEnd"/>
      <w:r w:rsidRPr="00C777FC">
        <w:rPr>
          <w:rFonts w:ascii="Arial" w:hAnsi="Arial" w:cs="Arial"/>
          <w:sz w:val="22"/>
          <w:szCs w:val="22"/>
        </w:rPr>
        <w:t xml:space="preserve"> Decade Actions and coordination structures are led by IOC and that, if adequately resourced, these initiatives have the potential to substantively contribute to the sustained growth, positioning and impact of IOC. He recalled the presence of the Ocean Decade in international and regional ocean convenings and conferences over the last 12 months that has contributed to an increasing global visibility for IOC and Decade Actions. Finally, he recalled the urgent need for continued investment and engagement by Member States in the Decade, both to support the coordination role of the IOC as well as IOC and partner-led Decade Actions</w:t>
      </w:r>
      <w:r w:rsidR="00162112">
        <w:rPr>
          <w:rFonts w:ascii="Arial" w:hAnsi="Arial" w:cs="Arial"/>
          <w:sz w:val="22"/>
          <w:szCs w:val="22"/>
        </w:rPr>
        <w:t>,</w:t>
      </w:r>
      <w:r w:rsidRPr="00C777FC">
        <w:rPr>
          <w:rFonts w:ascii="Arial" w:hAnsi="Arial" w:cs="Arial"/>
          <w:sz w:val="22"/>
          <w:szCs w:val="22"/>
        </w:rPr>
        <w:t xml:space="preserve"> and invited Member States to increase their support to the Ocean Decade.</w:t>
      </w:r>
    </w:p>
    <w:p w14:paraId="287D90FC" w14:textId="77777777" w:rsidR="00104558" w:rsidRPr="00C777FC" w:rsidRDefault="00104558"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Following the Executive Secretary’s introduction, Mr</w:t>
      </w:r>
      <w:r w:rsidR="00A65921" w:rsidRPr="00C777FC">
        <w:rPr>
          <w:rFonts w:ascii="Arial" w:hAnsi="Arial" w:cs="Arial"/>
          <w:sz w:val="22"/>
          <w:szCs w:val="22"/>
        </w:rPr>
        <w:t> </w:t>
      </w:r>
      <w:r w:rsidRPr="00C777FC">
        <w:rPr>
          <w:rFonts w:ascii="Arial" w:hAnsi="Arial" w:cs="Arial"/>
          <w:sz w:val="22"/>
          <w:szCs w:val="22"/>
        </w:rPr>
        <w:t>Julian</w:t>
      </w:r>
      <w:r w:rsidR="00A65921" w:rsidRPr="00C777FC">
        <w:rPr>
          <w:rFonts w:ascii="Arial" w:hAnsi="Arial" w:cs="Arial"/>
          <w:sz w:val="22"/>
          <w:szCs w:val="22"/>
        </w:rPr>
        <w:t> </w:t>
      </w:r>
      <w:proofErr w:type="spellStart"/>
      <w:r w:rsidRPr="00C777FC">
        <w:rPr>
          <w:rFonts w:ascii="Arial" w:hAnsi="Arial" w:cs="Arial"/>
          <w:sz w:val="22"/>
          <w:szCs w:val="22"/>
        </w:rPr>
        <w:t>Barbière</w:t>
      </w:r>
      <w:proofErr w:type="spellEnd"/>
      <w:r w:rsidRPr="00C777FC">
        <w:rPr>
          <w:rFonts w:ascii="Arial" w:hAnsi="Arial" w:cs="Arial"/>
          <w:sz w:val="22"/>
          <w:szCs w:val="22"/>
        </w:rPr>
        <w:t xml:space="preserve">, Ocean Decade Focal Point supported by Ms Alison Clausen, Programme Specialist, presented an overview of the progress in operationalizing the Implementation Plan. He reported that to date, four Calls for Decade Actions have been concluded and have resulted in the endorsement of </w:t>
      </w:r>
      <w:r w:rsidR="000B37F4" w:rsidRPr="00C777FC">
        <w:rPr>
          <w:rFonts w:ascii="Arial" w:hAnsi="Arial" w:cs="Arial"/>
          <w:sz w:val="22"/>
          <w:szCs w:val="22"/>
        </w:rPr>
        <w:t xml:space="preserve">47 </w:t>
      </w:r>
      <w:r w:rsidRPr="00C777FC">
        <w:rPr>
          <w:rFonts w:ascii="Arial" w:hAnsi="Arial" w:cs="Arial"/>
          <w:sz w:val="22"/>
          <w:szCs w:val="22"/>
        </w:rPr>
        <w:t xml:space="preserve">Decade programmes, </w:t>
      </w:r>
      <w:r w:rsidR="000B37F4" w:rsidRPr="00C777FC">
        <w:rPr>
          <w:rFonts w:ascii="Arial" w:hAnsi="Arial" w:cs="Arial"/>
          <w:sz w:val="22"/>
          <w:szCs w:val="22"/>
        </w:rPr>
        <w:t xml:space="preserve">235 </w:t>
      </w:r>
      <w:r w:rsidRPr="00C777FC">
        <w:rPr>
          <w:rFonts w:ascii="Arial" w:hAnsi="Arial" w:cs="Arial"/>
          <w:sz w:val="22"/>
          <w:szCs w:val="22"/>
        </w:rPr>
        <w:t xml:space="preserve">Decade projects and </w:t>
      </w:r>
      <w:r w:rsidR="000B37F4" w:rsidRPr="00C777FC">
        <w:rPr>
          <w:rFonts w:ascii="Arial" w:hAnsi="Arial" w:cs="Arial"/>
          <w:sz w:val="22"/>
          <w:szCs w:val="22"/>
        </w:rPr>
        <w:t xml:space="preserve">79 </w:t>
      </w:r>
      <w:r w:rsidRPr="00C777FC">
        <w:rPr>
          <w:rFonts w:ascii="Arial" w:hAnsi="Arial" w:cs="Arial"/>
          <w:sz w:val="22"/>
          <w:szCs w:val="22"/>
        </w:rPr>
        <w:t xml:space="preserve">Decade contributions. The fifth Call for Decade Actions is currently open until 31 August 2023. He reported that while the portfolio of Decade Actions exhibits strong thematic diversity, there are still important gaps in leadership from partners in SIDS and LDCs. He indicated that future Calls for Decade Actions will increasingly target strategic geographic and thematic gaps in the overall ecosystem of Decade Actions. </w:t>
      </w:r>
    </w:p>
    <w:p w14:paraId="742FD1A9" w14:textId="77777777" w:rsidR="00104558" w:rsidRPr="00C777FC" w:rsidRDefault="00104558"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Mr</w:t>
      </w:r>
      <w:r w:rsidR="00A65921" w:rsidRPr="00C777FC">
        <w:rPr>
          <w:rFonts w:ascii="Arial" w:hAnsi="Arial" w:cs="Arial"/>
          <w:sz w:val="22"/>
          <w:szCs w:val="22"/>
        </w:rPr>
        <w:t> </w:t>
      </w:r>
      <w:r w:rsidRPr="00FD1005">
        <w:rPr>
          <w:rFonts w:ascii="Arial" w:hAnsi="Arial" w:cs="Arial"/>
          <w:sz w:val="22"/>
          <w:szCs w:val="22"/>
          <w:lang w:val="en-US"/>
        </w:rPr>
        <w:t xml:space="preserve">Barbière reported that the growing network of </w:t>
      </w:r>
      <w:proofErr w:type="spellStart"/>
      <w:r w:rsidRPr="00FD1005">
        <w:rPr>
          <w:rFonts w:ascii="Arial" w:hAnsi="Arial" w:cs="Arial"/>
          <w:sz w:val="22"/>
          <w:szCs w:val="22"/>
          <w:lang w:val="en-US"/>
        </w:rPr>
        <w:t>decentralised</w:t>
      </w:r>
      <w:proofErr w:type="spellEnd"/>
      <w:r w:rsidRPr="00FD1005">
        <w:rPr>
          <w:rFonts w:ascii="Arial" w:hAnsi="Arial" w:cs="Arial"/>
          <w:sz w:val="22"/>
          <w:szCs w:val="22"/>
          <w:lang w:val="en-US"/>
        </w:rPr>
        <w:t xml:space="preserve"> coordination structures including </w:t>
      </w:r>
      <w:r w:rsidR="000B37F4" w:rsidRPr="00FD1005">
        <w:rPr>
          <w:rFonts w:ascii="Arial" w:hAnsi="Arial" w:cs="Arial"/>
          <w:sz w:val="22"/>
          <w:szCs w:val="22"/>
          <w:lang w:val="en-US"/>
        </w:rPr>
        <w:t xml:space="preserve">8 </w:t>
      </w:r>
      <w:r w:rsidRPr="00FD1005">
        <w:rPr>
          <w:rFonts w:ascii="Arial" w:hAnsi="Arial" w:cs="Arial"/>
          <w:sz w:val="22"/>
          <w:szCs w:val="22"/>
          <w:lang w:val="en-US"/>
        </w:rPr>
        <w:t xml:space="preserve">Decade Collaborative </w:t>
      </w:r>
      <w:proofErr w:type="spellStart"/>
      <w:r w:rsidRPr="00FD1005">
        <w:rPr>
          <w:rFonts w:ascii="Arial" w:hAnsi="Arial" w:cs="Arial"/>
          <w:sz w:val="22"/>
          <w:szCs w:val="22"/>
          <w:lang w:val="en-US"/>
        </w:rPr>
        <w:t>Centres</w:t>
      </w:r>
      <w:proofErr w:type="spellEnd"/>
      <w:r w:rsidRPr="00FD1005">
        <w:rPr>
          <w:rFonts w:ascii="Arial" w:hAnsi="Arial" w:cs="Arial"/>
          <w:sz w:val="22"/>
          <w:szCs w:val="22"/>
          <w:lang w:val="en-US"/>
        </w:rPr>
        <w:t xml:space="preserve">, </w:t>
      </w:r>
      <w:r w:rsidR="000B37F4" w:rsidRPr="00FD1005">
        <w:rPr>
          <w:rFonts w:ascii="Arial" w:hAnsi="Arial" w:cs="Arial"/>
          <w:sz w:val="22"/>
          <w:szCs w:val="22"/>
          <w:lang w:val="en-US"/>
        </w:rPr>
        <w:t xml:space="preserve">3 </w:t>
      </w:r>
      <w:r w:rsidRPr="00FD1005">
        <w:rPr>
          <w:rFonts w:ascii="Arial" w:hAnsi="Arial" w:cs="Arial"/>
          <w:sz w:val="22"/>
          <w:szCs w:val="22"/>
          <w:lang w:val="en-US"/>
        </w:rPr>
        <w:t xml:space="preserve">Decade Coordination Offices and </w:t>
      </w:r>
      <w:r w:rsidR="000B37F4" w:rsidRPr="00FD1005">
        <w:rPr>
          <w:rFonts w:ascii="Arial" w:hAnsi="Arial" w:cs="Arial"/>
          <w:sz w:val="22"/>
          <w:szCs w:val="22"/>
          <w:lang w:val="en-US"/>
        </w:rPr>
        <w:t xml:space="preserve">11 </w:t>
      </w:r>
      <w:r w:rsidRPr="00FD1005">
        <w:rPr>
          <w:rFonts w:ascii="Arial" w:hAnsi="Arial" w:cs="Arial"/>
          <w:sz w:val="22"/>
          <w:szCs w:val="22"/>
          <w:lang w:val="en-US"/>
        </w:rPr>
        <w:t>Decade Implementing Partners are essential partners to coordinate and support existing Decade Actions, analy</w:t>
      </w:r>
      <w:r w:rsidR="00162112">
        <w:rPr>
          <w:rFonts w:ascii="Arial" w:hAnsi="Arial" w:cs="Arial"/>
          <w:sz w:val="22"/>
          <w:szCs w:val="22"/>
          <w:lang w:val="en-US"/>
        </w:rPr>
        <w:t>z</w:t>
      </w:r>
      <w:r w:rsidRPr="00FD1005">
        <w:rPr>
          <w:rFonts w:ascii="Arial" w:hAnsi="Arial" w:cs="Arial"/>
          <w:sz w:val="22"/>
          <w:szCs w:val="22"/>
          <w:lang w:val="en-US"/>
        </w:rPr>
        <w:t xml:space="preserve">e gaps and future </w:t>
      </w:r>
      <w:r w:rsidRPr="00BF0C89">
        <w:rPr>
          <w:rFonts w:ascii="Arial" w:hAnsi="Arial" w:cs="Arial"/>
          <w:sz w:val="22"/>
          <w:szCs w:val="22"/>
        </w:rPr>
        <w:t>priorities</w:t>
      </w:r>
      <w:r w:rsidRPr="00FD1005">
        <w:rPr>
          <w:rFonts w:ascii="Arial" w:hAnsi="Arial" w:cs="Arial"/>
          <w:sz w:val="22"/>
          <w:szCs w:val="22"/>
          <w:lang w:val="en-US"/>
        </w:rPr>
        <w:t>, and cataly</w:t>
      </w:r>
      <w:r w:rsidR="00162112" w:rsidRPr="00FD1005">
        <w:rPr>
          <w:rFonts w:ascii="Arial" w:hAnsi="Arial" w:cs="Arial"/>
          <w:sz w:val="22"/>
          <w:szCs w:val="22"/>
          <w:lang w:val="en-US"/>
        </w:rPr>
        <w:t>z</w:t>
      </w:r>
      <w:r w:rsidRPr="00FD1005">
        <w:rPr>
          <w:rFonts w:ascii="Arial" w:hAnsi="Arial" w:cs="Arial"/>
          <w:sz w:val="22"/>
          <w:szCs w:val="22"/>
          <w:lang w:val="en-US"/>
        </w:rPr>
        <w:t>e new Decade Actions in response to future Calls for Decade Actions. He thanked partner institutions for their commitments in establishing decentrali</w:t>
      </w:r>
      <w:r w:rsidR="00162112">
        <w:rPr>
          <w:rFonts w:ascii="Arial" w:hAnsi="Arial" w:cs="Arial"/>
          <w:sz w:val="22"/>
          <w:szCs w:val="22"/>
          <w:lang w:val="en-US"/>
        </w:rPr>
        <w:t>z</w:t>
      </w:r>
      <w:r w:rsidRPr="00FD1005">
        <w:rPr>
          <w:rFonts w:ascii="Arial" w:hAnsi="Arial" w:cs="Arial"/>
          <w:sz w:val="22"/>
          <w:szCs w:val="22"/>
          <w:lang w:val="en-US"/>
        </w:rPr>
        <w:t xml:space="preserve">ed coordination structures but indicated that gaps in the network remained in priority thematic areas and geographies, </w:t>
      </w:r>
      <w:proofErr w:type="gramStart"/>
      <w:r w:rsidRPr="00FD1005">
        <w:rPr>
          <w:rFonts w:ascii="Arial" w:hAnsi="Arial" w:cs="Arial"/>
          <w:sz w:val="22"/>
          <w:szCs w:val="22"/>
          <w:lang w:val="en-US"/>
        </w:rPr>
        <w:t>and also</w:t>
      </w:r>
      <w:proofErr w:type="gramEnd"/>
      <w:r w:rsidRPr="00FD1005">
        <w:rPr>
          <w:rFonts w:ascii="Arial" w:hAnsi="Arial" w:cs="Arial"/>
          <w:sz w:val="22"/>
          <w:szCs w:val="22"/>
          <w:lang w:val="en-US"/>
        </w:rPr>
        <w:t xml:space="preserve"> reminded the Assembly that the Decade </w:t>
      </w:r>
      <w:proofErr w:type="spellStart"/>
      <w:r w:rsidRPr="00FD1005">
        <w:rPr>
          <w:rFonts w:ascii="Arial" w:hAnsi="Arial" w:cs="Arial"/>
          <w:sz w:val="22"/>
          <w:szCs w:val="22"/>
          <w:lang w:val="en-US"/>
        </w:rPr>
        <w:t>Coordinati</w:t>
      </w:r>
      <w:proofErr w:type="spellEnd"/>
      <w:r w:rsidRPr="00C777FC">
        <w:rPr>
          <w:rFonts w:ascii="Arial" w:hAnsi="Arial" w:cs="Arial"/>
          <w:sz w:val="22"/>
          <w:szCs w:val="22"/>
        </w:rPr>
        <w:t xml:space="preserve">on Offices led or proposed by IOC required additional resources to become fully operational. </w:t>
      </w:r>
    </w:p>
    <w:p w14:paraId="698B307C" w14:textId="77777777" w:rsidR="00104558" w:rsidRPr="00C777FC" w:rsidRDefault="00104558"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He reported on the work of the Decade Advisory Board that met four times over the last 12 months and played an important role in making recommendations on Decade programme endorsement, as well as providing advice on strategic issues including related to the engagement of SIDS and LDCs in the Decade, measures to enhance the engagement of Indigenous and local knowledge holders, and resource mobilisation. He noted that the term of the current membership of the Decade Advisory Board will come to an end in December 2023 and indicated that new call for nominations will be launched in </w:t>
      </w:r>
      <w:r w:rsidR="00162112">
        <w:rPr>
          <w:rFonts w:ascii="Arial" w:hAnsi="Arial" w:cs="Arial"/>
          <w:sz w:val="22"/>
          <w:szCs w:val="22"/>
        </w:rPr>
        <w:t xml:space="preserve">the third quarter </w:t>
      </w:r>
      <w:r w:rsidRPr="00C777FC">
        <w:rPr>
          <w:rFonts w:ascii="Arial" w:hAnsi="Arial" w:cs="Arial"/>
          <w:sz w:val="22"/>
          <w:szCs w:val="22"/>
        </w:rPr>
        <w:t xml:space="preserve">of 2023. </w:t>
      </w:r>
    </w:p>
    <w:p w14:paraId="1BCFFB10" w14:textId="77777777" w:rsidR="00104558" w:rsidRPr="00C777FC" w:rsidRDefault="00104558"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Mr</w:t>
      </w:r>
      <w:r w:rsidR="00A65921" w:rsidRPr="00C777FC">
        <w:rPr>
          <w:rFonts w:ascii="Arial" w:hAnsi="Arial" w:cs="Arial"/>
          <w:sz w:val="22"/>
          <w:szCs w:val="22"/>
        </w:rPr>
        <w:t> </w:t>
      </w:r>
      <w:r w:rsidRPr="00C777FC">
        <w:rPr>
          <w:rFonts w:ascii="Arial" w:hAnsi="Arial" w:cs="Arial"/>
          <w:sz w:val="22"/>
          <w:szCs w:val="22"/>
        </w:rPr>
        <w:t xml:space="preserve">Barbière confirmed that 34 National Decade Committees have been established and are operational but highlighted the uneven geographic distribution of these Committees with very few Committees in SIDS or LDCs. He reminded the Assembly of the recent analysis of experiences of National Decade Committees </w:t>
      </w:r>
      <w:r w:rsidR="00CF24F5" w:rsidRPr="004A698F">
        <w:rPr>
          <w:rFonts w:ascii="Arial" w:hAnsi="Arial" w:cs="Arial"/>
          <w:sz w:val="22"/>
          <w:szCs w:val="22"/>
        </w:rPr>
        <w:t>(IOC/INF-1428)</w:t>
      </w:r>
      <w:r w:rsidRPr="00C777FC">
        <w:rPr>
          <w:rFonts w:ascii="Arial" w:hAnsi="Arial" w:cs="Arial"/>
          <w:sz w:val="22"/>
          <w:szCs w:val="22"/>
        </w:rPr>
        <w:t xml:space="preserve"> and indicated the importance of National Decade Committees to convene diverse stakeholders to identify national ocean science and capacity development priorities, and the important role that Committees can play in aligning national resource allocation decisions with Decade priorities. He encouraged Member States to develop new National Decade Committees and indicated that the Decade Coordination Unit and existing group of National Decade Committees could provide mentoring and support to this process. </w:t>
      </w:r>
    </w:p>
    <w:p w14:paraId="14DF4B83" w14:textId="77777777" w:rsidR="00104558" w:rsidRPr="00C777FC" w:rsidRDefault="00104558"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He outlined the contribution of IOC to the Decade in the form of Decade programmes and projects, the central Decade Coordination Unit, and </w:t>
      </w:r>
      <w:r w:rsidR="000B37F4" w:rsidRPr="00C777FC">
        <w:rPr>
          <w:rFonts w:ascii="Arial" w:hAnsi="Arial" w:cs="Arial"/>
          <w:sz w:val="22"/>
          <w:szCs w:val="22"/>
        </w:rPr>
        <w:t xml:space="preserve">the supporting role of its </w:t>
      </w:r>
      <w:r w:rsidR="00066594">
        <w:rPr>
          <w:rFonts w:ascii="Arial" w:hAnsi="Arial" w:cs="Arial"/>
          <w:sz w:val="22"/>
          <w:szCs w:val="22"/>
        </w:rPr>
        <w:t>Sub-Commission</w:t>
      </w:r>
      <w:r w:rsidR="000B37F4" w:rsidRPr="00C777FC">
        <w:rPr>
          <w:rFonts w:ascii="Arial" w:hAnsi="Arial" w:cs="Arial"/>
          <w:sz w:val="22"/>
          <w:szCs w:val="22"/>
        </w:rPr>
        <w:t>s Secretariat</w:t>
      </w:r>
      <w:r w:rsidR="00162112">
        <w:rPr>
          <w:rFonts w:ascii="Arial" w:hAnsi="Arial" w:cs="Arial"/>
          <w:sz w:val="22"/>
          <w:szCs w:val="22"/>
        </w:rPr>
        <w:t>s</w:t>
      </w:r>
      <w:r w:rsidR="000B37F4" w:rsidRPr="00C777FC">
        <w:rPr>
          <w:rFonts w:ascii="Arial" w:hAnsi="Arial" w:cs="Arial"/>
          <w:sz w:val="22"/>
          <w:szCs w:val="22"/>
        </w:rPr>
        <w:t xml:space="preserve"> acting as</w:t>
      </w:r>
      <w:r w:rsidRPr="00C777FC">
        <w:rPr>
          <w:rFonts w:ascii="Arial" w:hAnsi="Arial" w:cs="Arial"/>
          <w:sz w:val="22"/>
          <w:szCs w:val="22"/>
        </w:rPr>
        <w:t xml:space="preserve"> Decade Coordination Offices</w:t>
      </w:r>
      <w:r w:rsidR="000B37F4" w:rsidRPr="00C777FC">
        <w:rPr>
          <w:rFonts w:ascii="Arial" w:hAnsi="Arial" w:cs="Arial"/>
          <w:sz w:val="22"/>
          <w:szCs w:val="22"/>
        </w:rPr>
        <w:t>.</w:t>
      </w:r>
      <w:r w:rsidRPr="00C777FC">
        <w:rPr>
          <w:rFonts w:ascii="Arial" w:hAnsi="Arial" w:cs="Arial"/>
          <w:sz w:val="22"/>
          <w:szCs w:val="22"/>
        </w:rPr>
        <w:t xml:space="preserve"> He highlighted the strong potential for IOC</w:t>
      </w:r>
      <w:r w:rsidR="00A65921" w:rsidRPr="00C777FC">
        <w:rPr>
          <w:rFonts w:ascii="Arial" w:hAnsi="Arial" w:cs="Arial"/>
          <w:sz w:val="22"/>
          <w:szCs w:val="22"/>
        </w:rPr>
        <w:t>-</w:t>
      </w:r>
      <w:r w:rsidRPr="00C777FC">
        <w:rPr>
          <w:rFonts w:ascii="Arial" w:hAnsi="Arial" w:cs="Arial"/>
          <w:sz w:val="22"/>
          <w:szCs w:val="22"/>
        </w:rPr>
        <w:t xml:space="preserve">led Decade Actions and coordination structures to contribute to the </w:t>
      </w:r>
      <w:r w:rsidRPr="00C777FC">
        <w:rPr>
          <w:rFonts w:ascii="Arial" w:hAnsi="Arial" w:cs="Arial"/>
          <w:sz w:val="22"/>
          <w:szCs w:val="22"/>
        </w:rPr>
        <w:lastRenderedPageBreak/>
        <w:t xml:space="preserve">strengthening and strategic expansion of IOC programmes and Regional Subsidiary Bodies, but noted the significant resource constraints that persist. He strongly encouraged Member States to provide additional in-kind and financial resources to support the central positioning of IOC within the Decade both in its coordination role as well as through its programmatic contributions. He indicated that </w:t>
      </w:r>
      <w:proofErr w:type="gramStart"/>
      <w:r w:rsidRPr="00C777FC">
        <w:rPr>
          <w:rFonts w:ascii="Arial" w:hAnsi="Arial" w:cs="Arial"/>
          <w:sz w:val="22"/>
          <w:szCs w:val="22"/>
        </w:rPr>
        <w:t>the majority of</w:t>
      </w:r>
      <w:proofErr w:type="gramEnd"/>
      <w:r w:rsidRPr="00C777FC">
        <w:rPr>
          <w:rFonts w:ascii="Arial" w:hAnsi="Arial" w:cs="Arial"/>
          <w:sz w:val="22"/>
          <w:szCs w:val="22"/>
        </w:rPr>
        <w:t xml:space="preserve"> UN-led Decade Actions are led by IOC and highlighted a recent analysis </w:t>
      </w:r>
      <w:r w:rsidR="00CF24F5" w:rsidRPr="004A698F">
        <w:rPr>
          <w:rFonts w:ascii="Arial" w:hAnsi="Arial" w:cs="Arial"/>
          <w:sz w:val="22"/>
          <w:szCs w:val="22"/>
        </w:rPr>
        <w:t>(IOC/INF-1428)</w:t>
      </w:r>
      <w:r w:rsidRPr="00C777FC">
        <w:rPr>
          <w:rFonts w:ascii="Arial" w:hAnsi="Arial" w:cs="Arial"/>
          <w:sz w:val="22"/>
          <w:szCs w:val="22"/>
        </w:rPr>
        <w:t xml:space="preserve"> that identifies priority actions for increased engagement of other UN agencies in the Decade that will be implemented via UN</w:t>
      </w:r>
      <w:r w:rsidR="00A65921" w:rsidRPr="00C777FC">
        <w:rPr>
          <w:rFonts w:ascii="Arial" w:hAnsi="Arial" w:cs="Arial"/>
          <w:sz w:val="22"/>
          <w:szCs w:val="22"/>
        </w:rPr>
        <w:t>-</w:t>
      </w:r>
      <w:r w:rsidRPr="00C777FC">
        <w:rPr>
          <w:rFonts w:ascii="Arial" w:hAnsi="Arial" w:cs="Arial"/>
          <w:sz w:val="22"/>
          <w:szCs w:val="22"/>
        </w:rPr>
        <w:t xml:space="preserve">Oceans over the next 12 to 24 months. </w:t>
      </w:r>
    </w:p>
    <w:p w14:paraId="5560AAFE" w14:textId="77777777" w:rsidR="00104558" w:rsidRPr="00C777FC" w:rsidRDefault="00104558"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Mr</w:t>
      </w:r>
      <w:r w:rsidR="00A65921" w:rsidRPr="00C777FC">
        <w:rPr>
          <w:rFonts w:ascii="Arial" w:hAnsi="Arial" w:cs="Arial"/>
          <w:sz w:val="22"/>
          <w:szCs w:val="22"/>
        </w:rPr>
        <w:t> </w:t>
      </w:r>
      <w:r w:rsidRPr="00C777FC">
        <w:rPr>
          <w:rFonts w:ascii="Arial" w:hAnsi="Arial" w:cs="Arial"/>
          <w:sz w:val="22"/>
          <w:szCs w:val="22"/>
        </w:rPr>
        <w:t>Barbière indicated that priorities for the Ocean Decade over the next 12 to 18 months will include increased focus on engagement of African countries and SIDS, including exploration of mechanisms for dedicated streams of funding for Decade Actions led by partners in these countries. He particularly recogni</w:t>
      </w:r>
      <w:r w:rsidR="00162112">
        <w:rPr>
          <w:rFonts w:ascii="Arial" w:hAnsi="Arial" w:cs="Arial"/>
          <w:sz w:val="22"/>
          <w:szCs w:val="22"/>
        </w:rPr>
        <w:t>z</w:t>
      </w:r>
      <w:r w:rsidRPr="00C777FC">
        <w:rPr>
          <w:rFonts w:ascii="Arial" w:hAnsi="Arial" w:cs="Arial"/>
          <w:sz w:val="22"/>
          <w:szCs w:val="22"/>
        </w:rPr>
        <w:t>ed the work of the Africa Ocean Decade Taskforce in its role to provide strategic advice to the implementation of the Africa Ocean Decade Roadmap. He also indicated that the recent operationali</w:t>
      </w:r>
      <w:r w:rsidR="00162112">
        <w:rPr>
          <w:rFonts w:ascii="Arial" w:hAnsi="Arial" w:cs="Arial"/>
          <w:sz w:val="22"/>
          <w:szCs w:val="22"/>
        </w:rPr>
        <w:t>z</w:t>
      </w:r>
      <w:r w:rsidRPr="00C777FC">
        <w:rPr>
          <w:rFonts w:ascii="Arial" w:hAnsi="Arial" w:cs="Arial"/>
          <w:sz w:val="22"/>
          <w:szCs w:val="22"/>
        </w:rPr>
        <w:t xml:space="preserve">ation of the Ocean Decade Capacity Development Facility would focus on delivering demand-driven capacity development to Decade partners, with a focus on LDCs, SIDS and Early Career Ocean Professionals. He recalled the importance of the work of the Foundations Dialogue and the Ocean Decade Alliance, both for direct support to Ocean Decade initiatives and to raise awareness of the importance of investing in ocean </w:t>
      </w:r>
      <w:proofErr w:type="gramStart"/>
      <w:r w:rsidRPr="00C777FC">
        <w:rPr>
          <w:rFonts w:ascii="Arial" w:hAnsi="Arial" w:cs="Arial"/>
          <w:sz w:val="22"/>
          <w:szCs w:val="22"/>
        </w:rPr>
        <w:t>science, and</w:t>
      </w:r>
      <w:proofErr w:type="gramEnd"/>
      <w:r w:rsidRPr="00C777FC">
        <w:rPr>
          <w:rFonts w:ascii="Arial" w:hAnsi="Arial" w:cs="Arial"/>
          <w:sz w:val="22"/>
          <w:szCs w:val="22"/>
        </w:rPr>
        <w:t xml:space="preserve"> thanked the members of these groups for their continued engagement. </w:t>
      </w:r>
    </w:p>
    <w:p w14:paraId="788CBA45" w14:textId="77777777" w:rsidR="00104558" w:rsidRPr="00C777FC" w:rsidRDefault="00104558"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He recalled that the 2024 Ocean Decade Conference will be generously hosted by Spain in Barcelona in April 2024 and will be a critical moment in the implementation of the Decade. This Conference will provide an opportunity to take stock of achievements of the Decade to date, and to set a collective vision for the way forward. He noted that the presentation of the results of the ‘Vision 2030’ process that is currently being implemented will be a central element of the Conference and will allow the refinement and measurement of progress towards the Ocean Decade Challenges. Mr Barbière noted the importance of strong articulation of the outcomes of the Conference with the 2025 United Nations Ocean Conference to be co-hosted by France and Costa Rica. He noted several other important international events and conferences in the lead up to the 2024 Ocean Decade Conference that will be used to raise awareness of the Ocean Decade and incite enthusiasm for participation in the Conference in April 2024. </w:t>
      </w:r>
    </w:p>
    <w:p w14:paraId="49D2EDC4" w14:textId="77777777" w:rsidR="00BA7A6B" w:rsidRPr="00C777FC" w:rsidRDefault="00104558"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Finally, Mr Barbière informed the Assembly about </w:t>
      </w:r>
      <w:proofErr w:type="gramStart"/>
      <w:r w:rsidRPr="00C777FC">
        <w:rPr>
          <w:rFonts w:ascii="Arial" w:hAnsi="Arial" w:cs="Arial"/>
          <w:sz w:val="22"/>
          <w:szCs w:val="22"/>
        </w:rPr>
        <w:t>a number of</w:t>
      </w:r>
      <w:proofErr w:type="gramEnd"/>
      <w:r w:rsidRPr="00C777FC">
        <w:rPr>
          <w:rFonts w:ascii="Arial" w:hAnsi="Arial" w:cs="Arial"/>
          <w:sz w:val="22"/>
          <w:szCs w:val="22"/>
        </w:rPr>
        <w:t xml:space="preserve"> information documents related to the implementation of the Decade including detailed updates on the status of Decade Actions and resource needs for IOC and partner</w:t>
      </w:r>
      <w:r w:rsidR="0009454A" w:rsidRPr="00C777FC">
        <w:rPr>
          <w:rFonts w:ascii="Arial" w:hAnsi="Arial" w:cs="Arial"/>
          <w:sz w:val="22"/>
          <w:szCs w:val="22"/>
        </w:rPr>
        <w:t>-</w:t>
      </w:r>
      <w:r w:rsidRPr="00C777FC">
        <w:rPr>
          <w:rFonts w:ascii="Arial" w:hAnsi="Arial" w:cs="Arial"/>
          <w:sz w:val="22"/>
          <w:szCs w:val="22"/>
        </w:rPr>
        <w:t xml:space="preserve">led initiatives, as well as the Ocean Decade Data and Information Strategy. He reminded the Assembly that the Decade was a voluntary mechanism, and that coordination was resourced entirely from extrabudgetary sources. He highlighted the call made to Member States through previous </w:t>
      </w:r>
      <w:r w:rsidR="0009454A" w:rsidRPr="00C777FC">
        <w:rPr>
          <w:rFonts w:ascii="Arial" w:hAnsi="Arial" w:cs="Arial"/>
          <w:sz w:val="22"/>
          <w:szCs w:val="22"/>
        </w:rPr>
        <w:t xml:space="preserve">circular letters </w:t>
      </w:r>
      <w:r w:rsidRPr="00C777FC">
        <w:rPr>
          <w:rFonts w:ascii="Arial" w:hAnsi="Arial" w:cs="Arial"/>
          <w:sz w:val="22"/>
          <w:szCs w:val="22"/>
        </w:rPr>
        <w:t>to provide in-kind and financial support to the Decade and warmly thanked those Member States and partners who have provided essential support to Decade coordination and Decade Actions.</w:t>
      </w:r>
    </w:p>
    <w:tbl>
      <w:tblPr>
        <w:tblW w:w="0" w:type="auto"/>
        <w:shd w:val="clear" w:color="auto" w:fill="F2DBDB"/>
        <w:tblCellMar>
          <w:top w:w="113" w:type="dxa"/>
          <w:bottom w:w="113" w:type="dxa"/>
        </w:tblCellMar>
        <w:tblLook w:val="0000" w:firstRow="0" w:lastRow="0" w:firstColumn="0" w:lastColumn="0" w:noHBand="0" w:noVBand="0"/>
      </w:tblPr>
      <w:tblGrid>
        <w:gridCol w:w="9208"/>
      </w:tblGrid>
      <w:tr w:rsidR="00BA7A6B" w:rsidRPr="00C777FC" w14:paraId="77C15A4B" w14:textId="77777777" w:rsidTr="005067FD">
        <w:trPr>
          <w:trHeight w:val="536"/>
        </w:trPr>
        <w:tc>
          <w:tcPr>
            <w:tcW w:w="9423" w:type="dxa"/>
            <w:shd w:val="clear" w:color="auto" w:fill="F2DBDB"/>
            <w:tcMar>
              <w:top w:w="113" w:type="dxa"/>
              <w:bottom w:w="113" w:type="dxa"/>
            </w:tcMar>
          </w:tcPr>
          <w:p w14:paraId="3BF8460E" w14:textId="697F6E21" w:rsidR="00BA7A6B" w:rsidRPr="00C777FC" w:rsidRDefault="00BA7A6B" w:rsidP="005067FD">
            <w:pPr>
              <w:spacing w:after="240"/>
              <w:rPr>
                <w:rFonts w:ascii="Arial" w:hAnsi="Arial" w:cs="Arial"/>
                <w:color w:val="000000"/>
                <w:sz w:val="22"/>
                <w:szCs w:val="22"/>
                <w:u w:val="single"/>
              </w:rPr>
            </w:pPr>
            <w:r w:rsidRPr="00C777FC">
              <w:rPr>
                <w:rFonts w:ascii="Arial" w:eastAsia="Calibri" w:hAnsi="Arial" w:cs="Arial"/>
                <w:color w:val="000000"/>
                <w:sz w:val="22"/>
                <w:szCs w:val="22"/>
                <w:u w:val="single"/>
              </w:rPr>
              <w:t>Draft Resolution</w:t>
            </w:r>
            <w:r w:rsidRPr="00C777FC">
              <w:rPr>
                <w:rFonts w:ascii="Arial" w:hAnsi="Arial" w:cs="Arial"/>
                <w:color w:val="000000"/>
                <w:sz w:val="22"/>
                <w:szCs w:val="22"/>
                <w:u w:val="single"/>
              </w:rPr>
              <w:t xml:space="preserve"> </w:t>
            </w:r>
            <w:r w:rsidR="00B00E16">
              <w:rPr>
                <w:rFonts w:ascii="Arial" w:hAnsi="Arial" w:cs="Arial"/>
                <w:color w:val="000000"/>
                <w:sz w:val="22"/>
                <w:szCs w:val="22"/>
                <w:u w:val="single"/>
              </w:rPr>
              <w:t>A</w:t>
            </w:r>
            <w:r w:rsidRPr="00C777FC">
              <w:rPr>
                <w:rFonts w:ascii="Arial" w:hAnsi="Arial" w:cs="Arial"/>
                <w:color w:val="000000"/>
                <w:sz w:val="22"/>
                <w:szCs w:val="22"/>
                <w:u w:val="single"/>
              </w:rPr>
              <w:t>-32</w:t>
            </w:r>
            <w:proofErr w:type="gramStart"/>
            <w:r w:rsidRPr="00C777FC">
              <w:rPr>
                <w:rFonts w:ascii="Arial" w:hAnsi="Arial" w:cs="Arial"/>
                <w:color w:val="000000"/>
                <w:sz w:val="22"/>
                <w:szCs w:val="22"/>
                <w:u w:val="single"/>
              </w:rPr>
              <w:t>/[</w:t>
            </w:r>
            <w:proofErr w:type="gramEnd"/>
            <w:r w:rsidRPr="00C777FC">
              <w:rPr>
                <w:rFonts w:ascii="Arial" w:hAnsi="Arial" w:cs="Arial"/>
                <w:color w:val="000000"/>
                <w:sz w:val="22"/>
                <w:szCs w:val="22"/>
                <w:u w:val="single"/>
              </w:rPr>
              <w:t>4.12]</w:t>
            </w:r>
          </w:p>
          <w:p w14:paraId="3EA4565C" w14:textId="58B0D2E9" w:rsidR="00BA7A6B" w:rsidRPr="00C777FC" w:rsidRDefault="00BA7A6B" w:rsidP="005067FD">
            <w:pPr>
              <w:spacing w:after="240"/>
              <w:rPr>
                <w:rFonts w:ascii="Arial" w:eastAsia="Calibri" w:hAnsi="Arial" w:cs="Arial"/>
                <w:i/>
                <w:sz w:val="22"/>
              </w:rPr>
            </w:pPr>
            <w:r w:rsidRPr="00C777FC">
              <w:rPr>
                <w:rFonts w:ascii="Arial" w:eastAsia="Calibri" w:hAnsi="Arial" w:cs="Arial"/>
                <w:i/>
                <w:sz w:val="22"/>
              </w:rPr>
              <w:t xml:space="preserve">Submitted by </w:t>
            </w:r>
            <w:r w:rsidR="00CC297C">
              <w:rPr>
                <w:rFonts w:ascii="Arial" w:eastAsia="Calibri" w:hAnsi="Arial" w:cs="Arial"/>
                <w:i/>
                <w:sz w:val="22"/>
              </w:rPr>
              <w:t>India</w:t>
            </w:r>
          </w:p>
          <w:p w14:paraId="4191E801" w14:textId="77777777" w:rsidR="00BA7A6B" w:rsidRPr="00C777FC" w:rsidRDefault="00BA7A6B" w:rsidP="005067FD">
            <w:pPr>
              <w:spacing w:after="240"/>
              <w:jc w:val="center"/>
              <w:rPr>
                <w:rFonts w:ascii="Arial" w:eastAsia="Calibri" w:hAnsi="Arial" w:cs="Arial"/>
                <w:b/>
                <w:bCs/>
                <w:color w:val="000000"/>
                <w:sz w:val="22"/>
                <w:szCs w:val="22"/>
              </w:rPr>
            </w:pPr>
            <w:r w:rsidRPr="00C777FC">
              <w:rPr>
                <w:rFonts w:ascii="Arial" w:hAnsi="Arial" w:cs="Arial"/>
                <w:b/>
                <w:bCs/>
                <w:color w:val="000000"/>
                <w:sz w:val="22"/>
                <w:szCs w:val="22"/>
              </w:rPr>
              <w:t xml:space="preserve">Implementation </w:t>
            </w:r>
            <w:r w:rsidRPr="00C777FC">
              <w:rPr>
                <w:rFonts w:ascii="Arial" w:hAnsi="Arial" w:cs="Arial"/>
                <w:b/>
                <w:bCs/>
                <w:sz w:val="22"/>
                <w:szCs w:val="22"/>
              </w:rPr>
              <w:t xml:space="preserve">of the United Nations Decade of Ocean Science </w:t>
            </w:r>
            <w:r w:rsidR="003B4D64" w:rsidRPr="00C777FC">
              <w:rPr>
                <w:rFonts w:ascii="Arial" w:hAnsi="Arial" w:cs="Arial"/>
                <w:b/>
                <w:bCs/>
                <w:sz w:val="22"/>
                <w:szCs w:val="22"/>
              </w:rPr>
              <w:br/>
            </w:r>
            <w:r w:rsidRPr="00C777FC">
              <w:rPr>
                <w:rFonts w:ascii="Arial" w:hAnsi="Arial" w:cs="Arial"/>
                <w:b/>
                <w:bCs/>
                <w:sz w:val="22"/>
                <w:szCs w:val="22"/>
              </w:rPr>
              <w:t>for Sustainable Development (2021–2030)</w:t>
            </w:r>
          </w:p>
          <w:p w14:paraId="157E4D60" w14:textId="77777777" w:rsidR="00BA7A6B" w:rsidRPr="00C777FC" w:rsidRDefault="00BA7A6B" w:rsidP="003B4D64">
            <w:pPr>
              <w:tabs>
                <w:tab w:val="clear" w:pos="567"/>
                <w:tab w:val="num" w:pos="1400"/>
              </w:tabs>
              <w:snapToGrid/>
              <w:spacing w:after="240"/>
              <w:ind w:left="720" w:hanging="720"/>
              <w:jc w:val="both"/>
              <w:rPr>
                <w:rFonts w:ascii="Arial" w:hAnsi="Arial" w:cs="Arial"/>
                <w:iCs/>
                <w:color w:val="000000"/>
                <w:sz w:val="22"/>
                <w:szCs w:val="22"/>
              </w:rPr>
            </w:pPr>
            <w:r w:rsidRPr="00C777FC">
              <w:rPr>
                <w:rFonts w:ascii="Arial" w:hAnsi="Arial" w:cs="Arial"/>
                <w:iCs/>
                <w:color w:val="000000"/>
                <w:sz w:val="22"/>
                <w:szCs w:val="22"/>
              </w:rPr>
              <w:t xml:space="preserve">The Intergovernmental Oceanographic Commission, </w:t>
            </w:r>
          </w:p>
          <w:p w14:paraId="296B1BA4" w14:textId="77777777" w:rsidR="003B4D64" w:rsidRPr="00C777FC" w:rsidRDefault="00BA7A6B" w:rsidP="003B4D64">
            <w:pPr>
              <w:numPr>
                <w:ilvl w:val="1"/>
                <w:numId w:val="58"/>
              </w:numPr>
              <w:tabs>
                <w:tab w:val="clear" w:pos="567"/>
              </w:tabs>
              <w:snapToGrid/>
              <w:spacing w:after="240"/>
              <w:ind w:left="426" w:hanging="445"/>
              <w:jc w:val="both"/>
              <w:rPr>
                <w:rFonts w:ascii="Arial" w:hAnsi="Arial" w:cs="Arial"/>
                <w:b/>
                <w:bCs/>
                <w:iCs/>
                <w:color w:val="000000"/>
                <w:sz w:val="22"/>
                <w:szCs w:val="22"/>
              </w:rPr>
            </w:pPr>
            <w:r w:rsidRPr="00C777FC">
              <w:rPr>
                <w:rFonts w:ascii="Arial" w:hAnsi="Arial" w:cs="Arial"/>
                <w:b/>
                <w:bCs/>
                <w:iCs/>
                <w:color w:val="000000"/>
                <w:sz w:val="22"/>
                <w:szCs w:val="22"/>
              </w:rPr>
              <w:t xml:space="preserve">Recalling </w:t>
            </w:r>
            <w:r w:rsidR="003B4D64" w:rsidRPr="00C777FC">
              <w:rPr>
                <w:rFonts w:ascii="Arial" w:hAnsi="Arial" w:cs="Arial"/>
                <w:sz w:val="22"/>
                <w:szCs w:val="22"/>
              </w:rPr>
              <w:t>IOC Resolutions EC-53/1, A-31/</w:t>
            </w:r>
            <w:proofErr w:type="gramStart"/>
            <w:r w:rsidR="003B4D64" w:rsidRPr="00C777FC">
              <w:rPr>
                <w:rFonts w:ascii="Arial" w:hAnsi="Arial" w:cs="Arial"/>
                <w:sz w:val="22"/>
                <w:szCs w:val="22"/>
              </w:rPr>
              <w:t>1</w:t>
            </w:r>
            <w:proofErr w:type="gramEnd"/>
            <w:r w:rsidR="003B4D64" w:rsidRPr="00C777FC">
              <w:rPr>
                <w:rFonts w:ascii="Arial" w:hAnsi="Arial" w:cs="Arial"/>
                <w:sz w:val="22"/>
                <w:szCs w:val="22"/>
              </w:rPr>
              <w:t xml:space="preserve"> and </w:t>
            </w:r>
            <w:r w:rsidR="003B4D64" w:rsidRPr="00C777FC">
              <w:rPr>
                <w:rFonts w:ascii="Arial" w:hAnsi="Arial" w:cs="Arial"/>
                <w:sz w:val="22"/>
                <w:szCs w:val="22"/>
                <w:u w:val="single"/>
              </w:rPr>
              <w:t>EC-55/1</w:t>
            </w:r>
            <w:r w:rsidR="003B4D64" w:rsidRPr="00C777FC">
              <w:rPr>
                <w:sz w:val="22"/>
                <w:szCs w:val="22"/>
              </w:rPr>
              <w:t xml:space="preserve"> </w:t>
            </w:r>
            <w:r w:rsidR="003B4D64" w:rsidRPr="00C777FC">
              <w:rPr>
                <w:rFonts w:ascii="Arial" w:hAnsi="Arial" w:cs="Arial"/>
                <w:sz w:val="22"/>
                <w:szCs w:val="22"/>
              </w:rPr>
              <w:t>on the Implementation of the United Nations Decade of Ocean Science for Sustainable Development (2021–2030), thereafter the Decade,</w:t>
            </w:r>
          </w:p>
          <w:p w14:paraId="407AE29B" w14:textId="19E54EF4" w:rsidR="003B4D64" w:rsidRPr="00C777FC" w:rsidRDefault="003B4D64" w:rsidP="003B4D64">
            <w:pPr>
              <w:numPr>
                <w:ilvl w:val="1"/>
                <w:numId w:val="58"/>
              </w:numPr>
              <w:tabs>
                <w:tab w:val="clear" w:pos="567"/>
              </w:tabs>
              <w:snapToGrid/>
              <w:spacing w:after="240"/>
              <w:ind w:left="426" w:hanging="445"/>
              <w:jc w:val="both"/>
              <w:rPr>
                <w:rFonts w:ascii="Arial" w:hAnsi="Arial" w:cs="Arial"/>
                <w:sz w:val="22"/>
                <w:szCs w:val="22"/>
              </w:rPr>
            </w:pPr>
            <w:r w:rsidRPr="00C777FC">
              <w:rPr>
                <w:rFonts w:ascii="Arial" w:hAnsi="Arial" w:cs="Arial"/>
                <w:b/>
                <w:bCs/>
                <w:iCs/>
                <w:color w:val="000000"/>
                <w:sz w:val="22"/>
                <w:szCs w:val="22"/>
              </w:rPr>
              <w:lastRenderedPageBreak/>
              <w:t>Considering</w:t>
            </w:r>
            <w:r w:rsidRPr="00C777FC">
              <w:rPr>
                <w:rFonts w:ascii="Arial" w:hAnsi="Arial" w:cs="Arial"/>
                <w:sz w:val="22"/>
                <w:szCs w:val="22"/>
              </w:rPr>
              <w:t xml:space="preserve"> document </w:t>
            </w:r>
            <w:r w:rsidRPr="00C777FC">
              <w:rPr>
                <w:rFonts w:ascii="Arial" w:hAnsi="Arial" w:cs="Arial"/>
                <w:color w:val="000000"/>
                <w:sz w:val="22"/>
                <w:szCs w:val="22"/>
              </w:rPr>
              <w:t>IOC</w:t>
            </w:r>
            <w:r w:rsidR="000E2612">
              <w:rPr>
                <w:rFonts w:ascii="Arial" w:hAnsi="Arial" w:cs="Arial"/>
                <w:color w:val="000000"/>
                <w:sz w:val="22"/>
                <w:szCs w:val="22"/>
              </w:rPr>
              <w:t>/A</w:t>
            </w:r>
            <w:r w:rsidRPr="00C777FC">
              <w:rPr>
                <w:rFonts w:ascii="Arial" w:hAnsi="Arial" w:cs="Arial"/>
                <w:color w:val="000000"/>
                <w:sz w:val="22"/>
                <w:szCs w:val="22"/>
              </w:rPr>
              <w:t>-32/4.</w:t>
            </w:r>
            <w:proofErr w:type="gramStart"/>
            <w:r w:rsidRPr="00C777FC">
              <w:rPr>
                <w:rFonts w:ascii="Arial" w:hAnsi="Arial" w:cs="Arial"/>
                <w:color w:val="000000"/>
                <w:sz w:val="22"/>
                <w:szCs w:val="22"/>
              </w:rPr>
              <w:t>12.Doc</w:t>
            </w:r>
            <w:proofErr w:type="gramEnd"/>
            <w:r w:rsidRPr="00C777FC">
              <w:rPr>
                <w:rFonts w:ascii="Arial" w:hAnsi="Arial" w:cs="Arial"/>
                <w:color w:val="000000"/>
                <w:sz w:val="22"/>
                <w:szCs w:val="22"/>
              </w:rPr>
              <w:t xml:space="preserve">(1) </w:t>
            </w:r>
            <w:r w:rsidRPr="00C777FC">
              <w:rPr>
                <w:rFonts w:ascii="Arial" w:hAnsi="Arial" w:cs="Arial"/>
                <w:sz w:val="22"/>
                <w:szCs w:val="22"/>
              </w:rPr>
              <w:t xml:space="preserve">on the Status of the implementation of the United Nations Decade of Ocean Science for Sustainable Development (2021–2030) and its addenda, </w:t>
            </w:r>
          </w:p>
          <w:p w14:paraId="4554399D" w14:textId="77777777" w:rsidR="003B4D64" w:rsidRPr="00C777FC" w:rsidRDefault="003B4D64" w:rsidP="003B4D64">
            <w:pPr>
              <w:numPr>
                <w:ilvl w:val="1"/>
                <w:numId w:val="58"/>
              </w:numPr>
              <w:tabs>
                <w:tab w:val="clear" w:pos="567"/>
              </w:tabs>
              <w:snapToGrid/>
              <w:spacing w:after="240"/>
              <w:ind w:left="426" w:hanging="445"/>
              <w:jc w:val="both"/>
              <w:rPr>
                <w:rFonts w:ascii="Arial" w:hAnsi="Arial" w:cs="Arial"/>
                <w:sz w:val="22"/>
                <w:szCs w:val="22"/>
              </w:rPr>
            </w:pPr>
            <w:r w:rsidRPr="00C777FC">
              <w:rPr>
                <w:rFonts w:ascii="Arial" w:hAnsi="Arial" w:cs="Arial"/>
                <w:b/>
                <w:bCs/>
                <w:sz w:val="22"/>
                <w:szCs w:val="22"/>
              </w:rPr>
              <w:t>Takes note</w:t>
            </w:r>
            <w:r w:rsidRPr="00C777FC">
              <w:rPr>
                <w:rFonts w:ascii="Arial" w:hAnsi="Arial" w:cs="Arial"/>
                <w:sz w:val="22"/>
                <w:szCs w:val="22"/>
              </w:rPr>
              <w:t xml:space="preserve"> of the establishment of Decade coordinating mechanisms (Decade Coordination Offices, Decade Collaborative Centres, Decade Implementing Partners, National Decade Committees) as presented in document IOC/INF-</w:t>
            </w:r>
            <w:proofErr w:type="gramStart"/>
            <w:r w:rsidR="00CF24F5" w:rsidRPr="00C777FC">
              <w:rPr>
                <w:rFonts w:ascii="Arial" w:hAnsi="Arial" w:cs="Arial"/>
                <w:sz w:val="22"/>
                <w:szCs w:val="22"/>
              </w:rPr>
              <w:t>1424</w:t>
            </w:r>
            <w:r w:rsidRPr="00C777FC">
              <w:rPr>
                <w:rFonts w:ascii="Arial" w:hAnsi="Arial" w:cs="Arial"/>
                <w:sz w:val="22"/>
                <w:szCs w:val="22"/>
              </w:rPr>
              <w:t>;</w:t>
            </w:r>
            <w:proofErr w:type="gramEnd"/>
          </w:p>
          <w:p w14:paraId="4B3305B0" w14:textId="77777777" w:rsidR="003B4D64" w:rsidRPr="00C777FC" w:rsidRDefault="003B4D64" w:rsidP="003B4D64">
            <w:pPr>
              <w:numPr>
                <w:ilvl w:val="1"/>
                <w:numId w:val="58"/>
              </w:numPr>
              <w:tabs>
                <w:tab w:val="clear" w:pos="567"/>
              </w:tabs>
              <w:snapToGrid/>
              <w:spacing w:after="240"/>
              <w:ind w:left="426" w:hanging="445"/>
              <w:jc w:val="both"/>
              <w:rPr>
                <w:rFonts w:ascii="Arial" w:hAnsi="Arial" w:cs="Arial"/>
                <w:sz w:val="22"/>
                <w:szCs w:val="22"/>
              </w:rPr>
            </w:pPr>
            <w:r w:rsidRPr="00C777FC">
              <w:rPr>
                <w:rFonts w:ascii="Arial" w:hAnsi="Arial" w:cs="Arial"/>
                <w:b/>
                <w:bCs/>
                <w:sz w:val="22"/>
                <w:szCs w:val="22"/>
              </w:rPr>
              <w:t xml:space="preserve">Further </w:t>
            </w:r>
            <w:r w:rsidRPr="00C777FC">
              <w:rPr>
                <w:rFonts w:ascii="Arial" w:hAnsi="Arial" w:cs="Arial"/>
                <w:b/>
                <w:bCs/>
                <w:iCs/>
                <w:color w:val="000000"/>
                <w:sz w:val="22"/>
                <w:szCs w:val="22"/>
              </w:rPr>
              <w:t>takes</w:t>
            </w:r>
            <w:r w:rsidRPr="00C777FC">
              <w:rPr>
                <w:rFonts w:ascii="Arial" w:hAnsi="Arial" w:cs="Arial"/>
                <w:b/>
                <w:bCs/>
                <w:sz w:val="22"/>
                <w:szCs w:val="22"/>
              </w:rPr>
              <w:t xml:space="preserve"> note with satisfaction </w:t>
            </w:r>
            <w:r w:rsidRPr="00C777FC">
              <w:rPr>
                <w:rFonts w:ascii="Arial" w:hAnsi="Arial" w:cs="Arial"/>
                <w:sz w:val="22"/>
                <w:szCs w:val="22"/>
              </w:rPr>
              <w:t>of</w:t>
            </w:r>
            <w:r w:rsidRPr="00C777FC">
              <w:rPr>
                <w:rFonts w:ascii="Arial" w:hAnsi="Arial" w:cs="Arial"/>
                <w:b/>
                <w:bCs/>
                <w:sz w:val="22"/>
                <w:szCs w:val="22"/>
              </w:rPr>
              <w:t xml:space="preserve"> </w:t>
            </w:r>
            <w:r w:rsidRPr="00C777FC">
              <w:rPr>
                <w:rFonts w:ascii="Arial" w:hAnsi="Arial" w:cs="Arial"/>
                <w:sz w:val="22"/>
                <w:szCs w:val="22"/>
              </w:rPr>
              <w:t xml:space="preserve">the contribution of the Decade Advisory Board (DAB) to the implementation and strategic development of the Decade, and </w:t>
            </w:r>
            <w:r w:rsidRPr="00C777FC">
              <w:rPr>
                <w:rFonts w:ascii="Arial" w:hAnsi="Arial" w:cs="Arial"/>
                <w:b/>
                <w:bCs/>
                <w:sz w:val="22"/>
                <w:szCs w:val="22"/>
              </w:rPr>
              <w:t>acknowledges</w:t>
            </w:r>
            <w:r w:rsidRPr="00C777FC">
              <w:rPr>
                <w:rFonts w:ascii="Arial" w:hAnsi="Arial" w:cs="Arial"/>
                <w:sz w:val="22"/>
                <w:szCs w:val="22"/>
              </w:rPr>
              <w:t xml:space="preserve"> the process for renewing its membership for the period 2024</w:t>
            </w:r>
            <w:r w:rsidR="00CF24F5" w:rsidRPr="00C777FC">
              <w:rPr>
                <w:rFonts w:ascii="Arial" w:hAnsi="Arial" w:cs="Arial"/>
                <w:sz w:val="22"/>
                <w:szCs w:val="22"/>
              </w:rPr>
              <w:t>–</w:t>
            </w:r>
            <w:r w:rsidRPr="00C777FC">
              <w:rPr>
                <w:rFonts w:ascii="Arial" w:hAnsi="Arial" w:cs="Arial"/>
                <w:sz w:val="22"/>
                <w:szCs w:val="22"/>
              </w:rPr>
              <w:t xml:space="preserve">2025 in accordance with its rules of </w:t>
            </w:r>
            <w:proofErr w:type="gramStart"/>
            <w:r w:rsidRPr="00C777FC">
              <w:rPr>
                <w:rFonts w:ascii="Arial" w:hAnsi="Arial" w:cs="Arial"/>
                <w:sz w:val="22"/>
                <w:szCs w:val="22"/>
              </w:rPr>
              <w:t>procedure;</w:t>
            </w:r>
            <w:proofErr w:type="gramEnd"/>
            <w:r w:rsidRPr="00C777FC">
              <w:rPr>
                <w:rFonts w:ascii="Arial" w:hAnsi="Arial" w:cs="Arial"/>
                <w:sz w:val="22"/>
                <w:szCs w:val="22"/>
              </w:rPr>
              <w:t xml:space="preserve"> </w:t>
            </w:r>
          </w:p>
          <w:p w14:paraId="7F6E1FFA" w14:textId="77777777" w:rsidR="003B4D64" w:rsidRPr="00C777FC" w:rsidRDefault="003B4D64" w:rsidP="003B4D64">
            <w:pPr>
              <w:numPr>
                <w:ilvl w:val="1"/>
                <w:numId w:val="58"/>
              </w:numPr>
              <w:tabs>
                <w:tab w:val="clear" w:pos="567"/>
              </w:tabs>
              <w:snapToGrid/>
              <w:spacing w:after="240"/>
              <w:ind w:left="426" w:hanging="445"/>
              <w:jc w:val="both"/>
              <w:rPr>
                <w:rFonts w:ascii="Arial" w:hAnsi="Arial" w:cs="Arial"/>
                <w:sz w:val="22"/>
                <w:szCs w:val="22"/>
              </w:rPr>
            </w:pPr>
            <w:r w:rsidRPr="00C777FC">
              <w:rPr>
                <w:rFonts w:ascii="Arial" w:hAnsi="Arial" w:cs="Arial"/>
                <w:b/>
                <w:bCs/>
                <w:iCs/>
                <w:color w:val="000000"/>
                <w:sz w:val="22"/>
                <w:szCs w:val="22"/>
              </w:rPr>
              <w:t>Welcomes</w:t>
            </w:r>
            <w:r w:rsidRPr="00C777FC">
              <w:rPr>
                <w:rFonts w:ascii="Arial" w:hAnsi="Arial" w:cs="Arial"/>
                <w:sz w:val="22"/>
                <w:szCs w:val="22"/>
              </w:rPr>
              <w:t xml:space="preserve"> the development of the Ocean Decade Vision 2030 process aimed at enhancing the strategic delivery of the Decade under its 10 Decade </w:t>
            </w:r>
            <w:proofErr w:type="gramStart"/>
            <w:r w:rsidRPr="00C777FC">
              <w:rPr>
                <w:rFonts w:ascii="Arial" w:hAnsi="Arial" w:cs="Arial"/>
                <w:sz w:val="22"/>
                <w:szCs w:val="22"/>
              </w:rPr>
              <w:t>challenges;</w:t>
            </w:r>
            <w:proofErr w:type="gramEnd"/>
            <w:r w:rsidRPr="00C777FC">
              <w:rPr>
                <w:rFonts w:ascii="Arial" w:hAnsi="Arial" w:cs="Arial"/>
                <w:sz w:val="22"/>
                <w:szCs w:val="22"/>
              </w:rPr>
              <w:t xml:space="preserve">  </w:t>
            </w:r>
          </w:p>
          <w:p w14:paraId="3ECDC15E" w14:textId="77777777" w:rsidR="003B4D64" w:rsidRPr="00C777FC" w:rsidRDefault="003B4D64" w:rsidP="00CF24F5">
            <w:pPr>
              <w:numPr>
                <w:ilvl w:val="1"/>
                <w:numId w:val="58"/>
              </w:numPr>
              <w:tabs>
                <w:tab w:val="clear" w:pos="567"/>
              </w:tabs>
              <w:snapToGrid/>
              <w:spacing w:after="120"/>
              <w:ind w:left="425" w:hanging="442"/>
              <w:jc w:val="both"/>
              <w:rPr>
                <w:rFonts w:ascii="Arial" w:hAnsi="Arial" w:cs="Arial"/>
                <w:sz w:val="22"/>
                <w:szCs w:val="22"/>
              </w:rPr>
            </w:pPr>
            <w:r w:rsidRPr="00C777FC">
              <w:rPr>
                <w:rFonts w:ascii="Arial" w:hAnsi="Arial" w:cs="Arial"/>
                <w:b/>
                <w:bCs/>
                <w:iCs/>
                <w:color w:val="000000"/>
                <w:sz w:val="22"/>
                <w:szCs w:val="22"/>
              </w:rPr>
              <w:t>Invites</w:t>
            </w:r>
            <w:r w:rsidRPr="00C777FC">
              <w:rPr>
                <w:rFonts w:ascii="Arial" w:hAnsi="Arial" w:cs="Arial"/>
                <w:b/>
                <w:bCs/>
                <w:sz w:val="22"/>
                <w:szCs w:val="22"/>
              </w:rPr>
              <w:t xml:space="preserve"> </w:t>
            </w:r>
            <w:r w:rsidRPr="00C777FC">
              <w:rPr>
                <w:rFonts w:ascii="Arial" w:hAnsi="Arial" w:cs="Arial"/>
                <w:sz w:val="22"/>
                <w:szCs w:val="22"/>
              </w:rPr>
              <w:t>Member States and partners to:</w:t>
            </w:r>
          </w:p>
          <w:p w14:paraId="767FFD40" w14:textId="77777777" w:rsidR="003B4D64" w:rsidRPr="00C777FC" w:rsidRDefault="003B4D64" w:rsidP="00CF24F5">
            <w:pPr>
              <w:spacing w:after="120"/>
              <w:ind w:left="966" w:hanging="540"/>
              <w:rPr>
                <w:rFonts w:ascii="Arial" w:eastAsia="MS Mincho" w:hAnsi="Arial" w:cs="Arial"/>
                <w:sz w:val="22"/>
                <w:szCs w:val="22"/>
                <w:lang w:eastAsia="ja-JP"/>
              </w:rPr>
            </w:pPr>
            <w:r w:rsidRPr="00C777FC">
              <w:rPr>
                <w:rFonts w:ascii="Arial" w:eastAsia="MS Mincho" w:hAnsi="Arial" w:cs="Arial"/>
                <w:sz w:val="22"/>
                <w:szCs w:val="22"/>
                <w:lang w:eastAsia="ja-JP"/>
              </w:rPr>
              <w:t xml:space="preserve">(i) </w:t>
            </w:r>
            <w:r w:rsidRPr="00C777FC">
              <w:rPr>
                <w:rFonts w:ascii="Arial" w:eastAsia="MS Mincho" w:hAnsi="Arial" w:cs="Arial"/>
                <w:sz w:val="22"/>
                <w:szCs w:val="22"/>
                <w:lang w:eastAsia="ja-JP"/>
              </w:rPr>
              <w:tab/>
              <w:t>provide voluntary financial contributions to support the work of the IOC Secretariat in coordinating the Decade including in-kind support (such as staff loans) and secondments to the Decade Coordination Unit (DCU</w:t>
            </w:r>
            <w:proofErr w:type="gramStart"/>
            <w:r w:rsidRPr="00C777FC">
              <w:rPr>
                <w:rFonts w:ascii="Arial" w:eastAsia="MS Mincho" w:hAnsi="Arial" w:cs="Arial"/>
                <w:sz w:val="22"/>
                <w:szCs w:val="22"/>
                <w:lang w:eastAsia="ja-JP"/>
              </w:rPr>
              <w:t>);</w:t>
            </w:r>
            <w:proofErr w:type="gramEnd"/>
            <w:r w:rsidRPr="00C777FC">
              <w:rPr>
                <w:rFonts w:ascii="Arial" w:eastAsia="MS Mincho" w:hAnsi="Arial" w:cs="Arial"/>
                <w:sz w:val="22"/>
                <w:szCs w:val="22"/>
                <w:lang w:eastAsia="ja-JP"/>
              </w:rPr>
              <w:t xml:space="preserve"> </w:t>
            </w:r>
          </w:p>
          <w:p w14:paraId="272372BE" w14:textId="77777777" w:rsidR="003B4D64" w:rsidRPr="00C777FC" w:rsidRDefault="003B4D64" w:rsidP="00CF24F5">
            <w:pPr>
              <w:spacing w:after="120"/>
              <w:ind w:left="966" w:hanging="540"/>
              <w:rPr>
                <w:rFonts w:ascii="Arial" w:eastAsia="MS Mincho" w:hAnsi="Arial" w:cs="Arial"/>
                <w:sz w:val="22"/>
                <w:szCs w:val="22"/>
                <w:lang w:eastAsia="ja-JP"/>
              </w:rPr>
            </w:pPr>
            <w:r w:rsidRPr="00C777FC">
              <w:rPr>
                <w:rFonts w:ascii="Arial" w:eastAsia="MS Mincho" w:hAnsi="Arial" w:cs="Arial"/>
                <w:sz w:val="22"/>
                <w:szCs w:val="22"/>
                <w:lang w:eastAsia="ja-JP"/>
              </w:rPr>
              <w:t>(ii)</w:t>
            </w:r>
            <w:r w:rsidRPr="00C777FC">
              <w:rPr>
                <w:rFonts w:ascii="Arial" w:eastAsia="MS Mincho" w:hAnsi="Arial" w:cs="Arial"/>
                <w:sz w:val="22"/>
                <w:szCs w:val="22"/>
                <w:lang w:eastAsia="ja-JP"/>
              </w:rPr>
              <w:tab/>
              <w:t xml:space="preserve">offer to host and fund Decade Actions, DCOs, and DCCs as described in the </w:t>
            </w:r>
            <w:r w:rsidRPr="00C777FC">
              <w:rPr>
                <w:rFonts w:ascii="Arial" w:eastAsia="MS Mincho" w:hAnsi="Arial" w:cs="Arial"/>
                <w:i/>
                <w:iCs/>
                <w:sz w:val="22"/>
                <w:szCs w:val="22"/>
                <w:lang w:eastAsia="ja-JP"/>
              </w:rPr>
              <w:t xml:space="preserve">Decade Implementation </w:t>
            </w:r>
            <w:proofErr w:type="gramStart"/>
            <w:r w:rsidRPr="00C777FC">
              <w:rPr>
                <w:rFonts w:ascii="Arial" w:eastAsia="MS Mincho" w:hAnsi="Arial" w:cs="Arial"/>
                <w:i/>
                <w:iCs/>
                <w:sz w:val="22"/>
                <w:szCs w:val="22"/>
                <w:lang w:eastAsia="ja-JP"/>
              </w:rPr>
              <w:t>Plan</w:t>
            </w:r>
            <w:r w:rsidRPr="00C777FC">
              <w:rPr>
                <w:rFonts w:ascii="Arial" w:eastAsia="MS Mincho" w:hAnsi="Arial" w:cs="Arial"/>
                <w:sz w:val="22"/>
                <w:szCs w:val="22"/>
                <w:lang w:eastAsia="ja-JP"/>
              </w:rPr>
              <w:t>;</w:t>
            </w:r>
            <w:proofErr w:type="gramEnd"/>
            <w:r w:rsidRPr="00C777FC">
              <w:rPr>
                <w:rFonts w:ascii="Arial" w:eastAsia="MS Mincho" w:hAnsi="Arial" w:cs="Arial"/>
                <w:sz w:val="22"/>
                <w:szCs w:val="22"/>
                <w:lang w:eastAsia="ja-JP"/>
              </w:rPr>
              <w:t xml:space="preserve"> </w:t>
            </w:r>
          </w:p>
          <w:p w14:paraId="15F5AB7B" w14:textId="05ABA991" w:rsidR="003B4D64" w:rsidRPr="00C777FC" w:rsidRDefault="003B4D64" w:rsidP="00CF24F5">
            <w:pPr>
              <w:spacing w:after="120"/>
              <w:ind w:left="966" w:hanging="540"/>
              <w:rPr>
                <w:rFonts w:ascii="Arial" w:eastAsia="MS Mincho" w:hAnsi="Arial" w:cs="Arial"/>
                <w:sz w:val="22"/>
                <w:szCs w:val="22"/>
                <w:lang w:eastAsia="ja-JP"/>
              </w:rPr>
            </w:pPr>
            <w:r w:rsidRPr="00C777FC">
              <w:rPr>
                <w:rFonts w:ascii="Arial" w:eastAsia="MS Mincho" w:hAnsi="Arial" w:cs="Arial"/>
                <w:sz w:val="22"/>
                <w:szCs w:val="22"/>
                <w:lang w:eastAsia="ja-JP"/>
              </w:rPr>
              <w:t>(iii)</w:t>
            </w:r>
            <w:r w:rsidRPr="00C777FC">
              <w:rPr>
                <w:rFonts w:ascii="Arial" w:eastAsia="MS Mincho" w:hAnsi="Arial" w:cs="Arial"/>
                <w:sz w:val="22"/>
                <w:szCs w:val="22"/>
                <w:lang w:eastAsia="ja-JP"/>
              </w:rPr>
              <w:tab/>
              <w:t>establish N</w:t>
            </w:r>
            <w:r w:rsidR="00557332">
              <w:rPr>
                <w:rFonts w:ascii="Arial" w:eastAsia="MS Mincho" w:hAnsi="Arial" w:cs="Arial"/>
                <w:sz w:val="22"/>
                <w:szCs w:val="22"/>
                <w:lang w:eastAsia="ja-JP"/>
              </w:rPr>
              <w:t xml:space="preserve">ational </w:t>
            </w:r>
            <w:r w:rsidRPr="00C777FC">
              <w:rPr>
                <w:rFonts w:ascii="Arial" w:eastAsia="MS Mincho" w:hAnsi="Arial" w:cs="Arial"/>
                <w:sz w:val="22"/>
                <w:szCs w:val="22"/>
                <w:lang w:eastAsia="ja-JP"/>
              </w:rPr>
              <w:t>D</w:t>
            </w:r>
            <w:r w:rsidR="00557332">
              <w:rPr>
                <w:rFonts w:ascii="Arial" w:eastAsia="MS Mincho" w:hAnsi="Arial" w:cs="Arial"/>
                <w:sz w:val="22"/>
                <w:szCs w:val="22"/>
                <w:lang w:eastAsia="ja-JP"/>
              </w:rPr>
              <w:t xml:space="preserve">ecade </w:t>
            </w:r>
            <w:r w:rsidRPr="00C777FC">
              <w:rPr>
                <w:rFonts w:ascii="Arial" w:eastAsia="MS Mincho" w:hAnsi="Arial" w:cs="Arial"/>
                <w:sz w:val="22"/>
                <w:szCs w:val="22"/>
                <w:lang w:eastAsia="ja-JP"/>
              </w:rPr>
              <w:t>C</w:t>
            </w:r>
            <w:r w:rsidR="00557332">
              <w:rPr>
                <w:rFonts w:ascii="Arial" w:eastAsia="MS Mincho" w:hAnsi="Arial" w:cs="Arial"/>
                <w:sz w:val="22"/>
                <w:szCs w:val="22"/>
                <w:lang w:eastAsia="ja-JP"/>
              </w:rPr>
              <w:t>ommittee</w:t>
            </w:r>
            <w:r w:rsidRPr="00C777FC">
              <w:rPr>
                <w:rFonts w:ascii="Arial" w:eastAsia="MS Mincho" w:hAnsi="Arial" w:cs="Arial"/>
                <w:sz w:val="22"/>
                <w:szCs w:val="22"/>
                <w:lang w:eastAsia="ja-JP"/>
              </w:rPr>
              <w:t xml:space="preserve">s with a view to stimulating national activities and international cooperation; and </w:t>
            </w:r>
          </w:p>
          <w:p w14:paraId="0CC059F7" w14:textId="77777777" w:rsidR="003B4D64" w:rsidRPr="00C777FC" w:rsidRDefault="003B4D64" w:rsidP="00CF24F5">
            <w:pPr>
              <w:spacing w:after="240"/>
              <w:ind w:left="966" w:hanging="540"/>
              <w:rPr>
                <w:rFonts w:ascii="Arial" w:eastAsia="MS Mincho" w:hAnsi="Arial" w:cs="Arial"/>
                <w:sz w:val="22"/>
                <w:szCs w:val="22"/>
                <w:lang w:eastAsia="ja-JP"/>
              </w:rPr>
            </w:pPr>
            <w:r w:rsidRPr="00C777FC">
              <w:rPr>
                <w:rFonts w:ascii="Arial" w:eastAsia="MS Mincho" w:hAnsi="Arial" w:cs="Arial"/>
                <w:sz w:val="22"/>
                <w:szCs w:val="22"/>
                <w:lang w:eastAsia="ja-JP"/>
              </w:rPr>
              <w:t>(iv)</w:t>
            </w:r>
            <w:r w:rsidRPr="00C777FC">
              <w:rPr>
                <w:rFonts w:ascii="Arial" w:eastAsia="MS Mincho" w:hAnsi="Arial" w:cs="Arial"/>
                <w:sz w:val="22"/>
                <w:szCs w:val="22"/>
                <w:lang w:eastAsia="ja-JP"/>
              </w:rPr>
              <w:tab/>
              <w:t xml:space="preserve">host regional or international Decade stakeholders </w:t>
            </w:r>
            <w:proofErr w:type="gramStart"/>
            <w:r w:rsidRPr="00C777FC">
              <w:rPr>
                <w:rFonts w:ascii="Arial" w:eastAsia="MS Mincho" w:hAnsi="Arial" w:cs="Arial"/>
                <w:sz w:val="22"/>
                <w:szCs w:val="22"/>
                <w:lang w:eastAsia="ja-JP"/>
              </w:rPr>
              <w:t>events</w:t>
            </w:r>
            <w:r w:rsidR="00CF24F5" w:rsidRPr="00C777FC">
              <w:rPr>
                <w:rFonts w:ascii="Arial" w:eastAsia="MS Mincho" w:hAnsi="Arial" w:cs="Arial"/>
                <w:sz w:val="22"/>
                <w:szCs w:val="22"/>
                <w:lang w:eastAsia="ja-JP"/>
              </w:rPr>
              <w:t>;</w:t>
            </w:r>
            <w:proofErr w:type="gramEnd"/>
          </w:p>
          <w:p w14:paraId="4A4808C2" w14:textId="77777777" w:rsidR="003B4D64" w:rsidRPr="00C777FC" w:rsidRDefault="003B4D64" w:rsidP="003B4D64">
            <w:pPr>
              <w:numPr>
                <w:ilvl w:val="1"/>
                <w:numId w:val="58"/>
              </w:numPr>
              <w:tabs>
                <w:tab w:val="clear" w:pos="567"/>
              </w:tabs>
              <w:snapToGrid/>
              <w:spacing w:after="240"/>
              <w:ind w:left="426" w:hanging="445"/>
              <w:jc w:val="both"/>
              <w:rPr>
                <w:rFonts w:ascii="Arial" w:hAnsi="Arial" w:cs="Arial"/>
                <w:sz w:val="22"/>
                <w:szCs w:val="22"/>
              </w:rPr>
            </w:pPr>
            <w:r w:rsidRPr="00C777FC">
              <w:rPr>
                <w:rFonts w:ascii="Arial" w:hAnsi="Arial" w:cs="Arial"/>
                <w:b/>
                <w:bCs/>
                <w:iCs/>
                <w:color w:val="000000"/>
                <w:sz w:val="22"/>
                <w:szCs w:val="22"/>
              </w:rPr>
              <w:t>Further</w:t>
            </w:r>
            <w:r w:rsidRPr="00C777FC">
              <w:rPr>
                <w:rFonts w:ascii="Arial" w:hAnsi="Arial" w:cs="Arial"/>
                <w:b/>
                <w:bCs/>
                <w:sz w:val="22"/>
                <w:szCs w:val="22"/>
              </w:rPr>
              <w:t xml:space="preserve"> invites </w:t>
            </w:r>
            <w:r w:rsidRPr="00C777FC">
              <w:rPr>
                <w:rFonts w:ascii="Arial" w:hAnsi="Arial" w:cs="Arial"/>
                <w:sz w:val="22"/>
                <w:szCs w:val="22"/>
              </w:rPr>
              <w:t xml:space="preserve">UN-Oceans members, UN Member States, international scientific and academic organizations, non-governmental organizations and other relevant stakeholders to support the Decade in collaboration with IOC, and contribute to its implementation by proposing Decade Actions in accordance with the Decade Implementation </w:t>
            </w:r>
            <w:proofErr w:type="gramStart"/>
            <w:r w:rsidRPr="00C777FC">
              <w:rPr>
                <w:rFonts w:ascii="Arial" w:hAnsi="Arial" w:cs="Arial"/>
                <w:sz w:val="22"/>
                <w:szCs w:val="22"/>
              </w:rPr>
              <w:t>Plan;</w:t>
            </w:r>
            <w:proofErr w:type="gramEnd"/>
          </w:p>
          <w:p w14:paraId="4884E4E0" w14:textId="6F988F65" w:rsidR="003B4D64" w:rsidRPr="00C777FC" w:rsidRDefault="003B4D64" w:rsidP="003B4D64">
            <w:pPr>
              <w:numPr>
                <w:ilvl w:val="1"/>
                <w:numId w:val="58"/>
              </w:numPr>
              <w:tabs>
                <w:tab w:val="clear" w:pos="567"/>
              </w:tabs>
              <w:snapToGrid/>
              <w:spacing w:after="240"/>
              <w:ind w:left="426" w:hanging="445"/>
              <w:jc w:val="both"/>
              <w:rPr>
                <w:rFonts w:ascii="Arial" w:eastAsia="MS Mincho" w:hAnsi="Arial" w:cs="Arial"/>
                <w:sz w:val="22"/>
                <w:szCs w:val="22"/>
                <w:lang w:eastAsia="ja-JP"/>
              </w:rPr>
            </w:pPr>
            <w:proofErr w:type="gramStart"/>
            <w:r w:rsidRPr="00C777FC">
              <w:rPr>
                <w:rFonts w:ascii="Arial" w:hAnsi="Arial" w:cs="Arial"/>
                <w:b/>
                <w:bCs/>
                <w:iCs/>
                <w:color w:val="000000"/>
                <w:sz w:val="22"/>
                <w:szCs w:val="22"/>
              </w:rPr>
              <w:t>Thanks</w:t>
            </w:r>
            <w:proofErr w:type="gramEnd"/>
            <w:r w:rsidRPr="00C777FC">
              <w:rPr>
                <w:rFonts w:ascii="Arial" w:eastAsia="MS Mincho" w:hAnsi="Arial" w:cs="Arial"/>
                <w:b/>
                <w:bCs/>
                <w:sz w:val="22"/>
                <w:szCs w:val="22"/>
                <w:lang w:eastAsia="ja-JP"/>
              </w:rPr>
              <w:t xml:space="preserve"> </w:t>
            </w:r>
            <w:r w:rsidRPr="00C777FC">
              <w:rPr>
                <w:rFonts w:ascii="Arial" w:eastAsia="MS Mincho" w:hAnsi="Arial" w:cs="Arial"/>
                <w:sz w:val="22"/>
                <w:szCs w:val="22"/>
                <w:lang w:eastAsia="ja-JP"/>
              </w:rPr>
              <w:t xml:space="preserve">the Governments of Canada, China, France, India, Japan, Belgium (Government of Flanders), Norway, Portugal, the Republic of Korea, Sweden, as well as REV-Ocean, Panerai, and FUGRO for their financial contributions to the Decade; </w:t>
            </w:r>
          </w:p>
          <w:p w14:paraId="2D4D3C85" w14:textId="77777777" w:rsidR="003B4D64" w:rsidRPr="00C777FC" w:rsidRDefault="003B4D64" w:rsidP="003B4D64">
            <w:pPr>
              <w:numPr>
                <w:ilvl w:val="1"/>
                <w:numId w:val="58"/>
              </w:numPr>
              <w:tabs>
                <w:tab w:val="clear" w:pos="567"/>
              </w:tabs>
              <w:snapToGrid/>
              <w:spacing w:after="240"/>
              <w:ind w:left="426" w:hanging="445"/>
              <w:jc w:val="both"/>
              <w:rPr>
                <w:rFonts w:ascii="Arial" w:eastAsia="MS Mincho" w:hAnsi="Arial" w:cs="Arial"/>
                <w:sz w:val="22"/>
                <w:szCs w:val="22"/>
                <w:lang w:eastAsia="ja-JP"/>
              </w:rPr>
            </w:pPr>
            <w:r w:rsidRPr="00C777FC">
              <w:rPr>
                <w:rFonts w:ascii="Arial" w:eastAsia="MS Mincho" w:hAnsi="Arial" w:cs="Arial"/>
                <w:b/>
                <w:bCs/>
                <w:sz w:val="22"/>
                <w:szCs w:val="22"/>
                <w:lang w:eastAsia="ja-JP"/>
              </w:rPr>
              <w:t xml:space="preserve">Further thanks </w:t>
            </w:r>
            <w:r w:rsidRPr="00C777FC">
              <w:rPr>
                <w:rFonts w:ascii="Arial" w:eastAsia="MS Mincho" w:hAnsi="Arial" w:cs="Arial"/>
                <w:sz w:val="22"/>
                <w:szCs w:val="22"/>
                <w:lang w:eastAsia="ja-JP"/>
              </w:rPr>
              <w:t>the Government of Spain for offering to host the 2</w:t>
            </w:r>
            <w:r w:rsidRPr="00C777FC">
              <w:rPr>
                <w:rFonts w:ascii="Arial" w:eastAsia="MS Mincho" w:hAnsi="Arial" w:cs="Arial"/>
                <w:sz w:val="22"/>
                <w:szCs w:val="22"/>
                <w:vertAlign w:val="superscript"/>
                <w:lang w:eastAsia="ja-JP"/>
              </w:rPr>
              <w:t>nd</w:t>
            </w:r>
            <w:r w:rsidRPr="00C777FC">
              <w:rPr>
                <w:rFonts w:ascii="Arial" w:eastAsia="MS Mincho" w:hAnsi="Arial" w:cs="Arial"/>
                <w:sz w:val="22"/>
                <w:szCs w:val="22"/>
                <w:lang w:eastAsia="ja-JP"/>
              </w:rPr>
              <w:t xml:space="preserve"> International Ocean Decade Conference in Barcelona, 10</w:t>
            </w:r>
            <w:r w:rsidR="00CF24F5" w:rsidRPr="00C777FC">
              <w:rPr>
                <w:rFonts w:ascii="Arial" w:eastAsia="MS Mincho" w:hAnsi="Arial" w:cs="Arial"/>
                <w:sz w:val="22"/>
                <w:szCs w:val="22"/>
                <w:lang w:eastAsia="ja-JP"/>
              </w:rPr>
              <w:t>–</w:t>
            </w:r>
            <w:r w:rsidRPr="00C777FC">
              <w:rPr>
                <w:rFonts w:ascii="Arial" w:eastAsia="MS Mincho" w:hAnsi="Arial" w:cs="Arial"/>
                <w:sz w:val="22"/>
                <w:szCs w:val="22"/>
                <w:lang w:eastAsia="ja-JP"/>
              </w:rPr>
              <w:t xml:space="preserve">12 April 2024 and </w:t>
            </w:r>
            <w:r w:rsidRPr="00C777FC">
              <w:rPr>
                <w:rFonts w:ascii="Arial" w:eastAsia="MS Mincho" w:hAnsi="Arial" w:cs="Arial"/>
                <w:b/>
                <w:bCs/>
                <w:sz w:val="22"/>
                <w:szCs w:val="22"/>
                <w:lang w:eastAsia="ja-JP"/>
              </w:rPr>
              <w:t>encourages</w:t>
            </w:r>
            <w:r w:rsidRPr="00C777FC">
              <w:rPr>
                <w:rFonts w:ascii="Arial" w:eastAsia="MS Mincho" w:hAnsi="Arial" w:cs="Arial"/>
                <w:sz w:val="22"/>
                <w:szCs w:val="22"/>
                <w:lang w:eastAsia="ja-JP"/>
              </w:rPr>
              <w:t xml:space="preserve"> all Member States to actively take </w:t>
            </w:r>
            <w:proofErr w:type="gramStart"/>
            <w:r w:rsidRPr="00C777FC">
              <w:rPr>
                <w:rFonts w:ascii="Arial" w:eastAsia="MS Mincho" w:hAnsi="Arial" w:cs="Arial"/>
                <w:sz w:val="22"/>
                <w:szCs w:val="22"/>
                <w:lang w:eastAsia="ja-JP"/>
              </w:rPr>
              <w:t>part</w:t>
            </w:r>
            <w:r w:rsidR="00CF24F5" w:rsidRPr="00C777FC">
              <w:rPr>
                <w:rFonts w:ascii="Arial" w:eastAsia="MS Mincho" w:hAnsi="Arial" w:cs="Arial"/>
                <w:sz w:val="22"/>
                <w:szCs w:val="22"/>
                <w:lang w:eastAsia="ja-JP"/>
              </w:rPr>
              <w:t>;</w:t>
            </w:r>
            <w:proofErr w:type="gramEnd"/>
          </w:p>
          <w:p w14:paraId="2A48E5FF" w14:textId="77777777" w:rsidR="003B4D64" w:rsidRPr="00C777FC" w:rsidRDefault="003B4D64" w:rsidP="00CF24F5">
            <w:pPr>
              <w:numPr>
                <w:ilvl w:val="1"/>
                <w:numId w:val="58"/>
              </w:numPr>
              <w:tabs>
                <w:tab w:val="clear" w:pos="567"/>
              </w:tabs>
              <w:snapToGrid/>
              <w:spacing w:after="120"/>
              <w:ind w:left="425" w:hanging="442"/>
              <w:jc w:val="both"/>
              <w:rPr>
                <w:rFonts w:ascii="Arial" w:eastAsia="MS Mincho" w:hAnsi="Arial" w:cs="Arial"/>
                <w:sz w:val="22"/>
                <w:szCs w:val="22"/>
                <w:lang w:eastAsia="ja-JP"/>
              </w:rPr>
            </w:pPr>
            <w:r w:rsidRPr="00C777FC">
              <w:rPr>
                <w:rFonts w:ascii="Arial" w:hAnsi="Arial" w:cs="Arial"/>
                <w:b/>
                <w:bCs/>
                <w:iCs/>
                <w:color w:val="000000"/>
                <w:sz w:val="22"/>
                <w:szCs w:val="22"/>
              </w:rPr>
              <w:t>Supports</w:t>
            </w:r>
            <w:r w:rsidRPr="00C777FC">
              <w:rPr>
                <w:rFonts w:ascii="Arial" w:eastAsia="MS Mincho" w:hAnsi="Arial" w:cs="Arial"/>
                <w:b/>
                <w:bCs/>
                <w:sz w:val="22"/>
                <w:szCs w:val="22"/>
                <w:lang w:eastAsia="ja-JP"/>
              </w:rPr>
              <w:t xml:space="preserve"> </w:t>
            </w:r>
            <w:r w:rsidRPr="00C777FC">
              <w:rPr>
                <w:rFonts w:ascii="Arial" w:eastAsia="MS Mincho" w:hAnsi="Arial" w:cs="Arial"/>
                <w:sz w:val="22"/>
                <w:szCs w:val="22"/>
                <w:lang w:eastAsia="ja-JP"/>
              </w:rPr>
              <w:t>the registration of new IOC-led Decade Actions, specifically:</w:t>
            </w:r>
          </w:p>
          <w:p w14:paraId="49AC2860" w14:textId="125EA8E9" w:rsidR="003B4D64" w:rsidRDefault="00557332" w:rsidP="00CF24F5">
            <w:pPr>
              <w:numPr>
                <w:ilvl w:val="0"/>
                <w:numId w:val="68"/>
              </w:numPr>
              <w:tabs>
                <w:tab w:val="clear" w:pos="567"/>
                <w:tab w:val="left" w:pos="993"/>
              </w:tabs>
              <w:spacing w:after="120"/>
              <w:ind w:left="1134"/>
              <w:rPr>
                <w:rFonts w:ascii="Arial" w:eastAsia="MS Mincho" w:hAnsi="Arial" w:cs="Arial"/>
                <w:sz w:val="22"/>
                <w:szCs w:val="22"/>
                <w:lang w:eastAsia="ja-JP"/>
              </w:rPr>
            </w:pPr>
            <w:r>
              <w:rPr>
                <w:rFonts w:ascii="Arial" w:eastAsia="MS Mincho" w:hAnsi="Arial" w:cs="Arial"/>
                <w:sz w:val="22"/>
                <w:szCs w:val="22"/>
                <w:lang w:eastAsia="ja-JP"/>
              </w:rPr>
              <w:t>The Ocean Decade Tsunami Programme,</w:t>
            </w:r>
          </w:p>
          <w:p w14:paraId="6FA55C8F" w14:textId="5F6B22F4" w:rsidR="00557332" w:rsidRPr="00761441" w:rsidRDefault="00557332" w:rsidP="00CF24F5">
            <w:pPr>
              <w:numPr>
                <w:ilvl w:val="0"/>
                <w:numId w:val="68"/>
              </w:numPr>
              <w:tabs>
                <w:tab w:val="clear" w:pos="567"/>
                <w:tab w:val="left" w:pos="993"/>
              </w:tabs>
              <w:spacing w:after="120"/>
              <w:ind w:left="1134"/>
              <w:rPr>
                <w:rFonts w:ascii="Arial" w:eastAsia="MS Mincho" w:hAnsi="Arial" w:cs="Arial"/>
                <w:sz w:val="22"/>
                <w:szCs w:val="22"/>
                <w:lang w:eastAsia="ja-JP"/>
              </w:rPr>
            </w:pPr>
            <w:r w:rsidRPr="00EC3D09">
              <w:rPr>
                <w:rFonts w:ascii="Arial" w:hAnsi="Arial" w:cs="Arial"/>
                <w:snapToGrid/>
                <w:color w:val="000000"/>
                <w:sz w:val="20"/>
                <w:szCs w:val="20"/>
                <w:lang w:val="en-US" w:eastAsia="en-GB"/>
              </w:rPr>
              <w:t xml:space="preserve">OBIS 2030 </w:t>
            </w:r>
            <w:r>
              <w:rPr>
                <w:rFonts w:ascii="Arial" w:hAnsi="Arial" w:cs="Arial"/>
                <w:snapToGrid/>
                <w:color w:val="000000"/>
                <w:sz w:val="20"/>
                <w:szCs w:val="20"/>
                <w:lang w:val="en-US" w:eastAsia="en-GB"/>
              </w:rPr>
              <w:t>–</w:t>
            </w:r>
            <w:r w:rsidRPr="00EC3D09">
              <w:rPr>
                <w:rFonts w:ascii="Arial" w:hAnsi="Arial" w:cs="Arial"/>
                <w:snapToGrid/>
                <w:color w:val="000000"/>
                <w:sz w:val="20"/>
                <w:szCs w:val="20"/>
                <w:lang w:val="en-US" w:eastAsia="en-GB"/>
              </w:rPr>
              <w:t xml:space="preserve"> The biodiversity data hub for the Ocean Decade Actions (OBIS 2030)</w:t>
            </w:r>
            <w:r>
              <w:rPr>
                <w:rFonts w:ascii="Arial" w:hAnsi="Arial" w:cs="Arial"/>
                <w:snapToGrid/>
                <w:color w:val="000000"/>
                <w:sz w:val="20"/>
                <w:szCs w:val="20"/>
                <w:lang w:val="en-US" w:eastAsia="en-GB"/>
              </w:rPr>
              <w:t>,</w:t>
            </w:r>
          </w:p>
          <w:p w14:paraId="3AA9501B" w14:textId="6DBDBC0D" w:rsidR="00557332" w:rsidRPr="00C777FC" w:rsidRDefault="00557332" w:rsidP="00761441">
            <w:pPr>
              <w:numPr>
                <w:ilvl w:val="0"/>
                <w:numId w:val="68"/>
              </w:numPr>
              <w:tabs>
                <w:tab w:val="clear" w:pos="567"/>
              </w:tabs>
              <w:spacing w:after="240"/>
              <w:ind w:left="1026" w:hanging="612"/>
              <w:rPr>
                <w:rFonts w:ascii="Arial" w:eastAsia="MS Mincho" w:hAnsi="Arial" w:cs="Arial"/>
                <w:sz w:val="22"/>
                <w:szCs w:val="22"/>
                <w:lang w:eastAsia="ja-JP"/>
              </w:rPr>
            </w:pPr>
            <w:r w:rsidRPr="00557332">
              <w:rPr>
                <w:rFonts w:ascii="Arial" w:eastAsia="MS Mincho" w:hAnsi="Arial" w:cs="Arial"/>
                <w:sz w:val="22"/>
                <w:szCs w:val="22"/>
                <w:lang w:eastAsia="ja-JP"/>
              </w:rPr>
              <w:t>Strengthening the Resilience of Coastal Communities in the Northeast Atlantic, Mediterranean Region to the Impact of Tsunamis and Other Sea Level-Related Coastal Hazards</w:t>
            </w:r>
          </w:p>
          <w:p w14:paraId="6C95C250" w14:textId="77777777" w:rsidR="003B4D64" w:rsidRPr="00C777FC" w:rsidRDefault="003B4D64" w:rsidP="00CF24F5">
            <w:pPr>
              <w:numPr>
                <w:ilvl w:val="1"/>
                <w:numId w:val="58"/>
              </w:numPr>
              <w:tabs>
                <w:tab w:val="clear" w:pos="567"/>
              </w:tabs>
              <w:snapToGrid/>
              <w:spacing w:after="120"/>
              <w:ind w:left="425" w:hanging="442"/>
              <w:jc w:val="both"/>
              <w:rPr>
                <w:rFonts w:ascii="Arial" w:eastAsia="MS Mincho" w:hAnsi="Arial" w:cs="Arial"/>
                <w:sz w:val="22"/>
                <w:szCs w:val="22"/>
                <w:lang w:eastAsia="ja-JP"/>
              </w:rPr>
            </w:pPr>
            <w:r w:rsidRPr="00C777FC">
              <w:rPr>
                <w:rFonts w:ascii="Arial" w:hAnsi="Arial" w:cs="Arial"/>
                <w:b/>
                <w:bCs/>
                <w:iCs/>
                <w:color w:val="000000"/>
                <w:sz w:val="22"/>
                <w:szCs w:val="22"/>
              </w:rPr>
              <w:t>Also</w:t>
            </w:r>
            <w:r w:rsidRPr="00C777FC">
              <w:rPr>
                <w:rFonts w:ascii="Arial" w:eastAsia="MS Mincho" w:hAnsi="Arial" w:cs="Arial"/>
                <w:b/>
                <w:bCs/>
                <w:sz w:val="22"/>
                <w:szCs w:val="22"/>
                <w:lang w:eastAsia="ja-JP"/>
              </w:rPr>
              <w:t xml:space="preserve"> supports </w:t>
            </w:r>
            <w:r w:rsidRPr="00C777FC">
              <w:rPr>
                <w:rFonts w:ascii="Arial" w:eastAsia="MS Mincho" w:hAnsi="Arial" w:cs="Arial"/>
                <w:sz w:val="22"/>
                <w:szCs w:val="22"/>
                <w:lang w:eastAsia="ja-JP"/>
              </w:rPr>
              <w:t xml:space="preserve">the active role of the IOC Regional and Technical Subsidiary Bodies and Programmes in facilitating Decade regional and thematic coordination and engagement activities, and </w:t>
            </w:r>
            <w:proofErr w:type="gramStart"/>
            <w:r w:rsidRPr="00C777FC">
              <w:rPr>
                <w:rFonts w:ascii="Arial" w:eastAsia="MS Mincho" w:hAnsi="Arial" w:cs="Arial"/>
                <w:sz w:val="22"/>
                <w:szCs w:val="22"/>
                <w:lang w:eastAsia="ja-JP"/>
              </w:rPr>
              <w:t>in particular of</w:t>
            </w:r>
            <w:proofErr w:type="gramEnd"/>
            <w:r w:rsidRPr="00C777FC">
              <w:rPr>
                <w:rFonts w:ascii="Arial" w:eastAsia="MS Mincho" w:hAnsi="Arial" w:cs="Arial"/>
                <w:sz w:val="22"/>
                <w:szCs w:val="22"/>
                <w:lang w:eastAsia="ja-JP"/>
              </w:rPr>
              <w:t>:</w:t>
            </w:r>
          </w:p>
          <w:p w14:paraId="484C764A" w14:textId="77777777" w:rsidR="003B4D64" w:rsidRPr="00C777FC" w:rsidRDefault="003B4D64" w:rsidP="00CF24F5">
            <w:pPr>
              <w:numPr>
                <w:ilvl w:val="0"/>
                <w:numId w:val="67"/>
              </w:numPr>
              <w:tabs>
                <w:tab w:val="clear" w:pos="567"/>
                <w:tab w:val="left" w:pos="993"/>
              </w:tabs>
              <w:adjustRightInd w:val="0"/>
              <w:spacing w:after="120"/>
              <w:ind w:left="993" w:hanging="567"/>
              <w:rPr>
                <w:rFonts w:ascii="Arial" w:eastAsia="MS Mincho" w:hAnsi="Arial" w:cs="Arial"/>
                <w:sz w:val="22"/>
                <w:szCs w:val="22"/>
                <w:lang w:eastAsia="ja-JP"/>
              </w:rPr>
            </w:pPr>
            <w:r w:rsidRPr="00C777FC">
              <w:rPr>
                <w:rFonts w:ascii="Arial" w:eastAsia="MS Mincho" w:hAnsi="Arial" w:cs="Arial"/>
                <w:sz w:val="22"/>
                <w:szCs w:val="22"/>
                <w:lang w:eastAsia="ja-JP"/>
              </w:rPr>
              <w:lastRenderedPageBreak/>
              <w:t xml:space="preserve">IOC WESTPAC Secretariat acting as Decade Coordination Office for the Western Pacific </w:t>
            </w:r>
            <w:proofErr w:type="gramStart"/>
            <w:r w:rsidRPr="00C777FC">
              <w:rPr>
                <w:rFonts w:ascii="Arial" w:eastAsia="MS Mincho" w:hAnsi="Arial" w:cs="Arial"/>
                <w:sz w:val="22"/>
                <w:szCs w:val="22"/>
                <w:lang w:eastAsia="ja-JP"/>
              </w:rPr>
              <w:t>Region;</w:t>
            </w:r>
            <w:proofErr w:type="gramEnd"/>
          </w:p>
          <w:p w14:paraId="3862DF35" w14:textId="77777777" w:rsidR="003B4D64" w:rsidRPr="00C777FC" w:rsidRDefault="003B4D64" w:rsidP="00CF24F5">
            <w:pPr>
              <w:numPr>
                <w:ilvl w:val="0"/>
                <w:numId w:val="67"/>
              </w:numPr>
              <w:tabs>
                <w:tab w:val="clear" w:pos="567"/>
                <w:tab w:val="left" w:pos="993"/>
              </w:tabs>
              <w:adjustRightInd w:val="0"/>
              <w:spacing w:after="120"/>
              <w:ind w:left="993" w:hanging="567"/>
              <w:rPr>
                <w:rFonts w:ascii="Arial" w:eastAsia="MS Mincho" w:hAnsi="Arial" w:cs="Arial"/>
                <w:sz w:val="22"/>
                <w:szCs w:val="22"/>
                <w:lang w:eastAsia="ja-JP"/>
              </w:rPr>
            </w:pPr>
            <w:r w:rsidRPr="00C777FC">
              <w:rPr>
                <w:rFonts w:ascii="Arial" w:eastAsia="MS Mincho" w:hAnsi="Arial" w:cs="Arial"/>
                <w:sz w:val="22"/>
                <w:szCs w:val="22"/>
                <w:lang w:eastAsia="ja-JP"/>
              </w:rPr>
              <w:t xml:space="preserve">IOCARIBE Secretariat acting as Decade Coordination Office for the Tropical Americas and Caribbean </w:t>
            </w:r>
            <w:proofErr w:type="gramStart"/>
            <w:r w:rsidRPr="00C777FC">
              <w:rPr>
                <w:rFonts w:ascii="Arial" w:eastAsia="MS Mincho" w:hAnsi="Arial" w:cs="Arial"/>
                <w:sz w:val="22"/>
                <w:szCs w:val="22"/>
                <w:lang w:eastAsia="ja-JP"/>
              </w:rPr>
              <w:t>Region;</w:t>
            </w:r>
            <w:proofErr w:type="gramEnd"/>
          </w:p>
          <w:p w14:paraId="4419C46D" w14:textId="77777777" w:rsidR="003B4D64" w:rsidRPr="00C777FC" w:rsidRDefault="003B4D64" w:rsidP="00CF24F5">
            <w:pPr>
              <w:numPr>
                <w:ilvl w:val="0"/>
                <w:numId w:val="67"/>
              </w:numPr>
              <w:tabs>
                <w:tab w:val="clear" w:pos="567"/>
                <w:tab w:val="left" w:pos="993"/>
              </w:tabs>
              <w:adjustRightInd w:val="0"/>
              <w:spacing w:after="120"/>
              <w:ind w:left="993" w:hanging="567"/>
              <w:rPr>
                <w:rFonts w:ascii="Arial" w:eastAsia="MS Mincho" w:hAnsi="Arial" w:cs="Arial"/>
                <w:sz w:val="22"/>
                <w:szCs w:val="22"/>
                <w:lang w:eastAsia="ja-JP"/>
              </w:rPr>
            </w:pPr>
            <w:r w:rsidRPr="00C777FC">
              <w:rPr>
                <w:rFonts w:ascii="Arial" w:eastAsia="MS Mincho" w:hAnsi="Arial" w:cs="Arial"/>
                <w:sz w:val="22"/>
                <w:szCs w:val="22"/>
                <w:lang w:eastAsia="ja-JP"/>
              </w:rPr>
              <w:t xml:space="preserve">IOCAFRICA Secretariat acting as Decade Coordination Office for </w:t>
            </w:r>
            <w:proofErr w:type="gramStart"/>
            <w:r w:rsidRPr="00C777FC">
              <w:rPr>
                <w:rFonts w:ascii="Arial" w:eastAsia="MS Mincho" w:hAnsi="Arial" w:cs="Arial"/>
                <w:sz w:val="22"/>
                <w:szCs w:val="22"/>
                <w:lang w:eastAsia="ja-JP"/>
              </w:rPr>
              <w:t>Africa;</w:t>
            </w:r>
            <w:proofErr w:type="gramEnd"/>
          </w:p>
          <w:p w14:paraId="2B917113" w14:textId="77777777" w:rsidR="003B4D64" w:rsidRPr="00C777FC" w:rsidRDefault="003B4D64" w:rsidP="00CF24F5">
            <w:pPr>
              <w:numPr>
                <w:ilvl w:val="0"/>
                <w:numId w:val="67"/>
              </w:numPr>
              <w:tabs>
                <w:tab w:val="clear" w:pos="567"/>
                <w:tab w:val="left" w:pos="-737"/>
                <w:tab w:val="left" w:pos="993"/>
              </w:tabs>
              <w:spacing w:after="120"/>
              <w:ind w:left="993" w:hanging="567"/>
              <w:rPr>
                <w:rFonts w:ascii="Arial" w:hAnsi="Arial" w:cs="Arial"/>
                <w:sz w:val="22"/>
                <w:szCs w:val="22"/>
              </w:rPr>
            </w:pPr>
            <w:r w:rsidRPr="00C777FC">
              <w:rPr>
                <w:rFonts w:ascii="Arial" w:hAnsi="Arial" w:cs="Arial"/>
                <w:sz w:val="22"/>
                <w:szCs w:val="22"/>
              </w:rPr>
              <w:t xml:space="preserve">IODE Programme Office acting as Decade Coordination Office for Ocean Data </w:t>
            </w:r>
            <w:proofErr w:type="gramStart"/>
            <w:r w:rsidRPr="00C777FC">
              <w:rPr>
                <w:rFonts w:ascii="Arial" w:hAnsi="Arial" w:cs="Arial"/>
                <w:sz w:val="22"/>
                <w:szCs w:val="22"/>
              </w:rPr>
              <w:t>Sharing;</w:t>
            </w:r>
            <w:proofErr w:type="gramEnd"/>
            <w:r w:rsidRPr="00C777FC">
              <w:rPr>
                <w:rFonts w:ascii="Arial" w:hAnsi="Arial" w:cs="Arial"/>
                <w:sz w:val="22"/>
                <w:szCs w:val="22"/>
              </w:rPr>
              <w:t xml:space="preserve"> </w:t>
            </w:r>
          </w:p>
          <w:p w14:paraId="05ABB9D3" w14:textId="77777777" w:rsidR="003B4D64" w:rsidRPr="00C777FC" w:rsidRDefault="003B4D64" w:rsidP="00CF24F5">
            <w:pPr>
              <w:numPr>
                <w:ilvl w:val="0"/>
                <w:numId w:val="67"/>
              </w:numPr>
              <w:tabs>
                <w:tab w:val="clear" w:pos="567"/>
                <w:tab w:val="left" w:pos="-737"/>
                <w:tab w:val="left" w:pos="993"/>
              </w:tabs>
              <w:spacing w:after="240"/>
              <w:ind w:left="993" w:hanging="567"/>
              <w:rPr>
                <w:rFonts w:ascii="Arial" w:hAnsi="Arial" w:cs="Arial"/>
                <w:sz w:val="22"/>
                <w:szCs w:val="22"/>
              </w:rPr>
            </w:pPr>
            <w:r w:rsidRPr="00C777FC">
              <w:rPr>
                <w:rFonts w:ascii="Arial" w:hAnsi="Arial" w:cs="Arial"/>
                <w:sz w:val="22"/>
                <w:szCs w:val="22"/>
              </w:rPr>
              <w:t xml:space="preserve">GOOS Project Office acting as Decade Coordination Office for Ocean </w:t>
            </w:r>
            <w:proofErr w:type="gramStart"/>
            <w:r w:rsidRPr="00C777FC">
              <w:rPr>
                <w:rFonts w:ascii="Arial" w:hAnsi="Arial" w:cs="Arial"/>
                <w:sz w:val="22"/>
                <w:szCs w:val="22"/>
              </w:rPr>
              <w:t>Observation</w:t>
            </w:r>
            <w:r w:rsidR="00CF24F5" w:rsidRPr="00C777FC">
              <w:rPr>
                <w:rFonts w:ascii="Arial" w:hAnsi="Arial" w:cs="Arial"/>
                <w:sz w:val="22"/>
                <w:szCs w:val="22"/>
              </w:rPr>
              <w:t>s</w:t>
            </w:r>
            <w:r w:rsidRPr="00C777FC">
              <w:rPr>
                <w:rFonts w:ascii="Arial" w:hAnsi="Arial" w:cs="Arial"/>
                <w:sz w:val="22"/>
                <w:szCs w:val="22"/>
              </w:rPr>
              <w:t>;</w:t>
            </w:r>
            <w:proofErr w:type="gramEnd"/>
          </w:p>
          <w:p w14:paraId="280497EA" w14:textId="6137AE3B" w:rsidR="00CF24F5" w:rsidRPr="00C777FC" w:rsidRDefault="003B4D64" w:rsidP="00930B12">
            <w:pPr>
              <w:numPr>
                <w:ilvl w:val="1"/>
                <w:numId w:val="58"/>
              </w:numPr>
              <w:tabs>
                <w:tab w:val="clear" w:pos="567"/>
              </w:tabs>
              <w:snapToGrid/>
              <w:spacing w:after="240"/>
              <w:ind w:left="426" w:hanging="445"/>
              <w:jc w:val="both"/>
              <w:rPr>
                <w:rFonts w:ascii="Arial" w:eastAsia="MS Mincho" w:hAnsi="Arial" w:cs="Arial"/>
                <w:color w:val="000000"/>
                <w:sz w:val="22"/>
                <w:szCs w:val="22"/>
                <w:lang w:eastAsia="ja-JP"/>
              </w:rPr>
            </w:pPr>
            <w:r w:rsidRPr="00C777FC">
              <w:rPr>
                <w:rFonts w:ascii="Arial" w:hAnsi="Arial" w:cs="Arial"/>
                <w:b/>
                <w:bCs/>
                <w:iCs/>
                <w:color w:val="000000"/>
                <w:sz w:val="22"/>
                <w:szCs w:val="22"/>
              </w:rPr>
              <w:t>Welcomes</w:t>
            </w:r>
            <w:r w:rsidRPr="00C777FC">
              <w:rPr>
                <w:rFonts w:ascii="Arial" w:eastAsia="MS Mincho" w:hAnsi="Arial" w:cs="Arial"/>
                <w:b/>
                <w:bCs/>
                <w:sz w:val="22"/>
                <w:szCs w:val="22"/>
                <w:lang w:eastAsia="ja-JP"/>
              </w:rPr>
              <w:t xml:space="preserve"> </w:t>
            </w:r>
            <w:r w:rsidRPr="00C777FC">
              <w:rPr>
                <w:rFonts w:ascii="Arial" w:eastAsia="MS Mincho" w:hAnsi="Arial" w:cs="Arial"/>
                <w:sz w:val="22"/>
                <w:szCs w:val="22"/>
                <w:lang w:eastAsia="ja-JP"/>
              </w:rPr>
              <w:t xml:space="preserve">the establishment of the Ocean Decade African Task Force aimed </w:t>
            </w:r>
            <w:r w:rsidR="00CF24F5" w:rsidRPr="00C777FC">
              <w:rPr>
                <w:rFonts w:ascii="Arial" w:eastAsia="MS Mincho" w:hAnsi="Arial" w:cs="Arial"/>
                <w:sz w:val="22"/>
                <w:szCs w:val="22"/>
                <w:lang w:eastAsia="ja-JP"/>
              </w:rPr>
              <w:t xml:space="preserve">at </w:t>
            </w:r>
            <w:r w:rsidRPr="00C777FC">
              <w:rPr>
                <w:rFonts w:ascii="Arial" w:eastAsia="MS Mincho" w:hAnsi="Arial" w:cs="Arial"/>
                <w:sz w:val="22"/>
                <w:szCs w:val="22"/>
                <w:lang w:eastAsia="ja-JP"/>
              </w:rPr>
              <w:t xml:space="preserve">operationalising the </w:t>
            </w:r>
            <w:r w:rsidR="00CF24F5" w:rsidRPr="00C777FC">
              <w:rPr>
                <w:rFonts w:ascii="Arial" w:eastAsia="MS Mincho" w:hAnsi="Arial" w:cs="Arial"/>
                <w:sz w:val="22"/>
                <w:szCs w:val="22"/>
                <w:lang w:eastAsia="ja-JP"/>
              </w:rPr>
              <w:t xml:space="preserve">Ocean </w:t>
            </w:r>
            <w:r w:rsidRPr="00C777FC">
              <w:rPr>
                <w:rFonts w:ascii="Arial" w:eastAsia="MS Mincho" w:hAnsi="Arial" w:cs="Arial"/>
                <w:sz w:val="22"/>
                <w:szCs w:val="22"/>
                <w:lang w:eastAsia="ja-JP"/>
              </w:rPr>
              <w:t xml:space="preserve">Decade </w:t>
            </w:r>
            <w:r w:rsidR="00CF24F5" w:rsidRPr="00C777FC">
              <w:rPr>
                <w:rFonts w:ascii="Arial" w:eastAsia="MS Mincho" w:hAnsi="Arial" w:cs="Arial"/>
                <w:sz w:val="22"/>
                <w:szCs w:val="22"/>
                <w:lang w:eastAsia="ja-JP"/>
              </w:rPr>
              <w:t xml:space="preserve">Africa </w:t>
            </w:r>
            <w:r w:rsidRPr="00C777FC">
              <w:rPr>
                <w:rFonts w:ascii="Arial" w:eastAsia="MS Mincho" w:hAnsi="Arial" w:cs="Arial"/>
                <w:sz w:val="22"/>
                <w:szCs w:val="22"/>
                <w:lang w:eastAsia="ja-JP"/>
              </w:rPr>
              <w:t>Roadmap and its nine priority actions</w:t>
            </w:r>
            <w:r w:rsidR="00557332">
              <w:rPr>
                <w:rFonts w:ascii="Arial" w:eastAsia="MS Mincho" w:hAnsi="Arial" w:cs="Arial"/>
                <w:sz w:val="22"/>
                <w:szCs w:val="22"/>
                <w:lang w:eastAsia="ja-JP"/>
              </w:rPr>
              <w:t xml:space="preserve">, and the plans for the establishment of a Tropical Americas and Caribbean Regional Task Force with the support of the IOCARIBE </w:t>
            </w:r>
            <w:proofErr w:type="gramStart"/>
            <w:r w:rsidR="00557332">
              <w:rPr>
                <w:rFonts w:ascii="Arial" w:eastAsia="MS Mincho" w:hAnsi="Arial" w:cs="Arial"/>
                <w:sz w:val="22"/>
                <w:szCs w:val="22"/>
                <w:lang w:eastAsia="ja-JP"/>
              </w:rPr>
              <w:t>Secretariat</w:t>
            </w:r>
            <w:r w:rsidRPr="00C777FC">
              <w:rPr>
                <w:rFonts w:ascii="Arial" w:eastAsia="MS Mincho" w:hAnsi="Arial" w:cs="Arial"/>
                <w:sz w:val="22"/>
                <w:szCs w:val="22"/>
                <w:lang w:eastAsia="ja-JP"/>
              </w:rPr>
              <w:t>;</w:t>
            </w:r>
            <w:proofErr w:type="gramEnd"/>
            <w:r w:rsidRPr="00C777FC">
              <w:rPr>
                <w:rFonts w:ascii="Arial" w:eastAsia="MS Mincho" w:hAnsi="Arial" w:cs="Arial"/>
                <w:sz w:val="22"/>
                <w:szCs w:val="22"/>
                <w:lang w:eastAsia="ja-JP"/>
              </w:rPr>
              <w:t xml:space="preserve"> </w:t>
            </w:r>
          </w:p>
          <w:p w14:paraId="5344B1B1" w14:textId="77777777" w:rsidR="003B4D64" w:rsidRPr="00C777FC" w:rsidRDefault="003B4D64" w:rsidP="00CF24F5">
            <w:pPr>
              <w:numPr>
                <w:ilvl w:val="1"/>
                <w:numId w:val="58"/>
              </w:numPr>
              <w:tabs>
                <w:tab w:val="clear" w:pos="567"/>
              </w:tabs>
              <w:snapToGrid/>
              <w:spacing w:after="240"/>
              <w:ind w:left="426" w:hanging="445"/>
              <w:jc w:val="both"/>
              <w:rPr>
                <w:rFonts w:ascii="Arial" w:eastAsia="MS Mincho" w:hAnsi="Arial" w:cs="Arial"/>
                <w:color w:val="000000"/>
                <w:sz w:val="22"/>
                <w:szCs w:val="22"/>
                <w:lang w:eastAsia="ja-JP"/>
              </w:rPr>
            </w:pPr>
            <w:r w:rsidRPr="00C777FC">
              <w:rPr>
                <w:rFonts w:ascii="Arial" w:hAnsi="Arial" w:cs="Arial"/>
                <w:b/>
                <w:bCs/>
                <w:iCs/>
                <w:color w:val="000000"/>
                <w:sz w:val="22"/>
                <w:szCs w:val="22"/>
              </w:rPr>
              <w:t>Notes</w:t>
            </w:r>
            <w:r w:rsidR="00CF24F5" w:rsidRPr="00C777FC">
              <w:rPr>
                <w:rFonts w:ascii="Arial" w:hAnsi="Arial" w:cs="Arial"/>
                <w:b/>
                <w:bCs/>
                <w:iCs/>
                <w:color w:val="000000"/>
                <w:sz w:val="22"/>
                <w:szCs w:val="22"/>
              </w:rPr>
              <w:t xml:space="preserve"> </w:t>
            </w:r>
            <w:r w:rsidRPr="00C777FC">
              <w:rPr>
                <w:rFonts w:ascii="Arial" w:eastAsia="MS Mincho" w:hAnsi="Arial" w:cs="Arial"/>
                <w:color w:val="000000"/>
                <w:sz w:val="22"/>
                <w:szCs w:val="22"/>
                <w:lang w:eastAsia="ja-JP"/>
              </w:rPr>
              <w:t xml:space="preserve">the remaining gaps in the development of Decade Actions led by partners in Small Island Developing States and Least Developed Countries, and </w:t>
            </w:r>
            <w:r w:rsidRPr="00C777FC">
              <w:rPr>
                <w:rFonts w:ascii="Arial" w:eastAsia="MS Mincho" w:hAnsi="Arial" w:cs="Arial"/>
                <w:b/>
                <w:bCs/>
                <w:color w:val="000000"/>
                <w:sz w:val="22"/>
                <w:szCs w:val="22"/>
                <w:lang w:eastAsia="ja-JP"/>
              </w:rPr>
              <w:t>welcomes</w:t>
            </w:r>
            <w:r w:rsidRPr="00C777FC">
              <w:rPr>
                <w:rFonts w:ascii="Arial" w:eastAsia="MS Mincho" w:hAnsi="Arial" w:cs="Arial"/>
                <w:color w:val="000000"/>
                <w:sz w:val="22"/>
                <w:szCs w:val="22"/>
                <w:lang w:eastAsia="ja-JP"/>
              </w:rPr>
              <w:t xml:space="preserve"> the establishment of the Ocean Decade Capacity Development Facility supported by the Government of Belgium/</w:t>
            </w:r>
            <w:proofErr w:type="gramStart"/>
            <w:r w:rsidRPr="00C777FC">
              <w:rPr>
                <w:rFonts w:ascii="Arial" w:eastAsia="MS Mincho" w:hAnsi="Arial" w:cs="Arial"/>
                <w:color w:val="000000"/>
                <w:sz w:val="22"/>
                <w:szCs w:val="22"/>
                <w:lang w:eastAsia="ja-JP"/>
              </w:rPr>
              <w:t>Flanders;</w:t>
            </w:r>
            <w:proofErr w:type="gramEnd"/>
          </w:p>
          <w:p w14:paraId="0D61AA4C" w14:textId="77777777" w:rsidR="003B4D64" w:rsidRPr="00C777FC" w:rsidRDefault="003B4D64" w:rsidP="003B4D64">
            <w:pPr>
              <w:numPr>
                <w:ilvl w:val="1"/>
                <w:numId w:val="58"/>
              </w:numPr>
              <w:tabs>
                <w:tab w:val="clear" w:pos="567"/>
              </w:tabs>
              <w:snapToGrid/>
              <w:spacing w:after="240"/>
              <w:ind w:left="426" w:hanging="445"/>
              <w:jc w:val="both"/>
              <w:rPr>
                <w:rFonts w:ascii="Arial" w:eastAsia="MS Mincho" w:hAnsi="Arial" w:cs="Arial"/>
                <w:b/>
                <w:bCs/>
                <w:sz w:val="22"/>
                <w:szCs w:val="22"/>
                <w:lang w:eastAsia="ja-JP"/>
              </w:rPr>
            </w:pPr>
            <w:r w:rsidRPr="00C777FC">
              <w:rPr>
                <w:rFonts w:ascii="Arial" w:hAnsi="Arial" w:cs="Arial"/>
                <w:b/>
                <w:bCs/>
                <w:iCs/>
                <w:color w:val="000000"/>
                <w:sz w:val="22"/>
                <w:szCs w:val="22"/>
              </w:rPr>
              <w:t>Takes</w:t>
            </w:r>
            <w:r w:rsidRPr="00C777FC">
              <w:rPr>
                <w:rFonts w:ascii="Arial" w:eastAsia="MS Mincho" w:hAnsi="Arial" w:cs="Arial"/>
                <w:b/>
                <w:bCs/>
                <w:sz w:val="22"/>
                <w:szCs w:val="22"/>
                <w:lang w:eastAsia="ja-JP"/>
              </w:rPr>
              <w:t xml:space="preserve"> note </w:t>
            </w:r>
            <w:r w:rsidRPr="00C777FC">
              <w:rPr>
                <w:rFonts w:ascii="Arial" w:eastAsia="MS Mincho" w:hAnsi="Arial" w:cs="Arial"/>
                <w:sz w:val="22"/>
                <w:szCs w:val="22"/>
                <w:lang w:eastAsia="ja-JP"/>
              </w:rPr>
              <w:t>of the resource needs identified by IOC</w:t>
            </w:r>
            <w:r w:rsidR="00CF24F5" w:rsidRPr="00C777FC">
              <w:rPr>
                <w:rFonts w:ascii="Arial" w:eastAsia="MS Mincho" w:hAnsi="Arial" w:cs="Arial"/>
                <w:sz w:val="22"/>
                <w:szCs w:val="22"/>
                <w:lang w:eastAsia="ja-JP"/>
              </w:rPr>
              <w:t>-</w:t>
            </w:r>
            <w:r w:rsidRPr="00C777FC">
              <w:rPr>
                <w:rFonts w:ascii="Arial" w:eastAsia="MS Mincho" w:hAnsi="Arial" w:cs="Arial"/>
                <w:sz w:val="22"/>
                <w:szCs w:val="22"/>
                <w:lang w:eastAsia="ja-JP"/>
              </w:rPr>
              <w:t xml:space="preserve">led DCOs and IOC Programmes to fulfil Decade coordination </w:t>
            </w:r>
            <w:proofErr w:type="gramStart"/>
            <w:r w:rsidRPr="00C777FC">
              <w:rPr>
                <w:rFonts w:ascii="Arial" w:eastAsia="MS Mincho" w:hAnsi="Arial" w:cs="Arial"/>
                <w:sz w:val="22"/>
                <w:szCs w:val="22"/>
                <w:lang w:eastAsia="ja-JP"/>
              </w:rPr>
              <w:t>functions;</w:t>
            </w:r>
            <w:proofErr w:type="gramEnd"/>
            <w:r w:rsidRPr="00C777FC">
              <w:rPr>
                <w:rFonts w:ascii="Arial" w:eastAsia="MS Mincho" w:hAnsi="Arial" w:cs="Arial"/>
                <w:sz w:val="22"/>
                <w:szCs w:val="22"/>
                <w:lang w:eastAsia="ja-JP"/>
              </w:rPr>
              <w:t xml:space="preserve"> </w:t>
            </w:r>
          </w:p>
          <w:p w14:paraId="76CED4A9" w14:textId="77777777" w:rsidR="00BA7A6B" w:rsidRPr="00C777FC" w:rsidRDefault="003B4D64" w:rsidP="00CF24F5">
            <w:pPr>
              <w:numPr>
                <w:ilvl w:val="1"/>
                <w:numId w:val="58"/>
              </w:numPr>
              <w:tabs>
                <w:tab w:val="clear" w:pos="567"/>
              </w:tabs>
              <w:snapToGrid/>
              <w:spacing w:after="240"/>
              <w:ind w:left="426" w:hanging="445"/>
              <w:jc w:val="both"/>
              <w:rPr>
                <w:rFonts w:ascii="Arial" w:hAnsi="Arial" w:cs="Arial"/>
                <w:b/>
                <w:bCs/>
                <w:iCs/>
                <w:color w:val="000000"/>
                <w:sz w:val="22"/>
                <w:szCs w:val="22"/>
              </w:rPr>
            </w:pPr>
            <w:r w:rsidRPr="00C777FC">
              <w:rPr>
                <w:rFonts w:ascii="Arial" w:hAnsi="Arial" w:cs="Arial"/>
                <w:b/>
                <w:bCs/>
                <w:iCs/>
                <w:color w:val="000000"/>
                <w:sz w:val="22"/>
                <w:szCs w:val="22"/>
              </w:rPr>
              <w:t>Further</w:t>
            </w:r>
            <w:r w:rsidRPr="00C777FC">
              <w:rPr>
                <w:rFonts w:ascii="Arial" w:eastAsia="MS Mincho" w:hAnsi="Arial" w:cs="Arial"/>
                <w:b/>
                <w:bCs/>
                <w:sz w:val="22"/>
                <w:szCs w:val="22"/>
                <w:lang w:eastAsia="ja-JP"/>
              </w:rPr>
              <w:t xml:space="preserve"> invites</w:t>
            </w:r>
            <w:r w:rsidRPr="00C777FC">
              <w:rPr>
                <w:rFonts w:ascii="Arial" w:eastAsia="MS Mincho" w:hAnsi="Arial" w:cs="Arial"/>
                <w:sz w:val="22"/>
                <w:szCs w:val="22"/>
                <w:lang w:eastAsia="ja-JP"/>
              </w:rPr>
              <w:t xml:space="preserve"> Member States, partners, and donor organizations to support these Decade Actions and Coordination mechanisms, including through allocation of extra-budgetary resources to relevant IOC programmes and regions, to achieve their transformative ambitions, guide their respective communities, and act as </w:t>
            </w:r>
            <w:r w:rsidR="00CF24F5" w:rsidRPr="00C777FC">
              <w:rPr>
                <w:rFonts w:ascii="Arial" w:eastAsia="MS Mincho" w:hAnsi="Arial" w:cs="Arial"/>
                <w:sz w:val="22"/>
                <w:szCs w:val="22"/>
                <w:lang w:eastAsia="ja-JP"/>
              </w:rPr>
              <w:t>catalysers</w:t>
            </w:r>
            <w:r w:rsidRPr="00C777FC">
              <w:rPr>
                <w:rFonts w:ascii="Arial" w:eastAsia="MS Mincho" w:hAnsi="Arial" w:cs="Arial"/>
                <w:sz w:val="22"/>
                <w:szCs w:val="22"/>
                <w:lang w:eastAsia="ja-JP"/>
              </w:rPr>
              <w:t xml:space="preserve"> of further actions within and beyond the Decade</w:t>
            </w:r>
            <w:r w:rsidR="00CF24F5" w:rsidRPr="00C777FC">
              <w:rPr>
                <w:rFonts w:ascii="Arial" w:eastAsia="MS Mincho" w:hAnsi="Arial" w:cs="Arial"/>
                <w:sz w:val="22"/>
                <w:szCs w:val="22"/>
                <w:lang w:eastAsia="ja-JP"/>
              </w:rPr>
              <w:t xml:space="preserve">. </w:t>
            </w:r>
          </w:p>
        </w:tc>
      </w:tr>
    </w:tbl>
    <w:p w14:paraId="4FB1D5AC" w14:textId="77777777" w:rsidR="00BA7A6B" w:rsidRPr="00C777FC" w:rsidRDefault="00BA7A6B" w:rsidP="00F20AD5"/>
    <w:p w14:paraId="745F0D02" w14:textId="77777777" w:rsidR="00BA7A6B" w:rsidRPr="00C777FC" w:rsidRDefault="00BA7A6B" w:rsidP="00BF0C89">
      <w:pPr>
        <w:pStyle w:val="ListParagraph1"/>
        <w:widowControl/>
        <w:numPr>
          <w:ilvl w:val="0"/>
          <w:numId w:val="10"/>
        </w:numPr>
        <w:tabs>
          <w:tab w:val="left" w:pos="709"/>
        </w:tabs>
        <w:snapToGrid w:val="0"/>
        <w:spacing w:after="240"/>
        <w:ind w:left="0" w:firstLine="0"/>
        <w:contextualSpacing w:val="0"/>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7D830AA5" w14:textId="77777777" w:rsidR="00BD3985" w:rsidRPr="00C777FC" w:rsidRDefault="00BD3985" w:rsidP="0004451E">
      <w:pPr>
        <w:pStyle w:val="Marge"/>
        <w:numPr>
          <w:ilvl w:val="0"/>
          <w:numId w:val="28"/>
        </w:numPr>
        <w:tabs>
          <w:tab w:val="clear" w:pos="567"/>
        </w:tabs>
        <w:ind w:left="709" w:hanging="709"/>
        <w:jc w:val="left"/>
        <w:rPr>
          <w:rFonts w:ascii="Arial" w:hAnsi="Arial" w:cs="Arial"/>
          <w:b/>
          <w:bCs/>
          <w:sz w:val="22"/>
          <w:szCs w:val="22"/>
        </w:rPr>
      </w:pPr>
      <w:bookmarkStart w:id="268" w:name="_Toc134002221"/>
      <w:bookmarkStart w:id="269" w:name="_Toc134002395"/>
      <w:bookmarkEnd w:id="264"/>
      <w:r w:rsidRPr="00EB48DB">
        <w:rPr>
          <w:rStyle w:val="Heading1Char"/>
        </w:rPr>
        <w:t xml:space="preserve">IOC AND THE FUTURE OF THE OCEAN: SUSTAINABLE DELIVERY </w:t>
      </w:r>
      <w:r w:rsidRPr="00EB48DB">
        <w:rPr>
          <w:rStyle w:val="Heading1Char"/>
        </w:rPr>
        <w:br/>
        <w:t>AND EXPANSION OF IOC ACTIVITIES</w:t>
      </w:r>
      <w:bookmarkEnd w:id="268"/>
      <w:bookmarkEnd w:id="269"/>
      <w:r w:rsidRPr="00EB48DB">
        <w:rPr>
          <w:rStyle w:val="Heading1Char"/>
        </w:rPr>
        <w:br/>
      </w:r>
      <w:r w:rsidRPr="00761441">
        <w:rPr>
          <w:rFonts w:ascii="Arial" w:hAnsi="Arial" w:cs="Arial"/>
          <w:sz w:val="20"/>
          <w:szCs w:val="20"/>
        </w:rPr>
        <w:t>[Res. XXX-3; Dec. IOC/EC-55/3.2]</w:t>
      </w:r>
    </w:p>
    <w:tbl>
      <w:tblPr>
        <w:tblW w:w="9464" w:type="dxa"/>
        <w:tblLook w:val="0000" w:firstRow="0" w:lastRow="0" w:firstColumn="0" w:lastColumn="0" w:noHBand="0" w:noVBand="0"/>
      </w:tblPr>
      <w:tblGrid>
        <w:gridCol w:w="2268"/>
        <w:gridCol w:w="1951"/>
        <w:gridCol w:w="5245"/>
      </w:tblGrid>
      <w:tr w:rsidR="00F20AD5" w:rsidRPr="00C777FC" w14:paraId="6AE2F28B" w14:textId="77777777" w:rsidTr="009E710C">
        <w:trPr>
          <w:trHeight w:val="23"/>
        </w:trPr>
        <w:tc>
          <w:tcPr>
            <w:tcW w:w="2268" w:type="dxa"/>
            <w:shd w:val="clear" w:color="auto" w:fill="FFFF99"/>
            <w:tcMar>
              <w:top w:w="57" w:type="dxa"/>
              <w:bottom w:w="57" w:type="dxa"/>
            </w:tcMar>
          </w:tcPr>
          <w:p w14:paraId="273C6523" w14:textId="77777777" w:rsidR="00F20AD5" w:rsidRPr="00C777FC" w:rsidRDefault="00F20AD5" w:rsidP="00F20AD5">
            <w:pPr>
              <w:rPr>
                <w:rFonts w:ascii="Arial" w:hAnsi="Arial" w:cs="Arial"/>
                <w:i/>
                <w:color w:val="000000"/>
                <w:sz w:val="20"/>
                <w:szCs w:val="20"/>
                <w:u w:val="single"/>
              </w:rPr>
            </w:pPr>
            <w:r w:rsidRPr="00C777FC">
              <w:rPr>
                <w:rFonts w:ascii="Arial" w:hAnsi="Arial" w:cs="Arial"/>
                <w:i/>
                <w:color w:val="000000"/>
                <w:sz w:val="20"/>
                <w:szCs w:val="20"/>
                <w:u w:val="single"/>
              </w:rPr>
              <w:t>Working document</w:t>
            </w:r>
            <w:r w:rsidRPr="00C777FC">
              <w:rPr>
                <w:rFonts w:ascii="Arial" w:hAnsi="Arial" w:cs="Arial"/>
                <w:i/>
                <w:color w:val="000000"/>
                <w:sz w:val="20"/>
                <w:szCs w:val="20"/>
              </w:rPr>
              <w:t>:</w:t>
            </w:r>
          </w:p>
        </w:tc>
        <w:tc>
          <w:tcPr>
            <w:tcW w:w="1951" w:type="dxa"/>
            <w:shd w:val="clear" w:color="auto" w:fill="FFFF99"/>
            <w:tcMar>
              <w:top w:w="57" w:type="dxa"/>
              <w:bottom w:w="57" w:type="dxa"/>
            </w:tcMar>
          </w:tcPr>
          <w:p w14:paraId="5300B9AB" w14:textId="2E62DA40" w:rsidR="00F20AD5" w:rsidRPr="00C777FC" w:rsidRDefault="00F20AD5" w:rsidP="00F20AD5">
            <w:pPr>
              <w:rPr>
                <w:rFonts w:ascii="Arial" w:hAnsi="Arial" w:cs="Arial"/>
                <w:color w:val="000000"/>
                <w:sz w:val="20"/>
                <w:szCs w:val="20"/>
              </w:rPr>
            </w:pPr>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-32/</w:t>
            </w:r>
            <w:proofErr w:type="gramStart"/>
            <w:r w:rsidRPr="00C777FC">
              <w:rPr>
                <w:rFonts w:ascii="Arial" w:hAnsi="Arial" w:cs="Arial"/>
                <w:color w:val="000000"/>
                <w:sz w:val="20"/>
                <w:szCs w:val="20"/>
              </w:rPr>
              <w:t>5.Doc</w:t>
            </w:r>
            <w:proofErr w:type="gramEnd"/>
            <w:r w:rsidRPr="00C777FC">
              <w:rPr>
                <w:rFonts w:ascii="Arial" w:hAnsi="Arial" w:cs="Arial"/>
                <w:color w:val="000000"/>
                <w:sz w:val="20"/>
                <w:szCs w:val="20"/>
              </w:rPr>
              <w:t>(1)</w:t>
            </w:r>
          </w:p>
        </w:tc>
        <w:tc>
          <w:tcPr>
            <w:tcW w:w="5245" w:type="dxa"/>
            <w:shd w:val="clear" w:color="auto" w:fill="FFFF99"/>
          </w:tcPr>
          <w:p w14:paraId="5DDFB9AC" w14:textId="13A1AF2D" w:rsidR="00F20AD5" w:rsidRPr="00C777FC" w:rsidRDefault="000D30FF" w:rsidP="00F20AD5">
            <w:pPr>
              <w:rPr>
                <w:rFonts w:ascii="Arial" w:hAnsi="Arial" w:cs="Arial"/>
                <w:color w:val="000000"/>
                <w:sz w:val="20"/>
                <w:szCs w:val="20"/>
              </w:rPr>
            </w:pPr>
            <w:bookmarkStart w:id="270" w:name="_Hlk135039387"/>
            <w:r>
              <w:rPr>
                <w:rFonts w:ascii="Arial" w:hAnsi="Arial" w:cs="Arial"/>
                <w:color w:val="000000"/>
                <w:sz w:val="20"/>
                <w:szCs w:val="20"/>
              </w:rPr>
              <w:t xml:space="preserve">IOC and the Future of the Ocean: </w:t>
            </w:r>
            <w:r w:rsidR="00F20AD5" w:rsidRPr="00C777FC">
              <w:rPr>
                <w:rFonts w:ascii="Arial" w:hAnsi="Arial" w:cs="Arial"/>
                <w:color w:val="000000"/>
                <w:sz w:val="20"/>
                <w:szCs w:val="20"/>
              </w:rPr>
              <w:t>Sustainable Delivery and Expansion of IOC Activities</w:t>
            </w:r>
            <w:bookmarkEnd w:id="270"/>
          </w:p>
        </w:tc>
      </w:tr>
    </w:tbl>
    <w:p w14:paraId="1F7FB064" w14:textId="77777777" w:rsidR="00F63C8C" w:rsidRPr="00C777FC" w:rsidRDefault="00F63C8C" w:rsidP="00F63C8C"/>
    <w:p w14:paraId="009EA368" w14:textId="77777777" w:rsidR="005F24E2" w:rsidRPr="00AC4C2E" w:rsidRDefault="00DC3FF6"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ab/>
        <w:t xml:space="preserve">The Executive Secretary introduced this </w:t>
      </w:r>
      <w:r w:rsidR="005F24E2" w:rsidRPr="005F24E2">
        <w:rPr>
          <w:rFonts w:ascii="Arial" w:hAnsi="Arial" w:cs="Arial"/>
          <w:sz w:val="22"/>
          <w:szCs w:val="22"/>
        </w:rPr>
        <w:t xml:space="preserve">agenda item. He referred to recent developments in ocean research and observations, which are spearheaded by IOC, including the UN Ocean Decade. He recalled the emerging notion of Sustainable Ocean Planning, which was developed by the expert community associated with the High-Level Panel for a Sustainable Ocean Economy. He also noted seminal ocean dimensions of key international agreements and frameworks that are either in </w:t>
      </w:r>
      <w:r w:rsidR="00C65C3F" w:rsidRPr="005F24E2">
        <w:rPr>
          <w:rFonts w:ascii="Arial" w:hAnsi="Arial" w:cs="Arial"/>
          <w:sz w:val="22"/>
          <w:szCs w:val="22"/>
        </w:rPr>
        <w:t>force or</w:t>
      </w:r>
      <w:r w:rsidR="009E715B">
        <w:rPr>
          <w:rFonts w:ascii="Arial" w:hAnsi="Arial" w:cs="Arial"/>
          <w:sz w:val="22"/>
          <w:szCs w:val="22"/>
        </w:rPr>
        <w:t xml:space="preserve"> are</w:t>
      </w:r>
      <w:r w:rsidR="005F24E2" w:rsidRPr="005F24E2">
        <w:rPr>
          <w:rFonts w:ascii="Arial" w:hAnsi="Arial" w:cs="Arial"/>
          <w:sz w:val="22"/>
          <w:szCs w:val="22"/>
        </w:rPr>
        <w:t xml:space="preserve"> awaiting entering into force or are in preparation. Further, he briefly described the </w:t>
      </w:r>
      <w:r w:rsidR="00A32C4A">
        <w:rPr>
          <w:rFonts w:ascii="Arial" w:hAnsi="Arial" w:cs="Arial"/>
          <w:sz w:val="22"/>
          <w:szCs w:val="22"/>
        </w:rPr>
        <w:t xml:space="preserve">advances associated with the </w:t>
      </w:r>
      <w:r w:rsidR="005F24E2" w:rsidRPr="005F24E2">
        <w:rPr>
          <w:rFonts w:ascii="Arial" w:hAnsi="Arial" w:cs="Arial"/>
          <w:sz w:val="22"/>
          <w:szCs w:val="22"/>
        </w:rPr>
        <w:t xml:space="preserve">series of UN ocean conferences. The Our Ocean Conferences, </w:t>
      </w:r>
      <w:r w:rsidR="00891B29">
        <w:rPr>
          <w:rFonts w:ascii="Arial" w:hAnsi="Arial" w:cs="Arial"/>
          <w:sz w:val="22"/>
          <w:szCs w:val="22"/>
        </w:rPr>
        <w:t xml:space="preserve">the </w:t>
      </w:r>
      <w:r w:rsidR="00A32C4A">
        <w:rPr>
          <w:rFonts w:ascii="Arial" w:hAnsi="Arial" w:cs="Arial"/>
          <w:sz w:val="22"/>
          <w:szCs w:val="22"/>
        </w:rPr>
        <w:t xml:space="preserve">2022 </w:t>
      </w:r>
      <w:r w:rsidR="005F24E2" w:rsidRPr="005F24E2">
        <w:rPr>
          <w:rFonts w:ascii="Arial" w:hAnsi="Arial" w:cs="Arial"/>
          <w:sz w:val="22"/>
          <w:szCs w:val="22"/>
        </w:rPr>
        <w:t xml:space="preserve">One Ocean Summit </w:t>
      </w:r>
      <w:r w:rsidR="00C65C3F">
        <w:rPr>
          <w:rFonts w:ascii="Arial" w:hAnsi="Arial" w:cs="Arial"/>
          <w:sz w:val="22"/>
          <w:szCs w:val="22"/>
        </w:rPr>
        <w:t>in France</w:t>
      </w:r>
      <w:r w:rsidR="005F24E2" w:rsidRPr="005F24E2">
        <w:rPr>
          <w:rFonts w:ascii="Arial" w:hAnsi="Arial" w:cs="Arial"/>
          <w:sz w:val="22"/>
          <w:szCs w:val="22"/>
        </w:rPr>
        <w:t xml:space="preserve">, the World </w:t>
      </w:r>
      <w:r w:rsidR="00C65C3F">
        <w:rPr>
          <w:rFonts w:ascii="Arial" w:hAnsi="Arial" w:cs="Arial"/>
          <w:sz w:val="22"/>
          <w:szCs w:val="22"/>
        </w:rPr>
        <w:t>O</w:t>
      </w:r>
      <w:r w:rsidR="005F24E2" w:rsidRPr="005F24E2">
        <w:rPr>
          <w:rFonts w:ascii="Arial" w:hAnsi="Arial" w:cs="Arial"/>
          <w:sz w:val="22"/>
          <w:szCs w:val="22"/>
        </w:rPr>
        <w:t>cean Summit</w:t>
      </w:r>
      <w:r w:rsidR="00C65C3F">
        <w:rPr>
          <w:rFonts w:ascii="Arial" w:hAnsi="Arial" w:cs="Arial"/>
          <w:sz w:val="22"/>
          <w:szCs w:val="22"/>
        </w:rPr>
        <w:t>s</w:t>
      </w:r>
      <w:r w:rsidR="005F24E2" w:rsidRPr="005F24E2">
        <w:rPr>
          <w:rFonts w:ascii="Arial" w:hAnsi="Arial" w:cs="Arial"/>
          <w:sz w:val="22"/>
          <w:szCs w:val="22"/>
        </w:rPr>
        <w:t xml:space="preserve"> by </w:t>
      </w:r>
      <w:r w:rsidR="005F24E2" w:rsidRPr="00FD1005">
        <w:rPr>
          <w:rFonts w:ascii="Arial" w:hAnsi="Arial" w:cs="Arial"/>
          <w:i/>
          <w:iCs/>
          <w:sz w:val="22"/>
          <w:szCs w:val="22"/>
        </w:rPr>
        <w:t>The Economist</w:t>
      </w:r>
      <w:r w:rsidR="005F24E2" w:rsidRPr="005F24E2">
        <w:rPr>
          <w:rFonts w:ascii="Arial" w:hAnsi="Arial" w:cs="Arial"/>
          <w:sz w:val="22"/>
          <w:szCs w:val="22"/>
        </w:rPr>
        <w:t xml:space="preserve"> </w:t>
      </w:r>
      <w:r w:rsidR="00891B29">
        <w:rPr>
          <w:rFonts w:ascii="Arial" w:hAnsi="Arial" w:cs="Arial"/>
          <w:sz w:val="22"/>
          <w:szCs w:val="22"/>
        </w:rPr>
        <w:t xml:space="preserve">also </w:t>
      </w:r>
      <w:r w:rsidR="005F24E2" w:rsidRPr="005F24E2">
        <w:rPr>
          <w:rFonts w:ascii="Arial" w:hAnsi="Arial" w:cs="Arial"/>
          <w:sz w:val="22"/>
          <w:szCs w:val="22"/>
        </w:rPr>
        <w:t>add</w:t>
      </w:r>
      <w:r w:rsidR="00891B29">
        <w:rPr>
          <w:rFonts w:ascii="Arial" w:hAnsi="Arial" w:cs="Arial"/>
          <w:sz w:val="22"/>
          <w:szCs w:val="22"/>
        </w:rPr>
        <w:t>ed</w:t>
      </w:r>
      <w:r w:rsidR="005F24E2" w:rsidRPr="005F24E2">
        <w:rPr>
          <w:rFonts w:ascii="Arial" w:hAnsi="Arial" w:cs="Arial"/>
          <w:sz w:val="22"/>
          <w:szCs w:val="22"/>
        </w:rPr>
        <w:t xml:space="preserve"> momentum to the </w:t>
      </w:r>
      <w:r w:rsidR="00891B29">
        <w:rPr>
          <w:rFonts w:ascii="Arial" w:hAnsi="Arial" w:cs="Arial"/>
          <w:sz w:val="22"/>
          <w:szCs w:val="22"/>
        </w:rPr>
        <w:t>work in the ocean</w:t>
      </w:r>
      <w:r w:rsidR="005F24E2" w:rsidRPr="005F24E2">
        <w:rPr>
          <w:rFonts w:ascii="Arial" w:hAnsi="Arial" w:cs="Arial"/>
          <w:sz w:val="22"/>
          <w:szCs w:val="22"/>
        </w:rPr>
        <w:t xml:space="preserve">. IOC </w:t>
      </w:r>
      <w:r w:rsidR="00AC4C2E">
        <w:rPr>
          <w:rFonts w:ascii="Arial" w:hAnsi="Arial" w:cs="Arial"/>
          <w:sz w:val="22"/>
          <w:szCs w:val="22"/>
        </w:rPr>
        <w:t>ha</w:t>
      </w:r>
      <w:r w:rsidR="005F24E2" w:rsidRPr="005F24E2">
        <w:rPr>
          <w:rFonts w:ascii="Arial" w:hAnsi="Arial" w:cs="Arial"/>
          <w:sz w:val="22"/>
          <w:szCs w:val="22"/>
        </w:rPr>
        <w:t xml:space="preserve">s </w:t>
      </w:r>
      <w:r w:rsidR="00AC4C2E">
        <w:rPr>
          <w:rFonts w:ascii="Arial" w:hAnsi="Arial" w:cs="Arial"/>
          <w:sz w:val="22"/>
          <w:szCs w:val="22"/>
        </w:rPr>
        <w:t xml:space="preserve">been </w:t>
      </w:r>
      <w:r w:rsidR="005F24E2" w:rsidRPr="005F24E2">
        <w:rPr>
          <w:rFonts w:ascii="Arial" w:hAnsi="Arial" w:cs="Arial"/>
          <w:sz w:val="22"/>
          <w:szCs w:val="22"/>
        </w:rPr>
        <w:t xml:space="preserve">a participant in all of them. </w:t>
      </w:r>
      <w:r w:rsidR="00AC4C2E">
        <w:rPr>
          <w:rFonts w:ascii="Arial" w:hAnsi="Arial" w:cs="Arial"/>
          <w:sz w:val="22"/>
          <w:szCs w:val="22"/>
        </w:rPr>
        <w:t xml:space="preserve">New perspectives are associated with </w:t>
      </w:r>
      <w:r w:rsidR="005F24E2" w:rsidRPr="005F24E2">
        <w:rPr>
          <w:rFonts w:ascii="Arial" w:hAnsi="Arial" w:cs="Arial"/>
          <w:sz w:val="22"/>
          <w:szCs w:val="22"/>
        </w:rPr>
        <w:t xml:space="preserve">the </w:t>
      </w:r>
      <w:r w:rsidR="00C65C3F">
        <w:rPr>
          <w:rFonts w:ascii="Arial" w:hAnsi="Arial" w:cs="Arial"/>
          <w:sz w:val="22"/>
          <w:szCs w:val="22"/>
        </w:rPr>
        <w:t xml:space="preserve">third </w:t>
      </w:r>
      <w:r w:rsidR="005F24E2" w:rsidRPr="005F24E2">
        <w:rPr>
          <w:rFonts w:ascii="Arial" w:hAnsi="Arial" w:cs="Arial"/>
          <w:sz w:val="22"/>
          <w:szCs w:val="22"/>
        </w:rPr>
        <w:t>UN Ocean Conference</w:t>
      </w:r>
      <w:r w:rsidR="00AC4C2E">
        <w:rPr>
          <w:rFonts w:ascii="Arial" w:hAnsi="Arial" w:cs="Arial"/>
          <w:sz w:val="22"/>
          <w:szCs w:val="22"/>
        </w:rPr>
        <w:t xml:space="preserve"> </w:t>
      </w:r>
      <w:r w:rsidR="00C65C3F">
        <w:rPr>
          <w:rFonts w:ascii="Arial" w:hAnsi="Arial" w:cs="Arial"/>
          <w:sz w:val="22"/>
          <w:szCs w:val="22"/>
        </w:rPr>
        <w:t>co-hosted by Costa Rica and France (</w:t>
      </w:r>
      <w:r w:rsidR="005F24E2" w:rsidRPr="00AC4C2E">
        <w:rPr>
          <w:rFonts w:ascii="Arial" w:hAnsi="Arial" w:cs="Arial"/>
          <w:sz w:val="22"/>
          <w:szCs w:val="22"/>
        </w:rPr>
        <w:t>Nice</w:t>
      </w:r>
      <w:r w:rsidR="00AC4C2E">
        <w:rPr>
          <w:rFonts w:ascii="Arial" w:hAnsi="Arial" w:cs="Arial"/>
          <w:sz w:val="22"/>
          <w:szCs w:val="22"/>
        </w:rPr>
        <w:t xml:space="preserve">, </w:t>
      </w:r>
      <w:r w:rsidR="00AC4C2E" w:rsidRPr="00AC4C2E">
        <w:rPr>
          <w:rFonts w:ascii="Arial" w:hAnsi="Arial" w:cs="Arial"/>
          <w:sz w:val="22"/>
          <w:szCs w:val="22"/>
        </w:rPr>
        <w:t>first half of June 2025</w:t>
      </w:r>
      <w:r w:rsidR="00C65C3F">
        <w:rPr>
          <w:rFonts w:ascii="Arial" w:hAnsi="Arial" w:cs="Arial"/>
          <w:sz w:val="22"/>
          <w:szCs w:val="22"/>
        </w:rPr>
        <w:t>)</w:t>
      </w:r>
      <w:r w:rsidR="005F24E2" w:rsidRPr="00AC4C2E">
        <w:rPr>
          <w:rFonts w:ascii="Arial" w:hAnsi="Arial" w:cs="Arial"/>
          <w:sz w:val="22"/>
          <w:szCs w:val="22"/>
        </w:rPr>
        <w:t xml:space="preserve">. </w:t>
      </w:r>
    </w:p>
    <w:p w14:paraId="60EF6D4C" w14:textId="77777777" w:rsidR="005F24E2" w:rsidRDefault="00C65C3F"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Pr>
          <w:rFonts w:ascii="Arial" w:hAnsi="Arial" w:cs="Arial"/>
          <w:sz w:val="22"/>
          <w:szCs w:val="22"/>
        </w:rPr>
        <w:lastRenderedPageBreak/>
        <w:t>Dr Vladimir Ryabinin</w:t>
      </w:r>
      <w:r w:rsidR="005F24E2">
        <w:rPr>
          <w:rFonts w:ascii="Arial" w:hAnsi="Arial" w:cs="Arial"/>
          <w:sz w:val="22"/>
          <w:szCs w:val="22"/>
        </w:rPr>
        <w:t xml:space="preserve"> expressed his conviction that major changes in human relations with the ocean require a renewed discussion of how IOC could optimally support ocean sustainability. In the history of </w:t>
      </w:r>
      <w:r>
        <w:rPr>
          <w:rFonts w:ascii="Arial" w:hAnsi="Arial" w:cs="Arial"/>
          <w:sz w:val="22"/>
          <w:szCs w:val="22"/>
        </w:rPr>
        <w:t xml:space="preserve">the </w:t>
      </w:r>
      <w:r w:rsidR="005F24E2">
        <w:rPr>
          <w:rFonts w:ascii="Arial" w:hAnsi="Arial" w:cs="Arial"/>
          <w:sz w:val="22"/>
          <w:szCs w:val="22"/>
        </w:rPr>
        <w:t>IOC, there have been several periods of intensive and healthy self-reflection, including the well-known discussion under the slogan “We have a problem”</w:t>
      </w:r>
      <w:r>
        <w:rPr>
          <w:rFonts w:ascii="Arial" w:hAnsi="Arial" w:cs="Arial"/>
          <w:sz w:val="22"/>
          <w:szCs w:val="22"/>
        </w:rPr>
        <w:t xml:space="preserve"> in 2005</w:t>
      </w:r>
      <w:r w:rsidR="005F24E2">
        <w:rPr>
          <w:rFonts w:ascii="Arial" w:hAnsi="Arial" w:cs="Arial"/>
          <w:sz w:val="22"/>
          <w:szCs w:val="22"/>
        </w:rPr>
        <w:t>. A</w:t>
      </w:r>
      <w:r w:rsidR="00AC4C2E">
        <w:rPr>
          <w:rFonts w:ascii="Arial" w:hAnsi="Arial" w:cs="Arial"/>
          <w:sz w:val="22"/>
          <w:szCs w:val="22"/>
        </w:rPr>
        <w:t xml:space="preserve"> recent</w:t>
      </w:r>
      <w:r w:rsidR="00A32C4A">
        <w:rPr>
          <w:rFonts w:ascii="Arial" w:hAnsi="Arial" w:cs="Arial"/>
          <w:sz w:val="22"/>
          <w:szCs w:val="22"/>
        </w:rPr>
        <w:t>,</w:t>
      </w:r>
      <w:r w:rsidR="00AC4C2E">
        <w:rPr>
          <w:rFonts w:ascii="Arial" w:hAnsi="Arial" w:cs="Arial"/>
          <w:sz w:val="22"/>
          <w:szCs w:val="22"/>
        </w:rPr>
        <w:t xml:space="preserve"> </w:t>
      </w:r>
      <w:r w:rsidR="005F24E2">
        <w:rPr>
          <w:rFonts w:ascii="Arial" w:hAnsi="Arial" w:cs="Arial"/>
          <w:sz w:val="22"/>
          <w:szCs w:val="22"/>
        </w:rPr>
        <w:t xml:space="preserve">objective, positive but critical, forward-looking view on IOC capacity to deliver was </w:t>
      </w:r>
      <w:r w:rsidR="00AC4C2E">
        <w:rPr>
          <w:rFonts w:ascii="Arial" w:hAnsi="Arial" w:cs="Arial"/>
          <w:sz w:val="22"/>
          <w:szCs w:val="22"/>
        </w:rPr>
        <w:t>i</w:t>
      </w:r>
      <w:r w:rsidR="005F24E2">
        <w:rPr>
          <w:rFonts w:ascii="Arial" w:hAnsi="Arial" w:cs="Arial"/>
          <w:sz w:val="22"/>
          <w:szCs w:val="22"/>
        </w:rPr>
        <w:t xml:space="preserve">nitiated by the UNESCO Internal Oversight Service in the form of evaluation of the IOC strategic positioning. The discussion of its recommendations </w:t>
      </w:r>
      <w:r w:rsidR="00EA61A0">
        <w:rPr>
          <w:rFonts w:ascii="Arial" w:hAnsi="Arial" w:cs="Arial"/>
          <w:sz w:val="22"/>
          <w:szCs w:val="22"/>
        </w:rPr>
        <w:t>by the</w:t>
      </w:r>
      <w:r w:rsidR="005F24E2">
        <w:rPr>
          <w:rFonts w:ascii="Arial" w:hAnsi="Arial" w:cs="Arial"/>
          <w:sz w:val="22"/>
          <w:szCs w:val="22"/>
        </w:rPr>
        <w:t xml:space="preserve"> IOC Executive Council in 2022 </w:t>
      </w:r>
      <w:r w:rsidR="00EA61A0">
        <w:rPr>
          <w:rFonts w:ascii="Arial" w:hAnsi="Arial" w:cs="Arial"/>
          <w:sz w:val="22"/>
          <w:szCs w:val="22"/>
        </w:rPr>
        <w:t xml:space="preserve">(EC-55) </w:t>
      </w:r>
      <w:r w:rsidR="005F24E2">
        <w:rPr>
          <w:rFonts w:ascii="Arial" w:hAnsi="Arial" w:cs="Arial"/>
          <w:sz w:val="22"/>
          <w:szCs w:val="22"/>
        </w:rPr>
        <w:t xml:space="preserve">led to a request to Executive Secretary to prepare an assessment of resources, including human resources, necessary to sustainably deliver the expanding range of IOC services, including coordination of the Ocean Decade. That assessment was completed and submitted to IOC Member States on 22 October 2022 in the IOC Circular Letter </w:t>
      </w:r>
      <w:hyperlink r:id="rId78" w:history="1">
        <w:r w:rsidR="005F24E2" w:rsidRPr="000A244A">
          <w:rPr>
            <w:rStyle w:val="Hyperlink"/>
            <w:rFonts w:ascii="Arial" w:hAnsi="Arial" w:cs="Arial"/>
            <w:sz w:val="22"/>
            <w:szCs w:val="22"/>
          </w:rPr>
          <w:t>2912</w:t>
        </w:r>
      </w:hyperlink>
      <w:r w:rsidR="005F24E2">
        <w:rPr>
          <w:rFonts w:ascii="Arial" w:hAnsi="Arial" w:cs="Arial"/>
          <w:sz w:val="22"/>
          <w:szCs w:val="22"/>
        </w:rPr>
        <w:t xml:space="preserve">. The plan of actions resulting from the evaluation was included in the Assembly </w:t>
      </w:r>
      <w:r w:rsidR="009E715B">
        <w:rPr>
          <w:rFonts w:ascii="Arial" w:hAnsi="Arial" w:cs="Arial"/>
          <w:sz w:val="22"/>
          <w:szCs w:val="22"/>
        </w:rPr>
        <w:t xml:space="preserve">agenda </w:t>
      </w:r>
      <w:r w:rsidR="005F24E2">
        <w:rPr>
          <w:rFonts w:ascii="Arial" w:hAnsi="Arial" w:cs="Arial"/>
          <w:sz w:val="22"/>
          <w:szCs w:val="22"/>
        </w:rPr>
        <w:t xml:space="preserve">under item 6.3. </w:t>
      </w:r>
    </w:p>
    <w:p w14:paraId="5C40F65E" w14:textId="77777777" w:rsidR="005F24E2" w:rsidRDefault="005F24E2"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D83AAE">
        <w:rPr>
          <w:rFonts w:ascii="Arial" w:hAnsi="Arial" w:cs="Arial"/>
          <w:sz w:val="22"/>
          <w:szCs w:val="22"/>
        </w:rPr>
        <w:t xml:space="preserve">The Executive Secretary </w:t>
      </w:r>
      <w:r>
        <w:rPr>
          <w:rFonts w:ascii="Arial" w:hAnsi="Arial" w:cs="Arial"/>
          <w:sz w:val="22"/>
          <w:szCs w:val="22"/>
        </w:rPr>
        <w:t xml:space="preserve">also </w:t>
      </w:r>
      <w:r w:rsidRPr="00D83AAE">
        <w:rPr>
          <w:rFonts w:ascii="Arial" w:hAnsi="Arial" w:cs="Arial"/>
          <w:sz w:val="22"/>
          <w:szCs w:val="22"/>
        </w:rPr>
        <w:t xml:space="preserve">reflected on the long-term evolution of IOC. While in 1960 </w:t>
      </w:r>
      <w:r>
        <w:rPr>
          <w:rFonts w:ascii="Arial" w:hAnsi="Arial" w:cs="Arial"/>
          <w:sz w:val="22"/>
          <w:szCs w:val="22"/>
        </w:rPr>
        <w:t>IOC</w:t>
      </w:r>
      <w:r w:rsidRPr="00D83AAE">
        <w:rPr>
          <w:rFonts w:ascii="Arial" w:hAnsi="Arial" w:cs="Arial"/>
          <w:sz w:val="22"/>
          <w:szCs w:val="22"/>
        </w:rPr>
        <w:t xml:space="preserve"> was established </w:t>
      </w:r>
      <w:r>
        <w:rPr>
          <w:rFonts w:ascii="Arial" w:hAnsi="Arial" w:cs="Arial"/>
          <w:sz w:val="22"/>
          <w:szCs w:val="22"/>
        </w:rPr>
        <w:t xml:space="preserve">by UNESCO </w:t>
      </w:r>
      <w:r w:rsidRPr="00D83AAE">
        <w:rPr>
          <w:rFonts w:ascii="Arial" w:hAnsi="Arial" w:cs="Arial"/>
          <w:sz w:val="22"/>
          <w:szCs w:val="22"/>
        </w:rPr>
        <w:t xml:space="preserve">as a UN platform for international dialogue of oceanographers from </w:t>
      </w:r>
      <w:r>
        <w:rPr>
          <w:rFonts w:ascii="Arial" w:hAnsi="Arial" w:cs="Arial"/>
          <w:sz w:val="22"/>
          <w:szCs w:val="22"/>
        </w:rPr>
        <w:t xml:space="preserve">different </w:t>
      </w:r>
      <w:r w:rsidRPr="00D83AAE">
        <w:rPr>
          <w:rFonts w:ascii="Arial" w:hAnsi="Arial" w:cs="Arial"/>
          <w:sz w:val="22"/>
          <w:szCs w:val="22"/>
        </w:rPr>
        <w:t>political systems, during recent times t</w:t>
      </w:r>
      <w:r>
        <w:rPr>
          <w:rFonts w:ascii="Arial" w:hAnsi="Arial" w:cs="Arial"/>
          <w:sz w:val="22"/>
          <w:szCs w:val="22"/>
        </w:rPr>
        <w:t>he</w:t>
      </w:r>
      <w:r w:rsidRPr="00D83AAE">
        <w:rPr>
          <w:rFonts w:ascii="Arial" w:hAnsi="Arial" w:cs="Arial"/>
          <w:sz w:val="22"/>
          <w:szCs w:val="22"/>
        </w:rPr>
        <w:t xml:space="preserve"> </w:t>
      </w:r>
      <w:r>
        <w:rPr>
          <w:rFonts w:ascii="Arial" w:hAnsi="Arial" w:cs="Arial"/>
          <w:sz w:val="22"/>
          <w:szCs w:val="22"/>
        </w:rPr>
        <w:t xml:space="preserve">Commission </w:t>
      </w:r>
      <w:r w:rsidRPr="00D83AAE">
        <w:rPr>
          <w:rFonts w:ascii="Arial" w:hAnsi="Arial" w:cs="Arial"/>
          <w:sz w:val="22"/>
          <w:szCs w:val="22"/>
        </w:rPr>
        <w:t xml:space="preserve">acquired </w:t>
      </w:r>
      <w:r>
        <w:rPr>
          <w:rFonts w:ascii="Arial" w:hAnsi="Arial" w:cs="Arial"/>
          <w:sz w:val="22"/>
          <w:szCs w:val="22"/>
        </w:rPr>
        <w:t xml:space="preserve">heightened </w:t>
      </w:r>
      <w:r w:rsidRPr="00D83AAE">
        <w:rPr>
          <w:rFonts w:ascii="Arial" w:hAnsi="Arial" w:cs="Arial"/>
          <w:sz w:val="22"/>
          <w:szCs w:val="22"/>
        </w:rPr>
        <w:t>responsibility to bring ocean science for the solution of key global issues of existential nature. These issues are reflected in major international agreements or frameworks</w:t>
      </w:r>
      <w:r w:rsidR="009E6FDC">
        <w:rPr>
          <w:rFonts w:ascii="Arial" w:hAnsi="Arial" w:cs="Arial"/>
          <w:sz w:val="22"/>
          <w:szCs w:val="22"/>
        </w:rPr>
        <w:t xml:space="preserve"> </w:t>
      </w:r>
      <w:r w:rsidR="00EA61A0">
        <w:rPr>
          <w:rFonts w:ascii="Arial" w:hAnsi="Arial" w:cs="Arial"/>
          <w:sz w:val="22"/>
          <w:szCs w:val="22"/>
        </w:rPr>
        <w:t>—</w:t>
      </w:r>
      <w:r w:rsidR="009E6FDC">
        <w:rPr>
          <w:rFonts w:ascii="Arial" w:hAnsi="Arial" w:cs="Arial"/>
          <w:sz w:val="22"/>
          <w:szCs w:val="22"/>
        </w:rPr>
        <w:t xml:space="preserve"> </w:t>
      </w:r>
      <w:r w:rsidRPr="00D83AAE">
        <w:rPr>
          <w:rFonts w:ascii="Arial" w:hAnsi="Arial" w:cs="Arial"/>
          <w:sz w:val="22"/>
          <w:szCs w:val="22"/>
        </w:rPr>
        <w:t>on climate, biodiversity, disaster risk reduction, SIDS, high seas, plastic</w:t>
      </w:r>
      <w:r w:rsidR="00AC4C2E">
        <w:rPr>
          <w:rFonts w:ascii="Arial" w:hAnsi="Arial" w:cs="Arial"/>
          <w:sz w:val="22"/>
          <w:szCs w:val="22"/>
        </w:rPr>
        <w:t xml:space="preserve"> pollution</w:t>
      </w:r>
      <w:r w:rsidR="00A32C4A">
        <w:rPr>
          <w:rFonts w:ascii="Arial" w:hAnsi="Arial" w:cs="Arial"/>
          <w:sz w:val="22"/>
          <w:szCs w:val="22"/>
        </w:rPr>
        <w:t>, etc.</w:t>
      </w:r>
      <w:r w:rsidRPr="00D83AAE">
        <w:rPr>
          <w:rFonts w:ascii="Arial" w:hAnsi="Arial" w:cs="Arial"/>
          <w:sz w:val="22"/>
          <w:szCs w:val="22"/>
        </w:rPr>
        <w:t xml:space="preserve"> There is also significant number of thematic and regional agreements, conventions and protocols related to the ocean concerning fisheries, ocean pollution, safety at sea, distress and search and rescue. Still, some of critical ocean issues, such as sea-level rise and chemical pollution, are not yet reflected in agreements and do not have internationally established targets. While sea-level rise is strongly related to the </w:t>
      </w:r>
      <w:r w:rsidR="00A32C4A">
        <w:rPr>
          <w:rFonts w:ascii="Arial" w:hAnsi="Arial" w:cs="Arial"/>
          <w:sz w:val="22"/>
          <w:szCs w:val="22"/>
        </w:rPr>
        <w:t>global</w:t>
      </w:r>
      <w:r w:rsidRPr="00D83AAE">
        <w:rPr>
          <w:rFonts w:ascii="Arial" w:hAnsi="Arial" w:cs="Arial"/>
          <w:sz w:val="22"/>
          <w:szCs w:val="22"/>
        </w:rPr>
        <w:t xml:space="preserve"> warming, adaptation to it does not have an international coordination mechanism</w:t>
      </w:r>
      <w:r>
        <w:rPr>
          <w:rFonts w:ascii="Arial" w:hAnsi="Arial" w:cs="Arial"/>
          <w:sz w:val="22"/>
          <w:szCs w:val="22"/>
        </w:rPr>
        <w:t>.</w:t>
      </w:r>
    </w:p>
    <w:p w14:paraId="43385FD2" w14:textId="77777777" w:rsidR="00741B16" w:rsidRPr="00EA61A0" w:rsidRDefault="005F24E2" w:rsidP="00761441">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DD134A">
        <w:rPr>
          <w:rFonts w:ascii="Arial" w:hAnsi="Arial" w:cs="Arial"/>
          <w:sz w:val="22"/>
          <w:szCs w:val="22"/>
        </w:rPr>
        <w:t xml:space="preserve">The opinion of the Executive Secretary was that </w:t>
      </w:r>
      <w:r w:rsidR="00741B16" w:rsidRPr="00DD134A">
        <w:rPr>
          <w:rFonts w:ascii="Arial" w:hAnsi="Arial" w:cs="Arial"/>
          <w:sz w:val="22"/>
          <w:szCs w:val="22"/>
        </w:rPr>
        <w:t>humankind was</w:t>
      </w:r>
      <w:r w:rsidR="00741B16" w:rsidRPr="00FD1005">
        <w:rPr>
          <w:rFonts w:ascii="Arial" w:hAnsi="Arial" w:cs="Arial"/>
          <w:sz w:val="22"/>
          <w:szCs w:val="22"/>
        </w:rPr>
        <w:t xml:space="preserve"> approaching now a historic moment in </w:t>
      </w:r>
      <w:r w:rsidR="00741B16" w:rsidRPr="00DD134A">
        <w:rPr>
          <w:rFonts w:ascii="Arial" w:hAnsi="Arial" w:cs="Arial"/>
          <w:sz w:val="22"/>
          <w:szCs w:val="22"/>
        </w:rPr>
        <w:t xml:space="preserve">its </w:t>
      </w:r>
      <w:r w:rsidR="00741B16" w:rsidRPr="00FD1005">
        <w:rPr>
          <w:rFonts w:ascii="Arial" w:hAnsi="Arial" w:cs="Arial"/>
          <w:sz w:val="22"/>
          <w:szCs w:val="22"/>
        </w:rPr>
        <w:t xml:space="preserve">relations with the ocean. </w:t>
      </w:r>
      <w:proofErr w:type="gramStart"/>
      <w:r w:rsidR="00741B16" w:rsidRPr="00DD134A">
        <w:rPr>
          <w:rFonts w:ascii="Arial" w:hAnsi="Arial" w:cs="Arial"/>
          <w:sz w:val="22"/>
          <w:szCs w:val="22"/>
        </w:rPr>
        <w:t>On the basis of</w:t>
      </w:r>
      <w:proofErr w:type="gramEnd"/>
      <w:r w:rsidR="00741B16" w:rsidRPr="00DD134A">
        <w:rPr>
          <w:rFonts w:ascii="Arial" w:hAnsi="Arial" w:cs="Arial"/>
          <w:sz w:val="22"/>
          <w:szCs w:val="22"/>
        </w:rPr>
        <w:t xml:space="preserve"> new science</w:t>
      </w:r>
      <w:r w:rsidR="00EA61A0">
        <w:rPr>
          <w:rFonts w:ascii="Arial" w:hAnsi="Arial" w:cs="Arial"/>
          <w:sz w:val="22"/>
          <w:szCs w:val="22"/>
        </w:rPr>
        <w:t>,</w:t>
      </w:r>
      <w:r w:rsidR="00741B16" w:rsidRPr="00DD134A">
        <w:rPr>
          <w:rFonts w:ascii="Arial" w:hAnsi="Arial" w:cs="Arial"/>
          <w:sz w:val="22"/>
          <w:szCs w:val="22"/>
        </w:rPr>
        <w:t xml:space="preserve"> a </w:t>
      </w:r>
      <w:r w:rsidR="00741B16" w:rsidRPr="00FD1005">
        <w:rPr>
          <w:rFonts w:ascii="Arial" w:hAnsi="Arial" w:cs="Arial"/>
          <w:sz w:val="22"/>
          <w:szCs w:val="22"/>
        </w:rPr>
        <w:t xml:space="preserve">possibility </w:t>
      </w:r>
      <w:r w:rsidR="00741B16" w:rsidRPr="00DD134A">
        <w:rPr>
          <w:rFonts w:ascii="Arial" w:hAnsi="Arial" w:cs="Arial"/>
          <w:sz w:val="22"/>
          <w:szCs w:val="22"/>
        </w:rPr>
        <w:t xml:space="preserve">is emerging </w:t>
      </w:r>
      <w:r w:rsidR="00741B16" w:rsidRPr="00FD1005">
        <w:rPr>
          <w:rFonts w:ascii="Arial" w:hAnsi="Arial" w:cs="Arial"/>
          <w:sz w:val="22"/>
          <w:szCs w:val="22"/>
        </w:rPr>
        <w:t>to reverse the decline in ocean health and to start living in harmony with the ocean.</w:t>
      </w:r>
      <w:r w:rsidR="00741B16" w:rsidRPr="00DD134A">
        <w:rPr>
          <w:rFonts w:ascii="Arial" w:hAnsi="Arial" w:cs="Arial"/>
          <w:sz w:val="22"/>
          <w:szCs w:val="22"/>
        </w:rPr>
        <w:t xml:space="preserve"> </w:t>
      </w:r>
      <w:r w:rsidR="00741B16" w:rsidRPr="00FD1005">
        <w:rPr>
          <w:rFonts w:ascii="Arial" w:hAnsi="Arial" w:cs="Arial"/>
          <w:sz w:val="22"/>
          <w:szCs w:val="22"/>
        </w:rPr>
        <w:t xml:space="preserve">The way forward </w:t>
      </w:r>
      <w:r w:rsidR="00741B16" w:rsidRPr="00DD134A">
        <w:rPr>
          <w:rFonts w:ascii="Arial" w:hAnsi="Arial" w:cs="Arial"/>
          <w:sz w:val="22"/>
          <w:szCs w:val="22"/>
        </w:rPr>
        <w:t>would be to develop a</w:t>
      </w:r>
      <w:r w:rsidR="00741B16" w:rsidRPr="00FD1005">
        <w:rPr>
          <w:rFonts w:ascii="Arial" w:hAnsi="Arial" w:cs="Arial"/>
          <w:sz w:val="22"/>
          <w:szCs w:val="22"/>
        </w:rPr>
        <w:t xml:space="preserve"> climate-smart, </w:t>
      </w:r>
      <w:proofErr w:type="gramStart"/>
      <w:r w:rsidR="00741B16" w:rsidRPr="00FD1005">
        <w:rPr>
          <w:rFonts w:ascii="Arial" w:hAnsi="Arial" w:cs="Arial"/>
          <w:sz w:val="22"/>
          <w:szCs w:val="22"/>
        </w:rPr>
        <w:t>ecologically-oriented</w:t>
      </w:r>
      <w:proofErr w:type="gramEnd"/>
      <w:r w:rsidR="00741B16" w:rsidRPr="00FD1005">
        <w:rPr>
          <w:rFonts w:ascii="Arial" w:hAnsi="Arial" w:cs="Arial"/>
          <w:sz w:val="22"/>
          <w:szCs w:val="22"/>
        </w:rPr>
        <w:t xml:space="preserve">, ethical ocean management on the basis of science-supported ocean planning for a sustainable ocean economy. But we still need to design it. </w:t>
      </w:r>
      <w:r w:rsidR="00741B16" w:rsidRPr="00DD134A">
        <w:rPr>
          <w:rFonts w:ascii="Arial" w:hAnsi="Arial" w:cs="Arial"/>
          <w:sz w:val="22"/>
          <w:szCs w:val="22"/>
        </w:rPr>
        <w:t>However, in many countries of the world, the ocean science</w:t>
      </w:r>
      <w:r w:rsidR="009E6FDC">
        <w:rPr>
          <w:rFonts w:ascii="Arial" w:hAnsi="Arial" w:cs="Arial"/>
          <w:sz w:val="22"/>
          <w:szCs w:val="22"/>
        </w:rPr>
        <w:t xml:space="preserve"> </w:t>
      </w:r>
      <w:r w:rsidR="00EA61A0">
        <w:rPr>
          <w:rFonts w:ascii="Arial" w:hAnsi="Arial" w:cs="Arial"/>
          <w:sz w:val="22"/>
          <w:szCs w:val="22"/>
        </w:rPr>
        <w:t>—</w:t>
      </w:r>
      <w:r w:rsidR="009E6FDC">
        <w:rPr>
          <w:rFonts w:ascii="Arial" w:hAnsi="Arial" w:cs="Arial"/>
          <w:sz w:val="22"/>
          <w:szCs w:val="22"/>
        </w:rPr>
        <w:t xml:space="preserve"> </w:t>
      </w:r>
      <w:r w:rsidR="00741B16" w:rsidRPr="00DD134A">
        <w:rPr>
          <w:rFonts w:ascii="Arial" w:hAnsi="Arial" w:cs="Arial"/>
          <w:sz w:val="22"/>
          <w:szCs w:val="22"/>
        </w:rPr>
        <w:t xml:space="preserve">policy interface is not mature enough to provide authoritative ocean science guidance for effective national ocean action. </w:t>
      </w:r>
      <w:r w:rsidR="00741B16" w:rsidRPr="00FD1005">
        <w:rPr>
          <w:rFonts w:ascii="Arial" w:hAnsi="Arial" w:cs="Arial"/>
          <w:sz w:val="22"/>
          <w:szCs w:val="22"/>
        </w:rPr>
        <w:t xml:space="preserve">We also need to transform ocean science and enable it to systematically generate solutions for managing the ocean. This is the chief task of the Ocean Decade. </w:t>
      </w:r>
    </w:p>
    <w:p w14:paraId="64C0D5CD" w14:textId="77777777" w:rsidR="005F24E2" w:rsidRPr="00EA61A0" w:rsidRDefault="00EA61A0"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Pr>
          <w:rFonts w:ascii="Arial" w:hAnsi="Arial" w:cs="Arial"/>
          <w:sz w:val="22"/>
          <w:szCs w:val="22"/>
        </w:rPr>
        <w:t>Dr Ryabinin</w:t>
      </w:r>
      <w:r w:rsidR="00891B29">
        <w:rPr>
          <w:rFonts w:ascii="Arial" w:hAnsi="Arial" w:cs="Arial"/>
          <w:sz w:val="22"/>
          <w:szCs w:val="22"/>
        </w:rPr>
        <w:t xml:space="preserve"> also </w:t>
      </w:r>
      <w:r w:rsidR="00004618">
        <w:rPr>
          <w:rFonts w:ascii="Arial" w:hAnsi="Arial" w:cs="Arial"/>
          <w:sz w:val="22"/>
          <w:szCs w:val="22"/>
        </w:rPr>
        <w:t xml:space="preserve">briefly </w:t>
      </w:r>
      <w:r w:rsidR="00891B29">
        <w:rPr>
          <w:rFonts w:ascii="Arial" w:hAnsi="Arial" w:cs="Arial"/>
          <w:sz w:val="22"/>
          <w:szCs w:val="22"/>
        </w:rPr>
        <w:t xml:space="preserve">discussed the evolution of the ocean activities in the UN System. A </w:t>
      </w:r>
      <w:r w:rsidR="00004618">
        <w:rPr>
          <w:rFonts w:ascii="Arial" w:hAnsi="Arial" w:cs="Arial"/>
          <w:sz w:val="22"/>
          <w:szCs w:val="22"/>
        </w:rPr>
        <w:t xml:space="preserve">positive </w:t>
      </w:r>
      <w:r w:rsidR="00891B29">
        <w:rPr>
          <w:rFonts w:ascii="Arial" w:hAnsi="Arial" w:cs="Arial"/>
          <w:sz w:val="22"/>
          <w:szCs w:val="22"/>
        </w:rPr>
        <w:t>division of labour between various agencies with ocean</w:t>
      </w:r>
      <w:r w:rsidR="005F24E2">
        <w:rPr>
          <w:rFonts w:ascii="Arial" w:hAnsi="Arial" w:cs="Arial"/>
          <w:sz w:val="22"/>
          <w:szCs w:val="22"/>
        </w:rPr>
        <w:t xml:space="preserve"> </w:t>
      </w:r>
      <w:r w:rsidR="00891B29">
        <w:rPr>
          <w:rFonts w:ascii="Arial" w:hAnsi="Arial" w:cs="Arial"/>
          <w:sz w:val="22"/>
          <w:szCs w:val="22"/>
        </w:rPr>
        <w:t>mandate has been emerging</w:t>
      </w:r>
      <w:r w:rsidR="00A32C4A">
        <w:rPr>
          <w:rFonts w:ascii="Arial" w:hAnsi="Arial" w:cs="Arial"/>
          <w:sz w:val="22"/>
          <w:szCs w:val="22"/>
        </w:rPr>
        <w:t>. T</w:t>
      </w:r>
      <w:r w:rsidR="00004618">
        <w:rPr>
          <w:rFonts w:ascii="Arial" w:hAnsi="Arial" w:cs="Arial"/>
          <w:sz w:val="22"/>
          <w:szCs w:val="22"/>
        </w:rPr>
        <w:t>h</w:t>
      </w:r>
      <w:r w:rsidR="00891B29">
        <w:rPr>
          <w:rFonts w:ascii="Arial" w:hAnsi="Arial" w:cs="Arial"/>
          <w:sz w:val="22"/>
          <w:szCs w:val="22"/>
        </w:rPr>
        <w:t>e role of IOC is more and more seen as the core provider of scien</w:t>
      </w:r>
      <w:r w:rsidR="00A32C4A">
        <w:rPr>
          <w:rFonts w:ascii="Arial" w:hAnsi="Arial" w:cs="Arial"/>
          <w:sz w:val="22"/>
          <w:szCs w:val="22"/>
        </w:rPr>
        <w:t>ce</w:t>
      </w:r>
      <w:r w:rsidR="00891B29">
        <w:rPr>
          <w:rFonts w:ascii="Arial" w:hAnsi="Arial" w:cs="Arial"/>
          <w:sz w:val="22"/>
          <w:szCs w:val="22"/>
        </w:rPr>
        <w:t xml:space="preserve"> for specialized </w:t>
      </w:r>
      <w:r w:rsidR="00A32C4A">
        <w:rPr>
          <w:rFonts w:ascii="Arial" w:hAnsi="Arial" w:cs="Arial"/>
          <w:sz w:val="22"/>
          <w:szCs w:val="22"/>
        </w:rPr>
        <w:t xml:space="preserve">UN </w:t>
      </w:r>
      <w:r w:rsidR="00891B29">
        <w:rPr>
          <w:rFonts w:ascii="Arial" w:hAnsi="Arial" w:cs="Arial"/>
          <w:sz w:val="22"/>
          <w:szCs w:val="22"/>
        </w:rPr>
        <w:t xml:space="preserve">agencies with an ocean mandate. Nevertheless, many ocean aspects of work </w:t>
      </w:r>
      <w:r w:rsidR="00004618">
        <w:rPr>
          <w:rFonts w:ascii="Arial" w:hAnsi="Arial" w:cs="Arial"/>
          <w:sz w:val="22"/>
          <w:szCs w:val="22"/>
        </w:rPr>
        <w:t>are</w:t>
      </w:r>
      <w:r w:rsidR="00891B29">
        <w:rPr>
          <w:rFonts w:ascii="Arial" w:hAnsi="Arial" w:cs="Arial"/>
          <w:sz w:val="22"/>
          <w:szCs w:val="22"/>
        </w:rPr>
        <w:t xml:space="preserve"> still pursued in parallel structures</w:t>
      </w:r>
      <w:r w:rsidR="00A32C4A">
        <w:rPr>
          <w:rFonts w:ascii="Arial" w:hAnsi="Arial" w:cs="Arial"/>
          <w:sz w:val="22"/>
          <w:szCs w:val="22"/>
        </w:rPr>
        <w:t>, with elements of duplication,</w:t>
      </w:r>
      <w:r w:rsidR="00004618">
        <w:rPr>
          <w:rFonts w:ascii="Arial" w:hAnsi="Arial" w:cs="Arial"/>
          <w:sz w:val="22"/>
          <w:szCs w:val="22"/>
        </w:rPr>
        <w:t xml:space="preserve"> while they could strongly benefit from integrated sustainable ocean planning supported by ocean science and observations</w:t>
      </w:r>
      <w:r w:rsidR="00891B29">
        <w:rPr>
          <w:rFonts w:ascii="Arial" w:hAnsi="Arial" w:cs="Arial"/>
          <w:sz w:val="22"/>
          <w:szCs w:val="22"/>
        </w:rPr>
        <w:t xml:space="preserve">. </w:t>
      </w:r>
      <w:r w:rsidR="00741B16" w:rsidRPr="00A15CFC">
        <w:rPr>
          <w:rFonts w:ascii="Arial" w:hAnsi="Arial" w:cs="Arial"/>
          <w:sz w:val="22"/>
          <w:szCs w:val="22"/>
        </w:rPr>
        <w:t>In addition, key stakeholders should stop working in silos and should develop a common plan of actions for the ocean in the UN system.</w:t>
      </w:r>
    </w:p>
    <w:p w14:paraId="54D7037F" w14:textId="77777777" w:rsidR="005F24E2" w:rsidRPr="00C777FC" w:rsidRDefault="005F24E2"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Pr>
          <w:rFonts w:ascii="Arial" w:hAnsi="Arial" w:cs="Arial"/>
          <w:sz w:val="22"/>
          <w:szCs w:val="22"/>
        </w:rPr>
        <w:t xml:space="preserve">Summarising </w:t>
      </w:r>
      <w:r w:rsidR="009E715B">
        <w:rPr>
          <w:rFonts w:ascii="Arial" w:hAnsi="Arial" w:cs="Arial"/>
          <w:sz w:val="22"/>
          <w:szCs w:val="22"/>
        </w:rPr>
        <w:t>his</w:t>
      </w:r>
      <w:r>
        <w:rPr>
          <w:rFonts w:ascii="Arial" w:hAnsi="Arial" w:cs="Arial"/>
          <w:sz w:val="22"/>
          <w:szCs w:val="22"/>
        </w:rPr>
        <w:t xml:space="preserve"> </w:t>
      </w:r>
      <w:r w:rsidR="009E715B">
        <w:rPr>
          <w:rFonts w:ascii="Arial" w:hAnsi="Arial" w:cs="Arial"/>
          <w:sz w:val="22"/>
          <w:szCs w:val="22"/>
        </w:rPr>
        <w:t>analysis</w:t>
      </w:r>
      <w:r>
        <w:rPr>
          <w:rFonts w:ascii="Arial" w:hAnsi="Arial" w:cs="Arial"/>
          <w:sz w:val="22"/>
          <w:szCs w:val="22"/>
        </w:rPr>
        <w:t>, the Executive Secretary suggested that the</w:t>
      </w:r>
      <w:r w:rsidR="00004618">
        <w:rPr>
          <w:rFonts w:ascii="Arial" w:hAnsi="Arial" w:cs="Arial"/>
          <w:sz w:val="22"/>
          <w:szCs w:val="22"/>
        </w:rPr>
        <w:t xml:space="preserve"> Action Plan on implementation of recommendations following from the IOS Evaluation of </w:t>
      </w:r>
      <w:r w:rsidR="00A32C4A">
        <w:rPr>
          <w:rFonts w:ascii="Arial" w:hAnsi="Arial" w:cs="Arial"/>
          <w:sz w:val="22"/>
          <w:szCs w:val="22"/>
        </w:rPr>
        <w:t>s</w:t>
      </w:r>
      <w:r w:rsidR="00004618">
        <w:rPr>
          <w:rFonts w:ascii="Arial" w:hAnsi="Arial" w:cs="Arial"/>
          <w:sz w:val="22"/>
          <w:szCs w:val="22"/>
        </w:rPr>
        <w:t>trategic positioning</w:t>
      </w:r>
      <w:r>
        <w:rPr>
          <w:rFonts w:ascii="Arial" w:hAnsi="Arial" w:cs="Arial"/>
          <w:sz w:val="22"/>
          <w:szCs w:val="22"/>
        </w:rPr>
        <w:t xml:space="preserve"> </w:t>
      </w:r>
      <w:r w:rsidR="00004618">
        <w:rPr>
          <w:rFonts w:ascii="Arial" w:hAnsi="Arial" w:cs="Arial"/>
          <w:sz w:val="22"/>
          <w:szCs w:val="22"/>
        </w:rPr>
        <w:t>of IOC</w:t>
      </w:r>
      <w:r w:rsidR="009E6FDC">
        <w:rPr>
          <w:rFonts w:ascii="Arial" w:hAnsi="Arial" w:cs="Arial"/>
          <w:sz w:val="22"/>
          <w:szCs w:val="22"/>
        </w:rPr>
        <w:t>,</w:t>
      </w:r>
      <w:r w:rsidR="00C6285D">
        <w:rPr>
          <w:rFonts w:ascii="Arial" w:hAnsi="Arial" w:cs="Arial"/>
          <w:sz w:val="22"/>
          <w:szCs w:val="22"/>
        </w:rPr>
        <w:t xml:space="preserve"> being the first step in the right direction</w:t>
      </w:r>
      <w:r w:rsidR="00004618">
        <w:rPr>
          <w:rFonts w:ascii="Arial" w:hAnsi="Arial" w:cs="Arial"/>
          <w:sz w:val="22"/>
          <w:szCs w:val="22"/>
        </w:rPr>
        <w:t xml:space="preserve">, </w:t>
      </w:r>
      <w:r w:rsidR="009E6FDC">
        <w:rPr>
          <w:rFonts w:ascii="Arial" w:hAnsi="Arial" w:cs="Arial"/>
          <w:sz w:val="22"/>
          <w:szCs w:val="22"/>
        </w:rPr>
        <w:t xml:space="preserve">would help </w:t>
      </w:r>
      <w:r w:rsidR="00004618">
        <w:rPr>
          <w:rFonts w:ascii="Arial" w:hAnsi="Arial" w:cs="Arial"/>
          <w:sz w:val="22"/>
          <w:szCs w:val="22"/>
        </w:rPr>
        <w:t xml:space="preserve">the Commission </w:t>
      </w:r>
      <w:r w:rsidR="009E6FDC">
        <w:rPr>
          <w:rFonts w:ascii="Arial" w:hAnsi="Arial" w:cs="Arial"/>
          <w:sz w:val="22"/>
          <w:szCs w:val="22"/>
        </w:rPr>
        <w:t>to</w:t>
      </w:r>
      <w:r w:rsidR="00A32C4A">
        <w:rPr>
          <w:rFonts w:ascii="Arial" w:hAnsi="Arial" w:cs="Arial"/>
          <w:sz w:val="22"/>
          <w:szCs w:val="22"/>
        </w:rPr>
        <w:t xml:space="preserve"> </w:t>
      </w:r>
      <w:r w:rsidR="00004618">
        <w:rPr>
          <w:rFonts w:ascii="Arial" w:hAnsi="Arial" w:cs="Arial"/>
          <w:sz w:val="22"/>
          <w:szCs w:val="22"/>
        </w:rPr>
        <w:t xml:space="preserve">initiate </w:t>
      </w:r>
      <w:r>
        <w:rPr>
          <w:rFonts w:ascii="Arial" w:hAnsi="Arial" w:cs="Arial"/>
          <w:sz w:val="22"/>
          <w:szCs w:val="22"/>
        </w:rPr>
        <w:t>a</w:t>
      </w:r>
      <w:r w:rsidR="009E6FDC">
        <w:rPr>
          <w:rFonts w:ascii="Arial" w:hAnsi="Arial" w:cs="Arial"/>
          <w:sz w:val="22"/>
          <w:szCs w:val="22"/>
        </w:rPr>
        <w:t>n</w:t>
      </w:r>
      <w:r>
        <w:rPr>
          <w:rFonts w:ascii="Arial" w:hAnsi="Arial" w:cs="Arial"/>
          <w:sz w:val="22"/>
          <w:szCs w:val="22"/>
        </w:rPr>
        <w:t xml:space="preserve"> </w:t>
      </w:r>
      <w:r w:rsidR="009E6FDC">
        <w:rPr>
          <w:rFonts w:ascii="Arial" w:hAnsi="Arial" w:cs="Arial"/>
          <w:sz w:val="22"/>
          <w:szCs w:val="22"/>
        </w:rPr>
        <w:t xml:space="preserve">even </w:t>
      </w:r>
      <w:r w:rsidR="00C6285D">
        <w:rPr>
          <w:rFonts w:ascii="Arial" w:hAnsi="Arial" w:cs="Arial"/>
          <w:sz w:val="22"/>
          <w:szCs w:val="22"/>
        </w:rPr>
        <w:t xml:space="preserve">broader and longer-term </w:t>
      </w:r>
      <w:r>
        <w:rPr>
          <w:rFonts w:ascii="Arial" w:hAnsi="Arial" w:cs="Arial"/>
          <w:sz w:val="22"/>
          <w:szCs w:val="22"/>
        </w:rPr>
        <w:t xml:space="preserve">consultation on </w:t>
      </w:r>
      <w:r w:rsidR="00004618">
        <w:rPr>
          <w:rFonts w:ascii="Arial" w:hAnsi="Arial" w:cs="Arial"/>
          <w:sz w:val="22"/>
          <w:szCs w:val="22"/>
        </w:rPr>
        <w:t xml:space="preserve">how it can optimize and strengthen its support to existing UN conventions and frameworks. The consultation would involve IOC constituent bodies and external partners. The scope </w:t>
      </w:r>
      <w:r w:rsidR="005D16ED">
        <w:rPr>
          <w:rFonts w:ascii="Arial" w:hAnsi="Arial" w:cs="Arial"/>
          <w:sz w:val="22"/>
          <w:szCs w:val="22"/>
        </w:rPr>
        <w:t xml:space="preserve">and modalities </w:t>
      </w:r>
      <w:r w:rsidR="00004618">
        <w:rPr>
          <w:rFonts w:ascii="Arial" w:hAnsi="Arial" w:cs="Arial"/>
          <w:sz w:val="22"/>
          <w:szCs w:val="22"/>
        </w:rPr>
        <w:t xml:space="preserve">of this consultation </w:t>
      </w:r>
      <w:r>
        <w:rPr>
          <w:rFonts w:ascii="Arial" w:hAnsi="Arial" w:cs="Arial"/>
          <w:sz w:val="22"/>
          <w:szCs w:val="22"/>
        </w:rPr>
        <w:t>could be reviewed by the IOC Executive Council in 2024</w:t>
      </w:r>
      <w:r w:rsidR="00004618">
        <w:rPr>
          <w:rFonts w:ascii="Arial" w:hAnsi="Arial" w:cs="Arial"/>
          <w:sz w:val="22"/>
          <w:szCs w:val="22"/>
        </w:rPr>
        <w:t>.</w:t>
      </w:r>
      <w:r w:rsidR="005D16ED">
        <w:rPr>
          <w:rFonts w:ascii="Arial" w:hAnsi="Arial" w:cs="Arial"/>
          <w:sz w:val="22"/>
          <w:szCs w:val="22"/>
        </w:rPr>
        <w:t xml:space="preserve"> The consultation would be able to inform preparations for </w:t>
      </w:r>
      <w:r>
        <w:rPr>
          <w:rFonts w:ascii="Arial" w:hAnsi="Arial" w:cs="Arial"/>
          <w:sz w:val="22"/>
          <w:szCs w:val="22"/>
        </w:rPr>
        <w:t xml:space="preserve">the </w:t>
      </w:r>
      <w:r w:rsidR="009E715B">
        <w:rPr>
          <w:rFonts w:ascii="Arial" w:hAnsi="Arial" w:cs="Arial"/>
          <w:sz w:val="22"/>
          <w:szCs w:val="22"/>
        </w:rPr>
        <w:t xml:space="preserve">2025 </w:t>
      </w:r>
      <w:r>
        <w:rPr>
          <w:rFonts w:ascii="Arial" w:hAnsi="Arial" w:cs="Arial"/>
          <w:sz w:val="22"/>
          <w:szCs w:val="22"/>
        </w:rPr>
        <w:t xml:space="preserve">UN </w:t>
      </w:r>
      <w:r w:rsidR="00EA61A0">
        <w:rPr>
          <w:rFonts w:ascii="Arial" w:hAnsi="Arial" w:cs="Arial"/>
          <w:sz w:val="22"/>
          <w:szCs w:val="22"/>
        </w:rPr>
        <w:t xml:space="preserve">Ocean </w:t>
      </w:r>
      <w:r>
        <w:rPr>
          <w:rFonts w:ascii="Arial" w:hAnsi="Arial" w:cs="Arial"/>
          <w:sz w:val="22"/>
          <w:szCs w:val="22"/>
        </w:rPr>
        <w:t xml:space="preserve">Conference in Nice. The IOC Assembly </w:t>
      </w:r>
      <w:r w:rsidR="00EA61A0">
        <w:rPr>
          <w:rFonts w:ascii="Arial" w:hAnsi="Arial" w:cs="Arial"/>
          <w:sz w:val="22"/>
          <w:szCs w:val="22"/>
        </w:rPr>
        <w:t>at its 33</w:t>
      </w:r>
      <w:r w:rsidR="00EA61A0" w:rsidRPr="00FD1005">
        <w:rPr>
          <w:rFonts w:ascii="Arial" w:hAnsi="Arial" w:cs="Arial"/>
          <w:sz w:val="22"/>
          <w:szCs w:val="22"/>
          <w:vertAlign w:val="superscript"/>
        </w:rPr>
        <w:t>rd</w:t>
      </w:r>
      <w:r w:rsidR="00EA61A0">
        <w:rPr>
          <w:rFonts w:ascii="Arial" w:hAnsi="Arial" w:cs="Arial"/>
          <w:sz w:val="22"/>
          <w:szCs w:val="22"/>
        </w:rPr>
        <w:t xml:space="preserve"> Session </w:t>
      </w:r>
      <w:r>
        <w:rPr>
          <w:rFonts w:ascii="Arial" w:hAnsi="Arial" w:cs="Arial"/>
          <w:sz w:val="22"/>
          <w:szCs w:val="22"/>
        </w:rPr>
        <w:t xml:space="preserve">in 2025, </w:t>
      </w:r>
      <w:r w:rsidR="00EA61A0">
        <w:rPr>
          <w:rFonts w:ascii="Arial" w:hAnsi="Arial" w:cs="Arial"/>
          <w:sz w:val="22"/>
          <w:szCs w:val="22"/>
        </w:rPr>
        <w:t xml:space="preserve">scheduled </w:t>
      </w:r>
      <w:r>
        <w:rPr>
          <w:rFonts w:ascii="Arial" w:hAnsi="Arial" w:cs="Arial"/>
          <w:sz w:val="22"/>
          <w:szCs w:val="22"/>
        </w:rPr>
        <w:t>soon after the completion of the UN Ocean Conference in Nice, would review the</w:t>
      </w:r>
      <w:r w:rsidR="005D16ED">
        <w:rPr>
          <w:rFonts w:ascii="Arial" w:hAnsi="Arial" w:cs="Arial"/>
          <w:sz w:val="22"/>
          <w:szCs w:val="22"/>
        </w:rPr>
        <w:t xml:space="preserve"> results of the consultation</w:t>
      </w:r>
      <w:r>
        <w:rPr>
          <w:rFonts w:ascii="Arial" w:hAnsi="Arial" w:cs="Arial"/>
          <w:sz w:val="22"/>
          <w:szCs w:val="22"/>
        </w:rPr>
        <w:t xml:space="preserve"> </w:t>
      </w:r>
      <w:r w:rsidR="005D16ED">
        <w:rPr>
          <w:rFonts w:ascii="Arial" w:hAnsi="Arial" w:cs="Arial"/>
          <w:sz w:val="22"/>
          <w:szCs w:val="22"/>
        </w:rPr>
        <w:t xml:space="preserve">in the light of </w:t>
      </w:r>
      <w:r>
        <w:rPr>
          <w:rFonts w:ascii="Arial" w:hAnsi="Arial" w:cs="Arial"/>
          <w:sz w:val="22"/>
          <w:szCs w:val="22"/>
        </w:rPr>
        <w:t xml:space="preserve">results of the </w:t>
      </w:r>
      <w:r w:rsidR="005D16ED">
        <w:rPr>
          <w:rFonts w:ascii="Arial" w:hAnsi="Arial" w:cs="Arial"/>
          <w:sz w:val="22"/>
          <w:szCs w:val="22"/>
        </w:rPr>
        <w:t xml:space="preserve">UN </w:t>
      </w:r>
      <w:r>
        <w:rPr>
          <w:rFonts w:ascii="Arial" w:hAnsi="Arial" w:cs="Arial"/>
          <w:sz w:val="22"/>
          <w:szCs w:val="22"/>
        </w:rPr>
        <w:t xml:space="preserve">conference, and agree on an </w:t>
      </w:r>
      <w:r>
        <w:rPr>
          <w:rFonts w:ascii="Arial" w:hAnsi="Arial" w:cs="Arial"/>
          <w:sz w:val="22"/>
          <w:szCs w:val="22"/>
        </w:rPr>
        <w:lastRenderedPageBreak/>
        <w:t xml:space="preserve">appropriate course of future </w:t>
      </w:r>
      <w:r w:rsidR="005D16ED">
        <w:rPr>
          <w:rFonts w:ascii="Arial" w:hAnsi="Arial" w:cs="Arial"/>
          <w:sz w:val="22"/>
          <w:szCs w:val="22"/>
        </w:rPr>
        <w:t xml:space="preserve">IOC </w:t>
      </w:r>
      <w:r>
        <w:rPr>
          <w:rFonts w:ascii="Arial" w:hAnsi="Arial" w:cs="Arial"/>
          <w:sz w:val="22"/>
          <w:szCs w:val="22"/>
        </w:rPr>
        <w:t xml:space="preserve">action. </w:t>
      </w:r>
      <w:r w:rsidR="009E715B">
        <w:rPr>
          <w:rFonts w:ascii="Arial" w:hAnsi="Arial" w:cs="Arial"/>
          <w:sz w:val="22"/>
          <w:szCs w:val="22"/>
        </w:rPr>
        <w:t>The consultation would</w:t>
      </w:r>
      <w:r>
        <w:rPr>
          <w:rFonts w:ascii="Arial" w:hAnsi="Arial" w:cs="Arial"/>
          <w:sz w:val="22"/>
          <w:szCs w:val="22"/>
        </w:rPr>
        <w:t xml:space="preserve"> </w:t>
      </w:r>
      <w:r w:rsidR="009E715B">
        <w:rPr>
          <w:rFonts w:ascii="Arial" w:hAnsi="Arial" w:cs="Arial"/>
          <w:sz w:val="22"/>
          <w:szCs w:val="22"/>
        </w:rPr>
        <w:t xml:space="preserve">offer a perspective for further evolution of IOC as the home of ocean science in the UN system. </w:t>
      </w:r>
      <w:r>
        <w:rPr>
          <w:rFonts w:ascii="Arial" w:hAnsi="Arial" w:cs="Arial"/>
          <w:sz w:val="22"/>
          <w:szCs w:val="22"/>
        </w:rPr>
        <w:t xml:space="preserve"> </w:t>
      </w:r>
    </w:p>
    <w:tbl>
      <w:tblPr>
        <w:tblW w:w="0" w:type="auto"/>
        <w:tblInd w:w="108" w:type="dxa"/>
        <w:shd w:val="clear" w:color="auto" w:fill="CCFFCC"/>
        <w:tblLook w:val="0000" w:firstRow="0" w:lastRow="0" w:firstColumn="0" w:lastColumn="0" w:noHBand="0" w:noVBand="0"/>
      </w:tblPr>
      <w:tblGrid>
        <w:gridCol w:w="9100"/>
      </w:tblGrid>
      <w:tr w:rsidR="005F24E2" w:rsidRPr="00C777FC" w14:paraId="441000CC" w14:textId="77777777" w:rsidTr="009D4C2D">
        <w:tc>
          <w:tcPr>
            <w:tcW w:w="9315" w:type="dxa"/>
            <w:shd w:val="clear" w:color="auto" w:fill="CCFFCC"/>
            <w:tcMar>
              <w:top w:w="113" w:type="dxa"/>
              <w:bottom w:w="113" w:type="dxa"/>
            </w:tcMar>
          </w:tcPr>
          <w:p w14:paraId="57ADF9CD" w14:textId="77777777" w:rsidR="005F24E2" w:rsidRPr="00C777FC" w:rsidRDefault="005F24E2" w:rsidP="009D4C2D">
            <w:pPr>
              <w:spacing w:after="240"/>
              <w:rPr>
                <w:rFonts w:ascii="Arial" w:eastAsia="Calibri" w:hAnsi="Arial" w:cs="Arial"/>
                <w:sz w:val="22"/>
                <w:u w:val="single"/>
              </w:rPr>
            </w:pPr>
            <w:r w:rsidRPr="00C777FC">
              <w:rPr>
                <w:rFonts w:ascii="Arial" w:eastAsia="Calibri" w:hAnsi="Arial" w:cs="Arial"/>
                <w:sz w:val="22"/>
                <w:szCs w:val="22"/>
                <w:u w:val="single"/>
              </w:rPr>
              <w:t>Dec. A-32/5</w:t>
            </w:r>
          </w:p>
          <w:p w14:paraId="4854FF12" w14:textId="77777777" w:rsidR="005F24E2" w:rsidRPr="00C777FC" w:rsidRDefault="005F24E2" w:rsidP="00EA61A0">
            <w:pPr>
              <w:jc w:val="center"/>
              <w:rPr>
                <w:rFonts w:ascii="Arial" w:eastAsia="Calibri" w:hAnsi="Arial" w:cs="Arial"/>
                <w:b/>
                <w:sz w:val="22"/>
              </w:rPr>
            </w:pPr>
            <w:r w:rsidRPr="00C777FC">
              <w:rPr>
                <w:rFonts w:ascii="Arial" w:hAnsi="Arial" w:cs="Arial"/>
                <w:b/>
                <w:color w:val="000000"/>
                <w:sz w:val="22"/>
                <w:szCs w:val="22"/>
              </w:rPr>
              <w:t xml:space="preserve">IOC and the Future of the Ocean: Sustainable Delivery </w:t>
            </w:r>
            <w:r w:rsidR="00EA61A0">
              <w:rPr>
                <w:rFonts w:ascii="Arial" w:hAnsi="Arial" w:cs="Arial"/>
                <w:b/>
                <w:color w:val="000000"/>
                <w:sz w:val="22"/>
                <w:szCs w:val="22"/>
              </w:rPr>
              <w:br/>
            </w:r>
            <w:r w:rsidRPr="00C777FC">
              <w:rPr>
                <w:rFonts w:ascii="Arial" w:hAnsi="Arial" w:cs="Arial"/>
                <w:b/>
                <w:color w:val="000000"/>
                <w:sz w:val="22"/>
                <w:szCs w:val="22"/>
              </w:rPr>
              <w:t>and Expansion of IOC Activities</w:t>
            </w:r>
            <w:r w:rsidRPr="00C777FC">
              <w:rPr>
                <w:rFonts w:ascii="Arial" w:hAnsi="Arial" w:cs="Arial"/>
                <w:b/>
                <w:color w:val="000000"/>
                <w:sz w:val="22"/>
                <w:szCs w:val="22"/>
              </w:rPr>
              <w:br/>
            </w:r>
          </w:p>
          <w:p w14:paraId="7FCA27F5" w14:textId="77777777" w:rsidR="005F24E2" w:rsidRPr="00C777FC" w:rsidRDefault="005F24E2" w:rsidP="009D4C2D">
            <w:pPr>
              <w:spacing w:after="240"/>
            </w:pPr>
            <w:r w:rsidRPr="00C777FC">
              <w:rPr>
                <w:rFonts w:ascii="Arial" w:eastAsia="Calibri" w:hAnsi="Arial" w:cs="Arial"/>
                <w:sz w:val="22"/>
              </w:rPr>
              <w:t>The Assembly,</w:t>
            </w:r>
            <w:r w:rsidRPr="00C777FC">
              <w:t xml:space="preserve"> </w:t>
            </w:r>
          </w:p>
          <w:p w14:paraId="096BDAB8" w14:textId="77777777" w:rsidR="005F24E2" w:rsidRDefault="005F24E2" w:rsidP="009D4C2D">
            <w:pPr>
              <w:numPr>
                <w:ilvl w:val="0"/>
                <w:numId w:val="40"/>
              </w:numPr>
              <w:tabs>
                <w:tab w:val="clear" w:pos="567"/>
              </w:tabs>
              <w:snapToGrid/>
              <w:spacing w:after="240"/>
              <w:jc w:val="both"/>
              <w:rPr>
                <w:rFonts w:ascii="Arial" w:hAnsi="Arial" w:cs="Arial"/>
                <w:color w:val="000000"/>
                <w:sz w:val="22"/>
                <w:szCs w:val="22"/>
              </w:rPr>
            </w:pPr>
            <w:r w:rsidRPr="00C777FC">
              <w:rPr>
                <w:rFonts w:ascii="Arial" w:hAnsi="Arial" w:cs="Arial"/>
                <w:color w:val="000000"/>
                <w:sz w:val="22"/>
                <w:szCs w:val="22"/>
                <w:u w:val="single"/>
              </w:rPr>
              <w:t>Having examined</w:t>
            </w:r>
            <w:r w:rsidRPr="00C777FC">
              <w:rPr>
                <w:rFonts w:ascii="Arial" w:hAnsi="Arial" w:cs="Arial"/>
                <w:color w:val="000000"/>
                <w:sz w:val="22"/>
                <w:szCs w:val="22"/>
              </w:rPr>
              <w:t xml:space="preserve"> document </w:t>
            </w:r>
            <w:r w:rsidRPr="00C777FC">
              <w:rPr>
                <w:rFonts w:ascii="Arial" w:hAnsi="Arial" w:cs="Arial"/>
                <w:color w:val="000000"/>
                <w:sz w:val="20"/>
                <w:szCs w:val="20"/>
              </w:rPr>
              <w:t>IOC</w:t>
            </w:r>
            <w:r w:rsidRPr="00C777FC">
              <w:rPr>
                <w:rFonts w:ascii="Arial" w:hAnsi="Arial" w:cs="Arial"/>
                <w:color w:val="000000"/>
                <w:sz w:val="22"/>
                <w:szCs w:val="22"/>
              </w:rPr>
              <w:t>/A-32/</w:t>
            </w:r>
            <w:proofErr w:type="gramStart"/>
            <w:r w:rsidRPr="00C777FC">
              <w:rPr>
                <w:rFonts w:ascii="Arial" w:hAnsi="Arial" w:cs="Arial"/>
                <w:color w:val="000000"/>
                <w:sz w:val="22"/>
                <w:szCs w:val="22"/>
              </w:rPr>
              <w:t>5</w:t>
            </w:r>
            <w:r w:rsidR="00EA61A0">
              <w:rPr>
                <w:rFonts w:ascii="Arial" w:hAnsi="Arial" w:cs="Arial"/>
                <w:color w:val="000000"/>
                <w:sz w:val="22"/>
                <w:szCs w:val="22"/>
              </w:rPr>
              <w:t>.Doc</w:t>
            </w:r>
            <w:proofErr w:type="gramEnd"/>
            <w:r w:rsidR="00EA61A0">
              <w:rPr>
                <w:rFonts w:ascii="Arial" w:hAnsi="Arial" w:cs="Arial"/>
                <w:color w:val="000000"/>
                <w:sz w:val="22"/>
                <w:szCs w:val="22"/>
              </w:rPr>
              <w:t>(1)</w:t>
            </w:r>
            <w:r w:rsidRPr="00C777FC">
              <w:rPr>
                <w:rFonts w:ascii="Arial" w:hAnsi="Arial" w:cs="Arial"/>
                <w:color w:val="000000"/>
                <w:sz w:val="22"/>
                <w:szCs w:val="22"/>
              </w:rPr>
              <w:t>,</w:t>
            </w:r>
          </w:p>
          <w:p w14:paraId="09B269F0" w14:textId="77777777" w:rsidR="00AC4C2E" w:rsidRPr="00FD1005" w:rsidRDefault="00AC4C2E" w:rsidP="00AC4C2E">
            <w:pPr>
              <w:numPr>
                <w:ilvl w:val="0"/>
                <w:numId w:val="40"/>
              </w:numPr>
              <w:tabs>
                <w:tab w:val="clear" w:pos="567"/>
              </w:tabs>
              <w:snapToGrid/>
              <w:spacing w:after="240"/>
              <w:jc w:val="both"/>
            </w:pPr>
            <w:r>
              <w:rPr>
                <w:rFonts w:ascii="Arial" w:hAnsi="Arial" w:cs="Arial"/>
                <w:color w:val="000000"/>
                <w:sz w:val="22"/>
                <w:szCs w:val="22"/>
                <w:u w:val="single"/>
              </w:rPr>
              <w:t>Noting</w:t>
            </w:r>
            <w:r w:rsidRPr="00FD1005">
              <w:rPr>
                <w:rFonts w:ascii="Arial" w:hAnsi="Arial" w:cs="Arial"/>
                <w:color w:val="000000"/>
                <w:sz w:val="22"/>
                <w:szCs w:val="22"/>
              </w:rPr>
              <w:t xml:space="preserve"> </w:t>
            </w:r>
            <w:r w:rsidR="005F24E2">
              <w:rPr>
                <w:rFonts w:ascii="Arial" w:hAnsi="Arial" w:cs="Arial"/>
                <w:color w:val="000000"/>
                <w:sz w:val="22"/>
                <w:szCs w:val="22"/>
              </w:rPr>
              <w:t xml:space="preserve">the key role of ocean science, observations, services, and related policy interface in addressing </w:t>
            </w:r>
            <w:r>
              <w:rPr>
                <w:rFonts w:ascii="Arial" w:hAnsi="Arial" w:cs="Arial"/>
                <w:color w:val="000000"/>
                <w:sz w:val="22"/>
                <w:szCs w:val="22"/>
              </w:rPr>
              <w:t xml:space="preserve">the </w:t>
            </w:r>
            <w:r w:rsidR="005F24E2">
              <w:rPr>
                <w:rFonts w:ascii="Arial" w:hAnsi="Arial" w:cs="Arial"/>
                <w:color w:val="000000"/>
                <w:sz w:val="22"/>
                <w:szCs w:val="22"/>
              </w:rPr>
              <w:t>global challenges</w:t>
            </w:r>
            <w:r>
              <w:rPr>
                <w:rFonts w:ascii="Arial" w:hAnsi="Arial" w:cs="Arial"/>
                <w:color w:val="000000"/>
                <w:sz w:val="22"/>
                <w:szCs w:val="22"/>
              </w:rPr>
              <w:t xml:space="preserve"> of our time,</w:t>
            </w:r>
          </w:p>
          <w:p w14:paraId="1C96CC4B" w14:textId="77777777" w:rsidR="005F24E2" w:rsidRPr="00FD1005" w:rsidRDefault="005F24E2" w:rsidP="00AC4C2E">
            <w:pPr>
              <w:numPr>
                <w:ilvl w:val="0"/>
                <w:numId w:val="40"/>
              </w:numPr>
              <w:tabs>
                <w:tab w:val="clear" w:pos="567"/>
              </w:tabs>
              <w:snapToGrid/>
              <w:spacing w:after="240"/>
              <w:jc w:val="both"/>
            </w:pPr>
            <w:proofErr w:type="gramStart"/>
            <w:r w:rsidRPr="00AC4C2E">
              <w:rPr>
                <w:rFonts w:ascii="Arial" w:hAnsi="Arial" w:cs="Arial"/>
                <w:color w:val="000000"/>
                <w:sz w:val="22"/>
                <w:szCs w:val="22"/>
                <w:u w:val="single"/>
              </w:rPr>
              <w:t>Taking into account</w:t>
            </w:r>
            <w:proofErr w:type="gramEnd"/>
            <w:r w:rsidRPr="00AC4C2E">
              <w:rPr>
                <w:rFonts w:ascii="Arial" w:hAnsi="Arial" w:cs="Arial"/>
                <w:color w:val="000000"/>
                <w:sz w:val="22"/>
                <w:szCs w:val="22"/>
              </w:rPr>
              <w:t xml:space="preserve"> the </w:t>
            </w:r>
            <w:r w:rsidR="00C6285D">
              <w:rPr>
                <w:rFonts w:ascii="Arial" w:hAnsi="Arial" w:cs="Arial"/>
                <w:color w:val="000000"/>
                <w:sz w:val="22"/>
                <w:szCs w:val="22"/>
              </w:rPr>
              <w:t>IOS E</w:t>
            </w:r>
            <w:r w:rsidRPr="00AC4C2E">
              <w:rPr>
                <w:rFonts w:ascii="Arial" w:hAnsi="Arial" w:cs="Arial"/>
                <w:color w:val="000000"/>
                <w:sz w:val="22"/>
                <w:szCs w:val="22"/>
              </w:rPr>
              <w:t>valuation of the strategic positioning</w:t>
            </w:r>
            <w:r w:rsidR="00C6285D">
              <w:rPr>
                <w:rFonts w:ascii="Arial" w:hAnsi="Arial" w:cs="Arial"/>
                <w:color w:val="000000"/>
                <w:sz w:val="22"/>
                <w:szCs w:val="22"/>
              </w:rPr>
              <w:t xml:space="preserve"> of the IOC</w:t>
            </w:r>
            <w:r w:rsidRPr="00AC4C2E">
              <w:rPr>
                <w:rFonts w:ascii="Arial" w:hAnsi="Arial" w:cs="Arial"/>
                <w:color w:val="000000"/>
                <w:sz w:val="22"/>
                <w:szCs w:val="22"/>
              </w:rPr>
              <w:t xml:space="preserve"> and </w:t>
            </w:r>
            <w:r w:rsidR="00C6285D">
              <w:rPr>
                <w:rFonts w:ascii="Arial" w:hAnsi="Arial" w:cs="Arial"/>
                <w:color w:val="000000"/>
                <w:sz w:val="22"/>
                <w:szCs w:val="22"/>
              </w:rPr>
              <w:t xml:space="preserve">the </w:t>
            </w:r>
            <w:r w:rsidRPr="00AC4C2E">
              <w:rPr>
                <w:rFonts w:ascii="Arial" w:hAnsi="Arial" w:cs="Arial"/>
                <w:color w:val="000000"/>
                <w:sz w:val="22"/>
                <w:szCs w:val="22"/>
              </w:rPr>
              <w:t xml:space="preserve">corresponding </w:t>
            </w:r>
            <w:r w:rsidR="00C6285D">
              <w:rPr>
                <w:rFonts w:ascii="Arial" w:hAnsi="Arial" w:cs="Arial"/>
                <w:color w:val="000000"/>
                <w:sz w:val="22"/>
                <w:szCs w:val="22"/>
              </w:rPr>
              <w:t>Action Plan as a</w:t>
            </w:r>
            <w:r w:rsidR="00D147B4">
              <w:rPr>
                <w:rFonts w:ascii="Arial" w:hAnsi="Arial" w:cs="Arial"/>
                <w:color w:val="000000"/>
                <w:sz w:val="22"/>
                <w:szCs w:val="22"/>
              </w:rPr>
              <w:t xml:space="preserve"> significant step forward and a</w:t>
            </w:r>
            <w:r w:rsidR="00C6285D">
              <w:rPr>
                <w:rFonts w:ascii="Arial" w:hAnsi="Arial" w:cs="Arial"/>
                <w:color w:val="000000"/>
                <w:sz w:val="22"/>
                <w:szCs w:val="22"/>
              </w:rPr>
              <w:t xml:space="preserve"> framework for reporting on progress to the UNESCO Executive Board and the IOC Governing Bodies</w:t>
            </w:r>
            <w:r w:rsidRPr="00AC4C2E">
              <w:rPr>
                <w:rFonts w:ascii="Arial" w:hAnsi="Arial" w:cs="Arial"/>
                <w:color w:val="000000"/>
                <w:sz w:val="22"/>
                <w:szCs w:val="22"/>
              </w:rPr>
              <w:t xml:space="preserve">, </w:t>
            </w:r>
          </w:p>
          <w:p w14:paraId="6028243F" w14:textId="77777777" w:rsidR="005F24E2" w:rsidRPr="00C777FC" w:rsidRDefault="005F24E2" w:rsidP="009D4C2D">
            <w:pPr>
              <w:numPr>
                <w:ilvl w:val="0"/>
                <w:numId w:val="40"/>
              </w:numPr>
              <w:tabs>
                <w:tab w:val="clear" w:pos="567"/>
              </w:tabs>
              <w:snapToGrid/>
              <w:spacing w:after="240"/>
              <w:jc w:val="both"/>
            </w:pPr>
            <w:r>
              <w:rPr>
                <w:rFonts w:ascii="Arial" w:hAnsi="Arial" w:cs="Arial"/>
                <w:color w:val="000000"/>
                <w:sz w:val="22"/>
                <w:szCs w:val="22"/>
                <w:u w:val="single"/>
              </w:rPr>
              <w:t>Agrees</w:t>
            </w:r>
            <w:r w:rsidRPr="00D83AAE">
              <w:rPr>
                <w:rFonts w:ascii="Arial" w:hAnsi="Arial" w:cs="Arial"/>
                <w:color w:val="000000"/>
                <w:sz w:val="22"/>
                <w:szCs w:val="22"/>
              </w:rPr>
              <w:t xml:space="preserve"> to</w:t>
            </w:r>
            <w:r w:rsidRPr="003B1DDA">
              <w:rPr>
                <w:rFonts w:ascii="Arial" w:hAnsi="Arial" w:cs="Arial"/>
                <w:color w:val="000000"/>
                <w:sz w:val="22"/>
                <w:szCs w:val="22"/>
              </w:rPr>
              <w:t xml:space="preserve"> </w:t>
            </w:r>
            <w:r>
              <w:rPr>
                <w:rFonts w:ascii="Arial" w:hAnsi="Arial" w:cs="Arial"/>
                <w:color w:val="000000"/>
                <w:sz w:val="22"/>
                <w:szCs w:val="22"/>
              </w:rPr>
              <w:t xml:space="preserve">initiate a consultation on how IOC </w:t>
            </w:r>
            <w:r w:rsidR="009E715B">
              <w:rPr>
                <w:rFonts w:ascii="Arial" w:hAnsi="Arial" w:cs="Arial"/>
                <w:color w:val="000000"/>
                <w:sz w:val="22"/>
                <w:szCs w:val="22"/>
              </w:rPr>
              <w:t xml:space="preserve">could optimally </w:t>
            </w:r>
            <w:r w:rsidR="000F08D0">
              <w:rPr>
                <w:rFonts w:ascii="Arial" w:hAnsi="Arial" w:cs="Arial"/>
                <w:color w:val="000000"/>
                <w:sz w:val="22"/>
                <w:szCs w:val="22"/>
              </w:rPr>
              <w:t xml:space="preserve">facilitate </w:t>
            </w:r>
            <w:r w:rsidR="005D16ED" w:rsidRPr="00D83AAE">
              <w:rPr>
                <w:rFonts w:ascii="Arial" w:hAnsi="Arial" w:cs="Arial"/>
                <w:color w:val="000000"/>
                <w:sz w:val="22"/>
                <w:szCs w:val="22"/>
              </w:rPr>
              <w:t>science-based sustainable ocean planning</w:t>
            </w:r>
            <w:r w:rsidR="000F08D0">
              <w:rPr>
                <w:rFonts w:ascii="Arial" w:hAnsi="Arial" w:cs="Arial"/>
                <w:color w:val="000000"/>
                <w:sz w:val="22"/>
                <w:szCs w:val="22"/>
              </w:rPr>
              <w:t xml:space="preserve">, </w:t>
            </w:r>
            <w:r w:rsidR="009E715B">
              <w:rPr>
                <w:rFonts w:ascii="Arial" w:hAnsi="Arial" w:cs="Arial"/>
                <w:color w:val="000000"/>
                <w:sz w:val="22"/>
                <w:szCs w:val="22"/>
              </w:rPr>
              <w:t xml:space="preserve">ocean science support to </w:t>
            </w:r>
            <w:r w:rsidR="005D16ED" w:rsidRPr="00D83AAE">
              <w:rPr>
                <w:rFonts w:ascii="Arial" w:hAnsi="Arial" w:cs="Arial"/>
                <w:color w:val="000000"/>
                <w:sz w:val="22"/>
                <w:szCs w:val="22"/>
              </w:rPr>
              <w:t xml:space="preserve">implementation of </w:t>
            </w:r>
            <w:r w:rsidR="005D16ED">
              <w:rPr>
                <w:rFonts w:ascii="Arial" w:hAnsi="Arial" w:cs="Arial"/>
                <w:color w:val="000000"/>
                <w:sz w:val="22"/>
                <w:szCs w:val="22"/>
              </w:rPr>
              <w:t xml:space="preserve">UN </w:t>
            </w:r>
            <w:r w:rsidR="005D16ED" w:rsidRPr="00D83AAE">
              <w:rPr>
                <w:rFonts w:ascii="Arial" w:hAnsi="Arial" w:cs="Arial"/>
                <w:color w:val="000000"/>
                <w:sz w:val="22"/>
                <w:szCs w:val="22"/>
              </w:rPr>
              <w:t xml:space="preserve">environmental conventions </w:t>
            </w:r>
            <w:r w:rsidR="005D16ED">
              <w:rPr>
                <w:rFonts w:ascii="Arial" w:hAnsi="Arial" w:cs="Arial"/>
                <w:color w:val="000000"/>
                <w:sz w:val="22"/>
                <w:szCs w:val="22"/>
              </w:rPr>
              <w:t>and frameworks</w:t>
            </w:r>
            <w:r w:rsidR="000F08D0">
              <w:rPr>
                <w:rFonts w:ascii="Arial" w:hAnsi="Arial" w:cs="Arial"/>
                <w:color w:val="000000"/>
                <w:sz w:val="22"/>
                <w:szCs w:val="22"/>
              </w:rPr>
              <w:t>,</w:t>
            </w:r>
            <w:r w:rsidR="005D16ED">
              <w:rPr>
                <w:rFonts w:ascii="Arial" w:hAnsi="Arial" w:cs="Arial"/>
                <w:color w:val="000000"/>
                <w:sz w:val="22"/>
                <w:szCs w:val="22"/>
              </w:rPr>
              <w:t xml:space="preserve"> </w:t>
            </w:r>
            <w:r w:rsidR="005D16ED" w:rsidRPr="00D83AAE">
              <w:rPr>
                <w:rFonts w:ascii="Arial" w:hAnsi="Arial" w:cs="Arial"/>
                <w:color w:val="000000"/>
                <w:sz w:val="22"/>
                <w:szCs w:val="22"/>
              </w:rPr>
              <w:t xml:space="preserve">and </w:t>
            </w:r>
            <w:r w:rsidR="000F08D0">
              <w:rPr>
                <w:rFonts w:ascii="Arial" w:hAnsi="Arial" w:cs="Arial"/>
                <w:color w:val="000000"/>
                <w:sz w:val="22"/>
                <w:szCs w:val="22"/>
              </w:rPr>
              <w:t xml:space="preserve">development of a </w:t>
            </w:r>
            <w:r w:rsidR="005D16ED" w:rsidRPr="00D83AAE">
              <w:rPr>
                <w:rFonts w:ascii="Arial" w:hAnsi="Arial" w:cs="Arial"/>
                <w:color w:val="000000"/>
                <w:sz w:val="22"/>
                <w:szCs w:val="22"/>
              </w:rPr>
              <w:t xml:space="preserve">sustainable ocean </w:t>
            </w:r>
            <w:proofErr w:type="gramStart"/>
            <w:r w:rsidR="005D16ED" w:rsidRPr="00D83AAE">
              <w:rPr>
                <w:rFonts w:ascii="Arial" w:hAnsi="Arial" w:cs="Arial"/>
                <w:color w:val="000000"/>
                <w:sz w:val="22"/>
                <w:szCs w:val="22"/>
              </w:rPr>
              <w:t>economy</w:t>
            </w:r>
            <w:r w:rsidR="00EA61A0">
              <w:rPr>
                <w:rFonts w:ascii="Arial" w:hAnsi="Arial" w:cs="Arial"/>
                <w:color w:val="000000"/>
                <w:sz w:val="22"/>
                <w:szCs w:val="22"/>
              </w:rPr>
              <w:t>;</w:t>
            </w:r>
            <w:proofErr w:type="gramEnd"/>
          </w:p>
          <w:p w14:paraId="7F037E44" w14:textId="77777777" w:rsidR="005F24E2" w:rsidRPr="00C777FC" w:rsidRDefault="005F24E2" w:rsidP="009D4C2D">
            <w:pPr>
              <w:numPr>
                <w:ilvl w:val="0"/>
                <w:numId w:val="40"/>
              </w:numPr>
              <w:tabs>
                <w:tab w:val="clear" w:pos="567"/>
              </w:tabs>
              <w:snapToGrid/>
              <w:spacing w:after="240"/>
              <w:jc w:val="both"/>
            </w:pPr>
            <w:r>
              <w:rPr>
                <w:rFonts w:ascii="Arial" w:hAnsi="Arial" w:cs="Arial"/>
                <w:color w:val="000000"/>
                <w:sz w:val="22"/>
                <w:szCs w:val="22"/>
                <w:u w:val="single"/>
              </w:rPr>
              <w:t>Requests</w:t>
            </w:r>
            <w:r w:rsidRPr="00D83AAE">
              <w:rPr>
                <w:rFonts w:ascii="Arial" w:hAnsi="Arial" w:cs="Arial"/>
                <w:color w:val="000000"/>
                <w:sz w:val="22"/>
                <w:szCs w:val="22"/>
              </w:rPr>
              <w:t xml:space="preserve"> </w:t>
            </w:r>
            <w:r w:rsidR="00EA61A0">
              <w:rPr>
                <w:rFonts w:ascii="Arial" w:hAnsi="Arial" w:cs="Arial"/>
                <w:color w:val="000000"/>
                <w:sz w:val="22"/>
                <w:szCs w:val="22"/>
              </w:rPr>
              <w:t xml:space="preserve">the IOC </w:t>
            </w:r>
            <w:r w:rsidRPr="00D83AAE">
              <w:rPr>
                <w:rFonts w:ascii="Arial" w:hAnsi="Arial" w:cs="Arial"/>
                <w:color w:val="000000"/>
                <w:sz w:val="22"/>
                <w:szCs w:val="22"/>
              </w:rPr>
              <w:t xml:space="preserve">Executive Secretary to </w:t>
            </w:r>
            <w:r w:rsidR="005D16ED">
              <w:rPr>
                <w:rFonts w:ascii="Arial" w:hAnsi="Arial" w:cs="Arial"/>
                <w:color w:val="000000"/>
                <w:sz w:val="22"/>
                <w:szCs w:val="22"/>
              </w:rPr>
              <w:t xml:space="preserve">prepare and </w:t>
            </w:r>
            <w:r w:rsidRPr="00D83AAE">
              <w:rPr>
                <w:rFonts w:ascii="Arial" w:hAnsi="Arial" w:cs="Arial"/>
                <w:color w:val="000000"/>
                <w:sz w:val="22"/>
                <w:szCs w:val="22"/>
              </w:rPr>
              <w:t>initiate the consultation</w:t>
            </w:r>
            <w:r w:rsidR="005D16ED">
              <w:rPr>
                <w:rFonts w:ascii="Arial" w:hAnsi="Arial" w:cs="Arial"/>
                <w:color w:val="000000"/>
                <w:sz w:val="22"/>
                <w:szCs w:val="22"/>
              </w:rPr>
              <w:t xml:space="preserve"> involving appropriate stakeholders and </w:t>
            </w:r>
            <w:r w:rsidRPr="00D83AAE">
              <w:rPr>
                <w:rFonts w:ascii="Arial" w:hAnsi="Arial" w:cs="Arial"/>
                <w:color w:val="000000"/>
                <w:sz w:val="22"/>
                <w:szCs w:val="22"/>
              </w:rPr>
              <w:t xml:space="preserve">present </w:t>
            </w:r>
            <w:r w:rsidR="005D16ED">
              <w:rPr>
                <w:rFonts w:ascii="Arial" w:hAnsi="Arial" w:cs="Arial"/>
                <w:color w:val="000000"/>
                <w:sz w:val="22"/>
                <w:szCs w:val="22"/>
              </w:rPr>
              <w:t xml:space="preserve">a progress </w:t>
            </w:r>
            <w:r w:rsidRPr="00D83AAE">
              <w:rPr>
                <w:rFonts w:ascii="Arial" w:hAnsi="Arial" w:cs="Arial"/>
                <w:color w:val="000000"/>
                <w:sz w:val="22"/>
                <w:szCs w:val="22"/>
              </w:rPr>
              <w:t>update to the IOC Executive Council in 2024.</w:t>
            </w:r>
          </w:p>
        </w:tc>
      </w:tr>
    </w:tbl>
    <w:p w14:paraId="34FB62F5" w14:textId="77777777" w:rsidR="00DC3FF6" w:rsidRPr="00C777FC" w:rsidRDefault="00DC3FF6" w:rsidP="00587C88"/>
    <w:p w14:paraId="2B102A78" w14:textId="77777777" w:rsidR="00DC3FF6" w:rsidRPr="00C777FC" w:rsidRDefault="00587C88"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263A12CA" w14:textId="77777777" w:rsidR="00DF2EE7" w:rsidRPr="00C777FC" w:rsidRDefault="00BD3985" w:rsidP="0004451E">
      <w:pPr>
        <w:pStyle w:val="Heading1"/>
        <w:numPr>
          <w:ilvl w:val="0"/>
          <w:numId w:val="28"/>
        </w:numPr>
        <w:tabs>
          <w:tab w:val="clear" w:pos="567"/>
          <w:tab w:val="left" w:pos="709"/>
        </w:tabs>
        <w:spacing w:before="360"/>
        <w:ind w:left="709" w:hanging="709"/>
        <w:rPr>
          <w:b w:val="0"/>
          <w:bCs w:val="0"/>
          <w:sz w:val="20"/>
          <w:szCs w:val="20"/>
        </w:rPr>
      </w:pPr>
      <w:bookmarkStart w:id="271" w:name="_Toc131777767"/>
      <w:bookmarkStart w:id="272" w:name="_Toc134002222"/>
      <w:bookmarkStart w:id="273" w:name="_Toc134002396"/>
      <w:r w:rsidRPr="00C777FC">
        <w:rPr>
          <w:rFonts w:cs="Arial"/>
          <w:szCs w:val="22"/>
        </w:rPr>
        <w:t>GOVERNANCE, PROGRAMMING AND BUDGETING</w:t>
      </w:r>
      <w:r w:rsidRPr="00C777FC">
        <w:rPr>
          <w:rFonts w:cs="Arial"/>
          <w:szCs w:val="22"/>
        </w:rPr>
        <w:br/>
      </w:r>
      <w:r w:rsidRPr="00C777FC">
        <w:rPr>
          <w:rFonts w:cs="Arial"/>
          <w:b w:val="0"/>
          <w:bCs w:val="0"/>
          <w:sz w:val="20"/>
          <w:szCs w:val="20"/>
        </w:rPr>
        <w:t>[Statutes Art. 6B]</w:t>
      </w:r>
      <w:bookmarkEnd w:id="271"/>
      <w:bookmarkEnd w:id="272"/>
      <w:bookmarkEnd w:id="273"/>
    </w:p>
    <w:p w14:paraId="1CEF9704" w14:textId="77777777" w:rsidR="004156F9" w:rsidRPr="00C777FC" w:rsidRDefault="00BD3985" w:rsidP="0004451E">
      <w:pPr>
        <w:pStyle w:val="Heading2"/>
        <w:numPr>
          <w:ilvl w:val="1"/>
          <w:numId w:val="28"/>
        </w:numPr>
        <w:tabs>
          <w:tab w:val="clear" w:pos="737"/>
          <w:tab w:val="left" w:pos="709"/>
        </w:tabs>
        <w:ind w:left="709" w:hanging="709"/>
      </w:pPr>
      <w:bookmarkStart w:id="274" w:name="_Toc67921000"/>
      <w:bookmarkStart w:id="275" w:name="_Toc68180574"/>
      <w:bookmarkStart w:id="276" w:name="_Toc131777768"/>
      <w:bookmarkStart w:id="277" w:name="_Toc134002223"/>
      <w:bookmarkStart w:id="278" w:name="_Toc134002397"/>
      <w:r w:rsidRPr="004A698F">
        <w:rPr>
          <w:rFonts w:cs="Arial"/>
          <w:color w:val="000000"/>
          <w:szCs w:val="22"/>
        </w:rPr>
        <w:t>DRAFT PROGRAMME AND BUDGET FOR 2024–2025 (Draft 42 C/5)</w:t>
      </w:r>
      <w:bookmarkEnd w:id="274"/>
      <w:bookmarkEnd w:id="275"/>
      <w:bookmarkEnd w:id="276"/>
      <w:bookmarkEnd w:id="277"/>
      <w:bookmarkEnd w:id="278"/>
    </w:p>
    <w:tbl>
      <w:tblPr>
        <w:tblW w:w="9430" w:type="dxa"/>
        <w:tblLook w:val="0000" w:firstRow="0" w:lastRow="0" w:firstColumn="0" w:lastColumn="0" w:noHBand="0" w:noVBand="0"/>
      </w:tblPr>
      <w:tblGrid>
        <w:gridCol w:w="2268"/>
        <w:gridCol w:w="2093"/>
        <w:gridCol w:w="4945"/>
        <w:gridCol w:w="124"/>
      </w:tblGrid>
      <w:tr w:rsidR="00220468" w:rsidRPr="00C777FC" w14:paraId="6C2DF882" w14:textId="77777777" w:rsidTr="00016678">
        <w:trPr>
          <w:trHeight w:val="304"/>
        </w:trPr>
        <w:tc>
          <w:tcPr>
            <w:tcW w:w="2268" w:type="dxa"/>
            <w:shd w:val="clear" w:color="auto" w:fill="FFFF99"/>
            <w:tcMar>
              <w:top w:w="57" w:type="dxa"/>
              <w:bottom w:w="57" w:type="dxa"/>
            </w:tcMar>
          </w:tcPr>
          <w:p w14:paraId="2E8140CE" w14:textId="77777777" w:rsidR="00220468" w:rsidRPr="00C777FC" w:rsidRDefault="00220468" w:rsidP="003F1DD1">
            <w:pPr>
              <w:rPr>
                <w:rFonts w:ascii="Arial" w:hAnsi="Arial" w:cs="Arial"/>
                <w:i/>
                <w:color w:val="000000"/>
                <w:sz w:val="20"/>
                <w:szCs w:val="20"/>
                <w:u w:val="single"/>
              </w:rPr>
            </w:pPr>
            <w:r w:rsidRPr="00C777FC">
              <w:rPr>
                <w:rFonts w:ascii="Arial" w:hAnsi="Arial" w:cs="Arial"/>
                <w:i/>
                <w:color w:val="000000"/>
                <w:sz w:val="20"/>
                <w:szCs w:val="20"/>
                <w:u w:val="single"/>
              </w:rPr>
              <w:t>Working document:</w:t>
            </w:r>
          </w:p>
          <w:p w14:paraId="2F9FFC33" w14:textId="77777777" w:rsidR="00220468" w:rsidRPr="00C777FC" w:rsidRDefault="00220468" w:rsidP="003F1DD1">
            <w:pPr>
              <w:rPr>
                <w:rFonts w:ascii="Arial" w:hAnsi="Arial" w:cs="Arial"/>
                <w:i/>
                <w:color w:val="000000"/>
                <w:sz w:val="20"/>
                <w:szCs w:val="20"/>
                <w:u w:val="single"/>
              </w:rPr>
            </w:pPr>
          </w:p>
        </w:tc>
        <w:tc>
          <w:tcPr>
            <w:tcW w:w="2093" w:type="dxa"/>
            <w:shd w:val="clear" w:color="auto" w:fill="FFFF99"/>
            <w:tcMar>
              <w:top w:w="57" w:type="dxa"/>
              <w:bottom w:w="57" w:type="dxa"/>
            </w:tcMar>
          </w:tcPr>
          <w:p w14:paraId="279AF071" w14:textId="5482ACF0" w:rsidR="00220468" w:rsidRPr="00C777FC" w:rsidRDefault="00E370FB" w:rsidP="003F1DD1">
            <w:pPr>
              <w:rPr>
                <w:rFonts w:ascii="Arial" w:hAnsi="Arial" w:cs="Arial"/>
                <w:color w:val="000000"/>
                <w:sz w:val="20"/>
                <w:szCs w:val="20"/>
              </w:rPr>
            </w:pPr>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w:t>
            </w:r>
            <w:r w:rsidR="00DC3FF6" w:rsidRPr="00C777FC">
              <w:rPr>
                <w:rFonts w:ascii="Arial" w:hAnsi="Arial" w:cs="Arial"/>
                <w:color w:val="000000"/>
                <w:sz w:val="20"/>
                <w:szCs w:val="20"/>
              </w:rPr>
              <w:t>2</w:t>
            </w:r>
            <w:r w:rsidRPr="00C777FC">
              <w:rPr>
                <w:rFonts w:ascii="Arial" w:hAnsi="Arial" w:cs="Arial"/>
                <w:color w:val="000000"/>
                <w:sz w:val="20"/>
                <w:szCs w:val="20"/>
              </w:rPr>
              <w:t>/</w:t>
            </w:r>
            <w:r w:rsidR="00B61D7A">
              <w:rPr>
                <w:rFonts w:ascii="Arial" w:hAnsi="Arial" w:cs="Arial"/>
                <w:color w:val="000000"/>
                <w:sz w:val="20"/>
                <w:szCs w:val="20"/>
              </w:rPr>
              <w:t>6</w:t>
            </w:r>
            <w:r w:rsidRPr="00C777FC">
              <w:rPr>
                <w:rFonts w:ascii="Arial" w:hAnsi="Arial" w:cs="Arial"/>
                <w:color w:val="000000"/>
                <w:sz w:val="20"/>
                <w:szCs w:val="20"/>
              </w:rPr>
              <w:t>.</w:t>
            </w:r>
            <w:proofErr w:type="gramStart"/>
            <w:r w:rsidRPr="00C777FC">
              <w:rPr>
                <w:rFonts w:ascii="Arial" w:hAnsi="Arial" w:cs="Arial"/>
                <w:color w:val="000000"/>
                <w:sz w:val="20"/>
                <w:szCs w:val="20"/>
              </w:rPr>
              <w:t>1.Doc</w:t>
            </w:r>
            <w:proofErr w:type="gramEnd"/>
            <w:r w:rsidRPr="00C777FC">
              <w:rPr>
                <w:rFonts w:ascii="Arial" w:hAnsi="Arial" w:cs="Arial"/>
                <w:color w:val="000000"/>
                <w:sz w:val="20"/>
                <w:szCs w:val="20"/>
              </w:rPr>
              <w:t>(1)</w:t>
            </w:r>
          </w:p>
        </w:tc>
        <w:tc>
          <w:tcPr>
            <w:tcW w:w="5069" w:type="dxa"/>
            <w:gridSpan w:val="2"/>
            <w:shd w:val="clear" w:color="auto" w:fill="FFFF99"/>
            <w:tcMar>
              <w:top w:w="57" w:type="dxa"/>
              <w:bottom w:w="57" w:type="dxa"/>
            </w:tcMar>
          </w:tcPr>
          <w:p w14:paraId="7E06F690" w14:textId="1A3034A9" w:rsidR="00220468" w:rsidRPr="00C777FC" w:rsidRDefault="00587C88" w:rsidP="003F1DD1">
            <w:pPr>
              <w:rPr>
                <w:rFonts w:ascii="Arial" w:hAnsi="Arial" w:cs="Arial"/>
                <w:color w:val="000000"/>
                <w:sz w:val="20"/>
                <w:szCs w:val="20"/>
              </w:rPr>
            </w:pPr>
            <w:r w:rsidRPr="00C777FC">
              <w:rPr>
                <w:rFonts w:ascii="Arial" w:hAnsi="Arial" w:cs="Arial"/>
                <w:color w:val="000000"/>
                <w:sz w:val="20"/>
                <w:szCs w:val="20"/>
              </w:rPr>
              <w:t>Draft Programme and Budget for 2022–2025</w:t>
            </w:r>
            <w:r w:rsidR="00016678" w:rsidRPr="00C777FC">
              <w:rPr>
                <w:rFonts w:ascii="Arial" w:hAnsi="Arial" w:cs="Arial"/>
                <w:color w:val="000000"/>
                <w:sz w:val="20"/>
                <w:szCs w:val="20"/>
              </w:rPr>
              <w:t xml:space="preserve"> </w:t>
            </w:r>
            <w:r w:rsidR="00B61D7A">
              <w:rPr>
                <w:rFonts w:ascii="Arial" w:hAnsi="Arial" w:cs="Arial"/>
                <w:color w:val="000000"/>
                <w:sz w:val="20"/>
                <w:szCs w:val="20"/>
              </w:rPr>
              <w:t>(</w:t>
            </w:r>
            <w:r w:rsidRPr="00C777FC">
              <w:rPr>
                <w:rFonts w:ascii="Arial" w:hAnsi="Arial" w:cs="Arial"/>
                <w:color w:val="000000"/>
                <w:sz w:val="20"/>
                <w:szCs w:val="20"/>
              </w:rPr>
              <w:t>Second Biennium 2024–2025</w:t>
            </w:r>
            <w:r w:rsidR="00B61D7A">
              <w:rPr>
                <w:rFonts w:ascii="Arial" w:hAnsi="Arial" w:cs="Arial"/>
                <w:color w:val="000000"/>
                <w:sz w:val="20"/>
                <w:szCs w:val="20"/>
              </w:rPr>
              <w:t xml:space="preserve"> – 42 C/5</w:t>
            </w:r>
            <w:r w:rsidR="00344E6B" w:rsidRPr="00C777FC">
              <w:rPr>
                <w:rFonts w:ascii="Arial" w:hAnsi="Arial" w:cs="Arial"/>
                <w:color w:val="000000"/>
                <w:sz w:val="20"/>
                <w:szCs w:val="20"/>
              </w:rPr>
              <w:t>)</w:t>
            </w:r>
          </w:p>
        </w:tc>
      </w:tr>
      <w:tr w:rsidR="00425091" w:rsidRPr="00C777FC" w14:paraId="61787229" w14:textId="77777777" w:rsidTr="00016678">
        <w:trPr>
          <w:gridAfter w:val="1"/>
          <w:wAfter w:w="124" w:type="dxa"/>
          <w:trHeight w:hRule="exact" w:val="60"/>
        </w:trPr>
        <w:tc>
          <w:tcPr>
            <w:tcW w:w="2268" w:type="dxa"/>
            <w:shd w:val="clear" w:color="auto" w:fill="auto"/>
            <w:tcMar>
              <w:top w:w="0" w:type="dxa"/>
              <w:bottom w:w="0" w:type="dxa"/>
            </w:tcMar>
          </w:tcPr>
          <w:p w14:paraId="3AA3795B" w14:textId="77777777" w:rsidR="00425091" w:rsidRPr="00C777FC" w:rsidRDefault="00425091"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2C7361B7" w14:textId="77777777" w:rsidR="00425091" w:rsidRPr="00C777FC" w:rsidRDefault="00425091" w:rsidP="00B10AFC">
            <w:pPr>
              <w:rPr>
                <w:rFonts w:ascii="Arial" w:hAnsi="Arial" w:cs="Arial"/>
                <w:color w:val="000000"/>
                <w:sz w:val="20"/>
                <w:szCs w:val="20"/>
              </w:rPr>
            </w:pPr>
          </w:p>
        </w:tc>
      </w:tr>
      <w:tr w:rsidR="00DB7746" w:rsidRPr="00C777FC" w14:paraId="05ECDB26" w14:textId="77777777" w:rsidTr="00AB69FA">
        <w:trPr>
          <w:trHeight w:val="304"/>
        </w:trPr>
        <w:tc>
          <w:tcPr>
            <w:tcW w:w="2268" w:type="dxa"/>
            <w:shd w:val="clear" w:color="auto" w:fill="D9E2F3"/>
            <w:tcMar>
              <w:top w:w="57" w:type="dxa"/>
              <w:bottom w:w="57" w:type="dxa"/>
            </w:tcMar>
          </w:tcPr>
          <w:p w14:paraId="64C07013" w14:textId="77777777" w:rsidR="00DB7746" w:rsidRPr="00C777FC" w:rsidRDefault="00016678" w:rsidP="00DB7746">
            <w:pPr>
              <w:rPr>
                <w:rFonts w:ascii="Arial" w:hAnsi="Arial" w:cs="Arial"/>
                <w:i/>
                <w:color w:val="000000"/>
                <w:sz w:val="20"/>
                <w:szCs w:val="20"/>
                <w:u w:val="single"/>
              </w:rPr>
            </w:pPr>
            <w:r w:rsidRPr="00C777FC">
              <w:rPr>
                <w:rFonts w:ascii="Arial" w:hAnsi="Arial" w:cs="Arial"/>
                <w:i/>
                <w:color w:val="000000"/>
                <w:sz w:val="20"/>
                <w:szCs w:val="20"/>
                <w:u w:val="single"/>
              </w:rPr>
              <w:t>Reference</w:t>
            </w:r>
            <w:r w:rsidR="00DB7746" w:rsidRPr="00C777FC">
              <w:rPr>
                <w:rFonts w:ascii="Arial" w:hAnsi="Arial" w:cs="Arial"/>
                <w:i/>
                <w:color w:val="000000"/>
                <w:sz w:val="20"/>
                <w:szCs w:val="20"/>
                <w:u w:val="single"/>
              </w:rPr>
              <w:t xml:space="preserve">: </w:t>
            </w:r>
          </w:p>
        </w:tc>
        <w:tc>
          <w:tcPr>
            <w:tcW w:w="2093" w:type="dxa"/>
            <w:shd w:val="clear" w:color="auto" w:fill="auto"/>
            <w:tcMar>
              <w:top w:w="57" w:type="dxa"/>
              <w:bottom w:w="57" w:type="dxa"/>
            </w:tcMar>
          </w:tcPr>
          <w:p w14:paraId="4598794B" w14:textId="4660F596" w:rsidR="00DB7746" w:rsidRPr="00C777FC" w:rsidRDefault="00016678" w:rsidP="00DB7746">
            <w:pPr>
              <w:rPr>
                <w:rFonts w:ascii="Arial" w:hAnsi="Arial" w:cs="Arial"/>
                <w:color w:val="000000"/>
                <w:sz w:val="20"/>
                <w:szCs w:val="20"/>
              </w:rPr>
            </w:pPr>
            <w:r w:rsidRPr="00C777FC">
              <w:rPr>
                <w:rFonts w:ascii="Arial" w:hAnsi="Arial" w:cs="Arial"/>
                <w:color w:val="000000"/>
                <w:sz w:val="20"/>
                <w:szCs w:val="20"/>
              </w:rPr>
              <w:t>IOC/A-31/</w:t>
            </w:r>
            <w:r w:rsidR="00B61D7A">
              <w:rPr>
                <w:rFonts w:ascii="Arial" w:hAnsi="Arial" w:cs="Arial"/>
                <w:color w:val="000000"/>
                <w:sz w:val="20"/>
                <w:szCs w:val="20"/>
              </w:rPr>
              <w:t>6</w:t>
            </w:r>
            <w:r w:rsidRPr="00C777FC">
              <w:rPr>
                <w:rFonts w:ascii="Arial" w:hAnsi="Arial" w:cs="Arial"/>
                <w:color w:val="000000"/>
                <w:sz w:val="20"/>
                <w:szCs w:val="20"/>
              </w:rPr>
              <w:t>.</w:t>
            </w:r>
            <w:proofErr w:type="gramStart"/>
            <w:r w:rsidRPr="00C777FC">
              <w:rPr>
                <w:rFonts w:ascii="Arial" w:hAnsi="Arial" w:cs="Arial"/>
                <w:color w:val="000000"/>
                <w:sz w:val="20"/>
                <w:szCs w:val="20"/>
              </w:rPr>
              <w:t>2.Doc</w:t>
            </w:r>
            <w:proofErr w:type="gramEnd"/>
          </w:p>
        </w:tc>
        <w:tc>
          <w:tcPr>
            <w:tcW w:w="5069" w:type="dxa"/>
            <w:gridSpan w:val="2"/>
            <w:shd w:val="clear" w:color="auto" w:fill="auto"/>
            <w:tcMar>
              <w:top w:w="57" w:type="dxa"/>
              <w:bottom w:w="57" w:type="dxa"/>
            </w:tcMar>
          </w:tcPr>
          <w:p w14:paraId="05721DC6" w14:textId="77777777" w:rsidR="00DB7746" w:rsidRPr="00C777FC" w:rsidRDefault="00016678" w:rsidP="00016678">
            <w:pPr>
              <w:rPr>
                <w:rFonts w:ascii="Arial" w:hAnsi="Arial" w:cs="Arial"/>
                <w:color w:val="000000"/>
                <w:sz w:val="20"/>
                <w:szCs w:val="20"/>
              </w:rPr>
            </w:pPr>
            <w:r w:rsidRPr="00C777FC">
              <w:rPr>
                <w:rFonts w:ascii="Arial" w:hAnsi="Arial" w:cs="Arial"/>
                <w:color w:val="000000"/>
                <w:sz w:val="20"/>
                <w:szCs w:val="20"/>
              </w:rPr>
              <w:t>Draft Programme and Budget for 2022–2025 (41 C/5) First Biennium 2022–2023</w:t>
            </w:r>
          </w:p>
        </w:tc>
      </w:tr>
    </w:tbl>
    <w:p w14:paraId="6A9FE657" w14:textId="77777777" w:rsidR="00220468" w:rsidRPr="00C777FC" w:rsidRDefault="00220468" w:rsidP="00220468">
      <w:pPr>
        <w:pStyle w:val="ListParagraph1"/>
        <w:tabs>
          <w:tab w:val="left" w:pos="709"/>
        </w:tabs>
        <w:spacing w:after="240"/>
        <w:ind w:left="0"/>
      </w:pPr>
    </w:p>
    <w:p w14:paraId="135497E3" w14:textId="77777777" w:rsidR="00C71E70" w:rsidRPr="00C777FC" w:rsidRDefault="00E579F1"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Executive Secretary </w:t>
      </w:r>
      <w:r w:rsidR="00151874" w:rsidRPr="00C777FC">
        <w:rPr>
          <w:rFonts w:ascii="Arial" w:hAnsi="Arial" w:cs="Arial"/>
          <w:sz w:val="22"/>
          <w:szCs w:val="22"/>
        </w:rPr>
        <w:t xml:space="preserve">introduced this item. </w:t>
      </w:r>
    </w:p>
    <w:p w14:paraId="2F5391BE" w14:textId="77777777" w:rsidR="00F20AD5" w:rsidRPr="00C777FC" w:rsidRDefault="00F20AD5"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An integral part of the UNESCO Draft Programme and Budget for 2024–2025 (42 C/5) submitted by the Director-General to the UNESCO Executive Board at its 216th session (May 2023), the document proposed for consideration by the Assembly presents the strategic focus for the final two years of the Approved Programme and Budget for the 2022–2025 quadrennium (41 C/5), endorsed by IOC Resolution A-31/2. As such, it represents IOC’s ambition, focus and continuity, building on achievements made during the first biennium towards delivering on the Commission’s mandate. </w:t>
      </w:r>
    </w:p>
    <w:p w14:paraId="340AFB4B" w14:textId="77777777" w:rsidR="00F20AD5" w:rsidRPr="00C777FC" w:rsidRDefault="00F20AD5"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lastRenderedPageBreak/>
        <w:t>The Executive Secretary explained that in accordance with the decision of the UNESCO Executive Board at its 215th session</w:t>
      </w:r>
      <w:r w:rsidR="00B4488F" w:rsidRPr="00C777FC">
        <w:rPr>
          <w:rFonts w:ascii="Arial" w:hAnsi="Arial" w:cs="Arial"/>
          <w:sz w:val="22"/>
          <w:szCs w:val="22"/>
        </w:rPr>
        <w:t xml:space="preserve"> (October 2022)</w:t>
      </w:r>
      <w:r w:rsidRPr="00C777FC">
        <w:rPr>
          <w:rFonts w:ascii="Arial" w:hAnsi="Arial" w:cs="Arial"/>
          <w:sz w:val="22"/>
          <w:szCs w:val="22"/>
        </w:rPr>
        <w:t>, two budget scenarios are presented with respect to the regular budget:</w:t>
      </w:r>
    </w:p>
    <w:p w14:paraId="24573AD9" w14:textId="77777777" w:rsidR="00F20AD5" w:rsidRPr="004A698F" w:rsidRDefault="00F20AD5" w:rsidP="00B4488F">
      <w:pPr>
        <w:pStyle w:val="ListParagraph"/>
        <w:numPr>
          <w:ilvl w:val="0"/>
          <w:numId w:val="72"/>
        </w:numPr>
        <w:tabs>
          <w:tab w:val="clear" w:pos="567"/>
        </w:tabs>
        <w:snapToGrid/>
        <w:spacing w:after="120"/>
        <w:ind w:left="1036"/>
        <w:contextualSpacing w:val="0"/>
        <w:jc w:val="both"/>
        <w:rPr>
          <w:rFonts w:eastAsia="Calibri" w:cs="Arial"/>
          <w:szCs w:val="22"/>
        </w:rPr>
      </w:pPr>
      <w:r w:rsidRPr="004A698F">
        <w:rPr>
          <w:rFonts w:eastAsia="Calibri" w:cs="Arial"/>
          <w:b/>
          <w:bCs/>
          <w:szCs w:val="22"/>
        </w:rPr>
        <w:t>Base Case scenario</w:t>
      </w:r>
      <w:r w:rsidRPr="004A698F">
        <w:rPr>
          <w:rFonts w:eastAsia="Calibri" w:cs="Arial"/>
          <w:szCs w:val="22"/>
        </w:rPr>
        <w:t xml:space="preserve"> – a total UNESCO programme budget of $564.6</w:t>
      </w:r>
      <w:r w:rsidR="00B4488F" w:rsidRPr="004A698F">
        <w:rPr>
          <w:rFonts w:eastAsia="Calibri" w:cs="Arial"/>
          <w:szCs w:val="22"/>
        </w:rPr>
        <w:t> </w:t>
      </w:r>
      <w:r w:rsidRPr="004A698F">
        <w:rPr>
          <w:rFonts w:eastAsia="Calibri" w:cs="Arial"/>
          <w:szCs w:val="22"/>
        </w:rPr>
        <w:t>million, which represents an increase of $30</w:t>
      </w:r>
      <w:r w:rsidR="00B4488F" w:rsidRPr="004A698F">
        <w:rPr>
          <w:rFonts w:eastAsia="Calibri" w:cs="Arial"/>
          <w:szCs w:val="22"/>
        </w:rPr>
        <w:t> </w:t>
      </w:r>
      <w:r w:rsidRPr="004A698F">
        <w:rPr>
          <w:rFonts w:eastAsia="Calibri" w:cs="Arial"/>
          <w:szCs w:val="22"/>
        </w:rPr>
        <w:t>million in assessed contributions compared to $534.6</w:t>
      </w:r>
      <w:r w:rsidR="00B4488F" w:rsidRPr="004A698F">
        <w:rPr>
          <w:rFonts w:eastAsia="Calibri" w:cs="Arial"/>
          <w:szCs w:val="22"/>
        </w:rPr>
        <w:t> </w:t>
      </w:r>
      <w:r w:rsidRPr="004A698F">
        <w:rPr>
          <w:rFonts w:eastAsia="Calibri" w:cs="Arial"/>
          <w:szCs w:val="22"/>
        </w:rPr>
        <w:t>mi</w:t>
      </w:r>
      <w:r w:rsidR="00B4488F" w:rsidRPr="004A698F">
        <w:rPr>
          <w:rFonts w:eastAsia="Calibri" w:cs="Arial"/>
          <w:szCs w:val="22"/>
        </w:rPr>
        <w:t>ll</w:t>
      </w:r>
      <w:r w:rsidRPr="004A698F">
        <w:rPr>
          <w:rFonts w:eastAsia="Calibri" w:cs="Arial"/>
          <w:szCs w:val="22"/>
        </w:rPr>
        <w:t>ion for the 41</w:t>
      </w:r>
      <w:r w:rsidR="00B4488F" w:rsidRPr="004A698F">
        <w:rPr>
          <w:rFonts w:eastAsia="Calibri" w:cs="Arial"/>
          <w:szCs w:val="22"/>
        </w:rPr>
        <w:t> </w:t>
      </w:r>
      <w:r w:rsidRPr="004A698F">
        <w:rPr>
          <w:rFonts w:eastAsia="Calibri" w:cs="Arial"/>
          <w:szCs w:val="22"/>
        </w:rPr>
        <w:t xml:space="preserve">C/5 </w:t>
      </w:r>
      <w:r w:rsidR="009E6FDC">
        <w:rPr>
          <w:rFonts w:eastAsia="Calibri" w:cs="Arial"/>
          <w:szCs w:val="22"/>
        </w:rPr>
        <w:t>a</w:t>
      </w:r>
      <w:r w:rsidRPr="004A698F">
        <w:rPr>
          <w:rFonts w:eastAsia="Calibri" w:cs="Arial"/>
          <w:szCs w:val="22"/>
        </w:rPr>
        <w:t>pproved regular budget (2022</w:t>
      </w:r>
      <w:r w:rsidR="00B4488F" w:rsidRPr="004A698F">
        <w:rPr>
          <w:rFonts w:eastAsia="Calibri" w:cs="Arial"/>
          <w:szCs w:val="22"/>
        </w:rPr>
        <w:t>–</w:t>
      </w:r>
      <w:r w:rsidRPr="004A698F">
        <w:rPr>
          <w:rFonts w:eastAsia="Calibri" w:cs="Arial"/>
          <w:szCs w:val="22"/>
        </w:rPr>
        <w:t>2023). This scenario responds to strategic priorities set by Member States, as well as projected increases in staff costs and the impact of inflation on non-staff costs. It foresees a significant reinforcement of the IOC with the allocation of $13,5</w:t>
      </w:r>
      <w:r w:rsidR="00B4488F" w:rsidRPr="004A698F">
        <w:rPr>
          <w:rFonts w:eastAsia="Calibri" w:cs="Arial"/>
          <w:szCs w:val="22"/>
        </w:rPr>
        <w:t> </w:t>
      </w:r>
      <w:r w:rsidRPr="004A698F">
        <w:rPr>
          <w:rFonts w:eastAsia="Calibri" w:cs="Arial"/>
          <w:szCs w:val="22"/>
        </w:rPr>
        <w:t>million, which represents a budget increase of $2.2</w:t>
      </w:r>
      <w:r w:rsidR="00B4488F" w:rsidRPr="004A698F">
        <w:rPr>
          <w:rFonts w:eastAsia="Calibri" w:cs="Arial"/>
          <w:szCs w:val="22"/>
        </w:rPr>
        <w:t> </w:t>
      </w:r>
      <w:r w:rsidRPr="004A698F">
        <w:rPr>
          <w:rFonts w:eastAsia="Calibri" w:cs="Arial"/>
          <w:szCs w:val="22"/>
        </w:rPr>
        <w:t>million (+19.7% variation compared to 41</w:t>
      </w:r>
      <w:r w:rsidR="00B4488F" w:rsidRPr="004A698F">
        <w:rPr>
          <w:rFonts w:eastAsia="Calibri" w:cs="Arial"/>
          <w:szCs w:val="22"/>
        </w:rPr>
        <w:t> </w:t>
      </w:r>
      <w:r w:rsidRPr="004A698F">
        <w:rPr>
          <w:rFonts w:eastAsia="Calibri" w:cs="Arial"/>
          <w:szCs w:val="22"/>
        </w:rPr>
        <w:t>C/5), including $0.4</w:t>
      </w:r>
      <w:r w:rsidR="00B4488F" w:rsidRPr="004A698F">
        <w:rPr>
          <w:rFonts w:eastAsia="Calibri" w:cs="Arial"/>
          <w:szCs w:val="22"/>
        </w:rPr>
        <w:t> million</w:t>
      </w:r>
      <w:r w:rsidRPr="004A698F">
        <w:rPr>
          <w:rFonts w:eastAsia="Calibri" w:cs="Arial"/>
          <w:szCs w:val="22"/>
        </w:rPr>
        <w:t xml:space="preserve"> to</w:t>
      </w:r>
      <w:r w:rsidRPr="004A698F">
        <w:rPr>
          <w:rFonts w:cs="Arial"/>
          <w:szCs w:val="22"/>
        </w:rPr>
        <w:t xml:space="preserve"> strengthen IOC’s contribution to Intersectoral Programme 2 </w:t>
      </w:r>
      <w:proofErr w:type="gramStart"/>
      <w:r w:rsidRPr="004A698F">
        <w:rPr>
          <w:rFonts w:cs="Arial"/>
          <w:szCs w:val="22"/>
        </w:rPr>
        <w:t>in the area of</w:t>
      </w:r>
      <w:proofErr w:type="gramEnd"/>
      <w:r w:rsidRPr="004A698F">
        <w:rPr>
          <w:rFonts w:cs="Arial"/>
          <w:szCs w:val="22"/>
        </w:rPr>
        <w:t xml:space="preserve"> environmental and climate change education</w:t>
      </w:r>
      <w:r w:rsidR="00B4488F" w:rsidRPr="004A698F">
        <w:rPr>
          <w:rFonts w:cs="Arial"/>
          <w:szCs w:val="22"/>
        </w:rPr>
        <w:t>.</w:t>
      </w:r>
    </w:p>
    <w:p w14:paraId="41795F10" w14:textId="77777777" w:rsidR="00F20AD5" w:rsidRPr="004A698F" w:rsidRDefault="00F20AD5" w:rsidP="00B4488F">
      <w:pPr>
        <w:pStyle w:val="ListParagraph"/>
        <w:numPr>
          <w:ilvl w:val="0"/>
          <w:numId w:val="72"/>
        </w:numPr>
        <w:tabs>
          <w:tab w:val="clear" w:pos="567"/>
        </w:tabs>
        <w:snapToGrid/>
        <w:spacing w:after="240"/>
        <w:ind w:left="1036" w:hanging="357"/>
        <w:contextualSpacing w:val="0"/>
        <w:jc w:val="both"/>
        <w:rPr>
          <w:rFonts w:eastAsia="Calibri" w:cs="Arial"/>
          <w:szCs w:val="22"/>
        </w:rPr>
      </w:pPr>
      <w:r w:rsidRPr="004A698F">
        <w:rPr>
          <w:rFonts w:eastAsia="Calibri" w:cs="Arial"/>
          <w:b/>
          <w:bCs/>
          <w:szCs w:val="22"/>
        </w:rPr>
        <w:t>Zero Nominal Growth (ZNG) scenario</w:t>
      </w:r>
      <w:r w:rsidRPr="004A698F">
        <w:rPr>
          <w:rFonts w:eastAsia="Calibri" w:cs="Arial"/>
          <w:szCs w:val="22"/>
        </w:rPr>
        <w:t xml:space="preserve"> – a total UNESCO programme budget of $534.6</w:t>
      </w:r>
      <w:r w:rsidR="00B4488F" w:rsidRPr="004A698F">
        <w:rPr>
          <w:rFonts w:eastAsia="Calibri" w:cs="Arial"/>
          <w:szCs w:val="22"/>
        </w:rPr>
        <w:t> million</w:t>
      </w:r>
      <w:r w:rsidRPr="004A698F">
        <w:rPr>
          <w:rFonts w:eastAsia="Calibri" w:cs="Arial"/>
          <w:szCs w:val="22"/>
        </w:rPr>
        <w:t>, requiring programmatic and budget adjustments to absorb programme and staff statutory increases in inflation, significantly impacting UNESCO’s capacity to deliver on the approved Programme for 2022</w:t>
      </w:r>
      <w:r w:rsidR="00B4488F" w:rsidRPr="004A698F">
        <w:rPr>
          <w:rFonts w:eastAsia="Calibri" w:cs="Arial"/>
          <w:szCs w:val="22"/>
        </w:rPr>
        <w:t>–</w:t>
      </w:r>
      <w:r w:rsidRPr="004A698F">
        <w:rPr>
          <w:rFonts w:eastAsia="Calibri" w:cs="Arial"/>
          <w:szCs w:val="22"/>
        </w:rPr>
        <w:t>2025. It foresees the allocation of $11.7</w:t>
      </w:r>
      <w:r w:rsidR="00B4488F" w:rsidRPr="004A698F">
        <w:rPr>
          <w:rFonts w:eastAsia="Calibri" w:cs="Arial"/>
          <w:szCs w:val="22"/>
        </w:rPr>
        <w:t> </w:t>
      </w:r>
      <w:r w:rsidRPr="004A698F">
        <w:rPr>
          <w:rFonts w:eastAsia="Calibri" w:cs="Arial"/>
          <w:szCs w:val="22"/>
        </w:rPr>
        <w:t>million to the IOC (+0.4</w:t>
      </w:r>
      <w:r w:rsidR="00B4488F" w:rsidRPr="004A698F">
        <w:rPr>
          <w:rFonts w:eastAsia="Calibri" w:cs="Arial"/>
          <w:szCs w:val="22"/>
        </w:rPr>
        <w:t> million</w:t>
      </w:r>
      <w:r w:rsidRPr="004A698F">
        <w:rPr>
          <w:rFonts w:eastAsia="Calibri" w:cs="Arial"/>
          <w:szCs w:val="22"/>
        </w:rPr>
        <w:t xml:space="preserve"> or +3.1% compared to 41</w:t>
      </w:r>
      <w:r w:rsidR="00B4488F" w:rsidRPr="004A698F">
        <w:rPr>
          <w:rFonts w:eastAsia="Calibri" w:cs="Arial"/>
          <w:szCs w:val="22"/>
        </w:rPr>
        <w:t> </w:t>
      </w:r>
      <w:r w:rsidRPr="004A698F">
        <w:rPr>
          <w:rFonts w:eastAsia="Calibri" w:cs="Arial"/>
          <w:szCs w:val="22"/>
        </w:rPr>
        <w:t xml:space="preserve">C/5). </w:t>
      </w:r>
    </w:p>
    <w:p w14:paraId="6840C68C" w14:textId="77777777" w:rsidR="00F20AD5" w:rsidRPr="00C777FC" w:rsidRDefault="00F20AD5"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Executive Secretary highlighted that the significant increase in the IOC’s budget proposed in the Base Case scenario is a very encouraging direct response to Member States’ support of the work of the Commission and a source of great motivation to the Secretariat.</w:t>
      </w:r>
    </w:p>
    <w:p w14:paraId="180DCB9E" w14:textId="77777777" w:rsidR="00F20AD5" w:rsidRPr="00C777FC" w:rsidRDefault="00F20AD5"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If adopted, it will solidify the Commission’s funding base, enhance its ability to mobili</w:t>
      </w:r>
      <w:r w:rsidR="00B4488F" w:rsidRPr="00C777FC">
        <w:rPr>
          <w:rFonts w:ascii="Arial" w:hAnsi="Arial" w:cs="Arial"/>
          <w:sz w:val="22"/>
          <w:szCs w:val="22"/>
        </w:rPr>
        <w:t>z</w:t>
      </w:r>
      <w:r w:rsidRPr="00C777FC">
        <w:rPr>
          <w:rFonts w:ascii="Arial" w:hAnsi="Arial" w:cs="Arial"/>
          <w:sz w:val="22"/>
          <w:szCs w:val="22"/>
        </w:rPr>
        <w:t>e and implement additional resources and empower it to:</w:t>
      </w:r>
    </w:p>
    <w:p w14:paraId="64492F4F" w14:textId="77777777" w:rsidR="00F20AD5" w:rsidRPr="004A698F" w:rsidRDefault="00F20AD5" w:rsidP="00B4488F">
      <w:pPr>
        <w:numPr>
          <w:ilvl w:val="0"/>
          <w:numId w:val="44"/>
        </w:numPr>
        <w:tabs>
          <w:tab w:val="clear" w:pos="567"/>
        </w:tabs>
        <w:snapToGrid/>
        <w:spacing w:after="120"/>
        <w:ind w:left="1036" w:hanging="364"/>
        <w:jc w:val="both"/>
        <w:rPr>
          <w:rFonts w:ascii="Arial" w:eastAsia="Calibri" w:hAnsi="Arial" w:cs="Arial"/>
          <w:sz w:val="22"/>
          <w:szCs w:val="22"/>
        </w:rPr>
      </w:pPr>
      <w:r w:rsidRPr="004A698F">
        <w:rPr>
          <w:rFonts w:ascii="Arial" w:eastAsia="Calibri" w:hAnsi="Arial" w:cs="Arial"/>
          <w:sz w:val="22"/>
          <w:szCs w:val="22"/>
        </w:rPr>
        <w:t>lay</w:t>
      </w:r>
      <w:r w:rsidRPr="004A698F">
        <w:rPr>
          <w:rFonts w:ascii="Arial" w:hAnsi="Arial" w:cs="Arial"/>
          <w:sz w:val="22"/>
          <w:szCs w:val="22"/>
        </w:rPr>
        <w:t xml:space="preserve"> the foundations for sustainable ocean management, contributing to the attainment of many ocean-dependent Sustainable Development </w:t>
      </w:r>
      <w:proofErr w:type="gramStart"/>
      <w:r w:rsidRPr="004A698F">
        <w:rPr>
          <w:rFonts w:ascii="Arial" w:hAnsi="Arial" w:cs="Arial"/>
          <w:sz w:val="22"/>
          <w:szCs w:val="22"/>
        </w:rPr>
        <w:t>Goals;</w:t>
      </w:r>
      <w:proofErr w:type="gramEnd"/>
    </w:p>
    <w:p w14:paraId="66A8CB67" w14:textId="77777777" w:rsidR="00F20AD5" w:rsidRPr="004A698F" w:rsidRDefault="00F20AD5" w:rsidP="00B4488F">
      <w:pPr>
        <w:numPr>
          <w:ilvl w:val="0"/>
          <w:numId w:val="44"/>
        </w:numPr>
        <w:tabs>
          <w:tab w:val="clear" w:pos="567"/>
        </w:tabs>
        <w:snapToGrid/>
        <w:spacing w:after="120"/>
        <w:ind w:left="1036" w:hanging="364"/>
        <w:jc w:val="both"/>
        <w:rPr>
          <w:rFonts w:ascii="Arial" w:eastAsia="Calibri" w:hAnsi="Arial" w:cs="Arial"/>
          <w:sz w:val="22"/>
          <w:szCs w:val="22"/>
        </w:rPr>
      </w:pPr>
      <w:r w:rsidRPr="004A698F">
        <w:rPr>
          <w:rFonts w:ascii="Arial" w:eastAsia="Calibri" w:hAnsi="Arial" w:cs="Arial"/>
          <w:sz w:val="22"/>
          <w:szCs w:val="22"/>
        </w:rPr>
        <w:t xml:space="preserve">deliver quality research, observations, services and data &amp; information </w:t>
      </w:r>
      <w:r w:rsidRPr="004A698F">
        <w:rPr>
          <w:rFonts w:ascii="Arial" w:hAnsi="Arial" w:cs="Arial"/>
          <w:sz w:val="22"/>
          <w:szCs w:val="22"/>
        </w:rPr>
        <w:t xml:space="preserve">products offering to its Member States the needed guidance on risk-resilient ocean </w:t>
      </w:r>
      <w:proofErr w:type="gramStart"/>
      <w:r w:rsidRPr="004A698F">
        <w:rPr>
          <w:rFonts w:ascii="Arial" w:hAnsi="Arial" w:cs="Arial"/>
          <w:sz w:val="22"/>
          <w:szCs w:val="22"/>
        </w:rPr>
        <w:t>planning</w:t>
      </w:r>
      <w:r w:rsidRPr="00C777FC">
        <w:rPr>
          <w:rFonts w:ascii="Arial" w:hAnsi="Arial" w:cs="Arial"/>
          <w:sz w:val="22"/>
          <w:szCs w:val="22"/>
        </w:rPr>
        <w:t>;</w:t>
      </w:r>
      <w:proofErr w:type="gramEnd"/>
    </w:p>
    <w:p w14:paraId="74902939" w14:textId="77777777" w:rsidR="00F20AD5" w:rsidRPr="004A698F" w:rsidRDefault="00F20AD5" w:rsidP="00B4488F">
      <w:pPr>
        <w:pStyle w:val="NormalWeb"/>
        <w:numPr>
          <w:ilvl w:val="0"/>
          <w:numId w:val="44"/>
        </w:numPr>
        <w:shd w:val="clear" w:color="auto" w:fill="FFFFFF"/>
        <w:spacing w:before="0" w:beforeAutospacing="0" w:after="120" w:afterAutospacing="0"/>
        <w:ind w:left="1036" w:hanging="364"/>
        <w:jc w:val="both"/>
        <w:rPr>
          <w:rFonts w:ascii="Arial" w:hAnsi="Arial" w:cs="Arial"/>
          <w:sz w:val="22"/>
          <w:szCs w:val="22"/>
          <w:lang w:val="en-GB"/>
        </w:rPr>
      </w:pPr>
      <w:r w:rsidRPr="004A698F">
        <w:rPr>
          <w:rFonts w:ascii="Arial" w:hAnsi="Arial" w:cs="Arial"/>
          <w:sz w:val="22"/>
          <w:szCs w:val="22"/>
          <w:lang w:val="en-GB"/>
        </w:rPr>
        <w:t xml:space="preserve">achieve a 100%-increase of the number of communities recognized as tsunami ready will be pursued through building awareness and preparedness, with a focus on SIDS and </w:t>
      </w:r>
      <w:proofErr w:type="gramStart"/>
      <w:r w:rsidRPr="004A698F">
        <w:rPr>
          <w:rFonts w:ascii="Arial" w:hAnsi="Arial" w:cs="Arial"/>
          <w:sz w:val="22"/>
          <w:szCs w:val="22"/>
          <w:lang w:val="en-GB"/>
        </w:rPr>
        <w:t>LDCs;</w:t>
      </w:r>
      <w:proofErr w:type="gramEnd"/>
    </w:p>
    <w:p w14:paraId="598A64BE" w14:textId="77777777" w:rsidR="00F20AD5" w:rsidRPr="004A698F" w:rsidRDefault="00F20AD5" w:rsidP="00B4488F">
      <w:pPr>
        <w:numPr>
          <w:ilvl w:val="0"/>
          <w:numId w:val="44"/>
        </w:numPr>
        <w:tabs>
          <w:tab w:val="clear" w:pos="567"/>
        </w:tabs>
        <w:snapToGrid/>
        <w:spacing w:after="120"/>
        <w:ind w:left="1036" w:hanging="364"/>
        <w:jc w:val="both"/>
        <w:rPr>
          <w:rFonts w:ascii="Arial" w:eastAsia="Calibri" w:hAnsi="Arial" w:cs="Arial"/>
          <w:sz w:val="22"/>
          <w:szCs w:val="22"/>
        </w:rPr>
      </w:pPr>
      <w:r w:rsidRPr="004A698F">
        <w:rPr>
          <w:rFonts w:ascii="Arial" w:eastAsia="Calibri" w:hAnsi="Arial" w:cs="Arial"/>
          <w:sz w:val="22"/>
          <w:szCs w:val="22"/>
        </w:rPr>
        <w:t xml:space="preserve">scale up its work on the ground and strengthen the regional </w:t>
      </w:r>
      <w:r w:rsidR="00066594">
        <w:rPr>
          <w:rFonts w:ascii="Arial" w:eastAsia="Calibri" w:hAnsi="Arial" w:cs="Arial"/>
          <w:sz w:val="22"/>
          <w:szCs w:val="22"/>
        </w:rPr>
        <w:t>Sub-</w:t>
      </w:r>
      <w:proofErr w:type="gramStart"/>
      <w:r w:rsidR="00066594">
        <w:rPr>
          <w:rFonts w:ascii="Arial" w:eastAsia="Calibri" w:hAnsi="Arial" w:cs="Arial"/>
          <w:sz w:val="22"/>
          <w:szCs w:val="22"/>
        </w:rPr>
        <w:t>Commission</w:t>
      </w:r>
      <w:r w:rsidRPr="004A698F">
        <w:rPr>
          <w:rFonts w:ascii="Arial" w:eastAsia="Calibri" w:hAnsi="Arial" w:cs="Arial"/>
          <w:sz w:val="22"/>
          <w:szCs w:val="22"/>
        </w:rPr>
        <w:t>s;</w:t>
      </w:r>
      <w:proofErr w:type="gramEnd"/>
      <w:r w:rsidRPr="004A698F">
        <w:rPr>
          <w:rFonts w:ascii="Arial" w:eastAsia="Calibri" w:hAnsi="Arial" w:cs="Arial"/>
          <w:sz w:val="22"/>
          <w:szCs w:val="22"/>
        </w:rPr>
        <w:t xml:space="preserve"> </w:t>
      </w:r>
    </w:p>
    <w:p w14:paraId="2D47C2BD" w14:textId="77777777" w:rsidR="00F20AD5" w:rsidRPr="004A698F" w:rsidRDefault="00F20AD5" w:rsidP="00B4488F">
      <w:pPr>
        <w:numPr>
          <w:ilvl w:val="0"/>
          <w:numId w:val="44"/>
        </w:numPr>
        <w:tabs>
          <w:tab w:val="clear" w:pos="567"/>
        </w:tabs>
        <w:snapToGrid/>
        <w:spacing w:after="120"/>
        <w:ind w:left="1036" w:hanging="364"/>
        <w:jc w:val="both"/>
        <w:rPr>
          <w:rFonts w:ascii="Arial" w:eastAsia="Calibri" w:hAnsi="Arial" w:cs="Arial"/>
          <w:sz w:val="22"/>
          <w:szCs w:val="22"/>
        </w:rPr>
      </w:pPr>
      <w:r w:rsidRPr="004A698F">
        <w:rPr>
          <w:rFonts w:ascii="Arial" w:hAnsi="Arial" w:cs="Arial"/>
          <w:sz w:val="22"/>
          <w:szCs w:val="22"/>
        </w:rPr>
        <w:t xml:space="preserve">develop a new on-line Ocean Decade Capacity Development Facility focusing on the training needs of SIDS and </w:t>
      </w:r>
      <w:proofErr w:type="gramStart"/>
      <w:r w:rsidRPr="004A698F">
        <w:rPr>
          <w:rFonts w:ascii="Arial" w:hAnsi="Arial" w:cs="Arial"/>
          <w:sz w:val="22"/>
          <w:szCs w:val="22"/>
        </w:rPr>
        <w:t>LDCs</w:t>
      </w:r>
      <w:r w:rsidR="00B4488F" w:rsidRPr="00C777FC">
        <w:rPr>
          <w:rFonts w:ascii="Arial" w:hAnsi="Arial" w:cs="Arial"/>
          <w:sz w:val="22"/>
          <w:szCs w:val="22"/>
        </w:rPr>
        <w:t>;</w:t>
      </w:r>
      <w:proofErr w:type="gramEnd"/>
    </w:p>
    <w:p w14:paraId="35068DD9" w14:textId="77777777" w:rsidR="00F20AD5" w:rsidRPr="004A698F" w:rsidRDefault="00F20AD5" w:rsidP="00B4488F">
      <w:pPr>
        <w:numPr>
          <w:ilvl w:val="0"/>
          <w:numId w:val="44"/>
        </w:numPr>
        <w:tabs>
          <w:tab w:val="clear" w:pos="567"/>
        </w:tabs>
        <w:snapToGrid/>
        <w:spacing w:after="120"/>
        <w:ind w:left="1036" w:hanging="364"/>
        <w:jc w:val="both"/>
        <w:rPr>
          <w:rFonts w:ascii="Arial" w:eastAsia="Calibri" w:hAnsi="Arial" w:cs="Arial"/>
          <w:sz w:val="22"/>
          <w:szCs w:val="22"/>
        </w:rPr>
      </w:pPr>
      <w:r w:rsidRPr="004A698F">
        <w:rPr>
          <w:rFonts w:ascii="Arial" w:hAnsi="Arial" w:cs="Arial"/>
          <w:sz w:val="22"/>
          <w:szCs w:val="22"/>
        </w:rPr>
        <w:t>expand its work in Ocean Literacy with specific targets under the UNESCO Intersectoral Programme 2</w:t>
      </w:r>
      <w:r w:rsidR="00B4488F" w:rsidRPr="00C777FC">
        <w:rPr>
          <w:rFonts w:ascii="Arial" w:hAnsi="Arial" w:cs="Arial"/>
          <w:sz w:val="22"/>
          <w:szCs w:val="22"/>
        </w:rPr>
        <w:t>; and</w:t>
      </w:r>
    </w:p>
    <w:p w14:paraId="577C98B8" w14:textId="77777777" w:rsidR="00F20AD5" w:rsidRPr="004A698F" w:rsidRDefault="00B4488F" w:rsidP="00B4488F">
      <w:pPr>
        <w:numPr>
          <w:ilvl w:val="0"/>
          <w:numId w:val="44"/>
        </w:numPr>
        <w:tabs>
          <w:tab w:val="clear" w:pos="567"/>
        </w:tabs>
        <w:snapToGrid/>
        <w:ind w:left="1036" w:hanging="364"/>
        <w:jc w:val="both"/>
        <w:rPr>
          <w:rFonts w:ascii="Arial" w:eastAsia="Calibri" w:hAnsi="Arial" w:cs="Arial"/>
          <w:sz w:val="22"/>
          <w:szCs w:val="22"/>
        </w:rPr>
      </w:pPr>
      <w:r w:rsidRPr="00C777FC">
        <w:rPr>
          <w:rFonts w:ascii="Arial" w:hAnsi="Arial" w:cs="Arial"/>
          <w:sz w:val="22"/>
          <w:szCs w:val="22"/>
        </w:rPr>
        <w:t>i</w:t>
      </w:r>
      <w:r w:rsidR="00F20AD5" w:rsidRPr="004A698F">
        <w:rPr>
          <w:rFonts w:ascii="Arial" w:hAnsi="Arial" w:cs="Arial"/>
          <w:sz w:val="22"/>
          <w:szCs w:val="22"/>
        </w:rPr>
        <w:t>ncrease capacity of Member States and civil society to access, communicate and use critical ocean information through policy-relevant assessments and knowledge products, combining UN processes and IOC’s own assessments and reporting mechanisms on SDG</w:t>
      </w:r>
      <w:r w:rsidRPr="00C777FC">
        <w:rPr>
          <w:rFonts w:ascii="Arial" w:hAnsi="Arial" w:cs="Arial"/>
          <w:sz w:val="22"/>
          <w:szCs w:val="22"/>
        </w:rPr>
        <w:t> </w:t>
      </w:r>
      <w:r w:rsidR="00F20AD5" w:rsidRPr="004A698F">
        <w:rPr>
          <w:rFonts w:ascii="Arial" w:hAnsi="Arial" w:cs="Arial"/>
          <w:sz w:val="22"/>
          <w:szCs w:val="22"/>
        </w:rPr>
        <w:t>14 targets for which IOC is a UN custodian agency</w:t>
      </w:r>
      <w:r w:rsidR="00F20AD5" w:rsidRPr="00C777FC">
        <w:rPr>
          <w:rFonts w:ascii="Arial" w:hAnsi="Arial" w:cs="Arial"/>
          <w:sz w:val="22"/>
          <w:szCs w:val="22"/>
        </w:rPr>
        <w:t>.</w:t>
      </w:r>
    </w:p>
    <w:p w14:paraId="61FBB158" w14:textId="77777777" w:rsidR="00F20AD5" w:rsidRPr="004A698F" w:rsidRDefault="00F20AD5" w:rsidP="00F20AD5">
      <w:pPr>
        <w:tabs>
          <w:tab w:val="clear" w:pos="567"/>
        </w:tabs>
        <w:snapToGrid/>
        <w:jc w:val="both"/>
        <w:rPr>
          <w:rFonts w:ascii="Arial" w:eastAsia="Calibri" w:hAnsi="Arial" w:cs="Arial"/>
          <w:sz w:val="22"/>
          <w:szCs w:val="22"/>
        </w:rPr>
      </w:pPr>
    </w:p>
    <w:p w14:paraId="0FCF6965" w14:textId="16989244" w:rsidR="00F20AD5" w:rsidRPr="00C777FC" w:rsidRDefault="00F20AD5"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document </w:t>
      </w:r>
      <w:r w:rsidR="00F710EF" w:rsidRPr="00C777FC">
        <w:rPr>
          <w:rFonts w:ascii="Arial" w:hAnsi="Arial" w:cs="Arial"/>
          <w:sz w:val="22"/>
          <w:szCs w:val="22"/>
        </w:rPr>
        <w:t>IOC</w:t>
      </w:r>
      <w:r w:rsidR="000E2612">
        <w:rPr>
          <w:rFonts w:ascii="Arial" w:hAnsi="Arial" w:cs="Arial"/>
          <w:color w:val="000000"/>
          <w:sz w:val="22"/>
          <w:szCs w:val="22"/>
        </w:rPr>
        <w:t>/A</w:t>
      </w:r>
      <w:r w:rsidR="00F710EF" w:rsidRPr="00C777FC">
        <w:rPr>
          <w:rFonts w:ascii="Arial" w:hAnsi="Arial" w:cs="Arial"/>
          <w:sz w:val="22"/>
          <w:szCs w:val="22"/>
        </w:rPr>
        <w:t>-32/4.</w:t>
      </w:r>
      <w:proofErr w:type="gramStart"/>
      <w:r w:rsidR="00F710EF" w:rsidRPr="00C777FC">
        <w:rPr>
          <w:rFonts w:ascii="Arial" w:hAnsi="Arial" w:cs="Arial"/>
          <w:sz w:val="22"/>
          <w:szCs w:val="22"/>
        </w:rPr>
        <w:t>1.Doc</w:t>
      </w:r>
      <w:proofErr w:type="gramEnd"/>
      <w:r w:rsidR="00F710EF" w:rsidRPr="00C777FC">
        <w:rPr>
          <w:rFonts w:ascii="Arial" w:hAnsi="Arial" w:cs="Arial"/>
          <w:sz w:val="22"/>
          <w:szCs w:val="22"/>
        </w:rPr>
        <w:t xml:space="preserve">(1) considered </w:t>
      </w:r>
      <w:r w:rsidRPr="00C777FC">
        <w:rPr>
          <w:rFonts w:ascii="Arial" w:hAnsi="Arial" w:cs="Arial"/>
          <w:sz w:val="22"/>
          <w:szCs w:val="22"/>
        </w:rPr>
        <w:t xml:space="preserve">by the Assembly presents the narratives and the tables with the detailed presentation of the IOC’s Draft 42 C/5 budget proposal in an Integrated Budget Framework (IBF), setting out the resources required for implementation for all sources of funds. It includes the proposed IBF budget based on the Base Case scenario, as well as the impact of the ZNG scenario with respect to all figures (programmes, global priorities, priority groups), as well as performance targets. </w:t>
      </w:r>
    </w:p>
    <w:p w14:paraId="230AF4CD" w14:textId="77777777" w:rsidR="00F20AD5" w:rsidRPr="004A698F" w:rsidRDefault="00F20AD5"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4A698F">
        <w:rPr>
          <w:rFonts w:ascii="Arial" w:hAnsi="Arial" w:cs="Arial"/>
          <w:sz w:val="22"/>
          <w:szCs w:val="22"/>
        </w:rPr>
        <w:lastRenderedPageBreak/>
        <w:t>The Executive Secretary highlighted that the Zero Nominal Growth of regular programme resources</w:t>
      </w:r>
      <w:r w:rsidR="009E6FDC">
        <w:rPr>
          <w:rFonts w:ascii="Arial" w:hAnsi="Arial" w:cs="Arial"/>
          <w:sz w:val="22"/>
          <w:szCs w:val="22"/>
        </w:rPr>
        <w:t xml:space="preserve"> </w:t>
      </w:r>
      <w:r w:rsidR="00F710EF" w:rsidRPr="00C777FC">
        <w:rPr>
          <w:rFonts w:ascii="Arial" w:hAnsi="Arial" w:cs="Arial"/>
          <w:sz w:val="22"/>
          <w:szCs w:val="22"/>
        </w:rPr>
        <w:t>—</w:t>
      </w:r>
      <w:r w:rsidR="009E6FDC">
        <w:rPr>
          <w:rFonts w:ascii="Arial" w:hAnsi="Arial" w:cs="Arial"/>
          <w:sz w:val="22"/>
          <w:szCs w:val="22"/>
        </w:rPr>
        <w:t xml:space="preserve"> </w:t>
      </w:r>
      <w:r w:rsidRPr="004A698F">
        <w:rPr>
          <w:rFonts w:ascii="Arial" w:hAnsi="Arial" w:cs="Arial"/>
          <w:sz w:val="22"/>
          <w:szCs w:val="22"/>
        </w:rPr>
        <w:t>the only stable funding for core operations</w:t>
      </w:r>
      <w:r w:rsidR="009E6FDC">
        <w:rPr>
          <w:rFonts w:ascii="Arial" w:hAnsi="Arial" w:cs="Arial"/>
          <w:sz w:val="22"/>
          <w:szCs w:val="22"/>
        </w:rPr>
        <w:t xml:space="preserve"> </w:t>
      </w:r>
      <w:r w:rsidR="00F710EF" w:rsidRPr="00C777FC">
        <w:rPr>
          <w:rFonts w:ascii="Arial" w:hAnsi="Arial" w:cs="Arial"/>
          <w:sz w:val="22"/>
          <w:szCs w:val="22"/>
        </w:rPr>
        <w:t>—</w:t>
      </w:r>
      <w:r w:rsidR="009E6FDC">
        <w:rPr>
          <w:rFonts w:ascii="Arial" w:hAnsi="Arial" w:cs="Arial"/>
          <w:sz w:val="22"/>
          <w:szCs w:val="22"/>
        </w:rPr>
        <w:t xml:space="preserve"> </w:t>
      </w:r>
      <w:r w:rsidRPr="004A698F">
        <w:rPr>
          <w:rFonts w:ascii="Arial" w:hAnsi="Arial" w:cs="Arial"/>
          <w:sz w:val="22"/>
          <w:szCs w:val="22"/>
        </w:rPr>
        <w:t xml:space="preserve">will have a dramatic effect on the IOC ability to function at a time when the Commission is coordinating an unprecedented transformative undertaking of the UN Ocean Decade and is building foundation for sustainable ocean management. </w:t>
      </w:r>
    </w:p>
    <w:p w14:paraId="765E1D48" w14:textId="5609BF54" w:rsidR="00F91028" w:rsidRPr="00C777FC" w:rsidRDefault="00F20AD5"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4A698F">
        <w:rPr>
          <w:rFonts w:ascii="Arial" w:hAnsi="Arial" w:cs="Arial"/>
          <w:sz w:val="22"/>
          <w:szCs w:val="22"/>
        </w:rPr>
        <w:t>H</w:t>
      </w:r>
      <w:r w:rsidR="00C6285D">
        <w:rPr>
          <w:rFonts w:ascii="Arial" w:hAnsi="Arial" w:cs="Arial"/>
          <w:sz w:val="22"/>
          <w:szCs w:val="22"/>
        </w:rPr>
        <w:t>aving updated the Assembly on the outcome of the Draft 42 C/5 review by the 216</w:t>
      </w:r>
      <w:r w:rsidR="00C6285D" w:rsidRPr="00FD1005">
        <w:rPr>
          <w:rFonts w:ascii="Arial" w:hAnsi="Arial" w:cs="Arial"/>
          <w:sz w:val="22"/>
          <w:szCs w:val="22"/>
          <w:vertAlign w:val="superscript"/>
        </w:rPr>
        <w:t>th</w:t>
      </w:r>
      <w:r w:rsidR="00C6285D">
        <w:rPr>
          <w:rFonts w:ascii="Arial" w:hAnsi="Arial" w:cs="Arial"/>
          <w:sz w:val="22"/>
          <w:szCs w:val="22"/>
        </w:rPr>
        <w:t xml:space="preserve"> session of the UNESCO Executive Board, h</w:t>
      </w:r>
      <w:r w:rsidRPr="004A698F">
        <w:rPr>
          <w:rFonts w:ascii="Arial" w:hAnsi="Arial" w:cs="Arial"/>
          <w:sz w:val="22"/>
          <w:szCs w:val="22"/>
        </w:rPr>
        <w:t xml:space="preserve">e concluded by inviting Member States to support the </w:t>
      </w:r>
      <w:r w:rsidR="00F710EF" w:rsidRPr="00C777FC">
        <w:rPr>
          <w:rFonts w:ascii="Arial" w:hAnsi="Arial" w:cs="Arial"/>
          <w:sz w:val="22"/>
          <w:szCs w:val="22"/>
        </w:rPr>
        <w:t xml:space="preserve">Base Case </w:t>
      </w:r>
      <w:r w:rsidRPr="004A698F">
        <w:rPr>
          <w:rFonts w:ascii="Arial" w:hAnsi="Arial" w:cs="Arial"/>
          <w:sz w:val="22"/>
          <w:szCs w:val="22"/>
        </w:rPr>
        <w:t xml:space="preserve">scenario for the </w:t>
      </w:r>
      <w:r w:rsidR="005C2A88">
        <w:rPr>
          <w:rFonts w:ascii="Arial" w:hAnsi="Arial" w:cs="Arial"/>
          <w:sz w:val="22"/>
          <w:szCs w:val="22"/>
        </w:rPr>
        <w:t>UNESCO</w:t>
      </w:r>
      <w:r w:rsidRPr="004A698F">
        <w:rPr>
          <w:rFonts w:ascii="Arial" w:hAnsi="Arial" w:cs="Arial"/>
          <w:sz w:val="22"/>
          <w:szCs w:val="22"/>
        </w:rPr>
        <w:t>’s programme and budget for 2024</w:t>
      </w:r>
      <w:r w:rsidR="00F710EF" w:rsidRPr="00C777FC">
        <w:rPr>
          <w:rFonts w:ascii="Arial" w:hAnsi="Arial" w:cs="Arial"/>
          <w:sz w:val="22"/>
          <w:szCs w:val="22"/>
        </w:rPr>
        <w:t>–</w:t>
      </w:r>
      <w:r w:rsidRPr="004A698F">
        <w:rPr>
          <w:rFonts w:ascii="Arial" w:hAnsi="Arial" w:cs="Arial"/>
          <w:sz w:val="22"/>
          <w:szCs w:val="22"/>
        </w:rPr>
        <w:t>202</w:t>
      </w:r>
      <w:r w:rsidRPr="00C777FC">
        <w:rPr>
          <w:rFonts w:ascii="Arial" w:hAnsi="Arial" w:cs="Arial"/>
          <w:sz w:val="22"/>
          <w:szCs w:val="22"/>
        </w:rPr>
        <w:t xml:space="preserve">5 as the minimum required to ensure that </w:t>
      </w:r>
      <w:r w:rsidR="005C2A88">
        <w:rPr>
          <w:rFonts w:ascii="Arial" w:hAnsi="Arial" w:cs="Arial"/>
          <w:sz w:val="22"/>
          <w:szCs w:val="22"/>
        </w:rPr>
        <w:t xml:space="preserve">the </w:t>
      </w:r>
      <w:proofErr w:type="gramStart"/>
      <w:r w:rsidR="005C2A88">
        <w:rPr>
          <w:rFonts w:ascii="Arial" w:hAnsi="Arial" w:cs="Arial"/>
          <w:sz w:val="22"/>
          <w:szCs w:val="22"/>
        </w:rPr>
        <w:t xml:space="preserve">Organisation </w:t>
      </w:r>
      <w:r w:rsidRPr="00C777FC">
        <w:rPr>
          <w:rFonts w:ascii="Arial" w:hAnsi="Arial" w:cs="Arial"/>
          <w:sz w:val="22"/>
          <w:szCs w:val="22"/>
        </w:rPr>
        <w:t xml:space="preserve"> is</w:t>
      </w:r>
      <w:proofErr w:type="gramEnd"/>
      <w:r w:rsidRPr="00C777FC">
        <w:rPr>
          <w:rFonts w:ascii="Arial" w:hAnsi="Arial" w:cs="Arial"/>
          <w:sz w:val="22"/>
          <w:szCs w:val="22"/>
        </w:rPr>
        <w:t xml:space="preserve"> able to adequately implement the mandate they entrusted to it.</w:t>
      </w:r>
    </w:p>
    <w:tbl>
      <w:tblPr>
        <w:tblW w:w="0" w:type="auto"/>
        <w:tblInd w:w="108" w:type="dxa"/>
        <w:shd w:val="clear" w:color="auto" w:fill="CCFFCC"/>
        <w:tblLook w:val="0000" w:firstRow="0" w:lastRow="0" w:firstColumn="0" w:lastColumn="0" w:noHBand="0" w:noVBand="0"/>
      </w:tblPr>
      <w:tblGrid>
        <w:gridCol w:w="9100"/>
      </w:tblGrid>
      <w:tr w:rsidR="00220468" w:rsidRPr="00C777FC" w14:paraId="29A7826B" w14:textId="77777777" w:rsidTr="003F1DD1">
        <w:tc>
          <w:tcPr>
            <w:tcW w:w="9315" w:type="dxa"/>
            <w:shd w:val="clear" w:color="auto" w:fill="CCFFCC"/>
            <w:tcMar>
              <w:top w:w="113" w:type="dxa"/>
              <w:bottom w:w="113" w:type="dxa"/>
            </w:tcMar>
          </w:tcPr>
          <w:p w14:paraId="139657EF" w14:textId="7B2C1585" w:rsidR="00220468" w:rsidRPr="00C777FC" w:rsidRDefault="00220468" w:rsidP="00C20EF2">
            <w:pPr>
              <w:spacing w:after="120"/>
              <w:rPr>
                <w:rFonts w:ascii="Arial" w:eastAsia="Calibri" w:hAnsi="Arial" w:cs="Arial"/>
                <w:sz w:val="22"/>
                <w:u w:val="single"/>
              </w:rPr>
            </w:pPr>
            <w:r w:rsidRPr="00C777FC">
              <w:rPr>
                <w:rFonts w:ascii="Arial" w:eastAsia="Calibri" w:hAnsi="Arial" w:cs="Arial"/>
                <w:sz w:val="22"/>
                <w:u w:val="single"/>
              </w:rPr>
              <w:t xml:space="preserve">Dec. </w:t>
            </w:r>
            <w:r w:rsidR="005914EE">
              <w:rPr>
                <w:rFonts w:ascii="Arial" w:eastAsia="Calibri" w:hAnsi="Arial" w:cs="Arial"/>
                <w:sz w:val="22"/>
                <w:u w:val="single"/>
              </w:rPr>
              <w:t>A</w:t>
            </w:r>
            <w:r w:rsidR="003F2AC2" w:rsidRPr="00C777FC">
              <w:rPr>
                <w:rFonts w:ascii="Arial" w:eastAsia="Calibri" w:hAnsi="Arial" w:cs="Arial"/>
                <w:sz w:val="22"/>
                <w:u w:val="single"/>
              </w:rPr>
              <w:t>-3</w:t>
            </w:r>
            <w:r w:rsidR="005914EE">
              <w:rPr>
                <w:rFonts w:ascii="Arial" w:eastAsia="Calibri" w:hAnsi="Arial" w:cs="Arial"/>
                <w:sz w:val="22"/>
                <w:u w:val="single"/>
              </w:rPr>
              <w:t>2</w:t>
            </w:r>
            <w:r w:rsidR="003F2AC2" w:rsidRPr="00C777FC">
              <w:rPr>
                <w:rFonts w:ascii="Arial" w:eastAsia="Calibri" w:hAnsi="Arial" w:cs="Arial"/>
                <w:sz w:val="22"/>
                <w:u w:val="single"/>
              </w:rPr>
              <w:t>/</w:t>
            </w:r>
            <w:r w:rsidR="00587C88" w:rsidRPr="00C777FC">
              <w:rPr>
                <w:rFonts w:ascii="Arial" w:eastAsia="Calibri" w:hAnsi="Arial" w:cs="Arial"/>
                <w:sz w:val="22"/>
                <w:u w:val="single"/>
              </w:rPr>
              <w:t>6</w:t>
            </w:r>
            <w:r w:rsidRPr="00C777FC">
              <w:rPr>
                <w:rFonts w:ascii="Arial" w:eastAsia="Calibri" w:hAnsi="Arial" w:cs="Arial"/>
                <w:sz w:val="22"/>
                <w:u w:val="single"/>
              </w:rPr>
              <w:t>.1</w:t>
            </w:r>
          </w:p>
          <w:p w14:paraId="09B81A35" w14:textId="77777777" w:rsidR="00220468" w:rsidRPr="00C777FC" w:rsidRDefault="00587C88" w:rsidP="00C20EF2">
            <w:pPr>
              <w:spacing w:after="120"/>
              <w:ind w:left="6"/>
              <w:jc w:val="center"/>
              <w:rPr>
                <w:rFonts w:ascii="Arial" w:eastAsia="Calibri" w:hAnsi="Arial" w:cs="Arial"/>
                <w:b/>
                <w:bCs/>
                <w:sz w:val="22"/>
              </w:rPr>
            </w:pPr>
            <w:r w:rsidRPr="004A698F">
              <w:rPr>
                <w:rFonts w:ascii="Arial" w:hAnsi="Arial" w:cs="Arial"/>
                <w:b/>
                <w:bCs/>
                <w:color w:val="000000"/>
                <w:sz w:val="22"/>
                <w:szCs w:val="22"/>
              </w:rPr>
              <w:t>Preparation of the Draft Programme and Budget for 2024–2025 (Draft 42 C/5)</w:t>
            </w:r>
          </w:p>
          <w:p w14:paraId="76D22770" w14:textId="77777777" w:rsidR="00220468" w:rsidRPr="00C777FC" w:rsidRDefault="00220468" w:rsidP="00C20EF2">
            <w:pPr>
              <w:spacing w:after="200"/>
            </w:pPr>
            <w:r w:rsidRPr="00C777FC">
              <w:rPr>
                <w:rFonts w:ascii="Arial" w:eastAsia="Calibri" w:hAnsi="Arial" w:cs="Arial"/>
                <w:sz w:val="22"/>
              </w:rPr>
              <w:t>The Assembly,</w:t>
            </w:r>
            <w:r w:rsidRPr="00C777FC">
              <w:t xml:space="preserve"> </w:t>
            </w:r>
          </w:p>
          <w:p w14:paraId="773FD8C3" w14:textId="2B6626FA" w:rsidR="00151874" w:rsidRPr="00C777FC" w:rsidRDefault="00220468" w:rsidP="00B11F8C">
            <w:pPr>
              <w:numPr>
                <w:ilvl w:val="0"/>
                <w:numId w:val="16"/>
              </w:numPr>
              <w:tabs>
                <w:tab w:val="clear" w:pos="567"/>
              </w:tabs>
              <w:snapToGrid/>
              <w:spacing w:after="200"/>
              <w:jc w:val="both"/>
              <w:rPr>
                <w:rFonts w:ascii="Arial" w:hAnsi="Arial" w:cs="Arial"/>
                <w:iCs/>
                <w:sz w:val="22"/>
                <w:szCs w:val="22"/>
              </w:rPr>
            </w:pPr>
            <w:r w:rsidRPr="00C777FC">
              <w:rPr>
                <w:rFonts w:ascii="Arial" w:hAnsi="Arial" w:cs="Arial"/>
                <w:color w:val="000000"/>
                <w:sz w:val="22"/>
                <w:szCs w:val="22"/>
                <w:u w:val="single"/>
              </w:rPr>
              <w:t>Having examined</w:t>
            </w:r>
            <w:r w:rsidR="00151874" w:rsidRPr="00C777FC">
              <w:rPr>
                <w:rFonts w:ascii="Arial" w:hAnsi="Arial" w:cs="Arial"/>
                <w:color w:val="000000"/>
                <w:sz w:val="22"/>
                <w:szCs w:val="22"/>
              </w:rPr>
              <w:t xml:space="preserve"> </w:t>
            </w:r>
            <w:r w:rsidR="00236A8F" w:rsidRPr="00C777FC">
              <w:rPr>
                <w:rFonts w:ascii="Arial" w:hAnsi="Arial" w:cs="Arial"/>
                <w:color w:val="000000"/>
                <w:sz w:val="22"/>
                <w:szCs w:val="22"/>
              </w:rPr>
              <w:t xml:space="preserve">documents </w:t>
            </w:r>
            <w:r w:rsidR="003F2AC2" w:rsidRPr="00C777FC">
              <w:rPr>
                <w:rFonts w:ascii="Arial" w:hAnsi="Arial" w:cs="Arial"/>
                <w:color w:val="000000"/>
                <w:sz w:val="20"/>
                <w:szCs w:val="20"/>
              </w:rPr>
              <w:t>IOC</w:t>
            </w:r>
            <w:r w:rsidR="000E2612">
              <w:rPr>
                <w:rFonts w:ascii="Arial" w:hAnsi="Arial" w:cs="Arial"/>
                <w:color w:val="000000"/>
                <w:sz w:val="22"/>
                <w:szCs w:val="22"/>
              </w:rPr>
              <w:t>/A</w:t>
            </w:r>
            <w:r w:rsidR="003F2AC2" w:rsidRPr="00C777FC">
              <w:rPr>
                <w:rFonts w:ascii="Arial" w:hAnsi="Arial" w:cs="Arial"/>
                <w:color w:val="000000"/>
                <w:sz w:val="20"/>
                <w:szCs w:val="20"/>
              </w:rPr>
              <w:t>-3</w:t>
            </w:r>
            <w:r w:rsidR="00587C88" w:rsidRPr="00C777FC">
              <w:rPr>
                <w:rFonts w:ascii="Arial" w:hAnsi="Arial" w:cs="Arial"/>
                <w:color w:val="000000"/>
                <w:sz w:val="20"/>
                <w:szCs w:val="20"/>
              </w:rPr>
              <w:t>2</w:t>
            </w:r>
            <w:r w:rsidR="003F2AC2" w:rsidRPr="00C777FC">
              <w:rPr>
                <w:rFonts w:ascii="Arial" w:hAnsi="Arial" w:cs="Arial"/>
                <w:color w:val="000000"/>
                <w:sz w:val="20"/>
                <w:szCs w:val="20"/>
              </w:rPr>
              <w:t>/</w:t>
            </w:r>
            <w:r w:rsidR="00587C88" w:rsidRPr="00C777FC">
              <w:rPr>
                <w:rFonts w:ascii="Arial" w:hAnsi="Arial" w:cs="Arial"/>
                <w:color w:val="000000"/>
                <w:sz w:val="20"/>
                <w:szCs w:val="20"/>
              </w:rPr>
              <w:t>6</w:t>
            </w:r>
            <w:r w:rsidR="003F2AC2" w:rsidRPr="00C777FC">
              <w:rPr>
                <w:rFonts w:ascii="Arial" w:hAnsi="Arial" w:cs="Arial"/>
                <w:color w:val="000000"/>
                <w:sz w:val="20"/>
                <w:szCs w:val="20"/>
              </w:rPr>
              <w:t>.</w:t>
            </w:r>
            <w:proofErr w:type="gramStart"/>
            <w:r w:rsidR="003F2AC2" w:rsidRPr="00C777FC">
              <w:rPr>
                <w:rFonts w:ascii="Arial" w:hAnsi="Arial" w:cs="Arial"/>
                <w:color w:val="000000"/>
                <w:sz w:val="20"/>
                <w:szCs w:val="20"/>
              </w:rPr>
              <w:t>1.Doc</w:t>
            </w:r>
            <w:proofErr w:type="gramEnd"/>
            <w:r w:rsidR="003F2AC2" w:rsidRPr="00C777FC">
              <w:rPr>
                <w:rFonts w:ascii="Arial" w:hAnsi="Arial" w:cs="Arial"/>
                <w:color w:val="000000"/>
                <w:sz w:val="20"/>
                <w:szCs w:val="20"/>
              </w:rPr>
              <w:t>(1)</w:t>
            </w:r>
            <w:r w:rsidR="00151874" w:rsidRPr="00C777FC">
              <w:rPr>
                <w:rFonts w:ascii="Arial" w:hAnsi="Arial" w:cs="Arial"/>
                <w:color w:val="000000"/>
                <w:sz w:val="22"/>
                <w:szCs w:val="22"/>
              </w:rPr>
              <w:t xml:space="preserve"> and Resolution </w:t>
            </w:r>
            <w:r w:rsidR="003F2AC2" w:rsidRPr="00C777FC">
              <w:rPr>
                <w:rFonts w:ascii="Arial" w:hAnsi="Arial" w:cs="Arial"/>
                <w:color w:val="000000"/>
                <w:sz w:val="22"/>
                <w:szCs w:val="22"/>
              </w:rPr>
              <w:t>EC-5</w:t>
            </w:r>
            <w:r w:rsidR="00587C88" w:rsidRPr="00C777FC">
              <w:rPr>
                <w:rFonts w:ascii="Arial" w:hAnsi="Arial" w:cs="Arial"/>
                <w:color w:val="000000"/>
                <w:sz w:val="22"/>
                <w:szCs w:val="22"/>
              </w:rPr>
              <w:t>5</w:t>
            </w:r>
            <w:r w:rsidR="003F2AC2" w:rsidRPr="00C777FC">
              <w:rPr>
                <w:rFonts w:ascii="Arial" w:hAnsi="Arial" w:cs="Arial"/>
                <w:color w:val="000000"/>
                <w:sz w:val="22"/>
                <w:szCs w:val="22"/>
              </w:rPr>
              <w:t>/2</w:t>
            </w:r>
            <w:r w:rsidR="00D906B5" w:rsidRPr="00C777FC">
              <w:rPr>
                <w:rFonts w:ascii="Arial" w:hAnsi="Arial" w:cs="Arial"/>
                <w:color w:val="000000"/>
                <w:sz w:val="22"/>
                <w:szCs w:val="22"/>
              </w:rPr>
              <w:t>,</w:t>
            </w:r>
          </w:p>
          <w:p w14:paraId="676BB264" w14:textId="6CD721FB" w:rsidR="00220468" w:rsidRPr="00C777FC" w:rsidRDefault="00151874" w:rsidP="00C20EF2">
            <w:pPr>
              <w:numPr>
                <w:ilvl w:val="0"/>
                <w:numId w:val="16"/>
              </w:numPr>
              <w:tabs>
                <w:tab w:val="clear" w:pos="567"/>
              </w:tabs>
              <w:snapToGrid/>
              <w:ind w:left="714" w:hanging="357"/>
              <w:jc w:val="both"/>
              <w:rPr>
                <w:rFonts w:ascii="Arial" w:hAnsi="Arial" w:cs="Arial"/>
                <w:iCs/>
                <w:sz w:val="22"/>
                <w:szCs w:val="22"/>
              </w:rPr>
            </w:pPr>
            <w:r w:rsidRPr="00C777FC">
              <w:rPr>
                <w:rFonts w:ascii="Arial" w:hAnsi="Arial" w:cs="Arial"/>
                <w:iCs/>
                <w:sz w:val="22"/>
                <w:szCs w:val="22"/>
                <w:u w:val="single"/>
              </w:rPr>
              <w:t>Takes note</w:t>
            </w:r>
            <w:r w:rsidRPr="00C777FC">
              <w:rPr>
                <w:rFonts w:ascii="Arial" w:hAnsi="Arial" w:cs="Arial"/>
                <w:iCs/>
                <w:sz w:val="22"/>
                <w:szCs w:val="22"/>
              </w:rPr>
              <w:t xml:space="preserve"> of </w:t>
            </w:r>
            <w:r w:rsidR="00E70E6A" w:rsidRPr="00C777FC">
              <w:rPr>
                <w:rFonts w:ascii="Arial" w:hAnsi="Arial" w:cs="Arial"/>
                <w:iCs/>
                <w:sz w:val="22"/>
                <w:szCs w:val="22"/>
              </w:rPr>
              <w:t>document IOC</w:t>
            </w:r>
            <w:r w:rsidR="000E2612">
              <w:rPr>
                <w:rFonts w:ascii="Arial" w:hAnsi="Arial" w:cs="Arial"/>
                <w:color w:val="000000"/>
                <w:sz w:val="22"/>
                <w:szCs w:val="22"/>
              </w:rPr>
              <w:t>/A</w:t>
            </w:r>
            <w:r w:rsidR="00E70E6A" w:rsidRPr="00C777FC">
              <w:rPr>
                <w:rFonts w:ascii="Arial" w:hAnsi="Arial" w:cs="Arial"/>
                <w:iCs/>
                <w:sz w:val="22"/>
                <w:szCs w:val="22"/>
              </w:rPr>
              <w:t>-32/4.</w:t>
            </w:r>
            <w:proofErr w:type="gramStart"/>
            <w:r w:rsidR="00E70E6A" w:rsidRPr="00C777FC">
              <w:rPr>
                <w:rFonts w:ascii="Arial" w:hAnsi="Arial" w:cs="Arial"/>
                <w:iCs/>
                <w:sz w:val="22"/>
                <w:szCs w:val="22"/>
              </w:rPr>
              <w:t>1.Doc</w:t>
            </w:r>
            <w:proofErr w:type="gramEnd"/>
            <w:r w:rsidR="00E70E6A" w:rsidRPr="00C777FC">
              <w:rPr>
                <w:rFonts w:ascii="Arial" w:hAnsi="Arial" w:cs="Arial"/>
                <w:iCs/>
                <w:sz w:val="22"/>
                <w:szCs w:val="22"/>
              </w:rPr>
              <w:t>(1), subject to further examination by the Financial Committee with a view of formulating a draft resolution for discussion and adoption in plenary.</w:t>
            </w:r>
          </w:p>
        </w:tc>
      </w:tr>
    </w:tbl>
    <w:p w14:paraId="3AB3AA63" w14:textId="77777777" w:rsidR="00132315" w:rsidRDefault="00132315" w:rsidP="00761441"/>
    <w:p w14:paraId="1A42FF6A" w14:textId="7FB415C2" w:rsidR="00220468" w:rsidRPr="00C777FC" w:rsidRDefault="00220468" w:rsidP="00761441">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174D565C" w14:textId="77777777" w:rsidR="00220468" w:rsidRPr="00C777FC" w:rsidRDefault="00BD3985" w:rsidP="0004451E">
      <w:pPr>
        <w:pStyle w:val="Heading2"/>
        <w:numPr>
          <w:ilvl w:val="1"/>
          <w:numId w:val="28"/>
        </w:numPr>
        <w:tabs>
          <w:tab w:val="clear" w:pos="737"/>
          <w:tab w:val="left" w:pos="709"/>
        </w:tabs>
        <w:ind w:left="709" w:hanging="709"/>
      </w:pPr>
      <w:bookmarkStart w:id="279" w:name="_Toc131777769"/>
      <w:bookmarkStart w:id="280" w:name="_Toc134002224"/>
      <w:bookmarkStart w:id="281" w:name="_Toc134002398"/>
      <w:r w:rsidRPr="00C777FC">
        <w:rPr>
          <w:rFonts w:cs="Arial"/>
          <w:szCs w:val="22"/>
        </w:rPr>
        <w:t xml:space="preserve">FOLLOW-UP TO RESOLUTION A-31/2 </w:t>
      </w:r>
      <w:r w:rsidR="00F20AD5" w:rsidRPr="00C777FC">
        <w:rPr>
          <w:rFonts w:cs="Arial"/>
          <w:szCs w:val="22"/>
        </w:rPr>
        <w:t xml:space="preserve">AND </w:t>
      </w:r>
      <w:r w:rsidRPr="00C777FC">
        <w:rPr>
          <w:rFonts w:cs="Arial"/>
          <w:szCs w:val="22"/>
        </w:rPr>
        <w:t>EC-55/2 ON REVIEW &amp; UPDATE OF THE RULES OF PROCEDURE AND GUIDELINES FOR REPORTING ON IN-KIND CONTRIBUTIONS</w:t>
      </w:r>
      <w:r w:rsidR="00B45299" w:rsidRPr="00C777FC">
        <w:br/>
      </w:r>
      <w:r w:rsidR="00B45299" w:rsidRPr="00C777FC">
        <w:rPr>
          <w:sz w:val="20"/>
          <w:szCs w:val="20"/>
        </w:rPr>
        <w:t>[</w:t>
      </w:r>
      <w:r w:rsidR="00B45299" w:rsidRPr="00C777FC">
        <w:rPr>
          <w:rFonts w:cs="Arial"/>
          <w:color w:val="000000"/>
          <w:sz w:val="20"/>
          <w:szCs w:val="20"/>
        </w:rPr>
        <w:t>Res. EC-5</w:t>
      </w:r>
      <w:r w:rsidRPr="00C777FC">
        <w:rPr>
          <w:rFonts w:cs="Arial"/>
          <w:color w:val="000000"/>
          <w:sz w:val="20"/>
          <w:szCs w:val="20"/>
        </w:rPr>
        <w:t>5</w:t>
      </w:r>
      <w:r w:rsidR="00B45299" w:rsidRPr="00C777FC">
        <w:rPr>
          <w:rFonts w:cs="Arial"/>
          <w:color w:val="000000"/>
          <w:sz w:val="20"/>
          <w:szCs w:val="20"/>
        </w:rPr>
        <w:t>/2]</w:t>
      </w:r>
      <w:bookmarkEnd w:id="279"/>
      <w:bookmarkEnd w:id="280"/>
      <w:bookmarkEnd w:id="281"/>
    </w:p>
    <w:tbl>
      <w:tblPr>
        <w:tblW w:w="9430" w:type="dxa"/>
        <w:tblLook w:val="0000" w:firstRow="0" w:lastRow="0" w:firstColumn="0" w:lastColumn="0" w:noHBand="0" w:noVBand="0"/>
      </w:tblPr>
      <w:tblGrid>
        <w:gridCol w:w="2268"/>
        <w:gridCol w:w="2390"/>
        <w:gridCol w:w="4772"/>
      </w:tblGrid>
      <w:tr w:rsidR="00220468" w:rsidRPr="00C777FC" w14:paraId="399139B4" w14:textId="77777777" w:rsidTr="003F1DD1">
        <w:trPr>
          <w:trHeight w:val="304"/>
        </w:trPr>
        <w:tc>
          <w:tcPr>
            <w:tcW w:w="2268" w:type="dxa"/>
            <w:shd w:val="clear" w:color="auto" w:fill="FFFF99"/>
            <w:tcMar>
              <w:top w:w="57" w:type="dxa"/>
              <w:bottom w:w="57" w:type="dxa"/>
            </w:tcMar>
          </w:tcPr>
          <w:p w14:paraId="0CF6BA87" w14:textId="77777777" w:rsidR="00220468" w:rsidRPr="00C777FC" w:rsidRDefault="00220468" w:rsidP="003F1DD1">
            <w:pPr>
              <w:rPr>
                <w:rFonts w:ascii="Arial" w:hAnsi="Arial" w:cs="Arial"/>
                <w:i/>
                <w:color w:val="000000"/>
                <w:sz w:val="20"/>
                <w:szCs w:val="20"/>
                <w:u w:val="single"/>
              </w:rPr>
            </w:pPr>
            <w:r w:rsidRPr="00C777FC">
              <w:rPr>
                <w:rFonts w:ascii="Arial" w:hAnsi="Arial" w:cs="Arial"/>
                <w:i/>
                <w:color w:val="000000"/>
                <w:sz w:val="20"/>
                <w:szCs w:val="20"/>
                <w:u w:val="single"/>
              </w:rPr>
              <w:t>Working document</w:t>
            </w:r>
            <w:r w:rsidR="00D563B3" w:rsidRPr="00C777FC">
              <w:rPr>
                <w:rFonts w:ascii="Arial" w:hAnsi="Arial" w:cs="Arial"/>
                <w:i/>
                <w:color w:val="000000"/>
                <w:sz w:val="20"/>
                <w:szCs w:val="20"/>
                <w:u w:val="single"/>
              </w:rPr>
              <w:t>s</w:t>
            </w:r>
            <w:r w:rsidRPr="00C777FC">
              <w:rPr>
                <w:rFonts w:ascii="Arial" w:hAnsi="Arial" w:cs="Arial"/>
                <w:i/>
                <w:color w:val="000000"/>
                <w:sz w:val="20"/>
                <w:szCs w:val="20"/>
                <w:u w:val="single"/>
              </w:rPr>
              <w:t>:</w:t>
            </w:r>
          </w:p>
          <w:p w14:paraId="705E7BDF" w14:textId="77777777" w:rsidR="00220468" w:rsidRPr="00C777FC" w:rsidRDefault="00220468" w:rsidP="003F1DD1">
            <w:pPr>
              <w:rPr>
                <w:rFonts w:ascii="Arial" w:hAnsi="Arial" w:cs="Arial"/>
                <w:i/>
                <w:color w:val="000000"/>
                <w:sz w:val="20"/>
                <w:szCs w:val="20"/>
                <w:u w:val="single"/>
              </w:rPr>
            </w:pPr>
          </w:p>
        </w:tc>
        <w:tc>
          <w:tcPr>
            <w:tcW w:w="2390" w:type="dxa"/>
            <w:shd w:val="clear" w:color="auto" w:fill="FFFF99"/>
            <w:tcMar>
              <w:top w:w="57" w:type="dxa"/>
              <w:bottom w:w="57" w:type="dxa"/>
            </w:tcMar>
          </w:tcPr>
          <w:p w14:paraId="73C30801" w14:textId="14A2224A" w:rsidR="00220468" w:rsidRPr="00C777FC" w:rsidRDefault="00D563B3" w:rsidP="003F1DD1">
            <w:pPr>
              <w:rPr>
                <w:rFonts w:ascii="Arial" w:hAnsi="Arial" w:cs="Arial"/>
                <w:color w:val="000000"/>
                <w:sz w:val="20"/>
                <w:szCs w:val="20"/>
              </w:rPr>
            </w:pPr>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-32/6.</w:t>
            </w:r>
            <w:proofErr w:type="gramStart"/>
            <w:r w:rsidRPr="00C777FC">
              <w:rPr>
                <w:rFonts w:ascii="Arial" w:hAnsi="Arial" w:cs="Arial"/>
                <w:color w:val="000000"/>
                <w:sz w:val="20"/>
                <w:szCs w:val="20"/>
              </w:rPr>
              <w:t>2.Doc</w:t>
            </w:r>
            <w:proofErr w:type="gramEnd"/>
            <w:r w:rsidRPr="00C777FC">
              <w:rPr>
                <w:rFonts w:ascii="Arial" w:hAnsi="Arial" w:cs="Arial"/>
                <w:color w:val="000000"/>
                <w:sz w:val="20"/>
                <w:szCs w:val="20"/>
              </w:rPr>
              <w:t>(1)</w:t>
            </w:r>
          </w:p>
        </w:tc>
        <w:tc>
          <w:tcPr>
            <w:tcW w:w="4772" w:type="dxa"/>
            <w:shd w:val="clear" w:color="auto" w:fill="FFFF99"/>
            <w:tcMar>
              <w:top w:w="57" w:type="dxa"/>
              <w:bottom w:w="57" w:type="dxa"/>
            </w:tcMar>
          </w:tcPr>
          <w:p w14:paraId="1C170115" w14:textId="77777777" w:rsidR="00220468" w:rsidRPr="00C777FC" w:rsidRDefault="00A967B2" w:rsidP="003F1DD1">
            <w:pPr>
              <w:rPr>
                <w:rFonts w:ascii="Arial" w:hAnsi="Arial" w:cs="Arial"/>
                <w:color w:val="000000"/>
                <w:sz w:val="20"/>
                <w:szCs w:val="20"/>
              </w:rPr>
            </w:pPr>
            <w:r w:rsidRPr="00C777FC">
              <w:rPr>
                <w:rFonts w:ascii="Arial" w:hAnsi="Arial" w:cs="Arial"/>
                <w:color w:val="000000"/>
                <w:sz w:val="20"/>
                <w:szCs w:val="20"/>
              </w:rPr>
              <w:t xml:space="preserve">Second </w:t>
            </w:r>
            <w:r w:rsidR="00D563B3" w:rsidRPr="00C777FC">
              <w:rPr>
                <w:rFonts w:ascii="Arial" w:hAnsi="Arial" w:cs="Arial"/>
                <w:color w:val="000000"/>
                <w:sz w:val="20"/>
                <w:szCs w:val="20"/>
              </w:rPr>
              <w:t xml:space="preserve">Proposed Revision of the IOC Rules of Procedure </w:t>
            </w:r>
          </w:p>
        </w:tc>
      </w:tr>
      <w:tr w:rsidR="00D563B3" w:rsidRPr="00C777FC" w14:paraId="23AEB974" w14:textId="77777777" w:rsidTr="003F1DD1">
        <w:trPr>
          <w:trHeight w:val="304"/>
        </w:trPr>
        <w:tc>
          <w:tcPr>
            <w:tcW w:w="2268" w:type="dxa"/>
            <w:shd w:val="clear" w:color="auto" w:fill="FFFF99"/>
            <w:tcMar>
              <w:top w:w="57" w:type="dxa"/>
              <w:bottom w:w="57" w:type="dxa"/>
            </w:tcMar>
          </w:tcPr>
          <w:p w14:paraId="135F7547" w14:textId="77777777" w:rsidR="00D563B3" w:rsidRPr="00C777FC" w:rsidRDefault="00D563B3" w:rsidP="00D563B3">
            <w:pPr>
              <w:rPr>
                <w:rFonts w:ascii="Arial" w:hAnsi="Arial" w:cs="Arial"/>
                <w:i/>
                <w:color w:val="000000"/>
                <w:sz w:val="20"/>
                <w:szCs w:val="20"/>
                <w:u w:val="single"/>
              </w:rPr>
            </w:pPr>
          </w:p>
        </w:tc>
        <w:tc>
          <w:tcPr>
            <w:tcW w:w="2390" w:type="dxa"/>
            <w:shd w:val="clear" w:color="auto" w:fill="FFFF99"/>
            <w:tcMar>
              <w:top w:w="57" w:type="dxa"/>
              <w:bottom w:w="57" w:type="dxa"/>
            </w:tcMar>
          </w:tcPr>
          <w:p w14:paraId="5022D1D3" w14:textId="7B5C04FB" w:rsidR="00D563B3" w:rsidRPr="00C777FC" w:rsidRDefault="00D563B3" w:rsidP="00D563B3">
            <w:pPr>
              <w:rPr>
                <w:rFonts w:ascii="Arial" w:hAnsi="Arial" w:cs="Arial"/>
                <w:color w:val="000000"/>
                <w:sz w:val="20"/>
                <w:szCs w:val="20"/>
              </w:rPr>
            </w:pPr>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-32/6.</w:t>
            </w:r>
            <w:proofErr w:type="gramStart"/>
            <w:r w:rsidRPr="00C777FC">
              <w:rPr>
                <w:rFonts w:ascii="Arial" w:hAnsi="Arial" w:cs="Arial"/>
                <w:color w:val="000000"/>
                <w:sz w:val="20"/>
                <w:szCs w:val="20"/>
              </w:rPr>
              <w:t>2.Doc</w:t>
            </w:r>
            <w:proofErr w:type="gramEnd"/>
            <w:r w:rsidRPr="00C777FC">
              <w:rPr>
                <w:rFonts w:ascii="Arial" w:hAnsi="Arial" w:cs="Arial"/>
                <w:color w:val="000000"/>
                <w:sz w:val="20"/>
                <w:szCs w:val="20"/>
              </w:rPr>
              <w:t>(2)</w:t>
            </w:r>
          </w:p>
        </w:tc>
        <w:tc>
          <w:tcPr>
            <w:tcW w:w="4772" w:type="dxa"/>
            <w:shd w:val="clear" w:color="auto" w:fill="FFFF99"/>
            <w:tcMar>
              <w:top w:w="57" w:type="dxa"/>
              <w:bottom w:w="57" w:type="dxa"/>
            </w:tcMar>
          </w:tcPr>
          <w:p w14:paraId="66D64CCF" w14:textId="77777777" w:rsidR="00D563B3" w:rsidRDefault="00D563B3" w:rsidP="00D563B3">
            <w:pPr>
              <w:rPr>
                <w:rFonts w:ascii="Arial" w:hAnsi="Arial" w:cs="Arial"/>
                <w:color w:val="000000"/>
                <w:sz w:val="20"/>
                <w:szCs w:val="20"/>
              </w:rPr>
            </w:pPr>
            <w:r w:rsidRPr="00C777FC">
              <w:rPr>
                <w:rFonts w:ascii="Arial" w:hAnsi="Arial" w:cs="Arial"/>
                <w:color w:val="000000"/>
                <w:sz w:val="20"/>
                <w:szCs w:val="20"/>
              </w:rPr>
              <w:t>Report of the Chairperson of the IOC Intersessional Financial Advisory Group (2023)</w:t>
            </w:r>
          </w:p>
          <w:p w14:paraId="62D86BDC" w14:textId="76C1C94E" w:rsidR="00132315" w:rsidRPr="00761441" w:rsidRDefault="00132315" w:rsidP="00D563B3">
            <w:pPr>
              <w:rPr>
                <w:rFonts w:ascii="Arial" w:hAnsi="Arial" w:cs="Arial"/>
                <w:i/>
                <w:iCs/>
                <w:color w:val="000000"/>
                <w:sz w:val="20"/>
                <w:szCs w:val="20"/>
              </w:rPr>
            </w:pPr>
            <w:r>
              <w:rPr>
                <w:rFonts w:ascii="Arial" w:hAnsi="Arial" w:cs="Arial"/>
                <w:i/>
                <w:iCs/>
                <w:color w:val="000000"/>
                <w:sz w:val="20"/>
                <w:szCs w:val="20"/>
              </w:rPr>
              <w:t>(</w:t>
            </w:r>
            <w:proofErr w:type="gramStart"/>
            <w:r>
              <w:rPr>
                <w:rFonts w:ascii="Arial" w:hAnsi="Arial" w:cs="Arial"/>
                <w:i/>
                <w:iCs/>
                <w:color w:val="000000"/>
                <w:sz w:val="20"/>
                <w:szCs w:val="20"/>
              </w:rPr>
              <w:t>available</w:t>
            </w:r>
            <w:proofErr w:type="gramEnd"/>
            <w:r>
              <w:rPr>
                <w:rFonts w:ascii="Arial" w:hAnsi="Arial" w:cs="Arial"/>
                <w:i/>
                <w:iCs/>
                <w:color w:val="000000"/>
                <w:sz w:val="20"/>
                <w:szCs w:val="20"/>
              </w:rPr>
              <w:t xml:space="preserve"> at the beginning of the session)</w:t>
            </w:r>
          </w:p>
        </w:tc>
      </w:tr>
    </w:tbl>
    <w:p w14:paraId="010D6B84" w14:textId="77777777" w:rsidR="00751E7B" w:rsidRPr="00C777FC" w:rsidRDefault="00751E7B" w:rsidP="00CA3079">
      <w:pPr>
        <w:rPr>
          <w:rFonts w:eastAsia="Calibri"/>
        </w:rPr>
      </w:pPr>
    </w:p>
    <w:p w14:paraId="7AE2484B" w14:textId="77777777" w:rsidR="00C71E70" w:rsidRPr="00C777FC" w:rsidRDefault="00D563B3"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w:t>
      </w:r>
      <w:r w:rsidR="00E70E6A" w:rsidRPr="00C777FC">
        <w:rPr>
          <w:rFonts w:ascii="Arial" w:hAnsi="Arial" w:cs="Arial"/>
          <w:sz w:val="22"/>
          <w:szCs w:val="22"/>
        </w:rPr>
        <w:t xml:space="preserve"> Chair of the Intersessional Financial Advisory Group, Prof. Karim Hilmi, introduced this </w:t>
      </w:r>
      <w:r w:rsidRPr="00C777FC">
        <w:rPr>
          <w:rFonts w:ascii="Arial" w:hAnsi="Arial" w:cs="Arial"/>
          <w:sz w:val="22"/>
          <w:szCs w:val="22"/>
        </w:rPr>
        <w:t xml:space="preserve">agenda item. </w:t>
      </w:r>
    </w:p>
    <w:p w14:paraId="55FC5EEE" w14:textId="77777777" w:rsidR="00A967B2" w:rsidRPr="00C777FC" w:rsidRDefault="00A967B2"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He started by recalling that the process of revision of the IOC Rules of Procedure was started at the 31st session of the IOC Assembly </w:t>
      </w:r>
      <w:proofErr w:type="gramStart"/>
      <w:r w:rsidRPr="00C777FC">
        <w:rPr>
          <w:rFonts w:ascii="Arial" w:hAnsi="Arial" w:cs="Arial"/>
          <w:sz w:val="22"/>
          <w:szCs w:val="22"/>
        </w:rPr>
        <w:t>in order to</w:t>
      </w:r>
      <w:proofErr w:type="gramEnd"/>
      <w:r w:rsidRPr="00C777FC">
        <w:rPr>
          <w:rFonts w:ascii="Arial" w:hAnsi="Arial" w:cs="Arial"/>
          <w:sz w:val="22"/>
          <w:szCs w:val="22"/>
        </w:rPr>
        <w:t xml:space="preserve"> ‘align and adapt them to the prevailing United Nations’ best practices concerning online meetings facilitating informed and timely decision-making by IOC Member States’.</w:t>
      </w:r>
    </w:p>
    <w:p w14:paraId="4DD2B53D" w14:textId="77777777" w:rsidR="00A967B2" w:rsidRPr="00C777FC" w:rsidRDefault="00A967B2"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In accordance with resolutions A-31/2 and EC-55/2 and in line with the discussions of Member States in the Intersessional Financial Advisory Group and the Sessional Financial Committee, the revised text of the Rules of Procedure presented to the Assembly in this document is based on the following principles:</w:t>
      </w:r>
    </w:p>
    <w:p w14:paraId="277FCAC4" w14:textId="77777777" w:rsidR="00A967B2" w:rsidRPr="00C777FC" w:rsidRDefault="00A967B2" w:rsidP="00A967B2">
      <w:pPr>
        <w:pStyle w:val="ListParagraph"/>
        <w:numPr>
          <w:ilvl w:val="0"/>
          <w:numId w:val="73"/>
        </w:numPr>
        <w:shd w:val="clear" w:color="auto" w:fill="FFFFFF"/>
        <w:spacing w:after="120"/>
        <w:ind w:left="1162" w:hanging="442"/>
        <w:contextualSpacing w:val="0"/>
        <w:rPr>
          <w:rFonts w:cs="Arial"/>
          <w:iCs/>
          <w:szCs w:val="22"/>
        </w:rPr>
      </w:pPr>
      <w:r w:rsidRPr="00C777FC">
        <w:rPr>
          <w:rFonts w:cs="Arial"/>
          <w:iCs/>
          <w:szCs w:val="22"/>
        </w:rPr>
        <w:t>in conformity with Article 6.B.3 of the Statutes, maintain a single set of the Commission’s Rules of Procedure, to be formally determined by the IOC Assembly,</w:t>
      </w:r>
    </w:p>
    <w:p w14:paraId="6C92805E" w14:textId="77777777" w:rsidR="00A967B2" w:rsidRPr="00C777FC" w:rsidRDefault="00A967B2" w:rsidP="00A967B2">
      <w:pPr>
        <w:pStyle w:val="ListParagraph"/>
        <w:numPr>
          <w:ilvl w:val="0"/>
          <w:numId w:val="73"/>
        </w:numPr>
        <w:shd w:val="clear" w:color="auto" w:fill="FFFFFF"/>
        <w:spacing w:after="120"/>
        <w:ind w:left="1162" w:hanging="442"/>
        <w:contextualSpacing w:val="0"/>
        <w:rPr>
          <w:rFonts w:cs="Arial"/>
          <w:iCs/>
          <w:szCs w:val="22"/>
        </w:rPr>
      </w:pPr>
      <w:r w:rsidRPr="00C777FC">
        <w:rPr>
          <w:rFonts w:cs="Arial"/>
          <w:iCs/>
          <w:szCs w:val="22"/>
        </w:rPr>
        <w:lastRenderedPageBreak/>
        <w:t xml:space="preserve">revise the current Rules of Procedure </w:t>
      </w:r>
      <w:proofErr w:type="gramStart"/>
      <w:r w:rsidRPr="00C777FC">
        <w:rPr>
          <w:rFonts w:cs="Arial"/>
          <w:iCs/>
          <w:szCs w:val="22"/>
        </w:rPr>
        <w:t>on the basis of</w:t>
      </w:r>
      <w:proofErr w:type="gramEnd"/>
      <w:r w:rsidRPr="00C777FC">
        <w:rPr>
          <w:rFonts w:cs="Arial"/>
          <w:iCs/>
          <w:szCs w:val="22"/>
        </w:rPr>
        <w:t xml:space="preserve"> a distinction among general rules, rules applicable to the IOC Assembly and the IOC Executive Council, and rules applicable only to one of these bodies,</w:t>
      </w:r>
    </w:p>
    <w:p w14:paraId="4B5374B5" w14:textId="77777777" w:rsidR="00A967B2" w:rsidRPr="00C777FC" w:rsidRDefault="00A967B2" w:rsidP="00A967B2">
      <w:pPr>
        <w:pStyle w:val="ListParagraph"/>
        <w:numPr>
          <w:ilvl w:val="0"/>
          <w:numId w:val="73"/>
        </w:numPr>
        <w:shd w:val="clear" w:color="auto" w:fill="FFFFFF"/>
        <w:spacing w:after="120"/>
        <w:ind w:left="1162" w:hanging="442"/>
        <w:contextualSpacing w:val="0"/>
        <w:rPr>
          <w:rFonts w:cs="Arial"/>
          <w:iCs/>
          <w:szCs w:val="22"/>
        </w:rPr>
      </w:pPr>
      <w:r w:rsidRPr="00C777FC">
        <w:rPr>
          <w:rFonts w:cs="Arial"/>
          <w:color w:val="000000"/>
          <w:szCs w:val="22"/>
        </w:rPr>
        <w:t>refrain from any substantial review of the Rules of Procedure by reorganizing them, rather than truly reviewing them,</w:t>
      </w:r>
    </w:p>
    <w:p w14:paraId="5BB12695" w14:textId="77777777" w:rsidR="00A967B2" w:rsidRPr="00C777FC" w:rsidRDefault="00A967B2" w:rsidP="00A967B2">
      <w:pPr>
        <w:pStyle w:val="ListParagraph"/>
        <w:numPr>
          <w:ilvl w:val="0"/>
          <w:numId w:val="73"/>
        </w:numPr>
        <w:shd w:val="clear" w:color="auto" w:fill="FFFFFF"/>
        <w:spacing w:after="120"/>
        <w:ind w:left="1162" w:hanging="442"/>
        <w:contextualSpacing w:val="0"/>
        <w:rPr>
          <w:rFonts w:cs="Arial"/>
          <w:iCs/>
          <w:szCs w:val="22"/>
        </w:rPr>
      </w:pPr>
      <w:r w:rsidRPr="00C777FC">
        <w:rPr>
          <w:rFonts w:cs="Arial"/>
          <w:iCs/>
          <w:szCs w:val="22"/>
        </w:rPr>
        <w:t>improve</w:t>
      </w:r>
      <w:r w:rsidRPr="00C777FC">
        <w:rPr>
          <w:rFonts w:cs="Arial"/>
          <w:iCs/>
          <w:szCs w:val="22"/>
          <w:lang w:eastAsia="en-GB"/>
        </w:rPr>
        <w:t xml:space="preserve"> clarity and align language versions, focusing on fixing only what needs to be fixed,</w:t>
      </w:r>
    </w:p>
    <w:p w14:paraId="3622125F" w14:textId="77777777" w:rsidR="00A967B2" w:rsidRPr="00C777FC" w:rsidRDefault="00A967B2" w:rsidP="00A967B2">
      <w:pPr>
        <w:pStyle w:val="ListParagraph"/>
        <w:numPr>
          <w:ilvl w:val="0"/>
          <w:numId w:val="73"/>
        </w:numPr>
        <w:shd w:val="clear" w:color="auto" w:fill="FFFFFF"/>
        <w:spacing w:after="240"/>
        <w:ind w:left="1162" w:hanging="442"/>
        <w:contextualSpacing w:val="0"/>
        <w:rPr>
          <w:rFonts w:cs="Arial"/>
          <w:iCs/>
          <w:szCs w:val="22"/>
        </w:rPr>
      </w:pPr>
      <w:r w:rsidRPr="00C777FC">
        <w:rPr>
          <w:rFonts w:cs="Arial"/>
          <w:iCs/>
          <w:szCs w:val="22"/>
        </w:rPr>
        <w:t>submit draft guidelines for online meetings to the IOC Assembly along with the revised draft of the Rules of Procedure.</w:t>
      </w:r>
    </w:p>
    <w:p w14:paraId="5427A419" w14:textId="77777777" w:rsidR="00A967B2" w:rsidRPr="00C777FC" w:rsidRDefault="00A967B2"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Prof. Hilmi highlighted that following Member States’ decision to include in the Rules of Procedure a provision for holding online sessions, but only as an exceptional measure, and to develop guidelines on working methods for such online sessions, section I.13 ‘Online sessions’ was added.</w:t>
      </w:r>
    </w:p>
    <w:p w14:paraId="0FCF27E7" w14:textId="77777777" w:rsidR="00A967B2" w:rsidRPr="00C777FC" w:rsidRDefault="00A967B2"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In response to Member States’ decision to develop guidelines for consultations by correspondence, applicable both to the IOC Assembly and the IOC Executive Council, a separate new section I.14 ‘Consultation by correspondence’ was added and current rule 23 (new rule 38) was amended to cover both governing bodies.</w:t>
      </w:r>
    </w:p>
    <w:p w14:paraId="193A9413" w14:textId="77777777" w:rsidR="00A967B2" w:rsidRPr="00C777FC" w:rsidRDefault="00A967B2"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In addition, a list of online appendices to the Rules of Procedure is proposed for greater consistency. These texts are already adopted and available under various references, </w:t>
      </w:r>
      <w:proofErr w:type="gramStart"/>
      <w:r w:rsidRPr="00C777FC">
        <w:rPr>
          <w:rFonts w:ascii="Arial" w:hAnsi="Arial" w:cs="Arial"/>
          <w:sz w:val="22"/>
          <w:szCs w:val="22"/>
        </w:rPr>
        <w:t>with the exception of</w:t>
      </w:r>
      <w:proofErr w:type="gramEnd"/>
      <w:r w:rsidRPr="00C777FC">
        <w:rPr>
          <w:rFonts w:ascii="Arial" w:hAnsi="Arial" w:cs="Arial"/>
          <w:sz w:val="22"/>
          <w:szCs w:val="22"/>
        </w:rPr>
        <w:t xml:space="preserve"> the new Guidelines on the working methods for online sessions to be adopted by this Assembly.</w:t>
      </w:r>
    </w:p>
    <w:p w14:paraId="774F577E" w14:textId="77777777" w:rsidR="00A967B2" w:rsidRPr="00C777FC" w:rsidRDefault="00A967B2"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Prof. Hilmi concluded by indicating that the text in front of the Assembly benefitted from in-depth discussions in sessions and </w:t>
      </w:r>
      <w:proofErr w:type="spellStart"/>
      <w:r w:rsidRPr="00C777FC">
        <w:rPr>
          <w:rFonts w:ascii="Arial" w:hAnsi="Arial" w:cs="Arial"/>
          <w:sz w:val="22"/>
          <w:szCs w:val="22"/>
        </w:rPr>
        <w:t>intersessionally</w:t>
      </w:r>
      <w:proofErr w:type="spellEnd"/>
      <w:r w:rsidRPr="00C777FC">
        <w:rPr>
          <w:rFonts w:ascii="Arial" w:hAnsi="Arial" w:cs="Arial"/>
          <w:sz w:val="22"/>
          <w:szCs w:val="22"/>
        </w:rPr>
        <w:t xml:space="preserve"> and, in his opinion as the Chair of the Intersessional Financial Advisory Group, it is respectful of Member States wishes.</w:t>
      </w:r>
    </w:p>
    <w:p w14:paraId="39DC7EA0" w14:textId="30FD7DFA" w:rsidR="00A967B2" w:rsidRPr="004A698F" w:rsidRDefault="00A967B2"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As regards the reporting on in-kind contributions (IKCs), he recalled that </w:t>
      </w:r>
      <w:r w:rsidRPr="004A698F">
        <w:rPr>
          <w:rFonts w:ascii="Arial" w:hAnsi="Arial" w:cs="Arial"/>
          <w:sz w:val="22"/>
          <w:szCs w:val="22"/>
        </w:rPr>
        <w:t>in line with the more systematic and inclusive approach endorsed by the IOC Governing Bodies (IOC Resolutions A-31/2 and EC-55/2), the pilot reporting exercise was launched for calendar year 2022 and the result presented to the Assembly as part of the Report on 2022–2023 (41</w:t>
      </w:r>
      <w:r w:rsidRPr="00C777FC">
        <w:rPr>
          <w:rFonts w:ascii="Arial" w:hAnsi="Arial" w:cs="Arial"/>
          <w:sz w:val="22"/>
          <w:szCs w:val="22"/>
        </w:rPr>
        <w:t> </w:t>
      </w:r>
      <w:r w:rsidRPr="004A698F">
        <w:rPr>
          <w:rFonts w:ascii="Arial" w:hAnsi="Arial" w:cs="Arial"/>
          <w:sz w:val="22"/>
          <w:szCs w:val="22"/>
        </w:rPr>
        <w:t>C/5) budget implementation as at 31 December 2022</w:t>
      </w:r>
      <w:r w:rsidR="00A338F5" w:rsidRPr="00C777FC">
        <w:rPr>
          <w:rFonts w:ascii="Arial" w:hAnsi="Arial" w:cs="Arial"/>
          <w:sz w:val="22"/>
          <w:szCs w:val="22"/>
        </w:rPr>
        <w:t xml:space="preserve"> in document </w:t>
      </w:r>
      <w:r w:rsidRPr="004A698F">
        <w:rPr>
          <w:rFonts w:ascii="Arial" w:hAnsi="Arial" w:cs="Arial"/>
          <w:sz w:val="22"/>
          <w:szCs w:val="22"/>
        </w:rPr>
        <w:t>IOC</w:t>
      </w:r>
      <w:r w:rsidR="000E2612">
        <w:rPr>
          <w:rFonts w:ascii="Arial" w:hAnsi="Arial" w:cs="Arial"/>
          <w:color w:val="000000"/>
          <w:sz w:val="22"/>
          <w:szCs w:val="22"/>
        </w:rPr>
        <w:t>/A</w:t>
      </w:r>
      <w:r w:rsidRPr="004A698F">
        <w:rPr>
          <w:rFonts w:ascii="Arial" w:hAnsi="Arial" w:cs="Arial"/>
          <w:sz w:val="22"/>
          <w:szCs w:val="22"/>
        </w:rPr>
        <w:t>-32/3.2.Doc(2). The matter having been discussed in the Intersessional Financial Advisory Group, he invited Member States to participate in the work of the sessional Financial Committee in order to finalize the recommendations and the reporting methodology for adoption by Assembly under agenda item 6.4, based on the proposal already favo</w:t>
      </w:r>
      <w:r w:rsidR="003451B8">
        <w:rPr>
          <w:rFonts w:ascii="Arial" w:hAnsi="Arial" w:cs="Arial"/>
          <w:sz w:val="22"/>
          <w:szCs w:val="22"/>
        </w:rPr>
        <w:t>u</w:t>
      </w:r>
      <w:r w:rsidRPr="004A698F">
        <w:rPr>
          <w:rFonts w:ascii="Arial" w:hAnsi="Arial" w:cs="Arial"/>
          <w:sz w:val="22"/>
          <w:szCs w:val="22"/>
        </w:rPr>
        <w:t xml:space="preserve">rably considered by the IOC </w:t>
      </w:r>
      <w:r w:rsidR="00A338F5" w:rsidRPr="00C777FC">
        <w:rPr>
          <w:rFonts w:ascii="Arial" w:hAnsi="Arial" w:cs="Arial"/>
          <w:sz w:val="22"/>
          <w:szCs w:val="22"/>
        </w:rPr>
        <w:t>Executive</w:t>
      </w:r>
      <w:r w:rsidRPr="004A698F">
        <w:rPr>
          <w:rFonts w:ascii="Arial" w:hAnsi="Arial" w:cs="Arial"/>
          <w:sz w:val="22"/>
          <w:szCs w:val="22"/>
        </w:rPr>
        <w:t xml:space="preserve"> Council in </w:t>
      </w:r>
      <w:r w:rsidR="00A338F5" w:rsidRPr="00C777FC">
        <w:rPr>
          <w:rFonts w:ascii="Arial" w:hAnsi="Arial" w:cs="Arial"/>
          <w:sz w:val="22"/>
          <w:szCs w:val="22"/>
        </w:rPr>
        <w:t xml:space="preserve">document </w:t>
      </w:r>
      <w:r w:rsidRPr="004A698F">
        <w:rPr>
          <w:rFonts w:ascii="Arial" w:hAnsi="Arial" w:cs="Arial"/>
          <w:sz w:val="22"/>
          <w:szCs w:val="22"/>
        </w:rPr>
        <w:t>IOC/EC-55/5.</w:t>
      </w:r>
      <w:proofErr w:type="gramStart"/>
      <w:r w:rsidRPr="004A698F">
        <w:rPr>
          <w:rFonts w:ascii="Arial" w:hAnsi="Arial" w:cs="Arial"/>
          <w:sz w:val="22"/>
          <w:szCs w:val="22"/>
        </w:rPr>
        <w:t>1.Doc</w:t>
      </w:r>
      <w:proofErr w:type="gramEnd"/>
      <w:r w:rsidRPr="004A698F">
        <w:rPr>
          <w:rFonts w:ascii="Arial" w:hAnsi="Arial" w:cs="Arial"/>
          <w:sz w:val="22"/>
          <w:szCs w:val="22"/>
        </w:rPr>
        <w:t>(2).</w:t>
      </w:r>
    </w:p>
    <w:tbl>
      <w:tblPr>
        <w:tblW w:w="0" w:type="auto"/>
        <w:tblInd w:w="108" w:type="dxa"/>
        <w:shd w:val="clear" w:color="auto" w:fill="CCFFCC"/>
        <w:tblLook w:val="0000" w:firstRow="0" w:lastRow="0" w:firstColumn="0" w:lastColumn="0" w:noHBand="0" w:noVBand="0"/>
      </w:tblPr>
      <w:tblGrid>
        <w:gridCol w:w="9100"/>
      </w:tblGrid>
      <w:tr w:rsidR="00220468" w:rsidRPr="00C777FC" w14:paraId="79F722F6" w14:textId="77777777" w:rsidTr="003F1DD1">
        <w:tc>
          <w:tcPr>
            <w:tcW w:w="9315" w:type="dxa"/>
            <w:shd w:val="clear" w:color="auto" w:fill="CCFFCC"/>
            <w:tcMar>
              <w:top w:w="113" w:type="dxa"/>
              <w:bottom w:w="113" w:type="dxa"/>
            </w:tcMar>
          </w:tcPr>
          <w:p w14:paraId="5AF291B8" w14:textId="65428913" w:rsidR="00220468" w:rsidRPr="00C777FC" w:rsidRDefault="00220468" w:rsidP="003F1DD1">
            <w:pPr>
              <w:spacing w:after="240"/>
              <w:rPr>
                <w:rFonts w:ascii="Arial" w:eastAsia="Calibri" w:hAnsi="Arial" w:cs="Arial"/>
                <w:sz w:val="22"/>
                <w:u w:val="single"/>
              </w:rPr>
            </w:pPr>
            <w:r w:rsidRPr="00C777FC">
              <w:rPr>
                <w:rFonts w:ascii="Arial" w:eastAsia="Calibri" w:hAnsi="Arial" w:cs="Arial"/>
                <w:sz w:val="22"/>
                <w:u w:val="single"/>
              </w:rPr>
              <w:t>Dec.</w:t>
            </w:r>
            <w:r w:rsidR="005914EE">
              <w:rPr>
                <w:rFonts w:ascii="Arial" w:eastAsia="Calibri" w:hAnsi="Arial" w:cs="Arial"/>
                <w:sz w:val="22"/>
                <w:u w:val="single"/>
              </w:rPr>
              <w:t>A</w:t>
            </w:r>
            <w:r w:rsidR="004D0774" w:rsidRPr="00C777FC">
              <w:rPr>
                <w:rFonts w:ascii="Arial" w:eastAsia="Calibri" w:hAnsi="Arial" w:cs="Arial"/>
                <w:sz w:val="22"/>
                <w:u w:val="single"/>
              </w:rPr>
              <w:t>-3</w:t>
            </w:r>
            <w:r w:rsidR="00D563B3" w:rsidRPr="00C777FC">
              <w:rPr>
                <w:rFonts w:ascii="Arial" w:eastAsia="Calibri" w:hAnsi="Arial" w:cs="Arial"/>
                <w:sz w:val="22"/>
                <w:u w:val="single"/>
              </w:rPr>
              <w:t>2</w:t>
            </w:r>
            <w:r w:rsidR="004D0774" w:rsidRPr="00C777FC">
              <w:rPr>
                <w:rFonts w:ascii="Arial" w:eastAsia="Calibri" w:hAnsi="Arial" w:cs="Arial"/>
                <w:sz w:val="22"/>
                <w:u w:val="single"/>
              </w:rPr>
              <w:t>/</w:t>
            </w:r>
            <w:r w:rsidR="00D563B3" w:rsidRPr="00C777FC">
              <w:rPr>
                <w:rFonts w:ascii="Arial" w:eastAsia="Calibri" w:hAnsi="Arial" w:cs="Arial"/>
                <w:sz w:val="22"/>
                <w:u w:val="single"/>
              </w:rPr>
              <w:t>6</w:t>
            </w:r>
            <w:r w:rsidRPr="00C777FC">
              <w:rPr>
                <w:rFonts w:ascii="Arial" w:eastAsia="Calibri" w:hAnsi="Arial" w:cs="Arial"/>
                <w:sz w:val="22"/>
                <w:u w:val="single"/>
              </w:rPr>
              <w:t>.2</w:t>
            </w:r>
          </w:p>
          <w:p w14:paraId="26CD38A1" w14:textId="77777777" w:rsidR="00E70E6A" w:rsidRPr="00C777FC" w:rsidRDefault="00016678" w:rsidP="00016678">
            <w:pPr>
              <w:pStyle w:val="Heading2"/>
              <w:tabs>
                <w:tab w:val="clear" w:pos="737"/>
                <w:tab w:val="left" w:pos="709"/>
              </w:tabs>
              <w:jc w:val="center"/>
            </w:pPr>
            <w:bookmarkStart w:id="282" w:name="_Toc134002225"/>
            <w:bookmarkStart w:id="283" w:name="_Toc134002399"/>
            <w:r w:rsidRPr="00C777FC">
              <w:rPr>
                <w:rFonts w:cs="Arial"/>
                <w:b/>
                <w:bCs w:val="0"/>
                <w:szCs w:val="22"/>
              </w:rPr>
              <w:t>Follow-up to Resolution</w:t>
            </w:r>
            <w:r w:rsidR="00A338F5" w:rsidRPr="00C777FC">
              <w:rPr>
                <w:rFonts w:cs="Arial"/>
                <w:b/>
                <w:bCs w:val="0"/>
                <w:szCs w:val="22"/>
              </w:rPr>
              <w:t>s</w:t>
            </w:r>
            <w:r w:rsidRPr="00C777FC">
              <w:rPr>
                <w:rFonts w:cs="Arial"/>
                <w:b/>
                <w:bCs w:val="0"/>
                <w:szCs w:val="22"/>
              </w:rPr>
              <w:t xml:space="preserve"> A-31/2 and </w:t>
            </w:r>
            <w:r w:rsidR="0037500C" w:rsidRPr="00C777FC">
              <w:rPr>
                <w:rFonts w:cs="Arial"/>
                <w:b/>
                <w:bCs w:val="0"/>
                <w:szCs w:val="22"/>
              </w:rPr>
              <w:t>EC</w:t>
            </w:r>
            <w:r w:rsidRPr="00C777FC">
              <w:rPr>
                <w:rFonts w:cs="Arial"/>
                <w:b/>
                <w:bCs w:val="0"/>
                <w:szCs w:val="22"/>
              </w:rPr>
              <w:t xml:space="preserve">-55/2 on </w:t>
            </w:r>
            <w:r w:rsidR="0037500C" w:rsidRPr="00C777FC">
              <w:rPr>
                <w:rFonts w:cs="Arial"/>
                <w:b/>
                <w:bCs w:val="0"/>
                <w:szCs w:val="22"/>
              </w:rPr>
              <w:t xml:space="preserve">Review </w:t>
            </w:r>
            <w:r w:rsidRPr="00C777FC">
              <w:rPr>
                <w:rFonts w:cs="Arial"/>
                <w:b/>
                <w:bCs w:val="0"/>
                <w:szCs w:val="22"/>
              </w:rPr>
              <w:t xml:space="preserve">&amp; </w:t>
            </w:r>
            <w:r w:rsidR="0037500C" w:rsidRPr="00C777FC">
              <w:rPr>
                <w:rFonts w:cs="Arial"/>
                <w:b/>
                <w:bCs w:val="0"/>
                <w:szCs w:val="22"/>
              </w:rPr>
              <w:t xml:space="preserve">Update </w:t>
            </w:r>
            <w:r w:rsidRPr="00C777FC">
              <w:rPr>
                <w:rFonts w:cs="Arial"/>
                <w:b/>
                <w:bCs w:val="0"/>
                <w:szCs w:val="22"/>
              </w:rPr>
              <w:t xml:space="preserve">of the </w:t>
            </w:r>
            <w:r w:rsidR="0037500C" w:rsidRPr="00C777FC">
              <w:rPr>
                <w:rFonts w:cs="Arial"/>
                <w:b/>
                <w:bCs w:val="0"/>
                <w:szCs w:val="22"/>
              </w:rPr>
              <w:t xml:space="preserve">Rules </w:t>
            </w:r>
            <w:r w:rsidRPr="00C777FC">
              <w:rPr>
                <w:rFonts w:cs="Arial"/>
                <w:b/>
                <w:bCs w:val="0"/>
                <w:szCs w:val="22"/>
              </w:rPr>
              <w:t xml:space="preserve">of </w:t>
            </w:r>
            <w:r w:rsidR="0037500C" w:rsidRPr="00C777FC">
              <w:rPr>
                <w:rFonts w:cs="Arial"/>
                <w:b/>
                <w:bCs w:val="0"/>
                <w:szCs w:val="22"/>
              </w:rPr>
              <w:t xml:space="preserve">Procedure </w:t>
            </w:r>
            <w:r w:rsidRPr="00C777FC">
              <w:rPr>
                <w:rFonts w:cs="Arial"/>
                <w:b/>
                <w:bCs w:val="0"/>
                <w:szCs w:val="22"/>
              </w:rPr>
              <w:t xml:space="preserve">and </w:t>
            </w:r>
            <w:r w:rsidR="0037500C" w:rsidRPr="00C777FC">
              <w:rPr>
                <w:rFonts w:cs="Arial"/>
                <w:b/>
                <w:bCs w:val="0"/>
                <w:szCs w:val="22"/>
              </w:rPr>
              <w:t xml:space="preserve">Guidelines </w:t>
            </w:r>
            <w:r w:rsidRPr="00C777FC">
              <w:rPr>
                <w:rFonts w:cs="Arial"/>
                <w:b/>
                <w:bCs w:val="0"/>
                <w:szCs w:val="22"/>
              </w:rPr>
              <w:t xml:space="preserve">for </w:t>
            </w:r>
            <w:r w:rsidR="0037500C" w:rsidRPr="00C777FC">
              <w:rPr>
                <w:rFonts w:cs="Arial"/>
                <w:b/>
                <w:bCs w:val="0"/>
                <w:szCs w:val="22"/>
              </w:rPr>
              <w:t xml:space="preserve">Reporting </w:t>
            </w:r>
            <w:r w:rsidRPr="00C777FC">
              <w:rPr>
                <w:rFonts w:cs="Arial"/>
                <w:b/>
                <w:bCs w:val="0"/>
                <w:szCs w:val="22"/>
              </w:rPr>
              <w:t xml:space="preserve">on </w:t>
            </w:r>
            <w:r w:rsidR="0037500C" w:rsidRPr="00C777FC">
              <w:rPr>
                <w:rFonts w:cs="Arial"/>
                <w:b/>
                <w:bCs w:val="0"/>
                <w:szCs w:val="22"/>
              </w:rPr>
              <w:t>In</w:t>
            </w:r>
            <w:r w:rsidRPr="00C777FC">
              <w:rPr>
                <w:rFonts w:cs="Arial"/>
                <w:b/>
                <w:bCs w:val="0"/>
                <w:szCs w:val="22"/>
              </w:rPr>
              <w:t xml:space="preserve">-kind </w:t>
            </w:r>
            <w:r w:rsidR="0037500C" w:rsidRPr="00C777FC">
              <w:rPr>
                <w:rFonts w:cs="Arial"/>
                <w:b/>
                <w:bCs w:val="0"/>
                <w:szCs w:val="22"/>
              </w:rPr>
              <w:t>Contributions</w:t>
            </w:r>
            <w:bookmarkEnd w:id="282"/>
            <w:bookmarkEnd w:id="283"/>
          </w:p>
          <w:p w14:paraId="2A024AD6" w14:textId="77777777" w:rsidR="00220468" w:rsidRPr="00C777FC" w:rsidRDefault="00220468" w:rsidP="003F1DD1">
            <w:pPr>
              <w:spacing w:after="240"/>
            </w:pPr>
            <w:r w:rsidRPr="00C777FC">
              <w:rPr>
                <w:rFonts w:ascii="Arial" w:eastAsia="Calibri" w:hAnsi="Arial" w:cs="Arial"/>
                <w:sz w:val="22"/>
              </w:rPr>
              <w:t>The Assembly,</w:t>
            </w:r>
            <w:r w:rsidRPr="00C777FC">
              <w:t xml:space="preserve"> </w:t>
            </w:r>
          </w:p>
          <w:p w14:paraId="34FDBF1F" w14:textId="79A87878" w:rsidR="00382C1E" w:rsidRPr="00C777FC" w:rsidRDefault="00220468" w:rsidP="005067FD">
            <w:pPr>
              <w:numPr>
                <w:ilvl w:val="0"/>
                <w:numId w:val="17"/>
              </w:numPr>
              <w:tabs>
                <w:tab w:val="clear" w:pos="567"/>
              </w:tabs>
              <w:snapToGrid/>
              <w:spacing w:after="240"/>
              <w:jc w:val="both"/>
            </w:pPr>
            <w:r w:rsidRPr="00C777FC">
              <w:rPr>
                <w:rFonts w:ascii="Arial" w:hAnsi="Arial" w:cs="Arial"/>
                <w:color w:val="000000"/>
                <w:sz w:val="22"/>
                <w:szCs w:val="22"/>
                <w:u w:val="single"/>
              </w:rPr>
              <w:t>Having examined</w:t>
            </w:r>
            <w:r w:rsidR="00382C1E" w:rsidRPr="00C777FC">
              <w:rPr>
                <w:rFonts w:ascii="Arial" w:hAnsi="Arial" w:cs="Arial"/>
                <w:color w:val="000000"/>
                <w:sz w:val="22"/>
                <w:szCs w:val="22"/>
              </w:rPr>
              <w:t xml:space="preserve"> </w:t>
            </w:r>
            <w:r w:rsidR="00236A8F" w:rsidRPr="00C777FC">
              <w:rPr>
                <w:rFonts w:ascii="Arial" w:hAnsi="Arial" w:cs="Arial"/>
                <w:color w:val="000000"/>
                <w:sz w:val="22"/>
                <w:szCs w:val="22"/>
              </w:rPr>
              <w:t xml:space="preserve">document </w:t>
            </w:r>
            <w:r w:rsidR="00D563B3" w:rsidRPr="00C777FC">
              <w:rPr>
                <w:rFonts w:ascii="Arial" w:hAnsi="Arial" w:cs="Arial"/>
                <w:color w:val="000000"/>
                <w:sz w:val="22"/>
                <w:szCs w:val="22"/>
              </w:rPr>
              <w:t>IOC</w:t>
            </w:r>
            <w:r w:rsidR="000E2612">
              <w:rPr>
                <w:rFonts w:ascii="Arial" w:hAnsi="Arial" w:cs="Arial"/>
                <w:color w:val="000000"/>
                <w:sz w:val="22"/>
                <w:szCs w:val="22"/>
              </w:rPr>
              <w:t>/A</w:t>
            </w:r>
            <w:r w:rsidR="00D563B3" w:rsidRPr="00C777FC">
              <w:rPr>
                <w:rFonts w:ascii="Arial" w:hAnsi="Arial" w:cs="Arial"/>
                <w:color w:val="000000"/>
                <w:sz w:val="22"/>
                <w:szCs w:val="22"/>
              </w:rPr>
              <w:t>-32/6.</w:t>
            </w:r>
            <w:proofErr w:type="gramStart"/>
            <w:r w:rsidR="00D563B3" w:rsidRPr="00C777FC">
              <w:rPr>
                <w:rFonts w:ascii="Arial" w:hAnsi="Arial" w:cs="Arial"/>
                <w:color w:val="000000"/>
                <w:sz w:val="22"/>
                <w:szCs w:val="22"/>
              </w:rPr>
              <w:t>2.Doc</w:t>
            </w:r>
            <w:proofErr w:type="gramEnd"/>
            <w:r w:rsidR="00D563B3" w:rsidRPr="00C777FC">
              <w:rPr>
                <w:rFonts w:ascii="Arial" w:hAnsi="Arial" w:cs="Arial"/>
                <w:color w:val="000000"/>
                <w:sz w:val="22"/>
                <w:szCs w:val="22"/>
              </w:rPr>
              <w:t>(1) and IOC</w:t>
            </w:r>
            <w:r w:rsidR="000E2612">
              <w:rPr>
                <w:rFonts w:ascii="Arial" w:hAnsi="Arial" w:cs="Arial"/>
                <w:color w:val="000000"/>
                <w:sz w:val="22"/>
                <w:szCs w:val="22"/>
              </w:rPr>
              <w:t>/A</w:t>
            </w:r>
            <w:r w:rsidR="00D563B3" w:rsidRPr="00C777FC">
              <w:rPr>
                <w:rFonts w:ascii="Arial" w:hAnsi="Arial" w:cs="Arial"/>
                <w:color w:val="000000"/>
                <w:sz w:val="22"/>
                <w:szCs w:val="22"/>
              </w:rPr>
              <w:t>-32/6.2.Doc(2)</w:t>
            </w:r>
            <w:r w:rsidR="003F2AC2" w:rsidRPr="00C777FC">
              <w:rPr>
                <w:rFonts w:ascii="Arial" w:hAnsi="Arial" w:cs="Arial"/>
                <w:color w:val="000000"/>
                <w:sz w:val="22"/>
                <w:szCs w:val="22"/>
              </w:rPr>
              <w:t>,</w:t>
            </w:r>
          </w:p>
          <w:p w14:paraId="0599D7C4" w14:textId="4BBB778A" w:rsidR="00220468" w:rsidRPr="00C777FC" w:rsidRDefault="007500B2" w:rsidP="005067FD">
            <w:pPr>
              <w:numPr>
                <w:ilvl w:val="0"/>
                <w:numId w:val="17"/>
              </w:numPr>
              <w:tabs>
                <w:tab w:val="clear" w:pos="567"/>
              </w:tabs>
              <w:snapToGrid/>
              <w:spacing w:after="240"/>
              <w:jc w:val="both"/>
            </w:pPr>
            <w:r w:rsidRPr="00C777FC">
              <w:rPr>
                <w:rFonts w:ascii="Arial" w:hAnsi="Arial" w:cs="Arial"/>
                <w:iCs/>
                <w:sz w:val="22"/>
                <w:szCs w:val="22"/>
                <w:u w:val="single"/>
              </w:rPr>
              <w:t>Takes note</w:t>
            </w:r>
            <w:r w:rsidRPr="00C777FC">
              <w:rPr>
                <w:rFonts w:ascii="Arial" w:hAnsi="Arial" w:cs="Arial"/>
                <w:iCs/>
                <w:sz w:val="22"/>
                <w:szCs w:val="22"/>
              </w:rPr>
              <w:t xml:space="preserve"> of document </w:t>
            </w:r>
            <w:r w:rsidR="00D563B3" w:rsidRPr="00C777FC">
              <w:rPr>
                <w:rFonts w:ascii="Arial" w:hAnsi="Arial" w:cs="Arial"/>
                <w:color w:val="000000"/>
                <w:sz w:val="22"/>
                <w:szCs w:val="22"/>
              </w:rPr>
              <w:t>IOC</w:t>
            </w:r>
            <w:r w:rsidR="000E2612">
              <w:rPr>
                <w:rFonts w:ascii="Arial" w:hAnsi="Arial" w:cs="Arial"/>
                <w:color w:val="000000"/>
                <w:sz w:val="22"/>
                <w:szCs w:val="22"/>
              </w:rPr>
              <w:t>/A</w:t>
            </w:r>
            <w:r w:rsidR="00D563B3" w:rsidRPr="00C777FC">
              <w:rPr>
                <w:rFonts w:ascii="Arial" w:hAnsi="Arial" w:cs="Arial"/>
                <w:color w:val="000000"/>
                <w:sz w:val="22"/>
                <w:szCs w:val="22"/>
              </w:rPr>
              <w:t>-32/6.</w:t>
            </w:r>
            <w:proofErr w:type="gramStart"/>
            <w:r w:rsidR="00D563B3" w:rsidRPr="00C777FC">
              <w:rPr>
                <w:rFonts w:ascii="Arial" w:hAnsi="Arial" w:cs="Arial"/>
                <w:color w:val="000000"/>
                <w:sz w:val="22"/>
                <w:szCs w:val="22"/>
              </w:rPr>
              <w:t>2.Doc</w:t>
            </w:r>
            <w:proofErr w:type="gramEnd"/>
            <w:r w:rsidR="00D563B3" w:rsidRPr="00C777FC">
              <w:rPr>
                <w:rFonts w:ascii="Arial" w:hAnsi="Arial" w:cs="Arial"/>
                <w:color w:val="000000"/>
                <w:sz w:val="22"/>
                <w:szCs w:val="22"/>
              </w:rPr>
              <w:t>(1) an</w:t>
            </w:r>
            <w:r w:rsidRPr="00C777FC">
              <w:rPr>
                <w:rFonts w:ascii="Arial" w:hAnsi="Arial" w:cs="Arial"/>
                <w:color w:val="000000"/>
                <w:sz w:val="22"/>
                <w:szCs w:val="22"/>
              </w:rPr>
              <w:t>d Resolution EC-5</w:t>
            </w:r>
            <w:r w:rsidR="00D563B3" w:rsidRPr="00C777FC">
              <w:rPr>
                <w:rFonts w:ascii="Arial" w:hAnsi="Arial" w:cs="Arial"/>
                <w:color w:val="000000"/>
                <w:sz w:val="22"/>
                <w:szCs w:val="22"/>
              </w:rPr>
              <w:t>5</w:t>
            </w:r>
            <w:r w:rsidRPr="00C777FC">
              <w:rPr>
                <w:rFonts w:ascii="Arial" w:hAnsi="Arial" w:cs="Arial"/>
                <w:color w:val="000000"/>
                <w:sz w:val="22"/>
                <w:szCs w:val="22"/>
              </w:rPr>
              <w:t>/2 and Annexes</w:t>
            </w:r>
            <w:r w:rsidRPr="00C777FC">
              <w:rPr>
                <w:rFonts w:ascii="Arial" w:hAnsi="Arial" w:cs="Arial"/>
                <w:iCs/>
                <w:sz w:val="22"/>
                <w:szCs w:val="22"/>
              </w:rPr>
              <w:t xml:space="preserve"> subject to further examination by the Financial Committee with a view of formulating a draft resolution for discussion and adoption in plenary.</w:t>
            </w:r>
          </w:p>
        </w:tc>
      </w:tr>
    </w:tbl>
    <w:p w14:paraId="19053061" w14:textId="77777777" w:rsidR="00751E7B" w:rsidRPr="00C777FC" w:rsidRDefault="00751E7B" w:rsidP="00CA3079"/>
    <w:p w14:paraId="771DBA33" w14:textId="77777777" w:rsidR="00220468" w:rsidRPr="00C777FC" w:rsidRDefault="00220468"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4A7D22E0" w14:textId="77777777" w:rsidR="00220468" w:rsidRPr="00C777FC" w:rsidRDefault="00BD3985" w:rsidP="0004451E">
      <w:pPr>
        <w:pStyle w:val="Heading2"/>
        <w:numPr>
          <w:ilvl w:val="1"/>
          <w:numId w:val="28"/>
        </w:numPr>
        <w:tabs>
          <w:tab w:val="clear" w:pos="737"/>
          <w:tab w:val="left" w:pos="709"/>
        </w:tabs>
        <w:spacing w:after="0"/>
        <w:ind w:left="709" w:hanging="709"/>
      </w:pPr>
      <w:bookmarkStart w:id="284" w:name="_Toc134002226"/>
      <w:bookmarkStart w:id="285" w:name="_Toc134002400"/>
      <w:bookmarkStart w:id="286" w:name="_Toc131777770"/>
      <w:r w:rsidRPr="00C777FC">
        <w:rPr>
          <w:rFonts w:cs="Arial"/>
          <w:szCs w:val="22"/>
        </w:rPr>
        <w:t xml:space="preserve">DRAFT ACTION PLAN IN RESPONSE TO THE IOS EVALUATION </w:t>
      </w:r>
      <w:r w:rsidR="00EB48DB">
        <w:rPr>
          <w:rFonts w:cs="Arial"/>
          <w:szCs w:val="22"/>
        </w:rPr>
        <w:br/>
      </w:r>
      <w:r w:rsidRPr="00C777FC">
        <w:rPr>
          <w:rFonts w:cs="Arial"/>
          <w:szCs w:val="22"/>
        </w:rPr>
        <w:t>OF THE IOC STRATEGIC POSITIONING</w:t>
      </w:r>
      <w:bookmarkEnd w:id="284"/>
      <w:bookmarkEnd w:id="285"/>
      <w:r w:rsidRPr="00C777FC">
        <w:rPr>
          <w:rFonts w:cs="Arial"/>
          <w:szCs w:val="22"/>
        </w:rPr>
        <w:br/>
      </w:r>
      <w:bookmarkEnd w:id="286"/>
    </w:p>
    <w:tbl>
      <w:tblPr>
        <w:tblW w:w="9430" w:type="dxa"/>
        <w:tblLook w:val="0000" w:firstRow="0" w:lastRow="0" w:firstColumn="0" w:lastColumn="0" w:noHBand="0" w:noVBand="0"/>
      </w:tblPr>
      <w:tblGrid>
        <w:gridCol w:w="2268"/>
        <w:gridCol w:w="1951"/>
        <w:gridCol w:w="5087"/>
        <w:gridCol w:w="124"/>
      </w:tblGrid>
      <w:tr w:rsidR="00220468" w:rsidRPr="00C777FC" w14:paraId="10F960A9" w14:textId="77777777" w:rsidTr="00A338F5">
        <w:trPr>
          <w:trHeight w:val="304"/>
        </w:trPr>
        <w:tc>
          <w:tcPr>
            <w:tcW w:w="2268" w:type="dxa"/>
            <w:shd w:val="clear" w:color="auto" w:fill="FFFF99"/>
            <w:tcMar>
              <w:top w:w="57" w:type="dxa"/>
              <w:bottom w:w="57" w:type="dxa"/>
            </w:tcMar>
          </w:tcPr>
          <w:p w14:paraId="3DAFB807" w14:textId="77777777" w:rsidR="00220468" w:rsidRPr="00C777FC" w:rsidRDefault="00220468" w:rsidP="003F1DD1">
            <w:pPr>
              <w:rPr>
                <w:rFonts w:ascii="Arial" w:hAnsi="Arial" w:cs="Arial"/>
                <w:i/>
                <w:color w:val="000000"/>
                <w:sz w:val="20"/>
                <w:szCs w:val="20"/>
                <w:u w:val="single"/>
              </w:rPr>
            </w:pPr>
            <w:r w:rsidRPr="00C777FC">
              <w:rPr>
                <w:rFonts w:ascii="Arial" w:hAnsi="Arial" w:cs="Arial"/>
                <w:i/>
                <w:color w:val="000000"/>
                <w:sz w:val="20"/>
                <w:szCs w:val="20"/>
                <w:u w:val="single"/>
              </w:rPr>
              <w:t>Working document:</w:t>
            </w:r>
          </w:p>
          <w:p w14:paraId="1933B76B" w14:textId="77777777" w:rsidR="00220468" w:rsidRPr="00C777FC" w:rsidRDefault="00220468" w:rsidP="003F1DD1">
            <w:pPr>
              <w:rPr>
                <w:rFonts w:ascii="Arial" w:hAnsi="Arial" w:cs="Arial"/>
                <w:i/>
                <w:color w:val="000000"/>
                <w:sz w:val="20"/>
                <w:szCs w:val="20"/>
                <w:u w:val="single"/>
              </w:rPr>
            </w:pPr>
          </w:p>
        </w:tc>
        <w:tc>
          <w:tcPr>
            <w:tcW w:w="1951" w:type="dxa"/>
            <w:shd w:val="clear" w:color="auto" w:fill="FFFF99"/>
            <w:tcMar>
              <w:top w:w="57" w:type="dxa"/>
              <w:bottom w:w="57" w:type="dxa"/>
            </w:tcMar>
          </w:tcPr>
          <w:p w14:paraId="7010334C" w14:textId="27BB180A" w:rsidR="00220468" w:rsidRPr="00C777FC" w:rsidRDefault="003F2AC2" w:rsidP="003F1DD1">
            <w:pPr>
              <w:rPr>
                <w:rFonts w:ascii="Arial" w:hAnsi="Arial" w:cs="Arial"/>
                <w:color w:val="000000"/>
                <w:sz w:val="20"/>
                <w:szCs w:val="20"/>
              </w:rPr>
            </w:pPr>
            <w:r w:rsidRPr="00C777FC">
              <w:rPr>
                <w:rFonts w:ascii="Arial" w:hAnsi="Arial" w:cs="Arial"/>
                <w:color w:val="000000"/>
                <w:sz w:val="20"/>
                <w:szCs w:val="20"/>
              </w:rPr>
              <w:t>IOC</w:t>
            </w:r>
            <w:r w:rsidR="005914EE">
              <w:rPr>
                <w:rFonts w:ascii="Arial" w:hAnsi="Arial" w:cs="Arial"/>
                <w:color w:val="000000"/>
                <w:sz w:val="20"/>
                <w:szCs w:val="20"/>
              </w:rPr>
              <w:t>/A</w:t>
            </w:r>
            <w:r w:rsidRPr="00C777FC">
              <w:rPr>
                <w:rFonts w:ascii="Arial" w:hAnsi="Arial" w:cs="Arial"/>
                <w:color w:val="000000"/>
                <w:sz w:val="20"/>
                <w:szCs w:val="20"/>
              </w:rPr>
              <w:t>-3</w:t>
            </w:r>
            <w:r w:rsidR="00D563B3" w:rsidRPr="00C777FC">
              <w:rPr>
                <w:rFonts w:ascii="Arial" w:hAnsi="Arial" w:cs="Arial"/>
                <w:color w:val="000000"/>
                <w:sz w:val="20"/>
                <w:szCs w:val="20"/>
              </w:rPr>
              <w:t>2</w:t>
            </w:r>
            <w:r w:rsidRPr="00C777FC">
              <w:rPr>
                <w:rFonts w:ascii="Arial" w:hAnsi="Arial" w:cs="Arial"/>
                <w:color w:val="000000"/>
                <w:sz w:val="20"/>
                <w:szCs w:val="20"/>
              </w:rPr>
              <w:t>/</w:t>
            </w:r>
            <w:r w:rsidR="00D563B3" w:rsidRPr="00C777FC">
              <w:rPr>
                <w:rFonts w:ascii="Arial" w:hAnsi="Arial" w:cs="Arial"/>
                <w:color w:val="000000"/>
                <w:sz w:val="20"/>
                <w:szCs w:val="20"/>
              </w:rPr>
              <w:t>6</w:t>
            </w:r>
            <w:r w:rsidRPr="00C777FC">
              <w:rPr>
                <w:rFonts w:ascii="Arial" w:hAnsi="Arial" w:cs="Arial"/>
                <w:color w:val="000000"/>
                <w:sz w:val="20"/>
                <w:szCs w:val="20"/>
              </w:rPr>
              <w:t>.</w:t>
            </w:r>
            <w:proofErr w:type="gramStart"/>
            <w:r w:rsidR="004D0774" w:rsidRPr="00C777FC">
              <w:rPr>
                <w:rFonts w:ascii="Arial" w:hAnsi="Arial" w:cs="Arial"/>
                <w:color w:val="000000"/>
                <w:sz w:val="20"/>
                <w:szCs w:val="20"/>
              </w:rPr>
              <w:t>3</w:t>
            </w:r>
            <w:r w:rsidRPr="00C777FC">
              <w:rPr>
                <w:rFonts w:ascii="Arial" w:hAnsi="Arial" w:cs="Arial"/>
                <w:color w:val="000000"/>
                <w:sz w:val="20"/>
                <w:szCs w:val="20"/>
              </w:rPr>
              <w:t>.Doc</w:t>
            </w:r>
            <w:proofErr w:type="gramEnd"/>
            <w:r w:rsidRPr="00C777FC">
              <w:rPr>
                <w:rFonts w:ascii="Arial" w:hAnsi="Arial" w:cs="Arial"/>
                <w:color w:val="000000"/>
                <w:sz w:val="20"/>
                <w:szCs w:val="20"/>
              </w:rPr>
              <w:t>(1)</w:t>
            </w:r>
          </w:p>
        </w:tc>
        <w:tc>
          <w:tcPr>
            <w:tcW w:w="5211" w:type="dxa"/>
            <w:gridSpan w:val="2"/>
            <w:shd w:val="clear" w:color="auto" w:fill="FFFF99"/>
            <w:tcMar>
              <w:top w:w="57" w:type="dxa"/>
              <w:bottom w:w="57" w:type="dxa"/>
            </w:tcMar>
          </w:tcPr>
          <w:p w14:paraId="388CE9FD" w14:textId="77777777" w:rsidR="00220468" w:rsidRPr="00C777FC" w:rsidRDefault="00812C91" w:rsidP="003F1DD1">
            <w:pPr>
              <w:rPr>
                <w:rFonts w:ascii="Arial" w:hAnsi="Arial" w:cs="Arial"/>
                <w:color w:val="000000"/>
                <w:sz w:val="20"/>
                <w:szCs w:val="20"/>
              </w:rPr>
            </w:pPr>
            <w:r w:rsidRPr="00C777FC">
              <w:rPr>
                <w:rFonts w:ascii="Arial" w:hAnsi="Arial" w:cs="Arial"/>
                <w:sz w:val="20"/>
                <w:szCs w:val="20"/>
              </w:rPr>
              <w:t xml:space="preserve">Draft </w:t>
            </w:r>
            <w:r w:rsidR="003E2EB6" w:rsidRPr="00C777FC">
              <w:rPr>
                <w:rFonts w:ascii="Arial" w:hAnsi="Arial" w:cs="Arial"/>
                <w:sz w:val="20"/>
                <w:szCs w:val="20"/>
              </w:rPr>
              <w:t>Action Plan in response to the IOS Evaluation of the IOC Strategic Positioning</w:t>
            </w:r>
          </w:p>
        </w:tc>
      </w:tr>
      <w:tr w:rsidR="003E2EB6" w:rsidRPr="00C777FC" w14:paraId="76F07173" w14:textId="77777777" w:rsidTr="003E2EB6">
        <w:trPr>
          <w:gridAfter w:val="1"/>
          <w:wAfter w:w="124" w:type="dxa"/>
          <w:trHeight w:hRule="exact" w:val="60"/>
        </w:trPr>
        <w:tc>
          <w:tcPr>
            <w:tcW w:w="2268" w:type="dxa"/>
            <w:shd w:val="clear" w:color="auto" w:fill="auto"/>
            <w:tcMar>
              <w:top w:w="0" w:type="dxa"/>
              <w:bottom w:w="0" w:type="dxa"/>
            </w:tcMar>
          </w:tcPr>
          <w:p w14:paraId="49FDED64" w14:textId="77777777" w:rsidR="003E2EB6" w:rsidRPr="00C777FC" w:rsidRDefault="003E2EB6" w:rsidP="005067FD">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2D88DF6F" w14:textId="77777777" w:rsidR="003E2EB6" w:rsidRPr="00C777FC" w:rsidRDefault="003E2EB6" w:rsidP="005067FD">
            <w:pPr>
              <w:rPr>
                <w:rFonts w:ascii="Arial" w:hAnsi="Arial" w:cs="Arial"/>
                <w:color w:val="000000"/>
                <w:sz w:val="20"/>
                <w:szCs w:val="20"/>
              </w:rPr>
            </w:pPr>
          </w:p>
        </w:tc>
      </w:tr>
      <w:tr w:rsidR="003E2EB6" w:rsidRPr="00C777FC" w14:paraId="196286DB" w14:textId="77777777" w:rsidTr="003E2EB6">
        <w:trPr>
          <w:trHeight w:val="304"/>
        </w:trPr>
        <w:tc>
          <w:tcPr>
            <w:tcW w:w="2268" w:type="dxa"/>
            <w:shd w:val="clear" w:color="auto" w:fill="D9E2F3"/>
            <w:tcMar>
              <w:top w:w="57" w:type="dxa"/>
              <w:bottom w:w="57" w:type="dxa"/>
            </w:tcMar>
          </w:tcPr>
          <w:p w14:paraId="013D379A" w14:textId="77777777" w:rsidR="003E2EB6" w:rsidRPr="00C777FC" w:rsidRDefault="003E2EB6" w:rsidP="005067FD">
            <w:pPr>
              <w:rPr>
                <w:rFonts w:ascii="Arial" w:hAnsi="Arial" w:cs="Arial"/>
                <w:i/>
                <w:color w:val="000000"/>
                <w:sz w:val="20"/>
                <w:szCs w:val="20"/>
              </w:rPr>
            </w:pPr>
            <w:r w:rsidRPr="00C777FC">
              <w:rPr>
                <w:rFonts w:ascii="Arial" w:hAnsi="Arial" w:cs="Arial"/>
                <w:i/>
                <w:color w:val="000000"/>
                <w:sz w:val="20"/>
                <w:szCs w:val="20"/>
                <w:u w:val="single"/>
              </w:rPr>
              <w:t>Reference</w:t>
            </w:r>
            <w:r w:rsidRPr="00C777FC">
              <w:rPr>
                <w:rFonts w:ascii="Arial" w:hAnsi="Arial" w:cs="Arial"/>
                <w:i/>
                <w:color w:val="000000"/>
                <w:sz w:val="20"/>
                <w:szCs w:val="20"/>
              </w:rPr>
              <w:t>:</w:t>
            </w:r>
          </w:p>
        </w:tc>
        <w:tc>
          <w:tcPr>
            <w:tcW w:w="1951" w:type="dxa"/>
            <w:shd w:val="clear" w:color="auto" w:fill="auto"/>
            <w:tcMar>
              <w:top w:w="57" w:type="dxa"/>
              <w:bottom w:w="57" w:type="dxa"/>
            </w:tcMar>
          </w:tcPr>
          <w:p w14:paraId="248AB4F0" w14:textId="77777777" w:rsidR="003E2EB6" w:rsidRPr="00C777FC" w:rsidRDefault="003E2EB6" w:rsidP="005067FD">
            <w:pPr>
              <w:rPr>
                <w:rFonts w:ascii="Arial" w:hAnsi="Arial" w:cs="Arial"/>
                <w:bCs/>
                <w:color w:val="000000"/>
                <w:sz w:val="20"/>
                <w:szCs w:val="20"/>
                <w:highlight w:val="yellow"/>
              </w:rPr>
            </w:pPr>
            <w:r w:rsidRPr="00C777FC">
              <w:rPr>
                <w:rFonts w:ascii="Arial" w:hAnsi="Arial" w:cs="Arial"/>
                <w:bCs/>
                <w:color w:val="000000"/>
                <w:sz w:val="20"/>
                <w:szCs w:val="20"/>
              </w:rPr>
              <w:t xml:space="preserve">IOC Circular Letter, </w:t>
            </w:r>
            <w:hyperlink r:id="rId79" w:history="1">
              <w:r w:rsidRPr="00C777FC">
                <w:rPr>
                  <w:rStyle w:val="Hyperlink"/>
                  <w:rFonts w:ascii="Arial" w:hAnsi="Arial" w:cs="Arial"/>
                  <w:bCs/>
                  <w:sz w:val="20"/>
                  <w:szCs w:val="20"/>
                </w:rPr>
                <w:t>2912</w:t>
              </w:r>
            </w:hyperlink>
          </w:p>
        </w:tc>
        <w:tc>
          <w:tcPr>
            <w:tcW w:w="5211" w:type="dxa"/>
            <w:gridSpan w:val="2"/>
            <w:shd w:val="clear" w:color="auto" w:fill="auto"/>
            <w:tcMar>
              <w:top w:w="57" w:type="dxa"/>
              <w:bottom w:w="57" w:type="dxa"/>
            </w:tcMar>
          </w:tcPr>
          <w:p w14:paraId="784C122F" w14:textId="77777777" w:rsidR="003E2EB6" w:rsidRPr="00C777FC" w:rsidRDefault="003E2EB6" w:rsidP="005067FD">
            <w:pPr>
              <w:rPr>
                <w:rFonts w:ascii="Arial" w:hAnsi="Arial" w:cs="Arial"/>
                <w:bCs/>
                <w:iCs/>
                <w:color w:val="000000"/>
                <w:sz w:val="20"/>
                <w:szCs w:val="20"/>
                <w:highlight w:val="yellow"/>
              </w:rPr>
            </w:pPr>
            <w:r w:rsidRPr="00C777FC">
              <w:rPr>
                <w:rFonts w:ascii="Arial" w:hAnsi="Arial" w:cs="Arial"/>
                <w:bCs/>
                <w:iCs/>
                <w:color w:val="000000"/>
                <w:sz w:val="20"/>
                <w:szCs w:val="20"/>
              </w:rPr>
              <w:t>Follow-up to Internal Oversight Service Evaluation of the Strategic Positioning of IOC</w:t>
            </w:r>
          </w:p>
        </w:tc>
      </w:tr>
      <w:tr w:rsidR="003E2EB6" w:rsidRPr="00C777FC" w14:paraId="4140446F" w14:textId="77777777" w:rsidTr="003E2EB6">
        <w:trPr>
          <w:trHeight w:val="304"/>
        </w:trPr>
        <w:tc>
          <w:tcPr>
            <w:tcW w:w="2268" w:type="dxa"/>
            <w:shd w:val="clear" w:color="auto" w:fill="D9E2F3"/>
            <w:tcMar>
              <w:top w:w="57" w:type="dxa"/>
              <w:bottom w:w="57" w:type="dxa"/>
            </w:tcMar>
          </w:tcPr>
          <w:p w14:paraId="73DC3F78" w14:textId="77777777" w:rsidR="003E2EB6" w:rsidRPr="00C777FC" w:rsidRDefault="003E2EB6" w:rsidP="005067FD">
            <w:pPr>
              <w:rPr>
                <w:rFonts w:ascii="Arial" w:hAnsi="Arial" w:cs="Arial"/>
                <w:i/>
                <w:color w:val="000000"/>
                <w:sz w:val="20"/>
                <w:szCs w:val="20"/>
                <w:u w:val="single"/>
              </w:rPr>
            </w:pPr>
          </w:p>
        </w:tc>
        <w:tc>
          <w:tcPr>
            <w:tcW w:w="1951" w:type="dxa"/>
            <w:shd w:val="clear" w:color="auto" w:fill="auto"/>
            <w:tcMar>
              <w:top w:w="57" w:type="dxa"/>
              <w:bottom w:w="57" w:type="dxa"/>
            </w:tcMar>
          </w:tcPr>
          <w:p w14:paraId="637BDC79" w14:textId="77777777" w:rsidR="003E2EB6" w:rsidRPr="00C777FC" w:rsidRDefault="00145273" w:rsidP="005067FD">
            <w:pPr>
              <w:rPr>
                <w:rFonts w:ascii="Arial" w:hAnsi="Arial" w:cs="Arial"/>
                <w:bCs/>
                <w:color w:val="000000"/>
                <w:sz w:val="20"/>
                <w:szCs w:val="20"/>
              </w:rPr>
            </w:pPr>
            <w:hyperlink r:id="rId80" w:history="1">
              <w:r w:rsidR="003E2EB6" w:rsidRPr="00C777FC">
                <w:rPr>
                  <w:rStyle w:val="Hyperlink"/>
                  <w:rFonts w:ascii="Arial" w:hAnsi="Arial" w:cs="Arial"/>
                  <w:sz w:val="20"/>
                  <w:szCs w:val="20"/>
                </w:rPr>
                <w:t>212 EX/9</w:t>
              </w:r>
            </w:hyperlink>
          </w:p>
        </w:tc>
        <w:tc>
          <w:tcPr>
            <w:tcW w:w="5211" w:type="dxa"/>
            <w:gridSpan w:val="2"/>
            <w:shd w:val="clear" w:color="auto" w:fill="auto"/>
            <w:tcMar>
              <w:top w:w="57" w:type="dxa"/>
              <w:bottom w:w="57" w:type="dxa"/>
            </w:tcMar>
          </w:tcPr>
          <w:p w14:paraId="21C5EDCB" w14:textId="77777777" w:rsidR="003E2EB6" w:rsidRPr="00C777FC" w:rsidRDefault="003E2EB6" w:rsidP="005067FD">
            <w:pPr>
              <w:rPr>
                <w:rFonts w:ascii="Arial" w:hAnsi="Arial" w:cs="Arial"/>
                <w:bCs/>
                <w:iCs/>
                <w:color w:val="000000"/>
                <w:sz w:val="20"/>
                <w:szCs w:val="20"/>
              </w:rPr>
            </w:pPr>
            <w:r w:rsidRPr="00C777FC">
              <w:rPr>
                <w:rFonts w:ascii="Arial" w:hAnsi="Arial" w:cs="Arial"/>
                <w:color w:val="000000"/>
                <w:sz w:val="20"/>
                <w:szCs w:val="20"/>
              </w:rPr>
              <w:t>Internal Oversight Service (IOS) evaluation of the strategic positioning of the Intergovernmental Oceanographic Commission (IOC-UNESCO)</w:t>
            </w:r>
          </w:p>
        </w:tc>
      </w:tr>
      <w:tr w:rsidR="003E2EB6" w:rsidRPr="00C777FC" w14:paraId="706A4560" w14:textId="77777777" w:rsidTr="003E2EB6">
        <w:trPr>
          <w:trHeight w:val="304"/>
        </w:trPr>
        <w:tc>
          <w:tcPr>
            <w:tcW w:w="2268" w:type="dxa"/>
            <w:shd w:val="clear" w:color="auto" w:fill="D9E2F3"/>
            <w:tcMar>
              <w:top w:w="57" w:type="dxa"/>
              <w:bottom w:w="57" w:type="dxa"/>
            </w:tcMar>
          </w:tcPr>
          <w:p w14:paraId="598E3F4C" w14:textId="77777777" w:rsidR="003E2EB6" w:rsidRPr="00C777FC" w:rsidRDefault="003E2EB6" w:rsidP="005067FD">
            <w:pPr>
              <w:rPr>
                <w:rFonts w:ascii="Arial" w:hAnsi="Arial" w:cs="Arial"/>
                <w:i/>
                <w:color w:val="000000"/>
                <w:sz w:val="20"/>
                <w:szCs w:val="20"/>
                <w:u w:val="single"/>
              </w:rPr>
            </w:pPr>
          </w:p>
        </w:tc>
        <w:tc>
          <w:tcPr>
            <w:tcW w:w="1951" w:type="dxa"/>
            <w:shd w:val="clear" w:color="auto" w:fill="auto"/>
            <w:tcMar>
              <w:top w:w="57" w:type="dxa"/>
              <w:bottom w:w="57" w:type="dxa"/>
            </w:tcMar>
          </w:tcPr>
          <w:p w14:paraId="411F32CE" w14:textId="77777777" w:rsidR="003E2EB6" w:rsidRPr="00C777FC" w:rsidRDefault="00145273" w:rsidP="005067FD">
            <w:pPr>
              <w:rPr>
                <w:rFonts w:ascii="Arial" w:hAnsi="Arial" w:cs="Arial"/>
                <w:bCs/>
                <w:color w:val="000000"/>
                <w:sz w:val="20"/>
                <w:szCs w:val="20"/>
              </w:rPr>
            </w:pPr>
            <w:hyperlink r:id="rId81" w:history="1">
              <w:r w:rsidR="003E2EB6" w:rsidRPr="00C777FC">
                <w:rPr>
                  <w:rStyle w:val="Hyperlink"/>
                  <w:rFonts w:ascii="Arial" w:hAnsi="Arial" w:cs="Arial"/>
                  <w:sz w:val="20"/>
                  <w:szCs w:val="20"/>
                </w:rPr>
                <w:t>IOS/EVS/PI/197</w:t>
              </w:r>
            </w:hyperlink>
          </w:p>
        </w:tc>
        <w:tc>
          <w:tcPr>
            <w:tcW w:w="5211" w:type="dxa"/>
            <w:gridSpan w:val="2"/>
            <w:shd w:val="clear" w:color="auto" w:fill="auto"/>
            <w:tcMar>
              <w:top w:w="57" w:type="dxa"/>
              <w:bottom w:w="57" w:type="dxa"/>
            </w:tcMar>
          </w:tcPr>
          <w:p w14:paraId="64ECEDC3" w14:textId="77777777" w:rsidR="003E2EB6" w:rsidRPr="00C777FC" w:rsidRDefault="003E2EB6" w:rsidP="005067FD">
            <w:pPr>
              <w:rPr>
                <w:rFonts w:ascii="Arial" w:hAnsi="Arial" w:cs="Arial"/>
                <w:bCs/>
                <w:iCs/>
                <w:color w:val="000000"/>
                <w:sz w:val="20"/>
                <w:szCs w:val="20"/>
              </w:rPr>
            </w:pPr>
            <w:r w:rsidRPr="00C777FC">
              <w:rPr>
                <w:rFonts w:ascii="Arial" w:hAnsi="Arial" w:cs="Arial"/>
                <w:color w:val="000000"/>
                <w:sz w:val="20"/>
                <w:szCs w:val="20"/>
              </w:rPr>
              <w:t>Evaluation of the strategic positioning of IOC-UNESCO</w:t>
            </w:r>
          </w:p>
        </w:tc>
      </w:tr>
    </w:tbl>
    <w:p w14:paraId="37F47786" w14:textId="77777777" w:rsidR="00220468" w:rsidRPr="00C777FC" w:rsidRDefault="00220468" w:rsidP="00220468">
      <w:pPr>
        <w:pStyle w:val="ListParagraph1"/>
        <w:tabs>
          <w:tab w:val="left" w:pos="709"/>
        </w:tabs>
        <w:spacing w:after="240"/>
        <w:ind w:left="0"/>
      </w:pPr>
    </w:p>
    <w:p w14:paraId="389A2F10" w14:textId="77777777" w:rsidR="00220468" w:rsidRPr="00C777FC" w:rsidRDefault="00382C1E"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w:t>
      </w:r>
      <w:r w:rsidR="00E70E6A" w:rsidRPr="00C777FC">
        <w:rPr>
          <w:rFonts w:ascii="Arial" w:hAnsi="Arial" w:cs="Arial"/>
          <w:sz w:val="22"/>
          <w:szCs w:val="22"/>
        </w:rPr>
        <w:t>Executive Secretary</w:t>
      </w:r>
      <w:r w:rsidR="004D0774" w:rsidRPr="00C777FC">
        <w:rPr>
          <w:rFonts w:ascii="Arial" w:hAnsi="Arial" w:cs="Arial"/>
          <w:color w:val="000000"/>
          <w:sz w:val="20"/>
          <w:szCs w:val="20"/>
        </w:rPr>
        <w:t xml:space="preserve"> introduced this item. </w:t>
      </w:r>
    </w:p>
    <w:p w14:paraId="0E0C5B6C" w14:textId="77777777" w:rsidR="00A338F5" w:rsidRPr="00C777FC" w:rsidRDefault="00A338F5"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He recalled that in September 2021, </w:t>
      </w:r>
      <w:r w:rsidR="00CC4EE5">
        <w:rPr>
          <w:rFonts w:ascii="Arial" w:hAnsi="Arial" w:cs="Arial"/>
          <w:sz w:val="22"/>
          <w:szCs w:val="22"/>
        </w:rPr>
        <w:t xml:space="preserve">the </w:t>
      </w:r>
      <w:r w:rsidRPr="00C777FC">
        <w:rPr>
          <w:rFonts w:ascii="Arial" w:hAnsi="Arial" w:cs="Arial"/>
          <w:sz w:val="22"/>
          <w:szCs w:val="22"/>
        </w:rPr>
        <w:t xml:space="preserve">UNESCO’s Internal Oversight Service published </w:t>
      </w:r>
      <w:r w:rsidRPr="00C777FC">
        <w:rPr>
          <w:rFonts w:ascii="Arial" w:hAnsi="Arial" w:cs="Arial"/>
          <w:i/>
          <w:iCs/>
          <w:sz w:val="22"/>
          <w:szCs w:val="22"/>
        </w:rPr>
        <w:t>The Evaluation of the Strategic Positioning of IOC-UNESCO</w:t>
      </w:r>
      <w:r w:rsidRPr="00C777FC">
        <w:rPr>
          <w:rFonts w:ascii="Arial" w:hAnsi="Arial" w:cs="Arial"/>
          <w:sz w:val="22"/>
          <w:szCs w:val="22"/>
        </w:rPr>
        <w:t>—</w:t>
      </w:r>
      <w:hyperlink r:id="rId82" w:history="1">
        <w:r w:rsidRPr="00C777FC">
          <w:rPr>
            <w:rStyle w:val="Hyperlink"/>
            <w:rFonts w:ascii="Arial" w:hAnsi="Arial" w:cs="Arial"/>
            <w:sz w:val="20"/>
            <w:szCs w:val="20"/>
          </w:rPr>
          <w:t>IOS/EVS/PI/197</w:t>
        </w:r>
      </w:hyperlink>
      <w:r w:rsidRPr="00C777FC">
        <w:rPr>
          <w:rFonts w:ascii="Arial" w:hAnsi="Arial" w:cs="Arial"/>
          <w:sz w:val="22"/>
          <w:szCs w:val="22"/>
        </w:rPr>
        <w:t xml:space="preserve"> (the Evaluation). The Evaluation included a set of six recommendations and suggested actions. Its key findings and the management response were presented to the UNESCO Executive Board at its 212</w:t>
      </w:r>
      <w:r w:rsidRPr="00C777FC">
        <w:rPr>
          <w:rFonts w:ascii="Arial" w:hAnsi="Arial" w:cs="Arial"/>
          <w:sz w:val="22"/>
          <w:szCs w:val="22"/>
          <w:vertAlign w:val="superscript"/>
        </w:rPr>
        <w:t>th</w:t>
      </w:r>
      <w:r w:rsidRPr="00C777FC">
        <w:rPr>
          <w:rFonts w:ascii="Arial" w:hAnsi="Arial" w:cs="Arial"/>
          <w:sz w:val="22"/>
          <w:szCs w:val="22"/>
        </w:rPr>
        <w:t xml:space="preserve"> session (</w:t>
      </w:r>
      <w:hyperlink r:id="rId83" w:history="1">
        <w:r w:rsidRPr="00C777FC">
          <w:rPr>
            <w:rStyle w:val="Hyperlink"/>
            <w:rFonts w:ascii="Arial" w:hAnsi="Arial" w:cs="Arial"/>
            <w:sz w:val="20"/>
            <w:szCs w:val="20"/>
          </w:rPr>
          <w:t>212 EX/9</w:t>
        </w:r>
      </w:hyperlink>
      <w:r w:rsidRPr="00C777FC">
        <w:rPr>
          <w:rFonts w:ascii="Arial" w:hAnsi="Arial" w:cs="Arial"/>
          <w:color w:val="000000"/>
          <w:sz w:val="20"/>
          <w:szCs w:val="20"/>
        </w:rPr>
        <w:t>).</w:t>
      </w:r>
    </w:p>
    <w:p w14:paraId="0B1BF336" w14:textId="4890A1E2" w:rsidR="00A338F5" w:rsidRPr="00C777FC" w:rsidRDefault="00A338F5"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first Draft Action Plan was presented to the IOC Executive Council at its 55</w:t>
      </w:r>
      <w:r w:rsidRPr="00C777FC">
        <w:rPr>
          <w:rFonts w:ascii="Arial" w:hAnsi="Arial" w:cs="Arial"/>
          <w:sz w:val="22"/>
          <w:szCs w:val="22"/>
          <w:vertAlign w:val="superscript"/>
        </w:rPr>
        <w:t>th</w:t>
      </w:r>
      <w:r w:rsidRPr="00C777FC">
        <w:rPr>
          <w:rFonts w:ascii="Arial" w:hAnsi="Arial" w:cs="Arial"/>
          <w:sz w:val="22"/>
          <w:szCs w:val="22"/>
        </w:rPr>
        <w:t xml:space="preserve"> session in June 2022 as document IOC/EC-55/3.2</w:t>
      </w:r>
      <w:proofErr w:type="gramStart"/>
      <w:r w:rsidRPr="00C777FC">
        <w:rPr>
          <w:rFonts w:ascii="Arial" w:hAnsi="Arial" w:cs="Arial"/>
          <w:sz w:val="22"/>
          <w:szCs w:val="22"/>
        </w:rPr>
        <w:t>Doc.(</w:t>
      </w:r>
      <w:proofErr w:type="gramEnd"/>
      <w:r w:rsidRPr="00C777FC">
        <w:rPr>
          <w:rFonts w:ascii="Arial" w:hAnsi="Arial" w:cs="Arial"/>
          <w:sz w:val="22"/>
          <w:szCs w:val="22"/>
        </w:rPr>
        <w:t xml:space="preserve">1). Following the positive review by the IOC Executive Council and consultation of Member States through IOC Circular Letter </w:t>
      </w:r>
      <w:hyperlink r:id="rId84" w:history="1">
        <w:r w:rsidRPr="00C777FC">
          <w:rPr>
            <w:rStyle w:val="Hyperlink"/>
            <w:rFonts w:ascii="Arial" w:hAnsi="Arial" w:cs="Arial"/>
            <w:sz w:val="22"/>
            <w:szCs w:val="22"/>
          </w:rPr>
          <w:t>2912</w:t>
        </w:r>
      </w:hyperlink>
      <w:r w:rsidRPr="00C777FC">
        <w:rPr>
          <w:rFonts w:ascii="Arial" w:hAnsi="Arial" w:cs="Arial"/>
          <w:sz w:val="22"/>
          <w:szCs w:val="22"/>
        </w:rPr>
        <w:t>, the Draft Action Plan, including updates on progress</w:t>
      </w:r>
      <w:r w:rsidR="00CC4EE5">
        <w:rPr>
          <w:rFonts w:ascii="Arial" w:hAnsi="Arial" w:cs="Arial"/>
          <w:sz w:val="22"/>
          <w:szCs w:val="22"/>
        </w:rPr>
        <w:t>,</w:t>
      </w:r>
      <w:r w:rsidRPr="00C777FC">
        <w:rPr>
          <w:rFonts w:ascii="Arial" w:hAnsi="Arial" w:cs="Arial"/>
          <w:sz w:val="22"/>
          <w:szCs w:val="22"/>
        </w:rPr>
        <w:t xml:space="preserve"> where relevant, was presented for endorsement by the Assembly as document IOC</w:t>
      </w:r>
      <w:r w:rsidR="000E2612">
        <w:rPr>
          <w:rFonts w:ascii="Arial" w:hAnsi="Arial" w:cs="Arial"/>
          <w:color w:val="000000"/>
          <w:sz w:val="22"/>
          <w:szCs w:val="22"/>
        </w:rPr>
        <w:t>/A</w:t>
      </w:r>
      <w:r w:rsidRPr="00C777FC">
        <w:rPr>
          <w:rFonts w:ascii="Arial" w:hAnsi="Arial" w:cs="Arial"/>
          <w:sz w:val="22"/>
          <w:szCs w:val="22"/>
        </w:rPr>
        <w:t>-32/6.3.Doc(1).</w:t>
      </w:r>
    </w:p>
    <w:p w14:paraId="4A4E2234" w14:textId="77777777" w:rsidR="00A338F5" w:rsidRPr="00C777FC" w:rsidRDefault="00A338F5"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Executive Secretary gave a brief overview of the context in which the Draft Action Plan was prepared and the rationale behind proposed specific actions, their </w:t>
      </w:r>
      <w:proofErr w:type="gramStart"/>
      <w:r w:rsidRPr="00C777FC">
        <w:rPr>
          <w:rFonts w:ascii="Arial" w:hAnsi="Arial" w:cs="Arial"/>
          <w:sz w:val="22"/>
          <w:szCs w:val="22"/>
        </w:rPr>
        <w:t>timelines</w:t>
      </w:r>
      <w:proofErr w:type="gramEnd"/>
      <w:r w:rsidRPr="00C777FC">
        <w:rPr>
          <w:rFonts w:ascii="Arial" w:hAnsi="Arial" w:cs="Arial"/>
          <w:sz w:val="22"/>
          <w:szCs w:val="22"/>
        </w:rPr>
        <w:t xml:space="preserve"> and modalities of implementation. He stressed that Member States discussion and feedback at this Assembly was essential </w:t>
      </w:r>
      <w:proofErr w:type="gramStart"/>
      <w:r w:rsidRPr="00C777FC">
        <w:rPr>
          <w:rFonts w:ascii="Arial" w:hAnsi="Arial" w:cs="Arial"/>
          <w:sz w:val="22"/>
          <w:szCs w:val="22"/>
        </w:rPr>
        <w:t>in order to</w:t>
      </w:r>
      <w:proofErr w:type="gramEnd"/>
      <w:r w:rsidRPr="00C777FC">
        <w:rPr>
          <w:rFonts w:ascii="Arial" w:hAnsi="Arial" w:cs="Arial"/>
          <w:sz w:val="22"/>
          <w:szCs w:val="22"/>
        </w:rPr>
        <w:t xml:space="preserve"> properly guide Secretariat in its work moving forward and reporting on progress both to IOC and UNESCO governing bodies. In addition to the exchange in the plenary, in-depth consideration of the proposals by the Financial Committee, should allow to achieve this.</w:t>
      </w:r>
    </w:p>
    <w:p w14:paraId="3282F896" w14:textId="77777777" w:rsidR="00A338F5" w:rsidRPr="00C777FC" w:rsidRDefault="00A338F5"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Executive Secretary explained that the specific decision made by the IOC Executive Council at its 55</w:t>
      </w:r>
      <w:r w:rsidRPr="00C777FC">
        <w:rPr>
          <w:rFonts w:ascii="Arial" w:hAnsi="Arial" w:cs="Arial"/>
          <w:sz w:val="22"/>
          <w:szCs w:val="22"/>
          <w:vertAlign w:val="superscript"/>
        </w:rPr>
        <w:t>th</w:t>
      </w:r>
      <w:r w:rsidRPr="00C777FC">
        <w:rPr>
          <w:rFonts w:ascii="Arial" w:hAnsi="Arial" w:cs="Arial"/>
          <w:sz w:val="22"/>
          <w:szCs w:val="22"/>
        </w:rPr>
        <w:t xml:space="preserve"> session requesting him to prepare ‘</w:t>
      </w:r>
      <w:r w:rsidRPr="00C777FC">
        <w:rPr>
          <w:rFonts w:ascii="Arial" w:eastAsia="Calibri" w:hAnsi="Arial" w:cs="Arial"/>
          <w:sz w:val="22"/>
          <w:szCs w:val="22"/>
        </w:rPr>
        <w:t>an estimate of the budget, including the needs in human resources, necessary to sustainably deliver IOC’s core programmes and to expand its activities in response to increasing demands of Member States and other stakeholders’ (</w:t>
      </w:r>
      <w:proofErr w:type="spellStart"/>
      <w:r w:rsidRPr="00C777FC">
        <w:rPr>
          <w:rFonts w:ascii="Arial" w:eastAsia="Calibri" w:hAnsi="Arial" w:cs="Arial"/>
          <w:sz w:val="22"/>
          <w:szCs w:val="22"/>
        </w:rPr>
        <w:t>cf</w:t>
      </w:r>
      <w:proofErr w:type="spellEnd"/>
      <w:r w:rsidRPr="00C777FC">
        <w:rPr>
          <w:rFonts w:ascii="Arial" w:eastAsia="Calibri" w:hAnsi="Arial" w:cs="Arial"/>
          <w:sz w:val="22"/>
          <w:szCs w:val="22"/>
        </w:rPr>
        <w:t xml:space="preserve"> Resolution IOC-XXX-3 and Resolution EC-55/2) was implemented through IOC Circular Letter 2912. The Draft Action Plan in response to the IOS Evaluation is the first step in the implementation of this vision. However, given its strategic scope and mid- to long-term ambition, it require</w:t>
      </w:r>
      <w:r w:rsidR="00103192" w:rsidRPr="00C777FC">
        <w:rPr>
          <w:rFonts w:ascii="Arial" w:eastAsia="Calibri" w:hAnsi="Arial" w:cs="Arial"/>
          <w:sz w:val="22"/>
          <w:szCs w:val="22"/>
        </w:rPr>
        <w:t>d</w:t>
      </w:r>
      <w:r w:rsidRPr="00C777FC">
        <w:rPr>
          <w:rFonts w:ascii="Arial" w:eastAsia="Calibri" w:hAnsi="Arial" w:cs="Arial"/>
          <w:sz w:val="22"/>
          <w:szCs w:val="22"/>
        </w:rPr>
        <w:t xml:space="preserve"> further discussion by Member States and </w:t>
      </w:r>
      <w:r w:rsidR="00103192" w:rsidRPr="00C777FC">
        <w:rPr>
          <w:rFonts w:ascii="Arial" w:eastAsia="Calibri" w:hAnsi="Arial" w:cs="Arial"/>
          <w:sz w:val="22"/>
          <w:szCs w:val="22"/>
        </w:rPr>
        <w:t>was</w:t>
      </w:r>
      <w:r w:rsidRPr="00C777FC">
        <w:rPr>
          <w:rFonts w:ascii="Arial" w:eastAsia="Calibri" w:hAnsi="Arial" w:cs="Arial"/>
          <w:sz w:val="22"/>
          <w:szCs w:val="22"/>
        </w:rPr>
        <w:t xml:space="preserve"> therefore included in the agenda as a separate item 5 – ‘IOC and the Future of the Ocean’.</w:t>
      </w:r>
    </w:p>
    <w:tbl>
      <w:tblPr>
        <w:tblW w:w="0" w:type="auto"/>
        <w:tblInd w:w="108" w:type="dxa"/>
        <w:shd w:val="clear" w:color="auto" w:fill="CCFFCC"/>
        <w:tblLook w:val="0000" w:firstRow="0" w:lastRow="0" w:firstColumn="0" w:lastColumn="0" w:noHBand="0" w:noVBand="0"/>
      </w:tblPr>
      <w:tblGrid>
        <w:gridCol w:w="9100"/>
      </w:tblGrid>
      <w:tr w:rsidR="00220468" w:rsidRPr="00C777FC" w14:paraId="78174BD7" w14:textId="77777777" w:rsidTr="003F1DD1">
        <w:tc>
          <w:tcPr>
            <w:tcW w:w="9315" w:type="dxa"/>
            <w:shd w:val="clear" w:color="auto" w:fill="CCFFCC"/>
            <w:tcMar>
              <w:top w:w="113" w:type="dxa"/>
              <w:bottom w:w="113" w:type="dxa"/>
            </w:tcMar>
          </w:tcPr>
          <w:p w14:paraId="65876835" w14:textId="44917E2F" w:rsidR="00220468" w:rsidRPr="00C777FC" w:rsidRDefault="004D0774" w:rsidP="003F1DD1">
            <w:pPr>
              <w:spacing w:after="240"/>
              <w:rPr>
                <w:rFonts w:ascii="Arial" w:eastAsia="Calibri" w:hAnsi="Arial" w:cs="Arial"/>
                <w:sz w:val="22"/>
                <w:u w:val="single"/>
              </w:rPr>
            </w:pPr>
            <w:r w:rsidRPr="00C777FC">
              <w:rPr>
                <w:rFonts w:ascii="Arial" w:eastAsia="Calibri" w:hAnsi="Arial" w:cs="Arial"/>
                <w:sz w:val="22"/>
                <w:u w:val="single"/>
              </w:rPr>
              <w:t>Dec.</w:t>
            </w:r>
            <w:r w:rsidR="00016678" w:rsidRPr="00C777FC">
              <w:rPr>
                <w:rFonts w:ascii="Arial" w:eastAsia="Calibri" w:hAnsi="Arial" w:cs="Arial"/>
                <w:sz w:val="22"/>
                <w:u w:val="single"/>
              </w:rPr>
              <w:t xml:space="preserve"> </w:t>
            </w:r>
            <w:r w:rsidR="005914EE">
              <w:rPr>
                <w:rFonts w:ascii="Arial" w:eastAsia="Calibri" w:hAnsi="Arial" w:cs="Arial"/>
                <w:sz w:val="22"/>
                <w:u w:val="single"/>
              </w:rPr>
              <w:t>A</w:t>
            </w:r>
            <w:r w:rsidRPr="00C777FC">
              <w:rPr>
                <w:rFonts w:ascii="Arial" w:eastAsia="Calibri" w:hAnsi="Arial" w:cs="Arial"/>
                <w:sz w:val="22"/>
                <w:u w:val="single"/>
              </w:rPr>
              <w:t>-3</w:t>
            </w:r>
            <w:r w:rsidR="00016678" w:rsidRPr="00C777FC">
              <w:rPr>
                <w:rFonts w:ascii="Arial" w:eastAsia="Calibri" w:hAnsi="Arial" w:cs="Arial"/>
                <w:sz w:val="22"/>
                <w:u w:val="single"/>
              </w:rPr>
              <w:t>2</w:t>
            </w:r>
            <w:r w:rsidRPr="00C777FC">
              <w:rPr>
                <w:rFonts w:ascii="Arial" w:eastAsia="Calibri" w:hAnsi="Arial" w:cs="Arial"/>
                <w:sz w:val="22"/>
                <w:u w:val="single"/>
              </w:rPr>
              <w:t>/</w:t>
            </w:r>
            <w:r w:rsidR="00E70E6A" w:rsidRPr="00C777FC">
              <w:rPr>
                <w:rFonts w:ascii="Arial" w:eastAsia="Calibri" w:hAnsi="Arial" w:cs="Arial"/>
                <w:sz w:val="22"/>
                <w:u w:val="single"/>
              </w:rPr>
              <w:t>6</w:t>
            </w:r>
            <w:r w:rsidRPr="00C777FC">
              <w:rPr>
                <w:rFonts w:ascii="Arial" w:eastAsia="Calibri" w:hAnsi="Arial" w:cs="Arial"/>
                <w:sz w:val="22"/>
                <w:u w:val="single"/>
              </w:rPr>
              <w:t>.3</w:t>
            </w:r>
          </w:p>
          <w:p w14:paraId="16B5B1AB" w14:textId="77777777" w:rsidR="0037500C" w:rsidRPr="00C777FC" w:rsidRDefault="0037500C" w:rsidP="0037500C">
            <w:pPr>
              <w:spacing w:after="240"/>
              <w:jc w:val="center"/>
              <w:rPr>
                <w:rFonts w:ascii="Arial" w:hAnsi="Arial" w:cs="Arial"/>
                <w:b/>
                <w:bCs/>
                <w:sz w:val="22"/>
                <w:szCs w:val="22"/>
              </w:rPr>
            </w:pPr>
            <w:r w:rsidRPr="00C777FC">
              <w:rPr>
                <w:rFonts w:ascii="Arial" w:hAnsi="Arial" w:cs="Arial"/>
                <w:b/>
                <w:bCs/>
                <w:sz w:val="22"/>
                <w:szCs w:val="22"/>
              </w:rPr>
              <w:t>Draft Action Plan in Response to the IOS Evaluation of the IOC Strategic Positioning</w:t>
            </w:r>
          </w:p>
          <w:p w14:paraId="536D9CA0" w14:textId="77777777" w:rsidR="00220468" w:rsidRPr="00C777FC" w:rsidRDefault="00220468" w:rsidP="003F1DD1">
            <w:pPr>
              <w:spacing w:after="240"/>
            </w:pPr>
            <w:r w:rsidRPr="00C777FC">
              <w:rPr>
                <w:rFonts w:ascii="Arial" w:eastAsia="Calibri" w:hAnsi="Arial" w:cs="Arial"/>
                <w:sz w:val="22"/>
              </w:rPr>
              <w:lastRenderedPageBreak/>
              <w:t>The Assembly,</w:t>
            </w:r>
            <w:r w:rsidRPr="00C777FC">
              <w:t xml:space="preserve"> </w:t>
            </w:r>
          </w:p>
          <w:p w14:paraId="2F1E861C" w14:textId="4F541B07" w:rsidR="00382C1E" w:rsidRPr="00C777FC" w:rsidRDefault="00220468" w:rsidP="005067FD">
            <w:pPr>
              <w:numPr>
                <w:ilvl w:val="0"/>
                <w:numId w:val="18"/>
              </w:numPr>
              <w:tabs>
                <w:tab w:val="clear" w:pos="567"/>
              </w:tabs>
              <w:snapToGrid/>
              <w:spacing w:after="240"/>
              <w:jc w:val="both"/>
            </w:pPr>
            <w:r w:rsidRPr="00C777FC">
              <w:rPr>
                <w:rFonts w:ascii="Arial" w:hAnsi="Arial" w:cs="Arial"/>
                <w:color w:val="000000"/>
                <w:sz w:val="22"/>
                <w:szCs w:val="22"/>
                <w:u w:val="single"/>
              </w:rPr>
              <w:t>Having examined</w:t>
            </w:r>
            <w:r w:rsidR="00382C1E" w:rsidRPr="00C777FC">
              <w:rPr>
                <w:rFonts w:ascii="Arial" w:hAnsi="Arial" w:cs="Arial"/>
                <w:color w:val="000000"/>
                <w:sz w:val="22"/>
                <w:szCs w:val="22"/>
                <w:u w:val="single"/>
              </w:rPr>
              <w:t xml:space="preserve"> </w:t>
            </w:r>
            <w:r w:rsidR="00236A8F" w:rsidRPr="00C777FC">
              <w:rPr>
                <w:rFonts w:ascii="Arial" w:hAnsi="Arial" w:cs="Arial"/>
                <w:color w:val="000000"/>
                <w:sz w:val="22"/>
                <w:szCs w:val="22"/>
              </w:rPr>
              <w:t xml:space="preserve">document </w:t>
            </w:r>
            <w:r w:rsidR="004D0774" w:rsidRPr="00C777FC">
              <w:rPr>
                <w:rFonts w:ascii="Arial" w:hAnsi="Arial" w:cs="Arial"/>
                <w:color w:val="000000"/>
                <w:sz w:val="22"/>
                <w:szCs w:val="22"/>
              </w:rPr>
              <w:t>IOC</w:t>
            </w:r>
            <w:r w:rsidR="000E2612">
              <w:rPr>
                <w:rFonts w:ascii="Arial" w:hAnsi="Arial" w:cs="Arial"/>
                <w:color w:val="000000"/>
                <w:sz w:val="22"/>
                <w:szCs w:val="22"/>
              </w:rPr>
              <w:t>/A</w:t>
            </w:r>
            <w:r w:rsidR="004D0774" w:rsidRPr="00C777FC">
              <w:rPr>
                <w:rFonts w:ascii="Arial" w:hAnsi="Arial" w:cs="Arial"/>
                <w:color w:val="000000"/>
                <w:sz w:val="22"/>
                <w:szCs w:val="22"/>
              </w:rPr>
              <w:t>-3</w:t>
            </w:r>
            <w:r w:rsidR="00E70E6A" w:rsidRPr="00C777FC">
              <w:rPr>
                <w:rFonts w:ascii="Arial" w:hAnsi="Arial" w:cs="Arial"/>
                <w:color w:val="000000"/>
                <w:sz w:val="22"/>
                <w:szCs w:val="22"/>
              </w:rPr>
              <w:t>2</w:t>
            </w:r>
            <w:r w:rsidR="004D0774" w:rsidRPr="00C777FC">
              <w:rPr>
                <w:rFonts w:ascii="Arial" w:hAnsi="Arial" w:cs="Arial"/>
                <w:color w:val="000000"/>
                <w:sz w:val="22"/>
                <w:szCs w:val="22"/>
              </w:rPr>
              <w:t>/</w:t>
            </w:r>
            <w:r w:rsidR="00E70E6A" w:rsidRPr="00C777FC">
              <w:rPr>
                <w:rFonts w:ascii="Arial" w:hAnsi="Arial" w:cs="Arial"/>
                <w:color w:val="000000"/>
                <w:sz w:val="22"/>
                <w:szCs w:val="22"/>
              </w:rPr>
              <w:t>6</w:t>
            </w:r>
            <w:r w:rsidR="004D0774" w:rsidRPr="00C777FC">
              <w:rPr>
                <w:rFonts w:ascii="Arial" w:hAnsi="Arial" w:cs="Arial"/>
                <w:color w:val="000000"/>
                <w:sz w:val="22"/>
                <w:szCs w:val="22"/>
              </w:rPr>
              <w:t>.</w:t>
            </w:r>
            <w:proofErr w:type="gramStart"/>
            <w:r w:rsidR="004D0774" w:rsidRPr="00C777FC">
              <w:rPr>
                <w:rFonts w:ascii="Arial" w:hAnsi="Arial" w:cs="Arial"/>
                <w:color w:val="000000"/>
                <w:sz w:val="22"/>
                <w:szCs w:val="22"/>
              </w:rPr>
              <w:t>3.Doc</w:t>
            </w:r>
            <w:proofErr w:type="gramEnd"/>
            <w:r w:rsidR="004D0774" w:rsidRPr="00C777FC">
              <w:rPr>
                <w:rFonts w:ascii="Arial" w:hAnsi="Arial" w:cs="Arial"/>
                <w:color w:val="000000"/>
                <w:sz w:val="22"/>
                <w:szCs w:val="22"/>
              </w:rPr>
              <w:t>(1)</w:t>
            </w:r>
            <w:r w:rsidR="00382C1E" w:rsidRPr="00C777FC">
              <w:rPr>
                <w:rFonts w:ascii="Arial" w:hAnsi="Arial" w:cs="Arial"/>
                <w:color w:val="000000"/>
                <w:sz w:val="22"/>
                <w:szCs w:val="22"/>
              </w:rPr>
              <w:t>,</w:t>
            </w:r>
          </w:p>
          <w:p w14:paraId="410BADCC" w14:textId="42C61691" w:rsidR="00220468" w:rsidRPr="00C777FC" w:rsidRDefault="00382C1E" w:rsidP="005067FD">
            <w:pPr>
              <w:numPr>
                <w:ilvl w:val="0"/>
                <w:numId w:val="18"/>
              </w:numPr>
              <w:tabs>
                <w:tab w:val="clear" w:pos="567"/>
              </w:tabs>
              <w:snapToGrid/>
              <w:ind w:left="714" w:hanging="357"/>
              <w:jc w:val="both"/>
              <w:rPr>
                <w:rFonts w:ascii="Arial" w:hAnsi="Arial" w:cs="Arial"/>
                <w:iCs/>
                <w:sz w:val="22"/>
                <w:szCs w:val="22"/>
              </w:rPr>
            </w:pPr>
            <w:r w:rsidRPr="00C777FC">
              <w:rPr>
                <w:rFonts w:ascii="Arial" w:hAnsi="Arial" w:cs="Arial"/>
                <w:iCs/>
                <w:sz w:val="22"/>
                <w:szCs w:val="22"/>
                <w:u w:val="single"/>
              </w:rPr>
              <w:t>Takes note</w:t>
            </w:r>
            <w:r w:rsidRPr="00C777FC">
              <w:rPr>
                <w:rFonts w:ascii="Arial" w:hAnsi="Arial" w:cs="Arial"/>
                <w:iCs/>
                <w:sz w:val="22"/>
                <w:szCs w:val="22"/>
              </w:rPr>
              <w:t xml:space="preserve"> of the document </w:t>
            </w:r>
            <w:r w:rsidR="004D0774" w:rsidRPr="00C777FC">
              <w:rPr>
                <w:rFonts w:ascii="Arial" w:hAnsi="Arial" w:cs="Arial"/>
                <w:color w:val="000000"/>
                <w:sz w:val="22"/>
                <w:szCs w:val="22"/>
              </w:rPr>
              <w:t>IOC</w:t>
            </w:r>
            <w:r w:rsidR="000E2612">
              <w:rPr>
                <w:rFonts w:ascii="Arial" w:hAnsi="Arial" w:cs="Arial"/>
                <w:color w:val="000000"/>
                <w:sz w:val="22"/>
                <w:szCs w:val="22"/>
              </w:rPr>
              <w:t>/A</w:t>
            </w:r>
            <w:r w:rsidR="004D0774" w:rsidRPr="00C777FC">
              <w:rPr>
                <w:rFonts w:ascii="Arial" w:hAnsi="Arial" w:cs="Arial"/>
                <w:color w:val="000000"/>
                <w:sz w:val="22"/>
                <w:szCs w:val="22"/>
              </w:rPr>
              <w:t>-3</w:t>
            </w:r>
            <w:r w:rsidR="00103192" w:rsidRPr="00C777FC">
              <w:rPr>
                <w:rFonts w:ascii="Arial" w:hAnsi="Arial" w:cs="Arial"/>
                <w:color w:val="000000"/>
                <w:sz w:val="22"/>
                <w:szCs w:val="22"/>
              </w:rPr>
              <w:t>2</w:t>
            </w:r>
            <w:r w:rsidR="004D0774" w:rsidRPr="00C777FC">
              <w:rPr>
                <w:rFonts w:ascii="Arial" w:hAnsi="Arial" w:cs="Arial"/>
                <w:color w:val="000000"/>
                <w:sz w:val="22"/>
                <w:szCs w:val="22"/>
              </w:rPr>
              <w:t>/</w:t>
            </w:r>
            <w:r w:rsidR="00103192" w:rsidRPr="00C777FC">
              <w:rPr>
                <w:rFonts w:ascii="Arial" w:hAnsi="Arial" w:cs="Arial"/>
                <w:color w:val="000000"/>
                <w:sz w:val="22"/>
                <w:szCs w:val="22"/>
              </w:rPr>
              <w:t>6</w:t>
            </w:r>
            <w:r w:rsidR="004D0774" w:rsidRPr="00C777FC">
              <w:rPr>
                <w:rFonts w:ascii="Arial" w:hAnsi="Arial" w:cs="Arial"/>
                <w:color w:val="000000"/>
                <w:sz w:val="22"/>
                <w:szCs w:val="22"/>
              </w:rPr>
              <w:t>.</w:t>
            </w:r>
            <w:proofErr w:type="gramStart"/>
            <w:r w:rsidR="004D0774" w:rsidRPr="00C777FC">
              <w:rPr>
                <w:rFonts w:ascii="Arial" w:hAnsi="Arial" w:cs="Arial"/>
                <w:color w:val="000000"/>
                <w:sz w:val="22"/>
                <w:szCs w:val="22"/>
              </w:rPr>
              <w:t>3.Doc</w:t>
            </w:r>
            <w:proofErr w:type="gramEnd"/>
            <w:r w:rsidR="004D0774" w:rsidRPr="00C777FC">
              <w:rPr>
                <w:rFonts w:ascii="Arial" w:hAnsi="Arial" w:cs="Arial"/>
                <w:color w:val="000000"/>
                <w:sz w:val="22"/>
                <w:szCs w:val="22"/>
              </w:rPr>
              <w:t>(1)</w:t>
            </w:r>
            <w:r w:rsidRPr="00C777FC">
              <w:rPr>
                <w:rFonts w:ascii="Arial" w:hAnsi="Arial" w:cs="Arial"/>
                <w:iCs/>
                <w:sz w:val="22"/>
                <w:szCs w:val="22"/>
              </w:rPr>
              <w:t xml:space="preserve"> subject to further examination by the Financial Committee with a view of formulating </w:t>
            </w:r>
            <w:r w:rsidR="004D0774" w:rsidRPr="00C777FC">
              <w:rPr>
                <w:rFonts w:ascii="Arial" w:hAnsi="Arial" w:cs="Arial"/>
                <w:iCs/>
                <w:sz w:val="22"/>
                <w:szCs w:val="22"/>
              </w:rPr>
              <w:t xml:space="preserve">a </w:t>
            </w:r>
            <w:r w:rsidRPr="00C777FC">
              <w:rPr>
                <w:rFonts w:ascii="Arial" w:hAnsi="Arial" w:cs="Arial"/>
                <w:iCs/>
                <w:sz w:val="22"/>
                <w:szCs w:val="22"/>
              </w:rPr>
              <w:t>draft resolution for discussion and adoption in plenary.</w:t>
            </w:r>
          </w:p>
        </w:tc>
      </w:tr>
    </w:tbl>
    <w:p w14:paraId="30C5640D" w14:textId="77777777" w:rsidR="00751E7B" w:rsidRPr="00C777FC" w:rsidRDefault="00751E7B" w:rsidP="00CA3079"/>
    <w:p w14:paraId="1F9C24C3" w14:textId="77777777" w:rsidR="00220468" w:rsidRPr="00C777FC" w:rsidRDefault="00220468"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443AFEBE" w14:textId="77777777" w:rsidR="00220468" w:rsidRPr="00C777FC" w:rsidRDefault="00BD3985" w:rsidP="0004451E">
      <w:pPr>
        <w:pStyle w:val="Heading2"/>
        <w:numPr>
          <w:ilvl w:val="1"/>
          <w:numId w:val="28"/>
        </w:numPr>
        <w:tabs>
          <w:tab w:val="clear" w:pos="737"/>
          <w:tab w:val="left" w:pos="709"/>
        </w:tabs>
        <w:ind w:left="709" w:hanging="709"/>
        <w:rPr>
          <w:sz w:val="20"/>
          <w:szCs w:val="20"/>
        </w:rPr>
      </w:pPr>
      <w:bookmarkStart w:id="287" w:name="_Toc531253870"/>
      <w:bookmarkStart w:id="288" w:name="_Toc2766699"/>
      <w:bookmarkStart w:id="289" w:name="_Toc67921003"/>
      <w:bookmarkStart w:id="290" w:name="_Toc68180577"/>
      <w:bookmarkStart w:id="291" w:name="_Toc131777771"/>
      <w:bookmarkStart w:id="292" w:name="_Toc134002227"/>
      <w:bookmarkStart w:id="293" w:name="_Toc134002401"/>
      <w:r w:rsidRPr="004A698F">
        <w:rPr>
          <w:rFonts w:cs="Arial"/>
          <w:szCs w:val="22"/>
        </w:rPr>
        <w:t>REPORT BY THE CHAIRPERSON OF THE FINANCIAL COMMITTEE</w:t>
      </w:r>
      <w:r w:rsidR="004156F9" w:rsidRPr="00C777FC">
        <w:br/>
      </w:r>
      <w:r w:rsidR="004156F9" w:rsidRPr="00C777FC">
        <w:rPr>
          <w:sz w:val="20"/>
          <w:szCs w:val="20"/>
        </w:rPr>
        <w:t>[Statutes Art. 1.2]</w:t>
      </w:r>
      <w:bookmarkEnd w:id="287"/>
      <w:bookmarkEnd w:id="288"/>
      <w:bookmarkEnd w:id="289"/>
      <w:bookmarkEnd w:id="290"/>
      <w:bookmarkEnd w:id="291"/>
      <w:bookmarkEnd w:id="292"/>
      <w:bookmarkEnd w:id="293"/>
      <w:r w:rsidR="004156F9" w:rsidRPr="00C777FC">
        <w:rPr>
          <w:sz w:val="20"/>
          <w:szCs w:val="20"/>
        </w:rPr>
        <w:t xml:space="preserve"> </w:t>
      </w:r>
    </w:p>
    <w:p w14:paraId="264B97D1" w14:textId="77777777" w:rsidR="00382C1E" w:rsidRPr="00C777FC" w:rsidRDefault="00382C1E"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Chair of the Financial Committee</w:t>
      </w:r>
      <w:r w:rsidR="004D0774" w:rsidRPr="00C777FC">
        <w:rPr>
          <w:rFonts w:ascii="Arial" w:hAnsi="Arial" w:cs="Arial"/>
          <w:sz w:val="22"/>
          <w:szCs w:val="22"/>
        </w:rPr>
        <w:t xml:space="preserve">, Prof. Karim Hilmi, </w:t>
      </w:r>
      <w:r w:rsidRPr="00C777FC">
        <w:rPr>
          <w:rFonts w:ascii="Arial" w:hAnsi="Arial" w:cs="Arial"/>
          <w:sz w:val="22"/>
          <w:szCs w:val="22"/>
        </w:rPr>
        <w:t xml:space="preserve">reported to the Assembly on the results of the Committee’s examination of the items entrusted to it by the plenary in addition to the statutory ones foreseen in the Rule of Procedure 8.1(c). </w:t>
      </w:r>
    </w:p>
    <w:p w14:paraId="3D0BE9C5" w14:textId="77777777" w:rsidR="00220468" w:rsidRPr="00C777FC" w:rsidRDefault="00382C1E"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 xml:space="preserve">The Assembly expressed its high appreciation to the Chair of the Financial Committee </w:t>
      </w:r>
      <w:r w:rsidR="004D0774" w:rsidRPr="00C777FC">
        <w:rPr>
          <w:rFonts w:ascii="Arial" w:hAnsi="Arial" w:cs="Arial"/>
          <w:sz w:val="22"/>
          <w:szCs w:val="22"/>
        </w:rPr>
        <w:t>Prof. Karim Hilmi,</w:t>
      </w:r>
      <w:r w:rsidRPr="00C777FC">
        <w:rPr>
          <w:rFonts w:ascii="Arial" w:hAnsi="Arial" w:cs="Arial"/>
          <w:sz w:val="22"/>
          <w:szCs w:val="22"/>
        </w:rPr>
        <w:t xml:space="preserve"> for his effective and efficient way of leading the work of the Financial Committee in a truly inclusive and collegial spirit. Once again, this constructive approach allowed the Committee to complete its expanded and challenging mandate in a very limited </w:t>
      </w:r>
      <w:proofErr w:type="gramStart"/>
      <w:r w:rsidRPr="00C777FC">
        <w:rPr>
          <w:rFonts w:ascii="Arial" w:hAnsi="Arial" w:cs="Arial"/>
          <w:sz w:val="22"/>
          <w:szCs w:val="22"/>
        </w:rPr>
        <w:t>period of time</w:t>
      </w:r>
      <w:proofErr w:type="gramEnd"/>
      <w:r w:rsidRPr="00C777FC">
        <w:rPr>
          <w:rFonts w:ascii="Arial" w:hAnsi="Arial" w:cs="Arial"/>
          <w:sz w:val="22"/>
          <w:szCs w:val="22"/>
        </w:rPr>
        <w:t xml:space="preserve">. </w:t>
      </w:r>
    </w:p>
    <w:tbl>
      <w:tblPr>
        <w:tblW w:w="0" w:type="auto"/>
        <w:shd w:val="clear" w:color="auto" w:fill="F2DBDB"/>
        <w:tblCellMar>
          <w:top w:w="113" w:type="dxa"/>
          <w:bottom w:w="113" w:type="dxa"/>
        </w:tblCellMar>
        <w:tblLook w:val="0000" w:firstRow="0" w:lastRow="0" w:firstColumn="0" w:lastColumn="0" w:noHBand="0" w:noVBand="0"/>
      </w:tblPr>
      <w:tblGrid>
        <w:gridCol w:w="9208"/>
      </w:tblGrid>
      <w:tr w:rsidR="00DC7889" w:rsidRPr="00C777FC" w14:paraId="0AF4759D" w14:textId="77777777" w:rsidTr="00E1092F">
        <w:trPr>
          <w:trHeight w:val="536"/>
        </w:trPr>
        <w:tc>
          <w:tcPr>
            <w:tcW w:w="9423" w:type="dxa"/>
            <w:shd w:val="clear" w:color="auto" w:fill="F2DBDB"/>
            <w:tcMar>
              <w:top w:w="113" w:type="dxa"/>
              <w:bottom w:w="113" w:type="dxa"/>
            </w:tcMar>
          </w:tcPr>
          <w:p w14:paraId="0D13F0ED" w14:textId="1CA2BA93" w:rsidR="00DC7889" w:rsidRPr="00C777FC" w:rsidRDefault="00DC7889" w:rsidP="00E1092F">
            <w:pPr>
              <w:spacing w:after="240"/>
              <w:rPr>
                <w:rFonts w:ascii="Arial" w:hAnsi="Arial" w:cs="Arial"/>
                <w:color w:val="000000"/>
                <w:sz w:val="22"/>
                <w:szCs w:val="22"/>
                <w:u w:val="single"/>
              </w:rPr>
            </w:pPr>
            <w:bookmarkStart w:id="294" w:name="_Hlk131763105"/>
            <w:r w:rsidRPr="00C777FC">
              <w:rPr>
                <w:rFonts w:ascii="Arial" w:eastAsia="Calibri" w:hAnsi="Arial" w:cs="Arial"/>
                <w:color w:val="000000"/>
                <w:sz w:val="22"/>
                <w:szCs w:val="22"/>
                <w:u w:val="single"/>
              </w:rPr>
              <w:t>Draft Resolution</w:t>
            </w:r>
            <w:r w:rsidRPr="00C777FC">
              <w:rPr>
                <w:rFonts w:ascii="Arial" w:hAnsi="Arial" w:cs="Arial"/>
                <w:color w:val="000000"/>
                <w:sz w:val="22"/>
                <w:szCs w:val="22"/>
                <w:u w:val="single"/>
              </w:rPr>
              <w:t xml:space="preserve"> </w:t>
            </w:r>
            <w:r w:rsidR="00B00E16">
              <w:rPr>
                <w:rFonts w:ascii="Arial" w:hAnsi="Arial" w:cs="Arial"/>
                <w:color w:val="000000"/>
                <w:sz w:val="22"/>
                <w:szCs w:val="22"/>
                <w:u w:val="single"/>
              </w:rPr>
              <w:t>A</w:t>
            </w:r>
            <w:r w:rsidR="009E29A6" w:rsidRPr="00C777FC">
              <w:rPr>
                <w:rFonts w:ascii="Arial" w:hAnsi="Arial" w:cs="Arial"/>
                <w:color w:val="000000"/>
                <w:sz w:val="22"/>
                <w:szCs w:val="22"/>
                <w:u w:val="single"/>
              </w:rPr>
              <w:t>-3</w:t>
            </w:r>
            <w:r w:rsidR="003E2EB6" w:rsidRPr="00C777FC">
              <w:rPr>
                <w:rFonts w:ascii="Arial" w:hAnsi="Arial" w:cs="Arial"/>
                <w:color w:val="000000"/>
                <w:sz w:val="22"/>
                <w:szCs w:val="22"/>
                <w:u w:val="single"/>
              </w:rPr>
              <w:t>2</w:t>
            </w:r>
            <w:proofErr w:type="gramStart"/>
            <w:r w:rsidR="009E29A6" w:rsidRPr="00C777FC">
              <w:rPr>
                <w:rFonts w:ascii="Arial" w:hAnsi="Arial" w:cs="Arial"/>
                <w:color w:val="000000"/>
                <w:sz w:val="22"/>
                <w:szCs w:val="22"/>
                <w:u w:val="single"/>
              </w:rPr>
              <w:t>/[</w:t>
            </w:r>
            <w:proofErr w:type="gramEnd"/>
            <w:r w:rsidR="003E2EB6" w:rsidRPr="00C777FC">
              <w:rPr>
                <w:rFonts w:ascii="Arial" w:hAnsi="Arial" w:cs="Arial"/>
                <w:color w:val="000000"/>
                <w:sz w:val="22"/>
                <w:szCs w:val="22"/>
                <w:u w:val="single"/>
              </w:rPr>
              <w:t>6</w:t>
            </w:r>
            <w:r w:rsidR="009E29A6" w:rsidRPr="00C777FC">
              <w:rPr>
                <w:rFonts w:ascii="Arial" w:hAnsi="Arial" w:cs="Arial"/>
                <w:color w:val="000000"/>
                <w:sz w:val="22"/>
                <w:szCs w:val="22"/>
                <w:u w:val="single"/>
              </w:rPr>
              <w:t>.4]</w:t>
            </w:r>
          </w:p>
          <w:p w14:paraId="510E7D14" w14:textId="77777777" w:rsidR="00FA4DD8" w:rsidRPr="00C777FC" w:rsidRDefault="00FA4DD8" w:rsidP="00FA4DD8">
            <w:pPr>
              <w:spacing w:after="240"/>
              <w:rPr>
                <w:rFonts w:ascii="Arial" w:eastAsia="Calibri" w:hAnsi="Arial" w:cs="Arial"/>
                <w:i/>
                <w:sz w:val="22"/>
              </w:rPr>
            </w:pPr>
            <w:r w:rsidRPr="00C777FC">
              <w:rPr>
                <w:rFonts w:ascii="Arial" w:eastAsia="Calibri" w:hAnsi="Arial" w:cs="Arial"/>
                <w:i/>
                <w:sz w:val="22"/>
              </w:rPr>
              <w:t xml:space="preserve">Submitted by </w:t>
            </w:r>
          </w:p>
          <w:p w14:paraId="33E13EF5" w14:textId="77777777" w:rsidR="0037500C" w:rsidRPr="00C777FC" w:rsidRDefault="00E70E6A" w:rsidP="0037500C">
            <w:pPr>
              <w:tabs>
                <w:tab w:val="clear" w:pos="567"/>
                <w:tab w:val="num" w:pos="1400"/>
              </w:tabs>
              <w:snapToGrid/>
              <w:spacing w:after="240"/>
              <w:ind w:left="720" w:hanging="720"/>
              <w:jc w:val="center"/>
              <w:rPr>
                <w:rFonts w:ascii="Arial" w:hAnsi="Arial" w:cs="Arial"/>
                <w:b/>
                <w:bCs/>
                <w:color w:val="000000"/>
                <w:sz w:val="22"/>
                <w:szCs w:val="22"/>
              </w:rPr>
            </w:pPr>
            <w:r w:rsidRPr="00C777FC">
              <w:rPr>
                <w:rFonts w:ascii="Arial" w:hAnsi="Arial" w:cs="Arial"/>
                <w:b/>
                <w:bCs/>
                <w:color w:val="000000"/>
                <w:sz w:val="22"/>
                <w:szCs w:val="22"/>
              </w:rPr>
              <w:t xml:space="preserve">Governance, </w:t>
            </w:r>
            <w:proofErr w:type="gramStart"/>
            <w:r w:rsidRPr="00C777FC">
              <w:rPr>
                <w:rFonts w:ascii="Arial" w:hAnsi="Arial" w:cs="Arial"/>
                <w:b/>
                <w:bCs/>
                <w:color w:val="000000"/>
                <w:sz w:val="22"/>
                <w:szCs w:val="22"/>
              </w:rPr>
              <w:t>programming</w:t>
            </w:r>
            <w:proofErr w:type="gramEnd"/>
            <w:r w:rsidRPr="00C777FC">
              <w:rPr>
                <w:rFonts w:ascii="Arial" w:hAnsi="Arial" w:cs="Arial"/>
                <w:b/>
                <w:bCs/>
                <w:color w:val="000000"/>
                <w:sz w:val="22"/>
                <w:szCs w:val="22"/>
              </w:rPr>
              <w:t xml:space="preserve"> and budgeting matters of the Commission</w:t>
            </w:r>
            <w:bookmarkStart w:id="295" w:name="_Toc439675051"/>
          </w:p>
          <w:p w14:paraId="63391CE9" w14:textId="77777777" w:rsidR="00DC7889" w:rsidRPr="00C777FC" w:rsidRDefault="00DC7889" w:rsidP="00E1092F">
            <w:pPr>
              <w:tabs>
                <w:tab w:val="clear" w:pos="567"/>
                <w:tab w:val="num" w:pos="1400"/>
              </w:tabs>
              <w:snapToGrid/>
              <w:spacing w:after="240"/>
              <w:ind w:left="720" w:hanging="720"/>
              <w:jc w:val="both"/>
              <w:rPr>
                <w:rFonts w:ascii="Arial" w:hAnsi="Arial" w:cs="Arial"/>
                <w:iCs/>
                <w:color w:val="000000"/>
                <w:sz w:val="22"/>
                <w:szCs w:val="22"/>
              </w:rPr>
            </w:pPr>
            <w:r w:rsidRPr="00C777FC">
              <w:rPr>
                <w:rFonts w:ascii="Arial" w:hAnsi="Arial" w:cs="Arial"/>
                <w:iCs/>
                <w:color w:val="000000"/>
                <w:sz w:val="22"/>
                <w:szCs w:val="22"/>
              </w:rPr>
              <w:t>The Intergovernmental Oceanographic Commission</w:t>
            </w:r>
            <w:bookmarkEnd w:id="295"/>
            <w:r w:rsidRPr="00C777FC">
              <w:rPr>
                <w:rFonts w:ascii="Arial" w:hAnsi="Arial" w:cs="Arial"/>
                <w:iCs/>
                <w:color w:val="000000"/>
                <w:sz w:val="22"/>
                <w:szCs w:val="22"/>
              </w:rPr>
              <w:t xml:space="preserve">, </w:t>
            </w:r>
          </w:p>
          <w:p w14:paraId="211703AB" w14:textId="77777777" w:rsidR="00DC7889" w:rsidRPr="00C777FC" w:rsidRDefault="00DC7889" w:rsidP="00E579F1">
            <w:pPr>
              <w:tabs>
                <w:tab w:val="clear" w:pos="567"/>
              </w:tabs>
              <w:snapToGrid/>
              <w:spacing w:after="120" w:line="276" w:lineRule="auto"/>
              <w:rPr>
                <w:rFonts w:ascii="Arial" w:hAnsi="Arial" w:cs="Arial"/>
                <w:i/>
                <w:color w:val="2E74B5"/>
                <w:szCs w:val="22"/>
              </w:rPr>
            </w:pPr>
            <w:r w:rsidRPr="00C777FC">
              <w:rPr>
                <w:rFonts w:ascii="Arial" w:hAnsi="Arial" w:cs="Arial"/>
                <w:i/>
                <w:color w:val="000000"/>
                <w:sz w:val="22"/>
                <w:szCs w:val="22"/>
                <w:u w:val="single"/>
              </w:rPr>
              <w:t>[</w:t>
            </w:r>
            <w:r w:rsidRPr="00C777FC">
              <w:rPr>
                <w:rFonts w:ascii="Arial" w:hAnsi="Arial" w:cs="Arial"/>
                <w:i/>
                <w:color w:val="000000"/>
                <w:sz w:val="22"/>
                <w:szCs w:val="22"/>
              </w:rPr>
              <w:t>Draft Resolution to be finalised during the session]</w:t>
            </w:r>
          </w:p>
        </w:tc>
      </w:tr>
      <w:bookmarkEnd w:id="294"/>
    </w:tbl>
    <w:p w14:paraId="5F50CE3E" w14:textId="77777777" w:rsidR="00751E7B" w:rsidRPr="00C777FC" w:rsidRDefault="00751E7B" w:rsidP="00CA3079"/>
    <w:p w14:paraId="3A0501EE" w14:textId="77777777" w:rsidR="00220468" w:rsidRPr="00C777FC" w:rsidRDefault="00220468"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6D27E665" w14:textId="77777777" w:rsidR="004156F9" w:rsidRPr="00C777FC" w:rsidRDefault="004156F9" w:rsidP="0004451E">
      <w:pPr>
        <w:pStyle w:val="Heading2"/>
        <w:numPr>
          <w:ilvl w:val="1"/>
          <w:numId w:val="28"/>
        </w:numPr>
        <w:tabs>
          <w:tab w:val="clear" w:pos="737"/>
          <w:tab w:val="left" w:pos="709"/>
        </w:tabs>
        <w:ind w:left="709" w:hanging="709"/>
        <w:rPr>
          <w:sz w:val="20"/>
          <w:szCs w:val="20"/>
        </w:rPr>
      </w:pPr>
      <w:bookmarkStart w:id="296" w:name="_Hlk131610142"/>
      <w:bookmarkStart w:id="297" w:name="_Toc531253872"/>
      <w:bookmarkStart w:id="298" w:name="_Toc2766701"/>
      <w:bookmarkStart w:id="299" w:name="_Toc67921004"/>
      <w:bookmarkStart w:id="300" w:name="_Toc68180578"/>
      <w:bookmarkStart w:id="301" w:name="_Toc131777772"/>
      <w:bookmarkStart w:id="302" w:name="_Toc134002228"/>
      <w:bookmarkStart w:id="303" w:name="_Toc134002402"/>
      <w:r w:rsidRPr="00C777FC">
        <w:t xml:space="preserve">ELECTIONS OF THE OFFICERS OF THE COMMISSION AND MEMBERS </w:t>
      </w:r>
      <w:r w:rsidRPr="00C777FC">
        <w:br/>
        <w:t xml:space="preserve">OF THE EXECUTIVE </w:t>
      </w:r>
      <w:r w:rsidR="001E4EF9" w:rsidRPr="00C777FC">
        <w:t>COUNCIL</w:t>
      </w:r>
      <w:bookmarkEnd w:id="296"/>
      <w:r w:rsidR="001E4EF9" w:rsidRPr="00C777FC">
        <w:t xml:space="preserve"> </w:t>
      </w:r>
      <w:r w:rsidRPr="00C777FC">
        <w:br/>
      </w:r>
      <w:r w:rsidRPr="00C777FC">
        <w:rPr>
          <w:sz w:val="20"/>
          <w:szCs w:val="20"/>
        </w:rPr>
        <w:t>[Statutes Art. </w:t>
      </w:r>
      <w:r w:rsidR="00704941" w:rsidRPr="00C777FC">
        <w:rPr>
          <w:sz w:val="20"/>
          <w:szCs w:val="20"/>
        </w:rPr>
        <w:t>6. B.5</w:t>
      </w:r>
      <w:r w:rsidRPr="00C777FC">
        <w:rPr>
          <w:sz w:val="20"/>
          <w:szCs w:val="20"/>
        </w:rPr>
        <w:t xml:space="preserve"> and 7; Annex I to the Rules of Procedure]</w:t>
      </w:r>
      <w:bookmarkEnd w:id="297"/>
      <w:bookmarkEnd w:id="298"/>
      <w:bookmarkEnd w:id="299"/>
      <w:bookmarkEnd w:id="300"/>
      <w:bookmarkEnd w:id="301"/>
      <w:bookmarkEnd w:id="302"/>
      <w:bookmarkEnd w:id="303"/>
    </w:p>
    <w:tbl>
      <w:tblPr>
        <w:tblW w:w="9430" w:type="dxa"/>
        <w:tblLook w:val="0000" w:firstRow="0" w:lastRow="0" w:firstColumn="0" w:lastColumn="0" w:noHBand="0" w:noVBand="0"/>
      </w:tblPr>
      <w:tblGrid>
        <w:gridCol w:w="2268"/>
        <w:gridCol w:w="2390"/>
        <w:gridCol w:w="4772"/>
      </w:tblGrid>
      <w:tr w:rsidR="00E91EF1" w:rsidRPr="00C777FC" w14:paraId="70EF426E" w14:textId="77777777" w:rsidTr="00E91EF1">
        <w:trPr>
          <w:trHeight w:val="304"/>
        </w:trPr>
        <w:tc>
          <w:tcPr>
            <w:tcW w:w="2268" w:type="dxa"/>
            <w:shd w:val="clear" w:color="auto" w:fill="FFCC99"/>
            <w:tcMar>
              <w:top w:w="57" w:type="dxa"/>
              <w:bottom w:w="57" w:type="dxa"/>
            </w:tcMar>
          </w:tcPr>
          <w:p w14:paraId="2EBE8FDA" w14:textId="77777777" w:rsidR="00E91EF1" w:rsidRPr="00C777FC" w:rsidRDefault="00E91EF1" w:rsidP="003F1DD1">
            <w:pPr>
              <w:rPr>
                <w:rFonts w:ascii="Arial" w:hAnsi="Arial" w:cs="Arial"/>
                <w:i/>
                <w:color w:val="000000"/>
                <w:sz w:val="20"/>
                <w:szCs w:val="20"/>
                <w:u w:val="single"/>
              </w:rPr>
            </w:pPr>
            <w:r w:rsidRPr="00C777FC">
              <w:rPr>
                <w:rFonts w:ascii="Arial" w:hAnsi="Arial" w:cs="Arial"/>
                <w:i/>
                <w:color w:val="000000"/>
                <w:sz w:val="20"/>
                <w:szCs w:val="20"/>
                <w:u w:val="single"/>
              </w:rPr>
              <w:t xml:space="preserve">Information: </w:t>
            </w:r>
          </w:p>
        </w:tc>
        <w:tc>
          <w:tcPr>
            <w:tcW w:w="2390" w:type="dxa"/>
            <w:shd w:val="clear" w:color="auto" w:fill="FFFFFF"/>
            <w:tcMar>
              <w:top w:w="57" w:type="dxa"/>
              <w:bottom w:w="57" w:type="dxa"/>
            </w:tcMar>
          </w:tcPr>
          <w:p w14:paraId="5FA16C0B" w14:textId="7F29526E" w:rsidR="00E91EF1" w:rsidRPr="00C777FC" w:rsidRDefault="00C94DD0" w:rsidP="003F1DD1">
            <w:pPr>
              <w:rPr>
                <w:rFonts w:ascii="Arial" w:hAnsi="Arial" w:cs="Arial"/>
                <w:color w:val="000000"/>
                <w:sz w:val="20"/>
                <w:szCs w:val="20"/>
              </w:rPr>
            </w:pPr>
            <w:r w:rsidRPr="00C777FC">
              <w:rPr>
                <w:rFonts w:ascii="Arial" w:hAnsi="Arial" w:cs="Arial"/>
                <w:color w:val="000000"/>
                <w:sz w:val="20"/>
                <w:szCs w:val="20"/>
              </w:rPr>
              <w:t>IOC</w:t>
            </w:r>
            <w:r w:rsidR="000E2612">
              <w:rPr>
                <w:rFonts w:ascii="Arial" w:hAnsi="Arial" w:cs="Arial"/>
                <w:color w:val="000000"/>
                <w:sz w:val="22"/>
                <w:szCs w:val="22"/>
              </w:rPr>
              <w:t>/A</w:t>
            </w:r>
            <w:r w:rsidRPr="00C777FC">
              <w:rPr>
                <w:rFonts w:ascii="Arial" w:hAnsi="Arial" w:cs="Arial"/>
                <w:color w:val="000000"/>
                <w:sz w:val="20"/>
                <w:szCs w:val="20"/>
              </w:rPr>
              <w:t>-</w:t>
            </w:r>
            <w:r w:rsidR="00D33D1E" w:rsidRPr="00C777FC">
              <w:rPr>
                <w:rFonts w:ascii="Arial" w:hAnsi="Arial" w:cs="Arial"/>
                <w:color w:val="000000"/>
                <w:sz w:val="20"/>
                <w:szCs w:val="20"/>
              </w:rPr>
              <w:t>3</w:t>
            </w:r>
            <w:r w:rsidR="003E2EB6" w:rsidRPr="00C777FC">
              <w:rPr>
                <w:rFonts w:ascii="Arial" w:hAnsi="Arial" w:cs="Arial"/>
                <w:color w:val="000000"/>
                <w:sz w:val="20"/>
                <w:szCs w:val="20"/>
              </w:rPr>
              <w:t>2</w:t>
            </w:r>
            <w:r w:rsidRPr="00C777FC">
              <w:rPr>
                <w:rFonts w:ascii="Arial" w:hAnsi="Arial" w:cs="Arial"/>
                <w:color w:val="000000"/>
                <w:sz w:val="20"/>
                <w:szCs w:val="20"/>
              </w:rPr>
              <w:t>/</w:t>
            </w:r>
            <w:r w:rsidR="003E2EB6" w:rsidRPr="00C777FC">
              <w:rPr>
                <w:rFonts w:ascii="Arial" w:hAnsi="Arial" w:cs="Arial"/>
                <w:color w:val="000000"/>
                <w:sz w:val="20"/>
                <w:szCs w:val="20"/>
              </w:rPr>
              <w:t>6</w:t>
            </w:r>
            <w:r w:rsidR="00D33D1E" w:rsidRPr="00C777FC">
              <w:rPr>
                <w:rFonts w:ascii="Arial" w:hAnsi="Arial" w:cs="Arial"/>
                <w:color w:val="000000"/>
                <w:sz w:val="20"/>
                <w:szCs w:val="20"/>
              </w:rPr>
              <w:t>.</w:t>
            </w:r>
            <w:proofErr w:type="gramStart"/>
            <w:r w:rsidR="00D33D1E" w:rsidRPr="00C777FC">
              <w:rPr>
                <w:rFonts w:ascii="Arial" w:hAnsi="Arial" w:cs="Arial"/>
                <w:color w:val="000000"/>
                <w:sz w:val="20"/>
                <w:szCs w:val="20"/>
              </w:rPr>
              <w:t>5.</w:t>
            </w:r>
            <w:r w:rsidR="00DC75A1" w:rsidRPr="00C777FC">
              <w:rPr>
                <w:rFonts w:ascii="Arial" w:hAnsi="Arial" w:cs="Arial"/>
                <w:color w:val="000000"/>
                <w:sz w:val="20"/>
                <w:szCs w:val="20"/>
              </w:rPr>
              <w:t>I</w:t>
            </w:r>
            <w:r w:rsidR="007F25B4" w:rsidRPr="00C777FC">
              <w:rPr>
                <w:rFonts w:ascii="Arial" w:hAnsi="Arial" w:cs="Arial"/>
                <w:color w:val="000000"/>
                <w:sz w:val="20"/>
                <w:szCs w:val="20"/>
              </w:rPr>
              <w:t>nf</w:t>
            </w:r>
            <w:proofErr w:type="gramEnd"/>
            <w:r w:rsidR="00D33D1E" w:rsidRPr="00C777FC">
              <w:rPr>
                <w:rFonts w:ascii="Arial" w:hAnsi="Arial" w:cs="Arial"/>
                <w:color w:val="000000"/>
                <w:sz w:val="20"/>
                <w:szCs w:val="20"/>
              </w:rPr>
              <w:t>(1)</w:t>
            </w:r>
          </w:p>
        </w:tc>
        <w:tc>
          <w:tcPr>
            <w:tcW w:w="4772" w:type="dxa"/>
            <w:shd w:val="clear" w:color="auto" w:fill="FFFFFF"/>
            <w:tcMar>
              <w:top w:w="57" w:type="dxa"/>
              <w:bottom w:w="57" w:type="dxa"/>
            </w:tcMar>
          </w:tcPr>
          <w:p w14:paraId="4EBAD7A2" w14:textId="77777777" w:rsidR="00E91EF1" w:rsidRPr="00C777FC" w:rsidRDefault="00E91EF1" w:rsidP="00E91EF1">
            <w:pPr>
              <w:rPr>
                <w:rFonts w:ascii="Arial" w:hAnsi="Arial" w:cs="Arial"/>
                <w:color w:val="000000"/>
                <w:sz w:val="20"/>
                <w:szCs w:val="20"/>
              </w:rPr>
            </w:pPr>
            <w:r w:rsidRPr="00C777FC">
              <w:rPr>
                <w:rFonts w:ascii="Arial" w:hAnsi="Arial" w:cs="Arial"/>
                <w:color w:val="000000"/>
                <w:sz w:val="20"/>
                <w:szCs w:val="20"/>
              </w:rPr>
              <w:t>Updated listing of the IOC electoral groups and listing of the distribution of seats on the Executive Council among the electoral groups</w:t>
            </w:r>
          </w:p>
        </w:tc>
      </w:tr>
      <w:tr w:rsidR="00E91EF1" w:rsidRPr="00C777FC" w14:paraId="4FD3F869" w14:textId="77777777" w:rsidTr="00E91EF1">
        <w:trPr>
          <w:trHeight w:val="304"/>
        </w:trPr>
        <w:tc>
          <w:tcPr>
            <w:tcW w:w="2268" w:type="dxa"/>
            <w:shd w:val="clear" w:color="auto" w:fill="FFCC99"/>
            <w:tcMar>
              <w:top w:w="57" w:type="dxa"/>
              <w:bottom w:w="57" w:type="dxa"/>
            </w:tcMar>
          </w:tcPr>
          <w:p w14:paraId="25D47B56" w14:textId="77777777" w:rsidR="00E91EF1" w:rsidRPr="00C777FC" w:rsidRDefault="00E91EF1" w:rsidP="003F1DD1">
            <w:pPr>
              <w:rPr>
                <w:rFonts w:ascii="Arial" w:hAnsi="Arial" w:cs="Arial"/>
                <w:i/>
                <w:color w:val="000000"/>
                <w:sz w:val="20"/>
                <w:szCs w:val="20"/>
                <w:u w:val="single"/>
              </w:rPr>
            </w:pPr>
          </w:p>
        </w:tc>
        <w:tc>
          <w:tcPr>
            <w:tcW w:w="2390" w:type="dxa"/>
            <w:shd w:val="clear" w:color="auto" w:fill="FFFFFF"/>
            <w:tcMar>
              <w:top w:w="57" w:type="dxa"/>
              <w:bottom w:w="57" w:type="dxa"/>
            </w:tcMar>
          </w:tcPr>
          <w:p w14:paraId="638C5201" w14:textId="0347A627" w:rsidR="00E91EF1" w:rsidRPr="000E2612" w:rsidRDefault="00D33D1E" w:rsidP="003F1DD1">
            <w:pPr>
              <w:rPr>
                <w:rFonts w:ascii="Arial" w:hAnsi="Arial" w:cs="Arial"/>
                <w:color w:val="000000"/>
                <w:sz w:val="20"/>
                <w:szCs w:val="20"/>
              </w:rPr>
            </w:pPr>
            <w:r w:rsidRPr="000E2612">
              <w:rPr>
                <w:rFonts w:ascii="Arial" w:hAnsi="Arial" w:cs="Arial"/>
                <w:color w:val="000000"/>
                <w:sz w:val="20"/>
                <w:szCs w:val="20"/>
              </w:rPr>
              <w:t>IOC</w:t>
            </w:r>
            <w:r w:rsidR="000E2612" w:rsidRPr="00761441">
              <w:rPr>
                <w:rFonts w:ascii="Arial" w:hAnsi="Arial" w:cs="Arial"/>
                <w:color w:val="000000"/>
                <w:sz w:val="20"/>
                <w:szCs w:val="20"/>
              </w:rPr>
              <w:t>/A</w:t>
            </w:r>
            <w:r w:rsidRPr="000E2612">
              <w:rPr>
                <w:rFonts w:ascii="Arial" w:hAnsi="Arial" w:cs="Arial"/>
                <w:color w:val="000000"/>
                <w:sz w:val="20"/>
                <w:szCs w:val="20"/>
              </w:rPr>
              <w:t>-3</w:t>
            </w:r>
            <w:r w:rsidR="003E2EB6" w:rsidRPr="000E2612">
              <w:rPr>
                <w:rFonts w:ascii="Arial" w:hAnsi="Arial" w:cs="Arial"/>
                <w:color w:val="000000"/>
                <w:sz w:val="20"/>
                <w:szCs w:val="20"/>
              </w:rPr>
              <w:t>2</w:t>
            </w:r>
            <w:r w:rsidRPr="000E2612">
              <w:rPr>
                <w:rFonts w:ascii="Arial" w:hAnsi="Arial" w:cs="Arial"/>
                <w:color w:val="000000"/>
                <w:sz w:val="20"/>
                <w:szCs w:val="20"/>
              </w:rPr>
              <w:t>/</w:t>
            </w:r>
            <w:r w:rsidR="003E2EB6" w:rsidRPr="000E2612">
              <w:rPr>
                <w:rFonts w:ascii="Arial" w:hAnsi="Arial" w:cs="Arial"/>
                <w:color w:val="000000"/>
                <w:sz w:val="20"/>
                <w:szCs w:val="20"/>
              </w:rPr>
              <w:t>6</w:t>
            </w:r>
            <w:r w:rsidRPr="000E2612">
              <w:rPr>
                <w:rFonts w:ascii="Arial" w:hAnsi="Arial" w:cs="Arial"/>
                <w:color w:val="000000"/>
                <w:sz w:val="20"/>
                <w:szCs w:val="20"/>
              </w:rPr>
              <w:t>.</w:t>
            </w:r>
            <w:proofErr w:type="gramStart"/>
            <w:r w:rsidRPr="000E2612">
              <w:rPr>
                <w:rFonts w:ascii="Arial" w:hAnsi="Arial" w:cs="Arial"/>
                <w:color w:val="000000"/>
                <w:sz w:val="20"/>
                <w:szCs w:val="20"/>
              </w:rPr>
              <w:t>5.Inf</w:t>
            </w:r>
            <w:proofErr w:type="gramEnd"/>
            <w:r w:rsidRPr="000E2612">
              <w:rPr>
                <w:rFonts w:ascii="Arial" w:hAnsi="Arial" w:cs="Arial"/>
                <w:color w:val="000000"/>
                <w:sz w:val="20"/>
                <w:szCs w:val="20"/>
              </w:rPr>
              <w:t>(2)</w:t>
            </w:r>
          </w:p>
        </w:tc>
        <w:tc>
          <w:tcPr>
            <w:tcW w:w="4772" w:type="dxa"/>
            <w:shd w:val="clear" w:color="auto" w:fill="FFFFFF"/>
            <w:tcMar>
              <w:top w:w="57" w:type="dxa"/>
              <w:bottom w:w="57" w:type="dxa"/>
            </w:tcMar>
          </w:tcPr>
          <w:p w14:paraId="1932E04F" w14:textId="77777777" w:rsidR="00E91EF1" w:rsidRPr="000E2612" w:rsidRDefault="00E91EF1" w:rsidP="003F1DD1">
            <w:pPr>
              <w:rPr>
                <w:rFonts w:ascii="Arial" w:hAnsi="Arial" w:cs="Arial"/>
                <w:color w:val="000000"/>
                <w:sz w:val="20"/>
                <w:szCs w:val="20"/>
              </w:rPr>
            </w:pPr>
            <w:r w:rsidRPr="000E2612">
              <w:rPr>
                <w:rFonts w:ascii="Arial" w:hAnsi="Arial" w:cs="Arial"/>
                <w:snapToGrid/>
                <w:sz w:val="20"/>
                <w:szCs w:val="20"/>
                <w:lang w:eastAsia="ja-JP"/>
              </w:rPr>
              <w:t>List of candidates for Elections</w:t>
            </w:r>
          </w:p>
        </w:tc>
      </w:tr>
      <w:tr w:rsidR="00E91EF1" w:rsidRPr="00C777FC" w14:paraId="0F0E708C" w14:textId="77777777" w:rsidTr="005F22E2">
        <w:trPr>
          <w:trHeight w:val="410"/>
        </w:trPr>
        <w:tc>
          <w:tcPr>
            <w:tcW w:w="2268" w:type="dxa"/>
            <w:shd w:val="clear" w:color="auto" w:fill="FFCC99"/>
            <w:tcMar>
              <w:top w:w="57" w:type="dxa"/>
              <w:bottom w:w="57" w:type="dxa"/>
            </w:tcMar>
          </w:tcPr>
          <w:p w14:paraId="11EDB973" w14:textId="77777777" w:rsidR="00E91EF1" w:rsidRPr="00C777FC" w:rsidRDefault="00E91EF1" w:rsidP="003F1DD1">
            <w:pPr>
              <w:rPr>
                <w:rFonts w:ascii="Arial" w:hAnsi="Arial" w:cs="Arial"/>
                <w:i/>
                <w:color w:val="000000"/>
                <w:sz w:val="20"/>
                <w:szCs w:val="20"/>
                <w:u w:val="single"/>
              </w:rPr>
            </w:pPr>
          </w:p>
        </w:tc>
        <w:tc>
          <w:tcPr>
            <w:tcW w:w="2390" w:type="dxa"/>
            <w:shd w:val="clear" w:color="auto" w:fill="FFFFFF"/>
            <w:tcMar>
              <w:top w:w="57" w:type="dxa"/>
              <w:bottom w:w="57" w:type="dxa"/>
            </w:tcMar>
          </w:tcPr>
          <w:p w14:paraId="67F03A6E" w14:textId="63CF4A10" w:rsidR="00E91EF1" w:rsidRPr="000E2612" w:rsidRDefault="00E852D8" w:rsidP="003F1DD1">
            <w:pPr>
              <w:rPr>
                <w:rFonts w:ascii="Arial" w:hAnsi="Arial" w:cs="Arial"/>
                <w:color w:val="000000"/>
                <w:sz w:val="20"/>
                <w:szCs w:val="20"/>
              </w:rPr>
            </w:pPr>
            <w:r w:rsidRPr="000E2612">
              <w:rPr>
                <w:rFonts w:ascii="Arial" w:hAnsi="Arial" w:cs="Arial"/>
                <w:color w:val="000000"/>
                <w:sz w:val="20"/>
                <w:szCs w:val="20"/>
              </w:rPr>
              <w:t>IOC</w:t>
            </w:r>
            <w:r w:rsidR="000E2612" w:rsidRPr="00761441">
              <w:rPr>
                <w:rFonts w:ascii="Arial" w:hAnsi="Arial" w:cs="Arial"/>
                <w:color w:val="000000"/>
                <w:sz w:val="20"/>
                <w:szCs w:val="20"/>
              </w:rPr>
              <w:t>/A</w:t>
            </w:r>
            <w:r w:rsidRPr="000E2612">
              <w:rPr>
                <w:rFonts w:ascii="Arial" w:hAnsi="Arial" w:cs="Arial"/>
                <w:color w:val="000000"/>
                <w:sz w:val="20"/>
                <w:szCs w:val="20"/>
              </w:rPr>
              <w:t>-3</w:t>
            </w:r>
            <w:r w:rsidR="003E2EB6" w:rsidRPr="000E2612">
              <w:rPr>
                <w:rFonts w:ascii="Arial" w:hAnsi="Arial" w:cs="Arial"/>
                <w:color w:val="000000"/>
                <w:sz w:val="20"/>
                <w:szCs w:val="20"/>
              </w:rPr>
              <w:t>2</w:t>
            </w:r>
            <w:r w:rsidRPr="000E2612">
              <w:rPr>
                <w:rFonts w:ascii="Arial" w:hAnsi="Arial" w:cs="Arial"/>
                <w:color w:val="000000"/>
                <w:sz w:val="20"/>
                <w:szCs w:val="20"/>
              </w:rPr>
              <w:t>/</w:t>
            </w:r>
            <w:r w:rsidR="003E2EB6" w:rsidRPr="000E2612">
              <w:rPr>
                <w:rFonts w:ascii="Arial" w:hAnsi="Arial" w:cs="Arial"/>
                <w:color w:val="000000"/>
                <w:sz w:val="20"/>
                <w:szCs w:val="20"/>
              </w:rPr>
              <w:t>6</w:t>
            </w:r>
            <w:r w:rsidRPr="000E2612">
              <w:rPr>
                <w:rFonts w:ascii="Arial" w:hAnsi="Arial" w:cs="Arial"/>
                <w:color w:val="000000"/>
                <w:sz w:val="20"/>
                <w:szCs w:val="20"/>
              </w:rPr>
              <w:t>.5.NOM</w:t>
            </w:r>
          </w:p>
        </w:tc>
        <w:tc>
          <w:tcPr>
            <w:tcW w:w="4772" w:type="dxa"/>
            <w:shd w:val="clear" w:color="auto" w:fill="FFFFFF"/>
            <w:tcMar>
              <w:top w:w="57" w:type="dxa"/>
              <w:bottom w:w="57" w:type="dxa"/>
            </w:tcMar>
          </w:tcPr>
          <w:p w14:paraId="05FE7D02" w14:textId="77777777" w:rsidR="00E91EF1" w:rsidRPr="000E2612" w:rsidRDefault="00E91EF1" w:rsidP="003F1DD1">
            <w:pPr>
              <w:rPr>
                <w:rFonts w:ascii="Arial" w:hAnsi="Arial" w:cs="Arial"/>
                <w:snapToGrid/>
                <w:sz w:val="20"/>
                <w:szCs w:val="20"/>
                <w:lang w:eastAsia="ja-JP"/>
              </w:rPr>
            </w:pPr>
            <w:r w:rsidRPr="000E2612">
              <w:rPr>
                <w:rFonts w:ascii="Arial" w:hAnsi="Arial" w:cs="Arial"/>
                <w:snapToGrid/>
                <w:sz w:val="20"/>
                <w:szCs w:val="20"/>
                <w:lang w:eastAsia="ja-JP"/>
              </w:rPr>
              <w:t>Report of the Chair of the Nominations Committee</w:t>
            </w:r>
          </w:p>
        </w:tc>
      </w:tr>
    </w:tbl>
    <w:p w14:paraId="380074E4" w14:textId="77777777" w:rsidR="00751E7B" w:rsidRPr="00C777FC" w:rsidRDefault="00751E7B" w:rsidP="00CA3079"/>
    <w:p w14:paraId="049113FE" w14:textId="29DC69A7" w:rsidR="00C9596C" w:rsidRPr="00C777FC" w:rsidRDefault="00C9596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Chair of the Nominations Committee reported on this item (</w:t>
      </w:r>
      <w:r w:rsidR="00E852D8" w:rsidRPr="00C777FC">
        <w:rPr>
          <w:rFonts w:ascii="Arial" w:hAnsi="Arial" w:cs="Arial"/>
          <w:color w:val="000000"/>
          <w:sz w:val="20"/>
          <w:szCs w:val="20"/>
        </w:rPr>
        <w:t>IOC</w:t>
      </w:r>
      <w:r w:rsidR="000E2612" w:rsidRPr="00B407AC">
        <w:rPr>
          <w:rFonts w:ascii="Arial" w:hAnsi="Arial" w:cs="Arial"/>
          <w:color w:val="000000"/>
          <w:sz w:val="20"/>
          <w:szCs w:val="20"/>
        </w:rPr>
        <w:t>/A</w:t>
      </w:r>
      <w:r w:rsidR="00E852D8" w:rsidRPr="00C777FC">
        <w:rPr>
          <w:rFonts w:ascii="Arial" w:hAnsi="Arial" w:cs="Arial"/>
          <w:color w:val="000000"/>
          <w:sz w:val="20"/>
          <w:szCs w:val="20"/>
        </w:rPr>
        <w:t>-3</w:t>
      </w:r>
      <w:r w:rsidR="003E2EB6" w:rsidRPr="00C777FC">
        <w:rPr>
          <w:rFonts w:ascii="Arial" w:hAnsi="Arial" w:cs="Arial"/>
          <w:color w:val="000000"/>
          <w:sz w:val="20"/>
          <w:szCs w:val="20"/>
        </w:rPr>
        <w:t>2</w:t>
      </w:r>
      <w:r w:rsidR="00E852D8" w:rsidRPr="00C777FC">
        <w:rPr>
          <w:rFonts w:ascii="Arial" w:hAnsi="Arial" w:cs="Arial"/>
          <w:color w:val="000000"/>
          <w:sz w:val="20"/>
          <w:szCs w:val="20"/>
        </w:rPr>
        <w:t>/</w:t>
      </w:r>
      <w:r w:rsidR="003E2EB6" w:rsidRPr="00C777FC">
        <w:rPr>
          <w:rFonts w:ascii="Arial" w:hAnsi="Arial" w:cs="Arial"/>
          <w:color w:val="000000"/>
          <w:sz w:val="20"/>
          <w:szCs w:val="20"/>
        </w:rPr>
        <w:t>6</w:t>
      </w:r>
      <w:r w:rsidR="00E852D8" w:rsidRPr="00C777FC">
        <w:rPr>
          <w:rFonts w:ascii="Arial" w:hAnsi="Arial" w:cs="Arial"/>
          <w:color w:val="000000"/>
          <w:sz w:val="20"/>
          <w:szCs w:val="20"/>
        </w:rPr>
        <w:t>.5.NOM</w:t>
      </w:r>
      <w:r w:rsidRPr="00C777FC">
        <w:rPr>
          <w:rFonts w:ascii="Arial" w:hAnsi="Arial" w:cs="Arial"/>
          <w:sz w:val="22"/>
          <w:szCs w:val="22"/>
        </w:rPr>
        <w:t>)</w:t>
      </w:r>
      <w:r w:rsidR="00236A8F" w:rsidRPr="00C777FC">
        <w:rPr>
          <w:rFonts w:ascii="Arial" w:hAnsi="Arial" w:cs="Arial"/>
          <w:sz w:val="22"/>
          <w:szCs w:val="22"/>
        </w:rPr>
        <w:t xml:space="preserve">. </w:t>
      </w:r>
    </w:p>
    <w:p w14:paraId="4CB89D7D" w14:textId="77777777" w:rsidR="00C9596C" w:rsidRPr="00C777FC" w:rsidRDefault="00C9596C"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lastRenderedPageBreak/>
        <w:t>The membership of the Executive Council for the next intersessional period and the 3</w:t>
      </w:r>
      <w:r w:rsidR="003E2EB6" w:rsidRPr="00C777FC">
        <w:rPr>
          <w:rFonts w:ascii="Arial" w:hAnsi="Arial" w:cs="Arial"/>
          <w:sz w:val="22"/>
          <w:szCs w:val="22"/>
        </w:rPr>
        <w:t>2nd</w:t>
      </w:r>
      <w:r w:rsidRPr="00C777FC">
        <w:rPr>
          <w:rFonts w:ascii="Arial" w:hAnsi="Arial" w:cs="Arial"/>
          <w:sz w:val="22"/>
          <w:szCs w:val="22"/>
        </w:rPr>
        <w:t xml:space="preserve"> session of the Assembly is given in Annex ____ to the present report.</w:t>
      </w:r>
    </w:p>
    <w:p w14:paraId="617E9050" w14:textId="77777777" w:rsidR="004156F9" w:rsidRPr="00C777FC" w:rsidRDefault="004156F9" w:rsidP="0004451E">
      <w:pPr>
        <w:pStyle w:val="Heading3"/>
        <w:numPr>
          <w:ilvl w:val="2"/>
          <w:numId w:val="28"/>
        </w:numPr>
        <w:ind w:left="709" w:hanging="709"/>
        <w:rPr>
          <w:b/>
        </w:rPr>
      </w:pPr>
      <w:bookmarkStart w:id="304" w:name="_Toc531253873"/>
      <w:bookmarkStart w:id="305" w:name="_Toc2766702"/>
      <w:bookmarkStart w:id="306" w:name="_Toc67921005"/>
      <w:bookmarkStart w:id="307" w:name="_Toc68180579"/>
      <w:bookmarkStart w:id="308" w:name="_Toc131777773"/>
      <w:bookmarkStart w:id="309" w:name="_Toc134002229"/>
      <w:bookmarkStart w:id="310" w:name="_Toc134002403"/>
      <w:r w:rsidRPr="00C777FC">
        <w:rPr>
          <w:b/>
        </w:rPr>
        <w:t>Election of the Chairperson of the Commission</w:t>
      </w:r>
      <w:bookmarkEnd w:id="304"/>
      <w:bookmarkEnd w:id="305"/>
      <w:bookmarkEnd w:id="306"/>
      <w:bookmarkEnd w:id="307"/>
      <w:bookmarkEnd w:id="308"/>
      <w:bookmarkEnd w:id="309"/>
      <w:bookmarkEnd w:id="310"/>
    </w:p>
    <w:p w14:paraId="4F7326FA" w14:textId="77777777" w:rsidR="004156F9" w:rsidRPr="00C777FC" w:rsidRDefault="004156F9" w:rsidP="0004451E">
      <w:pPr>
        <w:pStyle w:val="Heading3"/>
        <w:numPr>
          <w:ilvl w:val="2"/>
          <w:numId w:val="28"/>
        </w:numPr>
        <w:ind w:left="709" w:hanging="709"/>
        <w:rPr>
          <w:b/>
        </w:rPr>
      </w:pPr>
      <w:bookmarkStart w:id="311" w:name="_Toc531253874"/>
      <w:bookmarkStart w:id="312" w:name="_Toc2766703"/>
      <w:bookmarkStart w:id="313" w:name="_Toc67921006"/>
      <w:bookmarkStart w:id="314" w:name="_Toc68180580"/>
      <w:bookmarkStart w:id="315" w:name="_Toc131777774"/>
      <w:bookmarkStart w:id="316" w:name="_Toc134002230"/>
      <w:bookmarkStart w:id="317" w:name="_Toc134002404"/>
      <w:r w:rsidRPr="00C777FC">
        <w:rPr>
          <w:b/>
        </w:rPr>
        <w:t>Election of the Vice-Chairpersons of the Commission</w:t>
      </w:r>
      <w:bookmarkEnd w:id="311"/>
      <w:bookmarkEnd w:id="312"/>
      <w:bookmarkEnd w:id="313"/>
      <w:bookmarkEnd w:id="314"/>
      <w:bookmarkEnd w:id="315"/>
      <w:bookmarkEnd w:id="316"/>
      <w:bookmarkEnd w:id="317"/>
    </w:p>
    <w:p w14:paraId="0FAB1D77" w14:textId="77777777" w:rsidR="004156F9" w:rsidRPr="00C777FC" w:rsidRDefault="004156F9" w:rsidP="0004451E">
      <w:pPr>
        <w:pStyle w:val="Heading3"/>
        <w:numPr>
          <w:ilvl w:val="2"/>
          <w:numId w:val="28"/>
        </w:numPr>
        <w:ind w:left="709" w:hanging="709"/>
        <w:rPr>
          <w:b/>
        </w:rPr>
      </w:pPr>
      <w:bookmarkStart w:id="318" w:name="_Toc531253875"/>
      <w:bookmarkStart w:id="319" w:name="_Toc2766704"/>
      <w:bookmarkStart w:id="320" w:name="_Toc67921007"/>
      <w:bookmarkStart w:id="321" w:name="_Toc68180581"/>
      <w:bookmarkStart w:id="322" w:name="_Toc131777775"/>
      <w:bookmarkStart w:id="323" w:name="_Toc134002231"/>
      <w:bookmarkStart w:id="324" w:name="_Toc134002405"/>
      <w:r w:rsidRPr="00C777FC">
        <w:rPr>
          <w:b/>
        </w:rPr>
        <w:t>Election of the Members of the Executive Council</w:t>
      </w:r>
      <w:bookmarkEnd w:id="318"/>
      <w:bookmarkEnd w:id="319"/>
      <w:bookmarkEnd w:id="320"/>
      <w:bookmarkEnd w:id="321"/>
      <w:bookmarkEnd w:id="322"/>
      <w:bookmarkEnd w:id="323"/>
      <w:bookmarkEnd w:id="324"/>
    </w:p>
    <w:tbl>
      <w:tblPr>
        <w:tblW w:w="0" w:type="auto"/>
        <w:tblInd w:w="108" w:type="dxa"/>
        <w:shd w:val="clear" w:color="auto" w:fill="CCFFCC"/>
        <w:tblLook w:val="0000" w:firstRow="0" w:lastRow="0" w:firstColumn="0" w:lastColumn="0" w:noHBand="0" w:noVBand="0"/>
      </w:tblPr>
      <w:tblGrid>
        <w:gridCol w:w="9100"/>
      </w:tblGrid>
      <w:tr w:rsidR="00E91EF1" w:rsidRPr="00C777FC" w14:paraId="56BBC887" w14:textId="77777777" w:rsidTr="003F1DD1">
        <w:tc>
          <w:tcPr>
            <w:tcW w:w="9315" w:type="dxa"/>
            <w:shd w:val="clear" w:color="auto" w:fill="CCFFCC"/>
            <w:tcMar>
              <w:top w:w="113" w:type="dxa"/>
              <w:bottom w:w="113" w:type="dxa"/>
            </w:tcMar>
          </w:tcPr>
          <w:p w14:paraId="32960D23" w14:textId="07CDF3C1" w:rsidR="00E91EF1" w:rsidRPr="00C777FC" w:rsidRDefault="00A5151C" w:rsidP="00E91EF1">
            <w:pPr>
              <w:tabs>
                <w:tab w:val="clear" w:pos="567"/>
                <w:tab w:val="left" w:pos="709"/>
              </w:tabs>
              <w:spacing w:after="240"/>
              <w:ind w:left="709" w:hanging="709"/>
              <w:rPr>
                <w:rFonts w:ascii="Arial" w:hAnsi="Arial" w:cs="Arial"/>
                <w:sz w:val="22"/>
                <w:szCs w:val="22"/>
                <w:u w:val="single"/>
              </w:rPr>
            </w:pPr>
            <w:r w:rsidRPr="00C777FC">
              <w:rPr>
                <w:rFonts w:ascii="Arial" w:hAnsi="Arial" w:cs="Arial"/>
                <w:sz w:val="22"/>
                <w:szCs w:val="22"/>
                <w:u w:val="single"/>
              </w:rPr>
              <w:t>Dec.</w:t>
            </w:r>
            <w:r w:rsidR="00E852D8" w:rsidRPr="00C777FC">
              <w:rPr>
                <w:rFonts w:ascii="Arial" w:hAnsi="Arial" w:cs="Arial"/>
                <w:sz w:val="22"/>
                <w:szCs w:val="22"/>
                <w:u w:val="single"/>
              </w:rPr>
              <w:t xml:space="preserve"> </w:t>
            </w:r>
            <w:r w:rsidR="005914EE">
              <w:rPr>
                <w:rFonts w:ascii="Arial" w:hAnsi="Arial" w:cs="Arial"/>
                <w:sz w:val="22"/>
                <w:szCs w:val="22"/>
                <w:u w:val="single"/>
              </w:rPr>
              <w:t>A</w:t>
            </w:r>
            <w:r w:rsidR="00E852D8" w:rsidRPr="00C777FC">
              <w:rPr>
                <w:rFonts w:ascii="Arial" w:hAnsi="Arial" w:cs="Arial"/>
                <w:sz w:val="22"/>
                <w:szCs w:val="22"/>
                <w:u w:val="single"/>
              </w:rPr>
              <w:t>-31/4.5.2</w:t>
            </w:r>
          </w:p>
          <w:p w14:paraId="4182C651" w14:textId="77777777" w:rsidR="00E91EF1" w:rsidRPr="00C777FC" w:rsidRDefault="00E91EF1" w:rsidP="00E91EF1">
            <w:pPr>
              <w:tabs>
                <w:tab w:val="clear" w:pos="567"/>
                <w:tab w:val="left" w:pos="709"/>
              </w:tabs>
              <w:spacing w:after="240"/>
              <w:ind w:left="709" w:hanging="709"/>
              <w:jc w:val="center"/>
              <w:rPr>
                <w:rFonts w:ascii="Arial" w:hAnsi="Arial" w:cs="Arial"/>
                <w:b/>
                <w:sz w:val="22"/>
                <w:szCs w:val="22"/>
              </w:rPr>
            </w:pPr>
            <w:r w:rsidRPr="00C777FC">
              <w:rPr>
                <w:rFonts w:ascii="Arial" w:hAnsi="Arial" w:cs="Arial"/>
                <w:b/>
                <w:sz w:val="22"/>
                <w:szCs w:val="22"/>
              </w:rPr>
              <w:t xml:space="preserve">IOC Elections </w:t>
            </w:r>
            <w:r w:rsidR="00E852D8" w:rsidRPr="00C777FC">
              <w:rPr>
                <w:rFonts w:ascii="Arial" w:hAnsi="Arial" w:cs="Arial"/>
                <w:b/>
                <w:sz w:val="22"/>
                <w:szCs w:val="22"/>
              </w:rPr>
              <w:t>202</w:t>
            </w:r>
            <w:r w:rsidR="003E2EB6" w:rsidRPr="00C777FC">
              <w:rPr>
                <w:rFonts w:ascii="Arial" w:hAnsi="Arial" w:cs="Arial"/>
                <w:b/>
                <w:sz w:val="22"/>
                <w:szCs w:val="22"/>
              </w:rPr>
              <w:t>3</w:t>
            </w:r>
          </w:p>
          <w:p w14:paraId="50FED9A8" w14:textId="77777777" w:rsidR="00E91EF1" w:rsidRPr="00C777FC" w:rsidRDefault="00E91EF1" w:rsidP="00E91EF1">
            <w:pPr>
              <w:tabs>
                <w:tab w:val="clear" w:pos="567"/>
                <w:tab w:val="left" w:pos="709"/>
              </w:tabs>
              <w:spacing w:after="240"/>
              <w:ind w:left="709" w:hanging="709"/>
              <w:rPr>
                <w:rFonts w:ascii="Arial" w:hAnsi="Arial" w:cs="Arial"/>
                <w:bCs/>
                <w:sz w:val="22"/>
                <w:szCs w:val="22"/>
              </w:rPr>
            </w:pPr>
            <w:r w:rsidRPr="00C777FC">
              <w:rPr>
                <w:rFonts w:ascii="Arial" w:hAnsi="Arial" w:cs="Arial"/>
                <w:bCs/>
                <w:sz w:val="22"/>
                <w:szCs w:val="22"/>
              </w:rPr>
              <w:t>The Assembly,</w:t>
            </w:r>
          </w:p>
          <w:p w14:paraId="5BF0DFC4" w14:textId="77777777" w:rsidR="00E91EF1" w:rsidRPr="00C777FC" w:rsidRDefault="00E91EF1" w:rsidP="00E91EF1">
            <w:pPr>
              <w:tabs>
                <w:tab w:val="clear" w:pos="567"/>
                <w:tab w:val="left" w:pos="709"/>
              </w:tabs>
              <w:spacing w:after="120"/>
              <w:ind w:left="709" w:hanging="709"/>
              <w:jc w:val="center"/>
              <w:rPr>
                <w:rFonts w:ascii="Arial" w:hAnsi="Arial" w:cs="Arial"/>
                <w:b/>
                <w:sz w:val="22"/>
                <w:szCs w:val="22"/>
              </w:rPr>
            </w:pPr>
            <w:r w:rsidRPr="00C777FC">
              <w:rPr>
                <w:rFonts w:ascii="Arial" w:hAnsi="Arial" w:cs="Arial"/>
                <w:b/>
                <w:sz w:val="22"/>
                <w:szCs w:val="22"/>
              </w:rPr>
              <w:t>I. Election of the Chair of the Commission</w:t>
            </w:r>
          </w:p>
          <w:p w14:paraId="42C544F5" w14:textId="77777777" w:rsidR="00E91EF1" w:rsidRPr="00C777FC" w:rsidRDefault="00E91EF1" w:rsidP="00103192">
            <w:pPr>
              <w:tabs>
                <w:tab w:val="clear" w:pos="567"/>
                <w:tab w:val="left" w:pos="709"/>
              </w:tabs>
              <w:spacing w:after="120"/>
              <w:ind w:left="709" w:hanging="389"/>
              <w:rPr>
                <w:rFonts w:ascii="Arial" w:hAnsi="Arial" w:cs="Arial"/>
                <w:sz w:val="22"/>
                <w:szCs w:val="22"/>
              </w:rPr>
            </w:pPr>
            <w:r w:rsidRPr="00C777FC">
              <w:rPr>
                <w:rFonts w:ascii="Arial" w:hAnsi="Arial" w:cs="Arial"/>
                <w:sz w:val="22"/>
                <w:szCs w:val="22"/>
              </w:rPr>
              <w:t>1.</w:t>
            </w:r>
            <w:r w:rsidRPr="00C777FC">
              <w:rPr>
                <w:rFonts w:ascii="Arial" w:hAnsi="Arial" w:cs="Arial"/>
                <w:sz w:val="22"/>
                <w:szCs w:val="22"/>
              </w:rPr>
              <w:tab/>
            </w:r>
            <w:r w:rsidRPr="00C777FC">
              <w:rPr>
                <w:rFonts w:ascii="Arial" w:hAnsi="Arial" w:cs="Arial"/>
                <w:sz w:val="22"/>
                <w:szCs w:val="22"/>
                <w:u w:val="single"/>
              </w:rPr>
              <w:t>Taking note</w:t>
            </w:r>
            <w:r w:rsidRPr="00C777FC">
              <w:rPr>
                <w:rFonts w:ascii="Arial" w:hAnsi="Arial" w:cs="Arial"/>
                <w:sz w:val="22"/>
                <w:szCs w:val="22"/>
              </w:rPr>
              <w:t xml:space="preserve"> that:</w:t>
            </w:r>
          </w:p>
          <w:p w14:paraId="24F35448" w14:textId="77777777" w:rsidR="00E91EF1" w:rsidRPr="00C777FC" w:rsidRDefault="00E91EF1" w:rsidP="00E91EF1">
            <w:pPr>
              <w:tabs>
                <w:tab w:val="clear" w:pos="567"/>
                <w:tab w:val="left" w:pos="709"/>
              </w:tabs>
              <w:spacing w:after="120"/>
              <w:ind w:left="709"/>
              <w:rPr>
                <w:rFonts w:ascii="Arial" w:hAnsi="Arial" w:cs="Arial"/>
                <w:sz w:val="22"/>
                <w:szCs w:val="22"/>
              </w:rPr>
            </w:pPr>
            <w:r w:rsidRPr="00C777FC">
              <w:rPr>
                <w:rFonts w:ascii="Arial" w:hAnsi="Arial" w:cs="Arial"/>
                <w:sz w:val="22"/>
                <w:szCs w:val="22"/>
              </w:rPr>
              <w:t>(i)</w:t>
            </w:r>
          </w:p>
          <w:p w14:paraId="25F50980" w14:textId="77777777" w:rsidR="00E91EF1" w:rsidRPr="00C777FC" w:rsidRDefault="00E91EF1" w:rsidP="00E91EF1">
            <w:pPr>
              <w:tabs>
                <w:tab w:val="clear" w:pos="567"/>
                <w:tab w:val="left" w:pos="709"/>
              </w:tabs>
              <w:spacing w:after="120"/>
              <w:ind w:left="709"/>
              <w:rPr>
                <w:rFonts w:ascii="Arial" w:hAnsi="Arial" w:cs="Arial"/>
                <w:sz w:val="22"/>
                <w:szCs w:val="22"/>
              </w:rPr>
            </w:pPr>
            <w:r w:rsidRPr="00C777FC">
              <w:rPr>
                <w:rFonts w:ascii="Arial" w:hAnsi="Arial" w:cs="Arial"/>
                <w:sz w:val="22"/>
                <w:szCs w:val="22"/>
              </w:rPr>
              <w:t>(ii)</w:t>
            </w:r>
          </w:p>
          <w:p w14:paraId="447A47F2" w14:textId="77777777" w:rsidR="00E91EF1" w:rsidRPr="00C777FC" w:rsidRDefault="00E91EF1" w:rsidP="00103192">
            <w:pPr>
              <w:numPr>
                <w:ilvl w:val="0"/>
                <w:numId w:val="75"/>
              </w:numPr>
              <w:tabs>
                <w:tab w:val="clear" w:pos="567"/>
                <w:tab w:val="left" w:pos="709"/>
              </w:tabs>
              <w:spacing w:after="240"/>
              <w:rPr>
                <w:rFonts w:ascii="Arial" w:hAnsi="Arial" w:cs="Arial"/>
                <w:sz w:val="22"/>
                <w:szCs w:val="22"/>
              </w:rPr>
            </w:pPr>
            <w:r w:rsidRPr="00C777FC">
              <w:rPr>
                <w:rFonts w:ascii="Arial" w:hAnsi="Arial" w:cs="Arial"/>
                <w:sz w:val="22"/>
                <w:szCs w:val="22"/>
                <w:u w:val="single"/>
              </w:rPr>
              <w:t>Elects</w:t>
            </w:r>
            <w:r w:rsidRPr="00C777FC">
              <w:rPr>
                <w:rFonts w:ascii="Arial" w:hAnsi="Arial" w:cs="Arial"/>
                <w:sz w:val="22"/>
                <w:szCs w:val="22"/>
              </w:rPr>
              <w:t xml:space="preserve"> __________ (country)</w:t>
            </w:r>
          </w:p>
          <w:p w14:paraId="2226DD97" w14:textId="77777777" w:rsidR="00E91EF1" w:rsidRPr="00C777FC" w:rsidRDefault="00E91EF1" w:rsidP="00E91EF1">
            <w:pPr>
              <w:tabs>
                <w:tab w:val="clear" w:pos="567"/>
                <w:tab w:val="left" w:pos="709"/>
              </w:tabs>
              <w:spacing w:after="120"/>
              <w:ind w:left="709" w:hanging="709"/>
              <w:jc w:val="center"/>
              <w:rPr>
                <w:rFonts w:ascii="Arial" w:hAnsi="Arial" w:cs="Arial"/>
                <w:b/>
                <w:sz w:val="22"/>
                <w:szCs w:val="22"/>
              </w:rPr>
            </w:pPr>
            <w:r w:rsidRPr="00C777FC">
              <w:rPr>
                <w:rFonts w:ascii="Arial" w:hAnsi="Arial" w:cs="Arial"/>
                <w:b/>
                <w:sz w:val="22"/>
                <w:szCs w:val="22"/>
              </w:rPr>
              <w:t>II. Election of the Vice-chairs of the Commission</w:t>
            </w:r>
          </w:p>
          <w:p w14:paraId="480FB90E" w14:textId="77777777" w:rsidR="00E91EF1" w:rsidRPr="00C777FC" w:rsidRDefault="00E91EF1" w:rsidP="00103192">
            <w:pPr>
              <w:tabs>
                <w:tab w:val="clear" w:pos="567"/>
                <w:tab w:val="left" w:pos="709"/>
              </w:tabs>
              <w:spacing w:after="120"/>
              <w:ind w:left="709" w:hanging="367"/>
              <w:rPr>
                <w:rFonts w:ascii="Arial" w:hAnsi="Arial" w:cs="Arial"/>
                <w:sz w:val="22"/>
                <w:szCs w:val="22"/>
              </w:rPr>
            </w:pPr>
            <w:r w:rsidRPr="00C777FC">
              <w:rPr>
                <w:rFonts w:ascii="Arial" w:hAnsi="Arial" w:cs="Arial"/>
                <w:sz w:val="22"/>
                <w:szCs w:val="22"/>
              </w:rPr>
              <w:t xml:space="preserve">3. </w:t>
            </w:r>
            <w:r w:rsidR="00103192" w:rsidRPr="00C777FC">
              <w:rPr>
                <w:rFonts w:ascii="Arial" w:hAnsi="Arial" w:cs="Arial"/>
                <w:sz w:val="22"/>
                <w:szCs w:val="22"/>
              </w:rPr>
              <w:tab/>
            </w:r>
            <w:r w:rsidRPr="00C777FC">
              <w:rPr>
                <w:rFonts w:ascii="Arial" w:hAnsi="Arial" w:cs="Arial"/>
                <w:sz w:val="22"/>
                <w:szCs w:val="22"/>
                <w:u w:val="single"/>
              </w:rPr>
              <w:t>Taking note</w:t>
            </w:r>
            <w:r w:rsidRPr="00C777FC">
              <w:rPr>
                <w:rFonts w:ascii="Arial" w:hAnsi="Arial" w:cs="Arial"/>
                <w:sz w:val="22"/>
                <w:szCs w:val="22"/>
              </w:rPr>
              <w:t xml:space="preserve"> that:</w:t>
            </w:r>
          </w:p>
          <w:p w14:paraId="1E3B27B4" w14:textId="77777777" w:rsidR="00E91EF1" w:rsidRPr="00C777FC" w:rsidRDefault="00E91EF1" w:rsidP="00E91EF1">
            <w:pPr>
              <w:tabs>
                <w:tab w:val="clear" w:pos="567"/>
                <w:tab w:val="left" w:pos="709"/>
              </w:tabs>
              <w:spacing w:after="120"/>
              <w:ind w:left="709"/>
              <w:rPr>
                <w:rFonts w:ascii="Arial" w:hAnsi="Arial" w:cs="Arial"/>
                <w:sz w:val="22"/>
                <w:szCs w:val="22"/>
              </w:rPr>
            </w:pPr>
            <w:r w:rsidRPr="00C777FC">
              <w:rPr>
                <w:rFonts w:ascii="Arial" w:hAnsi="Arial" w:cs="Arial"/>
                <w:sz w:val="22"/>
                <w:szCs w:val="22"/>
              </w:rPr>
              <w:t>(i)</w:t>
            </w:r>
          </w:p>
          <w:p w14:paraId="5E6EE128" w14:textId="77777777" w:rsidR="00E91EF1" w:rsidRPr="00C777FC" w:rsidRDefault="00E91EF1" w:rsidP="00E91EF1">
            <w:pPr>
              <w:tabs>
                <w:tab w:val="clear" w:pos="567"/>
                <w:tab w:val="left" w:pos="709"/>
              </w:tabs>
              <w:spacing w:after="120"/>
              <w:ind w:left="709"/>
              <w:rPr>
                <w:rFonts w:ascii="Arial" w:hAnsi="Arial" w:cs="Arial"/>
                <w:sz w:val="22"/>
                <w:szCs w:val="22"/>
              </w:rPr>
            </w:pPr>
            <w:r w:rsidRPr="00C777FC">
              <w:rPr>
                <w:rFonts w:ascii="Arial" w:hAnsi="Arial" w:cs="Arial"/>
                <w:sz w:val="22"/>
                <w:szCs w:val="22"/>
              </w:rPr>
              <w:t>(ii)</w:t>
            </w:r>
          </w:p>
          <w:p w14:paraId="5EC0A148" w14:textId="77777777" w:rsidR="00E91EF1" w:rsidRPr="00C777FC" w:rsidRDefault="00E91EF1" w:rsidP="00103192">
            <w:pPr>
              <w:tabs>
                <w:tab w:val="clear" w:pos="567"/>
                <w:tab w:val="left" w:pos="709"/>
              </w:tabs>
              <w:spacing w:after="120"/>
              <w:ind w:left="709" w:hanging="389"/>
              <w:rPr>
                <w:rFonts w:ascii="Arial" w:hAnsi="Arial" w:cs="Arial"/>
                <w:sz w:val="22"/>
                <w:szCs w:val="22"/>
              </w:rPr>
            </w:pPr>
            <w:r w:rsidRPr="00C777FC">
              <w:rPr>
                <w:rFonts w:ascii="Arial" w:hAnsi="Arial" w:cs="Arial"/>
                <w:sz w:val="22"/>
                <w:szCs w:val="22"/>
              </w:rPr>
              <w:t xml:space="preserve">4. </w:t>
            </w:r>
            <w:r w:rsidR="00103192" w:rsidRPr="00C777FC">
              <w:rPr>
                <w:rFonts w:ascii="Arial" w:hAnsi="Arial" w:cs="Arial"/>
                <w:sz w:val="22"/>
                <w:szCs w:val="22"/>
              </w:rPr>
              <w:tab/>
            </w:r>
            <w:r w:rsidRPr="00C777FC">
              <w:rPr>
                <w:rFonts w:ascii="Arial" w:hAnsi="Arial" w:cs="Arial"/>
                <w:sz w:val="22"/>
                <w:szCs w:val="22"/>
                <w:u w:val="single"/>
              </w:rPr>
              <w:t>Elects</w:t>
            </w:r>
          </w:p>
          <w:p w14:paraId="1EF83AA0" w14:textId="77777777" w:rsidR="00E91EF1" w:rsidRPr="00C777FC" w:rsidRDefault="00E91EF1" w:rsidP="00E91EF1">
            <w:pPr>
              <w:tabs>
                <w:tab w:val="clear" w:pos="567"/>
                <w:tab w:val="left" w:pos="709"/>
              </w:tabs>
              <w:spacing w:after="120"/>
              <w:ind w:left="709"/>
              <w:rPr>
                <w:rFonts w:ascii="Arial" w:hAnsi="Arial" w:cs="Arial"/>
                <w:sz w:val="22"/>
                <w:szCs w:val="22"/>
              </w:rPr>
            </w:pPr>
            <w:r w:rsidRPr="00C777FC">
              <w:rPr>
                <w:rFonts w:ascii="Arial" w:hAnsi="Arial" w:cs="Arial"/>
                <w:sz w:val="22"/>
                <w:szCs w:val="22"/>
              </w:rPr>
              <w:t>- __________ (country) (Group 1)</w:t>
            </w:r>
          </w:p>
          <w:p w14:paraId="33EDBC15" w14:textId="77777777" w:rsidR="00E91EF1" w:rsidRPr="00C777FC" w:rsidRDefault="00E91EF1" w:rsidP="00E91EF1">
            <w:pPr>
              <w:tabs>
                <w:tab w:val="clear" w:pos="567"/>
                <w:tab w:val="left" w:pos="709"/>
              </w:tabs>
              <w:spacing w:after="120"/>
              <w:ind w:left="709"/>
              <w:rPr>
                <w:rFonts w:ascii="Arial" w:hAnsi="Arial" w:cs="Arial"/>
                <w:sz w:val="22"/>
                <w:szCs w:val="22"/>
              </w:rPr>
            </w:pPr>
            <w:r w:rsidRPr="00C777FC">
              <w:rPr>
                <w:rFonts w:ascii="Arial" w:hAnsi="Arial" w:cs="Arial"/>
                <w:sz w:val="22"/>
                <w:szCs w:val="22"/>
              </w:rPr>
              <w:t>- __________ (country) (Group 2)</w:t>
            </w:r>
          </w:p>
          <w:p w14:paraId="42552EB2" w14:textId="77777777" w:rsidR="00E91EF1" w:rsidRPr="00C777FC" w:rsidRDefault="00E91EF1" w:rsidP="00E91EF1">
            <w:pPr>
              <w:tabs>
                <w:tab w:val="clear" w:pos="567"/>
                <w:tab w:val="left" w:pos="709"/>
              </w:tabs>
              <w:spacing w:after="120"/>
              <w:ind w:left="709"/>
              <w:rPr>
                <w:rFonts w:ascii="Arial" w:hAnsi="Arial" w:cs="Arial"/>
                <w:sz w:val="22"/>
                <w:szCs w:val="22"/>
              </w:rPr>
            </w:pPr>
            <w:r w:rsidRPr="00C777FC">
              <w:rPr>
                <w:rFonts w:ascii="Arial" w:hAnsi="Arial" w:cs="Arial"/>
                <w:sz w:val="22"/>
                <w:szCs w:val="22"/>
              </w:rPr>
              <w:t>- __________ (country) (Group 3)</w:t>
            </w:r>
          </w:p>
          <w:p w14:paraId="58ED3DED" w14:textId="77777777" w:rsidR="00E91EF1" w:rsidRPr="00C777FC" w:rsidRDefault="00E91EF1" w:rsidP="00E91EF1">
            <w:pPr>
              <w:tabs>
                <w:tab w:val="clear" w:pos="567"/>
                <w:tab w:val="left" w:pos="709"/>
              </w:tabs>
              <w:spacing w:after="120"/>
              <w:ind w:left="709"/>
              <w:rPr>
                <w:rFonts w:ascii="Arial" w:hAnsi="Arial" w:cs="Arial"/>
                <w:sz w:val="22"/>
                <w:szCs w:val="22"/>
              </w:rPr>
            </w:pPr>
            <w:r w:rsidRPr="00C777FC">
              <w:rPr>
                <w:rFonts w:ascii="Arial" w:hAnsi="Arial" w:cs="Arial"/>
                <w:sz w:val="22"/>
                <w:szCs w:val="22"/>
              </w:rPr>
              <w:t>- __________ (country) (Group 4)</w:t>
            </w:r>
          </w:p>
          <w:p w14:paraId="206D9015" w14:textId="77777777" w:rsidR="00E91EF1" w:rsidRPr="00C777FC" w:rsidRDefault="00E91EF1" w:rsidP="00E91EF1">
            <w:pPr>
              <w:tabs>
                <w:tab w:val="clear" w:pos="567"/>
                <w:tab w:val="left" w:pos="709"/>
              </w:tabs>
              <w:spacing w:after="240"/>
              <w:ind w:left="709"/>
              <w:rPr>
                <w:rFonts w:ascii="Arial" w:hAnsi="Arial" w:cs="Arial"/>
                <w:sz w:val="22"/>
                <w:szCs w:val="22"/>
              </w:rPr>
            </w:pPr>
            <w:r w:rsidRPr="00C777FC">
              <w:rPr>
                <w:rFonts w:ascii="Arial" w:hAnsi="Arial" w:cs="Arial"/>
                <w:sz w:val="22"/>
                <w:szCs w:val="22"/>
              </w:rPr>
              <w:t>- __________ (country) (Group 5)</w:t>
            </w:r>
          </w:p>
          <w:p w14:paraId="263D2715" w14:textId="77777777" w:rsidR="00E91EF1" w:rsidRPr="00C777FC" w:rsidRDefault="00E91EF1" w:rsidP="00E91EF1">
            <w:pPr>
              <w:tabs>
                <w:tab w:val="clear" w:pos="567"/>
                <w:tab w:val="left" w:pos="709"/>
              </w:tabs>
              <w:spacing w:after="120"/>
              <w:ind w:left="709" w:hanging="709"/>
              <w:jc w:val="center"/>
              <w:rPr>
                <w:rFonts w:ascii="Arial" w:hAnsi="Arial" w:cs="Arial"/>
                <w:b/>
                <w:sz w:val="22"/>
                <w:szCs w:val="22"/>
              </w:rPr>
            </w:pPr>
            <w:r w:rsidRPr="00C777FC">
              <w:rPr>
                <w:rFonts w:ascii="Arial" w:hAnsi="Arial" w:cs="Arial"/>
                <w:b/>
                <w:sz w:val="22"/>
                <w:szCs w:val="22"/>
              </w:rPr>
              <w:t>III. Election of the Members of the Executive Council</w:t>
            </w:r>
          </w:p>
          <w:p w14:paraId="131125FA" w14:textId="77777777" w:rsidR="00E91EF1" w:rsidRPr="00C777FC" w:rsidRDefault="00E91EF1" w:rsidP="00103192">
            <w:pPr>
              <w:tabs>
                <w:tab w:val="clear" w:pos="567"/>
                <w:tab w:val="left" w:pos="709"/>
              </w:tabs>
              <w:spacing w:after="120"/>
              <w:ind w:left="709" w:hanging="389"/>
              <w:rPr>
                <w:rFonts w:ascii="Arial" w:hAnsi="Arial" w:cs="Arial"/>
                <w:sz w:val="22"/>
                <w:szCs w:val="22"/>
              </w:rPr>
            </w:pPr>
            <w:r w:rsidRPr="00C777FC">
              <w:rPr>
                <w:rFonts w:ascii="Arial" w:hAnsi="Arial" w:cs="Arial"/>
                <w:sz w:val="22"/>
                <w:szCs w:val="22"/>
              </w:rPr>
              <w:t xml:space="preserve">5. </w:t>
            </w:r>
            <w:r w:rsidR="00103192" w:rsidRPr="00C777FC">
              <w:rPr>
                <w:rFonts w:ascii="Arial" w:hAnsi="Arial" w:cs="Arial"/>
                <w:sz w:val="22"/>
                <w:szCs w:val="22"/>
              </w:rPr>
              <w:tab/>
            </w:r>
            <w:r w:rsidRPr="00C777FC">
              <w:rPr>
                <w:rFonts w:ascii="Arial" w:hAnsi="Arial" w:cs="Arial"/>
                <w:sz w:val="22"/>
                <w:szCs w:val="22"/>
                <w:u w:val="single"/>
              </w:rPr>
              <w:t>Taking note</w:t>
            </w:r>
            <w:r w:rsidRPr="00C777FC">
              <w:rPr>
                <w:rFonts w:ascii="Arial" w:hAnsi="Arial" w:cs="Arial"/>
                <w:sz w:val="22"/>
                <w:szCs w:val="22"/>
              </w:rPr>
              <w:t xml:space="preserve"> that:</w:t>
            </w:r>
          </w:p>
          <w:p w14:paraId="13EA9707" w14:textId="77777777" w:rsidR="00E91EF1" w:rsidRPr="00C777FC" w:rsidRDefault="00E91EF1" w:rsidP="00E91EF1">
            <w:pPr>
              <w:tabs>
                <w:tab w:val="clear" w:pos="567"/>
                <w:tab w:val="left" w:pos="709"/>
              </w:tabs>
              <w:spacing w:after="120"/>
              <w:ind w:left="709"/>
              <w:rPr>
                <w:rFonts w:ascii="Arial" w:hAnsi="Arial" w:cs="Arial"/>
                <w:sz w:val="22"/>
                <w:szCs w:val="22"/>
              </w:rPr>
            </w:pPr>
            <w:r w:rsidRPr="00C777FC">
              <w:rPr>
                <w:rFonts w:ascii="Arial" w:hAnsi="Arial" w:cs="Arial"/>
                <w:sz w:val="22"/>
                <w:szCs w:val="22"/>
              </w:rPr>
              <w:t>(i)</w:t>
            </w:r>
          </w:p>
          <w:p w14:paraId="29B0ABA8" w14:textId="77777777" w:rsidR="00E91EF1" w:rsidRPr="00C777FC" w:rsidRDefault="00E91EF1" w:rsidP="00E91EF1">
            <w:pPr>
              <w:tabs>
                <w:tab w:val="clear" w:pos="567"/>
                <w:tab w:val="left" w:pos="709"/>
              </w:tabs>
              <w:spacing w:after="120"/>
              <w:ind w:left="709"/>
              <w:rPr>
                <w:rFonts w:ascii="Arial" w:hAnsi="Arial" w:cs="Arial"/>
                <w:sz w:val="22"/>
                <w:szCs w:val="22"/>
              </w:rPr>
            </w:pPr>
            <w:r w:rsidRPr="00C777FC">
              <w:rPr>
                <w:rFonts w:ascii="Arial" w:hAnsi="Arial" w:cs="Arial"/>
                <w:sz w:val="22"/>
                <w:szCs w:val="22"/>
              </w:rPr>
              <w:t>(ii)</w:t>
            </w:r>
          </w:p>
          <w:p w14:paraId="79B603C6" w14:textId="77777777" w:rsidR="00781392" w:rsidRPr="00C777FC" w:rsidRDefault="00E91EF1" w:rsidP="00103192">
            <w:pPr>
              <w:tabs>
                <w:tab w:val="clear" w:pos="567"/>
                <w:tab w:val="left" w:pos="709"/>
              </w:tabs>
              <w:spacing w:after="120"/>
              <w:ind w:left="709" w:hanging="389"/>
            </w:pPr>
            <w:r w:rsidRPr="00C777FC">
              <w:rPr>
                <w:rFonts w:ascii="Arial" w:hAnsi="Arial" w:cs="Arial"/>
                <w:sz w:val="22"/>
                <w:szCs w:val="22"/>
              </w:rPr>
              <w:t xml:space="preserve">6. </w:t>
            </w:r>
            <w:r w:rsidR="00103192" w:rsidRPr="00C777FC">
              <w:rPr>
                <w:rFonts w:ascii="Arial" w:hAnsi="Arial" w:cs="Arial"/>
                <w:sz w:val="22"/>
                <w:szCs w:val="22"/>
              </w:rPr>
              <w:tab/>
            </w:r>
            <w:r w:rsidRPr="00C777FC">
              <w:rPr>
                <w:rFonts w:ascii="Arial" w:hAnsi="Arial" w:cs="Arial"/>
                <w:sz w:val="22"/>
                <w:szCs w:val="22"/>
                <w:u w:val="single"/>
              </w:rPr>
              <w:t>Elects</w:t>
            </w:r>
            <w:r w:rsidRPr="00C777FC">
              <w:rPr>
                <w:rFonts w:ascii="Arial" w:hAnsi="Arial" w:cs="Arial"/>
                <w:sz w:val="22"/>
                <w:szCs w:val="22"/>
              </w:rPr>
              <w:t xml:space="preserve"> _____________</w:t>
            </w:r>
          </w:p>
        </w:tc>
      </w:tr>
    </w:tbl>
    <w:p w14:paraId="7D08B7C9" w14:textId="77777777" w:rsidR="00E91EF1" w:rsidRPr="00C777FC" w:rsidRDefault="00E91EF1" w:rsidP="00220468">
      <w:pPr>
        <w:tabs>
          <w:tab w:val="clear" w:pos="567"/>
          <w:tab w:val="left" w:pos="709"/>
        </w:tabs>
        <w:spacing w:after="120"/>
        <w:ind w:left="709" w:hanging="709"/>
        <w:rPr>
          <w:rFonts w:ascii="Arial" w:hAnsi="Arial" w:cs="Arial"/>
          <w:b/>
          <w:sz w:val="22"/>
          <w:szCs w:val="22"/>
        </w:rPr>
      </w:pPr>
    </w:p>
    <w:p w14:paraId="527F8491" w14:textId="77777777" w:rsidR="004156F9" w:rsidRPr="00C777FC" w:rsidRDefault="00C41198" w:rsidP="0004451E">
      <w:pPr>
        <w:pStyle w:val="Heading2"/>
        <w:numPr>
          <w:ilvl w:val="1"/>
          <w:numId w:val="28"/>
        </w:numPr>
        <w:tabs>
          <w:tab w:val="clear" w:pos="737"/>
          <w:tab w:val="left" w:pos="709"/>
        </w:tabs>
        <w:ind w:left="709" w:hanging="709"/>
        <w:rPr>
          <w:sz w:val="20"/>
          <w:szCs w:val="20"/>
        </w:rPr>
      </w:pPr>
      <w:bookmarkStart w:id="325" w:name="_Toc531253877"/>
      <w:bookmarkStart w:id="326" w:name="_Toc2766705"/>
      <w:bookmarkStart w:id="327" w:name="_Toc67921008"/>
      <w:bookmarkStart w:id="328" w:name="_Toc68180582"/>
      <w:bookmarkStart w:id="329" w:name="_Toc131777776"/>
      <w:bookmarkStart w:id="330" w:name="_Toc134002232"/>
      <w:bookmarkStart w:id="331" w:name="_Toc134002406"/>
      <w:r w:rsidRPr="004A698F">
        <w:rPr>
          <w:rFonts w:cs="Arial"/>
          <w:szCs w:val="22"/>
        </w:rPr>
        <w:t xml:space="preserve">33rd SESSION OF THE ASSEMBLY </w:t>
      </w:r>
      <w:r w:rsidR="0005433E">
        <w:rPr>
          <w:rFonts w:cs="Arial"/>
          <w:szCs w:val="22"/>
        </w:rPr>
        <w:br/>
      </w:r>
      <w:r w:rsidRPr="004A698F">
        <w:rPr>
          <w:rFonts w:cs="Arial"/>
          <w:szCs w:val="22"/>
        </w:rPr>
        <w:t>AND 57TH SESSION OF THE EXECUTIVE COUNCIL</w:t>
      </w:r>
      <w:bookmarkEnd w:id="325"/>
      <w:bookmarkEnd w:id="326"/>
      <w:bookmarkEnd w:id="327"/>
      <w:bookmarkEnd w:id="328"/>
      <w:bookmarkEnd w:id="329"/>
      <w:bookmarkEnd w:id="330"/>
      <w:bookmarkEnd w:id="331"/>
    </w:p>
    <w:p w14:paraId="010D93E8" w14:textId="77777777" w:rsidR="00DF793D" w:rsidRPr="00C777FC" w:rsidRDefault="00781392"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Dr </w:t>
      </w:r>
      <w:r w:rsidR="00DF793D" w:rsidRPr="00C777FC">
        <w:rPr>
          <w:rFonts w:ascii="Arial" w:hAnsi="Arial" w:cs="Arial"/>
          <w:sz w:val="22"/>
          <w:szCs w:val="22"/>
        </w:rPr>
        <w:t xml:space="preserve">Ryabinin reminded the Assembly of the recommendations of the </w:t>
      </w:r>
      <w:r w:rsidR="007A07EA" w:rsidRPr="00C777FC">
        <w:rPr>
          <w:rFonts w:ascii="Arial" w:hAnsi="Arial" w:cs="Arial"/>
          <w:sz w:val="22"/>
          <w:szCs w:val="22"/>
        </w:rPr>
        <w:t>5</w:t>
      </w:r>
      <w:r w:rsidR="003E2EB6" w:rsidRPr="00C777FC">
        <w:rPr>
          <w:rFonts w:ascii="Arial" w:hAnsi="Arial" w:cs="Arial"/>
          <w:sz w:val="22"/>
          <w:szCs w:val="22"/>
        </w:rPr>
        <w:t>6</w:t>
      </w:r>
      <w:r w:rsidR="00E852D8" w:rsidRPr="00C777FC">
        <w:rPr>
          <w:rFonts w:ascii="Arial" w:hAnsi="Arial" w:cs="Arial"/>
          <w:sz w:val="22"/>
          <w:szCs w:val="22"/>
          <w:vertAlign w:val="superscript"/>
        </w:rPr>
        <w:t>th</w:t>
      </w:r>
      <w:r w:rsidR="00E852D8" w:rsidRPr="00C777FC">
        <w:rPr>
          <w:rFonts w:ascii="Arial" w:hAnsi="Arial" w:cs="Arial"/>
          <w:sz w:val="22"/>
          <w:szCs w:val="22"/>
        </w:rPr>
        <w:t xml:space="preserve"> </w:t>
      </w:r>
      <w:r w:rsidRPr="00C777FC">
        <w:rPr>
          <w:rFonts w:ascii="Arial" w:hAnsi="Arial" w:cs="Arial"/>
          <w:sz w:val="22"/>
          <w:szCs w:val="22"/>
        </w:rPr>
        <w:t>s</w:t>
      </w:r>
      <w:r w:rsidR="007A07EA" w:rsidRPr="00C777FC">
        <w:rPr>
          <w:rFonts w:ascii="Arial" w:hAnsi="Arial" w:cs="Arial"/>
          <w:sz w:val="22"/>
          <w:szCs w:val="22"/>
        </w:rPr>
        <w:t xml:space="preserve">ession of </w:t>
      </w:r>
      <w:r w:rsidRPr="00C777FC">
        <w:rPr>
          <w:rFonts w:ascii="Arial" w:hAnsi="Arial" w:cs="Arial"/>
          <w:sz w:val="22"/>
          <w:szCs w:val="22"/>
        </w:rPr>
        <w:t xml:space="preserve">the </w:t>
      </w:r>
      <w:r w:rsidR="00DF793D" w:rsidRPr="00C777FC">
        <w:rPr>
          <w:rFonts w:ascii="Arial" w:hAnsi="Arial" w:cs="Arial"/>
          <w:sz w:val="22"/>
          <w:szCs w:val="22"/>
        </w:rPr>
        <w:t>Executive Council, acting as the Steering Committee for this Assembly, on the dates and duration of the 5</w:t>
      </w:r>
      <w:r w:rsidR="00053363" w:rsidRPr="00C777FC">
        <w:rPr>
          <w:rFonts w:ascii="Arial" w:hAnsi="Arial" w:cs="Arial"/>
          <w:sz w:val="22"/>
          <w:szCs w:val="22"/>
        </w:rPr>
        <w:t>7</w:t>
      </w:r>
      <w:r w:rsidR="00E852D8" w:rsidRPr="00C777FC">
        <w:rPr>
          <w:rFonts w:ascii="Arial" w:hAnsi="Arial" w:cs="Arial"/>
          <w:sz w:val="22"/>
          <w:szCs w:val="22"/>
        </w:rPr>
        <w:t>th</w:t>
      </w:r>
      <w:r w:rsidR="00DF793D" w:rsidRPr="00C777FC">
        <w:rPr>
          <w:rFonts w:ascii="Arial" w:hAnsi="Arial" w:cs="Arial"/>
          <w:sz w:val="22"/>
          <w:szCs w:val="22"/>
        </w:rPr>
        <w:t xml:space="preserve"> session of the Council in 202</w:t>
      </w:r>
      <w:r w:rsidR="00053363" w:rsidRPr="00C777FC">
        <w:rPr>
          <w:rFonts w:ascii="Arial" w:hAnsi="Arial" w:cs="Arial"/>
          <w:sz w:val="22"/>
          <w:szCs w:val="22"/>
        </w:rPr>
        <w:t>4</w:t>
      </w:r>
      <w:r w:rsidR="00DF793D" w:rsidRPr="00C777FC">
        <w:rPr>
          <w:rFonts w:ascii="Arial" w:hAnsi="Arial" w:cs="Arial"/>
          <w:sz w:val="22"/>
          <w:szCs w:val="22"/>
        </w:rPr>
        <w:t xml:space="preserve"> and duration of the 3</w:t>
      </w:r>
      <w:r w:rsidR="00053363" w:rsidRPr="00C777FC">
        <w:rPr>
          <w:rFonts w:ascii="Arial" w:hAnsi="Arial" w:cs="Arial"/>
          <w:sz w:val="22"/>
          <w:szCs w:val="22"/>
        </w:rPr>
        <w:t>3rd</w:t>
      </w:r>
      <w:r w:rsidR="00E852D8" w:rsidRPr="00C777FC">
        <w:rPr>
          <w:rFonts w:ascii="Arial" w:hAnsi="Arial" w:cs="Arial"/>
          <w:sz w:val="22"/>
          <w:szCs w:val="22"/>
        </w:rPr>
        <w:t xml:space="preserve"> </w:t>
      </w:r>
      <w:r w:rsidR="00DF793D" w:rsidRPr="00C777FC">
        <w:rPr>
          <w:rFonts w:ascii="Arial" w:hAnsi="Arial" w:cs="Arial"/>
          <w:sz w:val="22"/>
          <w:szCs w:val="22"/>
        </w:rPr>
        <w:t>session of the Assembly in 202</w:t>
      </w:r>
      <w:r w:rsidR="00E852D8" w:rsidRPr="00C777FC">
        <w:rPr>
          <w:rFonts w:ascii="Arial" w:hAnsi="Arial" w:cs="Arial"/>
          <w:sz w:val="22"/>
          <w:szCs w:val="22"/>
        </w:rPr>
        <w:t>3</w:t>
      </w:r>
      <w:r w:rsidR="00053363" w:rsidRPr="00C777FC">
        <w:rPr>
          <w:rFonts w:ascii="Arial" w:hAnsi="Arial" w:cs="Arial"/>
          <w:sz w:val="22"/>
          <w:szCs w:val="22"/>
        </w:rPr>
        <w:t xml:space="preserve"> (dec. EC-56/4)</w:t>
      </w:r>
      <w:r w:rsidR="00DF793D" w:rsidRPr="00C777FC">
        <w:rPr>
          <w:rFonts w:ascii="Arial" w:hAnsi="Arial" w:cs="Arial"/>
          <w:sz w:val="22"/>
          <w:szCs w:val="22"/>
        </w:rPr>
        <w:t xml:space="preserve">. </w:t>
      </w:r>
    </w:p>
    <w:p w14:paraId="00EFEDF9" w14:textId="20450DD4" w:rsidR="00220468" w:rsidRPr="00C777FC" w:rsidRDefault="00DF793D"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lastRenderedPageBreak/>
        <w:t xml:space="preserve">The Executive Secretary </w:t>
      </w:r>
      <w:r w:rsidR="00590AA6" w:rsidRPr="00C777FC">
        <w:rPr>
          <w:rFonts w:ascii="Arial" w:hAnsi="Arial" w:cs="Arial"/>
          <w:sz w:val="22"/>
          <w:szCs w:val="22"/>
        </w:rPr>
        <w:t xml:space="preserve">also informed the Assembly of the main events/conferences that will need to be </w:t>
      </w:r>
      <w:proofErr w:type="gramStart"/>
      <w:r w:rsidR="00590AA6" w:rsidRPr="00C777FC">
        <w:rPr>
          <w:rFonts w:ascii="Arial" w:hAnsi="Arial" w:cs="Arial"/>
          <w:sz w:val="22"/>
          <w:szCs w:val="22"/>
        </w:rPr>
        <w:t>taken into account</w:t>
      </w:r>
      <w:proofErr w:type="gramEnd"/>
      <w:r w:rsidR="00590AA6" w:rsidRPr="00C777FC">
        <w:rPr>
          <w:rFonts w:ascii="Arial" w:hAnsi="Arial" w:cs="Arial"/>
          <w:sz w:val="22"/>
          <w:szCs w:val="22"/>
        </w:rPr>
        <w:t xml:space="preserve"> when choosing the dates for the next sessions</w:t>
      </w:r>
      <w:r w:rsidR="00721758">
        <w:rPr>
          <w:rFonts w:ascii="Arial" w:hAnsi="Arial" w:cs="Arial"/>
          <w:sz w:val="22"/>
          <w:szCs w:val="22"/>
        </w:rPr>
        <w:t xml:space="preserve">. </w:t>
      </w:r>
    </w:p>
    <w:tbl>
      <w:tblPr>
        <w:tblW w:w="0" w:type="auto"/>
        <w:tblInd w:w="108" w:type="dxa"/>
        <w:shd w:val="clear" w:color="auto" w:fill="CCFFCC"/>
        <w:tblLook w:val="0000" w:firstRow="0" w:lastRow="0" w:firstColumn="0" w:lastColumn="0" w:noHBand="0" w:noVBand="0"/>
      </w:tblPr>
      <w:tblGrid>
        <w:gridCol w:w="9100"/>
      </w:tblGrid>
      <w:tr w:rsidR="00220468" w:rsidRPr="00C777FC" w14:paraId="244910A2" w14:textId="77777777" w:rsidTr="003F1DD1">
        <w:tc>
          <w:tcPr>
            <w:tcW w:w="9315" w:type="dxa"/>
            <w:shd w:val="clear" w:color="auto" w:fill="CCFFCC"/>
            <w:tcMar>
              <w:top w:w="113" w:type="dxa"/>
              <w:bottom w:w="113" w:type="dxa"/>
            </w:tcMar>
          </w:tcPr>
          <w:p w14:paraId="0F890FE6" w14:textId="143049C5" w:rsidR="00220468" w:rsidRPr="00C777FC" w:rsidRDefault="00220468" w:rsidP="003F1DD1">
            <w:pPr>
              <w:spacing w:after="240"/>
              <w:rPr>
                <w:rFonts w:ascii="Arial" w:eastAsia="Calibri" w:hAnsi="Arial" w:cs="Arial"/>
                <w:sz w:val="22"/>
                <w:u w:val="single"/>
              </w:rPr>
            </w:pPr>
            <w:r w:rsidRPr="00C777FC">
              <w:rPr>
                <w:rFonts w:ascii="Arial" w:eastAsia="Calibri" w:hAnsi="Arial" w:cs="Arial"/>
                <w:sz w:val="22"/>
                <w:u w:val="single"/>
              </w:rPr>
              <w:t xml:space="preserve">Dec. </w:t>
            </w:r>
            <w:r w:rsidR="005914EE">
              <w:rPr>
                <w:rFonts w:ascii="Arial" w:eastAsia="Calibri" w:hAnsi="Arial" w:cs="Arial"/>
                <w:sz w:val="22"/>
                <w:u w:val="single"/>
              </w:rPr>
              <w:t>A</w:t>
            </w:r>
            <w:r w:rsidR="00E852D8" w:rsidRPr="00C777FC">
              <w:rPr>
                <w:rFonts w:ascii="Arial" w:eastAsia="Calibri" w:hAnsi="Arial" w:cs="Arial"/>
                <w:sz w:val="22"/>
                <w:u w:val="single"/>
              </w:rPr>
              <w:t>-3</w:t>
            </w:r>
            <w:r w:rsidR="00053363" w:rsidRPr="00C777FC">
              <w:rPr>
                <w:rFonts w:ascii="Arial" w:eastAsia="Calibri" w:hAnsi="Arial" w:cs="Arial"/>
                <w:sz w:val="22"/>
                <w:u w:val="single"/>
              </w:rPr>
              <w:t>2</w:t>
            </w:r>
            <w:r w:rsidR="00E852D8" w:rsidRPr="00C777FC">
              <w:rPr>
                <w:rFonts w:ascii="Arial" w:eastAsia="Calibri" w:hAnsi="Arial" w:cs="Arial"/>
                <w:sz w:val="22"/>
                <w:u w:val="single"/>
              </w:rPr>
              <w:t>/</w:t>
            </w:r>
            <w:r w:rsidR="00053363" w:rsidRPr="00C777FC">
              <w:rPr>
                <w:rFonts w:ascii="Arial" w:eastAsia="Calibri" w:hAnsi="Arial" w:cs="Arial"/>
                <w:sz w:val="22"/>
                <w:u w:val="single"/>
              </w:rPr>
              <w:t>6.6</w:t>
            </w:r>
          </w:p>
          <w:p w14:paraId="1833B080" w14:textId="77777777" w:rsidR="00220468" w:rsidRPr="00C777FC" w:rsidRDefault="00ED2035" w:rsidP="00CA3079">
            <w:pPr>
              <w:ind w:left="6"/>
              <w:jc w:val="center"/>
              <w:rPr>
                <w:rFonts w:ascii="Arial" w:eastAsia="Calibri" w:hAnsi="Arial" w:cs="Arial"/>
                <w:b/>
                <w:sz w:val="22"/>
              </w:rPr>
            </w:pPr>
            <w:r w:rsidRPr="00C777FC">
              <w:rPr>
                <w:rFonts w:ascii="Arial" w:eastAsia="Calibri" w:hAnsi="Arial" w:cs="Arial"/>
                <w:b/>
                <w:sz w:val="22"/>
              </w:rPr>
              <w:t>Dates and Places of next Sessions of the Executive Council and Assembly</w:t>
            </w:r>
            <w:r w:rsidR="00220468" w:rsidRPr="00C777FC">
              <w:rPr>
                <w:rFonts w:ascii="Arial" w:eastAsia="Calibri" w:hAnsi="Arial" w:cs="Arial"/>
                <w:b/>
                <w:sz w:val="22"/>
              </w:rPr>
              <w:br/>
            </w:r>
          </w:p>
          <w:p w14:paraId="1206E3B3" w14:textId="77777777" w:rsidR="00220468" w:rsidRPr="00C777FC" w:rsidRDefault="00220468" w:rsidP="003F1DD1">
            <w:pPr>
              <w:spacing w:after="240"/>
            </w:pPr>
            <w:r w:rsidRPr="00C777FC">
              <w:rPr>
                <w:rFonts w:ascii="Arial" w:eastAsia="Calibri" w:hAnsi="Arial" w:cs="Arial"/>
                <w:sz w:val="22"/>
              </w:rPr>
              <w:t>The Assembly,</w:t>
            </w:r>
            <w:r w:rsidRPr="00C777FC">
              <w:t xml:space="preserve"> </w:t>
            </w:r>
          </w:p>
          <w:p w14:paraId="2D5A06E8" w14:textId="77777777" w:rsidR="00B0587B" w:rsidRPr="00C777FC" w:rsidRDefault="00B0587B" w:rsidP="00761441">
            <w:pPr>
              <w:numPr>
                <w:ilvl w:val="0"/>
                <w:numId w:val="19"/>
              </w:numPr>
              <w:tabs>
                <w:tab w:val="clear" w:pos="567"/>
                <w:tab w:val="left" w:pos="-737"/>
              </w:tabs>
              <w:spacing w:after="240"/>
              <w:ind w:left="709" w:hanging="409"/>
              <w:jc w:val="both"/>
              <w:rPr>
                <w:rFonts w:ascii="Arial" w:hAnsi="Arial"/>
                <w:b/>
                <w:color w:val="000000"/>
                <w:sz w:val="22"/>
              </w:rPr>
            </w:pPr>
            <w:r w:rsidRPr="00C777FC">
              <w:rPr>
                <w:rFonts w:ascii="Arial" w:hAnsi="Arial"/>
                <w:color w:val="000000"/>
                <w:sz w:val="22"/>
                <w:u w:val="single"/>
              </w:rPr>
              <w:t>Recalling</w:t>
            </w:r>
            <w:r w:rsidRPr="00C777FC">
              <w:rPr>
                <w:rFonts w:ascii="Arial" w:hAnsi="Arial"/>
                <w:color w:val="000000"/>
                <w:sz w:val="22"/>
              </w:rPr>
              <w:t xml:space="preserve"> the recommendations of the Executive Council at its 5</w:t>
            </w:r>
            <w:r w:rsidR="00053363" w:rsidRPr="00C777FC">
              <w:rPr>
                <w:rFonts w:ascii="Arial" w:hAnsi="Arial"/>
                <w:color w:val="000000"/>
                <w:sz w:val="22"/>
              </w:rPr>
              <w:t>6</w:t>
            </w:r>
            <w:r w:rsidR="00E852D8" w:rsidRPr="00C777FC">
              <w:rPr>
                <w:rFonts w:ascii="Arial" w:hAnsi="Arial"/>
                <w:color w:val="000000"/>
                <w:sz w:val="22"/>
              </w:rPr>
              <w:t>th</w:t>
            </w:r>
            <w:r w:rsidRPr="00C777FC">
              <w:rPr>
                <w:rFonts w:ascii="Arial" w:hAnsi="Arial"/>
                <w:color w:val="000000"/>
                <w:sz w:val="22"/>
              </w:rPr>
              <w:t xml:space="preserve"> session (</w:t>
            </w:r>
            <w:r w:rsidR="00E852D8" w:rsidRPr="00C777FC">
              <w:rPr>
                <w:rFonts w:ascii="Arial" w:hAnsi="Arial"/>
                <w:color w:val="000000"/>
                <w:sz w:val="22"/>
              </w:rPr>
              <w:t>Dec. EC-5</w:t>
            </w:r>
            <w:r w:rsidR="00053363" w:rsidRPr="00C777FC">
              <w:rPr>
                <w:rFonts w:ascii="Arial" w:hAnsi="Arial"/>
                <w:color w:val="000000"/>
                <w:sz w:val="22"/>
              </w:rPr>
              <w:t>6</w:t>
            </w:r>
            <w:r w:rsidR="00E852D8" w:rsidRPr="00C777FC">
              <w:rPr>
                <w:rFonts w:ascii="Arial" w:hAnsi="Arial"/>
                <w:color w:val="000000"/>
                <w:sz w:val="22"/>
              </w:rPr>
              <w:t>/</w:t>
            </w:r>
            <w:r w:rsidR="00C770AC" w:rsidRPr="00C777FC">
              <w:rPr>
                <w:rFonts w:ascii="Arial" w:hAnsi="Arial"/>
                <w:color w:val="000000"/>
                <w:sz w:val="22"/>
              </w:rPr>
              <w:t>4</w:t>
            </w:r>
            <w:r w:rsidRPr="00C777FC">
              <w:rPr>
                <w:rFonts w:ascii="Arial" w:hAnsi="Arial"/>
                <w:color w:val="000000"/>
                <w:sz w:val="22"/>
              </w:rPr>
              <w:t xml:space="preserve">), </w:t>
            </w:r>
          </w:p>
          <w:p w14:paraId="71C7CF4D" w14:textId="77777777" w:rsidR="00B0587B" w:rsidRPr="00C777FC" w:rsidRDefault="00B0587B" w:rsidP="00761441">
            <w:pPr>
              <w:numPr>
                <w:ilvl w:val="0"/>
                <w:numId w:val="19"/>
              </w:numPr>
              <w:tabs>
                <w:tab w:val="clear" w:pos="567"/>
                <w:tab w:val="left" w:pos="-737"/>
              </w:tabs>
              <w:spacing w:after="240"/>
              <w:ind w:left="709" w:hanging="409"/>
              <w:jc w:val="both"/>
              <w:rPr>
                <w:rFonts w:ascii="Arial" w:hAnsi="Arial"/>
                <w:color w:val="000000"/>
                <w:sz w:val="22"/>
                <w:u w:val="single"/>
              </w:rPr>
            </w:pPr>
            <w:r w:rsidRPr="00C777FC">
              <w:rPr>
                <w:rFonts w:ascii="Arial" w:hAnsi="Arial"/>
                <w:color w:val="000000"/>
                <w:sz w:val="22"/>
                <w:u w:val="single"/>
              </w:rPr>
              <w:t>Decides</w:t>
            </w:r>
            <w:r w:rsidRPr="00C777FC">
              <w:rPr>
                <w:rFonts w:ascii="Arial" w:hAnsi="Arial"/>
                <w:color w:val="000000"/>
                <w:sz w:val="22"/>
              </w:rPr>
              <w:t xml:space="preserve"> to hold: </w:t>
            </w:r>
          </w:p>
          <w:p w14:paraId="1968BD71" w14:textId="38557361" w:rsidR="00B0587B" w:rsidRPr="00C777FC" w:rsidRDefault="00B0587B" w:rsidP="00761441">
            <w:pPr>
              <w:numPr>
                <w:ilvl w:val="0"/>
                <w:numId w:val="20"/>
              </w:numPr>
              <w:tabs>
                <w:tab w:val="clear" w:pos="567"/>
                <w:tab w:val="left" w:pos="-737"/>
              </w:tabs>
              <w:spacing w:after="120"/>
              <w:ind w:left="1342" w:hanging="644"/>
              <w:jc w:val="both"/>
              <w:rPr>
                <w:rFonts w:ascii="Arial" w:hAnsi="Arial"/>
                <w:color w:val="000000"/>
                <w:sz w:val="22"/>
              </w:rPr>
            </w:pPr>
            <w:r w:rsidRPr="00C777FC">
              <w:rPr>
                <w:rFonts w:ascii="Arial" w:hAnsi="Arial"/>
                <w:color w:val="000000"/>
                <w:sz w:val="22"/>
              </w:rPr>
              <w:t>The 5</w:t>
            </w:r>
            <w:r w:rsidR="00053363" w:rsidRPr="00C777FC">
              <w:rPr>
                <w:rFonts w:ascii="Arial" w:hAnsi="Arial"/>
                <w:color w:val="000000"/>
                <w:sz w:val="22"/>
              </w:rPr>
              <w:t>7</w:t>
            </w:r>
            <w:r w:rsidR="00E852D8" w:rsidRPr="00C777FC">
              <w:rPr>
                <w:rFonts w:ascii="Arial" w:hAnsi="Arial"/>
                <w:color w:val="000000"/>
                <w:sz w:val="22"/>
                <w:vertAlign w:val="superscript"/>
              </w:rPr>
              <w:t>th</w:t>
            </w:r>
            <w:r w:rsidR="00E852D8" w:rsidRPr="00C777FC">
              <w:rPr>
                <w:rFonts w:ascii="Arial" w:hAnsi="Arial"/>
                <w:color w:val="000000"/>
                <w:sz w:val="22"/>
              </w:rPr>
              <w:t xml:space="preserve"> </w:t>
            </w:r>
            <w:r w:rsidRPr="00C777FC">
              <w:rPr>
                <w:rFonts w:ascii="Arial" w:hAnsi="Arial"/>
                <w:color w:val="000000"/>
                <w:sz w:val="22"/>
              </w:rPr>
              <w:t xml:space="preserve">session of the Executive Council for </w:t>
            </w:r>
            <w:r w:rsidR="00721758">
              <w:rPr>
                <w:rFonts w:ascii="Arial" w:hAnsi="Arial"/>
                <w:iCs/>
                <w:color w:val="000000"/>
                <w:sz w:val="22"/>
              </w:rPr>
              <w:t>____</w:t>
            </w:r>
            <w:r w:rsidRPr="00C777FC">
              <w:rPr>
                <w:rFonts w:ascii="Arial" w:hAnsi="Arial"/>
                <w:color w:val="000000"/>
                <w:sz w:val="22"/>
              </w:rPr>
              <w:t xml:space="preserve"> days in UNESCO Headquarters, Paris over the period of </w:t>
            </w:r>
            <w:r w:rsidR="00721758">
              <w:rPr>
                <w:rFonts w:ascii="Arial" w:hAnsi="Arial"/>
                <w:iCs/>
                <w:color w:val="000000"/>
                <w:sz w:val="22"/>
              </w:rPr>
              <w:t>____</w:t>
            </w:r>
            <w:r w:rsidRPr="00C777FC">
              <w:rPr>
                <w:rFonts w:ascii="Arial" w:hAnsi="Arial"/>
                <w:color w:val="000000"/>
                <w:sz w:val="22"/>
              </w:rPr>
              <w:t>,</w:t>
            </w:r>
          </w:p>
          <w:p w14:paraId="623848AD" w14:textId="77777777" w:rsidR="00220468" w:rsidRPr="00C777FC" w:rsidRDefault="00B0587B" w:rsidP="00761441">
            <w:pPr>
              <w:numPr>
                <w:ilvl w:val="0"/>
                <w:numId w:val="20"/>
              </w:numPr>
              <w:tabs>
                <w:tab w:val="clear" w:pos="567"/>
                <w:tab w:val="left" w:pos="-737"/>
              </w:tabs>
              <w:spacing w:after="240"/>
              <w:ind w:left="1342" w:hanging="644"/>
              <w:jc w:val="both"/>
              <w:rPr>
                <w:rFonts w:ascii="Arial" w:hAnsi="Arial"/>
                <w:color w:val="2E74B5"/>
                <w:sz w:val="22"/>
              </w:rPr>
            </w:pPr>
            <w:r w:rsidRPr="00C777FC">
              <w:rPr>
                <w:rFonts w:ascii="Arial" w:hAnsi="Arial"/>
                <w:color w:val="000000"/>
                <w:sz w:val="22"/>
              </w:rPr>
              <w:t>The 3</w:t>
            </w:r>
            <w:r w:rsidR="00053363" w:rsidRPr="00C777FC">
              <w:rPr>
                <w:rFonts w:ascii="Arial" w:hAnsi="Arial"/>
                <w:color w:val="000000"/>
                <w:sz w:val="22"/>
              </w:rPr>
              <w:t>3rd</w:t>
            </w:r>
            <w:r w:rsidR="00E852D8" w:rsidRPr="00C777FC">
              <w:rPr>
                <w:rFonts w:ascii="Arial" w:hAnsi="Arial"/>
                <w:color w:val="000000"/>
                <w:sz w:val="22"/>
              </w:rPr>
              <w:t xml:space="preserve"> </w:t>
            </w:r>
            <w:r w:rsidRPr="00C777FC">
              <w:rPr>
                <w:rFonts w:ascii="Arial" w:hAnsi="Arial"/>
                <w:color w:val="000000"/>
                <w:sz w:val="22"/>
              </w:rPr>
              <w:t>session of the Assembly for a duration of six [or days 6.5] plus one Ocean Science Day, at UNESCO Headquarters, over the period from _________ to ________ in June-July 202</w:t>
            </w:r>
            <w:r w:rsidR="00053363" w:rsidRPr="00C777FC">
              <w:rPr>
                <w:rFonts w:ascii="Arial" w:hAnsi="Arial"/>
                <w:color w:val="000000"/>
                <w:sz w:val="22"/>
              </w:rPr>
              <w:t>4</w:t>
            </w:r>
            <w:r w:rsidRPr="00C777FC">
              <w:rPr>
                <w:rFonts w:ascii="Arial" w:hAnsi="Arial"/>
                <w:color w:val="000000"/>
                <w:sz w:val="22"/>
              </w:rPr>
              <w:t xml:space="preserve">, preceded by a one-day session of the Executive Council </w:t>
            </w:r>
            <w:r w:rsidR="0070046B" w:rsidRPr="00C777FC">
              <w:rPr>
                <w:rFonts w:ascii="Arial" w:hAnsi="Arial"/>
                <w:color w:val="000000"/>
                <w:sz w:val="22"/>
              </w:rPr>
              <w:t>(5</w:t>
            </w:r>
            <w:r w:rsidR="00053363" w:rsidRPr="00C777FC">
              <w:rPr>
                <w:rFonts w:ascii="Arial" w:hAnsi="Arial"/>
                <w:color w:val="000000"/>
                <w:sz w:val="22"/>
              </w:rPr>
              <w:t>8th</w:t>
            </w:r>
            <w:r w:rsidR="0070046B" w:rsidRPr="00C777FC">
              <w:rPr>
                <w:rFonts w:ascii="Arial" w:hAnsi="Arial"/>
                <w:color w:val="000000"/>
                <w:sz w:val="22"/>
              </w:rPr>
              <w:t xml:space="preserve"> session) </w:t>
            </w:r>
            <w:r w:rsidRPr="00C777FC">
              <w:rPr>
                <w:rFonts w:ascii="Arial" w:hAnsi="Arial"/>
                <w:color w:val="000000"/>
                <w:sz w:val="22"/>
              </w:rPr>
              <w:t>acting as the steering committee of the Assembly</w:t>
            </w:r>
            <w:r w:rsidR="0070046B" w:rsidRPr="00C777FC">
              <w:rPr>
                <w:rFonts w:ascii="Arial" w:hAnsi="Arial"/>
                <w:color w:val="000000"/>
                <w:sz w:val="22"/>
              </w:rPr>
              <w:t>.</w:t>
            </w:r>
          </w:p>
        </w:tc>
      </w:tr>
    </w:tbl>
    <w:p w14:paraId="220FCD07" w14:textId="77777777" w:rsidR="00310E12" w:rsidRPr="00C777FC" w:rsidRDefault="00310E12" w:rsidP="00CC01ED"/>
    <w:p w14:paraId="53394588" w14:textId="77777777" w:rsidR="00B40D27" w:rsidRPr="00C777FC" w:rsidRDefault="00220468"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572D50E4" w14:textId="77777777" w:rsidR="00DF2EE7" w:rsidRPr="00C777FC" w:rsidRDefault="00BE7B1B" w:rsidP="0004451E">
      <w:pPr>
        <w:pStyle w:val="Heading1"/>
        <w:numPr>
          <w:ilvl w:val="0"/>
          <w:numId w:val="28"/>
        </w:numPr>
        <w:tabs>
          <w:tab w:val="clear" w:pos="567"/>
          <w:tab w:val="left" w:pos="709"/>
        </w:tabs>
        <w:ind w:left="709" w:hanging="709"/>
      </w:pPr>
      <w:bookmarkStart w:id="332" w:name="_Toc141510531"/>
      <w:bookmarkStart w:id="333" w:name="_Toc67921009"/>
      <w:bookmarkStart w:id="334" w:name="_Toc68180583"/>
      <w:bookmarkStart w:id="335" w:name="_Toc131777777"/>
      <w:bookmarkStart w:id="336" w:name="_Toc134002233"/>
      <w:bookmarkStart w:id="337" w:name="_Toc134002407"/>
      <w:r w:rsidRPr="00C777FC">
        <w:rPr>
          <w:rFonts w:cs="Arial"/>
          <w:szCs w:val="22"/>
        </w:rPr>
        <w:t xml:space="preserve">ADOPTION OF RESOLUTIONS AND MODALITIES </w:t>
      </w:r>
      <w:r w:rsidR="00C41198" w:rsidRPr="00C777FC">
        <w:rPr>
          <w:rFonts w:cs="Arial"/>
          <w:szCs w:val="22"/>
        </w:rPr>
        <w:br/>
      </w:r>
      <w:r w:rsidRPr="00C777FC">
        <w:rPr>
          <w:rFonts w:cs="Arial"/>
          <w:szCs w:val="22"/>
        </w:rPr>
        <w:t>FOR THE FINALISATION OF THE REPORT</w:t>
      </w:r>
      <w:bookmarkEnd w:id="332"/>
      <w:bookmarkEnd w:id="333"/>
      <w:bookmarkEnd w:id="334"/>
      <w:r w:rsidR="00AB0D09" w:rsidRPr="00C777FC">
        <w:rPr>
          <w:rFonts w:cs="Arial"/>
          <w:szCs w:val="22"/>
        </w:rPr>
        <w:br/>
      </w:r>
      <w:r w:rsidR="00C41198" w:rsidRPr="00C777FC">
        <w:rPr>
          <w:rFonts w:cs="Arial"/>
          <w:b w:val="0"/>
          <w:bCs w:val="0"/>
          <w:sz w:val="20"/>
          <w:szCs w:val="20"/>
        </w:rPr>
        <w:t>[Statutes, Art. C.7; Rule of procedure 19.2]</w:t>
      </w:r>
      <w:bookmarkEnd w:id="335"/>
      <w:bookmarkEnd w:id="336"/>
      <w:bookmarkEnd w:id="337"/>
    </w:p>
    <w:p w14:paraId="4F601B52" w14:textId="77777777" w:rsidR="005914EE" w:rsidRPr="005F7740" w:rsidRDefault="005914EE" w:rsidP="00761441">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5F7740">
        <w:rPr>
          <w:rFonts w:ascii="Arial" w:hAnsi="Arial" w:cs="Arial"/>
          <w:sz w:val="22"/>
          <w:szCs w:val="22"/>
        </w:rPr>
        <w:t>The Chairperson thanked the Rapporteur Mr/Ms ___________ from [country] for his/her excellent work in support of the work of the session.</w:t>
      </w:r>
    </w:p>
    <w:p w14:paraId="3504E631" w14:textId="77777777" w:rsidR="005914EE" w:rsidRPr="005F7740" w:rsidRDefault="005914EE" w:rsidP="00761441">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5F7740">
        <w:rPr>
          <w:rFonts w:ascii="Arial" w:hAnsi="Arial" w:cs="Arial"/>
          <w:sz w:val="22"/>
          <w:szCs w:val="22"/>
        </w:rPr>
        <w:t>The Chair of the Resolutions Committee reported to the Assembly on the work of the Committee during the session (Annex __ to the present report).</w:t>
      </w:r>
    </w:p>
    <w:p w14:paraId="0085168B" w14:textId="413824C2" w:rsidR="00ED2035" w:rsidRPr="00C777FC" w:rsidRDefault="005914EE" w:rsidP="00761441">
      <w:pPr>
        <w:pStyle w:val="ListParagraph1"/>
        <w:widowControl/>
        <w:numPr>
          <w:ilvl w:val="0"/>
          <w:numId w:val="10"/>
        </w:numPr>
        <w:tabs>
          <w:tab w:val="left" w:pos="709"/>
        </w:tabs>
        <w:snapToGrid w:val="0"/>
        <w:spacing w:after="240"/>
        <w:ind w:left="0" w:firstLine="0"/>
        <w:contextualSpacing w:val="0"/>
        <w:rPr>
          <w:rFonts w:ascii="Arial" w:hAnsi="Arial" w:cs="Arial"/>
          <w:i/>
          <w:sz w:val="22"/>
          <w:szCs w:val="22"/>
        </w:rPr>
      </w:pPr>
      <w:r w:rsidRPr="005F7740">
        <w:rPr>
          <w:rFonts w:ascii="Arial" w:hAnsi="Arial" w:cs="Arial"/>
          <w:sz w:val="22"/>
          <w:szCs w:val="22"/>
        </w:rPr>
        <w:t xml:space="preserve">The IOC Chair then invited the </w:t>
      </w:r>
      <w:r w:rsidR="00AC280D">
        <w:rPr>
          <w:rFonts w:ascii="Arial" w:hAnsi="Arial" w:cs="Arial"/>
          <w:sz w:val="22"/>
          <w:szCs w:val="22"/>
        </w:rPr>
        <w:t>Assembly</w:t>
      </w:r>
      <w:r w:rsidRPr="005F7740">
        <w:rPr>
          <w:rFonts w:ascii="Arial" w:hAnsi="Arial" w:cs="Arial"/>
          <w:sz w:val="22"/>
          <w:szCs w:val="22"/>
        </w:rPr>
        <w:t xml:space="preserve"> to adopt, in plenary, the draft decisions that were still pending after discussion in plenary and __ resolutions. Parts of the draft summary report of the discussions at the present session were presented to the </w:t>
      </w:r>
      <w:r w:rsidR="00AC280D">
        <w:rPr>
          <w:rFonts w:ascii="Arial" w:hAnsi="Arial" w:cs="Arial"/>
          <w:sz w:val="22"/>
          <w:szCs w:val="22"/>
        </w:rPr>
        <w:t>Assembly</w:t>
      </w:r>
      <w:r w:rsidRPr="005F7740">
        <w:rPr>
          <w:rFonts w:ascii="Arial" w:hAnsi="Arial" w:cs="Arial"/>
          <w:sz w:val="22"/>
          <w:szCs w:val="22"/>
        </w:rPr>
        <w:t xml:space="preserve"> in English for information.</w:t>
      </w:r>
      <w:r w:rsidRPr="00C777FC" w:rsidDel="005914EE">
        <w:rPr>
          <w:rFonts w:ascii="Arial" w:hAnsi="Arial" w:cs="Arial"/>
          <w:i/>
          <w:sz w:val="22"/>
          <w:szCs w:val="22"/>
        </w:rPr>
        <w:t xml:space="preserve"> </w:t>
      </w:r>
    </w:p>
    <w:tbl>
      <w:tblPr>
        <w:tblW w:w="0" w:type="auto"/>
        <w:tblInd w:w="108" w:type="dxa"/>
        <w:shd w:val="clear" w:color="auto" w:fill="CCFFCC"/>
        <w:tblLook w:val="0000" w:firstRow="0" w:lastRow="0" w:firstColumn="0" w:lastColumn="0" w:noHBand="0" w:noVBand="0"/>
      </w:tblPr>
      <w:tblGrid>
        <w:gridCol w:w="9100"/>
      </w:tblGrid>
      <w:tr w:rsidR="00ED2035" w:rsidRPr="00C777FC" w14:paraId="3A022B1E" w14:textId="77777777" w:rsidTr="003F1DD1">
        <w:tc>
          <w:tcPr>
            <w:tcW w:w="9315" w:type="dxa"/>
            <w:shd w:val="clear" w:color="auto" w:fill="CCFFCC"/>
            <w:tcMar>
              <w:top w:w="113" w:type="dxa"/>
              <w:bottom w:w="113" w:type="dxa"/>
            </w:tcMar>
          </w:tcPr>
          <w:p w14:paraId="0CBE9290" w14:textId="21E6FC1F" w:rsidR="00ED2035" w:rsidRPr="00C777FC" w:rsidRDefault="00ED2035" w:rsidP="003F1DD1">
            <w:pPr>
              <w:spacing w:after="240"/>
              <w:rPr>
                <w:rFonts w:ascii="Arial" w:eastAsia="Calibri" w:hAnsi="Arial" w:cs="Arial"/>
                <w:sz w:val="22"/>
                <w:u w:val="single"/>
              </w:rPr>
            </w:pPr>
            <w:r w:rsidRPr="00C777FC">
              <w:rPr>
                <w:rFonts w:ascii="Arial" w:eastAsia="Calibri" w:hAnsi="Arial" w:cs="Arial"/>
                <w:sz w:val="22"/>
                <w:u w:val="single"/>
              </w:rPr>
              <w:t xml:space="preserve">Dec. </w:t>
            </w:r>
            <w:r w:rsidR="005914EE">
              <w:rPr>
                <w:rFonts w:ascii="Arial" w:eastAsia="Calibri" w:hAnsi="Arial" w:cs="Arial"/>
                <w:sz w:val="22"/>
                <w:u w:val="single"/>
              </w:rPr>
              <w:t>A</w:t>
            </w:r>
            <w:r w:rsidR="00297854" w:rsidRPr="00C777FC">
              <w:rPr>
                <w:rFonts w:ascii="Arial" w:eastAsia="Calibri" w:hAnsi="Arial" w:cs="Arial"/>
                <w:sz w:val="22"/>
                <w:u w:val="single"/>
              </w:rPr>
              <w:t>-31/5</w:t>
            </w:r>
          </w:p>
          <w:p w14:paraId="06095D68" w14:textId="77777777" w:rsidR="00ED2035" w:rsidRPr="00C777FC" w:rsidRDefault="00E507DB" w:rsidP="00CC01ED">
            <w:pPr>
              <w:ind w:left="6"/>
              <w:jc w:val="center"/>
              <w:rPr>
                <w:rFonts w:ascii="Arial" w:eastAsia="Calibri" w:hAnsi="Arial" w:cs="Arial"/>
                <w:b/>
                <w:sz w:val="22"/>
              </w:rPr>
            </w:pPr>
            <w:r w:rsidRPr="00C777FC">
              <w:rPr>
                <w:rFonts w:ascii="Arial" w:eastAsia="Calibri" w:hAnsi="Arial" w:cs="Arial"/>
                <w:b/>
                <w:sz w:val="22"/>
              </w:rPr>
              <w:t xml:space="preserve">Adoption of </w:t>
            </w:r>
            <w:r w:rsidR="00ED2035" w:rsidRPr="00C777FC">
              <w:rPr>
                <w:rFonts w:ascii="Arial" w:eastAsia="Calibri" w:hAnsi="Arial" w:cs="Arial"/>
                <w:b/>
                <w:sz w:val="22"/>
              </w:rPr>
              <w:t xml:space="preserve">Resolutions and </w:t>
            </w:r>
            <w:r w:rsidRPr="00C777FC">
              <w:rPr>
                <w:rFonts w:ascii="Arial" w:eastAsia="Calibri" w:hAnsi="Arial" w:cs="Arial"/>
                <w:b/>
                <w:sz w:val="22"/>
              </w:rPr>
              <w:t xml:space="preserve">modalities for the finalisation of </w:t>
            </w:r>
            <w:r w:rsidR="007A547B" w:rsidRPr="00C777FC">
              <w:rPr>
                <w:rFonts w:ascii="Arial" w:eastAsia="Calibri" w:hAnsi="Arial" w:cs="Arial"/>
                <w:b/>
                <w:sz w:val="22"/>
              </w:rPr>
              <w:t xml:space="preserve">the </w:t>
            </w:r>
            <w:r w:rsidR="00ED2035" w:rsidRPr="00C777FC">
              <w:rPr>
                <w:rFonts w:ascii="Arial" w:eastAsia="Calibri" w:hAnsi="Arial" w:cs="Arial"/>
                <w:b/>
                <w:sz w:val="22"/>
              </w:rPr>
              <w:t>Summary Report</w:t>
            </w:r>
            <w:r w:rsidR="00ED2035" w:rsidRPr="00C777FC">
              <w:rPr>
                <w:rFonts w:ascii="Arial" w:eastAsia="Calibri" w:hAnsi="Arial" w:cs="Arial"/>
                <w:b/>
                <w:sz w:val="22"/>
              </w:rPr>
              <w:br/>
            </w:r>
          </w:p>
          <w:p w14:paraId="30511B83" w14:textId="77777777" w:rsidR="007A547B" w:rsidRPr="00C777FC" w:rsidRDefault="007A547B" w:rsidP="00EB48DB">
            <w:pPr>
              <w:tabs>
                <w:tab w:val="clear" w:pos="567"/>
                <w:tab w:val="num" w:pos="1400"/>
              </w:tabs>
              <w:snapToGrid/>
              <w:spacing w:after="240"/>
              <w:ind w:left="720" w:hanging="720"/>
              <w:jc w:val="both"/>
              <w:rPr>
                <w:rFonts w:ascii="Arial" w:hAnsi="Arial" w:cs="Arial"/>
                <w:iCs/>
                <w:color w:val="000000"/>
                <w:sz w:val="22"/>
                <w:szCs w:val="22"/>
              </w:rPr>
            </w:pPr>
            <w:r w:rsidRPr="00C777FC">
              <w:rPr>
                <w:rFonts w:ascii="Arial" w:hAnsi="Arial" w:cs="Arial"/>
                <w:iCs/>
                <w:color w:val="000000"/>
                <w:sz w:val="22"/>
                <w:szCs w:val="22"/>
              </w:rPr>
              <w:t xml:space="preserve">The Assembly, </w:t>
            </w:r>
          </w:p>
          <w:p w14:paraId="32993FAE" w14:textId="77777777" w:rsidR="007958B8" w:rsidRPr="00C777FC" w:rsidRDefault="007958B8" w:rsidP="00EB48DB">
            <w:pPr>
              <w:numPr>
                <w:ilvl w:val="0"/>
                <w:numId w:val="14"/>
              </w:numPr>
              <w:tabs>
                <w:tab w:val="clear" w:pos="567"/>
                <w:tab w:val="left" w:pos="-737"/>
              </w:tabs>
              <w:spacing w:after="240"/>
              <w:jc w:val="both"/>
              <w:rPr>
                <w:rFonts w:ascii="Arial" w:hAnsi="Arial" w:cs="Arial"/>
                <w:snapToGrid/>
                <w:color w:val="000000"/>
                <w:sz w:val="22"/>
                <w:szCs w:val="22"/>
              </w:rPr>
            </w:pPr>
            <w:r w:rsidRPr="00C777FC">
              <w:rPr>
                <w:rFonts w:ascii="Arial" w:hAnsi="Arial"/>
                <w:color w:val="000000"/>
                <w:sz w:val="22"/>
                <w:u w:val="single"/>
              </w:rPr>
              <w:t>Having considered</w:t>
            </w:r>
            <w:r w:rsidRPr="00C777FC">
              <w:rPr>
                <w:rFonts w:ascii="Arial" w:hAnsi="Arial"/>
                <w:color w:val="000000"/>
                <w:sz w:val="22"/>
              </w:rPr>
              <w:t xml:space="preserve"> the recommendations of the Executive Council at its 5</w:t>
            </w:r>
            <w:r w:rsidR="00053363" w:rsidRPr="00C777FC">
              <w:rPr>
                <w:rFonts w:ascii="Arial" w:hAnsi="Arial"/>
                <w:color w:val="000000"/>
                <w:sz w:val="22"/>
              </w:rPr>
              <w:t>6</w:t>
            </w:r>
            <w:r w:rsidR="00297854" w:rsidRPr="00C777FC">
              <w:rPr>
                <w:rFonts w:ascii="Arial" w:hAnsi="Arial"/>
                <w:color w:val="000000"/>
                <w:sz w:val="22"/>
                <w:vertAlign w:val="superscript"/>
              </w:rPr>
              <w:t>th</w:t>
            </w:r>
            <w:r w:rsidR="00297854" w:rsidRPr="00C777FC">
              <w:rPr>
                <w:rFonts w:ascii="Arial" w:hAnsi="Arial"/>
                <w:color w:val="000000"/>
                <w:sz w:val="22"/>
              </w:rPr>
              <w:t xml:space="preserve"> </w:t>
            </w:r>
            <w:r w:rsidRPr="00C777FC">
              <w:rPr>
                <w:rFonts w:ascii="Arial" w:hAnsi="Arial"/>
                <w:color w:val="000000"/>
                <w:sz w:val="22"/>
              </w:rPr>
              <w:t>session (</w:t>
            </w:r>
            <w:r w:rsidR="00297854" w:rsidRPr="00C777FC">
              <w:rPr>
                <w:rFonts w:ascii="Arial" w:hAnsi="Arial"/>
                <w:color w:val="000000"/>
                <w:sz w:val="22"/>
              </w:rPr>
              <w:t xml:space="preserve">Dec. </w:t>
            </w:r>
            <w:r w:rsidRPr="00C777FC">
              <w:rPr>
                <w:rFonts w:ascii="Arial" w:hAnsi="Arial"/>
                <w:color w:val="000000"/>
                <w:sz w:val="22"/>
              </w:rPr>
              <w:t>EC-</w:t>
            </w:r>
            <w:r w:rsidR="000831CC" w:rsidRPr="00C777FC">
              <w:rPr>
                <w:rFonts w:ascii="Arial" w:hAnsi="Arial"/>
                <w:color w:val="000000"/>
                <w:sz w:val="22"/>
              </w:rPr>
              <w:t>56</w:t>
            </w:r>
            <w:r w:rsidR="00297854" w:rsidRPr="00C777FC">
              <w:rPr>
                <w:rFonts w:ascii="Arial" w:hAnsi="Arial"/>
                <w:color w:val="000000"/>
                <w:sz w:val="22"/>
              </w:rPr>
              <w:t>/</w:t>
            </w:r>
            <w:r w:rsidR="000831CC" w:rsidRPr="00C777FC">
              <w:rPr>
                <w:rFonts w:ascii="Arial" w:hAnsi="Arial"/>
                <w:color w:val="000000"/>
                <w:sz w:val="22"/>
              </w:rPr>
              <w:t>3.4</w:t>
            </w:r>
            <w:r w:rsidRPr="00C777FC">
              <w:rPr>
                <w:rFonts w:ascii="Arial" w:hAnsi="Arial"/>
                <w:color w:val="000000"/>
                <w:sz w:val="22"/>
              </w:rPr>
              <w:t>) on organization matters,</w:t>
            </w:r>
          </w:p>
          <w:p w14:paraId="3C2CB231" w14:textId="77777777" w:rsidR="007958B8" w:rsidRPr="00C777FC" w:rsidRDefault="007958B8" w:rsidP="00EB48DB">
            <w:pPr>
              <w:numPr>
                <w:ilvl w:val="0"/>
                <w:numId w:val="14"/>
              </w:numPr>
              <w:tabs>
                <w:tab w:val="clear" w:pos="567"/>
                <w:tab w:val="left" w:pos="-737"/>
              </w:tabs>
              <w:spacing w:after="240"/>
              <w:jc w:val="both"/>
              <w:rPr>
                <w:rFonts w:ascii="Arial" w:hAnsi="Arial" w:cs="Arial"/>
                <w:snapToGrid/>
                <w:color w:val="000000"/>
                <w:sz w:val="22"/>
                <w:szCs w:val="22"/>
              </w:rPr>
            </w:pPr>
            <w:r w:rsidRPr="00C777FC">
              <w:rPr>
                <w:rFonts w:ascii="Arial" w:hAnsi="Arial"/>
                <w:color w:val="000000"/>
                <w:sz w:val="22"/>
                <w:u w:val="single"/>
              </w:rPr>
              <w:t>Adopts</w:t>
            </w:r>
            <w:r w:rsidRPr="00C777FC">
              <w:rPr>
                <w:rFonts w:ascii="Arial" w:hAnsi="Arial"/>
                <w:color w:val="000000"/>
                <w:sz w:val="22"/>
              </w:rPr>
              <w:t xml:space="preserve"> the decisions and __ resolutions of the </w:t>
            </w:r>
            <w:proofErr w:type="gramStart"/>
            <w:r w:rsidRPr="00C777FC">
              <w:rPr>
                <w:rFonts w:ascii="Arial" w:hAnsi="Arial"/>
                <w:color w:val="000000"/>
                <w:sz w:val="22"/>
              </w:rPr>
              <w:t>session;</w:t>
            </w:r>
            <w:proofErr w:type="gramEnd"/>
            <w:r w:rsidRPr="00C777FC">
              <w:rPr>
                <w:rFonts w:ascii="Arial" w:hAnsi="Arial"/>
                <w:color w:val="000000"/>
                <w:sz w:val="22"/>
              </w:rPr>
              <w:t xml:space="preserve"> </w:t>
            </w:r>
          </w:p>
          <w:p w14:paraId="19BCD7EF" w14:textId="77777777" w:rsidR="007958B8" w:rsidRPr="00C777FC" w:rsidRDefault="007958B8" w:rsidP="00EB48DB">
            <w:pPr>
              <w:numPr>
                <w:ilvl w:val="0"/>
                <w:numId w:val="14"/>
              </w:numPr>
              <w:tabs>
                <w:tab w:val="clear" w:pos="567"/>
                <w:tab w:val="left" w:pos="-737"/>
              </w:tabs>
              <w:spacing w:after="240"/>
              <w:jc w:val="both"/>
              <w:rPr>
                <w:rFonts w:ascii="Arial" w:hAnsi="Arial" w:cs="Arial"/>
                <w:snapToGrid/>
                <w:color w:val="000000"/>
                <w:sz w:val="22"/>
                <w:szCs w:val="22"/>
              </w:rPr>
            </w:pPr>
            <w:r w:rsidRPr="00C777FC">
              <w:rPr>
                <w:rFonts w:ascii="Arial" w:hAnsi="Arial"/>
                <w:color w:val="000000"/>
                <w:sz w:val="22"/>
                <w:u w:val="single"/>
              </w:rPr>
              <w:lastRenderedPageBreak/>
              <w:t>Takes note</w:t>
            </w:r>
            <w:r w:rsidRPr="00C777FC">
              <w:rPr>
                <w:rFonts w:ascii="Arial" w:hAnsi="Arial"/>
                <w:color w:val="000000"/>
                <w:sz w:val="22"/>
              </w:rPr>
              <w:t xml:space="preserve"> of the draft summary report of the session; and</w:t>
            </w:r>
          </w:p>
          <w:p w14:paraId="7CB4AA9C" w14:textId="77777777" w:rsidR="00ED2035" w:rsidRPr="00EB48DB" w:rsidRDefault="007A547B" w:rsidP="00EB48DB">
            <w:pPr>
              <w:numPr>
                <w:ilvl w:val="0"/>
                <w:numId w:val="14"/>
              </w:numPr>
              <w:tabs>
                <w:tab w:val="clear" w:pos="567"/>
                <w:tab w:val="left" w:pos="-737"/>
              </w:tabs>
              <w:spacing w:after="120"/>
              <w:jc w:val="both"/>
              <w:rPr>
                <w:rFonts w:ascii="Arial" w:hAnsi="Arial"/>
                <w:color w:val="2E74B5"/>
                <w:sz w:val="22"/>
                <w:u w:val="single"/>
              </w:rPr>
            </w:pPr>
            <w:r w:rsidRPr="00C777FC">
              <w:rPr>
                <w:rFonts w:ascii="Arial" w:hAnsi="Arial"/>
                <w:color w:val="000000"/>
                <w:sz w:val="22"/>
                <w:u w:val="single"/>
              </w:rPr>
              <w:t>Requests</w:t>
            </w:r>
            <w:r w:rsidRPr="00C777FC">
              <w:rPr>
                <w:rFonts w:ascii="Arial" w:hAnsi="Arial"/>
                <w:color w:val="000000"/>
                <w:sz w:val="22"/>
              </w:rPr>
              <w:t xml:space="preserve"> the Executive Secretary to circulate the </w:t>
            </w:r>
            <w:r w:rsidR="00B16056" w:rsidRPr="00C777FC">
              <w:rPr>
                <w:rFonts w:ascii="Arial" w:hAnsi="Arial"/>
                <w:color w:val="000000"/>
                <w:sz w:val="22"/>
              </w:rPr>
              <w:t xml:space="preserve">narrative part of the </w:t>
            </w:r>
            <w:r w:rsidRPr="00C777FC">
              <w:rPr>
                <w:rFonts w:ascii="Arial" w:hAnsi="Arial"/>
                <w:color w:val="000000"/>
                <w:sz w:val="22"/>
              </w:rPr>
              <w:t xml:space="preserve">report to Member States </w:t>
            </w:r>
            <w:r w:rsidR="007958B8" w:rsidRPr="00C777FC">
              <w:rPr>
                <w:rFonts w:ascii="Arial" w:hAnsi="Arial"/>
                <w:color w:val="000000"/>
                <w:sz w:val="22"/>
              </w:rPr>
              <w:t xml:space="preserve">in the </w:t>
            </w:r>
            <w:r w:rsidR="00B16056" w:rsidRPr="00C777FC">
              <w:rPr>
                <w:rFonts w:ascii="Arial" w:hAnsi="Arial"/>
                <w:color w:val="000000"/>
                <w:sz w:val="22"/>
              </w:rPr>
              <w:t xml:space="preserve">four working </w:t>
            </w:r>
            <w:r w:rsidR="007958B8" w:rsidRPr="00C777FC">
              <w:rPr>
                <w:rFonts w:ascii="Arial" w:hAnsi="Arial"/>
                <w:color w:val="000000"/>
                <w:sz w:val="22"/>
              </w:rPr>
              <w:t xml:space="preserve">languages </w:t>
            </w:r>
            <w:r w:rsidR="00B16056" w:rsidRPr="00C777FC">
              <w:rPr>
                <w:rFonts w:ascii="Arial" w:hAnsi="Arial"/>
                <w:color w:val="000000"/>
                <w:sz w:val="22"/>
              </w:rPr>
              <w:t>of the Commission b</w:t>
            </w:r>
            <w:r w:rsidR="004749D2" w:rsidRPr="00C777FC">
              <w:rPr>
                <w:rFonts w:ascii="Arial" w:hAnsi="Arial"/>
                <w:color w:val="000000"/>
                <w:sz w:val="22"/>
              </w:rPr>
              <w:t>y 3</w:t>
            </w:r>
            <w:r w:rsidR="00297854" w:rsidRPr="00C777FC">
              <w:rPr>
                <w:rFonts w:ascii="Arial" w:hAnsi="Arial"/>
                <w:color w:val="000000"/>
                <w:sz w:val="22"/>
              </w:rPr>
              <w:t>0 July 202</w:t>
            </w:r>
            <w:r w:rsidR="000831CC" w:rsidRPr="00C777FC">
              <w:rPr>
                <w:rFonts w:ascii="Arial" w:hAnsi="Arial"/>
                <w:color w:val="000000"/>
                <w:sz w:val="22"/>
              </w:rPr>
              <w:t>3</w:t>
            </w:r>
            <w:r w:rsidR="004749D2" w:rsidRPr="00C777FC">
              <w:rPr>
                <w:rFonts w:ascii="Arial" w:hAnsi="Arial"/>
                <w:color w:val="000000"/>
                <w:sz w:val="22"/>
              </w:rPr>
              <w:t xml:space="preserve"> </w:t>
            </w:r>
            <w:r w:rsidR="00B16056" w:rsidRPr="00C777FC">
              <w:rPr>
                <w:rFonts w:ascii="Arial" w:hAnsi="Arial"/>
                <w:color w:val="000000"/>
                <w:sz w:val="22"/>
              </w:rPr>
              <w:t xml:space="preserve">at the latest for its </w:t>
            </w:r>
            <w:r w:rsidR="000831CC" w:rsidRPr="00C777FC">
              <w:rPr>
                <w:rFonts w:ascii="Arial" w:hAnsi="Arial"/>
                <w:color w:val="000000"/>
                <w:sz w:val="22"/>
              </w:rPr>
              <w:t>approval</w:t>
            </w:r>
            <w:r w:rsidR="00B16056" w:rsidRPr="00C777FC">
              <w:rPr>
                <w:rFonts w:ascii="Arial" w:hAnsi="Arial"/>
                <w:color w:val="000000"/>
                <w:sz w:val="22"/>
              </w:rPr>
              <w:t xml:space="preserve"> by correspondence</w:t>
            </w:r>
            <w:r w:rsidR="004749D2" w:rsidRPr="00C777FC">
              <w:rPr>
                <w:rFonts w:ascii="Arial" w:hAnsi="Arial"/>
                <w:color w:val="000000"/>
                <w:sz w:val="22"/>
              </w:rPr>
              <w:t xml:space="preserve"> by 15 </w:t>
            </w:r>
            <w:r w:rsidR="00297854" w:rsidRPr="00C777FC">
              <w:rPr>
                <w:rFonts w:ascii="Arial" w:hAnsi="Arial"/>
                <w:color w:val="000000"/>
                <w:sz w:val="22"/>
              </w:rPr>
              <w:t>September</w:t>
            </w:r>
            <w:r w:rsidR="004749D2" w:rsidRPr="00C777FC">
              <w:rPr>
                <w:rFonts w:ascii="Arial" w:hAnsi="Arial"/>
                <w:color w:val="000000"/>
                <w:sz w:val="22"/>
              </w:rPr>
              <w:t xml:space="preserve"> 20</w:t>
            </w:r>
            <w:r w:rsidR="00297854" w:rsidRPr="00C777FC">
              <w:rPr>
                <w:rFonts w:ascii="Arial" w:hAnsi="Arial"/>
                <w:color w:val="000000"/>
                <w:sz w:val="22"/>
              </w:rPr>
              <w:t>2</w:t>
            </w:r>
            <w:r w:rsidR="000831CC" w:rsidRPr="00C777FC">
              <w:rPr>
                <w:rFonts w:ascii="Arial" w:hAnsi="Arial"/>
                <w:color w:val="000000"/>
                <w:sz w:val="22"/>
              </w:rPr>
              <w:t>3</w:t>
            </w:r>
            <w:r w:rsidR="004749D2" w:rsidRPr="00C777FC">
              <w:rPr>
                <w:rFonts w:ascii="Arial" w:hAnsi="Arial"/>
                <w:color w:val="000000"/>
                <w:sz w:val="22"/>
              </w:rPr>
              <w:t xml:space="preserve">. </w:t>
            </w:r>
          </w:p>
        </w:tc>
      </w:tr>
    </w:tbl>
    <w:p w14:paraId="003CEEE6" w14:textId="77777777" w:rsidR="004156F9" w:rsidRPr="00C777FC" w:rsidRDefault="004156F9" w:rsidP="00CC01ED"/>
    <w:p w14:paraId="3CA5AE98" w14:textId="77777777" w:rsidR="004156F9" w:rsidRPr="00C777FC" w:rsidRDefault="004156F9" w:rsidP="0004451E">
      <w:pPr>
        <w:pStyle w:val="Heading1"/>
        <w:numPr>
          <w:ilvl w:val="0"/>
          <w:numId w:val="28"/>
        </w:numPr>
        <w:tabs>
          <w:tab w:val="clear" w:pos="567"/>
          <w:tab w:val="left" w:pos="709"/>
        </w:tabs>
        <w:ind w:left="709" w:hanging="709"/>
      </w:pPr>
      <w:bookmarkStart w:id="338" w:name="_Toc531253879"/>
      <w:bookmarkStart w:id="339" w:name="_Toc2766707"/>
      <w:bookmarkStart w:id="340" w:name="_Toc67921010"/>
      <w:bookmarkStart w:id="341" w:name="_Toc68180584"/>
      <w:bookmarkStart w:id="342" w:name="_Toc131777778"/>
      <w:bookmarkStart w:id="343" w:name="_Toc134002234"/>
      <w:bookmarkStart w:id="344" w:name="_Toc134002408"/>
      <w:r w:rsidRPr="00C777FC">
        <w:t>CLOSURE</w:t>
      </w:r>
      <w:bookmarkEnd w:id="338"/>
      <w:bookmarkEnd w:id="339"/>
      <w:bookmarkEnd w:id="340"/>
      <w:bookmarkEnd w:id="341"/>
      <w:bookmarkEnd w:id="342"/>
      <w:bookmarkEnd w:id="343"/>
      <w:bookmarkEnd w:id="344"/>
    </w:p>
    <w:p w14:paraId="0A965252" w14:textId="0FEB96CA" w:rsidR="00B9576A" w:rsidRPr="00761441" w:rsidRDefault="00B9576A"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3D106E">
        <w:rPr>
          <w:rFonts w:ascii="Arial" w:hAnsi="Arial" w:cs="Arial"/>
          <w:iCs/>
          <w:sz w:val="22"/>
          <w:szCs w:val="22"/>
          <w:lang w:val="en-US"/>
        </w:rPr>
        <w:t xml:space="preserve">In concluding the session, the Chair expressed his personal appreciation of the Executive Secretary’s support over </w:t>
      </w:r>
      <w:r>
        <w:rPr>
          <w:rFonts w:ascii="Arial" w:hAnsi="Arial" w:cs="Arial"/>
          <w:iCs/>
          <w:sz w:val="22"/>
          <w:szCs w:val="22"/>
          <w:lang w:val="en-US"/>
        </w:rPr>
        <w:t>his</w:t>
      </w:r>
      <w:r w:rsidRPr="003D106E">
        <w:rPr>
          <w:rFonts w:ascii="Arial" w:hAnsi="Arial" w:cs="Arial"/>
          <w:iCs/>
          <w:sz w:val="22"/>
          <w:szCs w:val="22"/>
          <w:lang w:val="en-US"/>
        </w:rPr>
        <w:t xml:space="preserve"> </w:t>
      </w:r>
      <w:proofErr w:type="gramStart"/>
      <w:r w:rsidRPr="003D106E">
        <w:rPr>
          <w:rFonts w:ascii="Arial" w:hAnsi="Arial" w:cs="Arial"/>
          <w:iCs/>
          <w:sz w:val="22"/>
          <w:szCs w:val="22"/>
          <w:lang w:val="en-US"/>
        </w:rPr>
        <w:t>tenure, and</w:t>
      </w:r>
      <w:proofErr w:type="gramEnd"/>
      <w:r w:rsidRPr="003D106E">
        <w:rPr>
          <w:rFonts w:ascii="Arial" w:hAnsi="Arial" w:cs="Arial"/>
          <w:iCs/>
          <w:sz w:val="22"/>
          <w:szCs w:val="22"/>
          <w:lang w:val="en-US"/>
        </w:rPr>
        <w:t xml:space="preserve"> thanked </w:t>
      </w:r>
      <w:r>
        <w:rPr>
          <w:rFonts w:ascii="Arial" w:hAnsi="Arial" w:cs="Arial"/>
          <w:iCs/>
          <w:sz w:val="22"/>
          <w:szCs w:val="22"/>
          <w:lang w:val="en-US"/>
        </w:rPr>
        <w:t>him</w:t>
      </w:r>
      <w:r w:rsidRPr="003D106E">
        <w:rPr>
          <w:rFonts w:ascii="Arial" w:hAnsi="Arial" w:cs="Arial"/>
          <w:iCs/>
          <w:sz w:val="22"/>
          <w:szCs w:val="22"/>
          <w:lang w:val="en-US"/>
        </w:rPr>
        <w:t xml:space="preserve"> for </w:t>
      </w:r>
      <w:r>
        <w:rPr>
          <w:rFonts w:ascii="Arial" w:hAnsi="Arial" w:cs="Arial"/>
          <w:iCs/>
          <w:sz w:val="22"/>
          <w:szCs w:val="22"/>
          <w:lang w:val="en-US"/>
        </w:rPr>
        <w:t>his</w:t>
      </w:r>
      <w:r w:rsidRPr="003D106E">
        <w:rPr>
          <w:rFonts w:ascii="Arial" w:hAnsi="Arial" w:cs="Arial"/>
          <w:iCs/>
          <w:sz w:val="22"/>
          <w:szCs w:val="22"/>
          <w:lang w:val="en-US"/>
        </w:rPr>
        <w:t xml:space="preserve"> service to IOC on behalf of all the IOC Member States. In response to the Chair and various messages from the floor, the Executive Secretary addressed</w:t>
      </w:r>
      <w:r w:rsidR="00855D27">
        <w:rPr>
          <w:rFonts w:ascii="Arial" w:hAnsi="Arial" w:cs="Arial"/>
          <w:iCs/>
          <w:sz w:val="22"/>
          <w:szCs w:val="22"/>
          <w:lang w:val="en-US"/>
        </w:rPr>
        <w:t xml:space="preserve"> the outgoing Chair and</w:t>
      </w:r>
      <w:r w:rsidRPr="003D106E">
        <w:rPr>
          <w:rFonts w:ascii="Arial" w:hAnsi="Arial" w:cs="Arial"/>
          <w:iCs/>
          <w:sz w:val="22"/>
          <w:szCs w:val="22"/>
          <w:lang w:val="en-US"/>
        </w:rPr>
        <w:t xml:space="preserve"> the </w:t>
      </w:r>
      <w:r>
        <w:rPr>
          <w:rFonts w:ascii="Arial" w:hAnsi="Arial" w:cs="Arial"/>
          <w:iCs/>
          <w:sz w:val="22"/>
          <w:szCs w:val="22"/>
          <w:lang w:val="en-US"/>
        </w:rPr>
        <w:t>Assembly</w:t>
      </w:r>
      <w:r w:rsidRPr="003D106E">
        <w:rPr>
          <w:rFonts w:ascii="Arial" w:hAnsi="Arial" w:cs="Arial"/>
          <w:iCs/>
          <w:sz w:val="22"/>
          <w:szCs w:val="22"/>
          <w:lang w:val="en-US"/>
        </w:rPr>
        <w:t xml:space="preserve"> with </w:t>
      </w:r>
      <w:r>
        <w:rPr>
          <w:rFonts w:ascii="Arial" w:hAnsi="Arial" w:cs="Arial"/>
          <w:iCs/>
          <w:sz w:val="22"/>
          <w:szCs w:val="22"/>
          <w:lang w:val="en-US"/>
        </w:rPr>
        <w:t>a concluding statement.</w:t>
      </w:r>
    </w:p>
    <w:p w14:paraId="54FC1A11" w14:textId="3734E108" w:rsidR="00855D27" w:rsidRDefault="00855D27" w:rsidP="00855D27">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855D27">
        <w:rPr>
          <w:rFonts w:ascii="Arial" w:hAnsi="Arial" w:cs="Arial"/>
          <w:sz w:val="22"/>
          <w:szCs w:val="22"/>
        </w:rPr>
        <w:t>The Assembly congratulated the Chair for his dedicated work to the Commission during two consecutive terms and the Executive Secretary offered him the gavel of the session.</w:t>
      </w:r>
    </w:p>
    <w:p w14:paraId="3494EA19" w14:textId="18ACAA1C" w:rsidR="00855D27" w:rsidRDefault="00855D27" w:rsidP="00855D27">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855D27">
        <w:rPr>
          <w:rFonts w:ascii="Arial" w:hAnsi="Arial" w:cs="Arial"/>
          <w:sz w:val="22"/>
          <w:szCs w:val="22"/>
        </w:rPr>
        <w:t>The new Chair invited the elected Officers, delegates of IOC Member States and representatives of partner organizations to work actively during the intersessional period.</w:t>
      </w:r>
    </w:p>
    <w:p w14:paraId="243DCA0F" w14:textId="504540ED" w:rsidR="00855D27" w:rsidRPr="00855D27" w:rsidRDefault="00855D27" w:rsidP="00761441">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855D27">
        <w:rPr>
          <w:rFonts w:ascii="Arial" w:hAnsi="Arial" w:cs="Arial"/>
          <w:sz w:val="22"/>
          <w:szCs w:val="22"/>
        </w:rPr>
        <w:t>The Chair</w:t>
      </w:r>
      <w:r>
        <w:rPr>
          <w:rFonts w:ascii="Arial" w:hAnsi="Arial" w:cs="Arial"/>
          <w:sz w:val="22"/>
          <w:szCs w:val="22"/>
        </w:rPr>
        <w:t xml:space="preserve"> of the Commission</w:t>
      </w:r>
      <w:r w:rsidRPr="00855D27">
        <w:rPr>
          <w:rFonts w:ascii="Arial" w:hAnsi="Arial" w:cs="Arial"/>
          <w:sz w:val="22"/>
          <w:szCs w:val="22"/>
        </w:rPr>
        <w:t>, Mr Ariel Hernan Troisi,</w:t>
      </w:r>
      <w:r>
        <w:rPr>
          <w:rFonts w:ascii="Arial" w:hAnsi="Arial" w:cs="Arial"/>
          <w:sz w:val="22"/>
          <w:szCs w:val="22"/>
        </w:rPr>
        <w:t xml:space="preserve"> closed the 32</w:t>
      </w:r>
      <w:r w:rsidRPr="00761441">
        <w:rPr>
          <w:rFonts w:ascii="Arial" w:hAnsi="Arial" w:cs="Arial"/>
          <w:sz w:val="22"/>
          <w:szCs w:val="22"/>
          <w:vertAlign w:val="superscript"/>
        </w:rPr>
        <w:t>nd</w:t>
      </w:r>
      <w:r>
        <w:rPr>
          <w:rFonts w:ascii="Arial" w:hAnsi="Arial" w:cs="Arial"/>
          <w:sz w:val="22"/>
          <w:szCs w:val="22"/>
        </w:rPr>
        <w:t xml:space="preserve"> Session of the Assembly at ___ on Friday 30 June 2023.</w:t>
      </w:r>
    </w:p>
    <w:p w14:paraId="3B27CA2C" w14:textId="120951DD" w:rsidR="00072606" w:rsidRPr="00C777FC" w:rsidRDefault="00072606" w:rsidP="00BF0C89">
      <w:pPr>
        <w:pStyle w:val="ListParagraph1"/>
        <w:widowControl/>
        <w:numPr>
          <w:ilvl w:val="0"/>
          <w:numId w:val="10"/>
        </w:numPr>
        <w:tabs>
          <w:tab w:val="left" w:pos="709"/>
        </w:tabs>
        <w:snapToGrid w:val="0"/>
        <w:spacing w:after="240"/>
        <w:ind w:left="0" w:firstLine="0"/>
        <w:contextualSpacing w:val="0"/>
        <w:rPr>
          <w:rFonts w:ascii="Arial" w:hAnsi="Arial" w:cs="Arial"/>
          <w:sz w:val="22"/>
          <w:szCs w:val="22"/>
        </w:rPr>
      </w:pPr>
      <w:r w:rsidRPr="00C777FC">
        <w:rPr>
          <w:rFonts w:ascii="Arial" w:hAnsi="Arial" w:cs="Arial"/>
          <w:sz w:val="22"/>
          <w:szCs w:val="22"/>
        </w:rPr>
        <w:t>The Assembly met in plenary session during __ days from ___, considered __ items on its agenda and approved __ decisions and ___ resolutions. The plenary meeting was supported by some ___ preparatory meetings and ___ information side meetings during the session. The Chair of the Commission closed the 3</w:t>
      </w:r>
      <w:r w:rsidR="00B024EB" w:rsidRPr="00C777FC">
        <w:rPr>
          <w:rFonts w:ascii="Arial" w:hAnsi="Arial" w:cs="Arial"/>
          <w:sz w:val="22"/>
          <w:szCs w:val="22"/>
        </w:rPr>
        <w:t>2nd</w:t>
      </w:r>
      <w:r w:rsidRPr="00C777FC">
        <w:rPr>
          <w:rFonts w:ascii="Arial" w:hAnsi="Arial" w:cs="Arial"/>
          <w:sz w:val="22"/>
          <w:szCs w:val="22"/>
        </w:rPr>
        <w:t xml:space="preserve"> Session of the Assembly at __</w:t>
      </w:r>
      <w:r w:rsidRPr="00C777FC">
        <w:rPr>
          <w:rFonts w:ascii="Arial" w:hAnsi="Arial" w:cs="Arial"/>
          <w:b/>
          <w:sz w:val="22"/>
          <w:szCs w:val="22"/>
        </w:rPr>
        <w:t xml:space="preserve"> </w:t>
      </w:r>
      <w:r w:rsidRPr="00C777FC">
        <w:rPr>
          <w:rFonts w:ascii="Arial" w:hAnsi="Arial" w:cs="Arial"/>
          <w:sz w:val="22"/>
          <w:szCs w:val="22"/>
        </w:rPr>
        <w:t xml:space="preserve">on </w:t>
      </w:r>
      <w:r w:rsidR="000831CC" w:rsidRPr="00C777FC">
        <w:rPr>
          <w:rFonts w:ascii="Arial" w:hAnsi="Arial" w:cs="Arial"/>
          <w:sz w:val="22"/>
          <w:szCs w:val="22"/>
        </w:rPr>
        <w:t xml:space="preserve">30 June </w:t>
      </w:r>
      <w:r w:rsidRPr="00C777FC">
        <w:rPr>
          <w:rFonts w:ascii="Arial" w:hAnsi="Arial" w:cs="Arial"/>
          <w:sz w:val="22"/>
          <w:szCs w:val="22"/>
        </w:rPr>
        <w:t>20</w:t>
      </w:r>
      <w:r w:rsidR="00B024EB" w:rsidRPr="00C777FC">
        <w:rPr>
          <w:rFonts w:ascii="Arial" w:hAnsi="Arial" w:cs="Arial"/>
          <w:sz w:val="22"/>
          <w:szCs w:val="22"/>
        </w:rPr>
        <w:t>23</w:t>
      </w:r>
      <w:r w:rsidRPr="00C777FC">
        <w:rPr>
          <w:rFonts w:ascii="Arial" w:hAnsi="Arial" w:cs="Arial"/>
          <w:sz w:val="22"/>
          <w:szCs w:val="22"/>
        </w:rPr>
        <w:t>.</w:t>
      </w:r>
      <w:r w:rsidR="00C90DDB">
        <w:rPr>
          <w:rFonts w:ascii="Arial" w:hAnsi="Arial" w:cs="Arial"/>
          <w:sz w:val="22"/>
          <w:szCs w:val="22"/>
        </w:rPr>
        <w:t xml:space="preserve"> </w:t>
      </w:r>
      <w:r w:rsidR="00C90DDB" w:rsidRPr="00C90DDB">
        <w:rPr>
          <w:rFonts w:ascii="Arial" w:hAnsi="Arial" w:cs="Arial"/>
          <w:sz w:val="22"/>
          <w:szCs w:val="22"/>
        </w:rPr>
        <w:t xml:space="preserve">The gender ratio of </w:t>
      </w:r>
      <w:r w:rsidR="00C90DDB">
        <w:rPr>
          <w:rFonts w:ascii="Arial" w:hAnsi="Arial" w:cs="Arial"/>
          <w:sz w:val="22"/>
          <w:szCs w:val="22"/>
        </w:rPr>
        <w:t>Assembly</w:t>
      </w:r>
      <w:r w:rsidR="00C90DDB" w:rsidRPr="00C90DDB">
        <w:rPr>
          <w:rFonts w:ascii="Arial" w:hAnsi="Arial" w:cs="Arial"/>
          <w:sz w:val="22"/>
          <w:szCs w:val="22"/>
        </w:rPr>
        <w:t xml:space="preserve"> Member State representatives and all participants, including speakers, was </w:t>
      </w:r>
      <w:r w:rsidR="00C90DDB">
        <w:rPr>
          <w:rFonts w:ascii="Arial" w:hAnsi="Arial" w:cs="Arial"/>
          <w:sz w:val="22"/>
          <w:szCs w:val="22"/>
        </w:rPr>
        <w:t>________</w:t>
      </w:r>
      <w:r w:rsidR="00C90DDB" w:rsidRPr="00C90DDB">
        <w:rPr>
          <w:rFonts w:ascii="Arial" w:hAnsi="Arial" w:cs="Arial"/>
          <w:sz w:val="22"/>
          <w:szCs w:val="22"/>
        </w:rPr>
        <w:t xml:space="preserve"> (</w:t>
      </w:r>
      <w:proofErr w:type="spellStart"/>
      <w:proofErr w:type="gramStart"/>
      <w:r w:rsidR="00C90DDB" w:rsidRPr="00C90DDB">
        <w:rPr>
          <w:rFonts w:ascii="Arial" w:hAnsi="Arial" w:cs="Arial"/>
          <w:sz w:val="22"/>
          <w:szCs w:val="22"/>
        </w:rPr>
        <w:t>female:male</w:t>
      </w:r>
      <w:proofErr w:type="spellEnd"/>
      <w:proofErr w:type="gramEnd"/>
      <w:r w:rsidR="00C90DDB" w:rsidRPr="00C90DDB">
        <w:rPr>
          <w:rFonts w:ascii="Arial" w:hAnsi="Arial" w:cs="Arial"/>
          <w:sz w:val="22"/>
          <w:szCs w:val="22"/>
        </w:rPr>
        <w:t>).</w:t>
      </w:r>
    </w:p>
    <w:bookmarkEnd w:id="101"/>
    <w:bookmarkEnd w:id="102"/>
    <w:bookmarkEnd w:id="103"/>
    <w:bookmarkEnd w:id="104"/>
    <w:bookmarkEnd w:id="105"/>
    <w:p w14:paraId="0083D0C1" w14:textId="77777777" w:rsidR="00A65F27" w:rsidRPr="00C777FC" w:rsidRDefault="00A65F27" w:rsidP="00CC01ED">
      <w:pPr>
        <w:pStyle w:val="ListParagraph1"/>
      </w:pPr>
    </w:p>
    <w:sectPr w:rsidR="00A65F27" w:rsidRPr="00C777FC" w:rsidSect="00553C64">
      <w:headerReference w:type="even" r:id="rId85"/>
      <w:headerReference w:type="default" r:id="rId86"/>
      <w:headerReference w:type="first" r:id="rId87"/>
      <w:type w:val="oddPage"/>
      <w:pgSz w:w="11907" w:h="16840" w:code="9"/>
      <w:pgMar w:top="1304" w:right="1281" w:bottom="1134" w:left="1418"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89B23" w14:textId="77777777" w:rsidR="00210449" w:rsidRDefault="00210449">
      <w:r>
        <w:separator/>
      </w:r>
    </w:p>
    <w:p w14:paraId="22A489CC" w14:textId="77777777" w:rsidR="00210449" w:rsidRDefault="00210449"/>
  </w:endnote>
  <w:endnote w:type="continuationSeparator" w:id="0">
    <w:p w14:paraId="4E02B966" w14:textId="77777777" w:rsidR="00210449" w:rsidRDefault="00210449">
      <w:r>
        <w:continuationSeparator/>
      </w:r>
    </w:p>
    <w:p w14:paraId="598F5E09" w14:textId="77777777" w:rsidR="00210449" w:rsidRDefault="00210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albaum Display Light">
    <w:altName w:val="Walbaum Display Light"/>
    <w:charset w:val="00"/>
    <w:family w:val="roman"/>
    <w:pitch w:val="variable"/>
    <w:sig w:usb0="8000002F" w:usb1="0000000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3DC9" w14:textId="77777777" w:rsidR="00E76206" w:rsidRDefault="00E76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D69DF" w14:textId="77777777" w:rsidR="00210449" w:rsidRDefault="00210449">
      <w:r>
        <w:separator/>
      </w:r>
    </w:p>
    <w:p w14:paraId="3403710B" w14:textId="77777777" w:rsidR="00210449" w:rsidRDefault="00210449"/>
  </w:footnote>
  <w:footnote w:type="continuationSeparator" w:id="0">
    <w:p w14:paraId="47B6508B" w14:textId="77777777" w:rsidR="00210449" w:rsidRDefault="00210449">
      <w:r>
        <w:continuationSeparator/>
      </w:r>
    </w:p>
    <w:p w14:paraId="383CB054" w14:textId="77777777" w:rsidR="00210449" w:rsidRDefault="00210449"/>
  </w:footnote>
  <w:footnote w:id="1">
    <w:p w14:paraId="20B6BA9A" w14:textId="77777777" w:rsidR="00003CD1" w:rsidRPr="00F30B0A" w:rsidRDefault="00003CD1" w:rsidP="00003CD1">
      <w:pPr>
        <w:pStyle w:val="FootnoteText"/>
        <w:rPr>
          <w:rFonts w:ascii="Arial" w:hAnsi="Arial" w:cs="Arial"/>
        </w:rPr>
      </w:pPr>
      <w:r>
        <w:rPr>
          <w:rStyle w:val="FootnoteReference"/>
        </w:rPr>
        <w:footnoteRef/>
      </w:r>
      <w:r>
        <w:t xml:space="preserve"> </w:t>
      </w:r>
      <w:r w:rsidRPr="00F30B0A">
        <w:rPr>
          <w:rFonts w:ascii="Arial" w:hAnsi="Arial" w:cs="Arial"/>
        </w:rPr>
        <w:t xml:space="preserve">The “central Indian Ocean", as IOCINDIO area of interest, is adjacent, to the West, to that of IOCAFRICA, and to the East, to that of WESTPAC.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8BB5" w14:textId="77777777" w:rsidR="00E76206" w:rsidRPr="009F4FAB" w:rsidRDefault="00E76206">
    <w:pPr>
      <w:pStyle w:val="Header"/>
      <w:tabs>
        <w:tab w:val="clear" w:pos="8306"/>
      </w:tabs>
      <w:rPr>
        <w:rStyle w:val="PageNumber"/>
        <w:rFonts w:ascii="Arial" w:hAnsi="Arial" w:cs="Arial"/>
        <w:sz w:val="20"/>
        <w:szCs w:val="20"/>
        <w:lang w:val="fr-FR"/>
      </w:rPr>
    </w:pPr>
    <w:r w:rsidRPr="009F4FAB">
      <w:rPr>
        <w:rFonts w:ascii="Arial" w:hAnsi="Arial" w:cs="Arial"/>
        <w:sz w:val="20"/>
        <w:szCs w:val="20"/>
        <w:lang w:val="fr-FR"/>
      </w:rPr>
      <w:t>IOC-XXIV/2</w:t>
    </w:r>
    <w:r>
      <w:rPr>
        <w:rFonts w:ascii="Arial" w:hAnsi="Arial" w:cs="Arial"/>
        <w:sz w:val="20"/>
        <w:szCs w:val="20"/>
        <w:lang w:val="fr-FR"/>
      </w:rPr>
      <w:t xml:space="preserve"> – </w:t>
    </w:r>
    <w:r w:rsidRPr="009F4FAB">
      <w:rPr>
        <w:rFonts w:ascii="Arial" w:hAnsi="Arial" w:cs="Arial"/>
        <w:sz w:val="20"/>
        <w:szCs w:val="20"/>
        <w:lang w:val="fr-FR"/>
      </w:rPr>
      <w:t xml:space="preserve">Page </w:t>
    </w:r>
    <w:r w:rsidRPr="009F4FAB">
      <w:rPr>
        <w:rStyle w:val="PageNumber"/>
        <w:rFonts w:ascii="Arial" w:hAnsi="Arial" w:cs="Arial"/>
        <w:sz w:val="20"/>
        <w:szCs w:val="20"/>
      </w:rPr>
      <w:fldChar w:fldCharType="begin"/>
    </w:r>
    <w:r w:rsidRPr="009F4FAB">
      <w:rPr>
        <w:rStyle w:val="PageNumber"/>
        <w:rFonts w:ascii="Arial" w:hAnsi="Arial" w:cs="Arial"/>
        <w:sz w:val="20"/>
        <w:szCs w:val="20"/>
        <w:lang w:val="fr-FR"/>
      </w:rPr>
      <w:instrText xml:space="preserve"> </w:instrText>
    </w:r>
    <w:r>
      <w:rPr>
        <w:rStyle w:val="PageNumber"/>
        <w:rFonts w:ascii="Arial" w:hAnsi="Arial" w:cs="Arial"/>
        <w:sz w:val="20"/>
        <w:szCs w:val="20"/>
        <w:lang w:val="fr-FR"/>
      </w:rPr>
      <w:instrText>PAGE</w:instrText>
    </w:r>
    <w:r w:rsidRPr="009F4FAB">
      <w:rPr>
        <w:rStyle w:val="PageNumber"/>
        <w:rFonts w:ascii="Arial" w:hAnsi="Arial" w:cs="Arial"/>
        <w:sz w:val="20"/>
        <w:szCs w:val="20"/>
        <w:lang w:val="fr-FR"/>
      </w:rPr>
      <w:instrText xml:space="preserve"> </w:instrText>
    </w:r>
    <w:r w:rsidRPr="009F4FAB">
      <w:rPr>
        <w:rStyle w:val="PageNumber"/>
        <w:rFonts w:ascii="Arial" w:hAnsi="Arial" w:cs="Arial"/>
        <w:sz w:val="20"/>
        <w:szCs w:val="20"/>
      </w:rPr>
      <w:fldChar w:fldCharType="separate"/>
    </w:r>
    <w:r>
      <w:rPr>
        <w:rStyle w:val="PageNumber"/>
        <w:rFonts w:ascii="Arial" w:hAnsi="Arial" w:cs="Arial"/>
        <w:noProof/>
        <w:sz w:val="20"/>
        <w:szCs w:val="20"/>
        <w:lang w:val="fr-FR"/>
      </w:rPr>
      <w:t>2</w:t>
    </w:r>
    <w:r w:rsidRPr="009F4FAB">
      <w:rPr>
        <w:rStyle w:val="PageNumber"/>
        <w:rFonts w:ascii="Arial" w:hAnsi="Arial" w:cs="Arial"/>
        <w:sz w:val="20"/>
        <w:szCs w:val="20"/>
      </w:rPr>
      <w:fldChar w:fldCharType="end"/>
    </w:r>
  </w:p>
  <w:p w14:paraId="4ED58BC6" w14:textId="77777777" w:rsidR="00E76206" w:rsidRPr="009F4FAB" w:rsidRDefault="00E76206">
    <w:pPr>
      <w:pStyle w:val="Header"/>
      <w:tabs>
        <w:tab w:val="clear" w:pos="8306"/>
      </w:tabs>
      <w:rPr>
        <w:rFonts w:ascii="Arial" w:hAnsi="Arial" w:cs="Arial"/>
        <w:sz w:val="20"/>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583B" w14:textId="0A78B508" w:rsidR="00E76206" w:rsidRPr="007C710A" w:rsidRDefault="00E76206" w:rsidP="00761441">
    <w:pPr>
      <w:pStyle w:val="Marge"/>
      <w:tabs>
        <w:tab w:val="left" w:pos="5670"/>
        <w:tab w:val="left" w:pos="7560"/>
      </w:tabs>
      <w:spacing w:after="0"/>
      <w:jc w:val="right"/>
      <w:rPr>
        <w:rFonts w:ascii="Arial" w:hAnsi="Arial" w:cs="Arial"/>
        <w:b/>
        <w:szCs w:val="22"/>
      </w:rPr>
    </w:pPr>
    <w:r w:rsidRPr="007C710A">
      <w:rPr>
        <w:rFonts w:ascii="Arial" w:hAnsi="Arial" w:cs="Arial"/>
        <w:szCs w:val="22"/>
      </w:rPr>
      <w:t>Restricted Distribution</w:t>
    </w:r>
    <w:r w:rsidRPr="007C710A">
      <w:rPr>
        <w:rFonts w:ascii="Arial" w:hAnsi="Arial" w:cs="Arial"/>
        <w:szCs w:val="22"/>
      </w:rPr>
      <w:tab/>
    </w:r>
    <w:r>
      <w:rPr>
        <w:rFonts w:ascii="Arial" w:hAnsi="Arial" w:cs="Arial"/>
        <w:b/>
        <w:sz w:val="36"/>
        <w:szCs w:val="36"/>
      </w:rPr>
      <w:t>IOC-3</w:t>
    </w:r>
    <w:r w:rsidR="00862E85">
      <w:rPr>
        <w:rFonts w:ascii="Arial" w:hAnsi="Arial" w:cs="Arial"/>
        <w:b/>
        <w:sz w:val="36"/>
        <w:szCs w:val="36"/>
      </w:rPr>
      <w:t>2</w:t>
    </w:r>
    <w:r>
      <w:rPr>
        <w:rFonts w:ascii="Arial" w:hAnsi="Arial" w:cs="Arial"/>
        <w:b/>
        <w:sz w:val="36"/>
        <w:szCs w:val="36"/>
      </w:rPr>
      <w:t>/AP</w:t>
    </w:r>
    <w:r w:rsidR="00B024EB">
      <w:rPr>
        <w:rFonts w:ascii="Arial" w:hAnsi="Arial" w:cs="Arial"/>
        <w:b/>
        <w:sz w:val="36"/>
        <w:szCs w:val="36"/>
      </w:rPr>
      <w:t xml:space="preserve"> Prov. </w:t>
    </w:r>
    <w:r w:rsidR="009D0694">
      <w:rPr>
        <w:rFonts w:ascii="Arial" w:hAnsi="Arial" w:cs="Arial"/>
        <w:b/>
        <w:sz w:val="36"/>
        <w:szCs w:val="36"/>
      </w:rPr>
      <w:t>Rev.</w:t>
    </w:r>
  </w:p>
  <w:p w14:paraId="78278A8D" w14:textId="07FF9AD8" w:rsidR="00E76206" w:rsidRPr="007C710A" w:rsidRDefault="008F3A87" w:rsidP="00761441">
    <w:pPr>
      <w:tabs>
        <w:tab w:val="clear" w:pos="567"/>
        <w:tab w:val="left" w:pos="5739"/>
        <w:tab w:val="left" w:pos="7560"/>
      </w:tabs>
      <w:jc w:val="both"/>
      <w:rPr>
        <w:rFonts w:ascii="Arial" w:hAnsi="Arial" w:cs="Arial"/>
        <w:szCs w:val="22"/>
      </w:rPr>
    </w:pPr>
    <w:r>
      <w:rPr>
        <w:noProof/>
      </w:rPr>
      <w:drawing>
        <wp:anchor distT="0" distB="0" distL="114300" distR="114300" simplePos="0" relativeHeight="251657728" behindDoc="0" locked="0" layoutInCell="1" allowOverlap="1" wp14:anchorId="585A713B" wp14:editId="1D83051C">
          <wp:simplePos x="0" y="0"/>
          <wp:positionH relativeFrom="column">
            <wp:posOffset>-19685</wp:posOffset>
          </wp:positionH>
          <wp:positionV relativeFrom="paragraph">
            <wp:posOffset>101600</wp:posOffset>
          </wp:positionV>
          <wp:extent cx="1578610" cy="104711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pic:spPr>
              </pic:pic>
            </a:graphicData>
          </a:graphic>
          <wp14:sizeRelH relativeFrom="page">
            <wp14:pctWidth>0</wp14:pctWidth>
          </wp14:sizeRelH>
          <wp14:sizeRelV relativeFrom="page">
            <wp14:pctHeight>0</wp14:pctHeight>
          </wp14:sizeRelV>
        </wp:anchor>
      </w:drawing>
    </w:r>
    <w:r w:rsidR="00E76206">
      <w:rPr>
        <w:rFonts w:ascii="Arial" w:hAnsi="Arial" w:cs="Arial"/>
        <w:b/>
        <w:szCs w:val="22"/>
      </w:rPr>
      <w:tab/>
    </w:r>
    <w:r w:rsidR="00E76206" w:rsidRPr="007C710A">
      <w:rPr>
        <w:rFonts w:ascii="Arial" w:hAnsi="Arial" w:cs="Arial"/>
        <w:szCs w:val="22"/>
      </w:rPr>
      <w:t xml:space="preserve">Paris, </w:t>
    </w:r>
    <w:r w:rsidR="00E924BF">
      <w:rPr>
        <w:rFonts w:ascii="Arial" w:hAnsi="Arial" w:cs="Arial"/>
        <w:szCs w:val="22"/>
      </w:rPr>
      <w:t>2</w:t>
    </w:r>
    <w:r w:rsidR="009D0694">
      <w:rPr>
        <w:rFonts w:ascii="Arial" w:hAnsi="Arial" w:cs="Arial"/>
        <w:szCs w:val="22"/>
      </w:rPr>
      <w:t>9</w:t>
    </w:r>
    <w:r w:rsidR="00DD134A">
      <w:rPr>
        <w:rFonts w:ascii="Arial" w:hAnsi="Arial" w:cs="Arial"/>
        <w:szCs w:val="22"/>
      </w:rPr>
      <w:t xml:space="preserve"> May</w:t>
    </w:r>
    <w:r w:rsidR="00E76206">
      <w:rPr>
        <w:rFonts w:ascii="Arial" w:hAnsi="Arial" w:cs="Arial"/>
        <w:szCs w:val="22"/>
      </w:rPr>
      <w:t xml:space="preserve"> 202</w:t>
    </w:r>
    <w:r w:rsidR="00862E85">
      <w:rPr>
        <w:rFonts w:ascii="Arial" w:hAnsi="Arial" w:cs="Arial"/>
        <w:szCs w:val="22"/>
      </w:rPr>
      <w:t>3</w:t>
    </w:r>
  </w:p>
  <w:p w14:paraId="1FFB2921" w14:textId="77777777" w:rsidR="00E76206" w:rsidRPr="007C710A" w:rsidRDefault="00E76206" w:rsidP="00761441">
    <w:pPr>
      <w:tabs>
        <w:tab w:val="clear" w:pos="567"/>
        <w:tab w:val="left" w:pos="5739"/>
        <w:tab w:val="left" w:pos="7560"/>
      </w:tabs>
      <w:jc w:val="both"/>
      <w:rPr>
        <w:rFonts w:ascii="Arial" w:hAnsi="Arial" w:cs="Arial"/>
        <w:szCs w:val="22"/>
      </w:rPr>
    </w:pPr>
    <w:r w:rsidRPr="007C710A">
      <w:rPr>
        <w:rFonts w:ascii="Arial" w:hAnsi="Arial" w:cs="Arial"/>
        <w:b/>
        <w:szCs w:val="22"/>
      </w:rPr>
      <w:tab/>
    </w:r>
    <w:r w:rsidRPr="007C710A">
      <w:rPr>
        <w:rFonts w:ascii="Arial" w:hAnsi="Arial" w:cs="Arial"/>
        <w:szCs w:val="22"/>
      </w:rPr>
      <w:t>Original: English</w:t>
    </w:r>
  </w:p>
  <w:p w14:paraId="01658BAB" w14:textId="77777777" w:rsidR="00E76206" w:rsidRPr="005E544C" w:rsidRDefault="00E76206" w:rsidP="00244D74">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2FABC6D6"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6BF7BD8F"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1A2FF6AC"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3D16ECF1"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338CA5D4"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35C28C69" w14:textId="77777777" w:rsidR="00E76206" w:rsidRPr="00423BDE" w:rsidRDefault="00E76206" w:rsidP="00862E85">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
        <w:sz w:val="22"/>
        <w:szCs w:val="22"/>
      </w:rPr>
    </w:pPr>
    <w:r w:rsidRPr="00423BDE">
      <w:rPr>
        <w:rFonts w:ascii="Arial" w:hAnsi="Arial" w:cs="Arial"/>
        <w:b/>
        <w:sz w:val="22"/>
        <w:szCs w:val="22"/>
      </w:rPr>
      <w:t>INTERGOVERNMENTAL OCEANOGRAPHIC COMMISSION</w:t>
    </w:r>
  </w:p>
  <w:p w14:paraId="03915C2F" w14:textId="77777777" w:rsidR="00E76206" w:rsidRPr="00423BDE" w:rsidRDefault="00E76206" w:rsidP="00862E85">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rPr>
    </w:pPr>
    <w:r w:rsidRPr="00423BDE">
      <w:rPr>
        <w:rFonts w:ascii="Arial" w:hAnsi="Arial" w:cs="Arial"/>
        <w:bCs/>
        <w:sz w:val="22"/>
        <w:szCs w:val="22"/>
      </w:rPr>
      <w:t>(</w:t>
    </w:r>
    <w:proofErr w:type="gramStart"/>
    <w:r w:rsidRPr="00423BDE">
      <w:rPr>
        <w:rFonts w:ascii="Arial" w:hAnsi="Arial" w:cs="Arial"/>
        <w:bCs/>
        <w:sz w:val="22"/>
        <w:szCs w:val="22"/>
      </w:rPr>
      <w:t>of</w:t>
    </w:r>
    <w:proofErr w:type="gramEnd"/>
    <w:r w:rsidRPr="00423BDE">
      <w:rPr>
        <w:rFonts w:ascii="Arial" w:hAnsi="Arial" w:cs="Arial"/>
        <w:bCs/>
        <w:sz w:val="22"/>
        <w:szCs w:val="22"/>
      </w:rPr>
      <w:t xml:space="preserve"> UNESCO)</w:t>
    </w:r>
  </w:p>
  <w:p w14:paraId="7A8A27D9" w14:textId="77777777" w:rsidR="00E76206" w:rsidRPr="00423BDE" w:rsidRDefault="00E76206" w:rsidP="00862E8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2127B98D" w14:textId="77777777" w:rsidR="00E76206" w:rsidRPr="009F24D8" w:rsidRDefault="00E76206" w:rsidP="00862E85">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9F24D8">
      <w:rPr>
        <w:rFonts w:ascii="Arial" w:hAnsi="Arial" w:cs="Arial"/>
        <w:b/>
      </w:rPr>
      <w:t>Thirt</w:t>
    </w:r>
    <w:r>
      <w:rPr>
        <w:rFonts w:ascii="Arial" w:hAnsi="Arial" w:cs="Arial"/>
        <w:b/>
      </w:rPr>
      <w:t>y-</w:t>
    </w:r>
    <w:r w:rsidR="00862E85">
      <w:rPr>
        <w:rFonts w:ascii="Arial" w:hAnsi="Arial" w:cs="Arial"/>
        <w:b/>
      </w:rPr>
      <w:t>second</w:t>
    </w:r>
    <w:r>
      <w:rPr>
        <w:rFonts w:ascii="Arial" w:hAnsi="Arial" w:cs="Arial"/>
        <w:b/>
      </w:rPr>
      <w:t xml:space="preserve"> </w:t>
    </w:r>
    <w:r w:rsidRPr="009F24D8">
      <w:rPr>
        <w:rFonts w:ascii="Arial" w:hAnsi="Arial" w:cs="Arial"/>
        <w:b/>
      </w:rPr>
      <w:t>Session of the Assembly</w:t>
    </w:r>
  </w:p>
  <w:p w14:paraId="0C062AAC" w14:textId="77777777" w:rsidR="00E76206" w:rsidRPr="009F24D8" w:rsidRDefault="00E76206" w:rsidP="00862E85">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sz w:val="22"/>
        <w:szCs w:val="22"/>
      </w:rPr>
    </w:pPr>
    <w:r w:rsidRPr="009F24D8">
      <w:rPr>
        <w:rFonts w:ascii="Arial" w:hAnsi="Arial" w:cs="Arial"/>
      </w:rPr>
      <w:t xml:space="preserve">UNESCO, </w:t>
    </w:r>
    <w:r w:rsidR="00862E85">
      <w:rPr>
        <w:rFonts w:ascii="Arial" w:hAnsi="Arial" w:cs="Arial"/>
      </w:rPr>
      <w:t xml:space="preserve">21–30 </w:t>
    </w:r>
    <w:r w:rsidRPr="009F24D8">
      <w:rPr>
        <w:rFonts w:ascii="Arial" w:hAnsi="Arial" w:cs="Arial"/>
      </w:rPr>
      <w:t>June 20</w:t>
    </w:r>
    <w:r>
      <w:rPr>
        <w:rFonts w:ascii="Arial" w:hAnsi="Arial" w:cs="Arial"/>
      </w:rPr>
      <w:t>2</w:t>
    </w:r>
    <w:r w:rsidR="00862E85">
      <w:rPr>
        <w:rFonts w:ascii="Arial" w:hAnsi="Arial" w:cs="Arial"/>
      </w:rPr>
      <w:t>3</w:t>
    </w:r>
  </w:p>
  <w:p w14:paraId="639FB0CB" w14:textId="77777777" w:rsidR="00E76206" w:rsidRPr="00423BDE" w:rsidRDefault="00E76206" w:rsidP="00862E85">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rPr>
    </w:pPr>
  </w:p>
  <w:p w14:paraId="004E5150" w14:textId="77777777" w:rsidR="00E76206" w:rsidRPr="00423BDE" w:rsidRDefault="00E76206" w:rsidP="008B7757">
    <w:pPr>
      <w:jc w:val="center"/>
      <w:rPr>
        <w:rFonts w:ascii="Arial" w:hAnsi="Arial" w:cs="Arial"/>
        <w:sz w:val="22"/>
        <w:szCs w:val="22"/>
      </w:rPr>
    </w:pPr>
  </w:p>
  <w:p w14:paraId="57921D50" w14:textId="77777777" w:rsidR="00E76206" w:rsidRDefault="00E76206" w:rsidP="008B7757">
    <w:pPr>
      <w:jc w:val="center"/>
      <w:rPr>
        <w:rFonts w:cs="Arial"/>
        <w:szCs w:val="22"/>
      </w:rPr>
    </w:pPr>
  </w:p>
  <w:p w14:paraId="1B7B6932" w14:textId="77777777" w:rsidR="00E76206" w:rsidRDefault="00E76206" w:rsidP="008B7757">
    <w:pPr>
      <w:jc w:val="center"/>
      <w:rPr>
        <w:rFonts w:cs="Arial"/>
        <w:szCs w:val="22"/>
      </w:rPr>
    </w:pPr>
  </w:p>
  <w:p w14:paraId="687F70F0" w14:textId="77777777" w:rsidR="00E76206" w:rsidRDefault="00E76206" w:rsidP="008B7757">
    <w:pPr>
      <w:jc w:val="center"/>
      <w:rPr>
        <w:rFonts w:cs="Arial"/>
        <w:szCs w:val="22"/>
      </w:rPr>
    </w:pPr>
  </w:p>
  <w:p w14:paraId="7C1C95DA" w14:textId="77777777" w:rsidR="00E76206" w:rsidRPr="005E544C" w:rsidRDefault="00E76206" w:rsidP="008B7757">
    <w:pPr>
      <w:jc w:val="center"/>
      <w:rPr>
        <w:rFonts w:cs="Arial"/>
        <w:szCs w:val="22"/>
      </w:rPr>
    </w:pPr>
  </w:p>
  <w:p w14:paraId="6FADD742" w14:textId="77777777" w:rsidR="00E76206" w:rsidRPr="007C710A" w:rsidRDefault="00E76206" w:rsidP="008B7757">
    <w:pPr>
      <w:pStyle w:val="Heading7"/>
      <w:tabs>
        <w:tab w:val="clear" w:pos="567"/>
        <w:tab w:val="right" w:pos="9540"/>
      </w:tabs>
      <w:ind w:left="0"/>
      <w:rPr>
        <w:rFonts w:ascii="Arial" w:hAnsi="Arial" w:cs="Arial"/>
        <w:sz w:val="22"/>
        <w:szCs w:val="22"/>
      </w:rPr>
    </w:pPr>
    <w:r>
      <w:rPr>
        <w:rFonts w:ascii="Arial" w:hAnsi="Arial" w:cs="Arial"/>
        <w:sz w:val="22"/>
        <w:szCs w:val="22"/>
      </w:rPr>
      <w:t>Covers all items of the Revised Provisional Agenda</w:t>
    </w:r>
  </w:p>
  <w:p w14:paraId="7B2803F9" w14:textId="77777777" w:rsidR="00E76206" w:rsidRPr="005E544C" w:rsidRDefault="00E76206" w:rsidP="008B7757">
    <w:pPr>
      <w:rPr>
        <w:rFonts w:cs="Arial"/>
        <w:szCs w:val="22"/>
      </w:rPr>
    </w:pPr>
  </w:p>
  <w:p w14:paraId="492D512E" w14:textId="77777777" w:rsidR="00E76206" w:rsidRPr="005E544C" w:rsidRDefault="00E76206" w:rsidP="008B7757">
    <w:pPr>
      <w:rPr>
        <w:rFonts w:cs="Arial"/>
        <w:szCs w:val="22"/>
      </w:rPr>
    </w:pPr>
  </w:p>
  <w:p w14:paraId="6A9036F0" w14:textId="52E51B34" w:rsidR="00E76206" w:rsidRPr="009C15B1" w:rsidRDefault="009D0694" w:rsidP="008B7757">
    <w:pPr>
      <w:pStyle w:val="Docheading"/>
    </w:pPr>
    <w:r>
      <w:t xml:space="preserve">REVISED </w:t>
    </w:r>
    <w:r w:rsidR="00B024EB">
      <w:t xml:space="preserve">PROVISIONAL </w:t>
    </w:r>
    <w:r w:rsidR="00E76206" w:rsidRPr="009F24D8">
      <w:t>action paper</w:t>
    </w:r>
  </w:p>
  <w:p w14:paraId="39987E3D" w14:textId="77777777" w:rsidR="00E76206" w:rsidRPr="008B7757" w:rsidRDefault="00E76206" w:rsidP="008B7757">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DC2E" w14:textId="6E03EACB" w:rsidR="00E76206" w:rsidRPr="00FD1005" w:rsidRDefault="00E76206" w:rsidP="00913FF3">
    <w:pPr>
      <w:pStyle w:val="Header"/>
      <w:tabs>
        <w:tab w:val="clear" w:pos="8306"/>
      </w:tabs>
      <w:rPr>
        <w:rStyle w:val="PageNumber"/>
        <w:rFonts w:ascii="Arial" w:hAnsi="Arial" w:cs="Arial"/>
        <w:sz w:val="20"/>
        <w:szCs w:val="20"/>
      </w:rPr>
    </w:pPr>
    <w:r w:rsidRPr="00FD1005">
      <w:rPr>
        <w:rFonts w:ascii="Arial" w:hAnsi="Arial" w:cs="Arial"/>
        <w:sz w:val="20"/>
        <w:szCs w:val="20"/>
      </w:rPr>
      <w:t>IOC</w:t>
    </w:r>
    <w:r w:rsidR="00470942">
      <w:rPr>
        <w:rFonts w:ascii="Arial" w:hAnsi="Arial" w:cs="Arial"/>
        <w:sz w:val="20"/>
        <w:szCs w:val="20"/>
      </w:rPr>
      <w:t>/A</w:t>
    </w:r>
    <w:r w:rsidRPr="00FD1005">
      <w:rPr>
        <w:rFonts w:ascii="Arial" w:hAnsi="Arial" w:cs="Arial"/>
        <w:sz w:val="20"/>
        <w:szCs w:val="20"/>
      </w:rPr>
      <w:t>-3</w:t>
    </w:r>
    <w:r w:rsidR="000831CC" w:rsidRPr="00FD1005">
      <w:rPr>
        <w:rFonts w:ascii="Arial" w:hAnsi="Arial" w:cs="Arial"/>
        <w:sz w:val="20"/>
        <w:szCs w:val="20"/>
      </w:rPr>
      <w:t>2</w:t>
    </w:r>
    <w:r w:rsidRPr="00FD1005">
      <w:rPr>
        <w:rFonts w:ascii="Arial" w:hAnsi="Arial" w:cs="Arial"/>
        <w:sz w:val="20"/>
        <w:szCs w:val="20"/>
      </w:rPr>
      <w:t>/AP</w:t>
    </w:r>
    <w:r w:rsidR="00FD1005" w:rsidRPr="00FD1005">
      <w:rPr>
        <w:rFonts w:ascii="Arial" w:hAnsi="Arial" w:cs="Arial"/>
        <w:sz w:val="20"/>
        <w:szCs w:val="20"/>
      </w:rPr>
      <w:t xml:space="preserve"> Prov.</w:t>
    </w:r>
    <w:r w:rsidRPr="00FD1005">
      <w:rPr>
        <w:rFonts w:ascii="Arial" w:hAnsi="Arial" w:cs="Arial"/>
        <w:sz w:val="20"/>
        <w:szCs w:val="20"/>
      </w:rPr>
      <w:t xml:space="preserve"> </w:t>
    </w:r>
    <w:r w:rsidR="004D37DC">
      <w:rPr>
        <w:rFonts w:ascii="Arial" w:hAnsi="Arial" w:cs="Arial"/>
        <w:sz w:val="20"/>
        <w:szCs w:val="20"/>
      </w:rPr>
      <w:t>Rev.</w:t>
    </w:r>
    <w:r w:rsidRPr="00FD1005">
      <w:rPr>
        <w:rFonts w:ascii="Arial" w:hAnsi="Arial" w:cs="Arial"/>
        <w:sz w:val="20"/>
        <w:szCs w:val="20"/>
      </w:rPr>
      <w:t xml:space="preserve">– page </w:t>
    </w:r>
    <w:r w:rsidR="00553C64" w:rsidRPr="00FD1005">
      <w:rPr>
        <w:rFonts w:ascii="Arial" w:hAnsi="Arial" w:cs="Arial"/>
        <w:sz w:val="20"/>
        <w:szCs w:val="20"/>
      </w:rPr>
      <w:t>(</w:t>
    </w:r>
    <w:r w:rsidRPr="004D45B8">
      <w:rPr>
        <w:rStyle w:val="PageNumber"/>
        <w:rFonts w:ascii="Arial" w:hAnsi="Arial" w:cs="Arial"/>
        <w:sz w:val="20"/>
        <w:szCs w:val="20"/>
      </w:rPr>
      <w:fldChar w:fldCharType="begin"/>
    </w:r>
    <w:r w:rsidRPr="00FD1005">
      <w:rPr>
        <w:rStyle w:val="PageNumber"/>
        <w:rFonts w:ascii="Arial" w:hAnsi="Arial" w:cs="Arial"/>
        <w:sz w:val="20"/>
        <w:szCs w:val="20"/>
      </w:rPr>
      <w:instrText xml:space="preserve"> PAGE </w:instrText>
    </w:r>
    <w:r w:rsidRPr="004D45B8">
      <w:rPr>
        <w:rStyle w:val="PageNumber"/>
        <w:rFonts w:ascii="Arial" w:hAnsi="Arial" w:cs="Arial"/>
        <w:sz w:val="20"/>
        <w:szCs w:val="20"/>
      </w:rPr>
      <w:fldChar w:fldCharType="separate"/>
    </w:r>
    <w:r w:rsidR="00B03836" w:rsidRPr="00FD1005">
      <w:rPr>
        <w:rStyle w:val="PageNumber"/>
        <w:rFonts w:ascii="Arial" w:hAnsi="Arial" w:cs="Arial"/>
        <w:noProof/>
        <w:sz w:val="20"/>
        <w:szCs w:val="20"/>
      </w:rPr>
      <w:t>ii</w:t>
    </w:r>
    <w:r w:rsidRPr="004D45B8">
      <w:rPr>
        <w:rStyle w:val="PageNumber"/>
        <w:rFonts w:ascii="Arial" w:hAnsi="Arial" w:cs="Arial"/>
        <w:sz w:val="20"/>
        <w:szCs w:val="20"/>
      </w:rPr>
      <w:fldChar w:fldCharType="end"/>
    </w:r>
    <w:r w:rsidR="00553C64">
      <w:rPr>
        <w:rStyle w:val="PageNumber"/>
        <w:rFonts w:ascii="Arial" w:hAnsi="Arial" w:cs="Arial"/>
        <w:sz w:val="20"/>
        <w:szCs w:val="20"/>
      </w:rPr>
      <w:t>)</w:t>
    </w:r>
  </w:p>
  <w:p w14:paraId="012D77E7" w14:textId="77777777" w:rsidR="00E76206" w:rsidRPr="00FD1005" w:rsidRDefault="00E76206" w:rsidP="00513ABF">
    <w:pPr>
      <w:pStyle w:val="Header"/>
      <w:tabs>
        <w:tab w:val="clear" w:pos="8306"/>
      </w:tabs>
      <w:ind w:right="500"/>
      <w:rPr>
        <w:rStyle w:val="PageNumber"/>
        <w:rFonts w:ascii="Arial" w:hAnsi="Arial" w:cs="Arial"/>
        <w:sz w:val="20"/>
        <w:szCs w:val="20"/>
      </w:rPr>
    </w:pPr>
  </w:p>
  <w:p w14:paraId="485D8C52" w14:textId="77777777" w:rsidR="00E76206" w:rsidRPr="00FD1005" w:rsidRDefault="00E762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FAC1" w14:textId="1E7C2CFA" w:rsidR="00E76206" w:rsidRPr="00FD1005" w:rsidRDefault="00E76206" w:rsidP="00D96084">
    <w:pPr>
      <w:pStyle w:val="Header"/>
      <w:tabs>
        <w:tab w:val="clear" w:pos="8306"/>
      </w:tabs>
      <w:jc w:val="right"/>
      <w:rPr>
        <w:rStyle w:val="PageNumber"/>
        <w:rFonts w:ascii="Arial" w:hAnsi="Arial" w:cs="Arial"/>
        <w:sz w:val="20"/>
        <w:szCs w:val="20"/>
      </w:rPr>
    </w:pPr>
    <w:r w:rsidRPr="00FD1005">
      <w:rPr>
        <w:rFonts w:ascii="Arial" w:hAnsi="Arial" w:cs="Arial"/>
        <w:sz w:val="20"/>
        <w:szCs w:val="20"/>
      </w:rPr>
      <w:t>IOC</w:t>
    </w:r>
    <w:r w:rsidR="00470942">
      <w:rPr>
        <w:rFonts w:ascii="Arial" w:hAnsi="Arial" w:cs="Arial"/>
        <w:sz w:val="20"/>
        <w:szCs w:val="20"/>
      </w:rPr>
      <w:t>/A</w:t>
    </w:r>
    <w:r w:rsidRPr="00FD1005">
      <w:rPr>
        <w:rFonts w:ascii="Arial" w:hAnsi="Arial" w:cs="Arial"/>
        <w:sz w:val="20"/>
        <w:szCs w:val="20"/>
      </w:rPr>
      <w:t>-3</w:t>
    </w:r>
    <w:r w:rsidR="000831CC" w:rsidRPr="00FD1005">
      <w:rPr>
        <w:rFonts w:ascii="Arial" w:hAnsi="Arial" w:cs="Arial"/>
        <w:sz w:val="20"/>
        <w:szCs w:val="20"/>
      </w:rPr>
      <w:t>2</w:t>
    </w:r>
    <w:r w:rsidRPr="00FD1005">
      <w:rPr>
        <w:rFonts w:ascii="Arial" w:hAnsi="Arial" w:cs="Arial"/>
        <w:sz w:val="20"/>
        <w:szCs w:val="20"/>
      </w:rPr>
      <w:t xml:space="preserve">/AP </w:t>
    </w:r>
    <w:r w:rsidR="00FD1005" w:rsidRPr="00FD1005">
      <w:rPr>
        <w:rFonts w:ascii="Arial" w:hAnsi="Arial" w:cs="Arial"/>
        <w:sz w:val="20"/>
        <w:szCs w:val="20"/>
      </w:rPr>
      <w:t>Prov.</w:t>
    </w:r>
    <w:r w:rsidR="00FD1005">
      <w:rPr>
        <w:rFonts w:ascii="Arial" w:hAnsi="Arial" w:cs="Arial"/>
        <w:sz w:val="20"/>
        <w:szCs w:val="20"/>
      </w:rPr>
      <w:t xml:space="preserve"> </w:t>
    </w:r>
    <w:r w:rsidR="004D37DC">
      <w:rPr>
        <w:rFonts w:ascii="Arial" w:hAnsi="Arial" w:cs="Arial"/>
        <w:sz w:val="20"/>
        <w:szCs w:val="20"/>
      </w:rPr>
      <w:t>Rev.</w:t>
    </w:r>
    <w:r w:rsidRPr="00FD1005">
      <w:rPr>
        <w:rFonts w:ascii="Arial" w:hAnsi="Arial" w:cs="Arial"/>
        <w:sz w:val="20"/>
        <w:szCs w:val="20"/>
      </w:rPr>
      <w:t xml:space="preserve">– page </w:t>
    </w:r>
    <w:r w:rsidR="00553C64" w:rsidRPr="00FD1005">
      <w:rPr>
        <w:rFonts w:ascii="Arial" w:hAnsi="Arial" w:cs="Arial"/>
        <w:sz w:val="20"/>
        <w:szCs w:val="20"/>
      </w:rPr>
      <w:t>(</w:t>
    </w:r>
    <w:r w:rsidRPr="004D45B8">
      <w:rPr>
        <w:rStyle w:val="PageNumber"/>
        <w:rFonts w:ascii="Arial" w:hAnsi="Arial" w:cs="Arial"/>
        <w:sz w:val="20"/>
        <w:szCs w:val="20"/>
      </w:rPr>
      <w:fldChar w:fldCharType="begin"/>
    </w:r>
    <w:r w:rsidRPr="00FD1005">
      <w:rPr>
        <w:rStyle w:val="PageNumber"/>
        <w:rFonts w:ascii="Arial" w:hAnsi="Arial" w:cs="Arial"/>
        <w:sz w:val="20"/>
        <w:szCs w:val="20"/>
      </w:rPr>
      <w:instrText xml:space="preserve"> PAGE </w:instrText>
    </w:r>
    <w:r w:rsidRPr="004D45B8">
      <w:rPr>
        <w:rStyle w:val="PageNumber"/>
        <w:rFonts w:ascii="Arial" w:hAnsi="Arial" w:cs="Arial"/>
        <w:sz w:val="20"/>
        <w:szCs w:val="20"/>
      </w:rPr>
      <w:fldChar w:fldCharType="separate"/>
    </w:r>
    <w:r w:rsidR="00B03836" w:rsidRPr="00FD1005">
      <w:rPr>
        <w:rStyle w:val="PageNumber"/>
        <w:rFonts w:ascii="Arial" w:hAnsi="Arial" w:cs="Arial"/>
        <w:noProof/>
        <w:sz w:val="20"/>
        <w:szCs w:val="20"/>
      </w:rPr>
      <w:t>i</w:t>
    </w:r>
    <w:r w:rsidRPr="004D45B8">
      <w:rPr>
        <w:rStyle w:val="PageNumber"/>
        <w:rFonts w:ascii="Arial" w:hAnsi="Arial" w:cs="Arial"/>
        <w:sz w:val="20"/>
        <w:szCs w:val="20"/>
      </w:rPr>
      <w:fldChar w:fldCharType="end"/>
    </w:r>
    <w:r w:rsidR="00553C64">
      <w:rPr>
        <w:rStyle w:val="PageNumber"/>
        <w:rFonts w:ascii="Arial" w:hAnsi="Arial" w:cs="Arial"/>
        <w:sz w:val="20"/>
        <w:szCs w:val="20"/>
      </w:rPr>
      <w:t>)</w:t>
    </w:r>
  </w:p>
  <w:p w14:paraId="475A5D95" w14:textId="77777777" w:rsidR="00E76206" w:rsidRPr="00FD1005" w:rsidRDefault="00E76206" w:rsidP="004D45B8">
    <w:pPr>
      <w:pStyle w:val="Header"/>
      <w:tabs>
        <w:tab w:val="clear" w:pos="8306"/>
      </w:tabs>
      <w:ind w:right="500"/>
      <w:rPr>
        <w:rStyle w:val="PageNumber"/>
        <w:rFonts w:ascii="Arial" w:hAnsi="Arial" w:cs="Arial"/>
        <w:sz w:val="20"/>
        <w:szCs w:val="20"/>
      </w:rPr>
    </w:pPr>
  </w:p>
  <w:p w14:paraId="70C5020F" w14:textId="77777777" w:rsidR="00E76206" w:rsidRPr="00FD1005" w:rsidRDefault="00E76206" w:rsidP="002F71F0">
    <w:pPr>
      <w:pStyle w:val="Header"/>
      <w:tabs>
        <w:tab w:val="clear" w:pos="8306"/>
      </w:tabs>
      <w:ind w:right="499"/>
      <w:rPr>
        <w:rStyle w:val="PageNumbe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D1EB" w14:textId="77777777" w:rsidR="00E76206" w:rsidRDefault="00E762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D0F9" w14:textId="5B48DCC5" w:rsidR="00E76206" w:rsidRPr="0036390D" w:rsidRDefault="00E76206" w:rsidP="00913FF3">
    <w:pPr>
      <w:pStyle w:val="Header"/>
      <w:tabs>
        <w:tab w:val="clear" w:pos="8306"/>
      </w:tabs>
      <w:rPr>
        <w:rStyle w:val="PageNumber"/>
        <w:rFonts w:ascii="Arial" w:hAnsi="Arial" w:cs="Arial"/>
        <w:sz w:val="20"/>
        <w:szCs w:val="20"/>
        <w:lang w:val="fr-FR"/>
      </w:rPr>
    </w:pPr>
    <w:r w:rsidRPr="00244D74">
      <w:rPr>
        <w:rFonts w:ascii="Arial" w:hAnsi="Arial" w:cs="Arial"/>
        <w:sz w:val="20"/>
        <w:szCs w:val="20"/>
      </w:rPr>
      <w:t>IOC</w:t>
    </w:r>
    <w:r w:rsidR="00470942">
      <w:rPr>
        <w:rFonts w:ascii="Arial" w:hAnsi="Arial" w:cs="Arial"/>
        <w:sz w:val="20"/>
        <w:szCs w:val="20"/>
      </w:rPr>
      <w:t>/A</w:t>
    </w:r>
    <w:r w:rsidRPr="00244D74">
      <w:rPr>
        <w:rFonts w:ascii="Arial" w:hAnsi="Arial" w:cs="Arial"/>
        <w:sz w:val="20"/>
        <w:szCs w:val="20"/>
      </w:rPr>
      <w:t>-3</w:t>
    </w:r>
    <w:r w:rsidR="000831CC">
      <w:rPr>
        <w:rFonts w:ascii="Arial" w:hAnsi="Arial" w:cs="Arial"/>
        <w:sz w:val="20"/>
        <w:szCs w:val="20"/>
      </w:rPr>
      <w:t>2</w:t>
    </w:r>
    <w:r w:rsidRPr="00244D74">
      <w:rPr>
        <w:rFonts w:ascii="Arial" w:hAnsi="Arial" w:cs="Arial"/>
        <w:sz w:val="20"/>
        <w:szCs w:val="20"/>
      </w:rPr>
      <w:t>/AP</w:t>
    </w:r>
    <w:r w:rsidR="00FD1005">
      <w:rPr>
        <w:rFonts w:ascii="Arial" w:hAnsi="Arial" w:cs="Arial"/>
        <w:sz w:val="20"/>
        <w:szCs w:val="20"/>
      </w:rPr>
      <w:t xml:space="preserve"> Prov.</w:t>
    </w:r>
    <w:r>
      <w:rPr>
        <w:rFonts w:ascii="Arial" w:hAnsi="Arial" w:cs="Arial"/>
        <w:sz w:val="20"/>
        <w:szCs w:val="20"/>
        <w:lang w:val="fr-FR"/>
      </w:rPr>
      <w:t xml:space="preserve"> </w:t>
    </w:r>
    <w:proofErr w:type="spellStart"/>
    <w:r w:rsidR="004D37DC">
      <w:rPr>
        <w:rFonts w:ascii="Arial" w:hAnsi="Arial" w:cs="Arial"/>
        <w:sz w:val="20"/>
        <w:szCs w:val="20"/>
        <w:lang w:val="fr-FR"/>
      </w:rPr>
      <w:t>Rev</w:t>
    </w:r>
    <w:proofErr w:type="spellEnd"/>
    <w:r w:rsidR="004D37DC">
      <w:rPr>
        <w:rFonts w:ascii="Arial" w:hAnsi="Arial" w:cs="Arial"/>
        <w:sz w:val="20"/>
        <w:szCs w:val="20"/>
        <w:lang w:val="fr-FR"/>
      </w:rPr>
      <w:t xml:space="preserve">. </w:t>
    </w:r>
    <w:r w:rsidRPr="0036390D">
      <w:rPr>
        <w:rFonts w:ascii="Arial" w:hAnsi="Arial" w:cs="Arial"/>
        <w:sz w:val="20"/>
        <w:szCs w:val="20"/>
        <w:lang w:val="fr-FR"/>
      </w:rPr>
      <w:t xml:space="preserve">– page </w:t>
    </w:r>
    <w:r w:rsidRPr="004D45B8">
      <w:rPr>
        <w:rStyle w:val="PageNumber"/>
        <w:rFonts w:ascii="Arial" w:hAnsi="Arial" w:cs="Arial"/>
        <w:sz w:val="20"/>
        <w:szCs w:val="20"/>
      </w:rPr>
      <w:fldChar w:fldCharType="begin"/>
    </w:r>
    <w:r w:rsidRPr="0036390D">
      <w:rPr>
        <w:rStyle w:val="PageNumber"/>
        <w:rFonts w:ascii="Arial" w:hAnsi="Arial" w:cs="Arial"/>
        <w:sz w:val="20"/>
        <w:szCs w:val="20"/>
        <w:lang w:val="fr-FR"/>
      </w:rPr>
      <w:instrText xml:space="preserve"> PAGE </w:instrText>
    </w:r>
    <w:r w:rsidRPr="004D45B8">
      <w:rPr>
        <w:rStyle w:val="PageNumber"/>
        <w:rFonts w:ascii="Arial" w:hAnsi="Arial" w:cs="Arial"/>
        <w:sz w:val="20"/>
        <w:szCs w:val="20"/>
      </w:rPr>
      <w:fldChar w:fldCharType="separate"/>
    </w:r>
    <w:r w:rsidR="00B03836">
      <w:rPr>
        <w:rStyle w:val="PageNumber"/>
        <w:rFonts w:ascii="Arial" w:hAnsi="Arial" w:cs="Arial"/>
        <w:noProof/>
        <w:sz w:val="20"/>
        <w:szCs w:val="20"/>
        <w:lang w:val="fr-FR"/>
      </w:rPr>
      <w:t>4</w:t>
    </w:r>
    <w:r w:rsidRPr="004D45B8">
      <w:rPr>
        <w:rStyle w:val="PageNumber"/>
        <w:rFonts w:ascii="Arial" w:hAnsi="Arial" w:cs="Arial"/>
        <w:sz w:val="20"/>
        <w:szCs w:val="20"/>
      </w:rPr>
      <w:fldChar w:fldCharType="end"/>
    </w:r>
  </w:p>
  <w:p w14:paraId="5DA7A2B1" w14:textId="77777777" w:rsidR="00E76206" w:rsidRPr="0036390D" w:rsidRDefault="00E76206" w:rsidP="00513ABF">
    <w:pPr>
      <w:pStyle w:val="Header"/>
      <w:tabs>
        <w:tab w:val="clear" w:pos="8306"/>
      </w:tabs>
      <w:ind w:right="500"/>
      <w:rPr>
        <w:rStyle w:val="PageNumber"/>
        <w:rFonts w:ascii="Arial" w:hAnsi="Arial" w:cs="Arial"/>
        <w:sz w:val="20"/>
        <w:szCs w:val="20"/>
        <w:lang w:val="fr-FR"/>
      </w:rPr>
    </w:pPr>
  </w:p>
  <w:p w14:paraId="03195006" w14:textId="77777777" w:rsidR="00E76206" w:rsidRDefault="00E7620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8F37" w14:textId="78A6C320" w:rsidR="00E76206" w:rsidRDefault="00E76206" w:rsidP="00913FF3">
    <w:pPr>
      <w:pStyle w:val="Header"/>
      <w:tabs>
        <w:tab w:val="clear" w:pos="8306"/>
      </w:tabs>
      <w:jc w:val="right"/>
      <w:rPr>
        <w:rStyle w:val="PageNumber"/>
        <w:rFonts w:ascii="Arial" w:hAnsi="Arial" w:cs="Arial"/>
        <w:sz w:val="20"/>
        <w:szCs w:val="20"/>
      </w:rPr>
    </w:pPr>
    <w:r w:rsidRPr="00244D74">
      <w:rPr>
        <w:rFonts w:ascii="Arial" w:hAnsi="Arial" w:cs="Arial"/>
        <w:sz w:val="20"/>
        <w:szCs w:val="20"/>
      </w:rPr>
      <w:t>IOC</w:t>
    </w:r>
    <w:r w:rsidR="00470942">
      <w:rPr>
        <w:rFonts w:ascii="Arial" w:hAnsi="Arial" w:cs="Arial"/>
        <w:sz w:val="20"/>
        <w:szCs w:val="20"/>
      </w:rPr>
      <w:t>/A</w:t>
    </w:r>
    <w:r w:rsidRPr="00244D74">
      <w:rPr>
        <w:rFonts w:ascii="Arial" w:hAnsi="Arial" w:cs="Arial"/>
        <w:sz w:val="20"/>
        <w:szCs w:val="20"/>
      </w:rPr>
      <w:t>-3</w:t>
    </w:r>
    <w:r w:rsidR="000831CC">
      <w:rPr>
        <w:rFonts w:ascii="Arial" w:hAnsi="Arial" w:cs="Arial"/>
        <w:sz w:val="20"/>
        <w:szCs w:val="20"/>
      </w:rPr>
      <w:t>2</w:t>
    </w:r>
    <w:r w:rsidRPr="00244D74">
      <w:rPr>
        <w:rFonts w:ascii="Arial" w:hAnsi="Arial" w:cs="Arial"/>
        <w:sz w:val="20"/>
        <w:szCs w:val="20"/>
      </w:rPr>
      <w:t>/AP</w:t>
    </w:r>
    <w:r w:rsidR="00792B09">
      <w:rPr>
        <w:rFonts w:ascii="Arial" w:hAnsi="Arial" w:cs="Arial"/>
        <w:sz w:val="20"/>
        <w:szCs w:val="20"/>
      </w:rPr>
      <w:t> </w:t>
    </w:r>
    <w:r w:rsidR="00FD1005">
      <w:rPr>
        <w:rFonts w:ascii="Arial" w:hAnsi="Arial" w:cs="Arial"/>
        <w:sz w:val="20"/>
        <w:szCs w:val="20"/>
      </w:rPr>
      <w:t xml:space="preserve">Prov. </w:t>
    </w:r>
    <w:r w:rsidR="004D37DC">
      <w:rPr>
        <w:rFonts w:ascii="Arial" w:hAnsi="Arial" w:cs="Arial"/>
        <w:sz w:val="20"/>
        <w:szCs w:val="20"/>
      </w:rPr>
      <w:t xml:space="preserve">Rev. </w:t>
    </w:r>
    <w:r>
      <w:rPr>
        <w:rFonts w:ascii="Arial" w:hAnsi="Arial" w:cs="Arial"/>
        <w:sz w:val="20"/>
        <w:szCs w:val="20"/>
      </w:rPr>
      <w:t xml:space="preserve">– page </w:t>
    </w:r>
    <w:r w:rsidRPr="004D45B8">
      <w:rPr>
        <w:rStyle w:val="PageNumber"/>
        <w:rFonts w:ascii="Arial" w:hAnsi="Arial" w:cs="Arial"/>
        <w:sz w:val="20"/>
        <w:szCs w:val="20"/>
      </w:rPr>
      <w:fldChar w:fldCharType="begin"/>
    </w:r>
    <w:r w:rsidRPr="004D45B8">
      <w:rPr>
        <w:rStyle w:val="PageNumber"/>
        <w:rFonts w:ascii="Arial" w:hAnsi="Arial" w:cs="Arial"/>
        <w:sz w:val="20"/>
        <w:szCs w:val="20"/>
      </w:rPr>
      <w:instrText xml:space="preserve"> PAGE </w:instrText>
    </w:r>
    <w:r w:rsidRPr="004D45B8">
      <w:rPr>
        <w:rStyle w:val="PageNumber"/>
        <w:rFonts w:ascii="Arial" w:hAnsi="Arial" w:cs="Arial"/>
        <w:sz w:val="20"/>
        <w:szCs w:val="20"/>
      </w:rPr>
      <w:fldChar w:fldCharType="separate"/>
    </w:r>
    <w:r w:rsidR="00B03836">
      <w:rPr>
        <w:rStyle w:val="PageNumber"/>
        <w:rFonts w:ascii="Arial" w:hAnsi="Arial" w:cs="Arial"/>
        <w:noProof/>
        <w:sz w:val="20"/>
        <w:szCs w:val="20"/>
      </w:rPr>
      <w:t>3</w:t>
    </w:r>
    <w:r w:rsidRPr="004D45B8">
      <w:rPr>
        <w:rStyle w:val="PageNumber"/>
        <w:rFonts w:ascii="Arial" w:hAnsi="Arial" w:cs="Arial"/>
        <w:sz w:val="20"/>
        <w:szCs w:val="20"/>
      </w:rPr>
      <w:fldChar w:fldCharType="end"/>
    </w:r>
  </w:p>
  <w:p w14:paraId="79CF1083" w14:textId="77777777" w:rsidR="00E76206" w:rsidRDefault="00E76206" w:rsidP="00DB6568">
    <w:pPr>
      <w:pStyle w:val="Header"/>
      <w:tabs>
        <w:tab w:val="clear" w:pos="8306"/>
      </w:tabs>
      <w:ind w:right="500"/>
      <w:jc w:val="right"/>
      <w:rPr>
        <w:rStyle w:val="PageNumber"/>
        <w:rFonts w:ascii="Arial" w:hAnsi="Arial" w:cs="Arial"/>
        <w:sz w:val="20"/>
        <w:szCs w:val="20"/>
      </w:rPr>
    </w:pPr>
  </w:p>
  <w:p w14:paraId="17B96223" w14:textId="77777777" w:rsidR="00E76206" w:rsidRPr="004D45B8" w:rsidRDefault="00E76206" w:rsidP="00DB6568">
    <w:pPr>
      <w:pStyle w:val="Header"/>
      <w:tabs>
        <w:tab w:val="clear" w:pos="8306"/>
      </w:tabs>
      <w:ind w:right="499"/>
      <w:jc w:val="right"/>
      <w:rPr>
        <w:rStyle w:val="PageNumber"/>
        <w:rFonts w:ascii="Arial" w:hAnsi="Arial" w:cs="Arial"/>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10DB" w14:textId="59EE2FBB" w:rsidR="00553C64" w:rsidRDefault="00553C64" w:rsidP="00553C64">
    <w:pPr>
      <w:pStyle w:val="Header"/>
      <w:jc w:val="right"/>
    </w:pPr>
    <w:r w:rsidRPr="00244D74">
      <w:rPr>
        <w:rFonts w:ascii="Arial" w:hAnsi="Arial" w:cs="Arial"/>
        <w:sz w:val="20"/>
        <w:szCs w:val="20"/>
      </w:rPr>
      <w:t>IOC</w:t>
    </w:r>
    <w:r w:rsidR="00470942">
      <w:rPr>
        <w:rFonts w:ascii="Arial" w:hAnsi="Arial" w:cs="Arial"/>
        <w:sz w:val="20"/>
        <w:szCs w:val="20"/>
      </w:rPr>
      <w:t>/A</w:t>
    </w:r>
    <w:r w:rsidRPr="00244D74">
      <w:rPr>
        <w:rFonts w:ascii="Arial" w:hAnsi="Arial" w:cs="Arial"/>
        <w:sz w:val="20"/>
        <w:szCs w:val="20"/>
      </w:rPr>
      <w:t>-3</w:t>
    </w:r>
    <w:r>
      <w:rPr>
        <w:rFonts w:ascii="Arial" w:hAnsi="Arial" w:cs="Arial"/>
        <w:sz w:val="20"/>
        <w:szCs w:val="20"/>
      </w:rPr>
      <w:t>2</w:t>
    </w:r>
    <w:r w:rsidRPr="00244D74">
      <w:rPr>
        <w:rFonts w:ascii="Arial" w:hAnsi="Arial" w:cs="Arial"/>
        <w:sz w:val="20"/>
        <w:szCs w:val="20"/>
      </w:rPr>
      <w:t>/AP</w:t>
    </w:r>
    <w:r w:rsidR="00FD1005">
      <w:rPr>
        <w:rFonts w:ascii="Arial" w:hAnsi="Arial" w:cs="Arial"/>
        <w:sz w:val="20"/>
        <w:szCs w:val="20"/>
      </w:rPr>
      <w:t xml:space="preserve"> Prov.</w:t>
    </w:r>
    <w:r w:rsidR="004D37DC">
      <w:rPr>
        <w:rFonts w:ascii="Arial" w:hAnsi="Arial" w:cs="Arial"/>
        <w:sz w:val="20"/>
        <w:szCs w:val="20"/>
      </w:rPr>
      <w:t xml:space="preserve"> Rev.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C3BCB350"/>
    <w:lvl w:ilvl="0">
      <w:start w:val="1"/>
      <w:numFmt w:val="decimal"/>
      <w:lvlText w:val="%1."/>
      <w:lvlJc w:val="left"/>
      <w:pPr>
        <w:tabs>
          <w:tab w:val="num" w:pos="360"/>
        </w:tabs>
        <w:ind w:left="360" w:hanging="360"/>
      </w:pPr>
    </w:lvl>
  </w:abstractNum>
  <w:abstractNum w:abstractNumId="2" w15:restartNumberingAfterBreak="0">
    <w:nsid w:val="005A32D2"/>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 w15:restartNumberingAfterBreak="0">
    <w:nsid w:val="00E05284"/>
    <w:multiLevelType w:val="hybridMultilevel"/>
    <w:tmpl w:val="F7DAEDF4"/>
    <w:lvl w:ilvl="0" w:tplc="DDCC5CDC">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 w15:restartNumberingAfterBreak="0">
    <w:nsid w:val="02676AF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03464189"/>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51D4753"/>
    <w:multiLevelType w:val="multilevel"/>
    <w:tmpl w:val="DC924EF2"/>
    <w:lvl w:ilvl="0">
      <w:start w:val="1"/>
      <w:numFmt w:val="lowerRoman"/>
      <w:lvlText w:val="(%1)"/>
      <w:lvlJc w:val="left"/>
      <w:pPr>
        <w:ind w:left="1069"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05EE28CF"/>
    <w:multiLevelType w:val="hybridMultilevel"/>
    <w:tmpl w:val="27F8B9A2"/>
    <w:lvl w:ilvl="0" w:tplc="F5CAE78C">
      <w:start w:val="1"/>
      <w:numFmt w:val="decimal"/>
      <w:lvlText w:val="%1."/>
      <w:lvlJc w:val="left"/>
      <w:rPr>
        <w:rFonts w:ascii="Arial" w:hAnsi="Arial" w:cs="Arial" w:hint="default"/>
        <w:b w:val="0"/>
        <w:bCs w:val="0"/>
        <w:i w:val="0"/>
        <w:iCs/>
        <w:color w:val="00000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832024"/>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9" w15:restartNumberingAfterBreak="0">
    <w:nsid w:val="09953788"/>
    <w:multiLevelType w:val="hybridMultilevel"/>
    <w:tmpl w:val="F4B8C584"/>
    <w:lvl w:ilvl="0" w:tplc="3DDA203C">
      <w:start w:val="1"/>
      <w:numFmt w:val="lowerRoman"/>
      <w:lvlText w:val="(%1)"/>
      <w:lvlJc w:val="left"/>
      <w:pPr>
        <w:ind w:left="1440" w:hanging="72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9A51DBD"/>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09E82C01"/>
    <w:multiLevelType w:val="hybridMultilevel"/>
    <w:tmpl w:val="CE0E9B3C"/>
    <w:lvl w:ilvl="0" w:tplc="04090005">
      <w:numFmt w:val="bullet"/>
      <w:lvlText w:val="-"/>
      <w:lvlJc w:val="left"/>
      <w:pPr>
        <w:ind w:left="1440" w:hanging="72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EC003F0"/>
    <w:multiLevelType w:val="multilevel"/>
    <w:tmpl w:val="5732AE86"/>
    <w:lvl w:ilvl="0">
      <w:start w:val="2"/>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3" w15:restartNumberingAfterBreak="0">
    <w:nsid w:val="14937280"/>
    <w:multiLevelType w:val="hybridMultilevel"/>
    <w:tmpl w:val="055AD11E"/>
    <w:lvl w:ilvl="0" w:tplc="5EB233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6523B6"/>
    <w:multiLevelType w:val="hybridMultilevel"/>
    <w:tmpl w:val="41D600FC"/>
    <w:lvl w:ilvl="0" w:tplc="28106BE4">
      <w:start w:val="1"/>
      <w:numFmt w:val="decimal"/>
      <w:pStyle w:val="CM45"/>
      <w:lvlText w:val="%1."/>
      <w:lvlJc w:val="left"/>
      <w:rPr>
        <w:rFonts w:ascii="Times New Roman" w:hAnsi="Times New Roman" w:hint="default"/>
        <w:b w:val="0"/>
        <w:i/>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Roman"/>
      <w:lvlText w:val="(%2)"/>
      <w:lvlJc w:val="left"/>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5" w15:restartNumberingAfterBreak="0">
    <w:nsid w:val="1B76266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6" w15:restartNumberingAfterBreak="0">
    <w:nsid w:val="1EB9540E"/>
    <w:multiLevelType w:val="hybridMultilevel"/>
    <w:tmpl w:val="B10EF6FC"/>
    <w:lvl w:ilvl="0" w:tplc="AD089284">
      <w:start w:val="1"/>
      <w:numFmt w:val="decimal"/>
      <w:lvlText w:val="%1."/>
      <w:lvlJc w:val="left"/>
      <w:pPr>
        <w:ind w:left="856" w:hanging="492"/>
      </w:pPr>
      <w:rPr>
        <w:rFonts w:ascii="Arial" w:hAnsi="Arial" w:cs="Arial" w:hint="default"/>
        <w:b w:val="0"/>
        <w:lang w:val="en-US"/>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17" w15:restartNumberingAfterBreak="0">
    <w:nsid w:val="227757B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8"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8575F1"/>
    <w:multiLevelType w:val="hybridMultilevel"/>
    <w:tmpl w:val="8B8044E8"/>
    <w:lvl w:ilvl="0" w:tplc="040C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547C13"/>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1" w15:restartNumberingAfterBreak="0">
    <w:nsid w:val="2B976B35"/>
    <w:multiLevelType w:val="multilevel"/>
    <w:tmpl w:val="7232711C"/>
    <w:lvl w:ilvl="0">
      <w:start w:val="1"/>
      <w:numFmt w:val="decimal"/>
      <w:lvlText w:val="%1."/>
      <w:lvlJc w:val="left"/>
      <w:pPr>
        <w:ind w:left="1069" w:hanging="360"/>
      </w:pPr>
      <w:rPr>
        <w:rFonts w:ascii="Arial" w:hAnsi="Arial" w:cs="Arial"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2" w15:restartNumberingAfterBreak="0">
    <w:nsid w:val="2B9A76F4"/>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3"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8778E7"/>
    <w:multiLevelType w:val="hybridMultilevel"/>
    <w:tmpl w:val="936ABD88"/>
    <w:lvl w:ilvl="0" w:tplc="846A4D78">
      <w:start w:val="1"/>
      <w:numFmt w:val="decimal"/>
      <w:lvlText w:val="%1."/>
      <w:lvlJc w:val="left"/>
      <w:pPr>
        <w:ind w:left="19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CA57C1"/>
    <w:multiLevelType w:val="hybridMultilevel"/>
    <w:tmpl w:val="82F675A8"/>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F464AF3"/>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7" w15:restartNumberingAfterBreak="0">
    <w:nsid w:val="2FBC0C87"/>
    <w:multiLevelType w:val="hybridMultilevel"/>
    <w:tmpl w:val="B40E0002"/>
    <w:lvl w:ilvl="0" w:tplc="A508B0C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5A75CF"/>
    <w:multiLevelType w:val="hybridMultilevel"/>
    <w:tmpl w:val="27F8B9A2"/>
    <w:lvl w:ilvl="0" w:tplc="FFFFFFFF">
      <w:start w:val="1"/>
      <w:numFmt w:val="decimal"/>
      <w:lvlText w:val="%1."/>
      <w:lvlJc w:val="left"/>
      <w:rPr>
        <w:rFonts w:ascii="Arial" w:hAnsi="Arial" w:cs="Arial" w:hint="default"/>
        <w:b w:val="0"/>
        <w:bCs w:val="0"/>
        <w:i w:val="0"/>
        <w:iCs/>
        <w:color w:val="00000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9D0CA9"/>
    <w:multiLevelType w:val="hybridMultilevel"/>
    <w:tmpl w:val="D488166A"/>
    <w:lvl w:ilvl="0" w:tplc="0F8AA590">
      <w:start w:val="1"/>
      <w:numFmt w:val="lowerRoman"/>
      <w:lvlText w:val="(%1) "/>
      <w:lvlJc w:val="left"/>
      <w:pPr>
        <w:ind w:left="1080" w:hanging="360"/>
      </w:pPr>
      <w:rPr>
        <w:rFonts w:hint="default"/>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325E6BCE"/>
    <w:multiLevelType w:val="hybridMultilevel"/>
    <w:tmpl w:val="08A60DF0"/>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502A"/>
    <w:multiLevelType w:val="hybridMultilevel"/>
    <w:tmpl w:val="EAA8E442"/>
    <w:lvl w:ilvl="0" w:tplc="6DBC3664">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51E6BD5"/>
    <w:multiLevelType w:val="multilevel"/>
    <w:tmpl w:val="7206AF22"/>
    <w:lvl w:ilvl="0">
      <w:start w:val="1"/>
      <w:numFmt w:val="decimal"/>
      <w:lvlText w:val="%1."/>
      <w:lvlJc w:val="left"/>
      <w:pPr>
        <w:ind w:left="720" w:hanging="360"/>
      </w:pPr>
      <w:rPr>
        <w:rFonts w:ascii="Arial" w:hAnsi="Arial" w:cs="Arial"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3" w15:restartNumberingAfterBreak="0">
    <w:nsid w:val="35937D6B"/>
    <w:multiLevelType w:val="hybridMultilevel"/>
    <w:tmpl w:val="11E84E2E"/>
    <w:lvl w:ilvl="0" w:tplc="B21EA9DE">
      <w:start w:val="1"/>
      <w:numFmt w:val="decimal"/>
      <w:lvlText w:val="%1."/>
      <w:lvlJc w:val="left"/>
      <w:pPr>
        <w:ind w:left="-131" w:hanging="360"/>
      </w:pPr>
      <w:rPr>
        <w:rFonts w:ascii="Arial" w:hAnsi="Arial" w:hint="default"/>
        <w:b w:val="0"/>
        <w:i w:val="0"/>
        <w:iCs/>
        <w:sz w:val="20"/>
        <w:szCs w:val="20"/>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4" w15:restartNumberingAfterBreak="0">
    <w:nsid w:val="35EB424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5" w15:restartNumberingAfterBreak="0">
    <w:nsid w:val="37DB07B2"/>
    <w:multiLevelType w:val="hybridMultilevel"/>
    <w:tmpl w:val="D34A378C"/>
    <w:lvl w:ilvl="0" w:tplc="040C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39ED7D0D"/>
    <w:multiLevelType w:val="multilevel"/>
    <w:tmpl w:val="1902A780"/>
    <w:lvl w:ilvl="0">
      <w:start w:val="1"/>
      <w:numFmt w:val="decimal"/>
      <w:pStyle w:val="Style3"/>
      <w:lvlText w:val="%1"/>
      <w:lvlJc w:val="left"/>
      <w:pPr>
        <w:tabs>
          <w:tab w:val="num" w:pos="720"/>
        </w:tabs>
        <w:ind w:left="0" w:firstLine="709"/>
      </w:pPr>
      <w:rPr>
        <w:rFonts w:ascii="Arial" w:hAnsi="Arial" w:cs="Arial" w:hint="default"/>
        <w:b w:val="0"/>
        <w:i/>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FD65BF"/>
    <w:multiLevelType w:val="hybridMultilevel"/>
    <w:tmpl w:val="5FACC7FE"/>
    <w:lvl w:ilvl="0" w:tplc="432A244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3D9F407D"/>
    <w:multiLevelType w:val="multilevel"/>
    <w:tmpl w:val="9B86EED0"/>
    <w:lvl w:ilvl="0">
      <w:start w:val="1"/>
      <w:numFmt w:val="decimal"/>
      <w:lvlText w:val="%1."/>
      <w:lvlJc w:val="left"/>
      <w:pPr>
        <w:ind w:left="720" w:hanging="360"/>
      </w:pPr>
      <w:rPr>
        <w:rFonts w:ascii="Arial" w:hAnsi="Arial" w:cs="Arial" w:hint="default"/>
        <w:color w:val="00000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9" w15:restartNumberingAfterBreak="0">
    <w:nsid w:val="3EDA7ADC"/>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0"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10F29AB"/>
    <w:multiLevelType w:val="multilevel"/>
    <w:tmpl w:val="6096BAF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2" w15:restartNumberingAfterBreak="0">
    <w:nsid w:val="413C5769"/>
    <w:multiLevelType w:val="hybridMultilevel"/>
    <w:tmpl w:val="B98A5122"/>
    <w:lvl w:ilvl="0" w:tplc="13145772">
      <w:start w:val="1"/>
      <w:numFmt w:val="lowerRoman"/>
      <w:lvlText w:val="(%1)"/>
      <w:lvlJc w:val="right"/>
      <w:pPr>
        <w:ind w:left="720" w:hanging="360"/>
      </w:pPr>
      <w:rPr>
        <w:rFonts w:hint="default"/>
        <w:sz w:val="22"/>
        <w:szCs w:val="22"/>
      </w:rPr>
    </w:lvl>
    <w:lvl w:ilvl="1" w:tplc="DD860B94">
      <w:start w:val="1"/>
      <w:numFmt w:val="lowerRoman"/>
      <w:lvlText w:val="(%2)"/>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19B233B"/>
    <w:multiLevelType w:val="multilevel"/>
    <w:tmpl w:val="96444424"/>
    <w:lvl w:ilvl="0">
      <w:start w:val="1"/>
      <w:numFmt w:val="lowerRoman"/>
      <w:lvlText w:val="(%1)"/>
      <w:lvlJc w:val="lef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4" w15:restartNumberingAfterBreak="0">
    <w:nsid w:val="437B770B"/>
    <w:multiLevelType w:val="hybridMultilevel"/>
    <w:tmpl w:val="82C095AA"/>
    <w:lvl w:ilvl="0" w:tplc="556C8F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442200FD"/>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6" w15:restartNumberingAfterBreak="0">
    <w:nsid w:val="45657991"/>
    <w:multiLevelType w:val="hybridMultilevel"/>
    <w:tmpl w:val="82C095A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46073EF6"/>
    <w:multiLevelType w:val="hybridMultilevel"/>
    <w:tmpl w:val="0F6A9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2C5828"/>
    <w:multiLevelType w:val="multilevel"/>
    <w:tmpl w:val="1F6AA830"/>
    <w:lvl w:ilvl="0">
      <w:start w:val="4"/>
      <w:numFmt w:val="decimal"/>
      <w:lvlText w:val="%1"/>
      <w:lvlJc w:val="left"/>
      <w:pPr>
        <w:ind w:left="360" w:hanging="360"/>
      </w:pPr>
      <w:rPr>
        <w:rFonts w:hint="default"/>
        <w:b/>
        <w:bCs/>
        <w:sz w:val="22"/>
        <w:szCs w:val="22"/>
      </w:rPr>
    </w:lvl>
    <w:lvl w:ilvl="1">
      <w:start w:val="1"/>
      <w:numFmt w:val="decimal"/>
      <w:lvlText w:val="%1.%2"/>
      <w:lvlJc w:val="left"/>
      <w:pPr>
        <w:ind w:left="1353" w:hanging="360"/>
      </w:pPr>
      <w:rPr>
        <w:rFonts w:hint="default"/>
        <w:b w:val="0"/>
        <w:bCs w:val="0"/>
        <w:sz w:val="22"/>
        <w:szCs w:val="22"/>
      </w:rPr>
    </w:lvl>
    <w:lvl w:ilvl="2">
      <w:start w:val="1"/>
      <w:numFmt w:val="decimal"/>
      <w:lvlText w:val="%1.%2.%3"/>
      <w:lvlJc w:val="left"/>
      <w:pPr>
        <w:ind w:left="2706" w:hanging="720"/>
      </w:pPr>
      <w:rPr>
        <w:rFonts w:hint="default"/>
        <w:b/>
        <w:bCs/>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9" w15:restartNumberingAfterBreak="0">
    <w:nsid w:val="527928DF"/>
    <w:multiLevelType w:val="hybridMultilevel"/>
    <w:tmpl w:val="0AC48244"/>
    <w:lvl w:ilvl="0" w:tplc="D27A2DB6">
      <w:start w:val="1"/>
      <w:numFmt w:val="lowerRoman"/>
      <w:lvlText w:val="(%1)"/>
      <w:lvlJc w:val="left"/>
      <w:pPr>
        <w:ind w:left="3960" w:hanging="72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2E4328A"/>
    <w:multiLevelType w:val="hybridMultilevel"/>
    <w:tmpl w:val="54641308"/>
    <w:lvl w:ilvl="0" w:tplc="D09215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2B446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2" w15:restartNumberingAfterBreak="0">
    <w:nsid w:val="559D2AE9"/>
    <w:multiLevelType w:val="hybridMultilevel"/>
    <w:tmpl w:val="8264CC3E"/>
    <w:lvl w:ilvl="0" w:tplc="FFFFFFFF">
      <w:start w:val="1"/>
      <w:numFmt w:val="decimal"/>
      <w:lvlText w:val="%1."/>
      <w:lvlJc w:val="left"/>
      <w:pPr>
        <w:ind w:left="-131" w:hanging="360"/>
      </w:pPr>
      <w:rPr>
        <w:rFonts w:ascii="Arial" w:hAnsi="Arial" w:hint="default"/>
        <w:b w:val="0"/>
        <w:i/>
        <w:sz w:val="20"/>
        <w:szCs w:val="22"/>
      </w:rPr>
    </w:lvl>
    <w:lvl w:ilvl="1" w:tplc="FFFFFFFF">
      <w:start w:val="1"/>
      <w:numFmt w:val="decimal"/>
      <w:lvlText w:val="%2."/>
      <w:lvlJc w:val="left"/>
      <w:pPr>
        <w:ind w:left="1099" w:hanging="870"/>
      </w:pPr>
      <w:rPr>
        <w:rFonts w:hint="default"/>
      </w:rPr>
    </w:lvl>
    <w:lvl w:ilvl="2" w:tplc="FFFFFFFF" w:tentative="1">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53" w15:restartNumberingAfterBreak="0">
    <w:nsid w:val="58656B9D"/>
    <w:multiLevelType w:val="hybridMultilevel"/>
    <w:tmpl w:val="584A9044"/>
    <w:lvl w:ilvl="0" w:tplc="49163DA6">
      <w:start w:val="1"/>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869737B"/>
    <w:multiLevelType w:val="multilevel"/>
    <w:tmpl w:val="CBD05FE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A8579E1"/>
    <w:multiLevelType w:val="hybridMultilevel"/>
    <w:tmpl w:val="DB0E3316"/>
    <w:lvl w:ilvl="0" w:tplc="D27A2DB6">
      <w:start w:val="1"/>
      <w:numFmt w:val="lowerRoman"/>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BBE5D6B"/>
    <w:multiLevelType w:val="hybridMultilevel"/>
    <w:tmpl w:val="93165862"/>
    <w:lvl w:ilvl="0" w:tplc="17183498">
      <w:start w:val="1"/>
      <w:numFmt w:val="lowerRoman"/>
      <w:lvlText w:val="(%1)"/>
      <w:lvlJc w:val="left"/>
      <w:pPr>
        <w:ind w:left="360" w:hanging="360"/>
      </w:pPr>
      <w:rPr>
        <w:rFonts w:hint="default"/>
        <w:b w:val="0"/>
        <w:i w:val="0"/>
        <w:iCs/>
        <w:sz w:val="22"/>
        <w:szCs w:val="24"/>
      </w:rPr>
    </w:lvl>
    <w:lvl w:ilvl="1" w:tplc="2D64C642">
      <w:start w:val="1"/>
      <w:numFmt w:val="decimal"/>
      <w:lvlText w:val="%2."/>
      <w:lvlJc w:val="left"/>
      <w:pPr>
        <w:ind w:left="1590" w:hanging="870"/>
      </w:pPr>
      <w:rPr>
        <w:rFonts w:hint="default"/>
        <w:b w:val="0"/>
        <w:bCs w:val="0"/>
        <w:sz w:val="22"/>
        <w:szCs w:val="22"/>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D914989"/>
    <w:multiLevelType w:val="multilevel"/>
    <w:tmpl w:val="AEEAB28E"/>
    <w:lvl w:ilvl="0">
      <w:start w:val="1"/>
      <w:numFmt w:val="decimal"/>
      <w:lvlText w:val="%1."/>
      <w:lvlJc w:val="left"/>
      <w:rPr>
        <w:rFonts w:ascii="Arial" w:hAnsi="Arial" w:cs="Arial" w:hint="default"/>
        <w:color w:val="00000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8" w15:restartNumberingAfterBreak="0">
    <w:nsid w:val="6298214B"/>
    <w:multiLevelType w:val="multilevel"/>
    <w:tmpl w:val="7BEA2DA2"/>
    <w:lvl w:ilvl="0">
      <w:start w:val="1"/>
      <w:numFmt w:val="lowerRoman"/>
      <w:lvlText w:val="(%1)"/>
      <w:lvlJc w:val="lef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9" w15:restartNumberingAfterBreak="0">
    <w:nsid w:val="62D8370F"/>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0" w15:restartNumberingAfterBreak="0">
    <w:nsid w:val="65400CA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1"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695249E5"/>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3" w15:restartNumberingAfterBreak="0">
    <w:nsid w:val="6A464606"/>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4" w15:restartNumberingAfterBreak="0">
    <w:nsid w:val="6AF62E60"/>
    <w:multiLevelType w:val="hybridMultilevel"/>
    <w:tmpl w:val="DE2A805E"/>
    <w:lvl w:ilvl="0" w:tplc="46885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3A2A98"/>
    <w:multiLevelType w:val="multilevel"/>
    <w:tmpl w:val="82684A6C"/>
    <w:lvl w:ilvl="0">
      <w:start w:val="1"/>
      <w:numFmt w:val="lowerRoman"/>
      <w:lvlText w:val="(%1)"/>
      <w:lvlJc w:val="lef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6" w15:restartNumberingAfterBreak="0">
    <w:nsid w:val="6C74614F"/>
    <w:multiLevelType w:val="hybridMultilevel"/>
    <w:tmpl w:val="BEF8A49C"/>
    <w:lvl w:ilvl="0" w:tplc="8EE2FF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6D301CBE"/>
    <w:multiLevelType w:val="hybridMultilevel"/>
    <w:tmpl w:val="18188E14"/>
    <w:lvl w:ilvl="0" w:tplc="3BC2E848">
      <w:start w:val="1"/>
      <w:numFmt w:val="decimal"/>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E9945A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9" w15:restartNumberingAfterBreak="0">
    <w:nsid w:val="6FB1257C"/>
    <w:multiLevelType w:val="multilevel"/>
    <w:tmpl w:val="A8C06FD4"/>
    <w:lvl w:ilvl="0">
      <w:start w:val="1"/>
      <w:numFmt w:val="decimal"/>
      <w:lvlText w:val="%1."/>
      <w:lvlJc w:val="left"/>
      <w:pPr>
        <w:ind w:left="360" w:hanging="360"/>
      </w:pPr>
      <w:rPr>
        <w:b/>
        <w:sz w:val="22"/>
        <w:szCs w:val="22"/>
      </w:rPr>
    </w:lvl>
    <w:lvl w:ilvl="1">
      <w:start w:val="1"/>
      <w:numFmt w:val="decimal"/>
      <w:lvlText w:val="%1.%2."/>
      <w:lvlJc w:val="left"/>
      <w:pPr>
        <w:ind w:left="792" w:hanging="432"/>
      </w:pPr>
      <w:rPr>
        <w:i w:val="0"/>
        <w:sz w:val="22"/>
        <w:szCs w:val="22"/>
      </w:rPr>
    </w:lvl>
    <w:lvl w:ilvl="2">
      <w:start w:val="1"/>
      <w:numFmt w:val="decimal"/>
      <w:pStyle w:val="Heading3"/>
      <w:lvlText w:val="%1.%2.%3."/>
      <w:lvlJc w:val="left"/>
      <w:pPr>
        <w:ind w:left="1497"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15B0FCF"/>
    <w:multiLevelType w:val="hybridMultilevel"/>
    <w:tmpl w:val="491C2264"/>
    <w:lvl w:ilvl="0" w:tplc="DEE6D740">
      <w:start w:val="1"/>
      <w:numFmt w:val="lowerRoman"/>
      <w:lvlText w:val="(%1)"/>
      <w:lvlJc w:val="left"/>
      <w:pPr>
        <w:ind w:left="1440" w:hanging="360"/>
      </w:pPr>
      <w:rPr>
        <w:rFonts w:ascii="Arial" w:eastAsia="Times New Roman"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1F34770"/>
    <w:multiLevelType w:val="hybridMultilevel"/>
    <w:tmpl w:val="D00634BC"/>
    <w:lvl w:ilvl="0" w:tplc="0409000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2805A20"/>
    <w:multiLevelType w:val="multilevel"/>
    <w:tmpl w:val="7206AF22"/>
    <w:lvl w:ilvl="0">
      <w:start w:val="1"/>
      <w:numFmt w:val="decimal"/>
      <w:lvlText w:val="%1."/>
      <w:lvlJc w:val="left"/>
      <w:pPr>
        <w:ind w:left="720" w:hanging="360"/>
      </w:pPr>
      <w:rPr>
        <w:rFonts w:ascii="Arial" w:hAnsi="Arial" w:cs="Arial"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3"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74" w15:restartNumberingAfterBreak="0">
    <w:nsid w:val="778D2E00"/>
    <w:multiLevelType w:val="multilevel"/>
    <w:tmpl w:val="D4D2F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9BC7FB7"/>
    <w:multiLevelType w:val="hybridMultilevel"/>
    <w:tmpl w:val="B360F47A"/>
    <w:lvl w:ilvl="0" w:tplc="DD860B94">
      <w:start w:val="1"/>
      <w:numFmt w:val="lowerRoman"/>
      <w:lvlText w:val="(%1)"/>
      <w:lvlJc w:val="left"/>
      <w:pPr>
        <w:ind w:left="144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C90763B"/>
    <w:multiLevelType w:val="hybridMultilevel"/>
    <w:tmpl w:val="F0FC7B40"/>
    <w:lvl w:ilvl="0" w:tplc="B4163634">
      <w:start w:val="1"/>
      <w:numFmt w:val="bullet"/>
      <w:lvlText w:val="-"/>
      <w:lvlJc w:val="left"/>
      <w:pPr>
        <w:ind w:left="2026" w:hanging="360"/>
      </w:pPr>
      <w:rPr>
        <w:rFonts w:ascii="Walbaum Display Light" w:hAnsi="Walbaum Display Light"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78" w15:restartNumberingAfterBreak="0">
    <w:nsid w:val="7CB86ED3"/>
    <w:multiLevelType w:val="hybridMultilevel"/>
    <w:tmpl w:val="BFE2DC72"/>
    <w:lvl w:ilvl="0" w:tplc="E384C6DA">
      <w:start w:val="1"/>
      <w:numFmt w:val="lowerRoman"/>
      <w:lvlText w:val="(%1)"/>
      <w:lvlJc w:val="left"/>
      <w:pPr>
        <w:ind w:left="-131" w:hanging="360"/>
      </w:pPr>
      <w:rPr>
        <w:rFonts w:hint="default"/>
        <w:b w:val="0"/>
        <w:i w:val="0"/>
        <w:iCs/>
        <w:sz w:val="22"/>
        <w:szCs w:val="24"/>
      </w:rPr>
    </w:lvl>
    <w:lvl w:ilvl="1" w:tplc="FFFFFFFF">
      <w:start w:val="1"/>
      <w:numFmt w:val="decimal"/>
      <w:lvlText w:val="%2."/>
      <w:lvlJc w:val="left"/>
      <w:pPr>
        <w:ind w:left="1099" w:hanging="870"/>
      </w:pPr>
      <w:rPr>
        <w:rFonts w:hint="default"/>
      </w:rPr>
    </w:lvl>
    <w:lvl w:ilvl="2" w:tplc="AE929122">
      <w:start w:val="1"/>
      <w:numFmt w:val="upperRoman"/>
      <w:lvlText w:val="%3."/>
      <w:lvlJc w:val="left"/>
      <w:pPr>
        <w:ind w:left="1849" w:hanging="720"/>
      </w:pPr>
      <w:rPr>
        <w:rFonts w:hint="default"/>
      </w:r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79" w15:restartNumberingAfterBreak="0">
    <w:nsid w:val="7E6D7C69"/>
    <w:multiLevelType w:val="hybridMultilevel"/>
    <w:tmpl w:val="5802DFBC"/>
    <w:lvl w:ilvl="0" w:tplc="95E27420">
      <w:start w:val="1"/>
      <w:numFmt w:val="lowerRoman"/>
      <w:lvlText w:val="(%1)"/>
      <w:lvlJc w:val="left"/>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522976">
    <w:abstractNumId w:val="73"/>
  </w:num>
  <w:num w:numId="2" w16cid:durableId="388235643">
    <w:abstractNumId w:val="61"/>
  </w:num>
  <w:num w:numId="3" w16cid:durableId="174882042">
    <w:abstractNumId w:val="40"/>
  </w:num>
  <w:num w:numId="4" w16cid:durableId="1172792320">
    <w:abstractNumId w:val="75"/>
  </w:num>
  <w:num w:numId="5" w16cid:durableId="603265614">
    <w:abstractNumId w:val="18"/>
  </w:num>
  <w:num w:numId="6" w16cid:durableId="1564754467">
    <w:abstractNumId w:val="0"/>
  </w:num>
  <w:num w:numId="7" w16cid:durableId="125510897">
    <w:abstractNumId w:val="41"/>
  </w:num>
  <w:num w:numId="8" w16cid:durableId="1804231747">
    <w:abstractNumId w:val="14"/>
  </w:num>
  <w:num w:numId="9" w16cid:durableId="630406244">
    <w:abstractNumId w:val="59"/>
  </w:num>
  <w:num w:numId="10" w16cid:durableId="26950122">
    <w:abstractNumId w:val="33"/>
  </w:num>
  <w:num w:numId="11" w16cid:durableId="138041003">
    <w:abstractNumId w:val="51"/>
  </w:num>
  <w:num w:numId="12" w16cid:durableId="399207586">
    <w:abstractNumId w:val="4"/>
  </w:num>
  <w:num w:numId="13" w16cid:durableId="1417433271">
    <w:abstractNumId w:val="39"/>
  </w:num>
  <w:num w:numId="14" w16cid:durableId="1114444439">
    <w:abstractNumId w:val="38"/>
  </w:num>
  <w:num w:numId="15" w16cid:durableId="1357006144">
    <w:abstractNumId w:val="69"/>
  </w:num>
  <w:num w:numId="16" w16cid:durableId="1925187040">
    <w:abstractNumId w:val="17"/>
  </w:num>
  <w:num w:numId="17" w16cid:durableId="223805682">
    <w:abstractNumId w:val="63"/>
  </w:num>
  <w:num w:numId="18" w16cid:durableId="1638413330">
    <w:abstractNumId w:val="15"/>
  </w:num>
  <w:num w:numId="19" w16cid:durableId="1339043911">
    <w:abstractNumId w:val="16"/>
  </w:num>
  <w:num w:numId="20" w16cid:durableId="1592006385">
    <w:abstractNumId w:val="49"/>
  </w:num>
  <w:num w:numId="21" w16cid:durableId="1436050360">
    <w:abstractNumId w:val="60"/>
  </w:num>
  <w:num w:numId="22" w16cid:durableId="17329253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9434328">
    <w:abstractNumId w:val="26"/>
  </w:num>
  <w:num w:numId="24" w16cid:durableId="223489665">
    <w:abstractNumId w:val="25"/>
  </w:num>
  <w:num w:numId="25" w16cid:durableId="900094817">
    <w:abstractNumId w:val="54"/>
  </w:num>
  <w:num w:numId="26" w16cid:durableId="1846967841">
    <w:abstractNumId w:val="21"/>
  </w:num>
  <w:num w:numId="27" w16cid:durableId="415443563">
    <w:abstractNumId w:val="5"/>
  </w:num>
  <w:num w:numId="28" w16cid:durableId="173349231">
    <w:abstractNumId w:val="48"/>
  </w:num>
  <w:num w:numId="29" w16cid:durableId="1586722051">
    <w:abstractNumId w:val="20"/>
  </w:num>
  <w:num w:numId="30" w16cid:durableId="1026059599">
    <w:abstractNumId w:val="8"/>
  </w:num>
  <w:num w:numId="31" w16cid:durableId="882600691">
    <w:abstractNumId w:val="34"/>
  </w:num>
  <w:num w:numId="32" w16cid:durableId="1067336014">
    <w:abstractNumId w:val="2"/>
  </w:num>
  <w:num w:numId="33" w16cid:durableId="30300124">
    <w:abstractNumId w:val="45"/>
  </w:num>
  <w:num w:numId="34" w16cid:durableId="1828280234">
    <w:abstractNumId w:val="10"/>
  </w:num>
  <w:num w:numId="35" w16cid:durableId="1805079454">
    <w:abstractNumId w:val="72"/>
  </w:num>
  <w:num w:numId="36" w16cid:durableId="320164665">
    <w:abstractNumId w:val="22"/>
  </w:num>
  <w:num w:numId="37" w16cid:durableId="2011371762">
    <w:abstractNumId w:val="68"/>
  </w:num>
  <w:num w:numId="38" w16cid:durableId="925724297">
    <w:abstractNumId w:val="57"/>
  </w:num>
  <w:num w:numId="39" w16cid:durableId="1304189967">
    <w:abstractNumId w:val="7"/>
  </w:num>
  <w:num w:numId="40" w16cid:durableId="2008969983">
    <w:abstractNumId w:val="62"/>
  </w:num>
  <w:num w:numId="41" w16cid:durableId="1950353601">
    <w:abstractNumId w:val="44"/>
  </w:num>
  <w:num w:numId="42" w16cid:durableId="316689295">
    <w:abstractNumId w:val="11"/>
  </w:num>
  <w:num w:numId="43" w16cid:durableId="1602301492">
    <w:abstractNumId w:val="46"/>
  </w:num>
  <w:num w:numId="44" w16cid:durableId="714281326">
    <w:abstractNumId w:val="71"/>
  </w:num>
  <w:num w:numId="45" w16cid:durableId="1469779195">
    <w:abstractNumId w:val="28"/>
  </w:num>
  <w:num w:numId="46" w16cid:durableId="971793516">
    <w:abstractNumId w:val="6"/>
  </w:num>
  <w:num w:numId="47" w16cid:durableId="1635410503">
    <w:abstractNumId w:val="42"/>
  </w:num>
  <w:num w:numId="48" w16cid:durableId="341973703">
    <w:abstractNumId w:val="76"/>
  </w:num>
  <w:num w:numId="49" w16cid:durableId="61372072">
    <w:abstractNumId w:val="70"/>
  </w:num>
  <w:num w:numId="50" w16cid:durableId="1250046094">
    <w:abstractNumId w:val="77"/>
  </w:num>
  <w:num w:numId="51" w16cid:durableId="2142382800">
    <w:abstractNumId w:val="24"/>
  </w:num>
  <w:num w:numId="52" w16cid:durableId="464978563">
    <w:abstractNumId w:val="67"/>
  </w:num>
  <w:num w:numId="53" w16cid:durableId="14814742">
    <w:abstractNumId w:val="79"/>
  </w:num>
  <w:num w:numId="54" w16cid:durableId="343820059">
    <w:abstractNumId w:val="3"/>
  </w:num>
  <w:num w:numId="55" w16cid:durableId="297346335">
    <w:abstractNumId w:val="13"/>
  </w:num>
  <w:num w:numId="56" w16cid:durableId="1607151985">
    <w:abstractNumId w:val="43"/>
  </w:num>
  <w:num w:numId="57" w16cid:durableId="93064730">
    <w:abstractNumId w:val="65"/>
  </w:num>
  <w:num w:numId="58" w16cid:durableId="708996757">
    <w:abstractNumId w:val="56"/>
  </w:num>
  <w:num w:numId="59" w16cid:durableId="356321093">
    <w:abstractNumId w:val="58"/>
  </w:num>
  <w:num w:numId="60" w16cid:durableId="70976965">
    <w:abstractNumId w:val="53"/>
  </w:num>
  <w:num w:numId="61" w16cid:durableId="108014542">
    <w:abstractNumId w:val="29"/>
  </w:num>
  <w:num w:numId="62" w16cid:durableId="1067529152">
    <w:abstractNumId w:val="9"/>
  </w:num>
  <w:num w:numId="63" w16cid:durableId="309599200">
    <w:abstractNumId w:val="35"/>
  </w:num>
  <w:num w:numId="64" w16cid:durableId="672537956">
    <w:abstractNumId w:val="66"/>
  </w:num>
  <w:num w:numId="65" w16cid:durableId="928123854">
    <w:abstractNumId w:val="55"/>
  </w:num>
  <w:num w:numId="66" w16cid:durableId="517281227">
    <w:abstractNumId w:val="27"/>
  </w:num>
  <w:num w:numId="67" w16cid:durableId="866136058">
    <w:abstractNumId w:val="30"/>
  </w:num>
  <w:num w:numId="68" w16cid:durableId="1283422488">
    <w:abstractNumId w:val="37"/>
  </w:num>
  <w:num w:numId="69" w16cid:durableId="1897667473">
    <w:abstractNumId w:val="78"/>
  </w:num>
  <w:num w:numId="70" w16cid:durableId="1318417993">
    <w:abstractNumId w:val="23"/>
  </w:num>
  <w:num w:numId="71" w16cid:durableId="823011538">
    <w:abstractNumId w:val="47"/>
  </w:num>
  <w:num w:numId="72" w16cid:durableId="692606873">
    <w:abstractNumId w:val="19"/>
  </w:num>
  <w:num w:numId="73" w16cid:durableId="1439565505">
    <w:abstractNumId w:val="31"/>
  </w:num>
  <w:num w:numId="74" w16cid:durableId="943653504">
    <w:abstractNumId w:val="52"/>
  </w:num>
  <w:num w:numId="75" w16cid:durableId="254216416">
    <w:abstractNumId w:val="12"/>
  </w:num>
  <w:num w:numId="76" w16cid:durableId="646783372">
    <w:abstractNumId w:val="1"/>
  </w:num>
  <w:num w:numId="77" w16cid:durableId="926963805">
    <w:abstractNumId w:val="64"/>
  </w:num>
  <w:num w:numId="78" w16cid:durableId="1007056183">
    <w:abstractNumId w:val="50"/>
  </w:num>
  <w:num w:numId="79" w16cid:durableId="484318383">
    <w:abstractNumId w:val="32"/>
  </w:num>
  <w:num w:numId="80" w16cid:durableId="187264446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20865070">
    <w:abstractNumId w:val="21"/>
  </w:num>
  <w:num w:numId="82" w16cid:durableId="2951116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pt-B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activeWritingStyle w:appName="MSWord" w:lang="pt-PT" w:vendorID="64" w:dllVersion="0" w:nlCheck="1" w:checkStyle="0"/>
  <w:activeWritingStyle w:appName="MSWord" w:lang="pt-PT" w:vendorID="64" w:dllVersion="6" w:nlCheck="1" w:checkStyle="0"/>
  <w:activeWritingStyle w:appName="MSWord" w:lang="es-ES" w:vendorID="64" w:dllVersion="0" w:nlCheck="1" w:checkStyle="0"/>
  <w:activeWritingStyle w:appName="MSWord" w:lang="es-ES" w:vendorID="64" w:dllVersion="6" w:nlCheck="1" w:checkStyle="0"/>
  <w:activeWritingStyle w:appName="MSWord" w:lang="de-DE" w:vendorID="64" w:dllVersion="0" w:nlCheck="1" w:checkStyle="0"/>
  <w:activeWritingStyle w:appName="MSWord" w:lang="en-ID" w:vendorID="64" w:dllVersion="0" w:nlCheck="1" w:checkStyle="0"/>
  <w:activeWritingStyle w:appName="MSWord" w:lang="en-IN" w:vendorID="64" w:dllVersion="0" w:nlCheck="1" w:checkStyle="0"/>
  <w:activeWritingStyle w:appName="MSWord" w:lang="en-ID" w:vendorID="64" w:dllVersion="6" w:nlCheck="1" w:checkStyle="1"/>
  <w:activeWritingStyle w:appName="MSWord" w:lang="de-DE" w:vendorID="64" w:dllVersion="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54"/>
    <w:rsid w:val="00000DC1"/>
    <w:rsid w:val="00000F06"/>
    <w:rsid w:val="0000124F"/>
    <w:rsid w:val="00001936"/>
    <w:rsid w:val="00001F0D"/>
    <w:rsid w:val="00003CD1"/>
    <w:rsid w:val="00004618"/>
    <w:rsid w:val="00005CF9"/>
    <w:rsid w:val="000063B8"/>
    <w:rsid w:val="00006A4E"/>
    <w:rsid w:val="000100E1"/>
    <w:rsid w:val="000108AD"/>
    <w:rsid w:val="00011715"/>
    <w:rsid w:val="000122F5"/>
    <w:rsid w:val="00012A7E"/>
    <w:rsid w:val="00012DDC"/>
    <w:rsid w:val="000131D0"/>
    <w:rsid w:val="00013BCD"/>
    <w:rsid w:val="000152F2"/>
    <w:rsid w:val="000153EC"/>
    <w:rsid w:val="000157D2"/>
    <w:rsid w:val="000165BA"/>
    <w:rsid w:val="00016678"/>
    <w:rsid w:val="00017136"/>
    <w:rsid w:val="00017A18"/>
    <w:rsid w:val="00017AC1"/>
    <w:rsid w:val="00017CCB"/>
    <w:rsid w:val="00017EDE"/>
    <w:rsid w:val="000202B5"/>
    <w:rsid w:val="000204D3"/>
    <w:rsid w:val="000218B7"/>
    <w:rsid w:val="00022555"/>
    <w:rsid w:val="00022C6D"/>
    <w:rsid w:val="00022F1F"/>
    <w:rsid w:val="00022FF0"/>
    <w:rsid w:val="000233EB"/>
    <w:rsid w:val="00024176"/>
    <w:rsid w:val="0002593E"/>
    <w:rsid w:val="00026012"/>
    <w:rsid w:val="0003080C"/>
    <w:rsid w:val="000316F3"/>
    <w:rsid w:val="00031720"/>
    <w:rsid w:val="00032230"/>
    <w:rsid w:val="000331D9"/>
    <w:rsid w:val="00033B45"/>
    <w:rsid w:val="0003434A"/>
    <w:rsid w:val="000348E3"/>
    <w:rsid w:val="0003504C"/>
    <w:rsid w:val="0003515D"/>
    <w:rsid w:val="00035E3F"/>
    <w:rsid w:val="000400AD"/>
    <w:rsid w:val="00040B66"/>
    <w:rsid w:val="0004170F"/>
    <w:rsid w:val="00043673"/>
    <w:rsid w:val="00043A4B"/>
    <w:rsid w:val="0004451E"/>
    <w:rsid w:val="0004473D"/>
    <w:rsid w:val="00045046"/>
    <w:rsid w:val="000450CD"/>
    <w:rsid w:val="00045CBC"/>
    <w:rsid w:val="0004707E"/>
    <w:rsid w:val="00047324"/>
    <w:rsid w:val="000478B8"/>
    <w:rsid w:val="00047BD8"/>
    <w:rsid w:val="00047E5E"/>
    <w:rsid w:val="00051215"/>
    <w:rsid w:val="000522F8"/>
    <w:rsid w:val="00053068"/>
    <w:rsid w:val="00053198"/>
    <w:rsid w:val="00053363"/>
    <w:rsid w:val="000540E9"/>
    <w:rsid w:val="0005433E"/>
    <w:rsid w:val="00054498"/>
    <w:rsid w:val="00055A3D"/>
    <w:rsid w:val="00057CA3"/>
    <w:rsid w:val="00060317"/>
    <w:rsid w:val="00060DF6"/>
    <w:rsid w:val="000619B4"/>
    <w:rsid w:val="00062D35"/>
    <w:rsid w:val="000631CF"/>
    <w:rsid w:val="0006587B"/>
    <w:rsid w:val="00066594"/>
    <w:rsid w:val="000670D4"/>
    <w:rsid w:val="00067ACA"/>
    <w:rsid w:val="00067B02"/>
    <w:rsid w:val="0007086E"/>
    <w:rsid w:val="0007168B"/>
    <w:rsid w:val="00071B48"/>
    <w:rsid w:val="00072606"/>
    <w:rsid w:val="0007361F"/>
    <w:rsid w:val="00073771"/>
    <w:rsid w:val="00074704"/>
    <w:rsid w:val="00074B60"/>
    <w:rsid w:val="00074DC7"/>
    <w:rsid w:val="000769D6"/>
    <w:rsid w:val="000771F2"/>
    <w:rsid w:val="000771FD"/>
    <w:rsid w:val="0007730F"/>
    <w:rsid w:val="00077362"/>
    <w:rsid w:val="00077B0F"/>
    <w:rsid w:val="000802EB"/>
    <w:rsid w:val="000803C1"/>
    <w:rsid w:val="00081CCD"/>
    <w:rsid w:val="00081D82"/>
    <w:rsid w:val="00082465"/>
    <w:rsid w:val="00082AC1"/>
    <w:rsid w:val="00083008"/>
    <w:rsid w:val="000831CC"/>
    <w:rsid w:val="0008489E"/>
    <w:rsid w:val="00085559"/>
    <w:rsid w:val="000859B0"/>
    <w:rsid w:val="00085BF4"/>
    <w:rsid w:val="00085C6E"/>
    <w:rsid w:val="00085EB3"/>
    <w:rsid w:val="00086CA9"/>
    <w:rsid w:val="00086ED6"/>
    <w:rsid w:val="00087179"/>
    <w:rsid w:val="00087714"/>
    <w:rsid w:val="00090449"/>
    <w:rsid w:val="0009094D"/>
    <w:rsid w:val="00090C5D"/>
    <w:rsid w:val="00090DCB"/>
    <w:rsid w:val="00091728"/>
    <w:rsid w:val="00091785"/>
    <w:rsid w:val="00091F56"/>
    <w:rsid w:val="00092B77"/>
    <w:rsid w:val="000935A0"/>
    <w:rsid w:val="0009454A"/>
    <w:rsid w:val="00095AAE"/>
    <w:rsid w:val="00095BC4"/>
    <w:rsid w:val="00095CC7"/>
    <w:rsid w:val="00096321"/>
    <w:rsid w:val="0009660C"/>
    <w:rsid w:val="000968F7"/>
    <w:rsid w:val="00096BFB"/>
    <w:rsid w:val="000A34FC"/>
    <w:rsid w:val="000A47D1"/>
    <w:rsid w:val="000A5643"/>
    <w:rsid w:val="000A606E"/>
    <w:rsid w:val="000A632F"/>
    <w:rsid w:val="000B051E"/>
    <w:rsid w:val="000B24B1"/>
    <w:rsid w:val="000B269D"/>
    <w:rsid w:val="000B2EAE"/>
    <w:rsid w:val="000B37F4"/>
    <w:rsid w:val="000B3FFD"/>
    <w:rsid w:val="000B5559"/>
    <w:rsid w:val="000B5994"/>
    <w:rsid w:val="000B5F02"/>
    <w:rsid w:val="000B6460"/>
    <w:rsid w:val="000B7747"/>
    <w:rsid w:val="000B7A03"/>
    <w:rsid w:val="000B7BA2"/>
    <w:rsid w:val="000C0388"/>
    <w:rsid w:val="000C1222"/>
    <w:rsid w:val="000C136A"/>
    <w:rsid w:val="000C162C"/>
    <w:rsid w:val="000C209A"/>
    <w:rsid w:val="000C3195"/>
    <w:rsid w:val="000C3592"/>
    <w:rsid w:val="000C4506"/>
    <w:rsid w:val="000C4740"/>
    <w:rsid w:val="000C4CC1"/>
    <w:rsid w:val="000C58A3"/>
    <w:rsid w:val="000C5ABF"/>
    <w:rsid w:val="000C5F6D"/>
    <w:rsid w:val="000C6921"/>
    <w:rsid w:val="000C6BF3"/>
    <w:rsid w:val="000D00B6"/>
    <w:rsid w:val="000D1D41"/>
    <w:rsid w:val="000D269F"/>
    <w:rsid w:val="000D2FE5"/>
    <w:rsid w:val="000D304C"/>
    <w:rsid w:val="000D30FF"/>
    <w:rsid w:val="000D6B8D"/>
    <w:rsid w:val="000D6C96"/>
    <w:rsid w:val="000D6DD2"/>
    <w:rsid w:val="000D74FB"/>
    <w:rsid w:val="000D7B28"/>
    <w:rsid w:val="000D7E56"/>
    <w:rsid w:val="000E0083"/>
    <w:rsid w:val="000E0701"/>
    <w:rsid w:val="000E1465"/>
    <w:rsid w:val="000E1878"/>
    <w:rsid w:val="000E2612"/>
    <w:rsid w:val="000E2CC4"/>
    <w:rsid w:val="000E2F38"/>
    <w:rsid w:val="000E3764"/>
    <w:rsid w:val="000E4BA7"/>
    <w:rsid w:val="000E6CF1"/>
    <w:rsid w:val="000E6D7A"/>
    <w:rsid w:val="000F08D0"/>
    <w:rsid w:val="000F0BE7"/>
    <w:rsid w:val="000F0CB9"/>
    <w:rsid w:val="000F11C9"/>
    <w:rsid w:val="000F2E9D"/>
    <w:rsid w:val="000F6034"/>
    <w:rsid w:val="000F652E"/>
    <w:rsid w:val="000F6531"/>
    <w:rsid w:val="000F6D82"/>
    <w:rsid w:val="000F6F7E"/>
    <w:rsid w:val="000F740F"/>
    <w:rsid w:val="000F7DEB"/>
    <w:rsid w:val="00102264"/>
    <w:rsid w:val="001025C0"/>
    <w:rsid w:val="0010274A"/>
    <w:rsid w:val="00103192"/>
    <w:rsid w:val="0010359C"/>
    <w:rsid w:val="00103EEC"/>
    <w:rsid w:val="00104246"/>
    <w:rsid w:val="001043D2"/>
    <w:rsid w:val="00104558"/>
    <w:rsid w:val="0010463F"/>
    <w:rsid w:val="00104B8F"/>
    <w:rsid w:val="001068A8"/>
    <w:rsid w:val="00106C8B"/>
    <w:rsid w:val="001072BC"/>
    <w:rsid w:val="00107D5F"/>
    <w:rsid w:val="00110535"/>
    <w:rsid w:val="00110812"/>
    <w:rsid w:val="001108F1"/>
    <w:rsid w:val="00110F4E"/>
    <w:rsid w:val="00112F30"/>
    <w:rsid w:val="00113386"/>
    <w:rsid w:val="001139AE"/>
    <w:rsid w:val="00115C1B"/>
    <w:rsid w:val="0011620D"/>
    <w:rsid w:val="00116FA6"/>
    <w:rsid w:val="001178BA"/>
    <w:rsid w:val="00120251"/>
    <w:rsid w:val="001203B9"/>
    <w:rsid w:val="0012058E"/>
    <w:rsid w:val="00121204"/>
    <w:rsid w:val="00122908"/>
    <w:rsid w:val="0012306C"/>
    <w:rsid w:val="0012379E"/>
    <w:rsid w:val="001249DE"/>
    <w:rsid w:val="00124B57"/>
    <w:rsid w:val="001253C3"/>
    <w:rsid w:val="00126E96"/>
    <w:rsid w:val="001270B9"/>
    <w:rsid w:val="00127C30"/>
    <w:rsid w:val="00127DC3"/>
    <w:rsid w:val="0013099A"/>
    <w:rsid w:val="0013108D"/>
    <w:rsid w:val="00131C31"/>
    <w:rsid w:val="00132315"/>
    <w:rsid w:val="001323A0"/>
    <w:rsid w:val="00132964"/>
    <w:rsid w:val="00133289"/>
    <w:rsid w:val="001349FC"/>
    <w:rsid w:val="00134ED6"/>
    <w:rsid w:val="00135345"/>
    <w:rsid w:val="00135E39"/>
    <w:rsid w:val="00140361"/>
    <w:rsid w:val="00140987"/>
    <w:rsid w:val="00140D0D"/>
    <w:rsid w:val="00141031"/>
    <w:rsid w:val="0014119E"/>
    <w:rsid w:val="00142D9F"/>
    <w:rsid w:val="00142E16"/>
    <w:rsid w:val="00142F35"/>
    <w:rsid w:val="001431DF"/>
    <w:rsid w:val="001436F2"/>
    <w:rsid w:val="00143A10"/>
    <w:rsid w:val="00145273"/>
    <w:rsid w:val="0014531A"/>
    <w:rsid w:val="001456B8"/>
    <w:rsid w:val="0014576B"/>
    <w:rsid w:val="00145E97"/>
    <w:rsid w:val="00146A69"/>
    <w:rsid w:val="00146CB2"/>
    <w:rsid w:val="00146CB5"/>
    <w:rsid w:val="0014734F"/>
    <w:rsid w:val="00150210"/>
    <w:rsid w:val="001507DD"/>
    <w:rsid w:val="0015093C"/>
    <w:rsid w:val="0015099B"/>
    <w:rsid w:val="0015121C"/>
    <w:rsid w:val="001513C1"/>
    <w:rsid w:val="00151874"/>
    <w:rsid w:val="00151D73"/>
    <w:rsid w:val="00152BE4"/>
    <w:rsid w:val="0015373B"/>
    <w:rsid w:val="001561ED"/>
    <w:rsid w:val="00157987"/>
    <w:rsid w:val="00157BE4"/>
    <w:rsid w:val="00160AEB"/>
    <w:rsid w:val="00161975"/>
    <w:rsid w:val="00162112"/>
    <w:rsid w:val="00162A86"/>
    <w:rsid w:val="00163A6B"/>
    <w:rsid w:val="001645D8"/>
    <w:rsid w:val="00166837"/>
    <w:rsid w:val="00166A52"/>
    <w:rsid w:val="00166F04"/>
    <w:rsid w:val="00167FC6"/>
    <w:rsid w:val="0017091F"/>
    <w:rsid w:val="00172C7C"/>
    <w:rsid w:val="00173742"/>
    <w:rsid w:val="00173EBC"/>
    <w:rsid w:val="001742D7"/>
    <w:rsid w:val="00175B98"/>
    <w:rsid w:val="00175D92"/>
    <w:rsid w:val="001769E5"/>
    <w:rsid w:val="00177862"/>
    <w:rsid w:val="00177CD7"/>
    <w:rsid w:val="00177F5B"/>
    <w:rsid w:val="001805FC"/>
    <w:rsid w:val="001810FE"/>
    <w:rsid w:val="00181571"/>
    <w:rsid w:val="00181EC6"/>
    <w:rsid w:val="00182C68"/>
    <w:rsid w:val="00182D74"/>
    <w:rsid w:val="00183286"/>
    <w:rsid w:val="001834A0"/>
    <w:rsid w:val="00183CFE"/>
    <w:rsid w:val="00183FA4"/>
    <w:rsid w:val="00185048"/>
    <w:rsid w:val="00186CA1"/>
    <w:rsid w:val="0018755B"/>
    <w:rsid w:val="00187648"/>
    <w:rsid w:val="001909B4"/>
    <w:rsid w:val="00190E8F"/>
    <w:rsid w:val="001911B1"/>
    <w:rsid w:val="00191C2C"/>
    <w:rsid w:val="00191C9C"/>
    <w:rsid w:val="00192FFA"/>
    <w:rsid w:val="0019304A"/>
    <w:rsid w:val="00193840"/>
    <w:rsid w:val="00194702"/>
    <w:rsid w:val="00195725"/>
    <w:rsid w:val="0019576B"/>
    <w:rsid w:val="001977FD"/>
    <w:rsid w:val="00197803"/>
    <w:rsid w:val="001979E4"/>
    <w:rsid w:val="001A0A2B"/>
    <w:rsid w:val="001A17B4"/>
    <w:rsid w:val="001A2308"/>
    <w:rsid w:val="001A4878"/>
    <w:rsid w:val="001A4E88"/>
    <w:rsid w:val="001A5EBF"/>
    <w:rsid w:val="001A6C82"/>
    <w:rsid w:val="001A7E89"/>
    <w:rsid w:val="001B0CE5"/>
    <w:rsid w:val="001B14DD"/>
    <w:rsid w:val="001B1B4D"/>
    <w:rsid w:val="001B33B7"/>
    <w:rsid w:val="001B451A"/>
    <w:rsid w:val="001B4874"/>
    <w:rsid w:val="001B5878"/>
    <w:rsid w:val="001B7520"/>
    <w:rsid w:val="001C1454"/>
    <w:rsid w:val="001C19A9"/>
    <w:rsid w:val="001C2B7D"/>
    <w:rsid w:val="001C37A6"/>
    <w:rsid w:val="001C45C8"/>
    <w:rsid w:val="001C4851"/>
    <w:rsid w:val="001C4CEA"/>
    <w:rsid w:val="001C4D60"/>
    <w:rsid w:val="001C51BE"/>
    <w:rsid w:val="001C7A7D"/>
    <w:rsid w:val="001D0895"/>
    <w:rsid w:val="001D0ED0"/>
    <w:rsid w:val="001D1660"/>
    <w:rsid w:val="001D34CC"/>
    <w:rsid w:val="001D3AE2"/>
    <w:rsid w:val="001D3D38"/>
    <w:rsid w:val="001D4B5D"/>
    <w:rsid w:val="001D5DEE"/>
    <w:rsid w:val="001D67E1"/>
    <w:rsid w:val="001D6BE1"/>
    <w:rsid w:val="001E0D3E"/>
    <w:rsid w:val="001E17E4"/>
    <w:rsid w:val="001E184E"/>
    <w:rsid w:val="001E32CA"/>
    <w:rsid w:val="001E350E"/>
    <w:rsid w:val="001E47BA"/>
    <w:rsid w:val="001E4C08"/>
    <w:rsid w:val="001E4DC1"/>
    <w:rsid w:val="001E4EF9"/>
    <w:rsid w:val="001E502C"/>
    <w:rsid w:val="001E539C"/>
    <w:rsid w:val="001E55F8"/>
    <w:rsid w:val="001E5D6A"/>
    <w:rsid w:val="001E5FA6"/>
    <w:rsid w:val="001E6044"/>
    <w:rsid w:val="001E79DD"/>
    <w:rsid w:val="001F08D6"/>
    <w:rsid w:val="001F0DBC"/>
    <w:rsid w:val="001F100F"/>
    <w:rsid w:val="001F187B"/>
    <w:rsid w:val="001F266A"/>
    <w:rsid w:val="001F2C6F"/>
    <w:rsid w:val="001F331E"/>
    <w:rsid w:val="001F33C9"/>
    <w:rsid w:val="001F4E93"/>
    <w:rsid w:val="001F6078"/>
    <w:rsid w:val="001F739A"/>
    <w:rsid w:val="001F77A4"/>
    <w:rsid w:val="001F7AFF"/>
    <w:rsid w:val="00200D5D"/>
    <w:rsid w:val="00201B4C"/>
    <w:rsid w:val="002025A5"/>
    <w:rsid w:val="00202778"/>
    <w:rsid w:val="0020297F"/>
    <w:rsid w:val="00203036"/>
    <w:rsid w:val="00206556"/>
    <w:rsid w:val="00207148"/>
    <w:rsid w:val="002074A1"/>
    <w:rsid w:val="00207557"/>
    <w:rsid w:val="00210449"/>
    <w:rsid w:val="00211837"/>
    <w:rsid w:val="00211BE4"/>
    <w:rsid w:val="00211F51"/>
    <w:rsid w:val="00212292"/>
    <w:rsid w:val="002132A8"/>
    <w:rsid w:val="00213826"/>
    <w:rsid w:val="002138F3"/>
    <w:rsid w:val="00213CB0"/>
    <w:rsid w:val="00214AD8"/>
    <w:rsid w:val="00216D20"/>
    <w:rsid w:val="00217C90"/>
    <w:rsid w:val="00220468"/>
    <w:rsid w:val="002212C0"/>
    <w:rsid w:val="00221835"/>
    <w:rsid w:val="00223787"/>
    <w:rsid w:val="00223E03"/>
    <w:rsid w:val="002240DF"/>
    <w:rsid w:val="00225C22"/>
    <w:rsid w:val="0022605A"/>
    <w:rsid w:val="00227218"/>
    <w:rsid w:val="00230567"/>
    <w:rsid w:val="00231086"/>
    <w:rsid w:val="00231F1F"/>
    <w:rsid w:val="00233C78"/>
    <w:rsid w:val="00233DCA"/>
    <w:rsid w:val="002348C6"/>
    <w:rsid w:val="00234D13"/>
    <w:rsid w:val="00234D27"/>
    <w:rsid w:val="00234F72"/>
    <w:rsid w:val="00235D85"/>
    <w:rsid w:val="00236933"/>
    <w:rsid w:val="00236A8F"/>
    <w:rsid w:val="00236EE4"/>
    <w:rsid w:val="00237BD8"/>
    <w:rsid w:val="00237DEB"/>
    <w:rsid w:val="0024174F"/>
    <w:rsid w:val="002420A9"/>
    <w:rsid w:val="00243102"/>
    <w:rsid w:val="0024359D"/>
    <w:rsid w:val="002436CB"/>
    <w:rsid w:val="00243E45"/>
    <w:rsid w:val="00243F52"/>
    <w:rsid w:val="00244D74"/>
    <w:rsid w:val="00245FAC"/>
    <w:rsid w:val="0024622B"/>
    <w:rsid w:val="0024635E"/>
    <w:rsid w:val="002464A5"/>
    <w:rsid w:val="00247FD5"/>
    <w:rsid w:val="00250E1E"/>
    <w:rsid w:val="00252B26"/>
    <w:rsid w:val="002533CA"/>
    <w:rsid w:val="00253DC9"/>
    <w:rsid w:val="002545BE"/>
    <w:rsid w:val="00254CBD"/>
    <w:rsid w:val="00254FBB"/>
    <w:rsid w:val="00255724"/>
    <w:rsid w:val="00255F77"/>
    <w:rsid w:val="00260961"/>
    <w:rsid w:val="00262137"/>
    <w:rsid w:val="00263350"/>
    <w:rsid w:val="00263575"/>
    <w:rsid w:val="0026435E"/>
    <w:rsid w:val="00264676"/>
    <w:rsid w:val="00264DF8"/>
    <w:rsid w:val="002659A8"/>
    <w:rsid w:val="00267E33"/>
    <w:rsid w:val="00271317"/>
    <w:rsid w:val="0027141C"/>
    <w:rsid w:val="00271E3F"/>
    <w:rsid w:val="0027228C"/>
    <w:rsid w:val="00272D75"/>
    <w:rsid w:val="002755CC"/>
    <w:rsid w:val="00275668"/>
    <w:rsid w:val="002757F5"/>
    <w:rsid w:val="0027659B"/>
    <w:rsid w:val="00276A5D"/>
    <w:rsid w:val="002771FD"/>
    <w:rsid w:val="00277DE9"/>
    <w:rsid w:val="00280F2B"/>
    <w:rsid w:val="002820C5"/>
    <w:rsid w:val="002821C7"/>
    <w:rsid w:val="002828A6"/>
    <w:rsid w:val="002833C4"/>
    <w:rsid w:val="00283F85"/>
    <w:rsid w:val="002849A0"/>
    <w:rsid w:val="00284F07"/>
    <w:rsid w:val="00286D84"/>
    <w:rsid w:val="00287397"/>
    <w:rsid w:val="00287B66"/>
    <w:rsid w:val="002905DC"/>
    <w:rsid w:val="0029164B"/>
    <w:rsid w:val="00291A24"/>
    <w:rsid w:val="0029208D"/>
    <w:rsid w:val="00293209"/>
    <w:rsid w:val="002947D9"/>
    <w:rsid w:val="00294FB2"/>
    <w:rsid w:val="00295E42"/>
    <w:rsid w:val="0029604E"/>
    <w:rsid w:val="002963A4"/>
    <w:rsid w:val="002970CE"/>
    <w:rsid w:val="00297854"/>
    <w:rsid w:val="002A0C1D"/>
    <w:rsid w:val="002A12A5"/>
    <w:rsid w:val="002A227B"/>
    <w:rsid w:val="002A32AA"/>
    <w:rsid w:val="002A3813"/>
    <w:rsid w:val="002A3AF4"/>
    <w:rsid w:val="002A3D0A"/>
    <w:rsid w:val="002A3DA0"/>
    <w:rsid w:val="002A42CE"/>
    <w:rsid w:val="002A5049"/>
    <w:rsid w:val="002A697B"/>
    <w:rsid w:val="002A7445"/>
    <w:rsid w:val="002A7907"/>
    <w:rsid w:val="002B1892"/>
    <w:rsid w:val="002B1FDE"/>
    <w:rsid w:val="002B2000"/>
    <w:rsid w:val="002B2FA1"/>
    <w:rsid w:val="002B3280"/>
    <w:rsid w:val="002B47F1"/>
    <w:rsid w:val="002B5247"/>
    <w:rsid w:val="002B5DC6"/>
    <w:rsid w:val="002B706E"/>
    <w:rsid w:val="002C110C"/>
    <w:rsid w:val="002C1F63"/>
    <w:rsid w:val="002C21DF"/>
    <w:rsid w:val="002C2695"/>
    <w:rsid w:val="002C2786"/>
    <w:rsid w:val="002C2B8C"/>
    <w:rsid w:val="002C3BFE"/>
    <w:rsid w:val="002C48DA"/>
    <w:rsid w:val="002C53D3"/>
    <w:rsid w:val="002C6239"/>
    <w:rsid w:val="002C6909"/>
    <w:rsid w:val="002C72BB"/>
    <w:rsid w:val="002D017B"/>
    <w:rsid w:val="002D044F"/>
    <w:rsid w:val="002D091C"/>
    <w:rsid w:val="002D278E"/>
    <w:rsid w:val="002D4461"/>
    <w:rsid w:val="002D449F"/>
    <w:rsid w:val="002D507F"/>
    <w:rsid w:val="002D50AC"/>
    <w:rsid w:val="002D62E2"/>
    <w:rsid w:val="002D66E0"/>
    <w:rsid w:val="002D66ED"/>
    <w:rsid w:val="002D6BF0"/>
    <w:rsid w:val="002E19AC"/>
    <w:rsid w:val="002E2DDD"/>
    <w:rsid w:val="002E321C"/>
    <w:rsid w:val="002E3246"/>
    <w:rsid w:val="002E32B3"/>
    <w:rsid w:val="002E4E70"/>
    <w:rsid w:val="002E6055"/>
    <w:rsid w:val="002E67DE"/>
    <w:rsid w:val="002E69BC"/>
    <w:rsid w:val="002E7716"/>
    <w:rsid w:val="002E7A8E"/>
    <w:rsid w:val="002E7BB5"/>
    <w:rsid w:val="002E7DBD"/>
    <w:rsid w:val="002F087E"/>
    <w:rsid w:val="002F0B98"/>
    <w:rsid w:val="002F0BED"/>
    <w:rsid w:val="002F0F61"/>
    <w:rsid w:val="002F1680"/>
    <w:rsid w:val="002F41F2"/>
    <w:rsid w:val="002F4904"/>
    <w:rsid w:val="002F6237"/>
    <w:rsid w:val="002F6BF2"/>
    <w:rsid w:val="002F71F0"/>
    <w:rsid w:val="003003B5"/>
    <w:rsid w:val="003003D0"/>
    <w:rsid w:val="0030204F"/>
    <w:rsid w:val="003042FB"/>
    <w:rsid w:val="0030482F"/>
    <w:rsid w:val="00305549"/>
    <w:rsid w:val="003059CD"/>
    <w:rsid w:val="00305B0D"/>
    <w:rsid w:val="00305FEE"/>
    <w:rsid w:val="003073DA"/>
    <w:rsid w:val="0031097C"/>
    <w:rsid w:val="00310E12"/>
    <w:rsid w:val="0031381E"/>
    <w:rsid w:val="0031460A"/>
    <w:rsid w:val="00314B34"/>
    <w:rsid w:val="003151E0"/>
    <w:rsid w:val="00316661"/>
    <w:rsid w:val="00321246"/>
    <w:rsid w:val="003237D4"/>
    <w:rsid w:val="00325E95"/>
    <w:rsid w:val="00330539"/>
    <w:rsid w:val="003306B6"/>
    <w:rsid w:val="003307B2"/>
    <w:rsid w:val="00330B52"/>
    <w:rsid w:val="00330C10"/>
    <w:rsid w:val="00333316"/>
    <w:rsid w:val="003343A3"/>
    <w:rsid w:val="003349E0"/>
    <w:rsid w:val="00336172"/>
    <w:rsid w:val="0033659A"/>
    <w:rsid w:val="003367FE"/>
    <w:rsid w:val="00337F7E"/>
    <w:rsid w:val="00340EDA"/>
    <w:rsid w:val="00341957"/>
    <w:rsid w:val="003422E0"/>
    <w:rsid w:val="0034252F"/>
    <w:rsid w:val="00344CA7"/>
    <w:rsid w:val="00344E6B"/>
    <w:rsid w:val="003451B8"/>
    <w:rsid w:val="00346DFD"/>
    <w:rsid w:val="0035149D"/>
    <w:rsid w:val="00351B25"/>
    <w:rsid w:val="00351F25"/>
    <w:rsid w:val="00352979"/>
    <w:rsid w:val="00352AEC"/>
    <w:rsid w:val="0035380A"/>
    <w:rsid w:val="00353DEC"/>
    <w:rsid w:val="003541FB"/>
    <w:rsid w:val="00354381"/>
    <w:rsid w:val="00354682"/>
    <w:rsid w:val="0035519E"/>
    <w:rsid w:val="0035638C"/>
    <w:rsid w:val="00357129"/>
    <w:rsid w:val="0035721F"/>
    <w:rsid w:val="00360241"/>
    <w:rsid w:val="00360B86"/>
    <w:rsid w:val="003615DC"/>
    <w:rsid w:val="0036390D"/>
    <w:rsid w:val="00364AB4"/>
    <w:rsid w:val="003657EC"/>
    <w:rsid w:val="00365A38"/>
    <w:rsid w:val="00365C82"/>
    <w:rsid w:val="00367C3F"/>
    <w:rsid w:val="0037027B"/>
    <w:rsid w:val="00370E07"/>
    <w:rsid w:val="00371066"/>
    <w:rsid w:val="0037111C"/>
    <w:rsid w:val="0037129E"/>
    <w:rsid w:val="003727A6"/>
    <w:rsid w:val="00373EE6"/>
    <w:rsid w:val="0037500C"/>
    <w:rsid w:val="003762E5"/>
    <w:rsid w:val="0037697F"/>
    <w:rsid w:val="003774FA"/>
    <w:rsid w:val="00377903"/>
    <w:rsid w:val="00377B88"/>
    <w:rsid w:val="00377D9F"/>
    <w:rsid w:val="0038269B"/>
    <w:rsid w:val="00382C1E"/>
    <w:rsid w:val="00382DCB"/>
    <w:rsid w:val="00382FE9"/>
    <w:rsid w:val="00383B03"/>
    <w:rsid w:val="0038417D"/>
    <w:rsid w:val="00384DE6"/>
    <w:rsid w:val="00384F8D"/>
    <w:rsid w:val="00385182"/>
    <w:rsid w:val="0038546A"/>
    <w:rsid w:val="00386296"/>
    <w:rsid w:val="00386515"/>
    <w:rsid w:val="0038699D"/>
    <w:rsid w:val="00386A3A"/>
    <w:rsid w:val="00387570"/>
    <w:rsid w:val="00387ACE"/>
    <w:rsid w:val="003900FD"/>
    <w:rsid w:val="00390DE9"/>
    <w:rsid w:val="00391F0B"/>
    <w:rsid w:val="00392E8A"/>
    <w:rsid w:val="0039311E"/>
    <w:rsid w:val="0039394C"/>
    <w:rsid w:val="00394136"/>
    <w:rsid w:val="0039471F"/>
    <w:rsid w:val="003953E7"/>
    <w:rsid w:val="003964C2"/>
    <w:rsid w:val="003A01B4"/>
    <w:rsid w:val="003A01C5"/>
    <w:rsid w:val="003A03A1"/>
    <w:rsid w:val="003A0CEF"/>
    <w:rsid w:val="003A0F21"/>
    <w:rsid w:val="003A1449"/>
    <w:rsid w:val="003A1494"/>
    <w:rsid w:val="003A15E6"/>
    <w:rsid w:val="003A17DF"/>
    <w:rsid w:val="003A31F7"/>
    <w:rsid w:val="003A32A6"/>
    <w:rsid w:val="003A3AF3"/>
    <w:rsid w:val="003A49DF"/>
    <w:rsid w:val="003A768D"/>
    <w:rsid w:val="003B1D87"/>
    <w:rsid w:val="003B1F95"/>
    <w:rsid w:val="003B29A6"/>
    <w:rsid w:val="003B2D60"/>
    <w:rsid w:val="003B2F07"/>
    <w:rsid w:val="003B3D98"/>
    <w:rsid w:val="003B4059"/>
    <w:rsid w:val="003B4777"/>
    <w:rsid w:val="003B4CC1"/>
    <w:rsid w:val="003B4D64"/>
    <w:rsid w:val="003B564C"/>
    <w:rsid w:val="003B5939"/>
    <w:rsid w:val="003B702D"/>
    <w:rsid w:val="003C01FF"/>
    <w:rsid w:val="003C0F9E"/>
    <w:rsid w:val="003C1589"/>
    <w:rsid w:val="003C15C5"/>
    <w:rsid w:val="003C16AA"/>
    <w:rsid w:val="003C1856"/>
    <w:rsid w:val="003C1AA2"/>
    <w:rsid w:val="003C2058"/>
    <w:rsid w:val="003C2BD6"/>
    <w:rsid w:val="003C2E31"/>
    <w:rsid w:val="003C2EEE"/>
    <w:rsid w:val="003C4EAD"/>
    <w:rsid w:val="003C525C"/>
    <w:rsid w:val="003C5E7D"/>
    <w:rsid w:val="003C5F6B"/>
    <w:rsid w:val="003C5F6D"/>
    <w:rsid w:val="003C6C72"/>
    <w:rsid w:val="003C72FE"/>
    <w:rsid w:val="003C7424"/>
    <w:rsid w:val="003C7A01"/>
    <w:rsid w:val="003D0DCA"/>
    <w:rsid w:val="003D12E1"/>
    <w:rsid w:val="003D1A41"/>
    <w:rsid w:val="003D1C6F"/>
    <w:rsid w:val="003D2E1E"/>
    <w:rsid w:val="003D303C"/>
    <w:rsid w:val="003D32E2"/>
    <w:rsid w:val="003D447E"/>
    <w:rsid w:val="003D69BF"/>
    <w:rsid w:val="003D6B58"/>
    <w:rsid w:val="003D719A"/>
    <w:rsid w:val="003D7FE8"/>
    <w:rsid w:val="003E1819"/>
    <w:rsid w:val="003E24A8"/>
    <w:rsid w:val="003E2EB6"/>
    <w:rsid w:val="003E4164"/>
    <w:rsid w:val="003E53C2"/>
    <w:rsid w:val="003E5ACF"/>
    <w:rsid w:val="003E5D3B"/>
    <w:rsid w:val="003E5FE3"/>
    <w:rsid w:val="003E66E1"/>
    <w:rsid w:val="003E7516"/>
    <w:rsid w:val="003E7B9A"/>
    <w:rsid w:val="003F1336"/>
    <w:rsid w:val="003F13E7"/>
    <w:rsid w:val="003F1DD1"/>
    <w:rsid w:val="003F24EA"/>
    <w:rsid w:val="003F2A10"/>
    <w:rsid w:val="003F2AC2"/>
    <w:rsid w:val="003F3324"/>
    <w:rsid w:val="003F36CC"/>
    <w:rsid w:val="003F54AC"/>
    <w:rsid w:val="003F54FF"/>
    <w:rsid w:val="003F559A"/>
    <w:rsid w:val="003F61AA"/>
    <w:rsid w:val="003F6771"/>
    <w:rsid w:val="003F6960"/>
    <w:rsid w:val="003F6BF8"/>
    <w:rsid w:val="003F7230"/>
    <w:rsid w:val="003F7B6E"/>
    <w:rsid w:val="0040082A"/>
    <w:rsid w:val="00400B2C"/>
    <w:rsid w:val="00400B60"/>
    <w:rsid w:val="00400C14"/>
    <w:rsid w:val="00400D71"/>
    <w:rsid w:val="004014A1"/>
    <w:rsid w:val="004018D8"/>
    <w:rsid w:val="004020B0"/>
    <w:rsid w:val="00402DD1"/>
    <w:rsid w:val="0040549F"/>
    <w:rsid w:val="004061CC"/>
    <w:rsid w:val="0040635E"/>
    <w:rsid w:val="004064CB"/>
    <w:rsid w:val="00406DA8"/>
    <w:rsid w:val="00407F1F"/>
    <w:rsid w:val="00413175"/>
    <w:rsid w:val="00414627"/>
    <w:rsid w:val="00414773"/>
    <w:rsid w:val="0041561A"/>
    <w:rsid w:val="004156F9"/>
    <w:rsid w:val="0041602E"/>
    <w:rsid w:val="00416169"/>
    <w:rsid w:val="0041660B"/>
    <w:rsid w:val="00416BF0"/>
    <w:rsid w:val="00417E83"/>
    <w:rsid w:val="004215D6"/>
    <w:rsid w:val="00421816"/>
    <w:rsid w:val="00421CE6"/>
    <w:rsid w:val="00423467"/>
    <w:rsid w:val="00423BDE"/>
    <w:rsid w:val="00423CA0"/>
    <w:rsid w:val="004241E8"/>
    <w:rsid w:val="00424310"/>
    <w:rsid w:val="004249B7"/>
    <w:rsid w:val="00424C61"/>
    <w:rsid w:val="00425091"/>
    <w:rsid w:val="0042588D"/>
    <w:rsid w:val="004275F8"/>
    <w:rsid w:val="00427B41"/>
    <w:rsid w:val="00430663"/>
    <w:rsid w:val="0043138D"/>
    <w:rsid w:val="00433B51"/>
    <w:rsid w:val="004347AE"/>
    <w:rsid w:val="00437EA3"/>
    <w:rsid w:val="00437EDD"/>
    <w:rsid w:val="004416BF"/>
    <w:rsid w:val="00441A8F"/>
    <w:rsid w:val="004423B2"/>
    <w:rsid w:val="0044492A"/>
    <w:rsid w:val="00444BD8"/>
    <w:rsid w:val="00444F96"/>
    <w:rsid w:val="00445FFC"/>
    <w:rsid w:val="004462BD"/>
    <w:rsid w:val="004463C6"/>
    <w:rsid w:val="00446775"/>
    <w:rsid w:val="0044721A"/>
    <w:rsid w:val="00447906"/>
    <w:rsid w:val="00450246"/>
    <w:rsid w:val="00450686"/>
    <w:rsid w:val="00452560"/>
    <w:rsid w:val="0045265F"/>
    <w:rsid w:val="00453464"/>
    <w:rsid w:val="0045360B"/>
    <w:rsid w:val="0045462D"/>
    <w:rsid w:val="004553A1"/>
    <w:rsid w:val="004557E3"/>
    <w:rsid w:val="00455E18"/>
    <w:rsid w:val="00455E92"/>
    <w:rsid w:val="00456B88"/>
    <w:rsid w:val="00457150"/>
    <w:rsid w:val="00457E36"/>
    <w:rsid w:val="00460993"/>
    <w:rsid w:val="00462683"/>
    <w:rsid w:val="00463008"/>
    <w:rsid w:val="004643F9"/>
    <w:rsid w:val="00465121"/>
    <w:rsid w:val="00465B9A"/>
    <w:rsid w:val="004666E6"/>
    <w:rsid w:val="00466C09"/>
    <w:rsid w:val="00466D28"/>
    <w:rsid w:val="00466F2A"/>
    <w:rsid w:val="00470942"/>
    <w:rsid w:val="004725D7"/>
    <w:rsid w:val="00472F54"/>
    <w:rsid w:val="004733B8"/>
    <w:rsid w:val="004736A3"/>
    <w:rsid w:val="0047458E"/>
    <w:rsid w:val="004749D2"/>
    <w:rsid w:val="004755FD"/>
    <w:rsid w:val="004761DC"/>
    <w:rsid w:val="00477978"/>
    <w:rsid w:val="00480294"/>
    <w:rsid w:val="004805CC"/>
    <w:rsid w:val="00480840"/>
    <w:rsid w:val="0048134E"/>
    <w:rsid w:val="00482974"/>
    <w:rsid w:val="00482F4C"/>
    <w:rsid w:val="0048328B"/>
    <w:rsid w:val="0048405E"/>
    <w:rsid w:val="00484512"/>
    <w:rsid w:val="0048468B"/>
    <w:rsid w:val="004850E4"/>
    <w:rsid w:val="00486484"/>
    <w:rsid w:val="00486CD5"/>
    <w:rsid w:val="00486F87"/>
    <w:rsid w:val="0048776E"/>
    <w:rsid w:val="0049066B"/>
    <w:rsid w:val="00490A22"/>
    <w:rsid w:val="00492579"/>
    <w:rsid w:val="00493B47"/>
    <w:rsid w:val="00494895"/>
    <w:rsid w:val="00495C83"/>
    <w:rsid w:val="00496964"/>
    <w:rsid w:val="0049742B"/>
    <w:rsid w:val="004A030B"/>
    <w:rsid w:val="004A036A"/>
    <w:rsid w:val="004A0ECC"/>
    <w:rsid w:val="004A36B2"/>
    <w:rsid w:val="004A383A"/>
    <w:rsid w:val="004A4333"/>
    <w:rsid w:val="004A4856"/>
    <w:rsid w:val="004A5695"/>
    <w:rsid w:val="004A5803"/>
    <w:rsid w:val="004A5B35"/>
    <w:rsid w:val="004A5F99"/>
    <w:rsid w:val="004A6659"/>
    <w:rsid w:val="004A698F"/>
    <w:rsid w:val="004A77C6"/>
    <w:rsid w:val="004B07A0"/>
    <w:rsid w:val="004B14AE"/>
    <w:rsid w:val="004B16A7"/>
    <w:rsid w:val="004B2515"/>
    <w:rsid w:val="004B27AE"/>
    <w:rsid w:val="004B2F9A"/>
    <w:rsid w:val="004B3BAD"/>
    <w:rsid w:val="004B3FFA"/>
    <w:rsid w:val="004B4DC3"/>
    <w:rsid w:val="004B578C"/>
    <w:rsid w:val="004B68FC"/>
    <w:rsid w:val="004B7F26"/>
    <w:rsid w:val="004C05C9"/>
    <w:rsid w:val="004C07C4"/>
    <w:rsid w:val="004C107D"/>
    <w:rsid w:val="004C2A55"/>
    <w:rsid w:val="004C37A0"/>
    <w:rsid w:val="004C3BD8"/>
    <w:rsid w:val="004C4B97"/>
    <w:rsid w:val="004C4EBB"/>
    <w:rsid w:val="004C5E26"/>
    <w:rsid w:val="004C6089"/>
    <w:rsid w:val="004C6676"/>
    <w:rsid w:val="004C7129"/>
    <w:rsid w:val="004C7AD1"/>
    <w:rsid w:val="004D002B"/>
    <w:rsid w:val="004D0774"/>
    <w:rsid w:val="004D0CE4"/>
    <w:rsid w:val="004D147D"/>
    <w:rsid w:val="004D2175"/>
    <w:rsid w:val="004D36EF"/>
    <w:rsid w:val="004D37DC"/>
    <w:rsid w:val="004D42EB"/>
    <w:rsid w:val="004D45B8"/>
    <w:rsid w:val="004D4735"/>
    <w:rsid w:val="004D4B76"/>
    <w:rsid w:val="004D5055"/>
    <w:rsid w:val="004D5084"/>
    <w:rsid w:val="004D645F"/>
    <w:rsid w:val="004D6886"/>
    <w:rsid w:val="004D7314"/>
    <w:rsid w:val="004D73EF"/>
    <w:rsid w:val="004E0F6B"/>
    <w:rsid w:val="004E10CD"/>
    <w:rsid w:val="004E12BD"/>
    <w:rsid w:val="004E1C2C"/>
    <w:rsid w:val="004E20CC"/>
    <w:rsid w:val="004E252B"/>
    <w:rsid w:val="004E29BD"/>
    <w:rsid w:val="004E2D1B"/>
    <w:rsid w:val="004E31E6"/>
    <w:rsid w:val="004E3BEA"/>
    <w:rsid w:val="004E3E86"/>
    <w:rsid w:val="004E4176"/>
    <w:rsid w:val="004E43D0"/>
    <w:rsid w:val="004E6998"/>
    <w:rsid w:val="004E7810"/>
    <w:rsid w:val="004F0324"/>
    <w:rsid w:val="004F0729"/>
    <w:rsid w:val="004F12A6"/>
    <w:rsid w:val="004F2D13"/>
    <w:rsid w:val="004F3221"/>
    <w:rsid w:val="004F40F6"/>
    <w:rsid w:val="004F47E0"/>
    <w:rsid w:val="004F4A86"/>
    <w:rsid w:val="004F4C24"/>
    <w:rsid w:val="004F4D59"/>
    <w:rsid w:val="004F60EB"/>
    <w:rsid w:val="004F628C"/>
    <w:rsid w:val="0050204B"/>
    <w:rsid w:val="00502299"/>
    <w:rsid w:val="00503E8B"/>
    <w:rsid w:val="00503F54"/>
    <w:rsid w:val="005040FB"/>
    <w:rsid w:val="00504F6D"/>
    <w:rsid w:val="00506175"/>
    <w:rsid w:val="005067AB"/>
    <w:rsid w:val="005067FD"/>
    <w:rsid w:val="00506E85"/>
    <w:rsid w:val="00507752"/>
    <w:rsid w:val="005111BA"/>
    <w:rsid w:val="00511DCB"/>
    <w:rsid w:val="0051273F"/>
    <w:rsid w:val="00513ABF"/>
    <w:rsid w:val="00513EE3"/>
    <w:rsid w:val="0051444E"/>
    <w:rsid w:val="00514FAE"/>
    <w:rsid w:val="0051524A"/>
    <w:rsid w:val="00515A31"/>
    <w:rsid w:val="00516079"/>
    <w:rsid w:val="00516E5A"/>
    <w:rsid w:val="00516EE8"/>
    <w:rsid w:val="00520297"/>
    <w:rsid w:val="00521A3A"/>
    <w:rsid w:val="00523B06"/>
    <w:rsid w:val="00524289"/>
    <w:rsid w:val="005251B1"/>
    <w:rsid w:val="005303B1"/>
    <w:rsid w:val="0053100E"/>
    <w:rsid w:val="005319D6"/>
    <w:rsid w:val="00531A5D"/>
    <w:rsid w:val="00531C4D"/>
    <w:rsid w:val="00531E37"/>
    <w:rsid w:val="00533347"/>
    <w:rsid w:val="00533EE0"/>
    <w:rsid w:val="00535A06"/>
    <w:rsid w:val="00536497"/>
    <w:rsid w:val="00536DBD"/>
    <w:rsid w:val="00536F6E"/>
    <w:rsid w:val="00537482"/>
    <w:rsid w:val="00537B98"/>
    <w:rsid w:val="00540065"/>
    <w:rsid w:val="0054106E"/>
    <w:rsid w:val="005422E1"/>
    <w:rsid w:val="0054256D"/>
    <w:rsid w:val="00542950"/>
    <w:rsid w:val="00543767"/>
    <w:rsid w:val="00543B52"/>
    <w:rsid w:val="00543EE7"/>
    <w:rsid w:val="00544040"/>
    <w:rsid w:val="00544D6B"/>
    <w:rsid w:val="00547488"/>
    <w:rsid w:val="00547A3B"/>
    <w:rsid w:val="00550726"/>
    <w:rsid w:val="00551F02"/>
    <w:rsid w:val="005520EA"/>
    <w:rsid w:val="0055295B"/>
    <w:rsid w:val="00552BF3"/>
    <w:rsid w:val="00552D24"/>
    <w:rsid w:val="00553913"/>
    <w:rsid w:val="00553C64"/>
    <w:rsid w:val="00556C3F"/>
    <w:rsid w:val="00557332"/>
    <w:rsid w:val="00560131"/>
    <w:rsid w:val="005602F9"/>
    <w:rsid w:val="005608E6"/>
    <w:rsid w:val="005609EA"/>
    <w:rsid w:val="00560AE1"/>
    <w:rsid w:val="00560B49"/>
    <w:rsid w:val="00560E2C"/>
    <w:rsid w:val="00560EA0"/>
    <w:rsid w:val="00560F74"/>
    <w:rsid w:val="005610F2"/>
    <w:rsid w:val="005634BD"/>
    <w:rsid w:val="00564805"/>
    <w:rsid w:val="005652C3"/>
    <w:rsid w:val="005661EB"/>
    <w:rsid w:val="005662F6"/>
    <w:rsid w:val="00566815"/>
    <w:rsid w:val="005668FD"/>
    <w:rsid w:val="00566B23"/>
    <w:rsid w:val="00570326"/>
    <w:rsid w:val="005703C3"/>
    <w:rsid w:val="005708C6"/>
    <w:rsid w:val="00571EBD"/>
    <w:rsid w:val="00574C58"/>
    <w:rsid w:val="00576ADA"/>
    <w:rsid w:val="0058272D"/>
    <w:rsid w:val="00582869"/>
    <w:rsid w:val="00584F2B"/>
    <w:rsid w:val="005855FB"/>
    <w:rsid w:val="0058570A"/>
    <w:rsid w:val="00585B75"/>
    <w:rsid w:val="00587BFB"/>
    <w:rsid w:val="00587C88"/>
    <w:rsid w:val="005907A2"/>
    <w:rsid w:val="00590AA6"/>
    <w:rsid w:val="005914EE"/>
    <w:rsid w:val="005916B5"/>
    <w:rsid w:val="005937A7"/>
    <w:rsid w:val="00593C11"/>
    <w:rsid w:val="00594B1C"/>
    <w:rsid w:val="005950BC"/>
    <w:rsid w:val="005964B7"/>
    <w:rsid w:val="005973A3"/>
    <w:rsid w:val="00597706"/>
    <w:rsid w:val="00597D50"/>
    <w:rsid w:val="005A0469"/>
    <w:rsid w:val="005A06C8"/>
    <w:rsid w:val="005A248C"/>
    <w:rsid w:val="005A3634"/>
    <w:rsid w:val="005A4707"/>
    <w:rsid w:val="005A4C5A"/>
    <w:rsid w:val="005A579A"/>
    <w:rsid w:val="005A5EA4"/>
    <w:rsid w:val="005A69D5"/>
    <w:rsid w:val="005A6D63"/>
    <w:rsid w:val="005A7097"/>
    <w:rsid w:val="005A7131"/>
    <w:rsid w:val="005A71FD"/>
    <w:rsid w:val="005A7C7E"/>
    <w:rsid w:val="005B037A"/>
    <w:rsid w:val="005B1B37"/>
    <w:rsid w:val="005B2AB5"/>
    <w:rsid w:val="005B3EFA"/>
    <w:rsid w:val="005B4CED"/>
    <w:rsid w:val="005B5F6C"/>
    <w:rsid w:val="005B6085"/>
    <w:rsid w:val="005B7492"/>
    <w:rsid w:val="005C010E"/>
    <w:rsid w:val="005C1B8B"/>
    <w:rsid w:val="005C1E2B"/>
    <w:rsid w:val="005C2582"/>
    <w:rsid w:val="005C2A88"/>
    <w:rsid w:val="005C3C51"/>
    <w:rsid w:val="005C4AA0"/>
    <w:rsid w:val="005C51E7"/>
    <w:rsid w:val="005C5356"/>
    <w:rsid w:val="005C67B6"/>
    <w:rsid w:val="005D0044"/>
    <w:rsid w:val="005D10DF"/>
    <w:rsid w:val="005D16ED"/>
    <w:rsid w:val="005D2578"/>
    <w:rsid w:val="005D2F1B"/>
    <w:rsid w:val="005D369C"/>
    <w:rsid w:val="005D3D85"/>
    <w:rsid w:val="005D3F03"/>
    <w:rsid w:val="005D44CB"/>
    <w:rsid w:val="005D550A"/>
    <w:rsid w:val="005D6422"/>
    <w:rsid w:val="005E18C4"/>
    <w:rsid w:val="005E1A91"/>
    <w:rsid w:val="005E3DCC"/>
    <w:rsid w:val="005E42BF"/>
    <w:rsid w:val="005E7E9E"/>
    <w:rsid w:val="005F043C"/>
    <w:rsid w:val="005F1352"/>
    <w:rsid w:val="005F1BF5"/>
    <w:rsid w:val="005F1DFA"/>
    <w:rsid w:val="005F22E2"/>
    <w:rsid w:val="005F24E2"/>
    <w:rsid w:val="005F3A39"/>
    <w:rsid w:val="005F53AE"/>
    <w:rsid w:val="005F64B7"/>
    <w:rsid w:val="006005BE"/>
    <w:rsid w:val="00601E86"/>
    <w:rsid w:val="00601FEA"/>
    <w:rsid w:val="00602326"/>
    <w:rsid w:val="00603968"/>
    <w:rsid w:val="00603E17"/>
    <w:rsid w:val="00604387"/>
    <w:rsid w:val="00604B74"/>
    <w:rsid w:val="00604D9F"/>
    <w:rsid w:val="0060526B"/>
    <w:rsid w:val="006052DE"/>
    <w:rsid w:val="006053BC"/>
    <w:rsid w:val="0060561F"/>
    <w:rsid w:val="00605D94"/>
    <w:rsid w:val="00606532"/>
    <w:rsid w:val="006069E3"/>
    <w:rsid w:val="00606FC2"/>
    <w:rsid w:val="0060718E"/>
    <w:rsid w:val="00611083"/>
    <w:rsid w:val="006110A4"/>
    <w:rsid w:val="006120B4"/>
    <w:rsid w:val="00612CF7"/>
    <w:rsid w:val="00613A41"/>
    <w:rsid w:val="00613C00"/>
    <w:rsid w:val="006141C8"/>
    <w:rsid w:val="00614928"/>
    <w:rsid w:val="006153FB"/>
    <w:rsid w:val="00616396"/>
    <w:rsid w:val="006169E5"/>
    <w:rsid w:val="00616BFB"/>
    <w:rsid w:val="00617A20"/>
    <w:rsid w:val="00620022"/>
    <w:rsid w:val="00620DEA"/>
    <w:rsid w:val="006226F7"/>
    <w:rsid w:val="0062361E"/>
    <w:rsid w:val="00623B3D"/>
    <w:rsid w:val="006243F8"/>
    <w:rsid w:val="00624B8C"/>
    <w:rsid w:val="00625697"/>
    <w:rsid w:val="00625A4B"/>
    <w:rsid w:val="006261B9"/>
    <w:rsid w:val="00626B13"/>
    <w:rsid w:val="00626C61"/>
    <w:rsid w:val="00626C8E"/>
    <w:rsid w:val="006271D1"/>
    <w:rsid w:val="00627C0C"/>
    <w:rsid w:val="00627DB1"/>
    <w:rsid w:val="006303ED"/>
    <w:rsid w:val="006310D8"/>
    <w:rsid w:val="006313F2"/>
    <w:rsid w:val="006314AF"/>
    <w:rsid w:val="00631C78"/>
    <w:rsid w:val="00631D48"/>
    <w:rsid w:val="00633962"/>
    <w:rsid w:val="00633C1D"/>
    <w:rsid w:val="0063482A"/>
    <w:rsid w:val="006348BD"/>
    <w:rsid w:val="006354E4"/>
    <w:rsid w:val="00635BEC"/>
    <w:rsid w:val="0063640A"/>
    <w:rsid w:val="00636896"/>
    <w:rsid w:val="006370DD"/>
    <w:rsid w:val="00637D8F"/>
    <w:rsid w:val="0064108E"/>
    <w:rsid w:val="006419C5"/>
    <w:rsid w:val="00644757"/>
    <w:rsid w:val="00646488"/>
    <w:rsid w:val="00646DAE"/>
    <w:rsid w:val="00647524"/>
    <w:rsid w:val="0065028A"/>
    <w:rsid w:val="0065044C"/>
    <w:rsid w:val="0065063B"/>
    <w:rsid w:val="00650D1C"/>
    <w:rsid w:val="006513C5"/>
    <w:rsid w:val="0065159A"/>
    <w:rsid w:val="006515DA"/>
    <w:rsid w:val="00653690"/>
    <w:rsid w:val="0065381F"/>
    <w:rsid w:val="0065434D"/>
    <w:rsid w:val="00655262"/>
    <w:rsid w:val="006553F9"/>
    <w:rsid w:val="00656E96"/>
    <w:rsid w:val="006570C3"/>
    <w:rsid w:val="00657641"/>
    <w:rsid w:val="006603C6"/>
    <w:rsid w:val="00660718"/>
    <w:rsid w:val="006620C0"/>
    <w:rsid w:val="00663600"/>
    <w:rsid w:val="006636EE"/>
    <w:rsid w:val="006637E2"/>
    <w:rsid w:val="00663876"/>
    <w:rsid w:val="0066420F"/>
    <w:rsid w:val="006643FB"/>
    <w:rsid w:val="00664F54"/>
    <w:rsid w:val="00665793"/>
    <w:rsid w:val="00665A70"/>
    <w:rsid w:val="00667197"/>
    <w:rsid w:val="00667954"/>
    <w:rsid w:val="006705F0"/>
    <w:rsid w:val="0067070C"/>
    <w:rsid w:val="00671141"/>
    <w:rsid w:val="0067130B"/>
    <w:rsid w:val="006715DE"/>
    <w:rsid w:val="0067176C"/>
    <w:rsid w:val="006722CD"/>
    <w:rsid w:val="006727E4"/>
    <w:rsid w:val="006728F6"/>
    <w:rsid w:val="00672C13"/>
    <w:rsid w:val="00672CC7"/>
    <w:rsid w:val="00672D88"/>
    <w:rsid w:val="00672E4B"/>
    <w:rsid w:val="00672FE5"/>
    <w:rsid w:val="0067345E"/>
    <w:rsid w:val="00673FC2"/>
    <w:rsid w:val="006743A0"/>
    <w:rsid w:val="0067486A"/>
    <w:rsid w:val="00674E13"/>
    <w:rsid w:val="00675C21"/>
    <w:rsid w:val="0067619A"/>
    <w:rsid w:val="006769DD"/>
    <w:rsid w:val="00677A66"/>
    <w:rsid w:val="00680A46"/>
    <w:rsid w:val="006823CB"/>
    <w:rsid w:val="00682E4D"/>
    <w:rsid w:val="006830C3"/>
    <w:rsid w:val="00683252"/>
    <w:rsid w:val="00683347"/>
    <w:rsid w:val="006836A6"/>
    <w:rsid w:val="00683CC6"/>
    <w:rsid w:val="00686A6C"/>
    <w:rsid w:val="00686F66"/>
    <w:rsid w:val="00686F67"/>
    <w:rsid w:val="006874CA"/>
    <w:rsid w:val="0068758F"/>
    <w:rsid w:val="0069047A"/>
    <w:rsid w:val="00692BC4"/>
    <w:rsid w:val="00692E61"/>
    <w:rsid w:val="006939CC"/>
    <w:rsid w:val="00693B17"/>
    <w:rsid w:val="00693DAD"/>
    <w:rsid w:val="006953A6"/>
    <w:rsid w:val="006968E7"/>
    <w:rsid w:val="00696F87"/>
    <w:rsid w:val="00697531"/>
    <w:rsid w:val="006978E9"/>
    <w:rsid w:val="006A0E38"/>
    <w:rsid w:val="006A1D1B"/>
    <w:rsid w:val="006A2274"/>
    <w:rsid w:val="006A2553"/>
    <w:rsid w:val="006A30D6"/>
    <w:rsid w:val="006A32E1"/>
    <w:rsid w:val="006A46B5"/>
    <w:rsid w:val="006A476B"/>
    <w:rsid w:val="006A48B7"/>
    <w:rsid w:val="006A4C1D"/>
    <w:rsid w:val="006A5049"/>
    <w:rsid w:val="006A52E9"/>
    <w:rsid w:val="006A6373"/>
    <w:rsid w:val="006A737B"/>
    <w:rsid w:val="006A7614"/>
    <w:rsid w:val="006A7D54"/>
    <w:rsid w:val="006B0115"/>
    <w:rsid w:val="006B0E5C"/>
    <w:rsid w:val="006B1245"/>
    <w:rsid w:val="006B19D1"/>
    <w:rsid w:val="006B2248"/>
    <w:rsid w:val="006B27E9"/>
    <w:rsid w:val="006B28EC"/>
    <w:rsid w:val="006B2C39"/>
    <w:rsid w:val="006B3415"/>
    <w:rsid w:val="006B4038"/>
    <w:rsid w:val="006B4852"/>
    <w:rsid w:val="006B5D57"/>
    <w:rsid w:val="006B6657"/>
    <w:rsid w:val="006B6ACD"/>
    <w:rsid w:val="006B6CE1"/>
    <w:rsid w:val="006B6DE8"/>
    <w:rsid w:val="006B72A8"/>
    <w:rsid w:val="006B7E57"/>
    <w:rsid w:val="006C0910"/>
    <w:rsid w:val="006C2DC1"/>
    <w:rsid w:val="006C4B04"/>
    <w:rsid w:val="006C5815"/>
    <w:rsid w:val="006C5892"/>
    <w:rsid w:val="006C5CFA"/>
    <w:rsid w:val="006C6638"/>
    <w:rsid w:val="006C77AD"/>
    <w:rsid w:val="006C7E77"/>
    <w:rsid w:val="006D118F"/>
    <w:rsid w:val="006D11EA"/>
    <w:rsid w:val="006D1402"/>
    <w:rsid w:val="006D16E2"/>
    <w:rsid w:val="006D201D"/>
    <w:rsid w:val="006D2766"/>
    <w:rsid w:val="006D2B98"/>
    <w:rsid w:val="006D4A5D"/>
    <w:rsid w:val="006D5A5E"/>
    <w:rsid w:val="006D5BCF"/>
    <w:rsid w:val="006D65B5"/>
    <w:rsid w:val="006E0BE7"/>
    <w:rsid w:val="006E198A"/>
    <w:rsid w:val="006E1E47"/>
    <w:rsid w:val="006E3A0F"/>
    <w:rsid w:val="006E505F"/>
    <w:rsid w:val="006E523C"/>
    <w:rsid w:val="006E5672"/>
    <w:rsid w:val="006E7708"/>
    <w:rsid w:val="006E78B6"/>
    <w:rsid w:val="006E79A7"/>
    <w:rsid w:val="006E7C19"/>
    <w:rsid w:val="006F1BD9"/>
    <w:rsid w:val="006F2774"/>
    <w:rsid w:val="006F2A5B"/>
    <w:rsid w:val="006F4024"/>
    <w:rsid w:val="006F4A7E"/>
    <w:rsid w:val="006F6450"/>
    <w:rsid w:val="006F7449"/>
    <w:rsid w:val="007000EF"/>
    <w:rsid w:val="0070046B"/>
    <w:rsid w:val="00700F7D"/>
    <w:rsid w:val="007019C7"/>
    <w:rsid w:val="00701B1B"/>
    <w:rsid w:val="00701E35"/>
    <w:rsid w:val="00701FB6"/>
    <w:rsid w:val="0070244C"/>
    <w:rsid w:val="0070268E"/>
    <w:rsid w:val="007029D1"/>
    <w:rsid w:val="00702F34"/>
    <w:rsid w:val="0070370B"/>
    <w:rsid w:val="00704766"/>
    <w:rsid w:val="00704941"/>
    <w:rsid w:val="00705ED3"/>
    <w:rsid w:val="0070600C"/>
    <w:rsid w:val="00706086"/>
    <w:rsid w:val="00711047"/>
    <w:rsid w:val="0071196E"/>
    <w:rsid w:val="00712854"/>
    <w:rsid w:val="00713EDE"/>
    <w:rsid w:val="00714BE2"/>
    <w:rsid w:val="00715D1B"/>
    <w:rsid w:val="00716029"/>
    <w:rsid w:val="0071619D"/>
    <w:rsid w:val="00717FF9"/>
    <w:rsid w:val="007200BA"/>
    <w:rsid w:val="00720214"/>
    <w:rsid w:val="00721758"/>
    <w:rsid w:val="00722C2F"/>
    <w:rsid w:val="007235AB"/>
    <w:rsid w:val="00723B39"/>
    <w:rsid w:val="0072422C"/>
    <w:rsid w:val="007250F1"/>
    <w:rsid w:val="0072521E"/>
    <w:rsid w:val="00725B59"/>
    <w:rsid w:val="00726865"/>
    <w:rsid w:val="00727569"/>
    <w:rsid w:val="00727A48"/>
    <w:rsid w:val="00730135"/>
    <w:rsid w:val="00730C27"/>
    <w:rsid w:val="00730E28"/>
    <w:rsid w:val="007313C3"/>
    <w:rsid w:val="00731468"/>
    <w:rsid w:val="00731E8A"/>
    <w:rsid w:val="0073204C"/>
    <w:rsid w:val="007320E9"/>
    <w:rsid w:val="00734339"/>
    <w:rsid w:val="0073471F"/>
    <w:rsid w:val="007348F7"/>
    <w:rsid w:val="00735974"/>
    <w:rsid w:val="0073621A"/>
    <w:rsid w:val="00736D77"/>
    <w:rsid w:val="00736E60"/>
    <w:rsid w:val="00736F30"/>
    <w:rsid w:val="00737065"/>
    <w:rsid w:val="00737435"/>
    <w:rsid w:val="00737F5E"/>
    <w:rsid w:val="007400F1"/>
    <w:rsid w:val="00740A59"/>
    <w:rsid w:val="00741075"/>
    <w:rsid w:val="007412D1"/>
    <w:rsid w:val="007415A9"/>
    <w:rsid w:val="00741B16"/>
    <w:rsid w:val="007421D9"/>
    <w:rsid w:val="00743495"/>
    <w:rsid w:val="0074500D"/>
    <w:rsid w:val="007460CF"/>
    <w:rsid w:val="007465D4"/>
    <w:rsid w:val="007500B2"/>
    <w:rsid w:val="007504A0"/>
    <w:rsid w:val="00751E7B"/>
    <w:rsid w:val="00752525"/>
    <w:rsid w:val="007527A4"/>
    <w:rsid w:val="00752D26"/>
    <w:rsid w:val="007530DA"/>
    <w:rsid w:val="007538BF"/>
    <w:rsid w:val="00753D09"/>
    <w:rsid w:val="00755F08"/>
    <w:rsid w:val="007576B9"/>
    <w:rsid w:val="0076041F"/>
    <w:rsid w:val="00761441"/>
    <w:rsid w:val="00761445"/>
    <w:rsid w:val="0076171A"/>
    <w:rsid w:val="0076186A"/>
    <w:rsid w:val="00761AF3"/>
    <w:rsid w:val="00761D26"/>
    <w:rsid w:val="00762083"/>
    <w:rsid w:val="0076218C"/>
    <w:rsid w:val="007623F5"/>
    <w:rsid w:val="007624BA"/>
    <w:rsid w:val="007625C4"/>
    <w:rsid w:val="00762850"/>
    <w:rsid w:val="00762CF3"/>
    <w:rsid w:val="00762F0A"/>
    <w:rsid w:val="00763083"/>
    <w:rsid w:val="00764933"/>
    <w:rsid w:val="00764ED5"/>
    <w:rsid w:val="0076531D"/>
    <w:rsid w:val="00766565"/>
    <w:rsid w:val="007675E1"/>
    <w:rsid w:val="0077054F"/>
    <w:rsid w:val="00770D6F"/>
    <w:rsid w:val="00771008"/>
    <w:rsid w:val="0077150C"/>
    <w:rsid w:val="00771D5D"/>
    <w:rsid w:val="0077250A"/>
    <w:rsid w:val="007726C9"/>
    <w:rsid w:val="00774187"/>
    <w:rsid w:val="0077438B"/>
    <w:rsid w:val="00774C3F"/>
    <w:rsid w:val="00774F6D"/>
    <w:rsid w:val="00775584"/>
    <w:rsid w:val="0077604A"/>
    <w:rsid w:val="00777356"/>
    <w:rsid w:val="007806C3"/>
    <w:rsid w:val="00781392"/>
    <w:rsid w:val="007822DF"/>
    <w:rsid w:val="00782CA2"/>
    <w:rsid w:val="00784178"/>
    <w:rsid w:val="007845C9"/>
    <w:rsid w:val="00784A27"/>
    <w:rsid w:val="007859E2"/>
    <w:rsid w:val="00786BB1"/>
    <w:rsid w:val="00786C8C"/>
    <w:rsid w:val="00790C4D"/>
    <w:rsid w:val="007915FC"/>
    <w:rsid w:val="007916C6"/>
    <w:rsid w:val="00791E2D"/>
    <w:rsid w:val="0079232F"/>
    <w:rsid w:val="00792B09"/>
    <w:rsid w:val="007932D4"/>
    <w:rsid w:val="00793AED"/>
    <w:rsid w:val="00793E4C"/>
    <w:rsid w:val="007940DC"/>
    <w:rsid w:val="00794629"/>
    <w:rsid w:val="007958B8"/>
    <w:rsid w:val="0079597D"/>
    <w:rsid w:val="0079652C"/>
    <w:rsid w:val="00797C2A"/>
    <w:rsid w:val="007A0180"/>
    <w:rsid w:val="007A039C"/>
    <w:rsid w:val="007A07EA"/>
    <w:rsid w:val="007A152F"/>
    <w:rsid w:val="007A2BB2"/>
    <w:rsid w:val="007A2CA6"/>
    <w:rsid w:val="007A2F1D"/>
    <w:rsid w:val="007A421F"/>
    <w:rsid w:val="007A4DC6"/>
    <w:rsid w:val="007A547B"/>
    <w:rsid w:val="007A644E"/>
    <w:rsid w:val="007A6CF3"/>
    <w:rsid w:val="007A72F3"/>
    <w:rsid w:val="007B1387"/>
    <w:rsid w:val="007B2941"/>
    <w:rsid w:val="007B3F27"/>
    <w:rsid w:val="007B52F3"/>
    <w:rsid w:val="007B774B"/>
    <w:rsid w:val="007B794E"/>
    <w:rsid w:val="007C1159"/>
    <w:rsid w:val="007C17CB"/>
    <w:rsid w:val="007C2360"/>
    <w:rsid w:val="007C2BE7"/>
    <w:rsid w:val="007C322B"/>
    <w:rsid w:val="007C3CB4"/>
    <w:rsid w:val="007C45EF"/>
    <w:rsid w:val="007C5B63"/>
    <w:rsid w:val="007C674C"/>
    <w:rsid w:val="007C6B81"/>
    <w:rsid w:val="007C6F4F"/>
    <w:rsid w:val="007C710A"/>
    <w:rsid w:val="007C7562"/>
    <w:rsid w:val="007D306C"/>
    <w:rsid w:val="007D3159"/>
    <w:rsid w:val="007D335E"/>
    <w:rsid w:val="007D36D3"/>
    <w:rsid w:val="007D4A36"/>
    <w:rsid w:val="007D4E4C"/>
    <w:rsid w:val="007D6038"/>
    <w:rsid w:val="007D63E7"/>
    <w:rsid w:val="007D6DDD"/>
    <w:rsid w:val="007D7968"/>
    <w:rsid w:val="007E0360"/>
    <w:rsid w:val="007E1B55"/>
    <w:rsid w:val="007E3703"/>
    <w:rsid w:val="007E37AE"/>
    <w:rsid w:val="007E4410"/>
    <w:rsid w:val="007E46A6"/>
    <w:rsid w:val="007E5920"/>
    <w:rsid w:val="007E5A8C"/>
    <w:rsid w:val="007E5C4E"/>
    <w:rsid w:val="007E5E93"/>
    <w:rsid w:val="007E73D2"/>
    <w:rsid w:val="007E7A94"/>
    <w:rsid w:val="007E7D04"/>
    <w:rsid w:val="007F0A52"/>
    <w:rsid w:val="007F0A6A"/>
    <w:rsid w:val="007F13C4"/>
    <w:rsid w:val="007F2368"/>
    <w:rsid w:val="007F25B4"/>
    <w:rsid w:val="007F2AF8"/>
    <w:rsid w:val="007F34BF"/>
    <w:rsid w:val="007F361F"/>
    <w:rsid w:val="007F3BE9"/>
    <w:rsid w:val="007F4987"/>
    <w:rsid w:val="007F5D03"/>
    <w:rsid w:val="007F7029"/>
    <w:rsid w:val="007F7566"/>
    <w:rsid w:val="007F7ADC"/>
    <w:rsid w:val="007F7E5D"/>
    <w:rsid w:val="007F7F53"/>
    <w:rsid w:val="00800389"/>
    <w:rsid w:val="00801A7A"/>
    <w:rsid w:val="0080367B"/>
    <w:rsid w:val="00803703"/>
    <w:rsid w:val="0080372C"/>
    <w:rsid w:val="00803FD4"/>
    <w:rsid w:val="0080559A"/>
    <w:rsid w:val="00805C58"/>
    <w:rsid w:val="0081181F"/>
    <w:rsid w:val="00811C62"/>
    <w:rsid w:val="00812A8D"/>
    <w:rsid w:val="00812C91"/>
    <w:rsid w:val="00813296"/>
    <w:rsid w:val="008139E0"/>
    <w:rsid w:val="00813DA8"/>
    <w:rsid w:val="0081427C"/>
    <w:rsid w:val="00814684"/>
    <w:rsid w:val="008166C0"/>
    <w:rsid w:val="00816F51"/>
    <w:rsid w:val="008175AB"/>
    <w:rsid w:val="008211C6"/>
    <w:rsid w:val="008215A0"/>
    <w:rsid w:val="00822568"/>
    <w:rsid w:val="00822DCF"/>
    <w:rsid w:val="00824D55"/>
    <w:rsid w:val="00824FA7"/>
    <w:rsid w:val="00825494"/>
    <w:rsid w:val="00825703"/>
    <w:rsid w:val="00826341"/>
    <w:rsid w:val="008265DA"/>
    <w:rsid w:val="00826FDD"/>
    <w:rsid w:val="00827557"/>
    <w:rsid w:val="00832766"/>
    <w:rsid w:val="00832777"/>
    <w:rsid w:val="00833B7B"/>
    <w:rsid w:val="00834133"/>
    <w:rsid w:val="00834ED5"/>
    <w:rsid w:val="00835C80"/>
    <w:rsid w:val="0083636E"/>
    <w:rsid w:val="00837972"/>
    <w:rsid w:val="00837B55"/>
    <w:rsid w:val="008404CD"/>
    <w:rsid w:val="00840826"/>
    <w:rsid w:val="00840981"/>
    <w:rsid w:val="00841D57"/>
    <w:rsid w:val="00842073"/>
    <w:rsid w:val="00843894"/>
    <w:rsid w:val="00844225"/>
    <w:rsid w:val="0084430A"/>
    <w:rsid w:val="008447EA"/>
    <w:rsid w:val="00844B7F"/>
    <w:rsid w:val="00845131"/>
    <w:rsid w:val="008453C5"/>
    <w:rsid w:val="00845B6C"/>
    <w:rsid w:val="00846F2D"/>
    <w:rsid w:val="00847280"/>
    <w:rsid w:val="008475B6"/>
    <w:rsid w:val="008476CC"/>
    <w:rsid w:val="00851197"/>
    <w:rsid w:val="008517B1"/>
    <w:rsid w:val="00851C28"/>
    <w:rsid w:val="0085222D"/>
    <w:rsid w:val="008524A7"/>
    <w:rsid w:val="008526FB"/>
    <w:rsid w:val="00852875"/>
    <w:rsid w:val="00853853"/>
    <w:rsid w:val="00853C2C"/>
    <w:rsid w:val="00853DB3"/>
    <w:rsid w:val="00854D11"/>
    <w:rsid w:val="00855410"/>
    <w:rsid w:val="00855D27"/>
    <w:rsid w:val="0085731D"/>
    <w:rsid w:val="00857C55"/>
    <w:rsid w:val="00861103"/>
    <w:rsid w:val="008618B4"/>
    <w:rsid w:val="008618E3"/>
    <w:rsid w:val="00861C2C"/>
    <w:rsid w:val="0086205E"/>
    <w:rsid w:val="00862E85"/>
    <w:rsid w:val="008633E5"/>
    <w:rsid w:val="00864AD7"/>
    <w:rsid w:val="008651DB"/>
    <w:rsid w:val="008653A8"/>
    <w:rsid w:val="008669D9"/>
    <w:rsid w:val="00867D9F"/>
    <w:rsid w:val="00870050"/>
    <w:rsid w:val="0087104A"/>
    <w:rsid w:val="0087130F"/>
    <w:rsid w:val="0087179A"/>
    <w:rsid w:val="00871F71"/>
    <w:rsid w:val="0087212F"/>
    <w:rsid w:val="0087296D"/>
    <w:rsid w:val="00872BE1"/>
    <w:rsid w:val="00872C23"/>
    <w:rsid w:val="008734C8"/>
    <w:rsid w:val="00875167"/>
    <w:rsid w:val="00875B3F"/>
    <w:rsid w:val="008776AC"/>
    <w:rsid w:val="00877764"/>
    <w:rsid w:val="00877D48"/>
    <w:rsid w:val="00881271"/>
    <w:rsid w:val="00881FE7"/>
    <w:rsid w:val="00882138"/>
    <w:rsid w:val="00882175"/>
    <w:rsid w:val="00882AF4"/>
    <w:rsid w:val="00884D5C"/>
    <w:rsid w:val="00885296"/>
    <w:rsid w:val="00885482"/>
    <w:rsid w:val="00885ABB"/>
    <w:rsid w:val="00885C2F"/>
    <w:rsid w:val="00885C38"/>
    <w:rsid w:val="00885F5D"/>
    <w:rsid w:val="00885FFB"/>
    <w:rsid w:val="00887181"/>
    <w:rsid w:val="008876B7"/>
    <w:rsid w:val="008900E2"/>
    <w:rsid w:val="00890AC1"/>
    <w:rsid w:val="00890D6D"/>
    <w:rsid w:val="00891688"/>
    <w:rsid w:val="00891937"/>
    <w:rsid w:val="00891B29"/>
    <w:rsid w:val="00891EDF"/>
    <w:rsid w:val="0089267F"/>
    <w:rsid w:val="008946BD"/>
    <w:rsid w:val="008947BA"/>
    <w:rsid w:val="008948D4"/>
    <w:rsid w:val="00895EE7"/>
    <w:rsid w:val="00896638"/>
    <w:rsid w:val="008973CD"/>
    <w:rsid w:val="00897572"/>
    <w:rsid w:val="008979E0"/>
    <w:rsid w:val="008A254E"/>
    <w:rsid w:val="008A41AC"/>
    <w:rsid w:val="008A44DE"/>
    <w:rsid w:val="008A465E"/>
    <w:rsid w:val="008A4ACA"/>
    <w:rsid w:val="008A537A"/>
    <w:rsid w:val="008A5764"/>
    <w:rsid w:val="008A5D56"/>
    <w:rsid w:val="008A6879"/>
    <w:rsid w:val="008A6A09"/>
    <w:rsid w:val="008A6A4D"/>
    <w:rsid w:val="008A7154"/>
    <w:rsid w:val="008A75A1"/>
    <w:rsid w:val="008A7A71"/>
    <w:rsid w:val="008A7FCF"/>
    <w:rsid w:val="008B0DEC"/>
    <w:rsid w:val="008B1888"/>
    <w:rsid w:val="008B27D5"/>
    <w:rsid w:val="008B3191"/>
    <w:rsid w:val="008B53D3"/>
    <w:rsid w:val="008B715A"/>
    <w:rsid w:val="008B7325"/>
    <w:rsid w:val="008B7744"/>
    <w:rsid w:val="008B7757"/>
    <w:rsid w:val="008B7844"/>
    <w:rsid w:val="008B7B09"/>
    <w:rsid w:val="008C0FB3"/>
    <w:rsid w:val="008C31A8"/>
    <w:rsid w:val="008C32D1"/>
    <w:rsid w:val="008C36F6"/>
    <w:rsid w:val="008C3FF2"/>
    <w:rsid w:val="008C493F"/>
    <w:rsid w:val="008C5AAA"/>
    <w:rsid w:val="008C5C08"/>
    <w:rsid w:val="008C5FB5"/>
    <w:rsid w:val="008C7129"/>
    <w:rsid w:val="008C72EE"/>
    <w:rsid w:val="008C74D3"/>
    <w:rsid w:val="008C7ABC"/>
    <w:rsid w:val="008D09CC"/>
    <w:rsid w:val="008D1B6F"/>
    <w:rsid w:val="008D4006"/>
    <w:rsid w:val="008D5469"/>
    <w:rsid w:val="008D54FF"/>
    <w:rsid w:val="008D5E47"/>
    <w:rsid w:val="008D5FD9"/>
    <w:rsid w:val="008E09D0"/>
    <w:rsid w:val="008E0AE7"/>
    <w:rsid w:val="008E0E61"/>
    <w:rsid w:val="008E106D"/>
    <w:rsid w:val="008E19F1"/>
    <w:rsid w:val="008E21D2"/>
    <w:rsid w:val="008E3331"/>
    <w:rsid w:val="008E34BF"/>
    <w:rsid w:val="008E44B7"/>
    <w:rsid w:val="008E4945"/>
    <w:rsid w:val="008E6A2B"/>
    <w:rsid w:val="008E6EAA"/>
    <w:rsid w:val="008E7BBD"/>
    <w:rsid w:val="008F115B"/>
    <w:rsid w:val="008F1407"/>
    <w:rsid w:val="008F1647"/>
    <w:rsid w:val="008F1750"/>
    <w:rsid w:val="008F293F"/>
    <w:rsid w:val="008F359C"/>
    <w:rsid w:val="008F3837"/>
    <w:rsid w:val="008F3A87"/>
    <w:rsid w:val="008F41EA"/>
    <w:rsid w:val="008F692D"/>
    <w:rsid w:val="008F6D18"/>
    <w:rsid w:val="008F75F3"/>
    <w:rsid w:val="00900088"/>
    <w:rsid w:val="00900F3F"/>
    <w:rsid w:val="00901CB9"/>
    <w:rsid w:val="00901EA1"/>
    <w:rsid w:val="00902C47"/>
    <w:rsid w:val="00902E07"/>
    <w:rsid w:val="00905142"/>
    <w:rsid w:val="009058DE"/>
    <w:rsid w:val="00906854"/>
    <w:rsid w:val="009072F7"/>
    <w:rsid w:val="00907CBB"/>
    <w:rsid w:val="00910D48"/>
    <w:rsid w:val="00911074"/>
    <w:rsid w:val="009118E8"/>
    <w:rsid w:val="00911D23"/>
    <w:rsid w:val="00911F7F"/>
    <w:rsid w:val="0091228F"/>
    <w:rsid w:val="00913FF3"/>
    <w:rsid w:val="0091508C"/>
    <w:rsid w:val="00915AEF"/>
    <w:rsid w:val="0091685B"/>
    <w:rsid w:val="00916CAF"/>
    <w:rsid w:val="009170E5"/>
    <w:rsid w:val="00917C96"/>
    <w:rsid w:val="009207AA"/>
    <w:rsid w:val="00920A91"/>
    <w:rsid w:val="00920DF0"/>
    <w:rsid w:val="0092246B"/>
    <w:rsid w:val="00922D2E"/>
    <w:rsid w:val="009233A1"/>
    <w:rsid w:val="009234C3"/>
    <w:rsid w:val="009244E6"/>
    <w:rsid w:val="009249D8"/>
    <w:rsid w:val="00924DF9"/>
    <w:rsid w:val="00925E82"/>
    <w:rsid w:val="009309D4"/>
    <w:rsid w:val="00930B12"/>
    <w:rsid w:val="00931574"/>
    <w:rsid w:val="00932181"/>
    <w:rsid w:val="00933C0D"/>
    <w:rsid w:val="009356D1"/>
    <w:rsid w:val="00935D0B"/>
    <w:rsid w:val="00937837"/>
    <w:rsid w:val="00940C08"/>
    <w:rsid w:val="0094115B"/>
    <w:rsid w:val="009416E5"/>
    <w:rsid w:val="00942989"/>
    <w:rsid w:val="0094323B"/>
    <w:rsid w:val="00943522"/>
    <w:rsid w:val="009439E8"/>
    <w:rsid w:val="0094413F"/>
    <w:rsid w:val="009459BD"/>
    <w:rsid w:val="00947485"/>
    <w:rsid w:val="00947635"/>
    <w:rsid w:val="009478FE"/>
    <w:rsid w:val="00951B56"/>
    <w:rsid w:val="00951DD5"/>
    <w:rsid w:val="00951F27"/>
    <w:rsid w:val="009522AC"/>
    <w:rsid w:val="00954B5D"/>
    <w:rsid w:val="009552B4"/>
    <w:rsid w:val="009555E2"/>
    <w:rsid w:val="00955EBF"/>
    <w:rsid w:val="00956644"/>
    <w:rsid w:val="00957724"/>
    <w:rsid w:val="0095794E"/>
    <w:rsid w:val="00960461"/>
    <w:rsid w:val="009608FC"/>
    <w:rsid w:val="0096102B"/>
    <w:rsid w:val="009615EB"/>
    <w:rsid w:val="00961C1C"/>
    <w:rsid w:val="00961F0C"/>
    <w:rsid w:val="00962A26"/>
    <w:rsid w:val="00962C8A"/>
    <w:rsid w:val="00963025"/>
    <w:rsid w:val="009638AE"/>
    <w:rsid w:val="00963BBA"/>
    <w:rsid w:val="00963F73"/>
    <w:rsid w:val="00964B17"/>
    <w:rsid w:val="00964C81"/>
    <w:rsid w:val="00965249"/>
    <w:rsid w:val="009653F7"/>
    <w:rsid w:val="00965E51"/>
    <w:rsid w:val="00966FD1"/>
    <w:rsid w:val="009702FB"/>
    <w:rsid w:val="00970F7F"/>
    <w:rsid w:val="0097129A"/>
    <w:rsid w:val="009714CB"/>
    <w:rsid w:val="0097289C"/>
    <w:rsid w:val="00973E7B"/>
    <w:rsid w:val="00974042"/>
    <w:rsid w:val="00974EB1"/>
    <w:rsid w:val="00974F61"/>
    <w:rsid w:val="0097536E"/>
    <w:rsid w:val="00975F13"/>
    <w:rsid w:val="00976988"/>
    <w:rsid w:val="00977A36"/>
    <w:rsid w:val="00980918"/>
    <w:rsid w:val="009815B6"/>
    <w:rsid w:val="0098165A"/>
    <w:rsid w:val="00981B34"/>
    <w:rsid w:val="009825E1"/>
    <w:rsid w:val="00982854"/>
    <w:rsid w:val="00982908"/>
    <w:rsid w:val="009838C5"/>
    <w:rsid w:val="009842DB"/>
    <w:rsid w:val="009844AC"/>
    <w:rsid w:val="009845CB"/>
    <w:rsid w:val="0098481A"/>
    <w:rsid w:val="00986934"/>
    <w:rsid w:val="00987C01"/>
    <w:rsid w:val="0099009F"/>
    <w:rsid w:val="00990205"/>
    <w:rsid w:val="009908E5"/>
    <w:rsid w:val="0099145D"/>
    <w:rsid w:val="00991567"/>
    <w:rsid w:val="00993555"/>
    <w:rsid w:val="0099439F"/>
    <w:rsid w:val="00994A07"/>
    <w:rsid w:val="00994E69"/>
    <w:rsid w:val="009975D5"/>
    <w:rsid w:val="00997E57"/>
    <w:rsid w:val="009A08AC"/>
    <w:rsid w:val="009A11FC"/>
    <w:rsid w:val="009A196B"/>
    <w:rsid w:val="009A1B9B"/>
    <w:rsid w:val="009A1D2F"/>
    <w:rsid w:val="009A1F48"/>
    <w:rsid w:val="009A3330"/>
    <w:rsid w:val="009A4598"/>
    <w:rsid w:val="009A4E3E"/>
    <w:rsid w:val="009A6DFC"/>
    <w:rsid w:val="009A719C"/>
    <w:rsid w:val="009A7E81"/>
    <w:rsid w:val="009B021F"/>
    <w:rsid w:val="009B04D1"/>
    <w:rsid w:val="009B09FA"/>
    <w:rsid w:val="009B28E8"/>
    <w:rsid w:val="009B48D4"/>
    <w:rsid w:val="009B5307"/>
    <w:rsid w:val="009B5E44"/>
    <w:rsid w:val="009B6A5F"/>
    <w:rsid w:val="009B6DCB"/>
    <w:rsid w:val="009B6E65"/>
    <w:rsid w:val="009B70C4"/>
    <w:rsid w:val="009B7E00"/>
    <w:rsid w:val="009B7E99"/>
    <w:rsid w:val="009C2591"/>
    <w:rsid w:val="009C6924"/>
    <w:rsid w:val="009C76D9"/>
    <w:rsid w:val="009D0694"/>
    <w:rsid w:val="009D2299"/>
    <w:rsid w:val="009D4202"/>
    <w:rsid w:val="009D477E"/>
    <w:rsid w:val="009D4C2D"/>
    <w:rsid w:val="009D4D6E"/>
    <w:rsid w:val="009D5000"/>
    <w:rsid w:val="009D6A1C"/>
    <w:rsid w:val="009E082B"/>
    <w:rsid w:val="009E187B"/>
    <w:rsid w:val="009E22F2"/>
    <w:rsid w:val="009E29A6"/>
    <w:rsid w:val="009E382E"/>
    <w:rsid w:val="009E3BAB"/>
    <w:rsid w:val="009E648A"/>
    <w:rsid w:val="009E6C70"/>
    <w:rsid w:val="009E6FDC"/>
    <w:rsid w:val="009E710C"/>
    <w:rsid w:val="009E715B"/>
    <w:rsid w:val="009E74F1"/>
    <w:rsid w:val="009E7837"/>
    <w:rsid w:val="009F24D8"/>
    <w:rsid w:val="009F3673"/>
    <w:rsid w:val="009F3744"/>
    <w:rsid w:val="009F464D"/>
    <w:rsid w:val="009F4C16"/>
    <w:rsid w:val="009F560F"/>
    <w:rsid w:val="009F617E"/>
    <w:rsid w:val="009F6182"/>
    <w:rsid w:val="009F67E9"/>
    <w:rsid w:val="009F742B"/>
    <w:rsid w:val="009F7535"/>
    <w:rsid w:val="009F79F0"/>
    <w:rsid w:val="00A000CA"/>
    <w:rsid w:val="00A00EF5"/>
    <w:rsid w:val="00A01CAC"/>
    <w:rsid w:val="00A02178"/>
    <w:rsid w:val="00A02305"/>
    <w:rsid w:val="00A02474"/>
    <w:rsid w:val="00A0286E"/>
    <w:rsid w:val="00A0322F"/>
    <w:rsid w:val="00A03F1D"/>
    <w:rsid w:val="00A04B63"/>
    <w:rsid w:val="00A05D15"/>
    <w:rsid w:val="00A06403"/>
    <w:rsid w:val="00A1093D"/>
    <w:rsid w:val="00A12640"/>
    <w:rsid w:val="00A12672"/>
    <w:rsid w:val="00A16797"/>
    <w:rsid w:val="00A16B09"/>
    <w:rsid w:val="00A17255"/>
    <w:rsid w:val="00A215B5"/>
    <w:rsid w:val="00A22CEB"/>
    <w:rsid w:val="00A24EC7"/>
    <w:rsid w:val="00A2574A"/>
    <w:rsid w:val="00A25F4A"/>
    <w:rsid w:val="00A26021"/>
    <w:rsid w:val="00A27937"/>
    <w:rsid w:val="00A31C75"/>
    <w:rsid w:val="00A3218A"/>
    <w:rsid w:val="00A32544"/>
    <w:rsid w:val="00A32C4A"/>
    <w:rsid w:val="00A331A6"/>
    <w:rsid w:val="00A338F5"/>
    <w:rsid w:val="00A343E5"/>
    <w:rsid w:val="00A34A73"/>
    <w:rsid w:val="00A351EE"/>
    <w:rsid w:val="00A352F0"/>
    <w:rsid w:val="00A357ED"/>
    <w:rsid w:val="00A35C96"/>
    <w:rsid w:val="00A36827"/>
    <w:rsid w:val="00A406E2"/>
    <w:rsid w:val="00A407B1"/>
    <w:rsid w:val="00A42CED"/>
    <w:rsid w:val="00A45322"/>
    <w:rsid w:val="00A454ED"/>
    <w:rsid w:val="00A45F69"/>
    <w:rsid w:val="00A46362"/>
    <w:rsid w:val="00A4764B"/>
    <w:rsid w:val="00A47696"/>
    <w:rsid w:val="00A478A1"/>
    <w:rsid w:val="00A5141F"/>
    <w:rsid w:val="00A5151C"/>
    <w:rsid w:val="00A51AE1"/>
    <w:rsid w:val="00A52212"/>
    <w:rsid w:val="00A52C33"/>
    <w:rsid w:val="00A5316E"/>
    <w:rsid w:val="00A54C4C"/>
    <w:rsid w:val="00A5504C"/>
    <w:rsid w:val="00A56BF8"/>
    <w:rsid w:val="00A57713"/>
    <w:rsid w:val="00A578CD"/>
    <w:rsid w:val="00A5797C"/>
    <w:rsid w:val="00A6000A"/>
    <w:rsid w:val="00A60034"/>
    <w:rsid w:val="00A602D9"/>
    <w:rsid w:val="00A61102"/>
    <w:rsid w:val="00A62504"/>
    <w:rsid w:val="00A636DA"/>
    <w:rsid w:val="00A6558E"/>
    <w:rsid w:val="00A65921"/>
    <w:rsid w:val="00A659FE"/>
    <w:rsid w:val="00A65F27"/>
    <w:rsid w:val="00A66617"/>
    <w:rsid w:val="00A66714"/>
    <w:rsid w:val="00A67AC8"/>
    <w:rsid w:val="00A71550"/>
    <w:rsid w:val="00A7189E"/>
    <w:rsid w:val="00A73B05"/>
    <w:rsid w:val="00A73D91"/>
    <w:rsid w:val="00A74079"/>
    <w:rsid w:val="00A743AE"/>
    <w:rsid w:val="00A74B29"/>
    <w:rsid w:val="00A75117"/>
    <w:rsid w:val="00A75ADB"/>
    <w:rsid w:val="00A75E80"/>
    <w:rsid w:val="00A75FA6"/>
    <w:rsid w:val="00A804F1"/>
    <w:rsid w:val="00A83E67"/>
    <w:rsid w:val="00A84470"/>
    <w:rsid w:val="00A859F4"/>
    <w:rsid w:val="00A85C2A"/>
    <w:rsid w:val="00A879D7"/>
    <w:rsid w:val="00A917B0"/>
    <w:rsid w:val="00A91C4C"/>
    <w:rsid w:val="00A92C22"/>
    <w:rsid w:val="00A930B4"/>
    <w:rsid w:val="00A93679"/>
    <w:rsid w:val="00A93735"/>
    <w:rsid w:val="00A95896"/>
    <w:rsid w:val="00A95D3A"/>
    <w:rsid w:val="00A967B2"/>
    <w:rsid w:val="00A96B3F"/>
    <w:rsid w:val="00A974EB"/>
    <w:rsid w:val="00A9750E"/>
    <w:rsid w:val="00AA0595"/>
    <w:rsid w:val="00AA0E4E"/>
    <w:rsid w:val="00AA1C3C"/>
    <w:rsid w:val="00AA1C42"/>
    <w:rsid w:val="00AA216E"/>
    <w:rsid w:val="00AA2E8A"/>
    <w:rsid w:val="00AA365F"/>
    <w:rsid w:val="00AA36A5"/>
    <w:rsid w:val="00AA4120"/>
    <w:rsid w:val="00AA41DE"/>
    <w:rsid w:val="00AA46AA"/>
    <w:rsid w:val="00AA50B6"/>
    <w:rsid w:val="00AA599A"/>
    <w:rsid w:val="00AA5CF4"/>
    <w:rsid w:val="00AA62C6"/>
    <w:rsid w:val="00AA6ABA"/>
    <w:rsid w:val="00AB0D09"/>
    <w:rsid w:val="00AB2522"/>
    <w:rsid w:val="00AB2CBF"/>
    <w:rsid w:val="00AB3F82"/>
    <w:rsid w:val="00AB433E"/>
    <w:rsid w:val="00AB4507"/>
    <w:rsid w:val="00AB4FB7"/>
    <w:rsid w:val="00AB69FA"/>
    <w:rsid w:val="00AB72D5"/>
    <w:rsid w:val="00AC10DF"/>
    <w:rsid w:val="00AC25BF"/>
    <w:rsid w:val="00AC280D"/>
    <w:rsid w:val="00AC2A33"/>
    <w:rsid w:val="00AC3A82"/>
    <w:rsid w:val="00AC4578"/>
    <w:rsid w:val="00AC4C2E"/>
    <w:rsid w:val="00AC5EA1"/>
    <w:rsid w:val="00AD150D"/>
    <w:rsid w:val="00AD1B62"/>
    <w:rsid w:val="00AD2333"/>
    <w:rsid w:val="00AD421D"/>
    <w:rsid w:val="00AD4792"/>
    <w:rsid w:val="00AD4D43"/>
    <w:rsid w:val="00AD4D4C"/>
    <w:rsid w:val="00AD4FCB"/>
    <w:rsid w:val="00AD61E1"/>
    <w:rsid w:val="00AD6D41"/>
    <w:rsid w:val="00AD7F24"/>
    <w:rsid w:val="00AE1753"/>
    <w:rsid w:val="00AE18C5"/>
    <w:rsid w:val="00AE29AC"/>
    <w:rsid w:val="00AE2E70"/>
    <w:rsid w:val="00AE377B"/>
    <w:rsid w:val="00AE3F92"/>
    <w:rsid w:val="00AE45B0"/>
    <w:rsid w:val="00AE47B5"/>
    <w:rsid w:val="00AE4EB9"/>
    <w:rsid w:val="00AE56E0"/>
    <w:rsid w:val="00AE582E"/>
    <w:rsid w:val="00AE5D88"/>
    <w:rsid w:val="00AE5F90"/>
    <w:rsid w:val="00AE6BF3"/>
    <w:rsid w:val="00AE749D"/>
    <w:rsid w:val="00AE7EDF"/>
    <w:rsid w:val="00AF035B"/>
    <w:rsid w:val="00AF0CC4"/>
    <w:rsid w:val="00AF0F7C"/>
    <w:rsid w:val="00AF1B78"/>
    <w:rsid w:val="00AF230B"/>
    <w:rsid w:val="00AF23F0"/>
    <w:rsid w:val="00AF2728"/>
    <w:rsid w:val="00AF29F0"/>
    <w:rsid w:val="00AF30B9"/>
    <w:rsid w:val="00AF3AA9"/>
    <w:rsid w:val="00AF3D2C"/>
    <w:rsid w:val="00AF41E2"/>
    <w:rsid w:val="00AF47FA"/>
    <w:rsid w:val="00AF4944"/>
    <w:rsid w:val="00AF4C55"/>
    <w:rsid w:val="00AF551E"/>
    <w:rsid w:val="00AF76E4"/>
    <w:rsid w:val="00B00E16"/>
    <w:rsid w:val="00B01578"/>
    <w:rsid w:val="00B024EB"/>
    <w:rsid w:val="00B0329A"/>
    <w:rsid w:val="00B037F2"/>
    <w:rsid w:val="00B03836"/>
    <w:rsid w:val="00B0414B"/>
    <w:rsid w:val="00B04217"/>
    <w:rsid w:val="00B044AF"/>
    <w:rsid w:val="00B0587B"/>
    <w:rsid w:val="00B06D44"/>
    <w:rsid w:val="00B071E2"/>
    <w:rsid w:val="00B073F1"/>
    <w:rsid w:val="00B07CEA"/>
    <w:rsid w:val="00B102FB"/>
    <w:rsid w:val="00B1033C"/>
    <w:rsid w:val="00B10A0B"/>
    <w:rsid w:val="00B10AFC"/>
    <w:rsid w:val="00B10D65"/>
    <w:rsid w:val="00B114BF"/>
    <w:rsid w:val="00B11F8C"/>
    <w:rsid w:val="00B130B3"/>
    <w:rsid w:val="00B13938"/>
    <w:rsid w:val="00B14265"/>
    <w:rsid w:val="00B14433"/>
    <w:rsid w:val="00B14ECB"/>
    <w:rsid w:val="00B15384"/>
    <w:rsid w:val="00B153AB"/>
    <w:rsid w:val="00B15636"/>
    <w:rsid w:val="00B15957"/>
    <w:rsid w:val="00B16056"/>
    <w:rsid w:val="00B17398"/>
    <w:rsid w:val="00B174FC"/>
    <w:rsid w:val="00B17706"/>
    <w:rsid w:val="00B20A06"/>
    <w:rsid w:val="00B20AEF"/>
    <w:rsid w:val="00B20C8C"/>
    <w:rsid w:val="00B222A4"/>
    <w:rsid w:val="00B23BFD"/>
    <w:rsid w:val="00B23E86"/>
    <w:rsid w:val="00B24D1D"/>
    <w:rsid w:val="00B25707"/>
    <w:rsid w:val="00B25BEC"/>
    <w:rsid w:val="00B26D6C"/>
    <w:rsid w:val="00B27132"/>
    <w:rsid w:val="00B275FB"/>
    <w:rsid w:val="00B3234E"/>
    <w:rsid w:val="00B32C51"/>
    <w:rsid w:val="00B33A1C"/>
    <w:rsid w:val="00B34531"/>
    <w:rsid w:val="00B34E2C"/>
    <w:rsid w:val="00B4058E"/>
    <w:rsid w:val="00B409BC"/>
    <w:rsid w:val="00B40CD9"/>
    <w:rsid w:val="00B40D27"/>
    <w:rsid w:val="00B4119C"/>
    <w:rsid w:val="00B41E08"/>
    <w:rsid w:val="00B42C0B"/>
    <w:rsid w:val="00B4320F"/>
    <w:rsid w:val="00B4488F"/>
    <w:rsid w:val="00B448FE"/>
    <w:rsid w:val="00B44CA2"/>
    <w:rsid w:val="00B450FA"/>
    <w:rsid w:val="00B45299"/>
    <w:rsid w:val="00B45821"/>
    <w:rsid w:val="00B45C00"/>
    <w:rsid w:val="00B46AD9"/>
    <w:rsid w:val="00B514DC"/>
    <w:rsid w:val="00B5169D"/>
    <w:rsid w:val="00B51D04"/>
    <w:rsid w:val="00B525EA"/>
    <w:rsid w:val="00B52757"/>
    <w:rsid w:val="00B52857"/>
    <w:rsid w:val="00B52902"/>
    <w:rsid w:val="00B5342C"/>
    <w:rsid w:val="00B5360E"/>
    <w:rsid w:val="00B53C47"/>
    <w:rsid w:val="00B53CED"/>
    <w:rsid w:val="00B54398"/>
    <w:rsid w:val="00B5475C"/>
    <w:rsid w:val="00B552B7"/>
    <w:rsid w:val="00B55462"/>
    <w:rsid w:val="00B5644F"/>
    <w:rsid w:val="00B57213"/>
    <w:rsid w:val="00B6092A"/>
    <w:rsid w:val="00B61D7A"/>
    <w:rsid w:val="00B62132"/>
    <w:rsid w:val="00B62C59"/>
    <w:rsid w:val="00B63A11"/>
    <w:rsid w:val="00B65B05"/>
    <w:rsid w:val="00B6657E"/>
    <w:rsid w:val="00B66684"/>
    <w:rsid w:val="00B67119"/>
    <w:rsid w:val="00B679F9"/>
    <w:rsid w:val="00B67D24"/>
    <w:rsid w:val="00B707AD"/>
    <w:rsid w:val="00B70F8F"/>
    <w:rsid w:val="00B711D5"/>
    <w:rsid w:val="00B71C76"/>
    <w:rsid w:val="00B729AA"/>
    <w:rsid w:val="00B736F0"/>
    <w:rsid w:val="00B73731"/>
    <w:rsid w:val="00B75147"/>
    <w:rsid w:val="00B755C3"/>
    <w:rsid w:val="00B76C58"/>
    <w:rsid w:val="00B77E01"/>
    <w:rsid w:val="00B8037B"/>
    <w:rsid w:val="00B81190"/>
    <w:rsid w:val="00B82225"/>
    <w:rsid w:val="00B838D5"/>
    <w:rsid w:val="00B848E4"/>
    <w:rsid w:val="00B85C50"/>
    <w:rsid w:val="00B85DD1"/>
    <w:rsid w:val="00B861E0"/>
    <w:rsid w:val="00B90017"/>
    <w:rsid w:val="00B90BA6"/>
    <w:rsid w:val="00B92B94"/>
    <w:rsid w:val="00B92BBD"/>
    <w:rsid w:val="00B934F4"/>
    <w:rsid w:val="00B9451A"/>
    <w:rsid w:val="00B95300"/>
    <w:rsid w:val="00B9576A"/>
    <w:rsid w:val="00BA0861"/>
    <w:rsid w:val="00BA2A75"/>
    <w:rsid w:val="00BA3FA8"/>
    <w:rsid w:val="00BA4069"/>
    <w:rsid w:val="00BA4815"/>
    <w:rsid w:val="00BA6181"/>
    <w:rsid w:val="00BA6305"/>
    <w:rsid w:val="00BA7444"/>
    <w:rsid w:val="00BA7615"/>
    <w:rsid w:val="00BA7A6B"/>
    <w:rsid w:val="00BB09EE"/>
    <w:rsid w:val="00BB11C2"/>
    <w:rsid w:val="00BB258E"/>
    <w:rsid w:val="00BB2B2F"/>
    <w:rsid w:val="00BB4B9C"/>
    <w:rsid w:val="00BB53AF"/>
    <w:rsid w:val="00BB547D"/>
    <w:rsid w:val="00BB5C88"/>
    <w:rsid w:val="00BB71BD"/>
    <w:rsid w:val="00BB7619"/>
    <w:rsid w:val="00BB7937"/>
    <w:rsid w:val="00BC03BB"/>
    <w:rsid w:val="00BC04EB"/>
    <w:rsid w:val="00BC0AA1"/>
    <w:rsid w:val="00BC26E3"/>
    <w:rsid w:val="00BC3121"/>
    <w:rsid w:val="00BC34B3"/>
    <w:rsid w:val="00BC43D6"/>
    <w:rsid w:val="00BC46AB"/>
    <w:rsid w:val="00BC5C37"/>
    <w:rsid w:val="00BC5C71"/>
    <w:rsid w:val="00BC6EFE"/>
    <w:rsid w:val="00BC71D0"/>
    <w:rsid w:val="00BC74BC"/>
    <w:rsid w:val="00BD077D"/>
    <w:rsid w:val="00BD08A8"/>
    <w:rsid w:val="00BD0F4D"/>
    <w:rsid w:val="00BD1387"/>
    <w:rsid w:val="00BD1428"/>
    <w:rsid w:val="00BD2648"/>
    <w:rsid w:val="00BD2C88"/>
    <w:rsid w:val="00BD3683"/>
    <w:rsid w:val="00BD3985"/>
    <w:rsid w:val="00BD3B8C"/>
    <w:rsid w:val="00BD400E"/>
    <w:rsid w:val="00BD5D71"/>
    <w:rsid w:val="00BD69B1"/>
    <w:rsid w:val="00BD7DA5"/>
    <w:rsid w:val="00BE0144"/>
    <w:rsid w:val="00BE0B86"/>
    <w:rsid w:val="00BE1835"/>
    <w:rsid w:val="00BE1C05"/>
    <w:rsid w:val="00BE2F4E"/>
    <w:rsid w:val="00BE3D0C"/>
    <w:rsid w:val="00BE41FE"/>
    <w:rsid w:val="00BE4F78"/>
    <w:rsid w:val="00BE5288"/>
    <w:rsid w:val="00BE5451"/>
    <w:rsid w:val="00BE62DF"/>
    <w:rsid w:val="00BE6561"/>
    <w:rsid w:val="00BE7A69"/>
    <w:rsid w:val="00BE7B1B"/>
    <w:rsid w:val="00BF0C89"/>
    <w:rsid w:val="00BF1519"/>
    <w:rsid w:val="00BF1686"/>
    <w:rsid w:val="00BF20C1"/>
    <w:rsid w:val="00BF28DD"/>
    <w:rsid w:val="00BF3CD9"/>
    <w:rsid w:val="00BF4225"/>
    <w:rsid w:val="00BF523E"/>
    <w:rsid w:val="00BF53DE"/>
    <w:rsid w:val="00BF5E16"/>
    <w:rsid w:val="00BF68A0"/>
    <w:rsid w:val="00BF78CF"/>
    <w:rsid w:val="00C00D9A"/>
    <w:rsid w:val="00C01BC5"/>
    <w:rsid w:val="00C0224D"/>
    <w:rsid w:val="00C04A81"/>
    <w:rsid w:val="00C04EC0"/>
    <w:rsid w:val="00C109DF"/>
    <w:rsid w:val="00C11219"/>
    <w:rsid w:val="00C113FE"/>
    <w:rsid w:val="00C11574"/>
    <w:rsid w:val="00C11708"/>
    <w:rsid w:val="00C13F69"/>
    <w:rsid w:val="00C14915"/>
    <w:rsid w:val="00C1618B"/>
    <w:rsid w:val="00C17641"/>
    <w:rsid w:val="00C17EA5"/>
    <w:rsid w:val="00C20EF2"/>
    <w:rsid w:val="00C21DDE"/>
    <w:rsid w:val="00C2263B"/>
    <w:rsid w:val="00C22A4B"/>
    <w:rsid w:val="00C22C24"/>
    <w:rsid w:val="00C233D9"/>
    <w:rsid w:val="00C2368A"/>
    <w:rsid w:val="00C23FDA"/>
    <w:rsid w:val="00C2410F"/>
    <w:rsid w:val="00C2417C"/>
    <w:rsid w:val="00C24B6A"/>
    <w:rsid w:val="00C25611"/>
    <w:rsid w:val="00C26955"/>
    <w:rsid w:val="00C27134"/>
    <w:rsid w:val="00C300E7"/>
    <w:rsid w:val="00C306E4"/>
    <w:rsid w:val="00C307A2"/>
    <w:rsid w:val="00C30DAC"/>
    <w:rsid w:val="00C30FAD"/>
    <w:rsid w:val="00C312C9"/>
    <w:rsid w:val="00C318DD"/>
    <w:rsid w:val="00C31EBA"/>
    <w:rsid w:val="00C33403"/>
    <w:rsid w:val="00C33A61"/>
    <w:rsid w:val="00C341B4"/>
    <w:rsid w:val="00C34496"/>
    <w:rsid w:val="00C345EC"/>
    <w:rsid w:val="00C365A2"/>
    <w:rsid w:val="00C36D5E"/>
    <w:rsid w:val="00C36F4B"/>
    <w:rsid w:val="00C3795A"/>
    <w:rsid w:val="00C37B1C"/>
    <w:rsid w:val="00C405D4"/>
    <w:rsid w:val="00C409EA"/>
    <w:rsid w:val="00C40B45"/>
    <w:rsid w:val="00C40BD1"/>
    <w:rsid w:val="00C40F76"/>
    <w:rsid w:val="00C41198"/>
    <w:rsid w:val="00C42262"/>
    <w:rsid w:val="00C423C8"/>
    <w:rsid w:val="00C4269F"/>
    <w:rsid w:val="00C4362A"/>
    <w:rsid w:val="00C43635"/>
    <w:rsid w:val="00C45E58"/>
    <w:rsid w:val="00C46151"/>
    <w:rsid w:val="00C46F68"/>
    <w:rsid w:val="00C47BC2"/>
    <w:rsid w:val="00C5228C"/>
    <w:rsid w:val="00C5292C"/>
    <w:rsid w:val="00C52BB4"/>
    <w:rsid w:val="00C53046"/>
    <w:rsid w:val="00C543FC"/>
    <w:rsid w:val="00C54573"/>
    <w:rsid w:val="00C54D6B"/>
    <w:rsid w:val="00C55205"/>
    <w:rsid w:val="00C5530E"/>
    <w:rsid w:val="00C56A79"/>
    <w:rsid w:val="00C57B98"/>
    <w:rsid w:val="00C57FAB"/>
    <w:rsid w:val="00C57FDB"/>
    <w:rsid w:val="00C60EB0"/>
    <w:rsid w:val="00C60F43"/>
    <w:rsid w:val="00C61652"/>
    <w:rsid w:val="00C6285D"/>
    <w:rsid w:val="00C62BAC"/>
    <w:rsid w:val="00C63143"/>
    <w:rsid w:val="00C655DD"/>
    <w:rsid w:val="00C6562E"/>
    <w:rsid w:val="00C65C3F"/>
    <w:rsid w:val="00C65F9B"/>
    <w:rsid w:val="00C65FE7"/>
    <w:rsid w:val="00C66723"/>
    <w:rsid w:val="00C66D5C"/>
    <w:rsid w:val="00C66E40"/>
    <w:rsid w:val="00C67A49"/>
    <w:rsid w:val="00C704EE"/>
    <w:rsid w:val="00C71E70"/>
    <w:rsid w:val="00C726A2"/>
    <w:rsid w:val="00C72831"/>
    <w:rsid w:val="00C72AB8"/>
    <w:rsid w:val="00C72C66"/>
    <w:rsid w:val="00C73E3A"/>
    <w:rsid w:val="00C759F7"/>
    <w:rsid w:val="00C75B04"/>
    <w:rsid w:val="00C76154"/>
    <w:rsid w:val="00C770AC"/>
    <w:rsid w:val="00C777FC"/>
    <w:rsid w:val="00C823E7"/>
    <w:rsid w:val="00C8358C"/>
    <w:rsid w:val="00C865D4"/>
    <w:rsid w:val="00C867C3"/>
    <w:rsid w:val="00C869E1"/>
    <w:rsid w:val="00C871D4"/>
    <w:rsid w:val="00C8731F"/>
    <w:rsid w:val="00C87A7F"/>
    <w:rsid w:val="00C87B80"/>
    <w:rsid w:val="00C90DDB"/>
    <w:rsid w:val="00C924B3"/>
    <w:rsid w:val="00C9289D"/>
    <w:rsid w:val="00C937EF"/>
    <w:rsid w:val="00C93DB0"/>
    <w:rsid w:val="00C93F15"/>
    <w:rsid w:val="00C9474D"/>
    <w:rsid w:val="00C94B70"/>
    <w:rsid w:val="00C94DD0"/>
    <w:rsid w:val="00C950F7"/>
    <w:rsid w:val="00C9596C"/>
    <w:rsid w:val="00C95BCD"/>
    <w:rsid w:val="00C960AC"/>
    <w:rsid w:val="00C969E2"/>
    <w:rsid w:val="00C96E34"/>
    <w:rsid w:val="00C97C58"/>
    <w:rsid w:val="00C97E22"/>
    <w:rsid w:val="00CA018B"/>
    <w:rsid w:val="00CA03E6"/>
    <w:rsid w:val="00CA0F07"/>
    <w:rsid w:val="00CA1C2F"/>
    <w:rsid w:val="00CA2ED9"/>
    <w:rsid w:val="00CA3079"/>
    <w:rsid w:val="00CA3C74"/>
    <w:rsid w:val="00CA3DD7"/>
    <w:rsid w:val="00CA3EC6"/>
    <w:rsid w:val="00CA3F27"/>
    <w:rsid w:val="00CA5016"/>
    <w:rsid w:val="00CA558E"/>
    <w:rsid w:val="00CA5753"/>
    <w:rsid w:val="00CA5FBC"/>
    <w:rsid w:val="00CB00E7"/>
    <w:rsid w:val="00CB0C01"/>
    <w:rsid w:val="00CB2A70"/>
    <w:rsid w:val="00CB327A"/>
    <w:rsid w:val="00CB36DE"/>
    <w:rsid w:val="00CB55BE"/>
    <w:rsid w:val="00CB580F"/>
    <w:rsid w:val="00CC01ED"/>
    <w:rsid w:val="00CC0672"/>
    <w:rsid w:val="00CC122C"/>
    <w:rsid w:val="00CC1C9A"/>
    <w:rsid w:val="00CC297C"/>
    <w:rsid w:val="00CC2CFC"/>
    <w:rsid w:val="00CC3A67"/>
    <w:rsid w:val="00CC3CEF"/>
    <w:rsid w:val="00CC4EE5"/>
    <w:rsid w:val="00CC5213"/>
    <w:rsid w:val="00CC6959"/>
    <w:rsid w:val="00CC6B77"/>
    <w:rsid w:val="00CC6BA5"/>
    <w:rsid w:val="00CD0E3D"/>
    <w:rsid w:val="00CD206D"/>
    <w:rsid w:val="00CD2F21"/>
    <w:rsid w:val="00CD2F50"/>
    <w:rsid w:val="00CD3485"/>
    <w:rsid w:val="00CD34A4"/>
    <w:rsid w:val="00CD47C6"/>
    <w:rsid w:val="00CD493E"/>
    <w:rsid w:val="00CD54FC"/>
    <w:rsid w:val="00CD56B4"/>
    <w:rsid w:val="00CD5B4A"/>
    <w:rsid w:val="00CD5EBB"/>
    <w:rsid w:val="00CD74FA"/>
    <w:rsid w:val="00CD77CE"/>
    <w:rsid w:val="00CD7A0B"/>
    <w:rsid w:val="00CE0E5A"/>
    <w:rsid w:val="00CE1000"/>
    <w:rsid w:val="00CE14E8"/>
    <w:rsid w:val="00CE192C"/>
    <w:rsid w:val="00CE1CF6"/>
    <w:rsid w:val="00CE2573"/>
    <w:rsid w:val="00CE2EE4"/>
    <w:rsid w:val="00CE351B"/>
    <w:rsid w:val="00CE3BD0"/>
    <w:rsid w:val="00CE3F72"/>
    <w:rsid w:val="00CE5916"/>
    <w:rsid w:val="00CE5FF3"/>
    <w:rsid w:val="00CE6C0C"/>
    <w:rsid w:val="00CE6C47"/>
    <w:rsid w:val="00CE74ED"/>
    <w:rsid w:val="00CE7E4B"/>
    <w:rsid w:val="00CF0334"/>
    <w:rsid w:val="00CF24F5"/>
    <w:rsid w:val="00CF3186"/>
    <w:rsid w:val="00CF3385"/>
    <w:rsid w:val="00CF3429"/>
    <w:rsid w:val="00CF3C28"/>
    <w:rsid w:val="00CF3CB5"/>
    <w:rsid w:val="00CF451B"/>
    <w:rsid w:val="00CF49FF"/>
    <w:rsid w:val="00CF5068"/>
    <w:rsid w:val="00CF5705"/>
    <w:rsid w:val="00CF5C24"/>
    <w:rsid w:val="00CF5FFF"/>
    <w:rsid w:val="00CF71E1"/>
    <w:rsid w:val="00CF77F6"/>
    <w:rsid w:val="00D0066D"/>
    <w:rsid w:val="00D02334"/>
    <w:rsid w:val="00D025CB"/>
    <w:rsid w:val="00D03C48"/>
    <w:rsid w:val="00D045B9"/>
    <w:rsid w:val="00D047AA"/>
    <w:rsid w:val="00D04913"/>
    <w:rsid w:val="00D053F9"/>
    <w:rsid w:val="00D0622F"/>
    <w:rsid w:val="00D07278"/>
    <w:rsid w:val="00D0737E"/>
    <w:rsid w:val="00D07592"/>
    <w:rsid w:val="00D07DF9"/>
    <w:rsid w:val="00D10113"/>
    <w:rsid w:val="00D11465"/>
    <w:rsid w:val="00D129AD"/>
    <w:rsid w:val="00D1318B"/>
    <w:rsid w:val="00D1399F"/>
    <w:rsid w:val="00D143A7"/>
    <w:rsid w:val="00D147B4"/>
    <w:rsid w:val="00D15473"/>
    <w:rsid w:val="00D15C0F"/>
    <w:rsid w:val="00D168DA"/>
    <w:rsid w:val="00D21537"/>
    <w:rsid w:val="00D21A1B"/>
    <w:rsid w:val="00D22233"/>
    <w:rsid w:val="00D2499A"/>
    <w:rsid w:val="00D24A0F"/>
    <w:rsid w:val="00D25F49"/>
    <w:rsid w:val="00D329DF"/>
    <w:rsid w:val="00D334D6"/>
    <w:rsid w:val="00D33C95"/>
    <w:rsid w:val="00D33CA1"/>
    <w:rsid w:val="00D33D1E"/>
    <w:rsid w:val="00D3474D"/>
    <w:rsid w:val="00D347A6"/>
    <w:rsid w:val="00D360D8"/>
    <w:rsid w:val="00D36168"/>
    <w:rsid w:val="00D36B60"/>
    <w:rsid w:val="00D413B2"/>
    <w:rsid w:val="00D416B2"/>
    <w:rsid w:val="00D416F0"/>
    <w:rsid w:val="00D41D68"/>
    <w:rsid w:val="00D4228F"/>
    <w:rsid w:val="00D42D8E"/>
    <w:rsid w:val="00D42EB5"/>
    <w:rsid w:val="00D43A4A"/>
    <w:rsid w:val="00D43CFC"/>
    <w:rsid w:val="00D43D03"/>
    <w:rsid w:val="00D4597E"/>
    <w:rsid w:val="00D45F3A"/>
    <w:rsid w:val="00D464DE"/>
    <w:rsid w:val="00D46E1C"/>
    <w:rsid w:val="00D47ACE"/>
    <w:rsid w:val="00D47F2D"/>
    <w:rsid w:val="00D507A6"/>
    <w:rsid w:val="00D507DB"/>
    <w:rsid w:val="00D50D7E"/>
    <w:rsid w:val="00D5102B"/>
    <w:rsid w:val="00D51850"/>
    <w:rsid w:val="00D52F44"/>
    <w:rsid w:val="00D53A88"/>
    <w:rsid w:val="00D547BE"/>
    <w:rsid w:val="00D55324"/>
    <w:rsid w:val="00D562E6"/>
    <w:rsid w:val="00D563B3"/>
    <w:rsid w:val="00D5660E"/>
    <w:rsid w:val="00D56F68"/>
    <w:rsid w:val="00D604EE"/>
    <w:rsid w:val="00D6056C"/>
    <w:rsid w:val="00D60D2A"/>
    <w:rsid w:val="00D6112B"/>
    <w:rsid w:val="00D61884"/>
    <w:rsid w:val="00D6191B"/>
    <w:rsid w:val="00D61FA6"/>
    <w:rsid w:val="00D62C85"/>
    <w:rsid w:val="00D63591"/>
    <w:rsid w:val="00D639C4"/>
    <w:rsid w:val="00D63A17"/>
    <w:rsid w:val="00D63A44"/>
    <w:rsid w:val="00D63CD9"/>
    <w:rsid w:val="00D6433D"/>
    <w:rsid w:val="00D64F2B"/>
    <w:rsid w:val="00D659CD"/>
    <w:rsid w:val="00D67371"/>
    <w:rsid w:val="00D67E8E"/>
    <w:rsid w:val="00D70716"/>
    <w:rsid w:val="00D735E7"/>
    <w:rsid w:val="00D73850"/>
    <w:rsid w:val="00D73C97"/>
    <w:rsid w:val="00D73FB2"/>
    <w:rsid w:val="00D747A6"/>
    <w:rsid w:val="00D74E45"/>
    <w:rsid w:val="00D74F45"/>
    <w:rsid w:val="00D7525B"/>
    <w:rsid w:val="00D75780"/>
    <w:rsid w:val="00D757EF"/>
    <w:rsid w:val="00D75D9B"/>
    <w:rsid w:val="00D75F37"/>
    <w:rsid w:val="00D7797D"/>
    <w:rsid w:val="00D77AD2"/>
    <w:rsid w:val="00D807B8"/>
    <w:rsid w:val="00D84C76"/>
    <w:rsid w:val="00D85A27"/>
    <w:rsid w:val="00D86D97"/>
    <w:rsid w:val="00D8788E"/>
    <w:rsid w:val="00D87B70"/>
    <w:rsid w:val="00D906B5"/>
    <w:rsid w:val="00D90F60"/>
    <w:rsid w:val="00D921E1"/>
    <w:rsid w:val="00D922B9"/>
    <w:rsid w:val="00D9293F"/>
    <w:rsid w:val="00D94B82"/>
    <w:rsid w:val="00D95981"/>
    <w:rsid w:val="00D96084"/>
    <w:rsid w:val="00D96348"/>
    <w:rsid w:val="00D97743"/>
    <w:rsid w:val="00D97927"/>
    <w:rsid w:val="00DA0146"/>
    <w:rsid w:val="00DA0F69"/>
    <w:rsid w:val="00DA1804"/>
    <w:rsid w:val="00DA1D13"/>
    <w:rsid w:val="00DA2836"/>
    <w:rsid w:val="00DA2EA2"/>
    <w:rsid w:val="00DA2FFE"/>
    <w:rsid w:val="00DA33FC"/>
    <w:rsid w:val="00DA37A9"/>
    <w:rsid w:val="00DA38D2"/>
    <w:rsid w:val="00DA3CE6"/>
    <w:rsid w:val="00DA53E8"/>
    <w:rsid w:val="00DA6105"/>
    <w:rsid w:val="00DA6BC9"/>
    <w:rsid w:val="00DA6C05"/>
    <w:rsid w:val="00DB07B5"/>
    <w:rsid w:val="00DB09C1"/>
    <w:rsid w:val="00DB0F9D"/>
    <w:rsid w:val="00DB2607"/>
    <w:rsid w:val="00DB2762"/>
    <w:rsid w:val="00DB364C"/>
    <w:rsid w:val="00DB3868"/>
    <w:rsid w:val="00DB43A0"/>
    <w:rsid w:val="00DB45F3"/>
    <w:rsid w:val="00DB4C31"/>
    <w:rsid w:val="00DB5360"/>
    <w:rsid w:val="00DB6568"/>
    <w:rsid w:val="00DB7746"/>
    <w:rsid w:val="00DC1291"/>
    <w:rsid w:val="00DC1955"/>
    <w:rsid w:val="00DC22FB"/>
    <w:rsid w:val="00DC3120"/>
    <w:rsid w:val="00DC3FF6"/>
    <w:rsid w:val="00DC4248"/>
    <w:rsid w:val="00DC75A1"/>
    <w:rsid w:val="00DC7889"/>
    <w:rsid w:val="00DD08D3"/>
    <w:rsid w:val="00DD0F78"/>
    <w:rsid w:val="00DD127B"/>
    <w:rsid w:val="00DD1314"/>
    <w:rsid w:val="00DD134A"/>
    <w:rsid w:val="00DD1BA6"/>
    <w:rsid w:val="00DD3F2A"/>
    <w:rsid w:val="00DD3FAB"/>
    <w:rsid w:val="00DD4263"/>
    <w:rsid w:val="00DD43F4"/>
    <w:rsid w:val="00DD5567"/>
    <w:rsid w:val="00DD66FA"/>
    <w:rsid w:val="00DD6815"/>
    <w:rsid w:val="00DE0271"/>
    <w:rsid w:val="00DE1907"/>
    <w:rsid w:val="00DE2230"/>
    <w:rsid w:val="00DE268E"/>
    <w:rsid w:val="00DE2B08"/>
    <w:rsid w:val="00DE53DE"/>
    <w:rsid w:val="00DE588E"/>
    <w:rsid w:val="00DE588F"/>
    <w:rsid w:val="00DE5FC6"/>
    <w:rsid w:val="00DE5FF6"/>
    <w:rsid w:val="00DE612A"/>
    <w:rsid w:val="00DE679B"/>
    <w:rsid w:val="00DF091E"/>
    <w:rsid w:val="00DF0989"/>
    <w:rsid w:val="00DF0A12"/>
    <w:rsid w:val="00DF1F0E"/>
    <w:rsid w:val="00DF261B"/>
    <w:rsid w:val="00DF2EE7"/>
    <w:rsid w:val="00DF3BF4"/>
    <w:rsid w:val="00DF44E7"/>
    <w:rsid w:val="00DF4DB6"/>
    <w:rsid w:val="00DF59EC"/>
    <w:rsid w:val="00DF5D02"/>
    <w:rsid w:val="00DF793D"/>
    <w:rsid w:val="00E00B45"/>
    <w:rsid w:val="00E0177A"/>
    <w:rsid w:val="00E0191B"/>
    <w:rsid w:val="00E02798"/>
    <w:rsid w:val="00E047C8"/>
    <w:rsid w:val="00E04C2B"/>
    <w:rsid w:val="00E06186"/>
    <w:rsid w:val="00E067E7"/>
    <w:rsid w:val="00E0754E"/>
    <w:rsid w:val="00E1092F"/>
    <w:rsid w:val="00E10DC3"/>
    <w:rsid w:val="00E10DDC"/>
    <w:rsid w:val="00E11C55"/>
    <w:rsid w:val="00E14872"/>
    <w:rsid w:val="00E14C32"/>
    <w:rsid w:val="00E1502E"/>
    <w:rsid w:val="00E16A44"/>
    <w:rsid w:val="00E204A0"/>
    <w:rsid w:val="00E21843"/>
    <w:rsid w:val="00E21A56"/>
    <w:rsid w:val="00E21EFB"/>
    <w:rsid w:val="00E222AF"/>
    <w:rsid w:val="00E2233E"/>
    <w:rsid w:val="00E22D9C"/>
    <w:rsid w:val="00E22D9E"/>
    <w:rsid w:val="00E23C14"/>
    <w:rsid w:val="00E24EAE"/>
    <w:rsid w:val="00E2505F"/>
    <w:rsid w:val="00E25D8D"/>
    <w:rsid w:val="00E2687E"/>
    <w:rsid w:val="00E26AA9"/>
    <w:rsid w:val="00E26FA4"/>
    <w:rsid w:val="00E27086"/>
    <w:rsid w:val="00E272C2"/>
    <w:rsid w:val="00E300EC"/>
    <w:rsid w:val="00E30DFD"/>
    <w:rsid w:val="00E35B77"/>
    <w:rsid w:val="00E3691D"/>
    <w:rsid w:val="00E370FB"/>
    <w:rsid w:val="00E3713E"/>
    <w:rsid w:val="00E37203"/>
    <w:rsid w:val="00E3797A"/>
    <w:rsid w:val="00E37B3A"/>
    <w:rsid w:val="00E411A6"/>
    <w:rsid w:val="00E41BA0"/>
    <w:rsid w:val="00E41C92"/>
    <w:rsid w:val="00E43C4C"/>
    <w:rsid w:val="00E4436F"/>
    <w:rsid w:val="00E44766"/>
    <w:rsid w:val="00E44771"/>
    <w:rsid w:val="00E45133"/>
    <w:rsid w:val="00E46A6D"/>
    <w:rsid w:val="00E507DB"/>
    <w:rsid w:val="00E514B4"/>
    <w:rsid w:val="00E516CA"/>
    <w:rsid w:val="00E5174A"/>
    <w:rsid w:val="00E51989"/>
    <w:rsid w:val="00E51C3C"/>
    <w:rsid w:val="00E52351"/>
    <w:rsid w:val="00E533F0"/>
    <w:rsid w:val="00E53BC9"/>
    <w:rsid w:val="00E54602"/>
    <w:rsid w:val="00E5494F"/>
    <w:rsid w:val="00E54976"/>
    <w:rsid w:val="00E5519A"/>
    <w:rsid w:val="00E56103"/>
    <w:rsid w:val="00E56346"/>
    <w:rsid w:val="00E56FB2"/>
    <w:rsid w:val="00E57406"/>
    <w:rsid w:val="00E5798D"/>
    <w:rsid w:val="00E579F1"/>
    <w:rsid w:val="00E57B00"/>
    <w:rsid w:val="00E57FD9"/>
    <w:rsid w:val="00E609C1"/>
    <w:rsid w:val="00E61B26"/>
    <w:rsid w:val="00E6307D"/>
    <w:rsid w:val="00E641E1"/>
    <w:rsid w:val="00E65108"/>
    <w:rsid w:val="00E668B4"/>
    <w:rsid w:val="00E66C14"/>
    <w:rsid w:val="00E67575"/>
    <w:rsid w:val="00E67814"/>
    <w:rsid w:val="00E67F0A"/>
    <w:rsid w:val="00E70AB5"/>
    <w:rsid w:val="00E70E6A"/>
    <w:rsid w:val="00E72768"/>
    <w:rsid w:val="00E72CD4"/>
    <w:rsid w:val="00E75575"/>
    <w:rsid w:val="00E76206"/>
    <w:rsid w:val="00E77A73"/>
    <w:rsid w:val="00E800A9"/>
    <w:rsid w:val="00E806C0"/>
    <w:rsid w:val="00E80C25"/>
    <w:rsid w:val="00E82052"/>
    <w:rsid w:val="00E832EC"/>
    <w:rsid w:val="00E839E6"/>
    <w:rsid w:val="00E84C8C"/>
    <w:rsid w:val="00E852D8"/>
    <w:rsid w:val="00E876D5"/>
    <w:rsid w:val="00E91EF1"/>
    <w:rsid w:val="00E9232F"/>
    <w:rsid w:val="00E924BF"/>
    <w:rsid w:val="00E93BDD"/>
    <w:rsid w:val="00E944A3"/>
    <w:rsid w:val="00E944E6"/>
    <w:rsid w:val="00E94A07"/>
    <w:rsid w:val="00E9567C"/>
    <w:rsid w:val="00E958D7"/>
    <w:rsid w:val="00E96825"/>
    <w:rsid w:val="00E96A37"/>
    <w:rsid w:val="00E973E2"/>
    <w:rsid w:val="00EA01E0"/>
    <w:rsid w:val="00EA1AFD"/>
    <w:rsid w:val="00EA2A40"/>
    <w:rsid w:val="00EA492C"/>
    <w:rsid w:val="00EA4FE8"/>
    <w:rsid w:val="00EA5F33"/>
    <w:rsid w:val="00EA61A0"/>
    <w:rsid w:val="00EA644D"/>
    <w:rsid w:val="00EB015B"/>
    <w:rsid w:val="00EB094C"/>
    <w:rsid w:val="00EB098D"/>
    <w:rsid w:val="00EB1FFA"/>
    <w:rsid w:val="00EB24BF"/>
    <w:rsid w:val="00EB3C06"/>
    <w:rsid w:val="00EB3D92"/>
    <w:rsid w:val="00EB3EC8"/>
    <w:rsid w:val="00EB48DB"/>
    <w:rsid w:val="00EB5893"/>
    <w:rsid w:val="00EB6177"/>
    <w:rsid w:val="00EB690A"/>
    <w:rsid w:val="00EB70C5"/>
    <w:rsid w:val="00EB7162"/>
    <w:rsid w:val="00EC00BC"/>
    <w:rsid w:val="00EC01EC"/>
    <w:rsid w:val="00EC0469"/>
    <w:rsid w:val="00EC1E80"/>
    <w:rsid w:val="00EC300C"/>
    <w:rsid w:val="00EC313B"/>
    <w:rsid w:val="00EC419B"/>
    <w:rsid w:val="00EC4331"/>
    <w:rsid w:val="00EC7053"/>
    <w:rsid w:val="00ED0CE0"/>
    <w:rsid w:val="00ED1636"/>
    <w:rsid w:val="00ED1810"/>
    <w:rsid w:val="00ED2035"/>
    <w:rsid w:val="00ED3A58"/>
    <w:rsid w:val="00ED4138"/>
    <w:rsid w:val="00ED5435"/>
    <w:rsid w:val="00ED6207"/>
    <w:rsid w:val="00ED6829"/>
    <w:rsid w:val="00ED690A"/>
    <w:rsid w:val="00ED6963"/>
    <w:rsid w:val="00ED6BED"/>
    <w:rsid w:val="00EE0CB4"/>
    <w:rsid w:val="00EE4058"/>
    <w:rsid w:val="00EE62D8"/>
    <w:rsid w:val="00EF0586"/>
    <w:rsid w:val="00EF0CDA"/>
    <w:rsid w:val="00EF1DC3"/>
    <w:rsid w:val="00EF1E15"/>
    <w:rsid w:val="00EF3B91"/>
    <w:rsid w:val="00EF42B2"/>
    <w:rsid w:val="00EF5321"/>
    <w:rsid w:val="00EF55F8"/>
    <w:rsid w:val="00EF5DA3"/>
    <w:rsid w:val="00F0003A"/>
    <w:rsid w:val="00F006DD"/>
    <w:rsid w:val="00F00750"/>
    <w:rsid w:val="00F015F1"/>
    <w:rsid w:val="00F0176A"/>
    <w:rsid w:val="00F01911"/>
    <w:rsid w:val="00F0200C"/>
    <w:rsid w:val="00F05254"/>
    <w:rsid w:val="00F052F9"/>
    <w:rsid w:val="00F0725B"/>
    <w:rsid w:val="00F104C5"/>
    <w:rsid w:val="00F110B1"/>
    <w:rsid w:val="00F119CF"/>
    <w:rsid w:val="00F14361"/>
    <w:rsid w:val="00F15310"/>
    <w:rsid w:val="00F1545F"/>
    <w:rsid w:val="00F15541"/>
    <w:rsid w:val="00F15F67"/>
    <w:rsid w:val="00F16DC0"/>
    <w:rsid w:val="00F16F30"/>
    <w:rsid w:val="00F175E9"/>
    <w:rsid w:val="00F17913"/>
    <w:rsid w:val="00F20010"/>
    <w:rsid w:val="00F20645"/>
    <w:rsid w:val="00F2090B"/>
    <w:rsid w:val="00F2091A"/>
    <w:rsid w:val="00F20AD5"/>
    <w:rsid w:val="00F216CC"/>
    <w:rsid w:val="00F223D6"/>
    <w:rsid w:val="00F231C3"/>
    <w:rsid w:val="00F2326A"/>
    <w:rsid w:val="00F239EB"/>
    <w:rsid w:val="00F2452E"/>
    <w:rsid w:val="00F247A9"/>
    <w:rsid w:val="00F24A51"/>
    <w:rsid w:val="00F259F4"/>
    <w:rsid w:val="00F2603D"/>
    <w:rsid w:val="00F2684F"/>
    <w:rsid w:val="00F26B84"/>
    <w:rsid w:val="00F27B5E"/>
    <w:rsid w:val="00F307D4"/>
    <w:rsid w:val="00F30B0A"/>
    <w:rsid w:val="00F32B72"/>
    <w:rsid w:val="00F335D1"/>
    <w:rsid w:val="00F350E7"/>
    <w:rsid w:val="00F3521F"/>
    <w:rsid w:val="00F3523E"/>
    <w:rsid w:val="00F35D14"/>
    <w:rsid w:val="00F36A4E"/>
    <w:rsid w:val="00F36B22"/>
    <w:rsid w:val="00F37296"/>
    <w:rsid w:val="00F37380"/>
    <w:rsid w:val="00F40299"/>
    <w:rsid w:val="00F4114C"/>
    <w:rsid w:val="00F419F5"/>
    <w:rsid w:val="00F41D97"/>
    <w:rsid w:val="00F42042"/>
    <w:rsid w:val="00F42138"/>
    <w:rsid w:val="00F4249F"/>
    <w:rsid w:val="00F42E6D"/>
    <w:rsid w:val="00F42E92"/>
    <w:rsid w:val="00F4388A"/>
    <w:rsid w:val="00F43BD7"/>
    <w:rsid w:val="00F442B4"/>
    <w:rsid w:val="00F4481B"/>
    <w:rsid w:val="00F464D0"/>
    <w:rsid w:val="00F4749D"/>
    <w:rsid w:val="00F47A6A"/>
    <w:rsid w:val="00F51A8D"/>
    <w:rsid w:val="00F51CBD"/>
    <w:rsid w:val="00F52303"/>
    <w:rsid w:val="00F55841"/>
    <w:rsid w:val="00F56562"/>
    <w:rsid w:val="00F56AD3"/>
    <w:rsid w:val="00F571AF"/>
    <w:rsid w:val="00F60B7D"/>
    <w:rsid w:val="00F61CEF"/>
    <w:rsid w:val="00F621BB"/>
    <w:rsid w:val="00F622A0"/>
    <w:rsid w:val="00F62725"/>
    <w:rsid w:val="00F63C8C"/>
    <w:rsid w:val="00F641B7"/>
    <w:rsid w:val="00F64B5D"/>
    <w:rsid w:val="00F64C09"/>
    <w:rsid w:val="00F6510F"/>
    <w:rsid w:val="00F6536B"/>
    <w:rsid w:val="00F67492"/>
    <w:rsid w:val="00F67852"/>
    <w:rsid w:val="00F70AE2"/>
    <w:rsid w:val="00F7102F"/>
    <w:rsid w:val="00F710EF"/>
    <w:rsid w:val="00F7128C"/>
    <w:rsid w:val="00F72D14"/>
    <w:rsid w:val="00F73572"/>
    <w:rsid w:val="00F73975"/>
    <w:rsid w:val="00F73FA0"/>
    <w:rsid w:val="00F756A2"/>
    <w:rsid w:val="00F76063"/>
    <w:rsid w:val="00F7696A"/>
    <w:rsid w:val="00F76C12"/>
    <w:rsid w:val="00F806D3"/>
    <w:rsid w:val="00F82A87"/>
    <w:rsid w:val="00F840F3"/>
    <w:rsid w:val="00F844E5"/>
    <w:rsid w:val="00F8488C"/>
    <w:rsid w:val="00F84E59"/>
    <w:rsid w:val="00F85535"/>
    <w:rsid w:val="00F90255"/>
    <w:rsid w:val="00F90548"/>
    <w:rsid w:val="00F91028"/>
    <w:rsid w:val="00F9184A"/>
    <w:rsid w:val="00F91E5D"/>
    <w:rsid w:val="00F929BD"/>
    <w:rsid w:val="00F92DE8"/>
    <w:rsid w:val="00F92EA7"/>
    <w:rsid w:val="00F933EA"/>
    <w:rsid w:val="00F93450"/>
    <w:rsid w:val="00F934F3"/>
    <w:rsid w:val="00F93825"/>
    <w:rsid w:val="00F93B27"/>
    <w:rsid w:val="00F95D7E"/>
    <w:rsid w:val="00F96F19"/>
    <w:rsid w:val="00F97500"/>
    <w:rsid w:val="00F978DA"/>
    <w:rsid w:val="00F97F9A"/>
    <w:rsid w:val="00FA0162"/>
    <w:rsid w:val="00FA0EAF"/>
    <w:rsid w:val="00FA300D"/>
    <w:rsid w:val="00FA4DD8"/>
    <w:rsid w:val="00FA5692"/>
    <w:rsid w:val="00FA5B11"/>
    <w:rsid w:val="00FA5E1D"/>
    <w:rsid w:val="00FA659E"/>
    <w:rsid w:val="00FA7CCB"/>
    <w:rsid w:val="00FB132D"/>
    <w:rsid w:val="00FB23FB"/>
    <w:rsid w:val="00FB39C4"/>
    <w:rsid w:val="00FB4266"/>
    <w:rsid w:val="00FB4F3A"/>
    <w:rsid w:val="00FB5ECA"/>
    <w:rsid w:val="00FB6486"/>
    <w:rsid w:val="00FB69EA"/>
    <w:rsid w:val="00FB6C2D"/>
    <w:rsid w:val="00FC02B6"/>
    <w:rsid w:val="00FC237F"/>
    <w:rsid w:val="00FC261B"/>
    <w:rsid w:val="00FC2EEF"/>
    <w:rsid w:val="00FC404C"/>
    <w:rsid w:val="00FC4C5B"/>
    <w:rsid w:val="00FC5942"/>
    <w:rsid w:val="00FC5AAF"/>
    <w:rsid w:val="00FC605C"/>
    <w:rsid w:val="00FC7634"/>
    <w:rsid w:val="00FC7E59"/>
    <w:rsid w:val="00FD1005"/>
    <w:rsid w:val="00FD120D"/>
    <w:rsid w:val="00FD2535"/>
    <w:rsid w:val="00FD2B71"/>
    <w:rsid w:val="00FD3183"/>
    <w:rsid w:val="00FD3897"/>
    <w:rsid w:val="00FD38CE"/>
    <w:rsid w:val="00FD40EA"/>
    <w:rsid w:val="00FD49EE"/>
    <w:rsid w:val="00FD56B5"/>
    <w:rsid w:val="00FD57BA"/>
    <w:rsid w:val="00FE078D"/>
    <w:rsid w:val="00FE120E"/>
    <w:rsid w:val="00FE1BEE"/>
    <w:rsid w:val="00FE2AD6"/>
    <w:rsid w:val="00FE2E9E"/>
    <w:rsid w:val="00FE2EC0"/>
    <w:rsid w:val="00FE30E2"/>
    <w:rsid w:val="00FE36C5"/>
    <w:rsid w:val="00FE466E"/>
    <w:rsid w:val="00FE47BF"/>
    <w:rsid w:val="00FE4898"/>
    <w:rsid w:val="00FE4FE8"/>
    <w:rsid w:val="00FE53AB"/>
    <w:rsid w:val="00FE553D"/>
    <w:rsid w:val="00FE6BDD"/>
    <w:rsid w:val="00FE7163"/>
    <w:rsid w:val="00FF106F"/>
    <w:rsid w:val="00FF25A2"/>
    <w:rsid w:val="00FF310D"/>
    <w:rsid w:val="00FF51CE"/>
    <w:rsid w:val="00FF535C"/>
    <w:rsid w:val="00FF575B"/>
    <w:rsid w:val="00FF5AA9"/>
    <w:rsid w:val="00FF5DD6"/>
    <w:rsid w:val="00FF679D"/>
    <w:rsid w:val="00FF72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549EA"/>
  <w15:chartTrackingRefBased/>
  <w15:docId w15:val="{3779449C-975E-4C34-8E9B-1CDC93D4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1D1"/>
    <w:pPr>
      <w:tabs>
        <w:tab w:val="left" w:pos="567"/>
      </w:tabs>
      <w:snapToGrid w:val="0"/>
    </w:pPr>
    <w:rPr>
      <w:snapToGrid w:val="0"/>
      <w:sz w:val="24"/>
      <w:szCs w:val="24"/>
      <w:lang w:eastAsia="en-US"/>
    </w:rPr>
  </w:style>
  <w:style w:type="paragraph" w:styleId="Heading1">
    <w:name w:val="heading 1"/>
    <w:basedOn w:val="Normal"/>
    <w:next w:val="Marge"/>
    <w:link w:val="Heading1Char"/>
    <w:qFormat/>
    <w:rsid w:val="003E53C2"/>
    <w:pPr>
      <w:keepNext/>
      <w:keepLines/>
      <w:spacing w:after="240"/>
      <w:outlineLvl w:val="0"/>
    </w:pPr>
    <w:rPr>
      <w:rFonts w:ascii="Arial" w:hAnsi="Arial"/>
      <w:b/>
      <w:bCs/>
      <w:kern w:val="28"/>
      <w:sz w:val="22"/>
    </w:rPr>
  </w:style>
  <w:style w:type="paragraph" w:styleId="Heading2">
    <w:name w:val="heading 2"/>
    <w:basedOn w:val="Normal"/>
    <w:next w:val="Marge"/>
    <w:qFormat/>
    <w:rsid w:val="003E53C2"/>
    <w:pPr>
      <w:keepNext/>
      <w:keepLines/>
      <w:tabs>
        <w:tab w:val="clear" w:pos="567"/>
        <w:tab w:val="left" w:pos="737"/>
      </w:tabs>
      <w:spacing w:after="240"/>
      <w:outlineLvl w:val="1"/>
    </w:pPr>
    <w:rPr>
      <w:rFonts w:ascii="Arial" w:hAnsi="Arial"/>
      <w:bCs/>
      <w:sz w:val="22"/>
    </w:rPr>
  </w:style>
  <w:style w:type="paragraph" w:styleId="Heading3">
    <w:name w:val="heading 3"/>
    <w:basedOn w:val="Heading2"/>
    <w:next w:val="Marge"/>
    <w:link w:val="Heading3Char"/>
    <w:uiPriority w:val="9"/>
    <w:qFormat/>
    <w:rsid w:val="003E53C2"/>
    <w:pPr>
      <w:numPr>
        <w:ilvl w:val="2"/>
        <w:numId w:val="15"/>
      </w:numPr>
      <w:tabs>
        <w:tab w:val="clear" w:pos="737"/>
        <w:tab w:val="left" w:pos="709"/>
      </w:tabs>
      <w:outlineLvl w:val="2"/>
    </w:p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autoRedefine/>
    <w:qFormat/>
    <w:rsid w:val="005D3D85"/>
    <w:pPr>
      <w:keepNext/>
      <w:keepLines/>
      <w:tabs>
        <w:tab w:val="clear" w:pos="567"/>
      </w:tabs>
      <w:spacing w:after="240"/>
      <w:ind w:left="1701" w:hanging="992"/>
      <w:outlineLvl w:val="4"/>
    </w:pPr>
    <w:rPr>
      <w:rFonts w:ascii="Arial" w:hAnsi="Arial"/>
      <w:bCs/>
      <w:i/>
      <w:sz w:val="22"/>
    </w:rPr>
  </w:style>
  <w:style w:type="paragraph" w:styleId="Heading6">
    <w:name w:val="heading 6"/>
    <w:basedOn w:val="Normal"/>
    <w:next w:val="Marge"/>
    <w:qFormat/>
    <w:pPr>
      <w:keepNext/>
      <w:keepLines/>
      <w:tabs>
        <w:tab w:val="clear" w:pos="567"/>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uiPriority w:val="99"/>
    <w:pPr>
      <w:ind w:firstLine="0"/>
    </w:pPr>
  </w:style>
  <w:style w:type="paragraph" w:customStyle="1" w:styleId="Par">
    <w:name w:val="Par"/>
    <w:basedOn w:val="Normal"/>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B4320F"/>
    <w:pPr>
      <w:shd w:val="clear" w:color="auto" w:fill="FFFFFF"/>
      <w:tabs>
        <w:tab w:val="clear" w:pos="567"/>
        <w:tab w:val="left" w:pos="709"/>
        <w:tab w:val="left" w:pos="2977"/>
      </w:tabs>
      <w:kinsoku w:val="0"/>
      <w:overflowPunct w:val="0"/>
      <w:snapToGrid/>
      <w:ind w:left="720" w:hanging="720"/>
      <w:jc w:val="both"/>
      <w:textAlignment w:val="baseline"/>
    </w:pPr>
    <w:rPr>
      <w:rFonts w:ascii="Arial" w:hAnsi="Arial" w:cs="Arial"/>
      <w:sz w:val="22"/>
      <w:szCs w:val="22"/>
    </w:rPr>
  </w:style>
  <w:style w:type="paragraph" w:customStyle="1" w:styleId="TIRETbul1cm">
    <w:name w:val="TIRET bul 1cm"/>
    <w:basedOn w:val="Normal"/>
    <w:pPr>
      <w:numPr>
        <w:numId w:val="3"/>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lang w:eastAsia="fr-FR"/>
    </w:rPr>
  </w:style>
  <w:style w:type="paragraph" w:styleId="BodyTextIndent">
    <w:name w:val="Body Text Indent"/>
    <w:basedOn w:val="Normal"/>
    <w:pPr>
      <w:tabs>
        <w:tab w:val="clear" w:pos="567"/>
      </w:tabs>
      <w:snapToGrid/>
      <w:spacing w:before="120" w:after="120"/>
      <w:ind w:firstLine="1134"/>
    </w:pPr>
    <w:rPr>
      <w:rFonts w:ascii="Arial" w:hAnsi="Arial" w:cs="Arial"/>
      <w:snapToGrid/>
      <w:sz w:val="22"/>
      <w:szCs w:val="22"/>
    </w:rPr>
  </w:style>
  <w:style w:type="paragraph" w:styleId="BodyText3">
    <w:name w:val="Body Text 3"/>
    <w:basedOn w:val="Normal"/>
    <w:pPr>
      <w:tabs>
        <w:tab w:val="clear" w:pos="567"/>
      </w:tabs>
      <w:snapToGrid/>
      <w:spacing w:before="120" w:after="120"/>
      <w:ind w:right="-58"/>
      <w:jc w:val="both"/>
    </w:pPr>
    <w:rPr>
      <w:rFonts w:ascii="Arial" w:hAnsi="Arial" w:cs="Arial"/>
      <w:snapToGrid/>
      <w:sz w:val="22"/>
      <w:szCs w:val="22"/>
    </w:rPr>
  </w:style>
  <w:style w:type="paragraph" w:customStyle="1" w:styleId="non-decis">
    <w:name w:val="non-decis"/>
    <w:basedOn w:val="Normal"/>
    <w:pPr>
      <w:tabs>
        <w:tab w:val="clear" w:pos="567"/>
      </w:tabs>
      <w:snapToGrid/>
      <w:ind w:left="737" w:right="737"/>
      <w:jc w:val="both"/>
    </w:pPr>
    <w:rPr>
      <w:snapToGrid/>
      <w:sz w:val="20"/>
      <w:szCs w:val="20"/>
    </w:rPr>
  </w:style>
  <w:style w:type="paragraph" w:customStyle="1" w:styleId="decis">
    <w:name w:val="decis"/>
    <w:basedOn w:val="BodyText"/>
    <w:pPr>
      <w:numPr>
        <w:numId w:val="2"/>
      </w:numPr>
      <w:tabs>
        <w:tab w:val="clear" w:pos="567"/>
      </w:tabs>
      <w:snapToGrid/>
      <w:jc w:val="both"/>
    </w:pPr>
    <w:rPr>
      <w:i w:val="0"/>
      <w:iCs w:val="0"/>
      <w:snapToGrid/>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tabs>
        <w:tab w:val="clear" w:pos="567"/>
      </w:tabs>
      <w:snapToGrid/>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tabs>
        <w:tab w:val="clear" w:pos="567"/>
      </w:tabs>
      <w:ind w:left="240" w:hanging="240"/>
    </w:pPr>
  </w:style>
  <w:style w:type="paragraph" w:styleId="Index2">
    <w:name w:val="index 2"/>
    <w:basedOn w:val="Normal"/>
    <w:next w:val="Normal"/>
    <w:autoRedefine/>
    <w:semiHidden/>
    <w:pPr>
      <w:tabs>
        <w:tab w:val="clear" w:pos="567"/>
      </w:tabs>
      <w:ind w:left="480" w:hanging="240"/>
    </w:pPr>
  </w:style>
  <w:style w:type="paragraph" w:styleId="Index3">
    <w:name w:val="index 3"/>
    <w:basedOn w:val="Normal"/>
    <w:next w:val="Normal"/>
    <w:autoRedefine/>
    <w:semiHidden/>
    <w:pPr>
      <w:tabs>
        <w:tab w:val="clear" w:pos="567"/>
      </w:tabs>
      <w:ind w:left="720" w:hanging="240"/>
    </w:pPr>
  </w:style>
  <w:style w:type="paragraph" w:styleId="Index4">
    <w:name w:val="index 4"/>
    <w:basedOn w:val="Normal"/>
    <w:next w:val="Normal"/>
    <w:autoRedefine/>
    <w:semiHidden/>
    <w:pPr>
      <w:tabs>
        <w:tab w:val="clear" w:pos="567"/>
      </w:tabs>
      <w:ind w:left="960" w:hanging="240"/>
    </w:pPr>
  </w:style>
  <w:style w:type="paragraph" w:styleId="Index5">
    <w:name w:val="index 5"/>
    <w:basedOn w:val="Normal"/>
    <w:next w:val="Normal"/>
    <w:autoRedefine/>
    <w:semiHidden/>
    <w:pPr>
      <w:tabs>
        <w:tab w:val="clear" w:pos="567"/>
      </w:tabs>
      <w:ind w:left="1200" w:hanging="240"/>
    </w:pPr>
  </w:style>
  <w:style w:type="paragraph" w:styleId="Index6">
    <w:name w:val="index 6"/>
    <w:basedOn w:val="Normal"/>
    <w:next w:val="Normal"/>
    <w:autoRedefine/>
    <w:semiHidden/>
    <w:pPr>
      <w:tabs>
        <w:tab w:val="clear" w:pos="567"/>
      </w:tabs>
      <w:ind w:left="1440" w:hanging="240"/>
    </w:pPr>
  </w:style>
  <w:style w:type="paragraph" w:styleId="Index7">
    <w:name w:val="index 7"/>
    <w:basedOn w:val="Normal"/>
    <w:next w:val="Normal"/>
    <w:autoRedefine/>
    <w:semiHidden/>
    <w:pPr>
      <w:tabs>
        <w:tab w:val="clear" w:pos="567"/>
      </w:tabs>
      <w:ind w:left="1680" w:hanging="240"/>
    </w:pPr>
  </w:style>
  <w:style w:type="paragraph" w:styleId="Index8">
    <w:name w:val="index 8"/>
    <w:basedOn w:val="Normal"/>
    <w:next w:val="Normal"/>
    <w:autoRedefine/>
    <w:semiHidden/>
    <w:pPr>
      <w:tabs>
        <w:tab w:val="clear" w:pos="567"/>
      </w:tabs>
      <w:ind w:left="1920" w:hanging="240"/>
    </w:pPr>
  </w:style>
  <w:style w:type="paragraph" w:styleId="Index9">
    <w:name w:val="index 9"/>
    <w:basedOn w:val="Normal"/>
    <w:next w:val="Normal"/>
    <w:autoRedefine/>
    <w:semiHidden/>
    <w:pPr>
      <w:tabs>
        <w:tab w:val="clear" w:pos="567"/>
      </w:tabs>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DC4248"/>
    <w:pPr>
      <w:tabs>
        <w:tab w:val="clear" w:pos="567"/>
        <w:tab w:val="right" w:leader="dot" w:pos="9207"/>
      </w:tabs>
      <w:spacing w:before="120" w:after="120"/>
      <w:ind w:left="709" w:hanging="709"/>
    </w:pPr>
    <w:rPr>
      <w:rFonts w:ascii="Arial" w:hAnsi="Arial" w:cs="Arial"/>
      <w:b/>
      <w:noProof/>
      <w:color w:val="000000"/>
      <w:sz w:val="22"/>
      <w:szCs w:val="22"/>
    </w:rPr>
  </w:style>
  <w:style w:type="paragraph" w:styleId="TOC2">
    <w:name w:val="toc 2"/>
    <w:basedOn w:val="Normal"/>
    <w:next w:val="Normal"/>
    <w:autoRedefine/>
    <w:uiPriority w:val="39"/>
    <w:rsid w:val="00354381"/>
    <w:pPr>
      <w:tabs>
        <w:tab w:val="clear" w:pos="567"/>
        <w:tab w:val="left" w:pos="1441"/>
        <w:tab w:val="right" w:leader="dot" w:pos="9214"/>
      </w:tabs>
      <w:spacing w:after="120"/>
      <w:ind w:left="709" w:hanging="709"/>
    </w:pPr>
    <w:rPr>
      <w:rFonts w:ascii="Arial" w:hAnsi="Arial" w:cs="Arial"/>
      <w:bCs/>
      <w:noProof/>
      <w:sz w:val="22"/>
      <w:szCs w:val="22"/>
    </w:rPr>
  </w:style>
  <w:style w:type="paragraph" w:styleId="TOC3">
    <w:name w:val="toc 3"/>
    <w:basedOn w:val="Normal"/>
    <w:next w:val="Normal"/>
    <w:autoRedefine/>
    <w:uiPriority w:val="39"/>
    <w:rsid w:val="00CB00E7"/>
    <w:pPr>
      <w:tabs>
        <w:tab w:val="clear" w:pos="567"/>
        <w:tab w:val="left" w:pos="1469"/>
        <w:tab w:val="right" w:leader="dot" w:pos="9214"/>
      </w:tabs>
      <w:spacing w:after="120"/>
      <w:ind w:left="1469" w:hanging="743"/>
    </w:pPr>
    <w:rPr>
      <w:rFonts w:ascii="Arial" w:hAnsi="Arial" w:cs="Arial"/>
      <w:noProof/>
      <w:color w:val="000000"/>
      <w:sz w:val="22"/>
      <w:szCs w:val="22"/>
    </w:rPr>
  </w:style>
  <w:style w:type="paragraph" w:styleId="TOC4">
    <w:name w:val="toc 4"/>
    <w:basedOn w:val="Normal"/>
    <w:next w:val="Normal"/>
    <w:autoRedefine/>
    <w:uiPriority w:val="39"/>
    <w:rsid w:val="00835C80"/>
    <w:pPr>
      <w:tabs>
        <w:tab w:val="clear" w:pos="567"/>
        <w:tab w:val="left" w:pos="1441"/>
        <w:tab w:val="right" w:leader="dot" w:pos="9214"/>
      </w:tabs>
      <w:spacing w:after="60"/>
      <w:ind w:left="1441" w:hanging="902"/>
    </w:pPr>
    <w:rPr>
      <w:noProof/>
      <w:color w:val="000000"/>
    </w:rPr>
  </w:style>
  <w:style w:type="paragraph" w:styleId="TOC5">
    <w:name w:val="toc 5"/>
    <w:basedOn w:val="Normal"/>
    <w:next w:val="Normal"/>
    <w:autoRedefine/>
    <w:uiPriority w:val="39"/>
    <w:rsid w:val="00792B09"/>
    <w:pPr>
      <w:tabs>
        <w:tab w:val="clear" w:pos="567"/>
        <w:tab w:val="left" w:pos="1920"/>
        <w:tab w:val="left" w:pos="2340"/>
        <w:tab w:val="right" w:leader="dot" w:pos="9207"/>
      </w:tabs>
      <w:spacing w:after="60"/>
      <w:ind w:left="2340" w:hanging="900"/>
    </w:pPr>
    <w:rPr>
      <w:rFonts w:ascii="Arial" w:hAnsi="Arial" w:cs="Arial"/>
      <w:i/>
      <w:noProof/>
      <w:sz w:val="22"/>
      <w:szCs w:val="22"/>
    </w:rPr>
  </w:style>
  <w:style w:type="paragraph" w:styleId="TOC6">
    <w:name w:val="toc 6"/>
    <w:basedOn w:val="Normal"/>
    <w:next w:val="Normal"/>
    <w:autoRedefine/>
    <w:semiHidden/>
    <w:pPr>
      <w:tabs>
        <w:tab w:val="clear" w:pos="567"/>
      </w:tabs>
      <w:ind w:left="1200"/>
    </w:pPr>
  </w:style>
  <w:style w:type="paragraph" w:styleId="TOC7">
    <w:name w:val="toc 7"/>
    <w:basedOn w:val="Normal"/>
    <w:next w:val="Normal"/>
    <w:autoRedefine/>
    <w:semiHidden/>
    <w:pPr>
      <w:tabs>
        <w:tab w:val="clear" w:pos="567"/>
      </w:tabs>
      <w:ind w:left="1440"/>
    </w:pPr>
  </w:style>
  <w:style w:type="paragraph" w:styleId="TOC8">
    <w:name w:val="toc 8"/>
    <w:basedOn w:val="Normal"/>
    <w:next w:val="Normal"/>
    <w:autoRedefine/>
    <w:semiHidden/>
    <w:pPr>
      <w:tabs>
        <w:tab w:val="clear" w:pos="567"/>
      </w:tabs>
      <w:ind w:left="1680"/>
    </w:pPr>
  </w:style>
  <w:style w:type="paragraph" w:styleId="TOC9">
    <w:name w:val="toc 9"/>
    <w:basedOn w:val="Normal"/>
    <w:next w:val="Normal"/>
    <w:autoRedefine/>
    <w:semiHidden/>
    <w:pPr>
      <w:tabs>
        <w:tab w:val="clear" w:pos="567"/>
      </w:tabs>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567"/>
        <w:tab w:val="clear" w:pos="4153"/>
        <w:tab w:val="clear" w:pos="8306"/>
        <w:tab w:val="center" w:pos="4419"/>
        <w:tab w:val="right" w:pos="8838"/>
      </w:tabs>
      <w:snapToGrid/>
      <w:jc w:val="both"/>
    </w:pPr>
    <w:rPr>
      <w:rFonts w:eastAsia="Arial Unicode MS"/>
      <w:snapToGrid/>
      <w:sz w:val="22"/>
      <w:szCs w:val="22"/>
      <w:u w:val="single"/>
    </w:rPr>
  </w:style>
  <w:style w:type="paragraph" w:customStyle="1" w:styleId="Quick1">
    <w:name w:val="Quick 1."/>
    <w:basedOn w:val="Normal"/>
    <w:pPr>
      <w:widowControl w:val="0"/>
      <w:numPr>
        <w:numId w:val="1"/>
      </w:numPr>
      <w:tabs>
        <w:tab w:val="clear" w:pos="567"/>
      </w:tabs>
      <w:snapToGrid/>
      <w:jc w:val="both"/>
    </w:pPr>
    <w:rPr>
      <w:sz w:val="22"/>
      <w:szCs w:val="22"/>
      <w:lang w:val="en-AU"/>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x-none"/>
    </w:rPr>
  </w:style>
  <w:style w:type="paragraph" w:styleId="Title">
    <w:name w:val="Title"/>
    <w:basedOn w:val="Normal"/>
    <w:qFormat/>
    <w:pPr>
      <w:tabs>
        <w:tab w:val="clear" w:pos="567"/>
      </w:tabs>
      <w:snapToGrid/>
      <w:jc w:val="center"/>
    </w:pPr>
    <w:rPr>
      <w:b/>
      <w:bCs/>
      <w:snapToGrid/>
      <w:lang w:val="en-US"/>
    </w:rPr>
  </w:style>
  <w:style w:type="paragraph" w:styleId="BlockText">
    <w:name w:val="Block Text"/>
    <w:basedOn w:val="Normal"/>
    <w:pPr>
      <w:ind w:left="1440" w:right="615"/>
    </w:pPr>
    <w:rPr>
      <w:snapToGrid/>
      <w:sz w:val="20"/>
      <w:szCs w:val="20"/>
    </w:rPr>
  </w:style>
  <w:style w:type="paragraph" w:customStyle="1" w:styleId="COI">
    <w:name w:val="COI"/>
    <w:basedOn w:val="Marge"/>
    <w:link w:val="COIChar"/>
    <w:pPr>
      <w:tabs>
        <w:tab w:val="clear" w:pos="567"/>
        <w:tab w:val="left" w:pos="709"/>
      </w:tabs>
      <w:ind w:hanging="709"/>
    </w:pPr>
    <w:rPr>
      <w:snapToGrid/>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tabs>
        <w:tab w:val="clear" w:pos="567"/>
      </w:tabs>
      <w:autoSpaceDE w:val="0"/>
      <w:autoSpaceDN w:val="0"/>
      <w:adjustRightInd w:val="0"/>
      <w:snapToGrid/>
      <w:jc w:val="both"/>
    </w:pPr>
    <w:rPr>
      <w:rFonts w:ascii="Tahoma" w:hAnsi="Tahoma" w:cs="Tahoma"/>
      <w:snapToGrid/>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lang w:val="en-US"/>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tabs>
        <w:tab w:val="clear" w:pos="567"/>
      </w:tabs>
      <w:overflowPunct w:val="0"/>
      <w:autoSpaceDE w:val="0"/>
      <w:autoSpaceDN w:val="0"/>
      <w:snapToGrid/>
      <w:spacing w:before="120" w:after="120"/>
      <w:ind w:left="708"/>
      <w:jc w:val="both"/>
    </w:pPr>
    <w:rPr>
      <w:rFonts w:ascii="Garamond" w:eastAsia="MS Mincho" w:hAnsi="Garamond"/>
      <w:snapToGrid/>
      <w:lang w:val="en-US" w:eastAsia="ja-JP"/>
    </w:rPr>
  </w:style>
  <w:style w:type="character" w:customStyle="1" w:styleId="paragraphnumeroteCharChar">
    <w:name w:val="paragraph numerote Char Char"/>
    <w:link w:val="paragraphnumerote"/>
    <w:rsid w:val="00B4320F"/>
    <w:rPr>
      <w:rFonts w:ascii="Arial" w:hAnsi="Arial" w:cs="Arial"/>
      <w:snapToGrid w:val="0"/>
      <w:sz w:val="22"/>
      <w:szCs w:val="22"/>
      <w:shd w:val="clear" w:color="auto" w:fill="FFFFFF"/>
      <w:lang w:val="en-GB"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tabs>
        <w:tab w:val="clear" w:pos="567"/>
      </w:tabs>
      <w:snapToGrid/>
      <w:spacing w:before="100" w:beforeAutospacing="1" w:after="100" w:afterAutospacing="1"/>
    </w:pPr>
    <w:rPr>
      <w:snapToGrid/>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pPr>
      <w:tabs>
        <w:tab w:val="clear" w:pos="567"/>
      </w:tabs>
      <w:snapToGrid/>
    </w:pPr>
    <w:rPr>
      <w:rFonts w:ascii="Arial" w:hAnsi="Arial" w:cs="Arial"/>
      <w:snapToGrid/>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tabs>
        <w:tab w:val="clear" w:pos="567"/>
      </w:tabs>
      <w:snapToGrid/>
      <w:spacing w:before="100" w:beforeAutospacing="1" w:after="100" w:afterAutospacing="1"/>
    </w:pPr>
    <w:rPr>
      <w:rFonts w:eastAsia="MS Mincho"/>
      <w:snapToGrid/>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tabs>
        <w:tab w:val="clear" w:pos="567"/>
      </w:tabs>
      <w:snapToGrid/>
      <w:spacing w:after="240"/>
      <w:jc w:val="both"/>
    </w:pPr>
    <w:rPr>
      <w:rFonts w:eastAsia="MS Mincho"/>
      <w:snapToGrid/>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tabs>
        <w:tab w:val="clear" w:pos="567"/>
      </w:tabs>
      <w:snapToGrid/>
      <w:spacing w:before="100" w:beforeAutospacing="1" w:after="100" w:afterAutospacing="1"/>
    </w:pPr>
    <w:rPr>
      <w:rFonts w:eastAsia="MS Mincho"/>
      <w:snapToGrid/>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tabs>
        <w:tab w:val="clear" w:pos="567"/>
      </w:tabs>
      <w:spacing w:before="240" w:after="240"/>
      <w:jc w:val="both"/>
    </w:pPr>
    <w:rPr>
      <w:rFonts w:ascii="Arial" w:eastAsia="SimSun" w:hAnsi="Arial" w:cs="Arial"/>
      <w:snapToGrid/>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tabs>
        <w:tab w:val="clear" w:pos="567"/>
      </w:tabs>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tabs>
        <w:tab w:val="clear" w:pos="567"/>
      </w:tabs>
      <w:autoSpaceDE w:val="0"/>
      <w:autoSpaceDN w:val="0"/>
      <w:adjustRightInd w:val="0"/>
      <w:snapToGrid/>
      <w:ind w:left="720"/>
      <w:contextualSpacing/>
      <w:jc w:val="both"/>
    </w:pPr>
    <w:rPr>
      <w:snapToGrid/>
    </w:r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tabs>
        <w:tab w:val="clear" w:pos="567"/>
      </w:tabs>
      <w:autoSpaceDE w:val="0"/>
      <w:autoSpaceDN w:val="0"/>
      <w:adjustRightInd w:val="0"/>
      <w:snapToGrid/>
      <w:ind w:left="720"/>
      <w:contextualSpacing/>
      <w:jc w:val="both"/>
    </w:pPr>
    <w:rPr>
      <w:snapToGrid/>
    </w:rPr>
  </w:style>
  <w:style w:type="paragraph" w:customStyle="1" w:styleId="Revisione">
    <w:name w:val="Revisione"/>
    <w:hidden/>
    <w:semiHidden/>
    <w:rsid w:val="004643F9"/>
    <w:rPr>
      <w:sz w:val="24"/>
      <w:szCs w:val="24"/>
      <w:lang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tabs>
        <w:tab w:val="clear" w:pos="567"/>
      </w:tab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tabs>
        <w:tab w:val="clear" w:pos="567"/>
      </w:tabs>
      <w:autoSpaceDE w:val="0"/>
      <w:autoSpaceDN w:val="0"/>
      <w:adjustRightInd w:val="0"/>
      <w:snapToGrid/>
      <w:ind w:left="720"/>
      <w:contextualSpacing/>
      <w:jc w:val="both"/>
    </w:pPr>
    <w:rPr>
      <w:snapToGrid/>
    </w:r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OCHeading1">
    <w:name w:val="TOC Heading1"/>
    <w:basedOn w:val="Heading1"/>
    <w:next w:val="Normal"/>
    <w:uiPriority w:val="39"/>
    <w:semiHidden/>
    <w:unhideWhenUsed/>
    <w:qFormat/>
    <w:rsid w:val="0070600C"/>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Grilleclaire-Accent31">
    <w:name w:val="Grille claire - Accent 31"/>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Listeclaire-Accent31">
    <w:name w:val="Liste claire - Accent 31"/>
    <w:hidden/>
    <w:uiPriority w:val="99"/>
    <w:semiHidden/>
    <w:rsid w:val="00472F54"/>
    <w:rPr>
      <w:snapToGrid w:val="0"/>
      <w:sz w:val="24"/>
      <w:szCs w:val="24"/>
      <w:lang w:eastAsia="en-US"/>
    </w:rPr>
  </w:style>
  <w:style w:type="paragraph" w:customStyle="1" w:styleId="WMOBodyText">
    <w:name w:val="WMO_BodyText"/>
    <w:basedOn w:val="Normal"/>
    <w:link w:val="WMOBodyTextCharChar"/>
    <w:qFormat/>
    <w:rsid w:val="00197803"/>
    <w:pPr>
      <w:tabs>
        <w:tab w:val="clear" w:pos="567"/>
        <w:tab w:val="left" w:pos="1134"/>
      </w:tabs>
      <w:snapToGrid/>
      <w:spacing w:before="240"/>
    </w:pPr>
    <w:rPr>
      <w:rFonts w:ascii="Arial" w:eastAsia="Arial" w:hAnsi="Arial" w:cs="Arial"/>
      <w:snapToGrid/>
      <w:sz w:val="22"/>
      <w:szCs w:val="22"/>
      <w:lang w:eastAsia="zh-TW"/>
    </w:rPr>
  </w:style>
  <w:style w:type="character" w:customStyle="1" w:styleId="WMOBodyTextCharChar">
    <w:name w:val="WMO_BodyText Char Char"/>
    <w:link w:val="WMOBodyText"/>
    <w:rsid w:val="00197803"/>
    <w:rPr>
      <w:rFonts w:ascii="Arial" w:eastAsia="Arial" w:hAnsi="Arial" w:cs="Arial"/>
      <w:sz w:val="22"/>
      <w:szCs w:val="22"/>
      <w:lang w:eastAsia="zh-TW"/>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34"/>
    <w:qFormat/>
    <w:rsid w:val="00F52303"/>
    <w:pPr>
      <w:ind w:left="720"/>
      <w:contextualSpacing/>
    </w:pPr>
    <w:rPr>
      <w:rFonts w:ascii="Arial" w:hAnsi="Arial"/>
      <w:sz w:val="22"/>
    </w:rPr>
  </w:style>
  <w:style w:type="character" w:customStyle="1" w:styleId="Heading1Char">
    <w:name w:val="Heading 1 Char"/>
    <w:link w:val="Heading1"/>
    <w:rsid w:val="003E53C2"/>
    <w:rPr>
      <w:rFonts w:ascii="Arial" w:hAnsi="Arial"/>
      <w:b/>
      <w:bCs/>
      <w:snapToGrid w:val="0"/>
      <w:kern w:val="28"/>
      <w:sz w:val="22"/>
      <w:szCs w:val="24"/>
      <w:lang w:val="en-GB"/>
    </w:rPr>
  </w:style>
  <w:style w:type="paragraph" w:customStyle="1" w:styleId="CM45">
    <w:name w:val="CM45"/>
    <w:basedOn w:val="Normal"/>
    <w:rsid w:val="00A343E5"/>
    <w:pPr>
      <w:numPr>
        <w:numId w:val="8"/>
      </w:numPr>
      <w:tabs>
        <w:tab w:val="clear" w:pos="567"/>
        <w:tab w:val="num" w:pos="0"/>
      </w:tabs>
      <w:snapToGrid/>
      <w:ind w:hanging="540"/>
    </w:pPr>
    <w:rPr>
      <w:snapToGrid/>
      <w:lang w:val="en-AU"/>
    </w:rPr>
  </w:style>
  <w:style w:type="paragraph" w:styleId="TOCHeading">
    <w:name w:val="TOC Heading"/>
    <w:basedOn w:val="Heading1"/>
    <w:next w:val="Normal"/>
    <w:uiPriority w:val="39"/>
    <w:unhideWhenUsed/>
    <w:qFormat/>
    <w:rsid w:val="00752D26"/>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Heading4Char">
    <w:name w:val="Heading 4 Char"/>
    <w:link w:val="Heading4"/>
    <w:rsid w:val="00FA659E"/>
    <w:rPr>
      <w:b/>
      <w:bCs/>
      <w:snapToGrid w:val="0"/>
      <w:sz w:val="24"/>
      <w:szCs w:val="24"/>
      <w:lang w:val="en-GB" w:eastAsia="en-US"/>
    </w:rPr>
  </w:style>
  <w:style w:type="character" w:customStyle="1" w:styleId="FootnoteTextChar">
    <w:name w:val="Footnote Text Char"/>
    <w:link w:val="FootnoteText"/>
    <w:uiPriority w:val="99"/>
    <w:semiHidden/>
    <w:rsid w:val="00151874"/>
    <w:rPr>
      <w:snapToGrid w:val="0"/>
      <w:lang w:val="en-GB"/>
    </w:rPr>
  </w:style>
  <w:style w:type="character" w:customStyle="1" w:styleId="Heading3Char">
    <w:name w:val="Heading 3 Char"/>
    <w:link w:val="Heading3"/>
    <w:uiPriority w:val="9"/>
    <w:rsid w:val="003E24A8"/>
    <w:rPr>
      <w:rFonts w:ascii="Arial" w:hAnsi="Arial"/>
      <w:bCs/>
      <w:snapToGrid w:val="0"/>
      <w:sz w:val="22"/>
      <w:szCs w:val="24"/>
      <w:lang w:eastAsia="en-US"/>
    </w:rPr>
  </w:style>
  <w:style w:type="paragraph" w:customStyle="1" w:styleId="WMOResList1">
    <w:name w:val="WMO_ResList1"/>
    <w:basedOn w:val="Normal"/>
    <w:rsid w:val="003E24A8"/>
    <w:pPr>
      <w:snapToGrid/>
      <w:spacing w:before="240"/>
      <w:ind w:left="567" w:hanging="567"/>
    </w:pPr>
    <w:rPr>
      <w:rFonts w:ascii="Verdana" w:eastAsia="Verdana" w:hAnsi="Verdana" w:cs="Verdana"/>
      <w:snapToGrid/>
      <w:sz w:val="20"/>
      <w:szCs w:val="22"/>
      <w:lang w:eastAsia="zh-TW"/>
    </w:rPr>
  </w:style>
  <w:style w:type="character" w:customStyle="1" w:styleId="Bold">
    <w:name w:val="Bold"/>
    <w:rsid w:val="003E24A8"/>
    <w:rPr>
      <w:b/>
    </w:rPr>
  </w:style>
  <w:style w:type="paragraph" w:customStyle="1" w:styleId="Note">
    <w:name w:val="Note"/>
    <w:qFormat/>
    <w:rsid w:val="003E24A8"/>
    <w:pPr>
      <w:tabs>
        <w:tab w:val="left" w:pos="720"/>
      </w:tabs>
      <w:spacing w:before="240"/>
    </w:pPr>
    <w:rPr>
      <w:rFonts w:ascii="Verdana" w:eastAsia="Arial" w:hAnsi="Verdana" w:cs="Arial"/>
      <w:color w:val="000000"/>
      <w:szCs w:val="22"/>
      <w:lang w:eastAsia="en-US"/>
    </w:rPr>
  </w:style>
  <w:style w:type="paragraph" w:customStyle="1" w:styleId="WMOBodyTextspacebefore">
    <w:name w:val="WMO_BodyText_space_before"/>
    <w:basedOn w:val="WMOBodyText"/>
    <w:link w:val="WMOBodyTextspacebeforeChar"/>
    <w:uiPriority w:val="1"/>
    <w:qFormat/>
    <w:rsid w:val="003E24A8"/>
    <w:pPr>
      <w:tabs>
        <w:tab w:val="clear" w:pos="1134"/>
        <w:tab w:val="left" w:pos="960"/>
      </w:tabs>
      <w:spacing w:before="480" w:after="200" w:line="276" w:lineRule="auto"/>
    </w:pPr>
    <w:rPr>
      <w:rFonts w:ascii="Verdana" w:hAnsi="Verdana"/>
      <w:noProof/>
      <w:sz w:val="20"/>
      <w:szCs w:val="20"/>
    </w:rPr>
  </w:style>
  <w:style w:type="character" w:customStyle="1" w:styleId="WMOBodyTextspacebeforeChar">
    <w:name w:val="WMO_BodyText_space_before Char"/>
    <w:link w:val="WMOBodyTextspacebefore"/>
    <w:uiPriority w:val="1"/>
    <w:rsid w:val="003E24A8"/>
    <w:rPr>
      <w:rFonts w:ascii="Verdana" w:eastAsia="Arial" w:hAnsi="Verdana" w:cs="Arial"/>
      <w:noProof/>
      <w:lang w:val="en-GB" w:eastAsia="zh-TW"/>
    </w:rPr>
  </w:style>
  <w:style w:type="paragraph" w:styleId="Revision">
    <w:name w:val="Revision"/>
    <w:hidden/>
    <w:uiPriority w:val="99"/>
    <w:semiHidden/>
    <w:rsid w:val="00B3234E"/>
    <w:rPr>
      <w:snapToGrid w:val="0"/>
      <w:sz w:val="24"/>
      <w:szCs w:val="24"/>
      <w:lang w:eastAsia="en-US"/>
    </w:rPr>
  </w:style>
  <w:style w:type="character" w:customStyle="1" w:styleId="apple-converted-space">
    <w:name w:val="apple-converted-space"/>
    <w:rsid w:val="00456B88"/>
  </w:style>
  <w:style w:type="paragraph" w:customStyle="1" w:styleId="Style3">
    <w:name w:val="Style3"/>
    <w:basedOn w:val="Normal"/>
    <w:qFormat/>
    <w:rsid w:val="006A0E38"/>
    <w:pPr>
      <w:widowControl w:val="0"/>
      <w:numPr>
        <w:numId w:val="22"/>
      </w:numPr>
      <w:tabs>
        <w:tab w:val="clear" w:pos="567"/>
      </w:tabs>
      <w:autoSpaceDE w:val="0"/>
      <w:autoSpaceDN w:val="0"/>
      <w:adjustRightInd w:val="0"/>
      <w:snapToGrid/>
      <w:spacing w:after="240"/>
      <w:ind w:hanging="709"/>
      <w:jc w:val="both"/>
    </w:pPr>
    <w:rPr>
      <w:rFonts w:ascii="Arial" w:eastAsia="SimSun" w:hAnsi="Arial"/>
      <w:sz w:val="22"/>
      <w:lang w:eastAsia="zh-CN"/>
    </w:rPr>
  </w:style>
  <w:style w:type="character" w:customStyle="1" w:styleId="FooterChar">
    <w:name w:val="Footer Char"/>
    <w:link w:val="Footer"/>
    <w:uiPriority w:val="99"/>
    <w:rsid w:val="008A7FCF"/>
    <w:rPr>
      <w:snapToGrid w:val="0"/>
      <w:sz w:val="24"/>
      <w:szCs w:val="24"/>
      <w:lang w:val="en-GB"/>
    </w:rPr>
  </w:style>
  <w:style w:type="paragraph" w:customStyle="1" w:styleId="num-paragraph">
    <w:name w:val="num-paragraph"/>
    <w:basedOn w:val="NormalWeb"/>
    <w:link w:val="num-paragraphChar"/>
    <w:qFormat/>
    <w:rsid w:val="00657641"/>
    <w:pPr>
      <w:widowControl w:val="0"/>
      <w:numPr>
        <w:numId w:val="24"/>
      </w:numPr>
      <w:tabs>
        <w:tab w:val="left" w:pos="567"/>
      </w:tabs>
      <w:adjustRightInd w:val="0"/>
      <w:snapToGrid w:val="0"/>
      <w:spacing w:before="0" w:beforeAutospacing="0" w:after="240" w:afterAutospacing="0"/>
      <w:jc w:val="both"/>
      <w:textAlignment w:val="baseline"/>
    </w:pPr>
    <w:rPr>
      <w:rFonts w:ascii="Arial" w:eastAsia="Times New Roman" w:hAnsi="Arial" w:cs="Arial"/>
      <w:snapToGrid w:val="0"/>
      <w:sz w:val="22"/>
      <w:szCs w:val="22"/>
      <w:lang w:val="en-GB" w:eastAsia="es-CO"/>
    </w:rPr>
  </w:style>
  <w:style w:type="character" w:customStyle="1" w:styleId="num-paragraphChar">
    <w:name w:val="num-paragraph Char"/>
    <w:link w:val="num-paragraph"/>
    <w:rsid w:val="00657641"/>
    <w:rPr>
      <w:rFonts w:ascii="Arial" w:hAnsi="Arial" w:cs="Arial"/>
      <w:snapToGrid w:val="0"/>
      <w:sz w:val="22"/>
      <w:szCs w:val="22"/>
      <w:lang w:eastAsia="es-CO"/>
    </w:rPr>
  </w:style>
  <w:style w:type="character" w:styleId="UnresolvedMention">
    <w:name w:val="Unresolved Mention"/>
    <w:uiPriority w:val="99"/>
    <w:semiHidden/>
    <w:unhideWhenUsed/>
    <w:rsid w:val="000331D9"/>
    <w:rPr>
      <w:color w:val="605E5C"/>
      <w:shd w:val="clear" w:color="auto" w:fill="E1DFDD"/>
    </w:rPr>
  </w:style>
  <w:style w:type="paragraph" w:customStyle="1" w:styleId="Style2">
    <w:name w:val="Style2"/>
    <w:basedOn w:val="Normal"/>
    <w:link w:val="Style2Car"/>
    <w:qFormat/>
    <w:rsid w:val="00B67D24"/>
    <w:pPr>
      <w:shd w:val="clear" w:color="auto" w:fill="FFFFFF"/>
      <w:tabs>
        <w:tab w:val="clear" w:pos="567"/>
        <w:tab w:val="num" w:pos="1400"/>
      </w:tabs>
      <w:snapToGrid/>
      <w:spacing w:after="240"/>
      <w:ind w:left="720"/>
      <w:jc w:val="both"/>
    </w:pPr>
    <w:rPr>
      <w:rFonts w:ascii="Arial" w:hAnsi="Arial"/>
      <w:iCs/>
      <w:sz w:val="22"/>
      <w:szCs w:val="22"/>
    </w:rPr>
  </w:style>
  <w:style w:type="character" w:customStyle="1" w:styleId="Style2Car">
    <w:name w:val="Style2 Car"/>
    <w:link w:val="Style2"/>
    <w:rsid w:val="00B67D24"/>
    <w:rPr>
      <w:rFonts w:ascii="Arial" w:hAnsi="Arial"/>
      <w:iCs/>
      <w:snapToGrid w:val="0"/>
      <w:sz w:val="22"/>
      <w:szCs w:val="22"/>
      <w:shd w:val="clear" w:color="auto" w:fill="FFFFFF"/>
      <w:lang w:val="en-GB" w:eastAsia="en-US"/>
    </w:rPr>
  </w:style>
  <w:style w:type="character" w:customStyle="1" w:styleId="apple-tab-span">
    <w:name w:val="apple-tab-span"/>
    <w:basedOn w:val="DefaultParagraphFont"/>
    <w:rsid w:val="00F259F4"/>
  </w:style>
  <w:style w:type="paragraph" w:styleId="NoSpacing">
    <w:name w:val="No Spacing"/>
    <w:uiPriority w:val="1"/>
    <w:qFormat/>
    <w:rsid w:val="00003CD1"/>
    <w:rPr>
      <w:rFonts w:ascii="Calibri" w:eastAsia="DengXian" w:hAnsi="Calibri" w:cs="Calibri"/>
      <w:sz w:val="22"/>
      <w:szCs w:val="22"/>
      <w:lang w:val="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F20AD5"/>
    <w:rPr>
      <w:rFonts w:ascii="Arial" w:hAnsi="Arial"/>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3946">
      <w:bodyDiv w:val="1"/>
      <w:marLeft w:val="0"/>
      <w:marRight w:val="0"/>
      <w:marTop w:val="0"/>
      <w:marBottom w:val="0"/>
      <w:divBdr>
        <w:top w:val="none" w:sz="0" w:space="0" w:color="auto"/>
        <w:left w:val="none" w:sz="0" w:space="0" w:color="auto"/>
        <w:bottom w:val="none" w:sz="0" w:space="0" w:color="auto"/>
        <w:right w:val="none" w:sz="0" w:space="0" w:color="auto"/>
      </w:divBdr>
    </w:div>
    <w:div w:id="91361543">
      <w:bodyDiv w:val="1"/>
      <w:marLeft w:val="0"/>
      <w:marRight w:val="0"/>
      <w:marTop w:val="0"/>
      <w:marBottom w:val="0"/>
      <w:divBdr>
        <w:top w:val="none" w:sz="0" w:space="0" w:color="auto"/>
        <w:left w:val="none" w:sz="0" w:space="0" w:color="auto"/>
        <w:bottom w:val="none" w:sz="0" w:space="0" w:color="auto"/>
        <w:right w:val="none" w:sz="0" w:space="0" w:color="auto"/>
      </w:divBdr>
    </w:div>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122314784">
      <w:bodyDiv w:val="1"/>
      <w:marLeft w:val="0"/>
      <w:marRight w:val="0"/>
      <w:marTop w:val="0"/>
      <w:marBottom w:val="0"/>
      <w:divBdr>
        <w:top w:val="none" w:sz="0" w:space="0" w:color="auto"/>
        <w:left w:val="none" w:sz="0" w:space="0" w:color="auto"/>
        <w:bottom w:val="none" w:sz="0" w:space="0" w:color="auto"/>
        <w:right w:val="none" w:sz="0" w:space="0" w:color="auto"/>
      </w:divBdr>
    </w:div>
    <w:div w:id="135725846">
      <w:bodyDiv w:val="1"/>
      <w:marLeft w:val="0"/>
      <w:marRight w:val="0"/>
      <w:marTop w:val="0"/>
      <w:marBottom w:val="0"/>
      <w:divBdr>
        <w:top w:val="none" w:sz="0" w:space="0" w:color="auto"/>
        <w:left w:val="none" w:sz="0" w:space="0" w:color="auto"/>
        <w:bottom w:val="none" w:sz="0" w:space="0" w:color="auto"/>
        <w:right w:val="none" w:sz="0" w:space="0" w:color="auto"/>
      </w:divBdr>
    </w:div>
    <w:div w:id="154928211">
      <w:bodyDiv w:val="1"/>
      <w:marLeft w:val="0"/>
      <w:marRight w:val="0"/>
      <w:marTop w:val="0"/>
      <w:marBottom w:val="0"/>
      <w:divBdr>
        <w:top w:val="none" w:sz="0" w:space="0" w:color="auto"/>
        <w:left w:val="none" w:sz="0" w:space="0" w:color="auto"/>
        <w:bottom w:val="none" w:sz="0" w:space="0" w:color="auto"/>
        <w:right w:val="none" w:sz="0" w:space="0" w:color="auto"/>
      </w:divBdr>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305015266">
      <w:bodyDiv w:val="1"/>
      <w:marLeft w:val="0"/>
      <w:marRight w:val="0"/>
      <w:marTop w:val="0"/>
      <w:marBottom w:val="0"/>
      <w:divBdr>
        <w:top w:val="none" w:sz="0" w:space="0" w:color="auto"/>
        <w:left w:val="none" w:sz="0" w:space="0" w:color="auto"/>
        <w:bottom w:val="none" w:sz="0" w:space="0" w:color="auto"/>
        <w:right w:val="none" w:sz="0" w:space="0" w:color="auto"/>
      </w:divBdr>
    </w:div>
    <w:div w:id="330717446">
      <w:bodyDiv w:val="1"/>
      <w:marLeft w:val="0"/>
      <w:marRight w:val="0"/>
      <w:marTop w:val="0"/>
      <w:marBottom w:val="0"/>
      <w:divBdr>
        <w:top w:val="none" w:sz="0" w:space="0" w:color="auto"/>
        <w:left w:val="none" w:sz="0" w:space="0" w:color="auto"/>
        <w:bottom w:val="none" w:sz="0" w:space="0" w:color="auto"/>
        <w:right w:val="none" w:sz="0" w:space="0" w:color="auto"/>
      </w:divBdr>
    </w:div>
    <w:div w:id="366878759">
      <w:bodyDiv w:val="1"/>
      <w:marLeft w:val="0"/>
      <w:marRight w:val="0"/>
      <w:marTop w:val="0"/>
      <w:marBottom w:val="0"/>
      <w:divBdr>
        <w:top w:val="none" w:sz="0" w:space="0" w:color="auto"/>
        <w:left w:val="none" w:sz="0" w:space="0" w:color="auto"/>
        <w:bottom w:val="none" w:sz="0" w:space="0" w:color="auto"/>
        <w:right w:val="none" w:sz="0" w:space="0" w:color="auto"/>
      </w:divBdr>
    </w:div>
    <w:div w:id="423382314">
      <w:bodyDiv w:val="1"/>
      <w:marLeft w:val="0"/>
      <w:marRight w:val="0"/>
      <w:marTop w:val="0"/>
      <w:marBottom w:val="0"/>
      <w:divBdr>
        <w:top w:val="none" w:sz="0" w:space="0" w:color="auto"/>
        <w:left w:val="none" w:sz="0" w:space="0" w:color="auto"/>
        <w:bottom w:val="none" w:sz="0" w:space="0" w:color="auto"/>
        <w:right w:val="none" w:sz="0" w:space="0" w:color="auto"/>
      </w:divBdr>
    </w:div>
    <w:div w:id="499076999">
      <w:bodyDiv w:val="1"/>
      <w:marLeft w:val="0"/>
      <w:marRight w:val="0"/>
      <w:marTop w:val="0"/>
      <w:marBottom w:val="0"/>
      <w:divBdr>
        <w:top w:val="none" w:sz="0" w:space="0" w:color="auto"/>
        <w:left w:val="none" w:sz="0" w:space="0" w:color="auto"/>
        <w:bottom w:val="none" w:sz="0" w:space="0" w:color="auto"/>
        <w:right w:val="none" w:sz="0" w:space="0" w:color="auto"/>
      </w:divBdr>
    </w:div>
    <w:div w:id="515921880">
      <w:bodyDiv w:val="1"/>
      <w:marLeft w:val="0"/>
      <w:marRight w:val="0"/>
      <w:marTop w:val="0"/>
      <w:marBottom w:val="0"/>
      <w:divBdr>
        <w:top w:val="none" w:sz="0" w:space="0" w:color="auto"/>
        <w:left w:val="none" w:sz="0" w:space="0" w:color="auto"/>
        <w:bottom w:val="none" w:sz="0" w:space="0" w:color="auto"/>
        <w:right w:val="none" w:sz="0" w:space="0" w:color="auto"/>
      </w:divBdr>
    </w:div>
    <w:div w:id="538248776">
      <w:bodyDiv w:val="1"/>
      <w:marLeft w:val="0"/>
      <w:marRight w:val="0"/>
      <w:marTop w:val="0"/>
      <w:marBottom w:val="0"/>
      <w:divBdr>
        <w:top w:val="none" w:sz="0" w:space="0" w:color="auto"/>
        <w:left w:val="none" w:sz="0" w:space="0" w:color="auto"/>
        <w:bottom w:val="none" w:sz="0" w:space="0" w:color="auto"/>
        <w:right w:val="none" w:sz="0" w:space="0" w:color="auto"/>
      </w:divBdr>
    </w:div>
    <w:div w:id="577789774">
      <w:bodyDiv w:val="1"/>
      <w:marLeft w:val="0"/>
      <w:marRight w:val="0"/>
      <w:marTop w:val="0"/>
      <w:marBottom w:val="0"/>
      <w:divBdr>
        <w:top w:val="none" w:sz="0" w:space="0" w:color="auto"/>
        <w:left w:val="none" w:sz="0" w:space="0" w:color="auto"/>
        <w:bottom w:val="none" w:sz="0" w:space="0" w:color="auto"/>
        <w:right w:val="none" w:sz="0" w:space="0" w:color="auto"/>
      </w:divBdr>
    </w:div>
    <w:div w:id="595332393">
      <w:bodyDiv w:val="1"/>
      <w:marLeft w:val="0"/>
      <w:marRight w:val="0"/>
      <w:marTop w:val="0"/>
      <w:marBottom w:val="0"/>
      <w:divBdr>
        <w:top w:val="none" w:sz="0" w:space="0" w:color="auto"/>
        <w:left w:val="none" w:sz="0" w:space="0" w:color="auto"/>
        <w:bottom w:val="none" w:sz="0" w:space="0" w:color="auto"/>
        <w:right w:val="none" w:sz="0" w:space="0" w:color="auto"/>
      </w:divBdr>
      <w:divsChild>
        <w:div w:id="1202550052">
          <w:marLeft w:val="0"/>
          <w:marRight w:val="0"/>
          <w:marTop w:val="0"/>
          <w:marBottom w:val="0"/>
          <w:divBdr>
            <w:top w:val="none" w:sz="0" w:space="0" w:color="auto"/>
            <w:left w:val="none" w:sz="0" w:space="0" w:color="auto"/>
            <w:bottom w:val="none" w:sz="0" w:space="0" w:color="auto"/>
            <w:right w:val="none" w:sz="0" w:space="0" w:color="auto"/>
          </w:divBdr>
          <w:divsChild>
            <w:div w:id="2109042397">
              <w:marLeft w:val="0"/>
              <w:marRight w:val="0"/>
              <w:marTop w:val="0"/>
              <w:marBottom w:val="0"/>
              <w:divBdr>
                <w:top w:val="none" w:sz="0" w:space="0" w:color="auto"/>
                <w:left w:val="none" w:sz="0" w:space="0" w:color="auto"/>
                <w:bottom w:val="none" w:sz="0" w:space="0" w:color="auto"/>
                <w:right w:val="none" w:sz="0" w:space="0" w:color="auto"/>
              </w:divBdr>
              <w:divsChild>
                <w:div w:id="441341397">
                  <w:marLeft w:val="0"/>
                  <w:marRight w:val="0"/>
                  <w:marTop w:val="0"/>
                  <w:marBottom w:val="0"/>
                  <w:divBdr>
                    <w:top w:val="none" w:sz="0" w:space="0" w:color="auto"/>
                    <w:left w:val="none" w:sz="0" w:space="0" w:color="auto"/>
                    <w:bottom w:val="none" w:sz="0" w:space="0" w:color="auto"/>
                    <w:right w:val="none" w:sz="0" w:space="0" w:color="auto"/>
                  </w:divBdr>
                  <w:divsChild>
                    <w:div w:id="1966957979">
                      <w:marLeft w:val="0"/>
                      <w:marRight w:val="0"/>
                      <w:marTop w:val="0"/>
                      <w:marBottom w:val="0"/>
                      <w:divBdr>
                        <w:top w:val="none" w:sz="0" w:space="0" w:color="auto"/>
                        <w:left w:val="none" w:sz="0" w:space="0" w:color="auto"/>
                        <w:bottom w:val="none" w:sz="0" w:space="0" w:color="auto"/>
                        <w:right w:val="none" w:sz="0" w:space="0" w:color="auto"/>
                      </w:divBdr>
                      <w:divsChild>
                        <w:div w:id="1945578559">
                          <w:marLeft w:val="0"/>
                          <w:marRight w:val="0"/>
                          <w:marTop w:val="0"/>
                          <w:marBottom w:val="0"/>
                          <w:divBdr>
                            <w:top w:val="none" w:sz="0" w:space="0" w:color="auto"/>
                            <w:left w:val="none" w:sz="0" w:space="0" w:color="auto"/>
                            <w:bottom w:val="none" w:sz="0" w:space="0" w:color="auto"/>
                            <w:right w:val="none" w:sz="0" w:space="0" w:color="auto"/>
                          </w:divBdr>
                          <w:divsChild>
                            <w:div w:id="240409960">
                              <w:marLeft w:val="0"/>
                              <w:marRight w:val="0"/>
                              <w:marTop w:val="0"/>
                              <w:marBottom w:val="0"/>
                              <w:divBdr>
                                <w:top w:val="none" w:sz="0" w:space="0" w:color="auto"/>
                                <w:left w:val="none" w:sz="0" w:space="0" w:color="auto"/>
                                <w:bottom w:val="none" w:sz="0" w:space="0" w:color="auto"/>
                                <w:right w:val="none" w:sz="0" w:space="0" w:color="auto"/>
                              </w:divBdr>
                              <w:divsChild>
                                <w:div w:id="60444694">
                                  <w:marLeft w:val="0"/>
                                  <w:marRight w:val="0"/>
                                  <w:marTop w:val="0"/>
                                  <w:marBottom w:val="0"/>
                                  <w:divBdr>
                                    <w:top w:val="none" w:sz="0" w:space="0" w:color="auto"/>
                                    <w:left w:val="none" w:sz="0" w:space="0" w:color="auto"/>
                                    <w:bottom w:val="none" w:sz="0" w:space="0" w:color="auto"/>
                                    <w:right w:val="none" w:sz="0" w:space="0" w:color="auto"/>
                                  </w:divBdr>
                                  <w:divsChild>
                                    <w:div w:id="1658220699">
                                      <w:marLeft w:val="0"/>
                                      <w:marRight w:val="0"/>
                                      <w:marTop w:val="0"/>
                                      <w:marBottom w:val="0"/>
                                      <w:divBdr>
                                        <w:top w:val="none" w:sz="0" w:space="0" w:color="auto"/>
                                        <w:left w:val="none" w:sz="0" w:space="0" w:color="auto"/>
                                        <w:bottom w:val="none" w:sz="0" w:space="0" w:color="auto"/>
                                        <w:right w:val="none" w:sz="0" w:space="0" w:color="auto"/>
                                      </w:divBdr>
                                      <w:divsChild>
                                        <w:div w:id="1870218197">
                                          <w:marLeft w:val="0"/>
                                          <w:marRight w:val="0"/>
                                          <w:marTop w:val="0"/>
                                          <w:marBottom w:val="0"/>
                                          <w:divBdr>
                                            <w:top w:val="none" w:sz="0" w:space="0" w:color="auto"/>
                                            <w:left w:val="none" w:sz="0" w:space="0" w:color="auto"/>
                                            <w:bottom w:val="none" w:sz="0" w:space="0" w:color="auto"/>
                                            <w:right w:val="none" w:sz="0" w:space="0" w:color="auto"/>
                                          </w:divBdr>
                                          <w:divsChild>
                                            <w:div w:id="332220164">
                                              <w:marLeft w:val="0"/>
                                              <w:marRight w:val="0"/>
                                              <w:marTop w:val="0"/>
                                              <w:marBottom w:val="0"/>
                                              <w:divBdr>
                                                <w:top w:val="none" w:sz="0" w:space="0" w:color="auto"/>
                                                <w:left w:val="none" w:sz="0" w:space="0" w:color="auto"/>
                                                <w:bottom w:val="none" w:sz="0" w:space="0" w:color="auto"/>
                                                <w:right w:val="none" w:sz="0" w:space="0" w:color="auto"/>
                                              </w:divBdr>
                                              <w:divsChild>
                                                <w:div w:id="1314068619">
                                                  <w:marLeft w:val="0"/>
                                                  <w:marRight w:val="0"/>
                                                  <w:marTop w:val="0"/>
                                                  <w:marBottom w:val="0"/>
                                                  <w:divBdr>
                                                    <w:top w:val="none" w:sz="0" w:space="0" w:color="auto"/>
                                                    <w:left w:val="none" w:sz="0" w:space="0" w:color="auto"/>
                                                    <w:bottom w:val="none" w:sz="0" w:space="0" w:color="auto"/>
                                                    <w:right w:val="none" w:sz="0" w:space="0" w:color="auto"/>
                                                  </w:divBdr>
                                                  <w:divsChild>
                                                    <w:div w:id="4039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3485794">
      <w:bodyDiv w:val="1"/>
      <w:marLeft w:val="0"/>
      <w:marRight w:val="0"/>
      <w:marTop w:val="0"/>
      <w:marBottom w:val="0"/>
      <w:divBdr>
        <w:top w:val="none" w:sz="0" w:space="0" w:color="auto"/>
        <w:left w:val="none" w:sz="0" w:space="0" w:color="auto"/>
        <w:bottom w:val="none" w:sz="0" w:space="0" w:color="auto"/>
        <w:right w:val="none" w:sz="0" w:space="0" w:color="auto"/>
      </w:divBdr>
    </w:div>
    <w:div w:id="652176721">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78702927">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716398210">
      <w:bodyDiv w:val="1"/>
      <w:marLeft w:val="0"/>
      <w:marRight w:val="0"/>
      <w:marTop w:val="0"/>
      <w:marBottom w:val="0"/>
      <w:divBdr>
        <w:top w:val="none" w:sz="0" w:space="0" w:color="auto"/>
        <w:left w:val="none" w:sz="0" w:space="0" w:color="auto"/>
        <w:bottom w:val="none" w:sz="0" w:space="0" w:color="auto"/>
        <w:right w:val="none" w:sz="0" w:space="0" w:color="auto"/>
      </w:divBdr>
    </w:div>
    <w:div w:id="758646961">
      <w:bodyDiv w:val="1"/>
      <w:marLeft w:val="0"/>
      <w:marRight w:val="0"/>
      <w:marTop w:val="0"/>
      <w:marBottom w:val="0"/>
      <w:divBdr>
        <w:top w:val="none" w:sz="0" w:space="0" w:color="auto"/>
        <w:left w:val="none" w:sz="0" w:space="0" w:color="auto"/>
        <w:bottom w:val="none" w:sz="0" w:space="0" w:color="auto"/>
        <w:right w:val="none" w:sz="0" w:space="0" w:color="auto"/>
      </w:divBdr>
    </w:div>
    <w:div w:id="760565754">
      <w:bodyDiv w:val="1"/>
      <w:marLeft w:val="0"/>
      <w:marRight w:val="0"/>
      <w:marTop w:val="0"/>
      <w:marBottom w:val="0"/>
      <w:divBdr>
        <w:top w:val="none" w:sz="0" w:space="0" w:color="auto"/>
        <w:left w:val="none" w:sz="0" w:space="0" w:color="auto"/>
        <w:bottom w:val="none" w:sz="0" w:space="0" w:color="auto"/>
        <w:right w:val="none" w:sz="0" w:space="0" w:color="auto"/>
      </w:divBdr>
    </w:div>
    <w:div w:id="786005851">
      <w:bodyDiv w:val="1"/>
      <w:marLeft w:val="0"/>
      <w:marRight w:val="0"/>
      <w:marTop w:val="0"/>
      <w:marBottom w:val="0"/>
      <w:divBdr>
        <w:top w:val="none" w:sz="0" w:space="0" w:color="auto"/>
        <w:left w:val="none" w:sz="0" w:space="0" w:color="auto"/>
        <w:bottom w:val="none" w:sz="0" w:space="0" w:color="auto"/>
        <w:right w:val="none" w:sz="0" w:space="0" w:color="auto"/>
      </w:divBdr>
      <w:divsChild>
        <w:div w:id="52697801">
          <w:marLeft w:val="0"/>
          <w:marRight w:val="0"/>
          <w:marTop w:val="0"/>
          <w:marBottom w:val="0"/>
          <w:divBdr>
            <w:top w:val="none" w:sz="0" w:space="0" w:color="auto"/>
            <w:left w:val="none" w:sz="0" w:space="0" w:color="auto"/>
            <w:bottom w:val="none" w:sz="0" w:space="0" w:color="auto"/>
            <w:right w:val="none" w:sz="0" w:space="0" w:color="auto"/>
          </w:divBdr>
        </w:div>
        <w:div w:id="145439318">
          <w:marLeft w:val="0"/>
          <w:marRight w:val="0"/>
          <w:marTop w:val="0"/>
          <w:marBottom w:val="0"/>
          <w:divBdr>
            <w:top w:val="none" w:sz="0" w:space="0" w:color="auto"/>
            <w:left w:val="none" w:sz="0" w:space="0" w:color="auto"/>
            <w:bottom w:val="none" w:sz="0" w:space="0" w:color="auto"/>
            <w:right w:val="none" w:sz="0" w:space="0" w:color="auto"/>
          </w:divBdr>
        </w:div>
        <w:div w:id="211305253">
          <w:marLeft w:val="0"/>
          <w:marRight w:val="0"/>
          <w:marTop w:val="0"/>
          <w:marBottom w:val="0"/>
          <w:divBdr>
            <w:top w:val="none" w:sz="0" w:space="0" w:color="auto"/>
            <w:left w:val="none" w:sz="0" w:space="0" w:color="auto"/>
            <w:bottom w:val="none" w:sz="0" w:space="0" w:color="auto"/>
            <w:right w:val="none" w:sz="0" w:space="0" w:color="auto"/>
          </w:divBdr>
        </w:div>
        <w:div w:id="502470481">
          <w:marLeft w:val="0"/>
          <w:marRight w:val="0"/>
          <w:marTop w:val="0"/>
          <w:marBottom w:val="0"/>
          <w:divBdr>
            <w:top w:val="none" w:sz="0" w:space="0" w:color="auto"/>
            <w:left w:val="none" w:sz="0" w:space="0" w:color="auto"/>
            <w:bottom w:val="none" w:sz="0" w:space="0" w:color="auto"/>
            <w:right w:val="none" w:sz="0" w:space="0" w:color="auto"/>
          </w:divBdr>
        </w:div>
        <w:div w:id="775296824">
          <w:marLeft w:val="0"/>
          <w:marRight w:val="0"/>
          <w:marTop w:val="0"/>
          <w:marBottom w:val="0"/>
          <w:divBdr>
            <w:top w:val="none" w:sz="0" w:space="0" w:color="auto"/>
            <w:left w:val="none" w:sz="0" w:space="0" w:color="auto"/>
            <w:bottom w:val="none" w:sz="0" w:space="0" w:color="auto"/>
            <w:right w:val="none" w:sz="0" w:space="0" w:color="auto"/>
          </w:divBdr>
        </w:div>
        <w:div w:id="952709685">
          <w:marLeft w:val="0"/>
          <w:marRight w:val="0"/>
          <w:marTop w:val="0"/>
          <w:marBottom w:val="0"/>
          <w:divBdr>
            <w:top w:val="none" w:sz="0" w:space="0" w:color="auto"/>
            <w:left w:val="none" w:sz="0" w:space="0" w:color="auto"/>
            <w:bottom w:val="none" w:sz="0" w:space="0" w:color="auto"/>
            <w:right w:val="none" w:sz="0" w:space="0" w:color="auto"/>
          </w:divBdr>
        </w:div>
        <w:div w:id="1134174446">
          <w:marLeft w:val="0"/>
          <w:marRight w:val="0"/>
          <w:marTop w:val="0"/>
          <w:marBottom w:val="0"/>
          <w:divBdr>
            <w:top w:val="none" w:sz="0" w:space="0" w:color="auto"/>
            <w:left w:val="none" w:sz="0" w:space="0" w:color="auto"/>
            <w:bottom w:val="none" w:sz="0" w:space="0" w:color="auto"/>
            <w:right w:val="none" w:sz="0" w:space="0" w:color="auto"/>
          </w:divBdr>
        </w:div>
        <w:div w:id="1522276685">
          <w:marLeft w:val="0"/>
          <w:marRight w:val="0"/>
          <w:marTop w:val="0"/>
          <w:marBottom w:val="0"/>
          <w:divBdr>
            <w:top w:val="none" w:sz="0" w:space="0" w:color="auto"/>
            <w:left w:val="none" w:sz="0" w:space="0" w:color="auto"/>
            <w:bottom w:val="none" w:sz="0" w:space="0" w:color="auto"/>
            <w:right w:val="none" w:sz="0" w:space="0" w:color="auto"/>
          </w:divBdr>
        </w:div>
        <w:div w:id="1676496290">
          <w:marLeft w:val="0"/>
          <w:marRight w:val="0"/>
          <w:marTop w:val="0"/>
          <w:marBottom w:val="0"/>
          <w:divBdr>
            <w:top w:val="none" w:sz="0" w:space="0" w:color="auto"/>
            <w:left w:val="none" w:sz="0" w:space="0" w:color="auto"/>
            <w:bottom w:val="none" w:sz="0" w:space="0" w:color="auto"/>
            <w:right w:val="none" w:sz="0" w:space="0" w:color="auto"/>
          </w:divBdr>
        </w:div>
        <w:div w:id="2128547718">
          <w:marLeft w:val="0"/>
          <w:marRight w:val="0"/>
          <w:marTop w:val="0"/>
          <w:marBottom w:val="0"/>
          <w:divBdr>
            <w:top w:val="none" w:sz="0" w:space="0" w:color="auto"/>
            <w:left w:val="none" w:sz="0" w:space="0" w:color="auto"/>
            <w:bottom w:val="none" w:sz="0" w:space="0" w:color="auto"/>
            <w:right w:val="none" w:sz="0" w:space="0" w:color="auto"/>
          </w:divBdr>
        </w:div>
      </w:divsChild>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43472656">
      <w:bodyDiv w:val="1"/>
      <w:marLeft w:val="0"/>
      <w:marRight w:val="0"/>
      <w:marTop w:val="0"/>
      <w:marBottom w:val="0"/>
      <w:divBdr>
        <w:top w:val="none" w:sz="0" w:space="0" w:color="auto"/>
        <w:left w:val="none" w:sz="0" w:space="0" w:color="auto"/>
        <w:bottom w:val="none" w:sz="0" w:space="0" w:color="auto"/>
        <w:right w:val="none" w:sz="0" w:space="0" w:color="auto"/>
      </w:divBdr>
    </w:div>
    <w:div w:id="850877995">
      <w:bodyDiv w:val="1"/>
      <w:marLeft w:val="0"/>
      <w:marRight w:val="0"/>
      <w:marTop w:val="0"/>
      <w:marBottom w:val="0"/>
      <w:divBdr>
        <w:top w:val="none" w:sz="0" w:space="0" w:color="auto"/>
        <w:left w:val="none" w:sz="0" w:space="0" w:color="auto"/>
        <w:bottom w:val="none" w:sz="0" w:space="0" w:color="auto"/>
        <w:right w:val="none" w:sz="0" w:space="0" w:color="auto"/>
      </w:divBdr>
    </w:div>
    <w:div w:id="851845616">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861361026">
      <w:bodyDiv w:val="1"/>
      <w:marLeft w:val="0"/>
      <w:marRight w:val="0"/>
      <w:marTop w:val="0"/>
      <w:marBottom w:val="0"/>
      <w:divBdr>
        <w:top w:val="none" w:sz="0" w:space="0" w:color="auto"/>
        <w:left w:val="none" w:sz="0" w:space="0" w:color="auto"/>
        <w:bottom w:val="none" w:sz="0" w:space="0" w:color="auto"/>
        <w:right w:val="none" w:sz="0" w:space="0" w:color="auto"/>
      </w:divBdr>
    </w:div>
    <w:div w:id="874849985">
      <w:bodyDiv w:val="1"/>
      <w:marLeft w:val="0"/>
      <w:marRight w:val="0"/>
      <w:marTop w:val="0"/>
      <w:marBottom w:val="0"/>
      <w:divBdr>
        <w:top w:val="none" w:sz="0" w:space="0" w:color="auto"/>
        <w:left w:val="none" w:sz="0" w:space="0" w:color="auto"/>
        <w:bottom w:val="none" w:sz="0" w:space="0" w:color="auto"/>
        <w:right w:val="none" w:sz="0" w:space="0" w:color="auto"/>
      </w:divBdr>
    </w:div>
    <w:div w:id="875508131">
      <w:bodyDiv w:val="1"/>
      <w:marLeft w:val="0"/>
      <w:marRight w:val="0"/>
      <w:marTop w:val="0"/>
      <w:marBottom w:val="0"/>
      <w:divBdr>
        <w:top w:val="none" w:sz="0" w:space="0" w:color="auto"/>
        <w:left w:val="none" w:sz="0" w:space="0" w:color="auto"/>
        <w:bottom w:val="none" w:sz="0" w:space="0" w:color="auto"/>
        <w:right w:val="none" w:sz="0" w:space="0" w:color="auto"/>
      </w:divBdr>
    </w:div>
    <w:div w:id="908423121">
      <w:bodyDiv w:val="1"/>
      <w:marLeft w:val="0"/>
      <w:marRight w:val="0"/>
      <w:marTop w:val="0"/>
      <w:marBottom w:val="0"/>
      <w:divBdr>
        <w:top w:val="none" w:sz="0" w:space="0" w:color="auto"/>
        <w:left w:val="none" w:sz="0" w:space="0" w:color="auto"/>
        <w:bottom w:val="none" w:sz="0" w:space="0" w:color="auto"/>
        <w:right w:val="none" w:sz="0" w:space="0" w:color="auto"/>
      </w:divBdr>
    </w:div>
    <w:div w:id="933130647">
      <w:bodyDiv w:val="1"/>
      <w:marLeft w:val="0"/>
      <w:marRight w:val="0"/>
      <w:marTop w:val="0"/>
      <w:marBottom w:val="0"/>
      <w:divBdr>
        <w:top w:val="none" w:sz="0" w:space="0" w:color="auto"/>
        <w:left w:val="none" w:sz="0" w:space="0" w:color="auto"/>
        <w:bottom w:val="none" w:sz="0" w:space="0" w:color="auto"/>
        <w:right w:val="none" w:sz="0" w:space="0" w:color="auto"/>
      </w:divBdr>
    </w:div>
    <w:div w:id="943195527">
      <w:bodyDiv w:val="1"/>
      <w:marLeft w:val="0"/>
      <w:marRight w:val="0"/>
      <w:marTop w:val="0"/>
      <w:marBottom w:val="0"/>
      <w:divBdr>
        <w:top w:val="none" w:sz="0" w:space="0" w:color="auto"/>
        <w:left w:val="none" w:sz="0" w:space="0" w:color="auto"/>
        <w:bottom w:val="none" w:sz="0" w:space="0" w:color="auto"/>
        <w:right w:val="none" w:sz="0" w:space="0" w:color="auto"/>
      </w:divBdr>
    </w:div>
    <w:div w:id="944844042">
      <w:bodyDiv w:val="1"/>
      <w:marLeft w:val="0"/>
      <w:marRight w:val="0"/>
      <w:marTop w:val="0"/>
      <w:marBottom w:val="0"/>
      <w:divBdr>
        <w:top w:val="none" w:sz="0" w:space="0" w:color="auto"/>
        <w:left w:val="none" w:sz="0" w:space="0" w:color="auto"/>
        <w:bottom w:val="none" w:sz="0" w:space="0" w:color="auto"/>
        <w:right w:val="none" w:sz="0" w:space="0" w:color="auto"/>
      </w:divBdr>
    </w:div>
    <w:div w:id="948051837">
      <w:bodyDiv w:val="1"/>
      <w:marLeft w:val="0"/>
      <w:marRight w:val="0"/>
      <w:marTop w:val="0"/>
      <w:marBottom w:val="0"/>
      <w:divBdr>
        <w:top w:val="none" w:sz="0" w:space="0" w:color="auto"/>
        <w:left w:val="none" w:sz="0" w:space="0" w:color="auto"/>
        <w:bottom w:val="none" w:sz="0" w:space="0" w:color="auto"/>
        <w:right w:val="none" w:sz="0" w:space="0" w:color="auto"/>
      </w:divBdr>
    </w:div>
    <w:div w:id="967198066">
      <w:bodyDiv w:val="1"/>
      <w:marLeft w:val="0"/>
      <w:marRight w:val="0"/>
      <w:marTop w:val="0"/>
      <w:marBottom w:val="0"/>
      <w:divBdr>
        <w:top w:val="none" w:sz="0" w:space="0" w:color="auto"/>
        <w:left w:val="none" w:sz="0" w:space="0" w:color="auto"/>
        <w:bottom w:val="none" w:sz="0" w:space="0" w:color="auto"/>
        <w:right w:val="none" w:sz="0" w:space="0" w:color="auto"/>
      </w:divBdr>
    </w:div>
    <w:div w:id="974914967">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71123958">
      <w:bodyDiv w:val="1"/>
      <w:marLeft w:val="0"/>
      <w:marRight w:val="0"/>
      <w:marTop w:val="0"/>
      <w:marBottom w:val="0"/>
      <w:divBdr>
        <w:top w:val="none" w:sz="0" w:space="0" w:color="auto"/>
        <w:left w:val="none" w:sz="0" w:space="0" w:color="auto"/>
        <w:bottom w:val="none" w:sz="0" w:space="0" w:color="auto"/>
        <w:right w:val="none" w:sz="0" w:space="0" w:color="auto"/>
      </w:divBdr>
    </w:div>
    <w:div w:id="1074661441">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079786463">
      <w:bodyDiv w:val="1"/>
      <w:marLeft w:val="0"/>
      <w:marRight w:val="0"/>
      <w:marTop w:val="0"/>
      <w:marBottom w:val="0"/>
      <w:divBdr>
        <w:top w:val="none" w:sz="0" w:space="0" w:color="auto"/>
        <w:left w:val="none" w:sz="0" w:space="0" w:color="auto"/>
        <w:bottom w:val="none" w:sz="0" w:space="0" w:color="auto"/>
        <w:right w:val="none" w:sz="0" w:space="0" w:color="auto"/>
      </w:divBdr>
    </w:div>
    <w:div w:id="1153716480">
      <w:bodyDiv w:val="1"/>
      <w:marLeft w:val="0"/>
      <w:marRight w:val="0"/>
      <w:marTop w:val="0"/>
      <w:marBottom w:val="0"/>
      <w:divBdr>
        <w:top w:val="none" w:sz="0" w:space="0" w:color="auto"/>
        <w:left w:val="none" w:sz="0" w:space="0" w:color="auto"/>
        <w:bottom w:val="none" w:sz="0" w:space="0" w:color="auto"/>
        <w:right w:val="none" w:sz="0" w:space="0" w:color="auto"/>
      </w:divBdr>
    </w:div>
    <w:div w:id="1174764494">
      <w:bodyDiv w:val="1"/>
      <w:marLeft w:val="0"/>
      <w:marRight w:val="0"/>
      <w:marTop w:val="0"/>
      <w:marBottom w:val="0"/>
      <w:divBdr>
        <w:top w:val="none" w:sz="0" w:space="0" w:color="auto"/>
        <w:left w:val="none" w:sz="0" w:space="0" w:color="auto"/>
        <w:bottom w:val="none" w:sz="0" w:space="0" w:color="auto"/>
        <w:right w:val="none" w:sz="0" w:space="0" w:color="auto"/>
      </w:divBdr>
    </w:div>
    <w:div w:id="1226377589">
      <w:bodyDiv w:val="1"/>
      <w:marLeft w:val="0"/>
      <w:marRight w:val="0"/>
      <w:marTop w:val="0"/>
      <w:marBottom w:val="0"/>
      <w:divBdr>
        <w:top w:val="none" w:sz="0" w:space="0" w:color="auto"/>
        <w:left w:val="none" w:sz="0" w:space="0" w:color="auto"/>
        <w:bottom w:val="none" w:sz="0" w:space="0" w:color="auto"/>
        <w:right w:val="none" w:sz="0" w:space="0" w:color="auto"/>
      </w:divBdr>
    </w:div>
    <w:div w:id="1231188329">
      <w:bodyDiv w:val="1"/>
      <w:marLeft w:val="0"/>
      <w:marRight w:val="0"/>
      <w:marTop w:val="0"/>
      <w:marBottom w:val="0"/>
      <w:divBdr>
        <w:top w:val="none" w:sz="0" w:space="0" w:color="auto"/>
        <w:left w:val="none" w:sz="0" w:space="0" w:color="auto"/>
        <w:bottom w:val="none" w:sz="0" w:space="0" w:color="auto"/>
        <w:right w:val="none" w:sz="0" w:space="0" w:color="auto"/>
      </w:divBdr>
    </w:div>
    <w:div w:id="1243415337">
      <w:bodyDiv w:val="1"/>
      <w:marLeft w:val="0"/>
      <w:marRight w:val="0"/>
      <w:marTop w:val="0"/>
      <w:marBottom w:val="0"/>
      <w:divBdr>
        <w:top w:val="none" w:sz="0" w:space="0" w:color="auto"/>
        <w:left w:val="none" w:sz="0" w:space="0" w:color="auto"/>
        <w:bottom w:val="none" w:sz="0" w:space="0" w:color="auto"/>
        <w:right w:val="none" w:sz="0" w:space="0" w:color="auto"/>
      </w:divBdr>
    </w:div>
    <w:div w:id="1251505487">
      <w:bodyDiv w:val="1"/>
      <w:marLeft w:val="0"/>
      <w:marRight w:val="0"/>
      <w:marTop w:val="0"/>
      <w:marBottom w:val="0"/>
      <w:divBdr>
        <w:top w:val="none" w:sz="0" w:space="0" w:color="auto"/>
        <w:left w:val="none" w:sz="0" w:space="0" w:color="auto"/>
        <w:bottom w:val="none" w:sz="0" w:space="0" w:color="auto"/>
        <w:right w:val="none" w:sz="0" w:space="0" w:color="auto"/>
      </w:divBdr>
    </w:div>
    <w:div w:id="1253591873">
      <w:bodyDiv w:val="1"/>
      <w:marLeft w:val="0"/>
      <w:marRight w:val="0"/>
      <w:marTop w:val="0"/>
      <w:marBottom w:val="0"/>
      <w:divBdr>
        <w:top w:val="none" w:sz="0" w:space="0" w:color="auto"/>
        <w:left w:val="none" w:sz="0" w:space="0" w:color="auto"/>
        <w:bottom w:val="none" w:sz="0" w:space="0" w:color="auto"/>
        <w:right w:val="none" w:sz="0" w:space="0" w:color="auto"/>
      </w:divBdr>
    </w:div>
    <w:div w:id="1256936640">
      <w:bodyDiv w:val="1"/>
      <w:marLeft w:val="0"/>
      <w:marRight w:val="0"/>
      <w:marTop w:val="0"/>
      <w:marBottom w:val="0"/>
      <w:divBdr>
        <w:top w:val="none" w:sz="0" w:space="0" w:color="auto"/>
        <w:left w:val="none" w:sz="0" w:space="0" w:color="auto"/>
        <w:bottom w:val="none" w:sz="0" w:space="0" w:color="auto"/>
        <w:right w:val="none" w:sz="0" w:space="0" w:color="auto"/>
      </w:divBdr>
    </w:div>
    <w:div w:id="1258750062">
      <w:bodyDiv w:val="1"/>
      <w:marLeft w:val="0"/>
      <w:marRight w:val="0"/>
      <w:marTop w:val="0"/>
      <w:marBottom w:val="0"/>
      <w:divBdr>
        <w:top w:val="none" w:sz="0" w:space="0" w:color="auto"/>
        <w:left w:val="none" w:sz="0" w:space="0" w:color="auto"/>
        <w:bottom w:val="none" w:sz="0" w:space="0" w:color="auto"/>
        <w:right w:val="none" w:sz="0" w:space="0" w:color="auto"/>
      </w:divBdr>
    </w:div>
    <w:div w:id="1260719794">
      <w:bodyDiv w:val="1"/>
      <w:marLeft w:val="0"/>
      <w:marRight w:val="0"/>
      <w:marTop w:val="0"/>
      <w:marBottom w:val="0"/>
      <w:divBdr>
        <w:top w:val="none" w:sz="0" w:space="0" w:color="auto"/>
        <w:left w:val="none" w:sz="0" w:space="0" w:color="auto"/>
        <w:bottom w:val="none" w:sz="0" w:space="0" w:color="auto"/>
        <w:right w:val="none" w:sz="0" w:space="0" w:color="auto"/>
      </w:divBdr>
    </w:div>
    <w:div w:id="1306546725">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9726203">
      <w:bodyDiv w:val="1"/>
      <w:marLeft w:val="0"/>
      <w:marRight w:val="0"/>
      <w:marTop w:val="0"/>
      <w:marBottom w:val="0"/>
      <w:divBdr>
        <w:top w:val="none" w:sz="0" w:space="0" w:color="auto"/>
        <w:left w:val="none" w:sz="0" w:space="0" w:color="auto"/>
        <w:bottom w:val="none" w:sz="0" w:space="0" w:color="auto"/>
        <w:right w:val="none" w:sz="0" w:space="0" w:color="auto"/>
      </w:divBdr>
    </w:div>
    <w:div w:id="1338536504">
      <w:bodyDiv w:val="1"/>
      <w:marLeft w:val="0"/>
      <w:marRight w:val="0"/>
      <w:marTop w:val="0"/>
      <w:marBottom w:val="0"/>
      <w:divBdr>
        <w:top w:val="none" w:sz="0" w:space="0" w:color="auto"/>
        <w:left w:val="none" w:sz="0" w:space="0" w:color="auto"/>
        <w:bottom w:val="none" w:sz="0" w:space="0" w:color="auto"/>
        <w:right w:val="none" w:sz="0" w:space="0" w:color="auto"/>
      </w:divBdr>
    </w:div>
    <w:div w:id="1338921699">
      <w:bodyDiv w:val="1"/>
      <w:marLeft w:val="0"/>
      <w:marRight w:val="0"/>
      <w:marTop w:val="0"/>
      <w:marBottom w:val="0"/>
      <w:divBdr>
        <w:top w:val="none" w:sz="0" w:space="0" w:color="auto"/>
        <w:left w:val="none" w:sz="0" w:space="0" w:color="auto"/>
        <w:bottom w:val="none" w:sz="0" w:space="0" w:color="auto"/>
        <w:right w:val="none" w:sz="0" w:space="0" w:color="auto"/>
      </w:divBdr>
    </w:div>
    <w:div w:id="1358585464">
      <w:bodyDiv w:val="1"/>
      <w:marLeft w:val="0"/>
      <w:marRight w:val="0"/>
      <w:marTop w:val="0"/>
      <w:marBottom w:val="0"/>
      <w:divBdr>
        <w:top w:val="none" w:sz="0" w:space="0" w:color="auto"/>
        <w:left w:val="none" w:sz="0" w:space="0" w:color="auto"/>
        <w:bottom w:val="none" w:sz="0" w:space="0" w:color="auto"/>
        <w:right w:val="none" w:sz="0" w:space="0" w:color="auto"/>
      </w:divBdr>
    </w:div>
    <w:div w:id="1364285327">
      <w:bodyDiv w:val="1"/>
      <w:marLeft w:val="0"/>
      <w:marRight w:val="0"/>
      <w:marTop w:val="0"/>
      <w:marBottom w:val="0"/>
      <w:divBdr>
        <w:top w:val="none" w:sz="0" w:space="0" w:color="auto"/>
        <w:left w:val="none" w:sz="0" w:space="0" w:color="auto"/>
        <w:bottom w:val="none" w:sz="0" w:space="0" w:color="auto"/>
        <w:right w:val="none" w:sz="0" w:space="0" w:color="auto"/>
      </w:divBdr>
      <w:divsChild>
        <w:div w:id="1676687789">
          <w:marLeft w:val="0"/>
          <w:marRight w:val="0"/>
          <w:marTop w:val="0"/>
          <w:marBottom w:val="0"/>
          <w:divBdr>
            <w:top w:val="none" w:sz="0" w:space="0" w:color="auto"/>
            <w:left w:val="none" w:sz="0" w:space="0" w:color="auto"/>
            <w:bottom w:val="none" w:sz="0" w:space="0" w:color="auto"/>
            <w:right w:val="none" w:sz="0" w:space="0" w:color="auto"/>
          </w:divBdr>
        </w:div>
      </w:divsChild>
    </w:div>
    <w:div w:id="1377657937">
      <w:bodyDiv w:val="1"/>
      <w:marLeft w:val="0"/>
      <w:marRight w:val="0"/>
      <w:marTop w:val="0"/>
      <w:marBottom w:val="0"/>
      <w:divBdr>
        <w:top w:val="none" w:sz="0" w:space="0" w:color="auto"/>
        <w:left w:val="none" w:sz="0" w:space="0" w:color="auto"/>
        <w:bottom w:val="none" w:sz="0" w:space="0" w:color="auto"/>
        <w:right w:val="none" w:sz="0" w:space="0" w:color="auto"/>
      </w:divBdr>
    </w:div>
    <w:div w:id="1390691375">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489786998">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12125452">
      <w:bodyDiv w:val="1"/>
      <w:marLeft w:val="0"/>
      <w:marRight w:val="0"/>
      <w:marTop w:val="0"/>
      <w:marBottom w:val="0"/>
      <w:divBdr>
        <w:top w:val="none" w:sz="0" w:space="0" w:color="auto"/>
        <w:left w:val="none" w:sz="0" w:space="0" w:color="auto"/>
        <w:bottom w:val="none" w:sz="0" w:space="0" w:color="auto"/>
        <w:right w:val="none" w:sz="0" w:space="0" w:color="auto"/>
      </w:divBdr>
    </w:div>
    <w:div w:id="1635405243">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648895130">
      <w:bodyDiv w:val="1"/>
      <w:marLeft w:val="0"/>
      <w:marRight w:val="0"/>
      <w:marTop w:val="0"/>
      <w:marBottom w:val="0"/>
      <w:divBdr>
        <w:top w:val="none" w:sz="0" w:space="0" w:color="auto"/>
        <w:left w:val="none" w:sz="0" w:space="0" w:color="auto"/>
        <w:bottom w:val="none" w:sz="0" w:space="0" w:color="auto"/>
        <w:right w:val="none" w:sz="0" w:space="0" w:color="auto"/>
      </w:divBdr>
    </w:div>
    <w:div w:id="1684626133">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810899540">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885825654">
      <w:bodyDiv w:val="1"/>
      <w:marLeft w:val="0"/>
      <w:marRight w:val="0"/>
      <w:marTop w:val="0"/>
      <w:marBottom w:val="0"/>
      <w:divBdr>
        <w:top w:val="none" w:sz="0" w:space="0" w:color="auto"/>
        <w:left w:val="none" w:sz="0" w:space="0" w:color="auto"/>
        <w:bottom w:val="none" w:sz="0" w:space="0" w:color="auto"/>
        <w:right w:val="none" w:sz="0" w:space="0" w:color="auto"/>
      </w:divBdr>
    </w:div>
    <w:div w:id="1886868313">
      <w:bodyDiv w:val="1"/>
      <w:marLeft w:val="0"/>
      <w:marRight w:val="0"/>
      <w:marTop w:val="0"/>
      <w:marBottom w:val="0"/>
      <w:divBdr>
        <w:top w:val="none" w:sz="0" w:space="0" w:color="auto"/>
        <w:left w:val="none" w:sz="0" w:space="0" w:color="auto"/>
        <w:bottom w:val="none" w:sz="0" w:space="0" w:color="auto"/>
        <w:right w:val="none" w:sz="0" w:space="0" w:color="auto"/>
      </w:divBdr>
    </w:div>
    <w:div w:id="1905407466">
      <w:bodyDiv w:val="1"/>
      <w:marLeft w:val="0"/>
      <w:marRight w:val="0"/>
      <w:marTop w:val="0"/>
      <w:marBottom w:val="0"/>
      <w:divBdr>
        <w:top w:val="none" w:sz="0" w:space="0" w:color="auto"/>
        <w:left w:val="none" w:sz="0" w:space="0" w:color="auto"/>
        <w:bottom w:val="none" w:sz="0" w:space="0" w:color="auto"/>
        <w:right w:val="none" w:sz="0" w:space="0" w:color="auto"/>
      </w:divBdr>
    </w:div>
    <w:div w:id="1970669196">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200261537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23045526">
      <w:bodyDiv w:val="1"/>
      <w:marLeft w:val="0"/>
      <w:marRight w:val="0"/>
      <w:marTop w:val="0"/>
      <w:marBottom w:val="0"/>
      <w:divBdr>
        <w:top w:val="none" w:sz="0" w:space="0" w:color="auto"/>
        <w:left w:val="none" w:sz="0" w:space="0" w:color="auto"/>
        <w:bottom w:val="none" w:sz="0" w:space="0" w:color="auto"/>
        <w:right w:val="none" w:sz="0" w:space="0" w:color="auto"/>
      </w:divBdr>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97625468">
      <w:bodyDiv w:val="1"/>
      <w:marLeft w:val="0"/>
      <w:marRight w:val="0"/>
      <w:marTop w:val="0"/>
      <w:marBottom w:val="0"/>
      <w:divBdr>
        <w:top w:val="none" w:sz="0" w:space="0" w:color="auto"/>
        <w:left w:val="none" w:sz="0" w:space="0" w:color="auto"/>
        <w:bottom w:val="none" w:sz="0" w:space="0" w:color="auto"/>
        <w:right w:val="none" w:sz="0" w:space="0" w:color="auto"/>
      </w:divBdr>
    </w:div>
    <w:div w:id="2114283836">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4265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yperlink" Target="https://ioc-westpac.org/oa-intercalibration-exercise/" TargetMode="External"/><Relationship Id="rId39" Type="http://schemas.openxmlformats.org/officeDocument/2006/relationships/hyperlink" Target="https://unesdoc.unesco.org/ark:/48223/pf0000124367.page=5" TargetMode="External"/><Relationship Id="rId21" Type="http://schemas.openxmlformats.org/officeDocument/2006/relationships/hyperlink" Target="https://oceanexpert.org/document/30475" TargetMode="External"/><Relationship Id="rId34" Type="http://schemas.openxmlformats.org/officeDocument/2006/relationships/hyperlink" Target="https://www.youtube.com/watch?v=72jF3T6jIfU&amp;t=1484s" TargetMode="External"/><Relationship Id="rId42" Type="http://schemas.openxmlformats.org/officeDocument/2006/relationships/hyperlink" Target="https://oceanexpert.org/document/30700" TargetMode="External"/><Relationship Id="rId47" Type="http://schemas.openxmlformats.org/officeDocument/2006/relationships/hyperlink" Target="https://www.gida-global.org/care" TargetMode="External"/><Relationship Id="rId50" Type="http://schemas.openxmlformats.org/officeDocument/2006/relationships/hyperlink" Target="https://creativecommons.org/about/cclicenses/" TargetMode="External"/><Relationship Id="rId55" Type="http://schemas.openxmlformats.org/officeDocument/2006/relationships/hyperlink" Target="https://www.un.org/bbnj/sites/www.un.org.bbnj/files/draft_agreement_advanced_unedited_for_posting_v1.pdf" TargetMode="External"/><Relationship Id="rId63" Type="http://schemas.openxmlformats.org/officeDocument/2006/relationships/hyperlink" Target="https://oceanexpert.org/document/31884" TargetMode="External"/><Relationship Id="rId68" Type="http://schemas.openxmlformats.org/officeDocument/2006/relationships/hyperlink" Target="https://library.wmo.int/doc_num.php?explnum_id=11317" TargetMode="External"/><Relationship Id="rId76" Type="http://schemas.openxmlformats.org/officeDocument/2006/relationships/hyperlink" Target="https://oceanexpert.org/document/31473" TargetMode="External"/><Relationship Id="rId84" Type="http://schemas.openxmlformats.org/officeDocument/2006/relationships/hyperlink" Target="https://oceanexpert.org/document/31196" TargetMode="External"/><Relationship Id="rId89"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unfccc.int/decisions?f%5B0%5D=session%3A4054&amp;search=&amp;page=1" TargetMode="Externa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ioc-westpac.org/amplify-marine-spatial-planning/" TargetMode="External"/><Relationship Id="rId11" Type="http://schemas.openxmlformats.org/officeDocument/2006/relationships/footnotes" Target="footnotes.xml"/><Relationship Id="rId24" Type="http://schemas.openxmlformats.org/officeDocument/2006/relationships/hyperlink" Target="https://unesdoc.unesco.org/ark:/48223/pf0000381488.locale=fr" TargetMode="External"/><Relationship Id="rId32" Type="http://schemas.openxmlformats.org/officeDocument/2006/relationships/hyperlink" Target="https://ioc-westpac.org/decade-kickoff-conference/program/" TargetMode="External"/><Relationship Id="rId37" Type="http://schemas.openxmlformats.org/officeDocument/2006/relationships/hyperlink" Target="https://oceandataconference.org" TargetMode="External"/><Relationship Id="rId40" Type="http://schemas.openxmlformats.org/officeDocument/2006/relationships/hyperlink" Target="https://unesdoc.unesco.org/ark:/48223/pf0000125186.page=22" TargetMode="External"/><Relationship Id="rId45" Type="http://schemas.openxmlformats.org/officeDocument/2006/relationships/hyperlink" Target="https://doi.org/10.1038/sdata.2016.18" TargetMode="External"/><Relationship Id="rId53" Type="http://schemas.openxmlformats.org/officeDocument/2006/relationships/hyperlink" Target="https://oceanexpert.org/document/29748" TargetMode="External"/><Relationship Id="rId58" Type="http://schemas.openxmlformats.org/officeDocument/2006/relationships/hyperlink" Target="https://oceanexpert.org/document/19572" TargetMode="External"/><Relationship Id="rId66" Type="http://schemas.openxmlformats.org/officeDocument/2006/relationships/hyperlink" Target="https://www.goosocean.org/index.php?option=com_oe&amp;task=viewDocumentRecord&amp;docID=30251" TargetMode="External"/><Relationship Id="rId74" Type="http://schemas.openxmlformats.org/officeDocument/2006/relationships/hyperlink" Target="https://unfccc.int/event/sbsta-57?item=10%20a" TargetMode="External"/><Relationship Id="rId79" Type="http://schemas.openxmlformats.org/officeDocument/2006/relationships/hyperlink" Target="https://oceanexpert.org/document/31196" TargetMode="External"/><Relationship Id="rId87"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hyperlink" Target="https://unesdoc.unesco.org/ark:/48223/pf0000368020.locale=en" TargetMode="External"/><Relationship Id="rId82" Type="http://schemas.openxmlformats.org/officeDocument/2006/relationships/hyperlink" Target="https://unesdoc.unesco.org/ark:/48223/pf0000379054.locale=fr" TargetMode="External"/><Relationship Id="rId19" Type="http://schemas.openxmlformats.org/officeDocument/2006/relationships/hyperlink" Target="https://eurocean.org/mario-ruivo-memorial-lectur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oceanexpert.org/document/30352" TargetMode="External"/><Relationship Id="rId27" Type="http://schemas.openxmlformats.org/officeDocument/2006/relationships/hyperlink" Target="https://ioc-westpac.org/event/remote-sensing-international-webinar-series/" TargetMode="External"/><Relationship Id="rId30" Type="http://schemas.openxmlformats.org/officeDocument/2006/relationships/hyperlink" Target="https://www.ioc-westpac.org/decade-kickoff-conference/" TargetMode="External"/><Relationship Id="rId35" Type="http://schemas.openxmlformats.org/officeDocument/2006/relationships/hyperlink" Target="https://ioc-westpac.org/session/xiv/Working%20document/NDCs%20Forum-31Mar2023_final.pdf" TargetMode="External"/><Relationship Id="rId43" Type="http://schemas.openxmlformats.org/officeDocument/2006/relationships/hyperlink" Target="https://www.iode.org/index.php?option=com" TargetMode="External"/><Relationship Id="rId48" Type="http://schemas.openxmlformats.org/officeDocument/2006/relationships/hyperlink" Target="https://www.gida-global.org/care" TargetMode="External"/><Relationship Id="rId56" Type="http://schemas.openxmlformats.org/officeDocument/2006/relationships/hyperlink" Target="https://www.cbd.int/doc/decisions/cop-15/cop-15-dec-04-en.pdf" TargetMode="External"/><Relationship Id="rId64" Type="http://schemas.openxmlformats.org/officeDocument/2006/relationships/hyperlink" Target="https://oceanexpert.org/document/31942" TargetMode="External"/><Relationship Id="rId69" Type="http://schemas.openxmlformats.org/officeDocument/2006/relationships/hyperlink" Target="https://library.wmo.int/doc_num.php?explnum_id=11318" TargetMode="External"/><Relationship Id="rId77" Type="http://schemas.openxmlformats.org/officeDocument/2006/relationships/hyperlink" Target="https://oceanexpert.org/document/31473" TargetMode="External"/><Relationship Id="rId8" Type="http://schemas.openxmlformats.org/officeDocument/2006/relationships/styles" Target="styles.xml"/><Relationship Id="rId51" Type="http://schemas.openxmlformats.org/officeDocument/2006/relationships/hyperlink" Target="https://www.oceandecade.org/wp-content/uploads/2021/09/337567-Ocean%20Decade%20Implementation%20Plan%20-%20Full%20Document" TargetMode="External"/><Relationship Id="rId72" Type="http://schemas.openxmlformats.org/officeDocument/2006/relationships/hyperlink" Target="https://unfccc.int/sites/default/files/resource/sbsta2021_03_adv_0.pdf" TargetMode="External"/><Relationship Id="rId80" Type="http://schemas.openxmlformats.org/officeDocument/2006/relationships/hyperlink" Target="https://unesdoc.unesco.org/ark:/48223/pf0000378557.locale=fr" TargetMode="External"/><Relationship Id="rId85"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africa.marinetraining.org" TargetMode="External"/><Relationship Id="rId33" Type="http://schemas.openxmlformats.org/officeDocument/2006/relationships/hyperlink" Target="https://ioc-westpac.org/session/xiv/Working%20document/SGO%20Concept%20note%20and%20programme-31Mar2023_final.pdf" TargetMode="External"/><Relationship Id="rId38" Type="http://schemas.openxmlformats.org/officeDocument/2006/relationships/hyperlink" Target="https://surveys.iode.org/iode-national-reports-2021-2022-survey-data-management-nodc-and-adu/" TargetMode="External"/><Relationship Id="rId46" Type="http://schemas.openxmlformats.org/officeDocument/2006/relationships/hyperlink" Target="https://doi.org/10.1038/sdata.2016.18" TargetMode="External"/><Relationship Id="rId59" Type="http://schemas.openxmlformats.org/officeDocument/2006/relationships/hyperlink" Target="https://oceanexpert.org/document/31884" TargetMode="External"/><Relationship Id="rId67" Type="http://schemas.openxmlformats.org/officeDocument/2006/relationships/hyperlink" Target="https://library.wmo.int/doc_num.php?explnum_id=11318" TargetMode="External"/><Relationship Id="rId20" Type="http://schemas.openxmlformats.org/officeDocument/2006/relationships/hyperlink" Target="https://oceanexpert.org/document/30317" TargetMode="External"/><Relationship Id="rId41" Type="http://schemas.openxmlformats.org/officeDocument/2006/relationships/hyperlink" Target="https://oceanexpert.org/document/30700" TargetMode="External"/><Relationship Id="rId54" Type="http://schemas.openxmlformats.org/officeDocument/2006/relationships/hyperlink" Target="https://oceanexpert.org/document/32351" TargetMode="External"/><Relationship Id="rId62" Type="http://schemas.openxmlformats.org/officeDocument/2006/relationships/hyperlink" Target="https://bioeco.goosocean.org/" TargetMode="External"/><Relationship Id="rId70" Type="http://schemas.openxmlformats.org/officeDocument/2006/relationships/hyperlink" Target="https://oceanexpert.org/document/32504" TargetMode="External"/><Relationship Id="rId75" Type="http://schemas.openxmlformats.org/officeDocument/2006/relationships/hyperlink" Target="https://oceanexpert.org/document/30896" TargetMode="External"/><Relationship Id="rId83" Type="http://schemas.openxmlformats.org/officeDocument/2006/relationships/hyperlink" Target="https://unesdoc.unesco.org/ark:/48223/pf0000378557.locale=fr"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3.xml"/><Relationship Id="rId23" Type="http://schemas.openxmlformats.org/officeDocument/2006/relationships/hyperlink" Target="https://unstats.un.org/sdgs/report/2022/" TargetMode="External"/><Relationship Id="rId28" Type="http://schemas.openxmlformats.org/officeDocument/2006/relationships/hyperlink" Target="https://unesdoc.unesco.org/ark:/48223/pf0000385223" TargetMode="External"/><Relationship Id="rId36" Type="http://schemas.openxmlformats.org/officeDocument/2006/relationships/hyperlink" Target="https://www.ioc-westpac.org/decade-kickoff-conference/" TargetMode="External"/><Relationship Id="rId49" Type="http://schemas.openxmlformats.org/officeDocument/2006/relationships/hyperlink" Target="https://creativecommons.org/about/cclicenses/" TargetMode="External"/><Relationship Id="rId57" Type="http://schemas.openxmlformats.org/officeDocument/2006/relationships/hyperlink" Target="https://www.mspglobal2030.org/wp-content/uploads/2022/11/MSProadmap2022-2027.pdf" TargetMode="External"/><Relationship Id="rId10" Type="http://schemas.openxmlformats.org/officeDocument/2006/relationships/webSettings" Target="webSettings.xml"/><Relationship Id="rId31" Type="http://schemas.openxmlformats.org/officeDocument/2006/relationships/hyperlink" Target="https://www.youtube.com/watch?v=72jF3T6jIfU" TargetMode="External"/><Relationship Id="rId44" Type="http://schemas.openxmlformats.org/officeDocument/2006/relationships/hyperlink" Target="https://oceanexpert.org/downloadFile/49154" TargetMode="External"/><Relationship Id="rId52" Type="http://schemas.openxmlformats.org/officeDocument/2006/relationships/hyperlink" Target="https://www.oceandecade.org/wp-content/uploads/2021/09/337567-Ocean%20Decade%20Implementation%20Plan%20-%20Full%20Document" TargetMode="External"/><Relationship Id="rId60" Type="http://schemas.openxmlformats.org/officeDocument/2006/relationships/hyperlink" Target="https://unesdoc.unesco.org/ark:/48223/pf0000226859.locale=fr" TargetMode="External"/><Relationship Id="rId65" Type="http://schemas.openxmlformats.org/officeDocument/2006/relationships/hyperlink" Target="https://oceanexpert.org/document/32504" TargetMode="External"/><Relationship Id="rId73" Type="http://schemas.openxmlformats.org/officeDocument/2006/relationships/hyperlink" Target="https://library.wmo.int/index.php?lvl=more_results&amp;autolevel1=1" TargetMode="External"/><Relationship Id="rId78" Type="http://schemas.openxmlformats.org/officeDocument/2006/relationships/hyperlink" Target="https://oceanexpert.org/downloadFile/51368" TargetMode="External"/><Relationship Id="rId81" Type="http://schemas.openxmlformats.org/officeDocument/2006/relationships/hyperlink" Target="https://unesdoc.unesco.org/ark:/48223/pf0000379054.locale=fr" TargetMode="External"/><Relationship Id="rId86"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FA6471-64CD-45EC-B5E4-95009E5790FF}">
  <ds:schemaRefs>
    <ds:schemaRef ds:uri="http://schemas.microsoft.com/sharepoint/events"/>
  </ds:schemaRefs>
</ds:datastoreItem>
</file>

<file path=customXml/itemProps2.xml><?xml version="1.0" encoding="utf-8"?>
<ds:datastoreItem xmlns:ds="http://schemas.openxmlformats.org/officeDocument/2006/customXml" ds:itemID="{337D1B08-190E-4088-96B6-AF2108D079D8}">
  <ds:schemaRefs>
    <ds:schemaRef ds:uri="http://schemas.microsoft.com/sharepoint/v3/contenttype/forms"/>
  </ds:schemaRefs>
</ds:datastoreItem>
</file>

<file path=customXml/itemProps3.xml><?xml version="1.0" encoding="utf-8"?>
<ds:datastoreItem xmlns:ds="http://schemas.openxmlformats.org/officeDocument/2006/customXml" ds:itemID="{4B8B71CC-D2EC-444E-BFEC-6EFC8A2CEAE9}">
  <ds:schemaRefs>
    <ds:schemaRef ds:uri="http://schemas.microsoft.com/office/2006/metadata/longProperties"/>
  </ds:schemaRefs>
</ds:datastoreItem>
</file>

<file path=customXml/itemProps4.xml><?xml version="1.0" encoding="utf-8"?>
<ds:datastoreItem xmlns:ds="http://schemas.openxmlformats.org/officeDocument/2006/customXml" ds:itemID="{7CE8DA27-C065-4744-B0CB-28599EEAF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7F66D3-090F-AB4F-ACA1-7BEF72DDBC3D}">
  <ds:schemaRefs>
    <ds:schemaRef ds:uri="http://schemas.openxmlformats.org/officeDocument/2006/bibliography"/>
  </ds:schemaRefs>
</ds:datastoreItem>
</file>

<file path=customXml/itemProps6.xml><?xml version="1.0" encoding="utf-8"?>
<ds:datastoreItem xmlns:ds="http://schemas.openxmlformats.org/officeDocument/2006/customXml" ds:itemID="{05121AF4-519A-4D3F-800E-8C853308632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58e932d1-8919-4331-b239-5cc8cbf973c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75</Pages>
  <Words>32425</Words>
  <Characters>190660</Characters>
  <Application>Microsoft Office Word</Application>
  <DocSecurity>0</DocSecurity>
  <Lines>1588</Lines>
  <Paragraphs>445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Restricted Distribution</vt:lpstr>
      <vt:lpstr>Restricted Distribution</vt:lpstr>
    </vt:vector>
  </TitlesOfParts>
  <Company>UNESCO</Company>
  <LinksUpToDate>false</LinksUpToDate>
  <CharactersWithSpaces>222640</CharactersWithSpaces>
  <SharedDoc>false</SharedDoc>
  <HLinks>
    <vt:vector size="660" baseType="variant">
      <vt:variant>
        <vt:i4>3670118</vt:i4>
      </vt:variant>
      <vt:variant>
        <vt:i4>477</vt:i4>
      </vt:variant>
      <vt:variant>
        <vt:i4>0</vt:i4>
      </vt:variant>
      <vt:variant>
        <vt:i4>5</vt:i4>
      </vt:variant>
      <vt:variant>
        <vt:lpwstr>https://oceanexpert.org/document/31196</vt:lpwstr>
      </vt:variant>
      <vt:variant>
        <vt:lpwstr/>
      </vt:variant>
      <vt:variant>
        <vt:i4>4718663</vt:i4>
      </vt:variant>
      <vt:variant>
        <vt:i4>474</vt:i4>
      </vt:variant>
      <vt:variant>
        <vt:i4>0</vt:i4>
      </vt:variant>
      <vt:variant>
        <vt:i4>5</vt:i4>
      </vt:variant>
      <vt:variant>
        <vt:lpwstr>https://unesdoc.unesco.org/ark:/48223/pf0000378557.locale=fr</vt:lpwstr>
      </vt:variant>
      <vt:variant>
        <vt:lpwstr/>
      </vt:variant>
      <vt:variant>
        <vt:i4>5111878</vt:i4>
      </vt:variant>
      <vt:variant>
        <vt:i4>471</vt:i4>
      </vt:variant>
      <vt:variant>
        <vt:i4>0</vt:i4>
      </vt:variant>
      <vt:variant>
        <vt:i4>5</vt:i4>
      </vt:variant>
      <vt:variant>
        <vt:lpwstr>https://unesdoc.unesco.org/ark:/48223/pf0000379054.locale=fr</vt:lpwstr>
      </vt:variant>
      <vt:variant>
        <vt:lpwstr/>
      </vt:variant>
      <vt:variant>
        <vt:i4>5111878</vt:i4>
      </vt:variant>
      <vt:variant>
        <vt:i4>468</vt:i4>
      </vt:variant>
      <vt:variant>
        <vt:i4>0</vt:i4>
      </vt:variant>
      <vt:variant>
        <vt:i4>5</vt:i4>
      </vt:variant>
      <vt:variant>
        <vt:lpwstr>https://unesdoc.unesco.org/ark:/48223/pf0000379054.locale=fr</vt:lpwstr>
      </vt:variant>
      <vt:variant>
        <vt:lpwstr/>
      </vt:variant>
      <vt:variant>
        <vt:i4>4718663</vt:i4>
      </vt:variant>
      <vt:variant>
        <vt:i4>465</vt:i4>
      </vt:variant>
      <vt:variant>
        <vt:i4>0</vt:i4>
      </vt:variant>
      <vt:variant>
        <vt:i4>5</vt:i4>
      </vt:variant>
      <vt:variant>
        <vt:lpwstr>https://unesdoc.unesco.org/ark:/48223/pf0000378557.locale=fr</vt:lpwstr>
      </vt:variant>
      <vt:variant>
        <vt:lpwstr/>
      </vt:variant>
      <vt:variant>
        <vt:i4>3670118</vt:i4>
      </vt:variant>
      <vt:variant>
        <vt:i4>462</vt:i4>
      </vt:variant>
      <vt:variant>
        <vt:i4>0</vt:i4>
      </vt:variant>
      <vt:variant>
        <vt:i4>5</vt:i4>
      </vt:variant>
      <vt:variant>
        <vt:lpwstr>https://oceanexpert.org/document/31196</vt:lpwstr>
      </vt:variant>
      <vt:variant>
        <vt:lpwstr/>
      </vt:variant>
      <vt:variant>
        <vt:i4>4128889</vt:i4>
      </vt:variant>
      <vt:variant>
        <vt:i4>459</vt:i4>
      </vt:variant>
      <vt:variant>
        <vt:i4>0</vt:i4>
      </vt:variant>
      <vt:variant>
        <vt:i4>5</vt:i4>
      </vt:variant>
      <vt:variant>
        <vt:lpwstr>https://oceanexpert.org/downloadFile/51368</vt:lpwstr>
      </vt:variant>
      <vt:variant>
        <vt:lpwstr/>
      </vt:variant>
      <vt:variant>
        <vt:i4>3670120</vt:i4>
      </vt:variant>
      <vt:variant>
        <vt:i4>456</vt:i4>
      </vt:variant>
      <vt:variant>
        <vt:i4>0</vt:i4>
      </vt:variant>
      <vt:variant>
        <vt:i4>5</vt:i4>
      </vt:variant>
      <vt:variant>
        <vt:lpwstr>https://oceanexpert.org/document/31473</vt:lpwstr>
      </vt:variant>
      <vt:variant>
        <vt:lpwstr/>
      </vt:variant>
      <vt:variant>
        <vt:i4>3670120</vt:i4>
      </vt:variant>
      <vt:variant>
        <vt:i4>453</vt:i4>
      </vt:variant>
      <vt:variant>
        <vt:i4>0</vt:i4>
      </vt:variant>
      <vt:variant>
        <vt:i4>5</vt:i4>
      </vt:variant>
      <vt:variant>
        <vt:lpwstr>https://oceanexpert.org/document/31473</vt:lpwstr>
      </vt:variant>
      <vt:variant>
        <vt:lpwstr/>
      </vt:variant>
      <vt:variant>
        <vt:i4>3211367</vt:i4>
      </vt:variant>
      <vt:variant>
        <vt:i4>450</vt:i4>
      </vt:variant>
      <vt:variant>
        <vt:i4>0</vt:i4>
      </vt:variant>
      <vt:variant>
        <vt:i4>5</vt:i4>
      </vt:variant>
      <vt:variant>
        <vt:lpwstr>https://oceanexpert.org/document/30896</vt:lpwstr>
      </vt:variant>
      <vt:variant>
        <vt:lpwstr/>
      </vt:variant>
      <vt:variant>
        <vt:i4>4194391</vt:i4>
      </vt:variant>
      <vt:variant>
        <vt:i4>447</vt:i4>
      </vt:variant>
      <vt:variant>
        <vt:i4>0</vt:i4>
      </vt:variant>
      <vt:variant>
        <vt:i4>5</vt:i4>
      </vt:variant>
      <vt:variant>
        <vt:lpwstr>https://unfccc.int/event/sbsta-57?item=10%20a</vt:lpwstr>
      </vt:variant>
      <vt:variant>
        <vt:lpwstr/>
      </vt:variant>
      <vt:variant>
        <vt:i4>8192029</vt:i4>
      </vt:variant>
      <vt:variant>
        <vt:i4>444</vt:i4>
      </vt:variant>
      <vt:variant>
        <vt:i4>0</vt:i4>
      </vt:variant>
      <vt:variant>
        <vt:i4>5</vt:i4>
      </vt:variant>
      <vt:variant>
        <vt:lpwstr>https://library.wmo.int/index.php?lvl=more_results&amp;autolevel1=1</vt:lpwstr>
      </vt:variant>
      <vt:variant>
        <vt:lpwstr>.Y8fH93bMI2w</vt:lpwstr>
      </vt:variant>
      <vt:variant>
        <vt:i4>2031739</vt:i4>
      </vt:variant>
      <vt:variant>
        <vt:i4>441</vt:i4>
      </vt:variant>
      <vt:variant>
        <vt:i4>0</vt:i4>
      </vt:variant>
      <vt:variant>
        <vt:i4>5</vt:i4>
      </vt:variant>
      <vt:variant>
        <vt:lpwstr>https://unfccc.int/sites/default/files/resource/sbsta2021_03_adv_0.pdf</vt:lpwstr>
      </vt:variant>
      <vt:variant>
        <vt:lpwstr/>
      </vt:variant>
      <vt:variant>
        <vt:i4>4063267</vt:i4>
      </vt:variant>
      <vt:variant>
        <vt:i4>438</vt:i4>
      </vt:variant>
      <vt:variant>
        <vt:i4>0</vt:i4>
      </vt:variant>
      <vt:variant>
        <vt:i4>5</vt:i4>
      </vt:variant>
      <vt:variant>
        <vt:lpwstr>https://unfccc.int/decisions?f%5B0%5D=session%3A4054&amp;search=&amp;page=1</vt:lpwstr>
      </vt:variant>
      <vt:variant>
        <vt:lpwstr/>
      </vt:variant>
      <vt:variant>
        <vt:i4>524309</vt:i4>
      </vt:variant>
      <vt:variant>
        <vt:i4>435</vt:i4>
      </vt:variant>
      <vt:variant>
        <vt:i4>0</vt:i4>
      </vt:variant>
      <vt:variant>
        <vt:i4>5</vt:i4>
      </vt:variant>
      <vt:variant>
        <vt:lpwstr>https://library.wmo.int/doc_num.php?explnum_id=11318</vt:lpwstr>
      </vt:variant>
      <vt:variant>
        <vt:lpwstr/>
      </vt:variant>
      <vt:variant>
        <vt:i4>458773</vt:i4>
      </vt:variant>
      <vt:variant>
        <vt:i4>432</vt:i4>
      </vt:variant>
      <vt:variant>
        <vt:i4>0</vt:i4>
      </vt:variant>
      <vt:variant>
        <vt:i4>5</vt:i4>
      </vt:variant>
      <vt:variant>
        <vt:lpwstr>https://library.wmo.int/doc_num.php?explnum_id=11317</vt:lpwstr>
      </vt:variant>
      <vt:variant>
        <vt:lpwstr/>
      </vt:variant>
      <vt:variant>
        <vt:i4>524309</vt:i4>
      </vt:variant>
      <vt:variant>
        <vt:i4>429</vt:i4>
      </vt:variant>
      <vt:variant>
        <vt:i4>0</vt:i4>
      </vt:variant>
      <vt:variant>
        <vt:i4>5</vt:i4>
      </vt:variant>
      <vt:variant>
        <vt:lpwstr>https://library.wmo.int/doc_num.php?explnum_id=11318</vt:lpwstr>
      </vt:variant>
      <vt:variant>
        <vt:lpwstr/>
      </vt:variant>
      <vt:variant>
        <vt:i4>65646</vt:i4>
      </vt:variant>
      <vt:variant>
        <vt:i4>426</vt:i4>
      </vt:variant>
      <vt:variant>
        <vt:i4>0</vt:i4>
      </vt:variant>
      <vt:variant>
        <vt:i4>5</vt:i4>
      </vt:variant>
      <vt:variant>
        <vt:lpwstr>https://www.goosocean.org/index.php?option=com_oe&amp;task=viewDocumentRecord&amp;docID=30251</vt:lpwstr>
      </vt:variant>
      <vt:variant>
        <vt:lpwstr/>
      </vt:variant>
      <vt:variant>
        <vt:i4>3407979</vt:i4>
      </vt:variant>
      <vt:variant>
        <vt:i4>423</vt:i4>
      </vt:variant>
      <vt:variant>
        <vt:i4>0</vt:i4>
      </vt:variant>
      <vt:variant>
        <vt:i4>5</vt:i4>
      </vt:variant>
      <vt:variant>
        <vt:lpwstr>https://oceanexpert.org/document/31942</vt:lpwstr>
      </vt:variant>
      <vt:variant>
        <vt:lpwstr/>
      </vt:variant>
      <vt:variant>
        <vt:i4>3342439</vt:i4>
      </vt:variant>
      <vt:variant>
        <vt:i4>420</vt:i4>
      </vt:variant>
      <vt:variant>
        <vt:i4>0</vt:i4>
      </vt:variant>
      <vt:variant>
        <vt:i4>5</vt:i4>
      </vt:variant>
      <vt:variant>
        <vt:lpwstr>https://oceanexpert.org/document/31884</vt:lpwstr>
      </vt:variant>
      <vt:variant>
        <vt:lpwstr/>
      </vt:variant>
      <vt:variant>
        <vt:i4>1441858</vt:i4>
      </vt:variant>
      <vt:variant>
        <vt:i4>417</vt:i4>
      </vt:variant>
      <vt:variant>
        <vt:i4>0</vt:i4>
      </vt:variant>
      <vt:variant>
        <vt:i4>5</vt:i4>
      </vt:variant>
      <vt:variant>
        <vt:lpwstr>https://bioeco.goosocean.org/</vt:lpwstr>
      </vt:variant>
      <vt:variant>
        <vt:lpwstr/>
      </vt:variant>
      <vt:variant>
        <vt:i4>5701699</vt:i4>
      </vt:variant>
      <vt:variant>
        <vt:i4>414</vt:i4>
      </vt:variant>
      <vt:variant>
        <vt:i4>0</vt:i4>
      </vt:variant>
      <vt:variant>
        <vt:i4>5</vt:i4>
      </vt:variant>
      <vt:variant>
        <vt:lpwstr>https://unesdoc.unesco.org/ark:/48223/pf0000368020.locale=en</vt:lpwstr>
      </vt:variant>
      <vt:variant>
        <vt:lpwstr/>
      </vt:variant>
      <vt:variant>
        <vt:i4>5111880</vt:i4>
      </vt:variant>
      <vt:variant>
        <vt:i4>411</vt:i4>
      </vt:variant>
      <vt:variant>
        <vt:i4>0</vt:i4>
      </vt:variant>
      <vt:variant>
        <vt:i4>5</vt:i4>
      </vt:variant>
      <vt:variant>
        <vt:lpwstr>https://unesdoc.unesco.org/ark:/48223/pf0000226859.locale=fr</vt:lpwstr>
      </vt:variant>
      <vt:variant>
        <vt:lpwstr/>
      </vt:variant>
      <vt:variant>
        <vt:i4>3342439</vt:i4>
      </vt:variant>
      <vt:variant>
        <vt:i4>408</vt:i4>
      </vt:variant>
      <vt:variant>
        <vt:i4>0</vt:i4>
      </vt:variant>
      <vt:variant>
        <vt:i4>5</vt:i4>
      </vt:variant>
      <vt:variant>
        <vt:lpwstr>https://oceanexpert.org/document/31884</vt:lpwstr>
      </vt:variant>
      <vt:variant>
        <vt:lpwstr/>
      </vt:variant>
      <vt:variant>
        <vt:i4>3801184</vt:i4>
      </vt:variant>
      <vt:variant>
        <vt:i4>405</vt:i4>
      </vt:variant>
      <vt:variant>
        <vt:i4>0</vt:i4>
      </vt:variant>
      <vt:variant>
        <vt:i4>5</vt:i4>
      </vt:variant>
      <vt:variant>
        <vt:lpwstr>https://oceanexpert.org/document/19572</vt:lpwstr>
      </vt:variant>
      <vt:variant>
        <vt:lpwstr/>
      </vt:variant>
      <vt:variant>
        <vt:i4>3801184</vt:i4>
      </vt:variant>
      <vt:variant>
        <vt:i4>402</vt:i4>
      </vt:variant>
      <vt:variant>
        <vt:i4>0</vt:i4>
      </vt:variant>
      <vt:variant>
        <vt:i4>5</vt:i4>
      </vt:variant>
      <vt:variant>
        <vt:lpwstr>https://oceanexpert.org/document/19572</vt:lpwstr>
      </vt:variant>
      <vt:variant>
        <vt:lpwstr/>
      </vt:variant>
      <vt:variant>
        <vt:i4>1179722</vt:i4>
      </vt:variant>
      <vt:variant>
        <vt:i4>399</vt:i4>
      </vt:variant>
      <vt:variant>
        <vt:i4>0</vt:i4>
      </vt:variant>
      <vt:variant>
        <vt:i4>5</vt:i4>
      </vt:variant>
      <vt:variant>
        <vt:lpwstr>https://www.mspglobal2030.org/wp-content/uploads/2022/11/MSProadmap2022-2027.pdf</vt:lpwstr>
      </vt:variant>
      <vt:variant>
        <vt:lpwstr/>
      </vt:variant>
      <vt:variant>
        <vt:i4>655435</vt:i4>
      </vt:variant>
      <vt:variant>
        <vt:i4>396</vt:i4>
      </vt:variant>
      <vt:variant>
        <vt:i4>0</vt:i4>
      </vt:variant>
      <vt:variant>
        <vt:i4>5</vt:i4>
      </vt:variant>
      <vt:variant>
        <vt:lpwstr>https://www.cbd.int/doc/decisions/cop-15/cop-15-dec-04-en.pdf</vt:lpwstr>
      </vt:variant>
      <vt:variant>
        <vt:lpwstr/>
      </vt:variant>
      <vt:variant>
        <vt:i4>7864358</vt:i4>
      </vt:variant>
      <vt:variant>
        <vt:i4>393</vt:i4>
      </vt:variant>
      <vt:variant>
        <vt:i4>0</vt:i4>
      </vt:variant>
      <vt:variant>
        <vt:i4>5</vt:i4>
      </vt:variant>
      <vt:variant>
        <vt:lpwstr>https://www.un.org/bbnj/sites/www.un.org.bbnj/files/draft_agreement_advanced_unedited_for_posting_v1.pdf</vt:lpwstr>
      </vt:variant>
      <vt:variant>
        <vt:lpwstr/>
      </vt:variant>
      <vt:variant>
        <vt:i4>3997801</vt:i4>
      </vt:variant>
      <vt:variant>
        <vt:i4>390</vt:i4>
      </vt:variant>
      <vt:variant>
        <vt:i4>0</vt:i4>
      </vt:variant>
      <vt:variant>
        <vt:i4>5</vt:i4>
      </vt:variant>
      <vt:variant>
        <vt:lpwstr>https://oceanexpert.org/document/32351</vt:lpwstr>
      </vt:variant>
      <vt:variant>
        <vt:lpwstr/>
      </vt:variant>
      <vt:variant>
        <vt:i4>3211363</vt:i4>
      </vt:variant>
      <vt:variant>
        <vt:i4>387</vt:i4>
      </vt:variant>
      <vt:variant>
        <vt:i4>0</vt:i4>
      </vt:variant>
      <vt:variant>
        <vt:i4>5</vt:i4>
      </vt:variant>
      <vt:variant>
        <vt:lpwstr>https://oceanexpert.org/document/29748</vt:lpwstr>
      </vt:variant>
      <vt:variant>
        <vt:lpwstr/>
      </vt:variant>
      <vt:variant>
        <vt:i4>3080313</vt:i4>
      </vt:variant>
      <vt:variant>
        <vt:i4>384</vt:i4>
      </vt:variant>
      <vt:variant>
        <vt:i4>0</vt:i4>
      </vt:variant>
      <vt:variant>
        <vt:i4>5</vt:i4>
      </vt:variant>
      <vt:variant>
        <vt:lpwstr>https://www.oceandecade.org/wp-content/uploads/2021/09/337567-Ocean Decade Implementation Plan - Full Document</vt:lpwstr>
      </vt:variant>
      <vt:variant>
        <vt:lpwstr/>
      </vt:variant>
      <vt:variant>
        <vt:i4>3080313</vt:i4>
      </vt:variant>
      <vt:variant>
        <vt:i4>381</vt:i4>
      </vt:variant>
      <vt:variant>
        <vt:i4>0</vt:i4>
      </vt:variant>
      <vt:variant>
        <vt:i4>5</vt:i4>
      </vt:variant>
      <vt:variant>
        <vt:lpwstr>https://www.oceandecade.org/wp-content/uploads/2021/09/337567-Ocean Decade Implementation Plan - Full Document</vt:lpwstr>
      </vt:variant>
      <vt:variant>
        <vt:lpwstr/>
      </vt:variant>
      <vt:variant>
        <vt:i4>4587587</vt:i4>
      </vt:variant>
      <vt:variant>
        <vt:i4>378</vt:i4>
      </vt:variant>
      <vt:variant>
        <vt:i4>0</vt:i4>
      </vt:variant>
      <vt:variant>
        <vt:i4>5</vt:i4>
      </vt:variant>
      <vt:variant>
        <vt:lpwstr>https://creativecommons.org/about/cclicenses/</vt:lpwstr>
      </vt:variant>
      <vt:variant>
        <vt:lpwstr/>
      </vt:variant>
      <vt:variant>
        <vt:i4>4587587</vt:i4>
      </vt:variant>
      <vt:variant>
        <vt:i4>375</vt:i4>
      </vt:variant>
      <vt:variant>
        <vt:i4>0</vt:i4>
      </vt:variant>
      <vt:variant>
        <vt:i4>5</vt:i4>
      </vt:variant>
      <vt:variant>
        <vt:lpwstr>https://creativecommons.org/about/cclicenses/</vt:lpwstr>
      </vt:variant>
      <vt:variant>
        <vt:lpwstr/>
      </vt:variant>
      <vt:variant>
        <vt:i4>6160405</vt:i4>
      </vt:variant>
      <vt:variant>
        <vt:i4>372</vt:i4>
      </vt:variant>
      <vt:variant>
        <vt:i4>0</vt:i4>
      </vt:variant>
      <vt:variant>
        <vt:i4>5</vt:i4>
      </vt:variant>
      <vt:variant>
        <vt:lpwstr>https://www.gida-global.org/care</vt:lpwstr>
      </vt:variant>
      <vt:variant>
        <vt:lpwstr/>
      </vt:variant>
      <vt:variant>
        <vt:i4>6160405</vt:i4>
      </vt:variant>
      <vt:variant>
        <vt:i4>369</vt:i4>
      </vt:variant>
      <vt:variant>
        <vt:i4>0</vt:i4>
      </vt:variant>
      <vt:variant>
        <vt:i4>5</vt:i4>
      </vt:variant>
      <vt:variant>
        <vt:lpwstr>https://www.gida-global.org/care</vt:lpwstr>
      </vt:variant>
      <vt:variant>
        <vt:lpwstr/>
      </vt:variant>
      <vt:variant>
        <vt:i4>1638412</vt:i4>
      </vt:variant>
      <vt:variant>
        <vt:i4>366</vt:i4>
      </vt:variant>
      <vt:variant>
        <vt:i4>0</vt:i4>
      </vt:variant>
      <vt:variant>
        <vt:i4>5</vt:i4>
      </vt:variant>
      <vt:variant>
        <vt:lpwstr>https://doi.org/10.1038/sdata.2016.18</vt:lpwstr>
      </vt:variant>
      <vt:variant>
        <vt:lpwstr/>
      </vt:variant>
      <vt:variant>
        <vt:i4>1638412</vt:i4>
      </vt:variant>
      <vt:variant>
        <vt:i4>363</vt:i4>
      </vt:variant>
      <vt:variant>
        <vt:i4>0</vt:i4>
      </vt:variant>
      <vt:variant>
        <vt:i4>5</vt:i4>
      </vt:variant>
      <vt:variant>
        <vt:lpwstr>https://doi.org/10.1038/sdata.2016.18</vt:lpwstr>
      </vt:variant>
      <vt:variant>
        <vt:lpwstr/>
      </vt:variant>
      <vt:variant>
        <vt:i4>3145842</vt:i4>
      </vt:variant>
      <vt:variant>
        <vt:i4>360</vt:i4>
      </vt:variant>
      <vt:variant>
        <vt:i4>0</vt:i4>
      </vt:variant>
      <vt:variant>
        <vt:i4>5</vt:i4>
      </vt:variant>
      <vt:variant>
        <vt:lpwstr>https://oceanexpert.org/downloadFile/49154</vt:lpwstr>
      </vt:variant>
      <vt:variant>
        <vt:lpwstr/>
      </vt:variant>
      <vt:variant>
        <vt:i4>1638488</vt:i4>
      </vt:variant>
      <vt:variant>
        <vt:i4>357</vt:i4>
      </vt:variant>
      <vt:variant>
        <vt:i4>0</vt:i4>
      </vt:variant>
      <vt:variant>
        <vt:i4>5</vt:i4>
      </vt:variant>
      <vt:variant>
        <vt:lpwstr>https://www.iode.org/index.php?option=com</vt:lpwstr>
      </vt:variant>
      <vt:variant>
        <vt:lpwstr/>
      </vt:variant>
      <vt:variant>
        <vt:i4>3670126</vt:i4>
      </vt:variant>
      <vt:variant>
        <vt:i4>354</vt:i4>
      </vt:variant>
      <vt:variant>
        <vt:i4>0</vt:i4>
      </vt:variant>
      <vt:variant>
        <vt:i4>5</vt:i4>
      </vt:variant>
      <vt:variant>
        <vt:lpwstr>https://oceanexpert.org/document/30700</vt:lpwstr>
      </vt:variant>
      <vt:variant>
        <vt:lpwstr/>
      </vt:variant>
      <vt:variant>
        <vt:i4>3670126</vt:i4>
      </vt:variant>
      <vt:variant>
        <vt:i4>351</vt:i4>
      </vt:variant>
      <vt:variant>
        <vt:i4>0</vt:i4>
      </vt:variant>
      <vt:variant>
        <vt:i4>5</vt:i4>
      </vt:variant>
      <vt:variant>
        <vt:lpwstr>https://oceanexpert.org/document/30700</vt:lpwstr>
      </vt:variant>
      <vt:variant>
        <vt:lpwstr/>
      </vt:variant>
      <vt:variant>
        <vt:i4>8126590</vt:i4>
      </vt:variant>
      <vt:variant>
        <vt:i4>348</vt:i4>
      </vt:variant>
      <vt:variant>
        <vt:i4>0</vt:i4>
      </vt:variant>
      <vt:variant>
        <vt:i4>5</vt:i4>
      </vt:variant>
      <vt:variant>
        <vt:lpwstr>https://unesdoc.unesco.org/ark:/48223/pf0000125186.page=22</vt:lpwstr>
      </vt:variant>
      <vt:variant>
        <vt:lpwstr/>
      </vt:variant>
      <vt:variant>
        <vt:i4>5046339</vt:i4>
      </vt:variant>
      <vt:variant>
        <vt:i4>345</vt:i4>
      </vt:variant>
      <vt:variant>
        <vt:i4>0</vt:i4>
      </vt:variant>
      <vt:variant>
        <vt:i4>5</vt:i4>
      </vt:variant>
      <vt:variant>
        <vt:lpwstr>https://unesdoc.unesco.org/ark:/48223/pf0000124367.page=5</vt:lpwstr>
      </vt:variant>
      <vt:variant>
        <vt:lpwstr/>
      </vt:variant>
      <vt:variant>
        <vt:i4>6226006</vt:i4>
      </vt:variant>
      <vt:variant>
        <vt:i4>342</vt:i4>
      </vt:variant>
      <vt:variant>
        <vt:i4>0</vt:i4>
      </vt:variant>
      <vt:variant>
        <vt:i4>5</vt:i4>
      </vt:variant>
      <vt:variant>
        <vt:lpwstr>https://surveys.iode.org/iode-national-reports-2021-2022-survey-data-management-nodc-and-adu/</vt:lpwstr>
      </vt:variant>
      <vt:variant>
        <vt:lpwstr/>
      </vt:variant>
      <vt:variant>
        <vt:i4>1966172</vt:i4>
      </vt:variant>
      <vt:variant>
        <vt:i4>339</vt:i4>
      </vt:variant>
      <vt:variant>
        <vt:i4>0</vt:i4>
      </vt:variant>
      <vt:variant>
        <vt:i4>5</vt:i4>
      </vt:variant>
      <vt:variant>
        <vt:lpwstr>https://oceandataconference.org/</vt:lpwstr>
      </vt:variant>
      <vt:variant>
        <vt:lpwstr/>
      </vt:variant>
      <vt:variant>
        <vt:i4>2621474</vt:i4>
      </vt:variant>
      <vt:variant>
        <vt:i4>336</vt:i4>
      </vt:variant>
      <vt:variant>
        <vt:i4>0</vt:i4>
      </vt:variant>
      <vt:variant>
        <vt:i4>5</vt:i4>
      </vt:variant>
      <vt:variant>
        <vt:lpwstr>https://www.ioc-westpac.org/decade-kickoff-conference/</vt:lpwstr>
      </vt:variant>
      <vt:variant>
        <vt:lpwstr/>
      </vt:variant>
      <vt:variant>
        <vt:i4>5636137</vt:i4>
      </vt:variant>
      <vt:variant>
        <vt:i4>333</vt:i4>
      </vt:variant>
      <vt:variant>
        <vt:i4>0</vt:i4>
      </vt:variant>
      <vt:variant>
        <vt:i4>5</vt:i4>
      </vt:variant>
      <vt:variant>
        <vt:lpwstr>https://ioc-westpac.org/session/xiv/Working document/NDCs Forum-31Mar2023_final.pdf</vt:lpwstr>
      </vt:variant>
      <vt:variant>
        <vt:lpwstr/>
      </vt:variant>
      <vt:variant>
        <vt:i4>6815862</vt:i4>
      </vt:variant>
      <vt:variant>
        <vt:i4>330</vt:i4>
      </vt:variant>
      <vt:variant>
        <vt:i4>0</vt:i4>
      </vt:variant>
      <vt:variant>
        <vt:i4>5</vt:i4>
      </vt:variant>
      <vt:variant>
        <vt:lpwstr>https://www.youtube.com/watch?v=72jF3T6jIfU&amp;t=1484s</vt:lpwstr>
      </vt:variant>
      <vt:variant>
        <vt:lpwstr/>
      </vt:variant>
      <vt:variant>
        <vt:i4>786486</vt:i4>
      </vt:variant>
      <vt:variant>
        <vt:i4>327</vt:i4>
      </vt:variant>
      <vt:variant>
        <vt:i4>0</vt:i4>
      </vt:variant>
      <vt:variant>
        <vt:i4>5</vt:i4>
      </vt:variant>
      <vt:variant>
        <vt:lpwstr>https://ioc-westpac.org/session/xiv/Working document/SGO Concept note and programme-31Mar2023_final.pdf</vt:lpwstr>
      </vt:variant>
      <vt:variant>
        <vt:lpwstr/>
      </vt:variant>
      <vt:variant>
        <vt:i4>2752546</vt:i4>
      </vt:variant>
      <vt:variant>
        <vt:i4>324</vt:i4>
      </vt:variant>
      <vt:variant>
        <vt:i4>0</vt:i4>
      </vt:variant>
      <vt:variant>
        <vt:i4>5</vt:i4>
      </vt:variant>
      <vt:variant>
        <vt:lpwstr>https://ioc-westpac.org/decade-kickoff-conference/program/</vt:lpwstr>
      </vt:variant>
      <vt:variant>
        <vt:lpwstr/>
      </vt:variant>
      <vt:variant>
        <vt:i4>7536766</vt:i4>
      </vt:variant>
      <vt:variant>
        <vt:i4>321</vt:i4>
      </vt:variant>
      <vt:variant>
        <vt:i4>0</vt:i4>
      </vt:variant>
      <vt:variant>
        <vt:i4>5</vt:i4>
      </vt:variant>
      <vt:variant>
        <vt:lpwstr>https://www.youtube.com/watch?v=72jF3T6jIfU</vt:lpwstr>
      </vt:variant>
      <vt:variant>
        <vt:lpwstr/>
      </vt:variant>
      <vt:variant>
        <vt:i4>2621474</vt:i4>
      </vt:variant>
      <vt:variant>
        <vt:i4>318</vt:i4>
      </vt:variant>
      <vt:variant>
        <vt:i4>0</vt:i4>
      </vt:variant>
      <vt:variant>
        <vt:i4>5</vt:i4>
      </vt:variant>
      <vt:variant>
        <vt:lpwstr>https://www.ioc-westpac.org/decade-kickoff-conference/</vt:lpwstr>
      </vt:variant>
      <vt:variant>
        <vt:lpwstr/>
      </vt:variant>
      <vt:variant>
        <vt:i4>6160460</vt:i4>
      </vt:variant>
      <vt:variant>
        <vt:i4>315</vt:i4>
      </vt:variant>
      <vt:variant>
        <vt:i4>0</vt:i4>
      </vt:variant>
      <vt:variant>
        <vt:i4>5</vt:i4>
      </vt:variant>
      <vt:variant>
        <vt:lpwstr>https://ioc-westpac.org/amplify-marine-spatial-planning/</vt:lpwstr>
      </vt:variant>
      <vt:variant>
        <vt:lpwstr/>
      </vt:variant>
      <vt:variant>
        <vt:i4>6815854</vt:i4>
      </vt:variant>
      <vt:variant>
        <vt:i4>312</vt:i4>
      </vt:variant>
      <vt:variant>
        <vt:i4>0</vt:i4>
      </vt:variant>
      <vt:variant>
        <vt:i4>5</vt:i4>
      </vt:variant>
      <vt:variant>
        <vt:lpwstr>https://unesdoc.unesco.org/ark:/48223/pf0000385223</vt:lpwstr>
      </vt:variant>
      <vt:variant>
        <vt:lpwstr/>
      </vt:variant>
      <vt:variant>
        <vt:i4>3932223</vt:i4>
      </vt:variant>
      <vt:variant>
        <vt:i4>309</vt:i4>
      </vt:variant>
      <vt:variant>
        <vt:i4>0</vt:i4>
      </vt:variant>
      <vt:variant>
        <vt:i4>5</vt:i4>
      </vt:variant>
      <vt:variant>
        <vt:lpwstr>https://ioc-westpac.org/event/remote-sensing-international-webinar-series/</vt:lpwstr>
      </vt:variant>
      <vt:variant>
        <vt:lpwstr/>
      </vt:variant>
      <vt:variant>
        <vt:i4>1310727</vt:i4>
      </vt:variant>
      <vt:variant>
        <vt:i4>306</vt:i4>
      </vt:variant>
      <vt:variant>
        <vt:i4>0</vt:i4>
      </vt:variant>
      <vt:variant>
        <vt:i4>5</vt:i4>
      </vt:variant>
      <vt:variant>
        <vt:lpwstr>https://ioc-westpac.org/oa-intercalibration-exercise/</vt:lpwstr>
      </vt:variant>
      <vt:variant>
        <vt:lpwstr/>
      </vt:variant>
      <vt:variant>
        <vt:i4>6815854</vt:i4>
      </vt:variant>
      <vt:variant>
        <vt:i4>303</vt:i4>
      </vt:variant>
      <vt:variant>
        <vt:i4>0</vt:i4>
      </vt:variant>
      <vt:variant>
        <vt:i4>5</vt:i4>
      </vt:variant>
      <vt:variant>
        <vt:lpwstr>https://africa.marinetraining.org/</vt:lpwstr>
      </vt:variant>
      <vt:variant>
        <vt:lpwstr/>
      </vt:variant>
      <vt:variant>
        <vt:i4>4784195</vt:i4>
      </vt:variant>
      <vt:variant>
        <vt:i4>300</vt:i4>
      </vt:variant>
      <vt:variant>
        <vt:i4>0</vt:i4>
      </vt:variant>
      <vt:variant>
        <vt:i4>5</vt:i4>
      </vt:variant>
      <vt:variant>
        <vt:lpwstr>https://unesdoc.unesco.org/ark:/48223/pf0000381488.locale=fr</vt:lpwstr>
      </vt:variant>
      <vt:variant>
        <vt:lpwstr/>
      </vt:variant>
      <vt:variant>
        <vt:i4>6094872</vt:i4>
      </vt:variant>
      <vt:variant>
        <vt:i4>297</vt:i4>
      </vt:variant>
      <vt:variant>
        <vt:i4>0</vt:i4>
      </vt:variant>
      <vt:variant>
        <vt:i4>5</vt:i4>
      </vt:variant>
      <vt:variant>
        <vt:lpwstr>https://unstats.un.org/sdgs/report/2022/</vt:lpwstr>
      </vt:variant>
      <vt:variant>
        <vt:lpwstr/>
      </vt:variant>
      <vt:variant>
        <vt:i4>1441841</vt:i4>
      </vt:variant>
      <vt:variant>
        <vt:i4>290</vt:i4>
      </vt:variant>
      <vt:variant>
        <vt:i4>0</vt:i4>
      </vt:variant>
      <vt:variant>
        <vt:i4>5</vt:i4>
      </vt:variant>
      <vt:variant>
        <vt:lpwstr/>
      </vt:variant>
      <vt:variant>
        <vt:lpwstr>_Toc134002408</vt:lpwstr>
      </vt:variant>
      <vt:variant>
        <vt:i4>1441841</vt:i4>
      </vt:variant>
      <vt:variant>
        <vt:i4>284</vt:i4>
      </vt:variant>
      <vt:variant>
        <vt:i4>0</vt:i4>
      </vt:variant>
      <vt:variant>
        <vt:i4>5</vt:i4>
      </vt:variant>
      <vt:variant>
        <vt:lpwstr/>
      </vt:variant>
      <vt:variant>
        <vt:lpwstr>_Toc134002407</vt:lpwstr>
      </vt:variant>
      <vt:variant>
        <vt:i4>1441841</vt:i4>
      </vt:variant>
      <vt:variant>
        <vt:i4>278</vt:i4>
      </vt:variant>
      <vt:variant>
        <vt:i4>0</vt:i4>
      </vt:variant>
      <vt:variant>
        <vt:i4>5</vt:i4>
      </vt:variant>
      <vt:variant>
        <vt:lpwstr/>
      </vt:variant>
      <vt:variant>
        <vt:lpwstr>_Toc134002406</vt:lpwstr>
      </vt:variant>
      <vt:variant>
        <vt:i4>1441841</vt:i4>
      </vt:variant>
      <vt:variant>
        <vt:i4>272</vt:i4>
      </vt:variant>
      <vt:variant>
        <vt:i4>0</vt:i4>
      </vt:variant>
      <vt:variant>
        <vt:i4>5</vt:i4>
      </vt:variant>
      <vt:variant>
        <vt:lpwstr/>
      </vt:variant>
      <vt:variant>
        <vt:lpwstr>_Toc134002405</vt:lpwstr>
      </vt:variant>
      <vt:variant>
        <vt:i4>1441841</vt:i4>
      </vt:variant>
      <vt:variant>
        <vt:i4>266</vt:i4>
      </vt:variant>
      <vt:variant>
        <vt:i4>0</vt:i4>
      </vt:variant>
      <vt:variant>
        <vt:i4>5</vt:i4>
      </vt:variant>
      <vt:variant>
        <vt:lpwstr/>
      </vt:variant>
      <vt:variant>
        <vt:lpwstr>_Toc134002404</vt:lpwstr>
      </vt:variant>
      <vt:variant>
        <vt:i4>1441841</vt:i4>
      </vt:variant>
      <vt:variant>
        <vt:i4>260</vt:i4>
      </vt:variant>
      <vt:variant>
        <vt:i4>0</vt:i4>
      </vt:variant>
      <vt:variant>
        <vt:i4>5</vt:i4>
      </vt:variant>
      <vt:variant>
        <vt:lpwstr/>
      </vt:variant>
      <vt:variant>
        <vt:lpwstr>_Toc134002403</vt:lpwstr>
      </vt:variant>
      <vt:variant>
        <vt:i4>1441841</vt:i4>
      </vt:variant>
      <vt:variant>
        <vt:i4>254</vt:i4>
      </vt:variant>
      <vt:variant>
        <vt:i4>0</vt:i4>
      </vt:variant>
      <vt:variant>
        <vt:i4>5</vt:i4>
      </vt:variant>
      <vt:variant>
        <vt:lpwstr/>
      </vt:variant>
      <vt:variant>
        <vt:lpwstr>_Toc134002402</vt:lpwstr>
      </vt:variant>
      <vt:variant>
        <vt:i4>1441841</vt:i4>
      </vt:variant>
      <vt:variant>
        <vt:i4>248</vt:i4>
      </vt:variant>
      <vt:variant>
        <vt:i4>0</vt:i4>
      </vt:variant>
      <vt:variant>
        <vt:i4>5</vt:i4>
      </vt:variant>
      <vt:variant>
        <vt:lpwstr/>
      </vt:variant>
      <vt:variant>
        <vt:lpwstr>_Toc134002401</vt:lpwstr>
      </vt:variant>
      <vt:variant>
        <vt:i4>1441841</vt:i4>
      </vt:variant>
      <vt:variant>
        <vt:i4>242</vt:i4>
      </vt:variant>
      <vt:variant>
        <vt:i4>0</vt:i4>
      </vt:variant>
      <vt:variant>
        <vt:i4>5</vt:i4>
      </vt:variant>
      <vt:variant>
        <vt:lpwstr/>
      </vt:variant>
      <vt:variant>
        <vt:lpwstr>_Toc134002400</vt:lpwstr>
      </vt:variant>
      <vt:variant>
        <vt:i4>2031670</vt:i4>
      </vt:variant>
      <vt:variant>
        <vt:i4>236</vt:i4>
      </vt:variant>
      <vt:variant>
        <vt:i4>0</vt:i4>
      </vt:variant>
      <vt:variant>
        <vt:i4>5</vt:i4>
      </vt:variant>
      <vt:variant>
        <vt:lpwstr/>
      </vt:variant>
      <vt:variant>
        <vt:lpwstr>_Toc134002398</vt:lpwstr>
      </vt:variant>
      <vt:variant>
        <vt:i4>2031670</vt:i4>
      </vt:variant>
      <vt:variant>
        <vt:i4>230</vt:i4>
      </vt:variant>
      <vt:variant>
        <vt:i4>0</vt:i4>
      </vt:variant>
      <vt:variant>
        <vt:i4>5</vt:i4>
      </vt:variant>
      <vt:variant>
        <vt:lpwstr/>
      </vt:variant>
      <vt:variant>
        <vt:lpwstr>_Toc134002397</vt:lpwstr>
      </vt:variant>
      <vt:variant>
        <vt:i4>2031670</vt:i4>
      </vt:variant>
      <vt:variant>
        <vt:i4>224</vt:i4>
      </vt:variant>
      <vt:variant>
        <vt:i4>0</vt:i4>
      </vt:variant>
      <vt:variant>
        <vt:i4>5</vt:i4>
      </vt:variant>
      <vt:variant>
        <vt:lpwstr/>
      </vt:variant>
      <vt:variant>
        <vt:lpwstr>_Toc134002396</vt:lpwstr>
      </vt:variant>
      <vt:variant>
        <vt:i4>2031670</vt:i4>
      </vt:variant>
      <vt:variant>
        <vt:i4>218</vt:i4>
      </vt:variant>
      <vt:variant>
        <vt:i4>0</vt:i4>
      </vt:variant>
      <vt:variant>
        <vt:i4>5</vt:i4>
      </vt:variant>
      <vt:variant>
        <vt:lpwstr/>
      </vt:variant>
      <vt:variant>
        <vt:lpwstr>_Toc134002395</vt:lpwstr>
      </vt:variant>
      <vt:variant>
        <vt:i4>2031670</vt:i4>
      </vt:variant>
      <vt:variant>
        <vt:i4>212</vt:i4>
      </vt:variant>
      <vt:variant>
        <vt:i4>0</vt:i4>
      </vt:variant>
      <vt:variant>
        <vt:i4>5</vt:i4>
      </vt:variant>
      <vt:variant>
        <vt:lpwstr/>
      </vt:variant>
      <vt:variant>
        <vt:lpwstr>_Toc134002394</vt:lpwstr>
      </vt:variant>
      <vt:variant>
        <vt:i4>2031670</vt:i4>
      </vt:variant>
      <vt:variant>
        <vt:i4>206</vt:i4>
      </vt:variant>
      <vt:variant>
        <vt:i4>0</vt:i4>
      </vt:variant>
      <vt:variant>
        <vt:i4>5</vt:i4>
      </vt:variant>
      <vt:variant>
        <vt:lpwstr/>
      </vt:variant>
      <vt:variant>
        <vt:lpwstr>_Toc134002393</vt:lpwstr>
      </vt:variant>
      <vt:variant>
        <vt:i4>2031670</vt:i4>
      </vt:variant>
      <vt:variant>
        <vt:i4>200</vt:i4>
      </vt:variant>
      <vt:variant>
        <vt:i4>0</vt:i4>
      </vt:variant>
      <vt:variant>
        <vt:i4>5</vt:i4>
      </vt:variant>
      <vt:variant>
        <vt:lpwstr/>
      </vt:variant>
      <vt:variant>
        <vt:lpwstr>_Toc134002392</vt:lpwstr>
      </vt:variant>
      <vt:variant>
        <vt:i4>2031670</vt:i4>
      </vt:variant>
      <vt:variant>
        <vt:i4>194</vt:i4>
      </vt:variant>
      <vt:variant>
        <vt:i4>0</vt:i4>
      </vt:variant>
      <vt:variant>
        <vt:i4>5</vt:i4>
      </vt:variant>
      <vt:variant>
        <vt:lpwstr/>
      </vt:variant>
      <vt:variant>
        <vt:lpwstr>_Toc134002391</vt:lpwstr>
      </vt:variant>
      <vt:variant>
        <vt:i4>2031670</vt:i4>
      </vt:variant>
      <vt:variant>
        <vt:i4>188</vt:i4>
      </vt:variant>
      <vt:variant>
        <vt:i4>0</vt:i4>
      </vt:variant>
      <vt:variant>
        <vt:i4>5</vt:i4>
      </vt:variant>
      <vt:variant>
        <vt:lpwstr/>
      </vt:variant>
      <vt:variant>
        <vt:lpwstr>_Toc134002390</vt:lpwstr>
      </vt:variant>
      <vt:variant>
        <vt:i4>1966134</vt:i4>
      </vt:variant>
      <vt:variant>
        <vt:i4>182</vt:i4>
      </vt:variant>
      <vt:variant>
        <vt:i4>0</vt:i4>
      </vt:variant>
      <vt:variant>
        <vt:i4>5</vt:i4>
      </vt:variant>
      <vt:variant>
        <vt:lpwstr/>
      </vt:variant>
      <vt:variant>
        <vt:lpwstr>_Toc134002389</vt:lpwstr>
      </vt:variant>
      <vt:variant>
        <vt:i4>1966134</vt:i4>
      </vt:variant>
      <vt:variant>
        <vt:i4>176</vt:i4>
      </vt:variant>
      <vt:variant>
        <vt:i4>0</vt:i4>
      </vt:variant>
      <vt:variant>
        <vt:i4>5</vt:i4>
      </vt:variant>
      <vt:variant>
        <vt:lpwstr/>
      </vt:variant>
      <vt:variant>
        <vt:lpwstr>_Toc134002388</vt:lpwstr>
      </vt:variant>
      <vt:variant>
        <vt:i4>1966134</vt:i4>
      </vt:variant>
      <vt:variant>
        <vt:i4>170</vt:i4>
      </vt:variant>
      <vt:variant>
        <vt:i4>0</vt:i4>
      </vt:variant>
      <vt:variant>
        <vt:i4>5</vt:i4>
      </vt:variant>
      <vt:variant>
        <vt:lpwstr/>
      </vt:variant>
      <vt:variant>
        <vt:lpwstr>_Toc134002387</vt:lpwstr>
      </vt:variant>
      <vt:variant>
        <vt:i4>1966134</vt:i4>
      </vt:variant>
      <vt:variant>
        <vt:i4>164</vt:i4>
      </vt:variant>
      <vt:variant>
        <vt:i4>0</vt:i4>
      </vt:variant>
      <vt:variant>
        <vt:i4>5</vt:i4>
      </vt:variant>
      <vt:variant>
        <vt:lpwstr/>
      </vt:variant>
      <vt:variant>
        <vt:lpwstr>_Toc134002386</vt:lpwstr>
      </vt:variant>
      <vt:variant>
        <vt:i4>1966134</vt:i4>
      </vt:variant>
      <vt:variant>
        <vt:i4>158</vt:i4>
      </vt:variant>
      <vt:variant>
        <vt:i4>0</vt:i4>
      </vt:variant>
      <vt:variant>
        <vt:i4>5</vt:i4>
      </vt:variant>
      <vt:variant>
        <vt:lpwstr/>
      </vt:variant>
      <vt:variant>
        <vt:lpwstr>_Toc134002385</vt:lpwstr>
      </vt:variant>
      <vt:variant>
        <vt:i4>1966134</vt:i4>
      </vt:variant>
      <vt:variant>
        <vt:i4>152</vt:i4>
      </vt:variant>
      <vt:variant>
        <vt:i4>0</vt:i4>
      </vt:variant>
      <vt:variant>
        <vt:i4>5</vt:i4>
      </vt:variant>
      <vt:variant>
        <vt:lpwstr/>
      </vt:variant>
      <vt:variant>
        <vt:lpwstr>_Toc134002384</vt:lpwstr>
      </vt:variant>
      <vt:variant>
        <vt:i4>1966134</vt:i4>
      </vt:variant>
      <vt:variant>
        <vt:i4>146</vt:i4>
      </vt:variant>
      <vt:variant>
        <vt:i4>0</vt:i4>
      </vt:variant>
      <vt:variant>
        <vt:i4>5</vt:i4>
      </vt:variant>
      <vt:variant>
        <vt:lpwstr/>
      </vt:variant>
      <vt:variant>
        <vt:lpwstr>_Toc134002383</vt:lpwstr>
      </vt:variant>
      <vt:variant>
        <vt:i4>1966134</vt:i4>
      </vt:variant>
      <vt:variant>
        <vt:i4>140</vt:i4>
      </vt:variant>
      <vt:variant>
        <vt:i4>0</vt:i4>
      </vt:variant>
      <vt:variant>
        <vt:i4>5</vt:i4>
      </vt:variant>
      <vt:variant>
        <vt:lpwstr/>
      </vt:variant>
      <vt:variant>
        <vt:lpwstr>_Toc134002382</vt:lpwstr>
      </vt:variant>
      <vt:variant>
        <vt:i4>1966134</vt:i4>
      </vt:variant>
      <vt:variant>
        <vt:i4>134</vt:i4>
      </vt:variant>
      <vt:variant>
        <vt:i4>0</vt:i4>
      </vt:variant>
      <vt:variant>
        <vt:i4>5</vt:i4>
      </vt:variant>
      <vt:variant>
        <vt:lpwstr/>
      </vt:variant>
      <vt:variant>
        <vt:lpwstr>_Toc134002381</vt:lpwstr>
      </vt:variant>
      <vt:variant>
        <vt:i4>1966134</vt:i4>
      </vt:variant>
      <vt:variant>
        <vt:i4>128</vt:i4>
      </vt:variant>
      <vt:variant>
        <vt:i4>0</vt:i4>
      </vt:variant>
      <vt:variant>
        <vt:i4>5</vt:i4>
      </vt:variant>
      <vt:variant>
        <vt:lpwstr/>
      </vt:variant>
      <vt:variant>
        <vt:lpwstr>_Toc134002380</vt:lpwstr>
      </vt:variant>
      <vt:variant>
        <vt:i4>1114166</vt:i4>
      </vt:variant>
      <vt:variant>
        <vt:i4>122</vt:i4>
      </vt:variant>
      <vt:variant>
        <vt:i4>0</vt:i4>
      </vt:variant>
      <vt:variant>
        <vt:i4>5</vt:i4>
      </vt:variant>
      <vt:variant>
        <vt:lpwstr/>
      </vt:variant>
      <vt:variant>
        <vt:lpwstr>_Toc134002379</vt:lpwstr>
      </vt:variant>
      <vt:variant>
        <vt:i4>1114166</vt:i4>
      </vt:variant>
      <vt:variant>
        <vt:i4>116</vt:i4>
      </vt:variant>
      <vt:variant>
        <vt:i4>0</vt:i4>
      </vt:variant>
      <vt:variant>
        <vt:i4>5</vt:i4>
      </vt:variant>
      <vt:variant>
        <vt:lpwstr/>
      </vt:variant>
      <vt:variant>
        <vt:lpwstr>_Toc134002378</vt:lpwstr>
      </vt:variant>
      <vt:variant>
        <vt:i4>1114166</vt:i4>
      </vt:variant>
      <vt:variant>
        <vt:i4>110</vt:i4>
      </vt:variant>
      <vt:variant>
        <vt:i4>0</vt:i4>
      </vt:variant>
      <vt:variant>
        <vt:i4>5</vt:i4>
      </vt:variant>
      <vt:variant>
        <vt:lpwstr/>
      </vt:variant>
      <vt:variant>
        <vt:lpwstr>_Toc134002377</vt:lpwstr>
      </vt:variant>
      <vt:variant>
        <vt:i4>1114166</vt:i4>
      </vt:variant>
      <vt:variant>
        <vt:i4>104</vt:i4>
      </vt:variant>
      <vt:variant>
        <vt:i4>0</vt:i4>
      </vt:variant>
      <vt:variant>
        <vt:i4>5</vt:i4>
      </vt:variant>
      <vt:variant>
        <vt:lpwstr/>
      </vt:variant>
      <vt:variant>
        <vt:lpwstr>_Toc134002376</vt:lpwstr>
      </vt:variant>
      <vt:variant>
        <vt:i4>1114166</vt:i4>
      </vt:variant>
      <vt:variant>
        <vt:i4>98</vt:i4>
      </vt:variant>
      <vt:variant>
        <vt:i4>0</vt:i4>
      </vt:variant>
      <vt:variant>
        <vt:i4>5</vt:i4>
      </vt:variant>
      <vt:variant>
        <vt:lpwstr/>
      </vt:variant>
      <vt:variant>
        <vt:lpwstr>_Toc134002375</vt:lpwstr>
      </vt:variant>
      <vt:variant>
        <vt:i4>1114166</vt:i4>
      </vt:variant>
      <vt:variant>
        <vt:i4>92</vt:i4>
      </vt:variant>
      <vt:variant>
        <vt:i4>0</vt:i4>
      </vt:variant>
      <vt:variant>
        <vt:i4>5</vt:i4>
      </vt:variant>
      <vt:variant>
        <vt:lpwstr/>
      </vt:variant>
      <vt:variant>
        <vt:lpwstr>_Toc134002374</vt:lpwstr>
      </vt:variant>
      <vt:variant>
        <vt:i4>1114166</vt:i4>
      </vt:variant>
      <vt:variant>
        <vt:i4>86</vt:i4>
      </vt:variant>
      <vt:variant>
        <vt:i4>0</vt:i4>
      </vt:variant>
      <vt:variant>
        <vt:i4>5</vt:i4>
      </vt:variant>
      <vt:variant>
        <vt:lpwstr/>
      </vt:variant>
      <vt:variant>
        <vt:lpwstr>_Toc134002373</vt:lpwstr>
      </vt:variant>
      <vt:variant>
        <vt:i4>1114166</vt:i4>
      </vt:variant>
      <vt:variant>
        <vt:i4>80</vt:i4>
      </vt:variant>
      <vt:variant>
        <vt:i4>0</vt:i4>
      </vt:variant>
      <vt:variant>
        <vt:i4>5</vt:i4>
      </vt:variant>
      <vt:variant>
        <vt:lpwstr/>
      </vt:variant>
      <vt:variant>
        <vt:lpwstr>_Toc134002372</vt:lpwstr>
      </vt:variant>
      <vt:variant>
        <vt:i4>1114166</vt:i4>
      </vt:variant>
      <vt:variant>
        <vt:i4>74</vt:i4>
      </vt:variant>
      <vt:variant>
        <vt:i4>0</vt:i4>
      </vt:variant>
      <vt:variant>
        <vt:i4>5</vt:i4>
      </vt:variant>
      <vt:variant>
        <vt:lpwstr/>
      </vt:variant>
      <vt:variant>
        <vt:lpwstr>_Toc134002371</vt:lpwstr>
      </vt:variant>
      <vt:variant>
        <vt:i4>1114166</vt:i4>
      </vt:variant>
      <vt:variant>
        <vt:i4>68</vt:i4>
      </vt:variant>
      <vt:variant>
        <vt:i4>0</vt:i4>
      </vt:variant>
      <vt:variant>
        <vt:i4>5</vt:i4>
      </vt:variant>
      <vt:variant>
        <vt:lpwstr/>
      </vt:variant>
      <vt:variant>
        <vt:lpwstr>_Toc134002370</vt:lpwstr>
      </vt:variant>
      <vt:variant>
        <vt:i4>1048630</vt:i4>
      </vt:variant>
      <vt:variant>
        <vt:i4>62</vt:i4>
      </vt:variant>
      <vt:variant>
        <vt:i4>0</vt:i4>
      </vt:variant>
      <vt:variant>
        <vt:i4>5</vt:i4>
      </vt:variant>
      <vt:variant>
        <vt:lpwstr/>
      </vt:variant>
      <vt:variant>
        <vt:lpwstr>_Toc134002369</vt:lpwstr>
      </vt:variant>
      <vt:variant>
        <vt:i4>1048630</vt:i4>
      </vt:variant>
      <vt:variant>
        <vt:i4>56</vt:i4>
      </vt:variant>
      <vt:variant>
        <vt:i4>0</vt:i4>
      </vt:variant>
      <vt:variant>
        <vt:i4>5</vt:i4>
      </vt:variant>
      <vt:variant>
        <vt:lpwstr/>
      </vt:variant>
      <vt:variant>
        <vt:lpwstr>_Toc134002368</vt:lpwstr>
      </vt:variant>
      <vt:variant>
        <vt:i4>1048630</vt:i4>
      </vt:variant>
      <vt:variant>
        <vt:i4>50</vt:i4>
      </vt:variant>
      <vt:variant>
        <vt:i4>0</vt:i4>
      </vt:variant>
      <vt:variant>
        <vt:i4>5</vt:i4>
      </vt:variant>
      <vt:variant>
        <vt:lpwstr/>
      </vt:variant>
      <vt:variant>
        <vt:lpwstr>_Toc134002367</vt:lpwstr>
      </vt:variant>
      <vt:variant>
        <vt:i4>1048630</vt:i4>
      </vt:variant>
      <vt:variant>
        <vt:i4>44</vt:i4>
      </vt:variant>
      <vt:variant>
        <vt:i4>0</vt:i4>
      </vt:variant>
      <vt:variant>
        <vt:i4>5</vt:i4>
      </vt:variant>
      <vt:variant>
        <vt:lpwstr/>
      </vt:variant>
      <vt:variant>
        <vt:lpwstr>_Toc134002366</vt:lpwstr>
      </vt:variant>
      <vt:variant>
        <vt:i4>1048630</vt:i4>
      </vt:variant>
      <vt:variant>
        <vt:i4>38</vt:i4>
      </vt:variant>
      <vt:variant>
        <vt:i4>0</vt:i4>
      </vt:variant>
      <vt:variant>
        <vt:i4>5</vt:i4>
      </vt:variant>
      <vt:variant>
        <vt:lpwstr/>
      </vt:variant>
      <vt:variant>
        <vt:lpwstr>_Toc134002365</vt:lpwstr>
      </vt:variant>
      <vt:variant>
        <vt:i4>1048630</vt:i4>
      </vt:variant>
      <vt:variant>
        <vt:i4>32</vt:i4>
      </vt:variant>
      <vt:variant>
        <vt:i4>0</vt:i4>
      </vt:variant>
      <vt:variant>
        <vt:i4>5</vt:i4>
      </vt:variant>
      <vt:variant>
        <vt:lpwstr/>
      </vt:variant>
      <vt:variant>
        <vt:lpwstr>_Toc134002364</vt:lpwstr>
      </vt:variant>
      <vt:variant>
        <vt:i4>1048630</vt:i4>
      </vt:variant>
      <vt:variant>
        <vt:i4>26</vt:i4>
      </vt:variant>
      <vt:variant>
        <vt:i4>0</vt:i4>
      </vt:variant>
      <vt:variant>
        <vt:i4>5</vt:i4>
      </vt:variant>
      <vt:variant>
        <vt:lpwstr/>
      </vt:variant>
      <vt:variant>
        <vt:lpwstr>_Toc134002363</vt:lpwstr>
      </vt:variant>
      <vt:variant>
        <vt:i4>1048630</vt:i4>
      </vt:variant>
      <vt:variant>
        <vt:i4>20</vt:i4>
      </vt:variant>
      <vt:variant>
        <vt:i4>0</vt:i4>
      </vt:variant>
      <vt:variant>
        <vt:i4>5</vt:i4>
      </vt:variant>
      <vt:variant>
        <vt:lpwstr/>
      </vt:variant>
      <vt:variant>
        <vt:lpwstr>_Toc134002362</vt:lpwstr>
      </vt:variant>
      <vt:variant>
        <vt:i4>1048630</vt:i4>
      </vt:variant>
      <vt:variant>
        <vt:i4>14</vt:i4>
      </vt:variant>
      <vt:variant>
        <vt:i4>0</vt:i4>
      </vt:variant>
      <vt:variant>
        <vt:i4>5</vt:i4>
      </vt:variant>
      <vt:variant>
        <vt:lpwstr/>
      </vt:variant>
      <vt:variant>
        <vt:lpwstr>_Toc134002361</vt:lpwstr>
      </vt:variant>
      <vt:variant>
        <vt:i4>1048630</vt:i4>
      </vt:variant>
      <vt:variant>
        <vt:i4>8</vt:i4>
      </vt:variant>
      <vt:variant>
        <vt:i4>0</vt:i4>
      </vt:variant>
      <vt:variant>
        <vt:i4>5</vt:i4>
      </vt:variant>
      <vt:variant>
        <vt:lpwstr/>
      </vt:variant>
      <vt:variant>
        <vt:lpwstr>_Toc134002360</vt:lpwstr>
      </vt:variant>
      <vt:variant>
        <vt:i4>1245238</vt:i4>
      </vt:variant>
      <vt:variant>
        <vt:i4>2</vt:i4>
      </vt:variant>
      <vt:variant>
        <vt:i4>0</vt:i4>
      </vt:variant>
      <vt:variant>
        <vt:i4>5</vt:i4>
      </vt:variant>
      <vt:variant>
        <vt:lpwstr/>
      </vt:variant>
      <vt:variant>
        <vt:lpwstr>_Toc134002359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Distribution</dc:title>
  <dc:subject/>
  <dc:creator>p_boned</dc:creator>
  <cp:keywords/>
  <dc:description/>
  <cp:lastModifiedBy>Boned, Patrice</cp:lastModifiedBy>
  <cp:revision>3</cp:revision>
  <cp:lastPrinted>2023-06-12T14:54:00Z</cp:lastPrinted>
  <dcterms:created xsi:type="dcterms:W3CDTF">2023-06-12T14:54:00Z</dcterms:created>
  <dcterms:modified xsi:type="dcterms:W3CDTF">2023-06-12T14:55:00Z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DN3HXZNSAUTS-2414-16</vt:lpwstr>
  </property>
  <property fmtid="{D5CDD505-2E9C-101B-9397-08002B2CF9AE}" pid="3" name="_dlc_DocIdItemGuid">
    <vt:lpwstr>4cb6f7f4-6e29-4d86-b33c-a69f3bdf0e20</vt:lpwstr>
  </property>
  <property fmtid="{D5CDD505-2E9C-101B-9397-08002B2CF9AE}" pid="4" name="_dlc_DocIdUrl">
    <vt:lpwstr>https://teams.unesco.org/ORG/ioc/_layouts/15/DocIdRedir.aspx?ID=DN3HXZNSAUTS-2414-16, DN3HXZNSAUTS-2414-16</vt:lpwstr>
  </property>
  <property fmtid="{D5CDD505-2E9C-101B-9397-08002B2CF9AE}" pid="5" name="ContentRemapped">
    <vt:lpwstr>true</vt:lpwstr>
  </property>
</Properties>
</file>