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</w:tblGrid>
      <w:tr w:rsidR="00B83068" w:rsidRPr="00516081" w14:paraId="11228E69" w14:textId="77777777" w:rsidTr="00574A12">
        <w:trPr>
          <w:jc w:val="center"/>
        </w:trPr>
        <w:tc>
          <w:tcPr>
            <w:tcW w:w="7792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23E4B9" w14:textId="579FBC67" w:rsidR="008A60C9" w:rsidRPr="00574A12" w:rsidRDefault="00B83068" w:rsidP="00C869D0">
            <w:pPr>
              <w:pStyle w:val="Marge"/>
              <w:jc w:val="center"/>
              <w:rPr>
                <w:rFonts w:cs="Arial"/>
                <w:b/>
                <w:bCs/>
                <w:szCs w:val="22"/>
                <w:lang w:val="ru-RU"/>
              </w:rPr>
            </w:pPr>
            <w:r w:rsidRPr="00574A12">
              <w:rPr>
                <w:b/>
                <w:bCs/>
                <w:u w:val="single"/>
                <w:lang w:val="ru-RU"/>
              </w:rPr>
              <w:t>Резюме</w:t>
            </w:r>
          </w:p>
          <w:p w14:paraId="001DAC26" w14:textId="0C2E9D14" w:rsidR="00A57DE5" w:rsidRPr="00311ED5" w:rsidRDefault="002C55B5" w:rsidP="00A15DC5">
            <w:pPr>
              <w:spacing w:after="240"/>
              <w:jc w:val="both"/>
              <w:rPr>
                <w:rFonts w:cs="Arial"/>
                <w:lang w:val="ru-RU"/>
              </w:rPr>
            </w:pPr>
            <w:r w:rsidRPr="00311ED5">
              <w:rPr>
                <w:lang w:val="ru-RU"/>
              </w:rPr>
              <w:t>В</w:t>
            </w:r>
            <w:r>
              <w:rPr>
                <w:lang w:val="ru-RU"/>
              </w:rPr>
              <w:t xml:space="preserve"> соответствии с решением A-31/3.4.2 (часть III), которым в 2021 г. была учреждена межсессионная рабочая группа </w:t>
            </w:r>
            <w:r w:rsidRPr="00311ED5">
              <w:rPr>
                <w:lang w:val="ru-RU"/>
              </w:rPr>
              <w:t xml:space="preserve">(МРГ-ДАТАПОЛИТИКА) </w:t>
            </w:r>
            <w:r>
              <w:rPr>
                <w:lang w:val="ru-RU"/>
              </w:rPr>
              <w:t>МОК по пересмотру политики МОК в области обмена океанографическими данными (2003</w:t>
            </w:r>
            <w:r w:rsidR="00B77B92">
              <w:rPr>
                <w:lang w:val="en-US"/>
              </w:rPr>
              <w:t> </w:t>
            </w:r>
            <w:r>
              <w:rPr>
                <w:lang w:val="ru-RU"/>
              </w:rPr>
              <w:t>г., 2019</w:t>
            </w:r>
            <w:r w:rsidR="00B77B92">
              <w:rPr>
                <w:lang w:val="en-US"/>
              </w:rPr>
              <w:t> </w:t>
            </w:r>
            <w:r>
              <w:rPr>
                <w:lang w:val="ru-RU"/>
              </w:rPr>
              <w:t xml:space="preserve">г.) </w:t>
            </w:r>
            <w:r w:rsidRPr="00311ED5">
              <w:rPr>
                <w:lang w:val="ru-RU"/>
              </w:rPr>
              <w:t>в настоящем документе Ассамблее МОК пре</w:t>
            </w:r>
            <w:r w:rsidR="00B77B92">
              <w:rPr>
                <w:lang w:val="ru-RU"/>
              </w:rPr>
              <w:softHyphen/>
            </w:r>
            <w:r w:rsidRPr="00311ED5">
              <w:rPr>
                <w:lang w:val="ru-RU"/>
              </w:rPr>
              <w:t>до</w:t>
            </w:r>
            <w:r w:rsidR="00B77B92">
              <w:rPr>
                <w:lang w:val="ru-RU"/>
              </w:rPr>
              <w:softHyphen/>
            </w:r>
            <w:r w:rsidRPr="00311ED5">
              <w:rPr>
                <w:lang w:val="ru-RU"/>
              </w:rPr>
              <w:t>ставляется информация о процессе пересмотра разработанной 20</w:t>
            </w:r>
            <w:r w:rsidR="00574A12">
              <w:rPr>
                <w:lang w:val="en-US"/>
              </w:rPr>
              <w:t> </w:t>
            </w:r>
            <w:r w:rsidRPr="00311ED5">
              <w:rPr>
                <w:lang w:val="ru-RU"/>
              </w:rPr>
              <w:t>лет назад политики МОК в области обмена данными</w:t>
            </w:r>
            <w:r>
              <w:rPr>
                <w:lang w:val="ru-RU"/>
              </w:rPr>
              <w:t xml:space="preserve">. </w:t>
            </w:r>
          </w:p>
          <w:p w14:paraId="7993A226" w14:textId="7D8E5921" w:rsidR="00467E3F" w:rsidRPr="00311ED5" w:rsidRDefault="00467E3F" w:rsidP="00A15DC5">
            <w:pPr>
              <w:pStyle w:val="Marge"/>
              <w:rPr>
                <w:rFonts w:cs="Arial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Финансовые и административные последствия</w:t>
            </w:r>
            <w:r>
              <w:rPr>
                <w:lang w:val="ru-RU"/>
              </w:rPr>
              <w:t>: отсутствуют.</w:t>
            </w:r>
          </w:p>
          <w:p w14:paraId="7FC3AF21" w14:textId="35FC762E" w:rsidR="00737A18" w:rsidRPr="00311ED5" w:rsidRDefault="00413F17" w:rsidP="00A15DC5">
            <w:pPr>
              <w:pStyle w:val="Marge"/>
              <w:rPr>
                <w:rFonts w:cs="Arial"/>
                <w:szCs w:val="22"/>
                <w:lang w:val="ru-RU"/>
              </w:rPr>
            </w:pPr>
            <w:r>
              <w:rPr>
                <w:u w:val="single"/>
                <w:lang w:val="ru-RU"/>
              </w:rPr>
              <w:t>Предлагаемое решение</w:t>
            </w:r>
            <w:r>
              <w:rPr>
                <w:lang w:val="ru-RU"/>
              </w:rPr>
              <w:t xml:space="preserve"> приводится в документе о принятых и предлагаемых мерах (документ IOC-32/2 Prov.) как </w:t>
            </w:r>
            <w:r w:rsidRPr="00311ED5">
              <w:rPr>
                <w:lang w:val="ru-RU"/>
              </w:rPr>
              <w:t>р</w:t>
            </w:r>
            <w:r>
              <w:rPr>
                <w:lang w:val="ru-RU"/>
              </w:rPr>
              <w:t xml:space="preserve">еш. IOC-32/4.4 и </w:t>
            </w:r>
            <w:r w:rsidRPr="00311ED5">
              <w:rPr>
                <w:lang w:val="ru-RU"/>
              </w:rPr>
              <w:t>содержит</w:t>
            </w:r>
            <w:r>
              <w:rPr>
                <w:lang w:val="ru-RU"/>
              </w:rPr>
              <w:t xml:space="preserve"> предлагаемую для рассмотрения Ассамблеей политику МОК в отношении данных и условий их использования (2023 г.). </w:t>
            </w:r>
          </w:p>
        </w:tc>
      </w:tr>
    </w:tbl>
    <w:p w14:paraId="75BE0AB6" w14:textId="77777777" w:rsidR="00746B89" w:rsidRPr="00311ED5" w:rsidRDefault="00746B89" w:rsidP="005C7A36">
      <w:pPr>
        <w:pStyle w:val="Heading3"/>
        <w:rPr>
          <w:lang w:val="ru-RU"/>
        </w:rPr>
        <w:sectPr w:rsidR="00746B89" w:rsidRPr="00311ED5" w:rsidSect="003F71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18ED463B" w14:textId="77777777" w:rsidR="00BC79D5" w:rsidRPr="00A15DC5" w:rsidRDefault="00BC79D5" w:rsidP="00A15DC5">
      <w:pPr>
        <w:spacing w:after="240"/>
        <w:rPr>
          <w:b/>
          <w:bCs/>
        </w:rPr>
      </w:pPr>
      <w:r>
        <w:rPr>
          <w:b/>
          <w:bCs/>
          <w:lang w:val="ru-RU"/>
        </w:rPr>
        <w:lastRenderedPageBreak/>
        <w:t>История вопроса</w:t>
      </w:r>
    </w:p>
    <w:p w14:paraId="1DD4D02E" w14:textId="4570D188" w:rsidR="00BC79D5" w:rsidRPr="00311ED5" w:rsidRDefault="00BC79D5" w:rsidP="00A15DC5">
      <w:pPr>
        <w:pStyle w:val="paranumbered"/>
        <w:spacing w:after="240" w:line="240" w:lineRule="auto"/>
        <w:rPr>
          <w:lang w:val="ru-RU"/>
        </w:rPr>
      </w:pPr>
      <w:r>
        <w:rPr>
          <w:lang w:val="ru-RU"/>
        </w:rPr>
        <w:t xml:space="preserve">Ассамблея МОК на своей 22-й сессии в 2003 г. </w:t>
      </w:r>
      <w:r w:rsidRPr="00311ED5">
        <w:rPr>
          <w:lang w:val="ru-RU"/>
        </w:rPr>
        <w:t>утвердила</w:t>
      </w:r>
      <w:r>
        <w:rPr>
          <w:lang w:val="ru-RU"/>
        </w:rPr>
        <w:t xml:space="preserve"> в резолюции XXII-6 политику МОК в области обмена океанографическими данными, статья 5 которой была пересмотрена в 2019 г.</w:t>
      </w:r>
    </w:p>
    <w:p w14:paraId="169426A4" w14:textId="14231B96" w:rsidR="00BC79D5" w:rsidRPr="00311ED5" w:rsidRDefault="00BC79D5" w:rsidP="00A15DC5">
      <w:pPr>
        <w:pStyle w:val="paranumbered"/>
        <w:spacing w:after="240" w:line="240" w:lineRule="auto"/>
        <w:rPr>
          <w:lang w:val="ru-RU"/>
        </w:rPr>
      </w:pPr>
      <w:r>
        <w:rPr>
          <w:lang w:val="ru-RU"/>
        </w:rPr>
        <w:t xml:space="preserve">На своем заседании 17 февраля 2021 г. группа управления программы по международному обмену океанографическими данными и информацией (МООД) </w:t>
      </w:r>
      <w:r w:rsidRPr="00311ED5">
        <w:rPr>
          <w:lang w:val="ru-RU"/>
        </w:rPr>
        <w:t>постановила</w:t>
      </w:r>
      <w:r>
        <w:rPr>
          <w:lang w:val="ru-RU"/>
        </w:rPr>
        <w:t>, что имеется достаточно оснований для пересмотра политики МОК в области обмена данными. Новая политика МОК в отношении данных должна способствовать дальнейшему развитию и поддержке свободного и открытого обмена данными в рамках мероприятий и программ МОК. Группа управления отметила, что на достижение консенсуса по действующей политике, особенно в отношении признания прав стран и ее необязательного характера, было затрачено много усилий, поэтому любые изменения должны быть тщательно продуманы. Были высказаны предложения об использовании в качестве основы других моделей, таких как политика в отношении данных Всемирной метеорологической организации (ВМО), которая имеет основной документ с базовыми принципами и дополнительные модули для конкретных типов данных или приложений и продуктов. При таком подходе расширить рамки политики в случае необходимости проще, поскольку базовые элементы не обсуждаются. Конечной целью политики МОК является расширение глобального сотрудничества, повышение эффективности использования данных и обмена ими. В связи с этим, важно, чтобы политика в отношении данных не затрудняла, а упрощала соответствующую деятельность в рамках взаимно согласованных договоренностей (например, использование лицензии Creative Commons). Пересмотр текущей политики должен позволить повысить согласованность с политикой в отношении данных на национальном, региональном и международном уровнях, а также с политикой других секторов и обеспечить учет действующих международных принципов (таких как FAIR), которых в 2003 г. еще не существовало.</w:t>
      </w:r>
    </w:p>
    <w:p w14:paraId="16511D23" w14:textId="21E6006B" w:rsidR="00BC79D5" w:rsidRPr="00311ED5" w:rsidRDefault="00BC79D5" w:rsidP="00C55DE1">
      <w:pPr>
        <w:pStyle w:val="paranumbered"/>
        <w:spacing w:after="240" w:line="240" w:lineRule="auto"/>
        <w:rPr>
          <w:lang w:val="ru-RU"/>
        </w:rPr>
      </w:pPr>
      <w:r>
        <w:rPr>
          <w:lang w:val="ru-RU"/>
        </w:rPr>
        <w:t>Учитывая сложность вопроса и необходимость обеспечения как можно более широкого участия в его рассмотрении, сопредседатели МООД достигли договоренности относительно изложенной в циркулярном письме 2864 МОК от 9 ноября 2021 г. восьмиэтапной процедуры, призванной облегчить работу межсессионной рабочей группы</w:t>
      </w:r>
      <w:r w:rsidRPr="00311ED5">
        <w:rPr>
          <w:lang w:val="ru-RU"/>
        </w:rPr>
        <w:t>,</w:t>
      </w:r>
      <w:r>
        <w:rPr>
          <w:lang w:val="ru-RU"/>
        </w:rPr>
        <w:t xml:space="preserve"> </w:t>
      </w:r>
      <w:r w:rsidRPr="00311ED5">
        <w:rPr>
          <w:lang w:val="ru-RU"/>
        </w:rPr>
        <w:t>которая начнется</w:t>
      </w:r>
      <w:r>
        <w:rPr>
          <w:lang w:val="ru-RU"/>
        </w:rPr>
        <w:t xml:space="preserve"> с января 2022 г., со следующим предварительным графиком.</w:t>
      </w:r>
    </w:p>
    <w:p w14:paraId="56F75024" w14:textId="181170FC" w:rsidR="00C55DE1" w:rsidRPr="00A15DC5" w:rsidRDefault="00C55DE1" w:rsidP="00A15DC5">
      <w:pPr>
        <w:spacing w:after="240"/>
        <w:rPr>
          <w:b/>
          <w:bCs/>
        </w:rPr>
      </w:pPr>
      <w:r>
        <w:rPr>
          <w:b/>
          <w:bCs/>
          <w:lang w:val="ru-RU"/>
        </w:rPr>
        <w:t>Процесс разработки</w:t>
      </w:r>
    </w:p>
    <w:p w14:paraId="1227458E" w14:textId="61C65023" w:rsidR="00BC79D5" w:rsidRPr="00311ED5" w:rsidRDefault="00BC79D5" w:rsidP="00A15DC5">
      <w:pPr>
        <w:pStyle w:val="paranumbered"/>
        <w:spacing w:before="0" w:after="240" w:line="240" w:lineRule="auto"/>
        <w:rPr>
          <w:lang w:val="ru-RU"/>
        </w:rPr>
      </w:pPr>
      <w:r>
        <w:rPr>
          <w:u w:val="single"/>
          <w:lang w:val="ru-RU"/>
        </w:rPr>
        <w:t>ЭТАП 1</w:t>
      </w:r>
      <w:r>
        <w:rPr>
          <w:lang w:val="ru-RU"/>
        </w:rPr>
        <w:t xml:space="preserve">: секретариат МОК/МООД (г-н Грег Рид) подготовил аналитическое исследование </w:t>
      </w:r>
      <w:r w:rsidRPr="00311ED5">
        <w:rPr>
          <w:lang w:val="ru-RU"/>
        </w:rPr>
        <w:t>существующих</w:t>
      </w:r>
      <w:r>
        <w:rPr>
          <w:lang w:val="ru-RU"/>
        </w:rPr>
        <w:t xml:space="preserve"> </w:t>
      </w:r>
      <w:r w:rsidRPr="00311ED5">
        <w:rPr>
          <w:lang w:val="ru-RU"/>
        </w:rPr>
        <w:t>мер</w:t>
      </w:r>
      <w:r>
        <w:rPr>
          <w:lang w:val="ru-RU"/>
        </w:rPr>
        <w:t xml:space="preserve"> (МОК, ООН и не </w:t>
      </w:r>
      <w:r w:rsidRPr="00311ED5">
        <w:rPr>
          <w:lang w:val="ru-RU"/>
        </w:rPr>
        <w:t>входящие</w:t>
      </w:r>
      <w:r>
        <w:rPr>
          <w:lang w:val="ru-RU"/>
        </w:rPr>
        <w:t xml:space="preserve"> в систему ООН </w:t>
      </w:r>
      <w:r w:rsidRPr="00311ED5">
        <w:rPr>
          <w:lang w:val="ru-RU"/>
        </w:rPr>
        <w:t>структуры</w:t>
      </w:r>
      <w:r>
        <w:rPr>
          <w:lang w:val="ru-RU"/>
        </w:rPr>
        <w:t>), которое было опубликовано 8 февраля 2022 г. в документе IOC/IWG-DATAPOLICY-I/5.</w:t>
      </w:r>
    </w:p>
    <w:p w14:paraId="3CEB026A" w14:textId="5AE43510" w:rsidR="00BC79D5" w:rsidRPr="00F53799" w:rsidRDefault="00BC79D5" w:rsidP="00A15DC5">
      <w:pPr>
        <w:pStyle w:val="paranumbered"/>
        <w:spacing w:after="240" w:line="240" w:lineRule="auto"/>
        <w:rPr>
          <w:lang w:val="ru-RU"/>
        </w:rPr>
      </w:pPr>
      <w:r>
        <w:rPr>
          <w:u w:val="single"/>
          <w:lang w:val="ru-RU"/>
        </w:rPr>
        <w:t>ЭТАП 2</w:t>
      </w:r>
      <w:r>
        <w:rPr>
          <w:lang w:val="ru-RU"/>
        </w:rPr>
        <w:t xml:space="preserve">: глобальным и региональным программам МОК было предложено назначить своих представителей в межсессионную рабочую группу: 1-2 </w:t>
      </w:r>
      <w:r w:rsidRPr="00311ED5">
        <w:rPr>
          <w:lang w:val="ru-RU"/>
        </w:rPr>
        <w:t>представителей</w:t>
      </w:r>
      <w:r>
        <w:rPr>
          <w:lang w:val="ru-RU"/>
        </w:rPr>
        <w:t xml:space="preserve"> от каждого регионального вспомогательного органа (МОКАФРИКА, МОКАРИБ, ВЕСТПАК, ИОСИНДИО), 1</w:t>
      </w:r>
      <w:r w:rsidR="00F53799">
        <w:rPr>
          <w:lang w:val="ru-RU"/>
        </w:rPr>
        <w:noBreakHyphen/>
      </w:r>
      <w:r>
        <w:rPr>
          <w:lang w:val="ru-RU"/>
        </w:rPr>
        <w:t>2</w:t>
      </w:r>
      <w:r w:rsidR="00F53799">
        <w:rPr>
          <w:lang w:val="en-US"/>
        </w:rPr>
        <w:t> </w:t>
      </w:r>
      <w:r w:rsidRPr="00311ED5">
        <w:rPr>
          <w:lang w:val="ru-RU"/>
        </w:rPr>
        <w:t>представителей</w:t>
      </w:r>
      <w:r>
        <w:rPr>
          <w:lang w:val="ru-RU"/>
        </w:rPr>
        <w:t xml:space="preserve"> от программы МООД, 3 </w:t>
      </w:r>
      <w:r w:rsidRPr="00311ED5">
        <w:rPr>
          <w:lang w:val="ru-RU"/>
        </w:rPr>
        <w:t>представителей</w:t>
      </w:r>
      <w:r>
        <w:rPr>
          <w:lang w:val="ru-RU"/>
        </w:rPr>
        <w:t xml:space="preserve"> </w:t>
      </w:r>
      <w:r w:rsidRPr="00311ED5">
        <w:rPr>
          <w:lang w:val="ru-RU"/>
        </w:rPr>
        <w:t>в</w:t>
      </w:r>
      <w:r>
        <w:rPr>
          <w:lang w:val="ru-RU"/>
        </w:rPr>
        <w:t xml:space="preserve"> </w:t>
      </w:r>
      <w:r w:rsidRPr="00311ED5">
        <w:rPr>
          <w:lang w:val="ru-RU"/>
        </w:rPr>
        <w:t>области</w:t>
      </w:r>
      <w:r>
        <w:rPr>
          <w:lang w:val="ru-RU"/>
        </w:rPr>
        <w:t xml:space="preserve"> </w:t>
      </w:r>
      <w:r w:rsidRPr="00311ED5">
        <w:rPr>
          <w:lang w:val="ru-RU"/>
        </w:rPr>
        <w:t>наук</w:t>
      </w:r>
      <w:r>
        <w:rPr>
          <w:lang w:val="ru-RU"/>
        </w:rPr>
        <w:t xml:space="preserve"> об океане (ВЦВ, закисление океана и ГДСО), 1-2 </w:t>
      </w:r>
      <w:r w:rsidRPr="00311ED5">
        <w:rPr>
          <w:lang w:val="ru-RU"/>
        </w:rPr>
        <w:t>представителей</w:t>
      </w:r>
      <w:r>
        <w:rPr>
          <w:lang w:val="ru-RU"/>
        </w:rPr>
        <w:t xml:space="preserve"> от ГСНО, 1-2 </w:t>
      </w:r>
      <w:r w:rsidRPr="00311ED5">
        <w:rPr>
          <w:lang w:val="ru-RU"/>
        </w:rPr>
        <w:t>представителей</w:t>
      </w:r>
      <w:r>
        <w:rPr>
          <w:lang w:val="ru-RU"/>
        </w:rPr>
        <w:t xml:space="preserve"> от секции морской политики и региональной координации и 1-2 </w:t>
      </w:r>
      <w:r w:rsidRPr="00311ED5">
        <w:rPr>
          <w:lang w:val="ru-RU"/>
        </w:rPr>
        <w:t>представителей</w:t>
      </w:r>
      <w:r>
        <w:rPr>
          <w:lang w:val="ru-RU"/>
        </w:rPr>
        <w:t xml:space="preserve"> от программы по цунами. Этот этап был завершен в феврале 2022 г. </w:t>
      </w:r>
    </w:p>
    <w:p w14:paraId="530BA478" w14:textId="483AF8E6" w:rsidR="00BC79D5" w:rsidRPr="00311ED5" w:rsidRDefault="00BC79D5" w:rsidP="00A15DC5">
      <w:pPr>
        <w:pStyle w:val="paranumbered"/>
        <w:spacing w:after="240" w:line="240" w:lineRule="auto"/>
        <w:rPr>
          <w:lang w:val="ru-RU"/>
        </w:rPr>
      </w:pPr>
      <w:r>
        <w:rPr>
          <w:u w:val="single"/>
          <w:lang w:val="ru-RU"/>
        </w:rPr>
        <w:t>ЭТАП 3</w:t>
      </w:r>
      <w:r>
        <w:rPr>
          <w:lang w:val="ru-RU"/>
        </w:rPr>
        <w:t xml:space="preserve">: 5-6 апреля 2022 г. состоялось первое совещание межсессионной рабочей группы МОК по пересмотру политики МОК в области обмена океанографическими данными, проведенное в гибридном формате. Соответствующий доклад представлен в документе IOC/IWG-DATAPOLICY-I/3. Участники совещания рекомендовали при пересмотре добавить в политику «условия использования/лицензирования». Кроме того, на совещании были согласованы план работы, график и распределение обязанностей, а также определены как входящие, так и не входящие в систему ООН организации и другие партнеры, с которыми следует </w:t>
      </w:r>
      <w:r>
        <w:rPr>
          <w:lang w:val="ru-RU"/>
        </w:rPr>
        <w:lastRenderedPageBreak/>
        <w:t>проконсультироваться в процессе работы. МРГ назначила</w:t>
      </w:r>
      <w:r w:rsidRPr="00311ED5">
        <w:rPr>
          <w:lang w:val="ru-RU"/>
        </w:rPr>
        <w:t xml:space="preserve"> своим председателем</w:t>
      </w:r>
      <w:r>
        <w:rPr>
          <w:lang w:val="ru-RU"/>
        </w:rPr>
        <w:t xml:space="preserve"> г-на Тако Де Брейна (сопредседатель МООД). </w:t>
      </w:r>
    </w:p>
    <w:p w14:paraId="66334491" w14:textId="14D5841D" w:rsidR="00BC79D5" w:rsidRPr="00311ED5" w:rsidRDefault="00BC79D5" w:rsidP="00574A12">
      <w:pPr>
        <w:pStyle w:val="paranumbered"/>
        <w:spacing w:after="240" w:line="240" w:lineRule="auto"/>
        <w:rPr>
          <w:lang w:val="ru-RU"/>
        </w:rPr>
      </w:pPr>
      <w:r>
        <w:rPr>
          <w:u w:val="single"/>
          <w:lang w:val="ru-RU"/>
        </w:rPr>
        <w:t>ЭТАП 4</w:t>
      </w:r>
      <w:r>
        <w:rPr>
          <w:lang w:val="ru-RU"/>
        </w:rPr>
        <w:t xml:space="preserve">: в апреле-мае 2022 г. члены МРГ подготовили в режиме онлайн проект политики МОК в отношении данных и условий их использования (2023 г.), который в июне 2022 г. был направлен для комментариев 18 организациям, определенным в рамках этапа 3. </w:t>
      </w:r>
    </w:p>
    <w:p w14:paraId="2593405D" w14:textId="007C04C6" w:rsidR="00BC79D5" w:rsidRPr="00311ED5" w:rsidRDefault="00BC79D5" w:rsidP="00574A12">
      <w:pPr>
        <w:pStyle w:val="paranumbered"/>
        <w:numPr>
          <w:ilvl w:val="0"/>
          <w:numId w:val="0"/>
        </w:numPr>
        <w:spacing w:after="240" w:line="240" w:lineRule="auto"/>
        <w:ind w:left="567"/>
        <w:rPr>
          <w:lang w:val="ru-RU"/>
        </w:rPr>
      </w:pPr>
      <w:r>
        <w:rPr>
          <w:u w:val="single"/>
          <w:lang w:val="ru-RU"/>
        </w:rPr>
        <w:t>ЭТАП 4А</w:t>
      </w:r>
      <w:r>
        <w:rPr>
          <w:lang w:val="ru-RU"/>
        </w:rPr>
        <w:t>: на основании полученных от указанных организаций комментариев секретариат подготовил пересмотренный текст и передал его членам МРГ для дальнейшего обсуждения 23 сентября 2022 г.</w:t>
      </w:r>
    </w:p>
    <w:p w14:paraId="59CF4BD6" w14:textId="603121B2" w:rsidR="00BC79D5" w:rsidRDefault="00BC79D5" w:rsidP="00574A12">
      <w:pPr>
        <w:pStyle w:val="paranumbered"/>
        <w:spacing w:before="0" w:after="240" w:line="240" w:lineRule="auto"/>
      </w:pPr>
      <w:r>
        <w:rPr>
          <w:u w:val="single"/>
          <w:lang w:val="ru-RU"/>
        </w:rPr>
        <w:t>ЭТАП 5</w:t>
      </w:r>
      <w:r>
        <w:rPr>
          <w:lang w:val="ru-RU"/>
        </w:rPr>
        <w:t>: 30 сентября 2022 г. государства – члены МОК (через своих официальных координаторов) были приглашены на информационную сессию в режиме онлайн, в ходе которой обеспечивался устный перевод на английский, испанский, русский и французский языки. Сессия, состоявшаяся 21 октября 2022 г., была разбита на две части, с тем чтобы в ней смогли принять участие представители стран, расположенных в разных часовых поясах. В ходе этой информационной сессии был представлен, разъяснен и предложен для обсуждения проект новой политики МОК в отношении данных и условий их использования (2023 г.). Основные полученные комментарии и отзывы сводятся к следующему:</w:t>
      </w:r>
    </w:p>
    <w:p w14:paraId="009D2604" w14:textId="196B6E6B" w:rsidR="00BC79D5" w:rsidRPr="00311ED5" w:rsidRDefault="00BC79D5" w:rsidP="00574A12">
      <w:pPr>
        <w:pStyle w:val="ListParagraph"/>
        <w:numPr>
          <w:ilvl w:val="1"/>
          <w:numId w:val="7"/>
        </w:numPr>
        <w:tabs>
          <w:tab w:val="clear" w:pos="567"/>
        </w:tabs>
        <w:snapToGrid/>
        <w:spacing w:after="240"/>
        <w:ind w:left="1134" w:hanging="425"/>
        <w:contextualSpacing w:val="0"/>
        <w:jc w:val="both"/>
        <w:rPr>
          <w:rFonts w:cs="Arial"/>
          <w:lang w:val="ru-RU"/>
        </w:rPr>
      </w:pPr>
      <w:r>
        <w:rPr>
          <w:lang w:val="ru-RU"/>
        </w:rPr>
        <w:t xml:space="preserve">Лицензии могут быть разными для каждого центра данных/провайдера данных или даже для отдельных наборов данных. </w:t>
      </w:r>
      <w:r w:rsidRPr="00311ED5">
        <w:rPr>
          <w:lang w:val="ru-RU"/>
        </w:rPr>
        <w:t>Ц</w:t>
      </w:r>
      <w:r>
        <w:rPr>
          <w:lang w:val="ru-RU"/>
        </w:rPr>
        <w:t>ентры или службы, собирающие данные из разнообразных источников, могут сталкиваться с серьезными трудностями при работе с такими разными лицензиями.</w:t>
      </w:r>
    </w:p>
    <w:p w14:paraId="27C80FB1" w14:textId="01DD31D7" w:rsidR="00BC79D5" w:rsidRPr="00311ED5" w:rsidRDefault="00BC79D5" w:rsidP="00574A12">
      <w:pPr>
        <w:pStyle w:val="ListParagraph"/>
        <w:numPr>
          <w:ilvl w:val="1"/>
          <w:numId w:val="7"/>
        </w:numPr>
        <w:tabs>
          <w:tab w:val="clear" w:pos="567"/>
        </w:tabs>
        <w:snapToGrid/>
        <w:spacing w:after="240"/>
        <w:ind w:left="1134" w:hanging="425"/>
        <w:contextualSpacing w:val="0"/>
        <w:jc w:val="both"/>
        <w:rPr>
          <w:rFonts w:cs="Arial"/>
          <w:lang w:val="ru-RU"/>
        </w:rPr>
      </w:pPr>
      <w:r>
        <w:rPr>
          <w:lang w:val="ru-RU"/>
        </w:rPr>
        <w:t>Необходимо усилить акцент на свободном и открытом доступе по аналогии с политикой в отношении данных 2019 г., а также на поощрении государств-членов к обмену данными.</w:t>
      </w:r>
    </w:p>
    <w:p w14:paraId="410EC188" w14:textId="2BA55AE1" w:rsidR="00BC79D5" w:rsidRPr="00311ED5" w:rsidRDefault="00BC79D5" w:rsidP="00574A12">
      <w:pPr>
        <w:pStyle w:val="ListParagraph"/>
        <w:numPr>
          <w:ilvl w:val="1"/>
          <w:numId w:val="7"/>
        </w:numPr>
        <w:tabs>
          <w:tab w:val="clear" w:pos="567"/>
        </w:tabs>
        <w:snapToGrid/>
        <w:spacing w:after="240"/>
        <w:ind w:left="1134" w:hanging="425"/>
        <w:contextualSpacing w:val="0"/>
        <w:jc w:val="both"/>
        <w:rPr>
          <w:rFonts w:cs="Arial"/>
          <w:lang w:val="ru-RU"/>
        </w:rPr>
      </w:pPr>
      <w:r w:rsidRPr="00311ED5">
        <w:rPr>
          <w:lang w:val="ru-RU"/>
        </w:rPr>
        <w:t>Также</w:t>
      </w:r>
      <w:r>
        <w:rPr>
          <w:lang w:val="ru-RU"/>
        </w:rPr>
        <w:t xml:space="preserve"> </w:t>
      </w:r>
      <w:r w:rsidRPr="00311ED5">
        <w:rPr>
          <w:lang w:val="ru-RU"/>
        </w:rPr>
        <w:t>отмечалось</w:t>
      </w:r>
      <w:r>
        <w:rPr>
          <w:lang w:val="ru-RU"/>
        </w:rPr>
        <w:t xml:space="preserve">, что в отличие от таких организаций, как ВМО, МОК не действует в рамках конвенции, поэтому участие в любой деятельности МОК основано на добровольных началах и </w:t>
      </w:r>
      <w:r w:rsidRPr="00311ED5">
        <w:rPr>
          <w:lang w:val="ru-RU"/>
        </w:rPr>
        <w:t>добровольном</w:t>
      </w:r>
      <w:r>
        <w:rPr>
          <w:lang w:val="ru-RU"/>
        </w:rPr>
        <w:t xml:space="preserve"> </w:t>
      </w:r>
      <w:r w:rsidRPr="00311ED5">
        <w:rPr>
          <w:lang w:val="ru-RU"/>
        </w:rPr>
        <w:t>вкладе</w:t>
      </w:r>
      <w:r>
        <w:rPr>
          <w:lang w:val="ru-RU"/>
        </w:rPr>
        <w:t>.</w:t>
      </w:r>
    </w:p>
    <w:p w14:paraId="6E2367A4" w14:textId="014F34F2" w:rsidR="00BC79D5" w:rsidRPr="00311ED5" w:rsidRDefault="00BC79D5" w:rsidP="00574A12">
      <w:pPr>
        <w:pStyle w:val="ListParagraph"/>
        <w:numPr>
          <w:ilvl w:val="1"/>
          <w:numId w:val="7"/>
        </w:numPr>
        <w:tabs>
          <w:tab w:val="clear" w:pos="567"/>
        </w:tabs>
        <w:snapToGrid/>
        <w:spacing w:after="240"/>
        <w:ind w:left="1134" w:hanging="425"/>
        <w:contextualSpacing w:val="0"/>
        <w:jc w:val="both"/>
        <w:rPr>
          <w:rFonts w:cs="Arial"/>
          <w:lang w:val="ru-RU"/>
        </w:rPr>
      </w:pPr>
      <w:r>
        <w:rPr>
          <w:lang w:val="ru-RU"/>
        </w:rPr>
        <w:t>Необходимо разделить принципы FAIR (удобство поиска, доступность, функциональная совместимость и возможность многократного использования) и CARE (общая выгода, право контроля, ответственность и этичность).</w:t>
      </w:r>
    </w:p>
    <w:p w14:paraId="5F4BF005" w14:textId="56AEE6DA" w:rsidR="00BC79D5" w:rsidRPr="00311ED5" w:rsidRDefault="00BC79D5" w:rsidP="00574A12">
      <w:pPr>
        <w:pStyle w:val="ListParagraph"/>
        <w:numPr>
          <w:ilvl w:val="1"/>
          <w:numId w:val="7"/>
        </w:numPr>
        <w:tabs>
          <w:tab w:val="clear" w:pos="567"/>
        </w:tabs>
        <w:snapToGrid/>
        <w:spacing w:after="240"/>
        <w:ind w:left="1134" w:hanging="425"/>
        <w:contextualSpacing w:val="0"/>
        <w:jc w:val="both"/>
        <w:rPr>
          <w:rFonts w:cs="Arial"/>
          <w:lang w:val="ru-RU"/>
        </w:rPr>
      </w:pPr>
      <w:r>
        <w:rPr>
          <w:lang w:val="ru-RU"/>
        </w:rPr>
        <w:t>Необходимо более подробно остановиться на примерах передовой практики (задокументированных).</w:t>
      </w:r>
    </w:p>
    <w:p w14:paraId="7F43C9F4" w14:textId="7069F7FB" w:rsidR="00BC79D5" w:rsidRPr="00311ED5" w:rsidRDefault="00BC79D5" w:rsidP="00574A12">
      <w:pPr>
        <w:pStyle w:val="ListParagraph"/>
        <w:numPr>
          <w:ilvl w:val="1"/>
          <w:numId w:val="7"/>
        </w:numPr>
        <w:tabs>
          <w:tab w:val="clear" w:pos="567"/>
        </w:tabs>
        <w:snapToGrid/>
        <w:spacing w:after="240"/>
        <w:ind w:left="1134" w:hanging="425"/>
        <w:contextualSpacing w:val="0"/>
        <w:jc w:val="both"/>
        <w:rPr>
          <w:rFonts w:cs="Arial"/>
          <w:lang w:val="ru-RU"/>
        </w:rPr>
      </w:pPr>
      <w:r>
        <w:rPr>
          <w:lang w:val="ru-RU"/>
        </w:rPr>
        <w:t>Следует ли упоминать принципы проекта «Инфоцентр-океан»?</w:t>
      </w:r>
    </w:p>
    <w:p w14:paraId="6ABA6C6E" w14:textId="5EEB3DCD" w:rsidR="00BC79D5" w:rsidRPr="00311ED5" w:rsidRDefault="00BC79D5" w:rsidP="00AA7D45">
      <w:pPr>
        <w:pStyle w:val="paranumbered"/>
        <w:spacing w:after="240" w:line="240" w:lineRule="auto"/>
        <w:rPr>
          <w:lang w:val="ru-RU"/>
        </w:rPr>
      </w:pPr>
      <w:r>
        <w:rPr>
          <w:u w:val="single"/>
          <w:lang w:val="ru-RU"/>
        </w:rPr>
        <w:t>ЭТАП 6</w:t>
      </w:r>
      <w:r>
        <w:rPr>
          <w:lang w:val="ru-RU"/>
        </w:rPr>
        <w:t xml:space="preserve">: на основе полученных в рамках этапов 4 и 5 отзывов был подготовлен пересмотренный вариант проекта политики. </w:t>
      </w:r>
    </w:p>
    <w:p w14:paraId="4B26E902" w14:textId="60D9AD75" w:rsidR="00BC79D5" w:rsidRPr="00311ED5" w:rsidRDefault="00BC79D5" w:rsidP="00F53799">
      <w:pPr>
        <w:pStyle w:val="paranumbered"/>
        <w:numPr>
          <w:ilvl w:val="0"/>
          <w:numId w:val="0"/>
        </w:numPr>
        <w:spacing w:after="240" w:line="240" w:lineRule="auto"/>
        <w:ind w:left="567"/>
        <w:rPr>
          <w:lang w:val="ru-RU"/>
        </w:rPr>
      </w:pPr>
      <w:r>
        <w:rPr>
          <w:u w:val="single"/>
          <w:lang w:val="ru-RU"/>
        </w:rPr>
        <w:t>ЭТАП 6А</w:t>
      </w:r>
      <w:r>
        <w:rPr>
          <w:lang w:val="ru-RU"/>
        </w:rPr>
        <w:t xml:space="preserve">: в декабре 2022 г. упомянутый в рамках этапа 6 вариант проекта политики был распространен среди членов сообщества МООД, в которое входят национальные координаторы МООД по управлению данными, национальные координаторы МООД по управлению информацией о морской среде, контактные лица </w:t>
      </w:r>
      <w:r w:rsidRPr="00311ED5">
        <w:rPr>
          <w:lang w:val="ru-RU"/>
        </w:rPr>
        <w:t>отдела</w:t>
      </w:r>
      <w:r>
        <w:rPr>
          <w:lang w:val="ru-RU"/>
        </w:rPr>
        <w:t xml:space="preserve"> МООД по ассоциированным данным (ОАД) и контактные лица </w:t>
      </w:r>
      <w:r w:rsidRPr="00311ED5">
        <w:rPr>
          <w:lang w:val="ru-RU"/>
        </w:rPr>
        <w:t>отдела</w:t>
      </w:r>
      <w:r>
        <w:rPr>
          <w:lang w:val="ru-RU"/>
        </w:rPr>
        <w:t xml:space="preserve"> МООД по ассоциированной информации (ОАИ).</w:t>
      </w:r>
    </w:p>
    <w:p w14:paraId="1BC6BEEA" w14:textId="5E1B2FEE" w:rsidR="00BC79D5" w:rsidRPr="00311ED5" w:rsidRDefault="00BC79D5" w:rsidP="00A15DC5">
      <w:pPr>
        <w:pStyle w:val="paranumbered"/>
        <w:spacing w:after="240" w:line="240" w:lineRule="auto"/>
        <w:rPr>
          <w:lang w:val="ru-RU"/>
        </w:rPr>
      </w:pPr>
      <w:r>
        <w:rPr>
          <w:u w:val="single"/>
          <w:lang w:val="ru-RU"/>
        </w:rPr>
        <w:t>ЭТАП 7</w:t>
      </w:r>
      <w:r>
        <w:rPr>
          <w:lang w:val="ru-RU"/>
        </w:rPr>
        <w:t xml:space="preserve">: МРГ-ДАТАПОЛИТИКА представила первый проект новой политики МОК в отношении данных </w:t>
      </w:r>
      <w:r w:rsidRPr="00311ED5">
        <w:rPr>
          <w:lang w:val="ru-RU"/>
        </w:rPr>
        <w:t>к</w:t>
      </w:r>
      <w:r>
        <w:rPr>
          <w:lang w:val="ru-RU"/>
        </w:rPr>
        <w:t>омитету по МООД на его 27-й сессии (Штаб-квартира ЮНЕСКО, Париж, 22</w:t>
      </w:r>
      <w:r w:rsidR="00F53799">
        <w:rPr>
          <w:lang w:val="ru-RU"/>
        </w:rPr>
        <w:noBreakHyphen/>
      </w:r>
      <w:r>
        <w:rPr>
          <w:lang w:val="ru-RU"/>
        </w:rPr>
        <w:t>23</w:t>
      </w:r>
      <w:r w:rsidR="00F53799">
        <w:rPr>
          <w:lang w:val="en-US"/>
        </w:rPr>
        <w:t> </w:t>
      </w:r>
      <w:r>
        <w:rPr>
          <w:lang w:val="ru-RU"/>
        </w:rPr>
        <w:t xml:space="preserve">марта 2023 г.) в документе IOC/IODE-XXVII/6.4. Комитет по МООД выразил глубокую признательность межсессионной рабочей группе, а также всем другим участвовавшим в разработке новой политики экспертам и принял рекомендацию IODE-XXVII/6.4 («Политика МОК </w:t>
      </w:r>
      <w:r>
        <w:rPr>
          <w:lang w:val="ru-RU"/>
        </w:rPr>
        <w:lastRenderedPageBreak/>
        <w:t xml:space="preserve">в отношении данных и условий их использования (2023 г.)») для рассмотрения Ассамблеей МОК в рамках </w:t>
      </w:r>
      <w:r>
        <w:rPr>
          <w:u w:val="single"/>
          <w:lang w:val="ru-RU"/>
        </w:rPr>
        <w:t>ЭТАПА 8</w:t>
      </w:r>
      <w:r>
        <w:rPr>
          <w:lang w:val="ru-RU"/>
        </w:rPr>
        <w:t>.</w:t>
      </w:r>
    </w:p>
    <w:p w14:paraId="492D6FC2" w14:textId="0950592E" w:rsidR="00BC79D5" w:rsidRPr="00BC79D5" w:rsidRDefault="00BC79D5" w:rsidP="00A15DC5">
      <w:pPr>
        <w:pStyle w:val="paranumbered"/>
        <w:spacing w:after="240" w:line="240" w:lineRule="auto"/>
      </w:pPr>
      <w:r>
        <w:rPr>
          <w:lang w:val="ru-RU"/>
        </w:rPr>
        <w:t xml:space="preserve">Важно отметить, что политика МОК в отношении данных и условий их использования (2023 г.) является рамочной и содержит общие руководящие принципы, согласованные со всеми программами и проектами МОК. МРГ отметила, что проекты/программы МОК предполагают работу с самыми разнообразными типами данных, которые </w:t>
      </w:r>
      <w:r w:rsidRPr="00311ED5">
        <w:rPr>
          <w:lang w:val="ru-RU"/>
        </w:rPr>
        <w:t>имеют</w:t>
      </w:r>
      <w:r>
        <w:rPr>
          <w:lang w:val="ru-RU"/>
        </w:rPr>
        <w:t xml:space="preserve"> </w:t>
      </w:r>
      <w:r w:rsidRPr="00311ED5">
        <w:rPr>
          <w:lang w:val="ru-RU"/>
        </w:rPr>
        <w:t>различные</w:t>
      </w:r>
      <w:r>
        <w:rPr>
          <w:lang w:val="ru-RU"/>
        </w:rPr>
        <w:t xml:space="preserve"> </w:t>
      </w:r>
      <w:r w:rsidRPr="00311ED5">
        <w:rPr>
          <w:lang w:val="ru-RU"/>
        </w:rPr>
        <w:t>временные</w:t>
      </w:r>
      <w:r>
        <w:rPr>
          <w:lang w:val="ru-RU"/>
        </w:rPr>
        <w:t xml:space="preserve"> </w:t>
      </w:r>
      <w:r w:rsidRPr="00311ED5">
        <w:rPr>
          <w:lang w:val="ru-RU"/>
        </w:rPr>
        <w:t xml:space="preserve">рамки и требуют различных </w:t>
      </w:r>
      <w:r>
        <w:rPr>
          <w:lang w:val="ru-RU"/>
        </w:rPr>
        <w:t xml:space="preserve">соглашений об обмене и лицензий на использование. В связи с этим рекомендуется, чтобы </w:t>
      </w:r>
      <w:r w:rsidRPr="00311ED5">
        <w:rPr>
          <w:lang w:val="ru-RU"/>
        </w:rPr>
        <w:t>каждый</w:t>
      </w:r>
      <w:r>
        <w:rPr>
          <w:lang w:val="ru-RU"/>
        </w:rPr>
        <w:t xml:space="preserve"> </w:t>
      </w:r>
      <w:r w:rsidRPr="00311ED5">
        <w:rPr>
          <w:lang w:val="ru-RU"/>
        </w:rPr>
        <w:t>проект/программа</w:t>
      </w:r>
      <w:r>
        <w:rPr>
          <w:lang w:val="ru-RU"/>
        </w:rPr>
        <w:t xml:space="preserve"> </w:t>
      </w:r>
      <w:r w:rsidRPr="00311ED5">
        <w:rPr>
          <w:lang w:val="ru-RU"/>
        </w:rPr>
        <w:t>разработал</w:t>
      </w:r>
      <w:r>
        <w:rPr>
          <w:lang w:val="ru-RU"/>
        </w:rPr>
        <w:t xml:space="preserve"> более подробное практическое руководство в соответствии с политикой МОК в отношении данных и условий их использования (2023 г.) и с учетом конкретных вопросов, касающихся соответствующих типов данных. Кроме того, в рамках этих программ/проектов необходимо будет учитывать, что центры данных/системы данных, собирающие и распространяющие данные из самых разных источников, могут сталкиваться с серьезными техническими трудностями при работе с большим количеством разнообразных лицензий на использование. В таких случаях могут потребоваться специальные соглашения.</w:t>
      </w:r>
    </w:p>
    <w:p w14:paraId="6B52F161" w14:textId="77777777" w:rsidR="00BC79D5" w:rsidRPr="00A15DC5" w:rsidRDefault="00AD06D8" w:rsidP="00BC79D5">
      <w:pPr>
        <w:pStyle w:val="COI"/>
        <w:rPr>
          <w:b/>
          <w:bCs/>
        </w:rPr>
      </w:pPr>
      <w:r>
        <w:rPr>
          <w:b/>
          <w:bCs/>
          <w:lang w:val="ru-RU"/>
        </w:rPr>
        <w:t>Предлагаемое решение</w:t>
      </w:r>
    </w:p>
    <w:p w14:paraId="10C1C20E" w14:textId="7839C541" w:rsidR="00AD06D8" w:rsidRPr="00311ED5" w:rsidRDefault="00AD06D8" w:rsidP="00A15DC5">
      <w:pPr>
        <w:pStyle w:val="paranumbered"/>
        <w:spacing w:after="240" w:line="240" w:lineRule="auto"/>
        <w:rPr>
          <w:u w:val="single"/>
          <w:lang w:val="ru-RU"/>
        </w:rPr>
      </w:pPr>
      <w:r>
        <w:rPr>
          <w:lang w:val="ru-RU"/>
        </w:rPr>
        <w:t>В свете вышеизложенного Ассамблее МОК предлагается рассмотреть решение IOC</w:t>
      </w:r>
      <w:r w:rsidR="00F53799">
        <w:rPr>
          <w:lang w:val="ru-RU"/>
        </w:rPr>
        <w:noBreakHyphen/>
      </w:r>
      <w:r>
        <w:rPr>
          <w:lang w:val="ru-RU"/>
        </w:rPr>
        <w:t>32/</w:t>
      </w:r>
      <w:r w:rsidRPr="00311ED5">
        <w:rPr>
          <w:lang w:val="ru-RU"/>
        </w:rPr>
        <w:t>реш</w:t>
      </w:r>
      <w:r>
        <w:rPr>
          <w:lang w:val="ru-RU"/>
        </w:rPr>
        <w:t>.4.4 и предлагаемую в документе о принятых и предлагаемых мерах (IOC</w:t>
      </w:r>
      <w:r w:rsidR="00F53799">
        <w:rPr>
          <w:lang w:val="ru-RU"/>
        </w:rPr>
        <w:noBreakHyphen/>
      </w:r>
      <w:r>
        <w:rPr>
          <w:lang w:val="ru-RU"/>
        </w:rPr>
        <w:t>32/2</w:t>
      </w:r>
      <w:r w:rsidR="00F53799">
        <w:rPr>
          <w:lang w:val="en-US"/>
        </w:rPr>
        <w:t> </w:t>
      </w:r>
      <w:r>
        <w:rPr>
          <w:lang w:val="ru-RU"/>
        </w:rPr>
        <w:t>Prov.) новую политику МОК в отношении данных и условий их использования (2023</w:t>
      </w:r>
      <w:r w:rsidR="00F53799">
        <w:rPr>
          <w:lang w:val="en-US"/>
        </w:rPr>
        <w:t> </w:t>
      </w:r>
      <w:r>
        <w:rPr>
          <w:lang w:val="ru-RU"/>
        </w:rPr>
        <w:t>г.).</w:t>
      </w:r>
    </w:p>
    <w:p w14:paraId="7B4BBF5C" w14:textId="77777777" w:rsidR="00AD06D8" w:rsidRPr="00311ED5" w:rsidRDefault="00AD06D8" w:rsidP="00853565">
      <w:pPr>
        <w:pStyle w:val="COI"/>
        <w:rPr>
          <w:lang w:val="ru-RU"/>
        </w:rPr>
      </w:pPr>
    </w:p>
    <w:sectPr w:rsidR="00AD06D8" w:rsidRPr="00311ED5" w:rsidSect="003F7186">
      <w:headerReference w:type="even" r:id="rId14"/>
      <w:headerReference w:type="default" r:id="rId15"/>
      <w:headerReference w:type="first" r:id="rId16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99D1" w14:textId="77777777" w:rsidR="00B2190A" w:rsidRDefault="00B2190A">
      <w:r>
        <w:separator/>
      </w:r>
    </w:p>
  </w:endnote>
  <w:endnote w:type="continuationSeparator" w:id="0">
    <w:p w14:paraId="5D222172" w14:textId="77777777" w:rsidR="00B2190A" w:rsidRDefault="00B2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9FDD" w14:textId="77777777" w:rsidR="00516081" w:rsidRDefault="00516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5A" w14:textId="77777777" w:rsidR="00516081" w:rsidRDefault="005160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9CD5" w14:textId="77777777" w:rsidR="00516081" w:rsidRDefault="00516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0849" w14:textId="77777777" w:rsidR="00B2190A" w:rsidRDefault="00B2190A">
      <w:r>
        <w:separator/>
      </w:r>
    </w:p>
  </w:footnote>
  <w:footnote w:type="continuationSeparator" w:id="0">
    <w:p w14:paraId="5097ADC2" w14:textId="77777777" w:rsidR="00B2190A" w:rsidRDefault="00B21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5CDC" w14:textId="77777777" w:rsidR="00020AA1" w:rsidRPr="00C962F0" w:rsidRDefault="00020AA1">
    <w:pPr>
      <w:pStyle w:val="Header"/>
      <w:rPr>
        <w:szCs w:val="22"/>
      </w:rPr>
    </w:pPr>
    <w:r w:rsidRPr="00311ED5">
      <w:rPr>
        <w:lang w:val="en-US"/>
      </w:rPr>
      <w:t>ICG/CARIBE-EWS II/WD __</w:t>
    </w:r>
  </w:p>
  <w:p w14:paraId="48634EFF" w14:textId="77777777" w:rsidR="00020AA1" w:rsidRPr="00C962F0" w:rsidRDefault="00020AA1">
    <w:pPr>
      <w:pStyle w:val="Header"/>
      <w:rPr>
        <w:szCs w:val="22"/>
      </w:rPr>
    </w:pPr>
    <w:r w:rsidRPr="00C962F0">
      <w:rPr>
        <w:szCs w:val="22"/>
      </w:rPr>
      <w:t>Page </w:t>
    </w:r>
    <w:r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Pr="00C962F0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2</w:t>
    </w:r>
    <w:r w:rsidRPr="00C962F0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24D4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lang w:val="ru-RU"/>
      </w:rPr>
      <w:t>IOC-XXIV/2 Annex __</w:t>
    </w:r>
  </w:p>
  <w:p w14:paraId="4AA6D70B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 w:rsidRPr="00746B89">
      <w:rPr>
        <w:szCs w:val="22"/>
      </w:rPr>
      <w:t>Page </w:t>
    </w:r>
    <w:r w:rsidRPr="00746B89">
      <w:rPr>
        <w:rStyle w:val="PageNumber"/>
        <w:szCs w:val="22"/>
      </w:rPr>
      <w:fldChar w:fldCharType="begin"/>
    </w:r>
    <w:r w:rsidRPr="00746B89">
      <w:rPr>
        <w:rStyle w:val="PageNumber"/>
        <w:szCs w:val="22"/>
      </w:rPr>
      <w:instrText xml:space="preserve"> PAGE </w:instrText>
    </w:r>
    <w:r w:rsidRPr="00746B89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3</w:t>
    </w:r>
    <w:r w:rsidRPr="00746B89">
      <w:rPr>
        <w:rStyle w:val="PageNumber"/>
        <w:szCs w:val="22"/>
      </w:rPr>
      <w:fldChar w:fldCharType="end"/>
    </w:r>
  </w:p>
  <w:p w14:paraId="7D94AEC3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23D0" w14:textId="3D32309B" w:rsidR="00020AA1" w:rsidRPr="00516081" w:rsidRDefault="00311ED5" w:rsidP="00516081">
    <w:pPr>
      <w:pStyle w:val="Marge"/>
      <w:tabs>
        <w:tab w:val="left" w:pos="6379"/>
      </w:tabs>
      <w:spacing w:after="0"/>
      <w:rPr>
        <w:rFonts w:cs="Arial"/>
        <w:b/>
        <w:sz w:val="34"/>
        <w:szCs w:val="34"/>
        <w:lang w:val="ru-RU"/>
      </w:rPr>
    </w:pPr>
    <w:r>
      <w:rPr>
        <w:noProof/>
        <w:lang w:val="ru-RU"/>
      </w:rPr>
      <w:drawing>
        <wp:anchor distT="0" distB="0" distL="114300" distR="114300" simplePos="0" relativeHeight="251668480" behindDoc="0" locked="0" layoutInCell="1" allowOverlap="1" wp14:anchorId="2FEDFCD0" wp14:editId="670CB29F">
          <wp:simplePos x="0" y="0"/>
          <wp:positionH relativeFrom="column">
            <wp:posOffset>-121598</wp:posOffset>
          </wp:positionH>
          <wp:positionV relativeFrom="paragraph">
            <wp:posOffset>262956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AA1">
      <w:rPr>
        <w:lang w:val="ru-RU"/>
      </w:rPr>
      <w:t>Рассылается по списку</w:t>
    </w:r>
    <w:r w:rsidR="00020AA1">
      <w:rPr>
        <w:lang w:val="ru-RU"/>
      </w:rPr>
      <w:tab/>
    </w:r>
    <w:r w:rsidR="00020AA1" w:rsidRPr="00516081">
      <w:rPr>
        <w:b/>
        <w:bCs/>
        <w:sz w:val="34"/>
        <w:szCs w:val="34"/>
        <w:lang w:val="ru-RU"/>
      </w:rPr>
      <w:t>IOC</w:t>
    </w:r>
    <w:r w:rsidR="00516081" w:rsidRPr="00516081">
      <w:rPr>
        <w:b/>
        <w:bCs/>
        <w:sz w:val="34"/>
        <w:szCs w:val="34"/>
        <w:lang w:val="ru-RU"/>
      </w:rPr>
      <w:t>/</w:t>
    </w:r>
    <w:r w:rsidR="00516081">
      <w:rPr>
        <w:b/>
        <w:bCs/>
        <w:sz w:val="34"/>
        <w:szCs w:val="34"/>
        <w:lang w:val="en-US"/>
      </w:rPr>
      <w:t>A</w:t>
    </w:r>
    <w:r w:rsidR="00020AA1" w:rsidRPr="00516081">
      <w:rPr>
        <w:b/>
        <w:bCs/>
        <w:sz w:val="34"/>
        <w:szCs w:val="34"/>
        <w:lang w:val="ru-RU"/>
      </w:rPr>
      <w:t>-32/4.4.Doc(1)</w:t>
    </w:r>
  </w:p>
  <w:p w14:paraId="29D299B7" w14:textId="7265ECF8" w:rsidR="00020AA1" w:rsidRPr="00311ED5" w:rsidRDefault="006F0A5B" w:rsidP="00516081">
    <w:pPr>
      <w:tabs>
        <w:tab w:val="clear" w:pos="567"/>
        <w:tab w:val="left" w:pos="6379"/>
      </w:tabs>
      <w:jc w:val="both"/>
      <w:rPr>
        <w:rFonts w:cs="Arial"/>
        <w:szCs w:val="22"/>
        <w:lang w:val="ru-RU"/>
      </w:rPr>
    </w:pPr>
    <w:r>
      <w:rPr>
        <w:lang w:val="ru-RU"/>
      </w:rPr>
      <w:tab/>
      <w:t>Париж, 17 апреля 2023 г.</w:t>
    </w:r>
  </w:p>
  <w:p w14:paraId="0F5FBA0E" w14:textId="2E286898" w:rsidR="00020AA1" w:rsidRPr="00311ED5" w:rsidRDefault="00020AA1" w:rsidP="00516081">
    <w:pPr>
      <w:tabs>
        <w:tab w:val="clear" w:pos="567"/>
        <w:tab w:val="left" w:pos="6379"/>
      </w:tabs>
      <w:jc w:val="both"/>
      <w:rPr>
        <w:rFonts w:cs="Arial"/>
        <w:szCs w:val="22"/>
        <w:lang w:val="ru-RU"/>
      </w:rPr>
    </w:pPr>
    <w:r>
      <w:rPr>
        <w:lang w:val="ru-RU"/>
      </w:rPr>
      <w:tab/>
      <w:t>Оригинал: английский</w:t>
    </w:r>
  </w:p>
  <w:p w14:paraId="667163E1" w14:textId="71B9C662" w:rsidR="00020AA1" w:rsidRPr="00311ED5" w:rsidRDefault="00020AA1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ru-RU"/>
      </w:rPr>
    </w:pPr>
  </w:p>
  <w:p w14:paraId="2711A2CE" w14:textId="43D0EBD0" w:rsidR="00020AA1" w:rsidRPr="00311ED5" w:rsidRDefault="00020AA1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  <w:lang w:val="ru-RU"/>
      </w:rPr>
    </w:pPr>
  </w:p>
  <w:p w14:paraId="40F3757C" w14:textId="2FD786A7" w:rsidR="006F0A5B" w:rsidRPr="00311ED5" w:rsidRDefault="006F0A5B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  <w:lang w:val="ru-RU"/>
      </w:rPr>
    </w:pPr>
  </w:p>
  <w:p w14:paraId="7A559420" w14:textId="2BCF1849" w:rsidR="006F0A5B" w:rsidRPr="00311ED5" w:rsidRDefault="006F0A5B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  <w:lang w:val="ru-RU"/>
      </w:rPr>
    </w:pPr>
  </w:p>
  <w:p w14:paraId="42E382A9" w14:textId="51FE1363" w:rsidR="006F0A5B" w:rsidRPr="00311ED5" w:rsidRDefault="006F0A5B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  <w:lang w:val="ru-RU"/>
      </w:rPr>
    </w:pPr>
  </w:p>
  <w:p w14:paraId="1B3A8FEA" w14:textId="106A0A74" w:rsidR="006F0A5B" w:rsidRPr="00311ED5" w:rsidRDefault="006F0A5B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  <w:lang w:val="ru-RU"/>
      </w:rPr>
    </w:pPr>
  </w:p>
  <w:p w14:paraId="73A0B722" w14:textId="77777777" w:rsidR="006F0A5B" w:rsidRPr="00311ED5" w:rsidRDefault="006F0A5B" w:rsidP="006F0A5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</w:p>
  <w:p w14:paraId="5750CC60" w14:textId="791D49AF" w:rsidR="006F0A5B" w:rsidRPr="00311ED5" w:rsidRDefault="006F0A5B" w:rsidP="006F0A5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  <w:r>
      <w:rPr>
        <w:b/>
        <w:bCs/>
        <w:lang w:val="ru-RU"/>
      </w:rPr>
      <w:t>МЕЖПРАВИТЕЛЬСТВЕННАЯ ОКЕАНОГРАФИЧЕСКАЯ КОМИССИЯ</w:t>
    </w:r>
  </w:p>
  <w:p w14:paraId="51BD55CB" w14:textId="77777777" w:rsidR="006F0A5B" w:rsidRPr="00311ED5" w:rsidRDefault="006F0A5B" w:rsidP="006F0A5B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  <w:r>
      <w:rPr>
        <w:lang w:val="ru-RU"/>
      </w:rPr>
      <w:t>(ЮНЕСКО)</w:t>
    </w:r>
  </w:p>
  <w:p w14:paraId="67911B32" w14:textId="77777777" w:rsidR="006F0A5B" w:rsidRPr="00311ED5" w:rsidRDefault="006F0A5B" w:rsidP="006F0A5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</w:p>
  <w:p w14:paraId="44CD2DD2" w14:textId="77777777" w:rsidR="006F0A5B" w:rsidRPr="00311ED5" w:rsidRDefault="006F0A5B" w:rsidP="006F0A5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b/>
        <w:bCs/>
        <w:lang w:val="ru-RU"/>
      </w:rPr>
      <w:t>Тридцать вторая сессия Ассамблеи</w:t>
    </w:r>
  </w:p>
  <w:p w14:paraId="0E63B745" w14:textId="77777777" w:rsidR="006F0A5B" w:rsidRPr="00311ED5" w:rsidRDefault="006F0A5B" w:rsidP="006F0A5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Cs w:val="22"/>
        <w:lang w:val="ru-RU"/>
      </w:rPr>
    </w:pPr>
    <w:r>
      <w:rPr>
        <w:lang w:val="ru-RU"/>
      </w:rPr>
      <w:t>ЮНЕСКО, 21-30 июня 2023 г.</w:t>
    </w:r>
  </w:p>
  <w:p w14:paraId="227A8DB6" w14:textId="77777777" w:rsidR="006F0A5B" w:rsidRPr="00311ED5" w:rsidRDefault="006F0A5B" w:rsidP="006F0A5B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562EB80A" w14:textId="77777777" w:rsidR="00020AA1" w:rsidRPr="00311ED5" w:rsidRDefault="00020AA1" w:rsidP="00DF2FB9">
    <w:pPr>
      <w:jc w:val="center"/>
      <w:rPr>
        <w:rFonts w:cs="Arial"/>
        <w:szCs w:val="22"/>
        <w:lang w:val="ru-RU"/>
      </w:rPr>
    </w:pPr>
  </w:p>
  <w:p w14:paraId="51BC0570" w14:textId="5CBF772C" w:rsidR="00020AA1" w:rsidRPr="00311ED5" w:rsidRDefault="00020AA1" w:rsidP="00DF2FB9">
    <w:pPr>
      <w:pStyle w:val="Heading7"/>
      <w:tabs>
        <w:tab w:val="right" w:pos="9540"/>
      </w:tabs>
      <w:rPr>
        <w:rFonts w:cs="Arial"/>
        <w:sz w:val="24"/>
        <w:u w:val="none"/>
        <w:lang w:val="ru-RU"/>
      </w:rPr>
    </w:pPr>
    <w:r>
      <w:rPr>
        <w:lang w:val="ru-RU"/>
      </w:rPr>
      <w:t xml:space="preserve">Пункт </w:t>
    </w:r>
    <w:r>
      <w:rPr>
        <w:b/>
        <w:bCs/>
        <w:lang w:val="ru-RU"/>
      </w:rPr>
      <w:t>4.4</w:t>
    </w:r>
    <w:r>
      <w:rPr>
        <w:lang w:val="ru-RU"/>
      </w:rPr>
      <w:t xml:space="preserve"> предварительной повестки дня</w:t>
    </w:r>
  </w:p>
  <w:p w14:paraId="35296AD6" w14:textId="77777777" w:rsidR="00020AA1" w:rsidRPr="00311ED5" w:rsidRDefault="00020AA1" w:rsidP="00DF2FB9">
    <w:pPr>
      <w:rPr>
        <w:rFonts w:cs="Arial"/>
        <w:szCs w:val="22"/>
        <w:lang w:val="ru-RU"/>
      </w:rPr>
    </w:pPr>
  </w:p>
  <w:p w14:paraId="10F462B8" w14:textId="77777777" w:rsidR="00020AA1" w:rsidRPr="00311ED5" w:rsidRDefault="00020AA1" w:rsidP="00DF2FB9">
    <w:pPr>
      <w:rPr>
        <w:rFonts w:cs="Arial"/>
        <w:szCs w:val="22"/>
        <w:lang w:val="ru-RU"/>
      </w:rPr>
    </w:pPr>
  </w:p>
  <w:p w14:paraId="0A7BF18E" w14:textId="0FE1EF13" w:rsidR="00020AA1" w:rsidRPr="00574A12" w:rsidRDefault="00BC79D5" w:rsidP="009C15B1">
    <w:pPr>
      <w:pStyle w:val="Docheading"/>
      <w:rPr>
        <w:sz w:val="28"/>
        <w:szCs w:val="28"/>
        <w:lang w:val="ru-RU"/>
      </w:rPr>
    </w:pPr>
    <w:r w:rsidRPr="00574A12">
      <w:rPr>
        <w:sz w:val="28"/>
        <w:szCs w:val="28"/>
        <w:lang w:val="ru-RU"/>
      </w:rPr>
      <w:t xml:space="preserve">Пересмотр политики МОК в области обмена </w:t>
    </w:r>
    <w:r w:rsidR="0046159D">
      <w:rPr>
        <w:sz w:val="28"/>
        <w:szCs w:val="28"/>
        <w:lang w:val="ru-RU"/>
      </w:rPr>
      <w:br/>
    </w:r>
    <w:r w:rsidRPr="00574A12">
      <w:rPr>
        <w:sz w:val="28"/>
        <w:szCs w:val="28"/>
        <w:lang w:val="ru-RU"/>
      </w:rPr>
      <w:t>океанографическими данными (2013 г., 2019 г.)</w:t>
    </w:r>
  </w:p>
  <w:p w14:paraId="10255A1D" w14:textId="77777777" w:rsidR="00020AA1" w:rsidRPr="00311ED5" w:rsidRDefault="00020AA1">
    <w:pPr>
      <w:pStyle w:val="Header"/>
      <w:rPr>
        <w:rFonts w:cs="Arial"/>
        <w:szCs w:val="2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F566" w14:textId="74F2B84F" w:rsidR="00020AA1" w:rsidRPr="006842FA" w:rsidRDefault="00EE10D0" w:rsidP="00F53799">
    <w:pPr>
      <w:pStyle w:val="Header"/>
      <w:rPr>
        <w:rFonts w:cs="Arial"/>
        <w:sz w:val="20"/>
        <w:szCs w:val="20"/>
      </w:rPr>
    </w:pPr>
    <w:r>
      <w:rPr>
        <w:lang w:val="ru-RU"/>
      </w:rPr>
      <w:t>IOC</w:t>
    </w:r>
    <w:r w:rsidR="005B1471">
      <w:rPr>
        <w:lang w:val="en-US"/>
      </w:rPr>
      <w:t>/A</w:t>
    </w:r>
    <w:r>
      <w:rPr>
        <w:lang w:val="ru-RU"/>
      </w:rPr>
      <w:t>-32/4.4.Doc(1)</w:t>
    </w:r>
    <w:r w:rsidR="00F53799">
      <w:rPr>
        <w:lang w:val="en-US"/>
      </w:rPr>
      <w:t xml:space="preserve"> – </w:t>
    </w:r>
    <w:r w:rsidR="00003B31">
      <w:rPr>
        <w:rFonts w:cs="Arial"/>
        <w:sz w:val="20"/>
        <w:szCs w:val="20"/>
      </w:rPr>
      <w:t>p</w:t>
    </w:r>
    <w:r w:rsidR="00020AA1" w:rsidRPr="006842FA">
      <w:rPr>
        <w:rFonts w:cs="Arial"/>
        <w:sz w:val="20"/>
        <w:szCs w:val="20"/>
      </w:rPr>
      <w:t>age </w:t>
    </w:r>
    <w:r w:rsidR="00020AA1" w:rsidRPr="006842FA">
      <w:rPr>
        <w:rStyle w:val="PageNumber"/>
        <w:rFonts w:cs="Arial"/>
        <w:sz w:val="20"/>
        <w:szCs w:val="20"/>
      </w:rPr>
      <w:fldChar w:fldCharType="begin"/>
    </w:r>
    <w:r w:rsidR="00020AA1" w:rsidRPr="006842FA">
      <w:rPr>
        <w:rStyle w:val="PageNumber"/>
        <w:rFonts w:cs="Arial"/>
        <w:sz w:val="20"/>
        <w:szCs w:val="20"/>
      </w:rPr>
      <w:instrText xml:space="preserve"> PAGE </w:instrText>
    </w:r>
    <w:r w:rsidR="00020AA1" w:rsidRPr="006842FA">
      <w:rPr>
        <w:rStyle w:val="PageNumber"/>
        <w:rFonts w:cs="Arial"/>
        <w:sz w:val="20"/>
        <w:szCs w:val="20"/>
      </w:rPr>
      <w:fldChar w:fldCharType="separate"/>
    </w:r>
    <w:r w:rsidR="00355412">
      <w:rPr>
        <w:rStyle w:val="PageNumber"/>
        <w:rFonts w:cs="Arial"/>
        <w:noProof/>
        <w:sz w:val="20"/>
        <w:szCs w:val="20"/>
      </w:rPr>
      <w:t>2</w:t>
    </w:r>
    <w:r w:rsidR="00020AA1" w:rsidRPr="006842FA">
      <w:rPr>
        <w:rStyle w:val="PageNumber"/>
        <w:rFonts w:cs="Arial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7D7E" w14:textId="6F63A5AA" w:rsidR="00020AA1" w:rsidRPr="00FC2521" w:rsidRDefault="00EE10D0" w:rsidP="00F53799">
    <w:pPr>
      <w:pStyle w:val="Header"/>
      <w:jc w:val="right"/>
      <w:rPr>
        <w:rFonts w:cs="Arial"/>
        <w:sz w:val="20"/>
        <w:szCs w:val="22"/>
        <w:lang w:val="fr-FR"/>
      </w:rPr>
    </w:pPr>
    <w:r>
      <w:rPr>
        <w:lang w:val="ru-RU"/>
      </w:rPr>
      <w:t>IOC</w:t>
    </w:r>
    <w:r w:rsidR="005B1471">
      <w:rPr>
        <w:lang w:val="en-US"/>
      </w:rPr>
      <w:t>/A</w:t>
    </w:r>
    <w:r>
      <w:rPr>
        <w:lang w:val="ru-RU"/>
      </w:rPr>
      <w:t>-32/4.4.Doc(1)</w:t>
    </w:r>
    <w:r w:rsidR="00F53799">
      <w:rPr>
        <w:lang w:val="en-US"/>
      </w:rPr>
      <w:t xml:space="preserve"> – </w:t>
    </w:r>
    <w:r w:rsidR="00003B31" w:rsidRPr="00FC2521">
      <w:rPr>
        <w:rFonts w:cs="Arial"/>
        <w:sz w:val="20"/>
        <w:szCs w:val="22"/>
        <w:lang w:val="fr-FR"/>
      </w:rPr>
      <w:t>p</w:t>
    </w:r>
    <w:r w:rsidR="00020AA1" w:rsidRPr="00FC2521">
      <w:rPr>
        <w:rFonts w:cs="Arial"/>
        <w:sz w:val="20"/>
        <w:szCs w:val="22"/>
        <w:lang w:val="fr-FR"/>
      </w:rPr>
      <w:t>age </w:t>
    </w:r>
    <w:r w:rsidR="00020AA1" w:rsidRPr="00FC2521">
      <w:rPr>
        <w:rStyle w:val="PageNumber"/>
        <w:rFonts w:cs="Arial"/>
        <w:sz w:val="20"/>
        <w:szCs w:val="22"/>
      </w:rPr>
      <w:fldChar w:fldCharType="begin"/>
    </w:r>
    <w:r w:rsidR="00020AA1" w:rsidRPr="00FC2521">
      <w:rPr>
        <w:rStyle w:val="PageNumber"/>
        <w:rFonts w:cs="Arial"/>
        <w:sz w:val="20"/>
        <w:szCs w:val="22"/>
        <w:lang w:val="fr-FR"/>
      </w:rPr>
      <w:instrText xml:space="preserve"> PAGE </w:instrText>
    </w:r>
    <w:r w:rsidR="00020AA1" w:rsidRPr="00FC2521">
      <w:rPr>
        <w:rStyle w:val="PageNumber"/>
        <w:rFonts w:cs="Arial"/>
        <w:sz w:val="20"/>
        <w:szCs w:val="22"/>
      </w:rPr>
      <w:fldChar w:fldCharType="separate"/>
    </w:r>
    <w:r w:rsidR="00355412">
      <w:rPr>
        <w:rStyle w:val="PageNumber"/>
        <w:rFonts w:cs="Arial"/>
        <w:noProof/>
        <w:sz w:val="20"/>
        <w:szCs w:val="22"/>
        <w:lang w:val="fr-FR"/>
      </w:rPr>
      <w:t>3</w:t>
    </w:r>
    <w:r w:rsidR="00020AA1" w:rsidRPr="00FC2521">
      <w:rPr>
        <w:rStyle w:val="PageNumber"/>
        <w:rFonts w:cs="Arial"/>
        <w:sz w:val="20"/>
        <w:szCs w:val="22"/>
      </w:rPr>
      <w:fldChar w:fldCharType="end"/>
    </w:r>
  </w:p>
  <w:p w14:paraId="344B420F" w14:textId="77777777" w:rsidR="00020AA1" w:rsidRPr="00FC2521" w:rsidRDefault="00020AA1" w:rsidP="005742D0">
    <w:pPr>
      <w:pStyle w:val="Header"/>
      <w:ind w:left="7655"/>
      <w:rPr>
        <w:rFonts w:cs="Arial"/>
        <w:sz w:val="20"/>
        <w:szCs w:val="22"/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C42D" w14:textId="42F46E86" w:rsidR="00020AA1" w:rsidRPr="00EE10D0" w:rsidRDefault="005742D0" w:rsidP="00294AD5">
    <w:pPr>
      <w:pStyle w:val="Header"/>
      <w:jc w:val="right"/>
      <w:rPr>
        <w:rFonts w:cs="Arial"/>
        <w:color w:val="000000" w:themeColor="text1"/>
        <w:sz w:val="20"/>
        <w:szCs w:val="20"/>
      </w:rPr>
    </w:pPr>
    <w:r>
      <w:rPr>
        <w:lang w:val="ru-RU"/>
      </w:rPr>
      <w:t>IOC</w:t>
    </w:r>
    <w:r w:rsidR="005B1471">
      <w:rPr>
        <w:lang w:val="en-US"/>
      </w:rPr>
      <w:t>/A</w:t>
    </w:r>
    <w:r>
      <w:rPr>
        <w:lang w:val="ru-RU"/>
      </w:rPr>
      <w:t>-32/4.4.Doc(1)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0C6A"/>
    <w:multiLevelType w:val="multilevel"/>
    <w:tmpl w:val="F9C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4" w15:restartNumberingAfterBreak="0">
    <w:nsid w:val="4B204C64"/>
    <w:multiLevelType w:val="hybridMultilevel"/>
    <w:tmpl w:val="C114D6EC"/>
    <w:lvl w:ilvl="0" w:tplc="D72441D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07DD1"/>
    <w:multiLevelType w:val="multilevel"/>
    <w:tmpl w:val="F55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BE5D6B"/>
    <w:multiLevelType w:val="hybridMultilevel"/>
    <w:tmpl w:val="DFE2797A"/>
    <w:lvl w:ilvl="0" w:tplc="C5F001B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/>
        <w:sz w:val="20"/>
        <w:szCs w:val="22"/>
      </w:rPr>
    </w:lvl>
    <w:lvl w:ilvl="1" w:tplc="FFFFFFFF">
      <w:start w:val="1"/>
      <w:numFmt w:val="decimal"/>
      <w:lvlText w:val="%2."/>
      <w:lvlJc w:val="left"/>
      <w:pPr>
        <w:ind w:left="1950" w:hanging="870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70DA7"/>
    <w:multiLevelType w:val="hybridMultilevel"/>
    <w:tmpl w:val="60FAE58E"/>
    <w:lvl w:ilvl="0" w:tplc="040C000F">
      <w:start w:val="1"/>
      <w:numFmt w:val="decimal"/>
      <w:pStyle w:val="paranumbered"/>
      <w:lvlText w:val="%1."/>
      <w:lvlJc w:val="left"/>
      <w:pPr>
        <w:ind w:left="0" w:firstLine="0"/>
      </w:pPr>
      <w:rPr>
        <w:rFonts w:hint="default"/>
        <w:b w:val="0"/>
        <w:i w:val="0"/>
        <w:iCs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12C41A6">
      <w:start w:val="1"/>
      <w:numFmt w:val="lowerRoman"/>
      <w:lvlText w:val="%3)"/>
      <w:lvlJc w:val="left"/>
      <w:pPr>
        <w:ind w:left="2840" w:hanging="86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98880">
    <w:abstractNumId w:val="3"/>
  </w:num>
  <w:num w:numId="2" w16cid:durableId="2021737026">
    <w:abstractNumId w:val="4"/>
  </w:num>
  <w:num w:numId="3" w16cid:durableId="1939631682">
    <w:abstractNumId w:val="0"/>
  </w:num>
  <w:num w:numId="4" w16cid:durableId="1602639125">
    <w:abstractNumId w:val="1"/>
  </w:num>
  <w:num w:numId="5" w16cid:durableId="303198117">
    <w:abstractNumId w:val="7"/>
  </w:num>
  <w:num w:numId="6" w16cid:durableId="608393046">
    <w:abstractNumId w:val="2"/>
  </w:num>
  <w:num w:numId="7" w16cid:durableId="1608388187">
    <w:abstractNumId w:val="5"/>
  </w:num>
  <w:num w:numId="8" w16cid:durableId="1528522294">
    <w:abstractNumId w:val="6"/>
  </w:num>
  <w:num w:numId="9" w16cid:durableId="880673544">
    <w:abstractNumId w:val="7"/>
  </w:num>
  <w:num w:numId="10" w16cid:durableId="1916276538">
    <w:abstractNumId w:val="7"/>
  </w:num>
  <w:num w:numId="11" w16cid:durableId="1377504410">
    <w:abstractNumId w:val="7"/>
  </w:num>
  <w:num w:numId="12" w16cid:durableId="1564370419">
    <w:abstractNumId w:val="7"/>
  </w:num>
  <w:num w:numId="13" w16cid:durableId="1861814402">
    <w:abstractNumId w:val="7"/>
  </w:num>
  <w:num w:numId="14" w16cid:durableId="636297932">
    <w:abstractNumId w:val="7"/>
  </w:num>
  <w:num w:numId="15" w16cid:durableId="1397239249">
    <w:abstractNumId w:val="7"/>
  </w:num>
  <w:num w:numId="16" w16cid:durableId="2108229933">
    <w:abstractNumId w:val="7"/>
  </w:num>
  <w:num w:numId="17" w16cid:durableId="1360164088">
    <w:abstractNumId w:val="7"/>
  </w:num>
  <w:num w:numId="18" w16cid:durableId="934217008">
    <w:abstractNumId w:val="7"/>
  </w:num>
  <w:num w:numId="19" w16cid:durableId="211962994">
    <w:abstractNumId w:val="7"/>
  </w:num>
  <w:num w:numId="20" w16cid:durableId="1157182922">
    <w:abstractNumId w:val="7"/>
  </w:num>
  <w:num w:numId="21" w16cid:durableId="893548006">
    <w:abstractNumId w:val="7"/>
  </w:num>
  <w:num w:numId="22" w16cid:durableId="992367134">
    <w:abstractNumId w:val="7"/>
  </w:num>
  <w:num w:numId="23" w16cid:durableId="1328552762">
    <w:abstractNumId w:val="7"/>
  </w:num>
  <w:num w:numId="24" w16cid:durableId="1949846709">
    <w:abstractNumId w:val="7"/>
  </w:num>
  <w:num w:numId="25" w16cid:durableId="1314144106">
    <w:abstractNumId w:val="7"/>
  </w:num>
  <w:num w:numId="26" w16cid:durableId="630286395">
    <w:abstractNumId w:val="7"/>
  </w:num>
  <w:num w:numId="27" w16cid:durableId="1065639137">
    <w:abstractNumId w:val="7"/>
  </w:num>
  <w:num w:numId="28" w16cid:durableId="2111390609">
    <w:abstractNumId w:val="7"/>
  </w:num>
  <w:num w:numId="29" w16cid:durableId="212442016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94"/>
    <w:rsid w:val="00003B31"/>
    <w:rsid w:val="00010BBB"/>
    <w:rsid w:val="00020AA1"/>
    <w:rsid w:val="00020FEE"/>
    <w:rsid w:val="00035E7D"/>
    <w:rsid w:val="00085D6A"/>
    <w:rsid w:val="000F0254"/>
    <w:rsid w:val="000F1192"/>
    <w:rsid w:val="001045D6"/>
    <w:rsid w:val="00123719"/>
    <w:rsid w:val="001241D7"/>
    <w:rsid w:val="0013656F"/>
    <w:rsid w:val="00137E97"/>
    <w:rsid w:val="001448C4"/>
    <w:rsid w:val="00155393"/>
    <w:rsid w:val="00167158"/>
    <w:rsid w:val="001836A8"/>
    <w:rsid w:val="00196052"/>
    <w:rsid w:val="001B3B24"/>
    <w:rsid w:val="001B5FE3"/>
    <w:rsid w:val="001C6455"/>
    <w:rsid w:val="0021210D"/>
    <w:rsid w:val="0025502B"/>
    <w:rsid w:val="00294AD5"/>
    <w:rsid w:val="002C55B5"/>
    <w:rsid w:val="002C6394"/>
    <w:rsid w:val="002C7DE3"/>
    <w:rsid w:val="002E0859"/>
    <w:rsid w:val="00311ED5"/>
    <w:rsid w:val="0034156B"/>
    <w:rsid w:val="00355412"/>
    <w:rsid w:val="003561BE"/>
    <w:rsid w:val="003805F5"/>
    <w:rsid w:val="003A7860"/>
    <w:rsid w:val="003D3711"/>
    <w:rsid w:val="003F55CF"/>
    <w:rsid w:val="003F7186"/>
    <w:rsid w:val="004031FB"/>
    <w:rsid w:val="00413F17"/>
    <w:rsid w:val="00424DE6"/>
    <w:rsid w:val="004529B8"/>
    <w:rsid w:val="0046159D"/>
    <w:rsid w:val="00467E3F"/>
    <w:rsid w:val="004A135F"/>
    <w:rsid w:val="004C1625"/>
    <w:rsid w:val="004F7D6C"/>
    <w:rsid w:val="00516081"/>
    <w:rsid w:val="00565CE4"/>
    <w:rsid w:val="00572B46"/>
    <w:rsid w:val="005742D0"/>
    <w:rsid w:val="00574A12"/>
    <w:rsid w:val="005B1471"/>
    <w:rsid w:val="005C6840"/>
    <w:rsid w:val="005C7A36"/>
    <w:rsid w:val="005C7D76"/>
    <w:rsid w:val="005E544C"/>
    <w:rsid w:val="006110DA"/>
    <w:rsid w:val="00633EA5"/>
    <w:rsid w:val="00644252"/>
    <w:rsid w:val="00654C89"/>
    <w:rsid w:val="00682613"/>
    <w:rsid w:val="006842FA"/>
    <w:rsid w:val="0068682C"/>
    <w:rsid w:val="00690A0C"/>
    <w:rsid w:val="00690FD2"/>
    <w:rsid w:val="00693199"/>
    <w:rsid w:val="006B4B95"/>
    <w:rsid w:val="006C18D9"/>
    <w:rsid w:val="006C6449"/>
    <w:rsid w:val="006F0A5B"/>
    <w:rsid w:val="00737A18"/>
    <w:rsid w:val="00746B89"/>
    <w:rsid w:val="0079212B"/>
    <w:rsid w:val="008048D2"/>
    <w:rsid w:val="0081004E"/>
    <w:rsid w:val="008338A6"/>
    <w:rsid w:val="0083502F"/>
    <w:rsid w:val="00853565"/>
    <w:rsid w:val="008A60C9"/>
    <w:rsid w:val="008A6E5C"/>
    <w:rsid w:val="008B384B"/>
    <w:rsid w:val="008D2398"/>
    <w:rsid w:val="008E35A1"/>
    <w:rsid w:val="008F6942"/>
    <w:rsid w:val="009026D3"/>
    <w:rsid w:val="009261A4"/>
    <w:rsid w:val="00993CA4"/>
    <w:rsid w:val="009B63AB"/>
    <w:rsid w:val="009B7E38"/>
    <w:rsid w:val="009C0A89"/>
    <w:rsid w:val="009C15B1"/>
    <w:rsid w:val="009E6A03"/>
    <w:rsid w:val="009F3A67"/>
    <w:rsid w:val="009F7769"/>
    <w:rsid w:val="00A11697"/>
    <w:rsid w:val="00A15DC5"/>
    <w:rsid w:val="00A25BC8"/>
    <w:rsid w:val="00A57DE5"/>
    <w:rsid w:val="00A75EC4"/>
    <w:rsid w:val="00AA7D45"/>
    <w:rsid w:val="00AD06D8"/>
    <w:rsid w:val="00AD3D55"/>
    <w:rsid w:val="00B2190A"/>
    <w:rsid w:val="00B722DE"/>
    <w:rsid w:val="00B77B92"/>
    <w:rsid w:val="00B83068"/>
    <w:rsid w:val="00BA4344"/>
    <w:rsid w:val="00BC79D5"/>
    <w:rsid w:val="00BD6603"/>
    <w:rsid w:val="00BF069C"/>
    <w:rsid w:val="00BF3835"/>
    <w:rsid w:val="00C1002D"/>
    <w:rsid w:val="00C2635E"/>
    <w:rsid w:val="00C3684D"/>
    <w:rsid w:val="00C4032B"/>
    <w:rsid w:val="00C55DE1"/>
    <w:rsid w:val="00C6486C"/>
    <w:rsid w:val="00C648D3"/>
    <w:rsid w:val="00C75B02"/>
    <w:rsid w:val="00C869D0"/>
    <w:rsid w:val="00C962F0"/>
    <w:rsid w:val="00D013ED"/>
    <w:rsid w:val="00D30061"/>
    <w:rsid w:val="00D336E1"/>
    <w:rsid w:val="00D36BDC"/>
    <w:rsid w:val="00D5049E"/>
    <w:rsid w:val="00D55FEC"/>
    <w:rsid w:val="00DD0880"/>
    <w:rsid w:val="00DF2FB9"/>
    <w:rsid w:val="00E02305"/>
    <w:rsid w:val="00E04D21"/>
    <w:rsid w:val="00E63DEF"/>
    <w:rsid w:val="00E64936"/>
    <w:rsid w:val="00E66B85"/>
    <w:rsid w:val="00E77B5E"/>
    <w:rsid w:val="00EE0542"/>
    <w:rsid w:val="00EE10D0"/>
    <w:rsid w:val="00F463F2"/>
    <w:rsid w:val="00F53799"/>
    <w:rsid w:val="00F66CC5"/>
    <w:rsid w:val="00F8186D"/>
    <w:rsid w:val="00FB61F5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309B5"/>
  <w15:docId w15:val="{3788035D-DE4E-944E-A67A-1C90C57D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rsid w:val="00F66CC5"/>
    <w:pPr>
      <w:tabs>
        <w:tab w:val="clear" w:pos="567"/>
        <w:tab w:val="left" w:pos="709"/>
      </w:tabs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F66CC5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2D0"/>
    <w:rPr>
      <w:color w:val="605E5C"/>
      <w:shd w:val="clear" w:color="auto" w:fill="E1DFDD"/>
    </w:rPr>
  </w:style>
  <w:style w:type="paragraph" w:customStyle="1" w:styleId="paranumbered">
    <w:name w:val="paranumbered"/>
    <w:basedOn w:val="Normal"/>
    <w:next w:val="Normal"/>
    <w:qFormat/>
    <w:rsid w:val="00EE10D0"/>
    <w:pPr>
      <w:numPr>
        <w:numId w:val="5"/>
      </w:numPr>
      <w:tabs>
        <w:tab w:val="clear" w:pos="567"/>
      </w:tabs>
      <w:snapToGrid/>
      <w:spacing w:before="120" w:line="276" w:lineRule="auto"/>
      <w:jc w:val="both"/>
    </w:pPr>
    <w:rPr>
      <w:rFonts w:eastAsia="Arial" w:cs="Arial"/>
      <w:snapToGrid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654C89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9D5"/>
    <w:rPr>
      <w:rFonts w:ascii="Arial" w:hAnsi="Arial"/>
      <w:snapToGrid w:val="0"/>
      <w:lang w:val="en-GB" w:eastAsia="en-US"/>
    </w:rPr>
  </w:style>
  <w:style w:type="paragraph" w:customStyle="1" w:styleId="ListParagraph1">
    <w:name w:val="List Paragraph1"/>
    <w:basedOn w:val="Normal"/>
    <w:qFormat/>
    <w:rsid w:val="00BC79D5"/>
    <w:pPr>
      <w:widowControl w:val="0"/>
      <w:tabs>
        <w:tab w:val="clear" w:pos="567"/>
      </w:tabs>
      <w:autoSpaceDE w:val="0"/>
      <w:autoSpaceDN w:val="0"/>
      <w:adjustRightInd w:val="0"/>
      <w:snapToGrid/>
      <w:ind w:left="720"/>
      <w:contextualSpacing/>
      <w:jc w:val="both"/>
    </w:pPr>
    <w:rPr>
      <w:rFonts w:ascii="Times New Roman" w:hAnsi="Times New Roman"/>
      <w:snapToGrid/>
      <w:sz w:val="24"/>
    </w:rPr>
  </w:style>
  <w:style w:type="paragraph" w:styleId="Revision">
    <w:name w:val="Revision"/>
    <w:hidden/>
    <w:uiPriority w:val="99"/>
    <w:semiHidden/>
    <w:rsid w:val="00C869D0"/>
    <w:rPr>
      <w:rFonts w:ascii="Arial" w:hAnsi="Arial"/>
      <w:snapToGrid w:val="0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B7E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7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7E38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7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7E38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55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502B"/>
    <w:rPr>
      <w:rFonts w:ascii="Segoe UI" w:hAnsi="Segoe UI" w:cs="Segoe UI"/>
      <w:snapToGrid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02A6-F08F-4C3F-BC3F-3F14E7AB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1192</Words>
  <Characters>7713</Characters>
  <Application>Microsoft Office Word</Application>
  <DocSecurity>0</DocSecurity>
  <Lines>126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Road to the UN Year</vt:lpstr>
      <vt:lpstr>The Road to the UN Year</vt:lpstr>
      <vt:lpstr>The Road to the UN Year</vt:lpstr>
    </vt:vector>
  </TitlesOfParts>
  <Company>UNESCO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Пересмотр политики МОК в области обмена океанографическими данными (2013 г., 2019 г.)_x000d_
</dc:title>
  <dc:subject>IOC-32/4.4.Doc(1)</dc:subject>
  <dc:creator>Peter Pissierssens</dc:creator>
  <cp:keywords>0</cp:keywords>
  <dc:description/>
  <cp:lastModifiedBy>Chakhvorostova, Valentina</cp:lastModifiedBy>
  <cp:revision>10</cp:revision>
  <cp:lastPrinted>2023-05-17T15:06:00Z</cp:lastPrinted>
  <dcterms:created xsi:type="dcterms:W3CDTF">2023-05-26T14:21:00Z</dcterms:created>
  <dcterms:modified xsi:type="dcterms:W3CDTF">2023-05-31T14:44:00Z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iouri.ostrovski</vt:lpwstr>
  </property>
  <property fmtid="{D5CDD505-2E9C-101B-9397-08002B2CF9AE}" pid="4" name="GeneratedDate">
    <vt:lpwstr>5/26/2023 2:04:47 PM</vt:lpwstr>
  </property>
  <property fmtid="{D5CDD505-2E9C-101B-9397-08002B2CF9AE}" pid="5" name="OriginalDocID">
    <vt:lpwstr>060e1f7a-4c4a-4654-b41b-cf3743dda683</vt:lpwstr>
  </property>
  <property fmtid="{D5CDD505-2E9C-101B-9397-08002B2CF9AE}" pid="6" name="JobDCPMS">
    <vt:lpwstr>2301657</vt:lpwstr>
  </property>
  <property fmtid="{D5CDD505-2E9C-101B-9397-08002B2CF9AE}" pid="7" name="Language">
    <vt:lpwstr>R</vt:lpwstr>
  </property>
</Properties>
</file>