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6" w:type="dxa"/>
        <w:jc w:val="center"/>
        <w:tblLayout w:type="fixed"/>
        <w:tblLook w:val="04A0" w:firstRow="1" w:lastRow="0" w:firstColumn="1" w:lastColumn="0" w:noHBand="0" w:noVBand="1"/>
      </w:tblPr>
      <w:tblGrid>
        <w:gridCol w:w="9356"/>
      </w:tblGrid>
      <w:tr w:rsidR="006A5AED" w:rsidRPr="001D5AE1" w14:paraId="1A4612E9" w14:textId="77777777" w:rsidTr="00443209">
        <w:trPr>
          <w:trHeight w:val="699"/>
          <w:jc w:val="center"/>
        </w:trPr>
        <w:tc>
          <w:tcPr>
            <w:tcW w:w="9356" w:type="dxa"/>
          </w:tcPr>
          <w:p w14:paraId="1B888B8D" w14:textId="77777777" w:rsidR="006A5AED" w:rsidRPr="001D5AE1" w:rsidRDefault="006A5AED" w:rsidP="00577D76">
            <w:pPr>
              <w:tabs>
                <w:tab w:val="clear" w:pos="567"/>
              </w:tabs>
              <w:snapToGrid/>
              <w:spacing w:before="120" w:after="240"/>
              <w:jc w:val="center"/>
              <w:rPr>
                <w:rFonts w:cs="Arial"/>
                <w:bCs/>
                <w:szCs w:val="22"/>
                <w:u w:val="single"/>
              </w:rPr>
            </w:pPr>
            <w:r w:rsidRPr="001D5AE1">
              <w:rPr>
                <w:u w:val="single"/>
              </w:rPr>
              <w:t>Résumé</w:t>
            </w:r>
          </w:p>
          <w:p w14:paraId="06FA5463" w14:textId="487525CA" w:rsidR="00A6554E" w:rsidRPr="00A6554E" w:rsidRDefault="00A6554E" w:rsidP="00A6554E">
            <w:pPr>
              <w:tabs>
                <w:tab w:val="clear" w:pos="567"/>
              </w:tabs>
              <w:snapToGrid/>
              <w:spacing w:after="240"/>
              <w:ind w:left="283" w:right="283"/>
              <w:jc w:val="both"/>
              <w:rPr>
                <w:rFonts w:cs="Arial"/>
                <w:szCs w:val="22"/>
              </w:rPr>
            </w:pPr>
            <w:r w:rsidRPr="00A6554E">
              <w:rPr>
                <w:rFonts w:cs="Arial"/>
                <w:szCs w:val="22"/>
              </w:rPr>
              <w:t>Le présent rapport fournit tout d</w:t>
            </w:r>
            <w:r w:rsidR="001F72F8">
              <w:rPr>
                <w:rFonts w:cs="Arial"/>
                <w:szCs w:val="22"/>
              </w:rPr>
              <w:t>’</w:t>
            </w:r>
            <w:r w:rsidRPr="00A6554E">
              <w:rPr>
                <w:rFonts w:cs="Arial"/>
                <w:szCs w:val="22"/>
              </w:rPr>
              <w:t>abord l</w:t>
            </w:r>
            <w:r w:rsidR="001F72F8">
              <w:rPr>
                <w:rFonts w:cs="Arial"/>
                <w:szCs w:val="22"/>
              </w:rPr>
              <w:t>’</w:t>
            </w:r>
            <w:r w:rsidRPr="00A6554E">
              <w:rPr>
                <w:rFonts w:cs="Arial"/>
                <w:szCs w:val="22"/>
              </w:rPr>
              <w:t xml:space="preserve">analyse stratégique du Secrétaire exécutif sur la situation de la COI et ses principales réalisations. </w:t>
            </w:r>
          </w:p>
          <w:p w14:paraId="4C8410BD" w14:textId="169E1B6A" w:rsidR="00A6554E" w:rsidRPr="00A6554E" w:rsidRDefault="00A6554E" w:rsidP="00A6554E">
            <w:pPr>
              <w:tabs>
                <w:tab w:val="clear" w:pos="567"/>
              </w:tabs>
              <w:snapToGrid/>
              <w:spacing w:after="240"/>
              <w:ind w:left="283" w:right="283"/>
              <w:jc w:val="both"/>
              <w:rPr>
                <w:rFonts w:cs="Arial"/>
                <w:spacing w:val="-2"/>
                <w:szCs w:val="22"/>
              </w:rPr>
            </w:pPr>
            <w:r w:rsidRPr="00A6554E">
              <w:rPr>
                <w:rFonts w:cs="Arial"/>
                <w:spacing w:val="-2"/>
                <w:szCs w:val="22"/>
              </w:rPr>
              <w:t>Il présente ensuite l</w:t>
            </w:r>
            <w:r w:rsidR="001F72F8">
              <w:rPr>
                <w:rFonts w:cs="Arial"/>
                <w:spacing w:val="-2"/>
                <w:szCs w:val="22"/>
              </w:rPr>
              <w:t>’</w:t>
            </w:r>
            <w:r w:rsidRPr="00A6554E">
              <w:rPr>
                <w:rFonts w:cs="Arial"/>
                <w:spacing w:val="-2"/>
                <w:szCs w:val="22"/>
              </w:rPr>
              <w:t>évaluation des progrès accomplis concernant l</w:t>
            </w:r>
            <w:r w:rsidR="001F72F8">
              <w:rPr>
                <w:rFonts w:cs="Arial"/>
                <w:spacing w:val="-2"/>
                <w:szCs w:val="22"/>
              </w:rPr>
              <w:t>’</w:t>
            </w:r>
            <w:r w:rsidRPr="00A6554E">
              <w:rPr>
                <w:rFonts w:cs="Arial"/>
                <w:spacing w:val="-2"/>
                <w:szCs w:val="22"/>
              </w:rPr>
              <w:t>exécution du Programme et budget (41</w:t>
            </w:r>
            <w:r w:rsidR="00443209" w:rsidRPr="00443209">
              <w:rPr>
                <w:rFonts w:cs="Arial"/>
                <w:spacing w:val="-2"/>
                <w:szCs w:val="22"/>
              </w:rPr>
              <w:t> </w:t>
            </w:r>
            <w:r w:rsidRPr="00A6554E">
              <w:rPr>
                <w:rFonts w:cs="Arial"/>
                <w:spacing w:val="-2"/>
                <w:szCs w:val="22"/>
              </w:rPr>
              <w:t>C/5) au cours de la première année de l</w:t>
            </w:r>
            <w:r w:rsidR="001F72F8">
              <w:rPr>
                <w:rFonts w:cs="Arial"/>
                <w:spacing w:val="-2"/>
                <w:szCs w:val="22"/>
              </w:rPr>
              <w:t>’</w:t>
            </w:r>
            <w:r w:rsidRPr="00A6554E">
              <w:rPr>
                <w:rFonts w:cs="Arial"/>
                <w:spacing w:val="-2"/>
                <w:szCs w:val="22"/>
              </w:rPr>
              <w:t>exercice biennal (1</w:t>
            </w:r>
            <w:r w:rsidRPr="00A6554E">
              <w:rPr>
                <w:rFonts w:cs="Arial"/>
                <w:spacing w:val="-2"/>
                <w:szCs w:val="22"/>
                <w:vertAlign w:val="superscript"/>
              </w:rPr>
              <w:t>er</w:t>
            </w:r>
            <w:r w:rsidR="00443209" w:rsidRPr="00443209">
              <w:rPr>
                <w:rFonts w:cs="Arial"/>
                <w:spacing w:val="-2"/>
                <w:szCs w:val="22"/>
              </w:rPr>
              <w:t> </w:t>
            </w:r>
            <w:r w:rsidRPr="00A6554E">
              <w:rPr>
                <w:rFonts w:cs="Arial"/>
                <w:spacing w:val="-2"/>
                <w:szCs w:val="22"/>
              </w:rPr>
              <w:t>janvier-31</w:t>
            </w:r>
            <w:r w:rsidR="00443209">
              <w:rPr>
                <w:rFonts w:cs="Arial"/>
                <w:spacing w:val="-2"/>
                <w:szCs w:val="22"/>
              </w:rPr>
              <w:t> </w:t>
            </w:r>
            <w:r w:rsidRPr="00A6554E">
              <w:rPr>
                <w:rFonts w:cs="Arial"/>
                <w:spacing w:val="-2"/>
                <w:szCs w:val="22"/>
              </w:rPr>
              <w:t>décembre 2022).</w:t>
            </w:r>
          </w:p>
          <w:p w14:paraId="0182F409" w14:textId="56AA87DA" w:rsidR="00A6554E" w:rsidRPr="00A6554E" w:rsidRDefault="00A6554E" w:rsidP="00A6554E">
            <w:pPr>
              <w:tabs>
                <w:tab w:val="clear" w:pos="567"/>
              </w:tabs>
              <w:snapToGrid/>
              <w:spacing w:after="240"/>
              <w:ind w:left="283" w:right="283"/>
              <w:jc w:val="both"/>
              <w:rPr>
                <w:rFonts w:cs="Arial"/>
                <w:szCs w:val="22"/>
              </w:rPr>
            </w:pPr>
            <w:r w:rsidRPr="00A6554E">
              <w:rPr>
                <w:rFonts w:cs="Arial"/>
                <w:szCs w:val="22"/>
              </w:rPr>
              <w:t>L</w:t>
            </w:r>
            <w:r w:rsidR="001F72F8">
              <w:rPr>
                <w:rFonts w:cs="Arial"/>
                <w:szCs w:val="22"/>
              </w:rPr>
              <w:t>’</w:t>
            </w:r>
            <w:r w:rsidRPr="00A6554E">
              <w:rPr>
                <w:rFonts w:cs="Arial"/>
                <w:szCs w:val="22"/>
              </w:rPr>
              <w:t xml:space="preserve">addendum au présent document, en anglais uniquement, fournit des informations actualisées sur le travail accompli entre juin 2021 et mai 2023, par fonction de la COI. </w:t>
            </w:r>
          </w:p>
          <w:p w14:paraId="17D8BACA" w14:textId="2FFD8A77" w:rsidR="00A6554E" w:rsidRPr="00A6554E" w:rsidRDefault="00A6554E" w:rsidP="00A6554E">
            <w:pPr>
              <w:tabs>
                <w:tab w:val="clear" w:pos="567"/>
              </w:tabs>
              <w:snapToGrid/>
              <w:spacing w:after="240"/>
              <w:ind w:left="283" w:right="283"/>
              <w:jc w:val="both"/>
              <w:rPr>
                <w:rFonts w:cs="Arial"/>
                <w:spacing w:val="-3"/>
                <w:szCs w:val="22"/>
              </w:rPr>
            </w:pPr>
            <w:r w:rsidRPr="00A6554E">
              <w:rPr>
                <w:rFonts w:cs="Arial"/>
                <w:spacing w:val="-3"/>
                <w:szCs w:val="22"/>
              </w:rPr>
              <w:t>En outre, le «</w:t>
            </w:r>
            <w:r w:rsidR="00EE406A">
              <w:rPr>
                <w:rFonts w:cs="Arial"/>
                <w:spacing w:val="-3"/>
                <w:szCs w:val="22"/>
              </w:rPr>
              <w:t> </w:t>
            </w:r>
            <w:r w:rsidRPr="00A6554E">
              <w:rPr>
                <w:rFonts w:cs="Arial"/>
                <w:spacing w:val="-3"/>
                <w:szCs w:val="22"/>
              </w:rPr>
              <w:t>Rapport sur l</w:t>
            </w:r>
            <w:r w:rsidR="001F72F8">
              <w:rPr>
                <w:rFonts w:cs="Arial"/>
                <w:spacing w:val="-3"/>
                <w:szCs w:val="22"/>
              </w:rPr>
              <w:t>’</w:t>
            </w:r>
            <w:r w:rsidRPr="00A6554E">
              <w:rPr>
                <w:rFonts w:cs="Arial"/>
                <w:spacing w:val="-3"/>
                <w:szCs w:val="22"/>
              </w:rPr>
              <w:t xml:space="preserve">exécution du budget 2022-2023 (41 C/5) au 31 décembre 2022 » </w:t>
            </w:r>
            <w:r w:rsidRPr="00880131">
              <w:rPr>
                <w:rFonts w:cs="Arial"/>
                <w:spacing w:val="-3"/>
                <w:szCs w:val="22"/>
              </w:rPr>
              <w:t>(IOC</w:t>
            </w:r>
            <w:r w:rsidR="000506DE" w:rsidRPr="00880131">
              <w:rPr>
                <w:rFonts w:cs="Arial"/>
                <w:spacing w:val="-3"/>
                <w:szCs w:val="22"/>
              </w:rPr>
              <w:t>/A</w:t>
            </w:r>
            <w:r w:rsidRPr="00880131">
              <w:rPr>
                <w:rFonts w:cs="Arial"/>
                <w:spacing w:val="-3"/>
                <w:szCs w:val="22"/>
              </w:rPr>
              <w:t>-32/3.</w:t>
            </w:r>
            <w:proofErr w:type="gramStart"/>
            <w:r w:rsidRPr="00880131">
              <w:rPr>
                <w:rFonts w:cs="Arial"/>
                <w:spacing w:val="-3"/>
                <w:szCs w:val="22"/>
              </w:rPr>
              <w:t>2.Doc</w:t>
            </w:r>
            <w:proofErr w:type="gramEnd"/>
            <w:r w:rsidR="00EE406A" w:rsidRPr="00880131">
              <w:rPr>
                <w:rFonts w:cs="Arial"/>
                <w:spacing w:val="-3"/>
                <w:szCs w:val="22"/>
              </w:rPr>
              <w:t>(</w:t>
            </w:r>
            <w:r w:rsidRPr="00880131">
              <w:rPr>
                <w:rFonts w:cs="Arial"/>
                <w:spacing w:val="-3"/>
                <w:szCs w:val="22"/>
              </w:rPr>
              <w:t>2</w:t>
            </w:r>
            <w:r w:rsidR="00EE406A" w:rsidRPr="00880131">
              <w:rPr>
                <w:rFonts w:cs="Arial"/>
                <w:spacing w:val="-3"/>
                <w:szCs w:val="22"/>
              </w:rPr>
              <w:t>)</w:t>
            </w:r>
            <w:r w:rsidRPr="00880131">
              <w:rPr>
                <w:rFonts w:cs="Arial"/>
                <w:spacing w:val="-3"/>
                <w:szCs w:val="22"/>
              </w:rPr>
              <w:t>) et le</w:t>
            </w:r>
            <w:r w:rsidRPr="00A6554E">
              <w:rPr>
                <w:rFonts w:cs="Arial"/>
                <w:spacing w:val="-3"/>
                <w:szCs w:val="22"/>
              </w:rPr>
              <w:t xml:space="preserve"> «</w:t>
            </w:r>
            <w:r w:rsidR="00EE406A">
              <w:rPr>
                <w:rFonts w:cs="Arial"/>
                <w:spacing w:val="-3"/>
                <w:szCs w:val="22"/>
              </w:rPr>
              <w:t> </w:t>
            </w:r>
            <w:r w:rsidRPr="00A6554E">
              <w:rPr>
                <w:rFonts w:cs="Arial"/>
                <w:spacing w:val="-3"/>
                <w:szCs w:val="22"/>
              </w:rPr>
              <w:t>Rapport sur la situation financière du Compte spécial de la COI à la fin de l</w:t>
            </w:r>
            <w:r w:rsidR="001F72F8">
              <w:rPr>
                <w:rFonts w:cs="Arial"/>
                <w:spacing w:val="-3"/>
                <w:szCs w:val="22"/>
              </w:rPr>
              <w:t>’</w:t>
            </w:r>
            <w:r w:rsidRPr="00A6554E">
              <w:rPr>
                <w:rFonts w:cs="Arial"/>
                <w:spacing w:val="-3"/>
                <w:szCs w:val="22"/>
              </w:rPr>
              <w:t>année 2022 et prévisions pour 2023</w:t>
            </w:r>
            <w:r w:rsidR="00EE406A">
              <w:rPr>
                <w:rFonts w:cs="Arial"/>
                <w:spacing w:val="-3"/>
                <w:szCs w:val="22"/>
              </w:rPr>
              <w:t> </w:t>
            </w:r>
            <w:r w:rsidRPr="00A6554E">
              <w:rPr>
                <w:rFonts w:cs="Arial"/>
                <w:spacing w:val="-3"/>
                <w:szCs w:val="22"/>
              </w:rPr>
              <w:t>» (IOC</w:t>
            </w:r>
            <w:r w:rsidR="000506DE">
              <w:rPr>
                <w:rFonts w:cs="Arial"/>
                <w:spacing w:val="-3"/>
                <w:szCs w:val="22"/>
              </w:rPr>
              <w:t>/A</w:t>
            </w:r>
            <w:r w:rsidRPr="00A6554E">
              <w:rPr>
                <w:rFonts w:cs="Arial"/>
                <w:spacing w:val="-3"/>
                <w:szCs w:val="22"/>
              </w:rPr>
              <w:t>-32/3.2.Doc</w:t>
            </w:r>
            <w:r w:rsidR="00EE406A">
              <w:rPr>
                <w:rFonts w:cs="Arial"/>
                <w:spacing w:val="-3"/>
                <w:szCs w:val="22"/>
              </w:rPr>
              <w:t>(</w:t>
            </w:r>
            <w:r w:rsidRPr="00A6554E">
              <w:rPr>
                <w:rFonts w:cs="Arial"/>
                <w:spacing w:val="-3"/>
                <w:szCs w:val="22"/>
              </w:rPr>
              <w:t>3</w:t>
            </w:r>
            <w:r w:rsidR="00EE406A">
              <w:rPr>
                <w:rFonts w:cs="Arial"/>
                <w:spacing w:val="-3"/>
                <w:szCs w:val="22"/>
              </w:rPr>
              <w:t>)</w:t>
            </w:r>
            <w:r w:rsidRPr="00A6554E">
              <w:rPr>
                <w:rFonts w:cs="Arial"/>
                <w:spacing w:val="-3"/>
                <w:szCs w:val="22"/>
              </w:rPr>
              <w:t>) complètent la documentation accompagnant la présentation orale que le Secrétaire exécutif donnera en séance plénière de l</w:t>
            </w:r>
            <w:r w:rsidR="001F72F8">
              <w:rPr>
                <w:rFonts w:cs="Arial"/>
                <w:spacing w:val="-3"/>
                <w:szCs w:val="22"/>
              </w:rPr>
              <w:t>’</w:t>
            </w:r>
            <w:r w:rsidRPr="00A6554E">
              <w:rPr>
                <w:rFonts w:cs="Arial"/>
                <w:spacing w:val="-3"/>
                <w:szCs w:val="22"/>
              </w:rPr>
              <w:t xml:space="preserve">Assemblée. </w:t>
            </w:r>
          </w:p>
          <w:p w14:paraId="70828FBA" w14:textId="6CD227C5" w:rsidR="00A6554E" w:rsidRPr="00D749A8" w:rsidRDefault="00A6554E" w:rsidP="00A6554E">
            <w:pPr>
              <w:tabs>
                <w:tab w:val="clear" w:pos="567"/>
              </w:tabs>
              <w:snapToGrid/>
              <w:spacing w:after="240"/>
              <w:ind w:left="283" w:right="283"/>
              <w:jc w:val="both"/>
              <w:rPr>
                <w:rFonts w:cs="Arial"/>
                <w:spacing w:val="-2"/>
                <w:szCs w:val="22"/>
              </w:rPr>
            </w:pPr>
            <w:r w:rsidRPr="00A6554E">
              <w:rPr>
                <w:rFonts w:cs="Arial"/>
                <w:spacing w:val="-2"/>
                <w:szCs w:val="22"/>
              </w:rPr>
              <w:t>La version complète du Rapport analytique sur l</w:t>
            </w:r>
            <w:r w:rsidR="001F72F8">
              <w:rPr>
                <w:rFonts w:cs="Arial"/>
                <w:spacing w:val="-2"/>
                <w:szCs w:val="22"/>
              </w:rPr>
              <w:t>’</w:t>
            </w:r>
            <w:r w:rsidRPr="00A6554E">
              <w:rPr>
                <w:rFonts w:cs="Arial"/>
                <w:spacing w:val="-2"/>
                <w:szCs w:val="22"/>
              </w:rPr>
              <w:t>exécution du programme (APIR), qui porte sur le programme couvrant l</w:t>
            </w:r>
            <w:r w:rsidR="001F72F8">
              <w:rPr>
                <w:rFonts w:cs="Arial"/>
                <w:spacing w:val="-2"/>
                <w:szCs w:val="22"/>
              </w:rPr>
              <w:t>’</w:t>
            </w:r>
            <w:r w:rsidRPr="00A6554E">
              <w:rPr>
                <w:rFonts w:cs="Arial"/>
                <w:spacing w:val="-2"/>
                <w:szCs w:val="22"/>
              </w:rPr>
              <w:t>ensemble de la période quadriennale (du 1</w:t>
            </w:r>
            <w:r w:rsidRPr="00A6554E">
              <w:rPr>
                <w:rFonts w:cs="Arial"/>
                <w:spacing w:val="-2"/>
                <w:szCs w:val="22"/>
                <w:vertAlign w:val="superscript"/>
              </w:rPr>
              <w:t>er</w:t>
            </w:r>
            <w:r w:rsidR="00EE406A" w:rsidRPr="00EE406A">
              <w:rPr>
                <w:rFonts w:cs="Arial"/>
                <w:spacing w:val="-2"/>
                <w:szCs w:val="22"/>
              </w:rPr>
              <w:t> </w:t>
            </w:r>
            <w:r w:rsidRPr="00A6554E">
              <w:rPr>
                <w:rFonts w:cs="Arial"/>
                <w:spacing w:val="-2"/>
                <w:szCs w:val="22"/>
              </w:rPr>
              <w:t>janvier 2018 au 31 décembre 2021) et sur l</w:t>
            </w:r>
            <w:r w:rsidR="001F72F8">
              <w:rPr>
                <w:rFonts w:cs="Arial"/>
                <w:spacing w:val="-2"/>
                <w:szCs w:val="22"/>
              </w:rPr>
              <w:t>’</w:t>
            </w:r>
            <w:r w:rsidRPr="00A6554E">
              <w:rPr>
                <w:rFonts w:cs="Arial"/>
                <w:spacing w:val="-2"/>
                <w:szCs w:val="22"/>
              </w:rPr>
              <w:t>évaluation du cadre de résultats au regard des indicateurs de performan</w:t>
            </w:r>
            <w:r w:rsidRPr="00D749A8">
              <w:rPr>
                <w:rFonts w:cs="Arial"/>
                <w:spacing w:val="-2"/>
                <w:szCs w:val="22"/>
              </w:rPr>
              <w:t>ce et des objectifs approuvés, a été présentée au Conseil exécutif de la COI, à sa 55</w:t>
            </w:r>
            <w:r w:rsidRPr="00D749A8">
              <w:rPr>
                <w:rFonts w:cs="Arial"/>
                <w:spacing w:val="-2"/>
                <w:szCs w:val="22"/>
                <w:vertAlign w:val="superscript"/>
              </w:rPr>
              <w:t>e</w:t>
            </w:r>
            <w:r w:rsidRPr="00D749A8">
              <w:rPr>
                <w:rFonts w:cs="Arial"/>
                <w:spacing w:val="-2"/>
                <w:szCs w:val="22"/>
              </w:rPr>
              <w:t> session en 2022, dans le document IOC/EC-55/3.</w:t>
            </w:r>
            <w:proofErr w:type="gramStart"/>
            <w:r w:rsidRPr="00D749A8">
              <w:rPr>
                <w:rFonts w:cs="Arial"/>
                <w:spacing w:val="-2"/>
                <w:szCs w:val="22"/>
              </w:rPr>
              <w:t>1.Doc</w:t>
            </w:r>
            <w:proofErr w:type="gramEnd"/>
            <w:r w:rsidRPr="00D749A8">
              <w:rPr>
                <w:rFonts w:cs="Arial"/>
                <w:spacing w:val="-2"/>
                <w:szCs w:val="22"/>
              </w:rPr>
              <w:t>(1).</w:t>
            </w:r>
          </w:p>
          <w:p w14:paraId="40410ABF" w14:textId="05EAFB5E" w:rsidR="006A5AED" w:rsidRPr="001D5AE1" w:rsidRDefault="00A6554E" w:rsidP="00A6554E">
            <w:pPr>
              <w:tabs>
                <w:tab w:val="clear" w:pos="567"/>
              </w:tabs>
              <w:snapToGrid/>
              <w:spacing w:after="240"/>
              <w:ind w:left="283" w:right="283"/>
              <w:jc w:val="both"/>
              <w:rPr>
                <w:rFonts w:cs="Arial"/>
                <w:b/>
                <w:bCs/>
                <w:szCs w:val="22"/>
              </w:rPr>
            </w:pPr>
            <w:r w:rsidRPr="00D749A8">
              <w:rPr>
                <w:rFonts w:cs="Arial"/>
                <w:szCs w:val="22"/>
                <w:u w:val="single"/>
              </w:rPr>
              <w:t>Décision proposée</w:t>
            </w:r>
            <w:r w:rsidRPr="00D749A8">
              <w:rPr>
                <w:rFonts w:cs="Arial"/>
                <w:szCs w:val="22"/>
              </w:rPr>
              <w:t> : L</w:t>
            </w:r>
            <w:r w:rsidR="001F72F8" w:rsidRPr="00D749A8">
              <w:rPr>
                <w:rFonts w:cs="Arial"/>
                <w:szCs w:val="22"/>
              </w:rPr>
              <w:t>’</w:t>
            </w:r>
            <w:r w:rsidRPr="00D749A8">
              <w:rPr>
                <w:rFonts w:cs="Arial"/>
                <w:szCs w:val="22"/>
              </w:rPr>
              <w:t>Assemblée de la COI est invitée à prendre note du présent rapport et des documents qui l</w:t>
            </w:r>
            <w:r w:rsidR="001F72F8" w:rsidRPr="00D749A8">
              <w:rPr>
                <w:rFonts w:cs="Arial"/>
                <w:szCs w:val="22"/>
              </w:rPr>
              <w:t>’</w:t>
            </w:r>
            <w:r w:rsidRPr="00D749A8">
              <w:rPr>
                <w:rFonts w:cs="Arial"/>
                <w:szCs w:val="22"/>
              </w:rPr>
              <w:t>accompagnent, ainsi qu</w:t>
            </w:r>
            <w:r w:rsidR="001F72F8" w:rsidRPr="00D749A8">
              <w:rPr>
                <w:rFonts w:cs="Arial"/>
                <w:szCs w:val="22"/>
              </w:rPr>
              <w:t>’</w:t>
            </w:r>
            <w:r w:rsidRPr="00D749A8">
              <w:rPr>
                <w:rFonts w:cs="Arial"/>
                <w:szCs w:val="22"/>
              </w:rPr>
              <w:t>à examiner le projet de décision portant la référence Déc.</w:t>
            </w:r>
            <w:r w:rsidR="00C36F7E" w:rsidRPr="00D749A8">
              <w:rPr>
                <w:rFonts w:cs="Arial"/>
                <w:szCs w:val="22"/>
              </w:rPr>
              <w:t>,</w:t>
            </w:r>
            <w:r w:rsidRPr="00D749A8">
              <w:rPr>
                <w:rFonts w:cs="Arial"/>
                <w:szCs w:val="22"/>
              </w:rPr>
              <w:t> IOC-32/3.2 dans le Document provisoire relatif aux décisions à adopter (document IOC-32/AP).</w:t>
            </w:r>
          </w:p>
        </w:tc>
      </w:tr>
    </w:tbl>
    <w:p w14:paraId="223F9AE2" w14:textId="77777777" w:rsidR="003C29BC" w:rsidRDefault="003C29BC" w:rsidP="009957F6">
      <w:pPr>
        <w:tabs>
          <w:tab w:val="clear" w:pos="567"/>
        </w:tabs>
        <w:snapToGrid/>
        <w:rPr>
          <w:rFonts w:cs="Arial"/>
          <w:b/>
          <w:bCs/>
          <w:szCs w:val="22"/>
        </w:rPr>
        <w:sectPr w:rsidR="003C29BC" w:rsidSect="00007A87">
          <w:headerReference w:type="even" r:id="rId8"/>
          <w:headerReference w:type="default" r:id="rId9"/>
          <w:headerReference w:type="first" r:id="rId10"/>
          <w:pgSz w:w="11920" w:h="16840"/>
          <w:pgMar w:top="1216" w:right="1210" w:bottom="1152" w:left="1267" w:header="630" w:footer="288" w:gutter="0"/>
          <w:cols w:space="720"/>
          <w:titlePg/>
          <w:docGrid w:linePitch="299"/>
        </w:sectPr>
      </w:pPr>
    </w:p>
    <w:p w14:paraId="25DE7A41" w14:textId="2C66D299" w:rsidR="00A6554E" w:rsidRPr="00C20965" w:rsidRDefault="00A6554E" w:rsidP="00A6554E">
      <w:pPr>
        <w:keepNext/>
        <w:keepLines/>
        <w:widowControl w:val="0"/>
        <w:adjustRightInd w:val="0"/>
        <w:ind w:left="567" w:hanging="567"/>
        <w:jc w:val="both"/>
        <w:textAlignment w:val="baseline"/>
        <w:outlineLvl w:val="1"/>
        <w:rPr>
          <w:rFonts w:cs="Arial"/>
          <w:b/>
          <w:bCs/>
          <w:caps/>
          <w:szCs w:val="22"/>
        </w:rPr>
      </w:pPr>
      <w:r w:rsidRPr="00A6554E">
        <w:rPr>
          <w:noProof/>
          <w:snapToGrid/>
          <w:lang w:eastAsia="fr-FR"/>
        </w:rPr>
        <w:lastRenderedPageBreak/>
        <mc:AlternateContent>
          <mc:Choice Requires="wps">
            <w:drawing>
              <wp:anchor distT="0" distB="0" distL="114300" distR="114300" simplePos="0" relativeHeight="251659264" behindDoc="0" locked="0" layoutInCell="1" allowOverlap="1" wp14:anchorId="3AB36B8E" wp14:editId="4CE86FA9">
                <wp:simplePos x="0" y="0"/>
                <wp:positionH relativeFrom="margin">
                  <wp:align>left</wp:align>
                </wp:positionH>
                <wp:positionV relativeFrom="paragraph">
                  <wp:posOffset>164186</wp:posOffset>
                </wp:positionV>
                <wp:extent cx="600616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600616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DDA4C2" id="Straight Connector 6"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pt" to="472.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" strokecolor="#4a7ebb">
                <w10:wrap anchorx="margin"/>
              </v:line>
            </w:pict>
          </mc:Fallback>
        </mc:AlternateContent>
      </w:r>
      <w:r w:rsidRPr="00A6554E">
        <w:rPr>
          <w:rFonts w:cs="Arial"/>
          <w:b/>
          <w:bCs/>
          <w:caps/>
          <w:szCs w:val="22"/>
        </w:rPr>
        <w:t>Analyse stratégique du Secrétaire exécutif</w:t>
      </w:r>
    </w:p>
    <w:p w14:paraId="26676C9D" w14:textId="43888AC0" w:rsidR="00A6554E" w:rsidRPr="00A6554E" w:rsidRDefault="000B3BE7" w:rsidP="00E14E78">
      <w:pPr>
        <w:pStyle w:val="Marge"/>
        <w:spacing w:before="240"/>
        <w:rPr>
          <w:rFonts w:eastAsia="SimSun"/>
          <w:lang w:eastAsia="zh-CN"/>
        </w:rPr>
      </w:pPr>
      <w:r w:rsidRPr="000B3BE7">
        <w:rPr>
          <w:rFonts w:eastAsia="SimSun"/>
          <w:lang w:eastAsia="zh-CN"/>
        </w:rPr>
        <w:t>1.</w:t>
      </w:r>
      <w:r>
        <w:rPr>
          <w:rFonts w:eastAsia="SimSun"/>
          <w:lang w:eastAsia="zh-CN"/>
        </w:rPr>
        <w:tab/>
      </w:r>
      <w:r w:rsidR="00A6554E" w:rsidRPr="00A6554E">
        <w:rPr>
          <w:rFonts w:eastAsia="SimSun"/>
          <w:lang w:eastAsia="zh-CN"/>
        </w:rPr>
        <w:t>Dans cette introduction stratégique au rapport du Secrétaire exécutif, je passerai en revue, comme à l</w:t>
      </w:r>
      <w:r w:rsidR="001F72F8">
        <w:rPr>
          <w:rFonts w:eastAsia="SimSun"/>
          <w:lang w:eastAsia="zh-CN"/>
        </w:rPr>
        <w:t>’</w:t>
      </w:r>
      <w:r w:rsidR="00A6554E" w:rsidRPr="00A6554E">
        <w:rPr>
          <w:rFonts w:eastAsia="SimSun"/>
          <w:lang w:eastAsia="zh-CN"/>
        </w:rPr>
        <w:t>accoutumée, les principales évolutions survenues au cours des deux années écoulées depuis la 31</w:t>
      </w:r>
      <w:r w:rsidR="00A6554E" w:rsidRPr="00A6554E">
        <w:rPr>
          <w:rFonts w:eastAsia="SimSun"/>
          <w:vertAlign w:val="superscript"/>
          <w:lang w:eastAsia="zh-CN"/>
        </w:rPr>
        <w:t>e</w:t>
      </w:r>
      <w:r w:rsidR="00A6554E" w:rsidRPr="00A6554E">
        <w:rPr>
          <w:rFonts w:eastAsia="SimSun"/>
          <w:lang w:eastAsia="zh-CN"/>
        </w:rPr>
        <w:t> Assemblée de la COI. Cependant, en raison du fait que le 31 décembre 2023 sera mon dernier jour en tant que Secrétaire exécutif, permettez-moi de vous faire part de mes réflexions concernant l</w:t>
      </w:r>
      <w:r w:rsidR="001F72F8">
        <w:rPr>
          <w:rFonts w:eastAsia="SimSun"/>
          <w:lang w:eastAsia="zh-CN"/>
        </w:rPr>
        <w:t>’</w:t>
      </w:r>
      <w:r w:rsidR="00A6554E" w:rsidRPr="00A6554E">
        <w:rPr>
          <w:rFonts w:eastAsia="SimSun"/>
          <w:lang w:eastAsia="zh-CN"/>
        </w:rPr>
        <w:t>évolution de la COI sur l</w:t>
      </w:r>
      <w:r w:rsidR="001F72F8">
        <w:rPr>
          <w:rFonts w:eastAsia="SimSun"/>
          <w:lang w:eastAsia="zh-CN"/>
        </w:rPr>
        <w:t>’</w:t>
      </w:r>
      <w:r w:rsidR="00A6554E" w:rsidRPr="00A6554E">
        <w:rPr>
          <w:rFonts w:eastAsia="SimSun"/>
          <w:lang w:eastAsia="zh-CN"/>
        </w:rPr>
        <w:t>ensemble de la période où j</w:t>
      </w:r>
      <w:r w:rsidR="001F72F8">
        <w:rPr>
          <w:rFonts w:eastAsia="SimSun"/>
          <w:lang w:eastAsia="zh-CN"/>
        </w:rPr>
        <w:t>’</w:t>
      </w:r>
      <w:r w:rsidR="00A6554E" w:rsidRPr="00A6554E">
        <w:rPr>
          <w:rFonts w:eastAsia="SimSun"/>
          <w:lang w:eastAsia="zh-CN"/>
        </w:rPr>
        <w:t>ai occupé ce poste au sein de la Commission et de l</w:t>
      </w:r>
      <w:r w:rsidR="001F72F8">
        <w:rPr>
          <w:rFonts w:eastAsia="SimSun"/>
          <w:lang w:eastAsia="zh-CN"/>
        </w:rPr>
        <w:t>’</w:t>
      </w:r>
      <w:r w:rsidR="00A6554E" w:rsidRPr="00A6554E">
        <w:rPr>
          <w:rFonts w:eastAsia="SimSun"/>
          <w:lang w:eastAsia="zh-CN"/>
        </w:rPr>
        <w:t>UNESCO, qui a débuté le 1</w:t>
      </w:r>
      <w:r w:rsidR="00A6554E" w:rsidRPr="00A6554E">
        <w:rPr>
          <w:rFonts w:eastAsia="SimSun"/>
          <w:vertAlign w:val="superscript"/>
          <w:lang w:eastAsia="zh-CN"/>
        </w:rPr>
        <w:t>er</w:t>
      </w:r>
      <w:r w:rsidR="00A6554E" w:rsidRPr="00A6554E">
        <w:rPr>
          <w:rFonts w:eastAsia="SimSun"/>
          <w:lang w:eastAsia="zh-CN"/>
        </w:rPr>
        <w:t xml:space="preserve"> mars 2015. </w:t>
      </w:r>
    </w:p>
    <w:p w14:paraId="68BE8F03" w14:textId="0298350C" w:rsidR="00A6554E" w:rsidRPr="00C20965" w:rsidRDefault="000B3BE7" w:rsidP="000B3BE7">
      <w:pPr>
        <w:pStyle w:val="Marge"/>
        <w:rPr>
          <w:rFonts w:eastAsia="SimSun"/>
          <w:lang w:eastAsia="zh-CN"/>
        </w:rPr>
      </w:pPr>
      <w:r>
        <w:rPr>
          <w:rFonts w:eastAsia="SimSun"/>
          <w:lang w:eastAsia="zh-CN"/>
        </w:rPr>
        <w:t>2.</w:t>
      </w:r>
      <w:r>
        <w:rPr>
          <w:rFonts w:eastAsia="SimSun"/>
          <w:lang w:eastAsia="zh-CN"/>
        </w:rPr>
        <w:tab/>
      </w:r>
      <w:r w:rsidR="00A6554E" w:rsidRPr="00A6554E">
        <w:rPr>
          <w:rFonts w:eastAsia="SimSun"/>
          <w:lang w:eastAsia="zh-CN"/>
        </w:rPr>
        <w:t>En dépit des temps difficiles que nous traversons actuellement, en raison notamment de la pandémie et, plus récemment, des divisions et des tensions majeures et toujours croissantes qui ont entraîné une guerre en Ukraine et bien d</w:t>
      </w:r>
      <w:r w:rsidR="001F72F8">
        <w:rPr>
          <w:rFonts w:eastAsia="SimSun"/>
          <w:lang w:eastAsia="zh-CN"/>
        </w:rPr>
        <w:t>’</w:t>
      </w:r>
      <w:r w:rsidR="00A6554E" w:rsidRPr="00A6554E">
        <w:rPr>
          <w:rFonts w:eastAsia="SimSun"/>
          <w:lang w:eastAsia="zh-CN"/>
        </w:rPr>
        <w:t>autres conflits qui font rage à travers le monde, la période a également connu des avancées historiques, telles que l</w:t>
      </w:r>
      <w:r w:rsidR="001F72F8">
        <w:rPr>
          <w:rFonts w:eastAsia="SimSun"/>
          <w:lang w:eastAsia="zh-CN"/>
        </w:rPr>
        <w:t>’</w:t>
      </w:r>
      <w:r w:rsidR="00A6554E" w:rsidRPr="00A6554E">
        <w:rPr>
          <w:rFonts w:eastAsia="SimSun"/>
          <w:lang w:eastAsia="zh-CN"/>
        </w:rPr>
        <w:t>adoption du Programme 2030 et de l</w:t>
      </w:r>
      <w:r w:rsidR="001F72F8">
        <w:rPr>
          <w:rFonts w:eastAsia="SimSun"/>
          <w:lang w:eastAsia="zh-CN"/>
        </w:rPr>
        <w:t>’</w:t>
      </w:r>
      <w:r w:rsidR="00A6554E" w:rsidRPr="00A6554E">
        <w:rPr>
          <w:rFonts w:eastAsia="SimSun"/>
          <w:lang w:eastAsia="zh-CN"/>
        </w:rPr>
        <w:t>objectif de développement durable 14 relatif à l</w:t>
      </w:r>
      <w:r w:rsidR="001F72F8">
        <w:rPr>
          <w:rFonts w:eastAsia="SimSun"/>
          <w:lang w:eastAsia="zh-CN"/>
        </w:rPr>
        <w:t>’</w:t>
      </w:r>
      <w:r w:rsidR="00A6554E" w:rsidRPr="00A6554E">
        <w:rPr>
          <w:rFonts w:eastAsia="SimSun"/>
          <w:lang w:eastAsia="zh-CN"/>
        </w:rPr>
        <w:t>océan qui y est défini ; de l</w:t>
      </w:r>
      <w:r w:rsidR="001F72F8">
        <w:rPr>
          <w:rFonts w:eastAsia="SimSun"/>
          <w:lang w:eastAsia="zh-CN"/>
        </w:rPr>
        <w:t>’</w:t>
      </w:r>
      <w:r w:rsidR="00A6554E" w:rsidRPr="00A6554E">
        <w:rPr>
          <w:rFonts w:eastAsia="SimSun"/>
          <w:lang w:eastAsia="zh-CN"/>
        </w:rPr>
        <w:t>Accord de Paris, qui porte dans son préambule une référence inédite à l</w:t>
      </w:r>
      <w:r w:rsidR="001F72F8">
        <w:rPr>
          <w:rFonts w:eastAsia="SimSun"/>
          <w:lang w:eastAsia="zh-CN"/>
        </w:rPr>
        <w:t>’</w:t>
      </w:r>
      <w:r w:rsidR="00A6554E" w:rsidRPr="00A6554E">
        <w:rPr>
          <w:rFonts w:eastAsia="SimSun"/>
          <w:lang w:eastAsia="zh-CN"/>
        </w:rPr>
        <w:t>importance « </w:t>
      </w:r>
      <w:r w:rsidR="00A6554E" w:rsidRPr="00A6554E">
        <w:rPr>
          <w:rFonts w:eastAsia="SimSun"/>
          <w:i/>
          <w:iCs/>
          <w:lang w:eastAsia="zh-CN"/>
        </w:rPr>
        <w:t>de veiller à l</w:t>
      </w:r>
      <w:r w:rsidR="001F72F8">
        <w:rPr>
          <w:rFonts w:eastAsia="SimSun"/>
          <w:i/>
          <w:iCs/>
          <w:lang w:eastAsia="zh-CN"/>
        </w:rPr>
        <w:t>’</w:t>
      </w:r>
      <w:r w:rsidR="00A6554E" w:rsidRPr="00A6554E">
        <w:rPr>
          <w:rFonts w:eastAsia="SimSun"/>
          <w:i/>
          <w:iCs/>
          <w:lang w:eastAsia="zh-CN"/>
        </w:rPr>
        <w:t>intégrité de tous les écosystèmes, y compris les océans</w:t>
      </w:r>
      <w:r w:rsidR="00A6554E" w:rsidRPr="00A6554E">
        <w:rPr>
          <w:rFonts w:eastAsia="SimSun"/>
          <w:lang w:eastAsia="zh-CN"/>
        </w:rPr>
        <w:t> » ; du Cadre de Sendai pour la réduction des risques de catastrophe ; du Cadre mondial de la biodiversité de Kunming-Montréal ; et, en mars</w:t>
      </w:r>
      <w:r w:rsidR="00E14E78">
        <w:rPr>
          <w:rFonts w:eastAsia="SimSun"/>
          <w:lang w:eastAsia="zh-CN"/>
        </w:rPr>
        <w:t> </w:t>
      </w:r>
      <w:r w:rsidR="00A6554E" w:rsidRPr="00A6554E">
        <w:rPr>
          <w:rFonts w:eastAsia="SimSun"/>
          <w:lang w:eastAsia="zh-CN"/>
        </w:rPr>
        <w:t>2023, de l</w:t>
      </w:r>
      <w:r w:rsidR="001F72F8">
        <w:rPr>
          <w:rFonts w:eastAsia="SimSun"/>
          <w:lang w:eastAsia="zh-CN"/>
        </w:rPr>
        <w:t>’</w:t>
      </w:r>
      <w:r w:rsidR="00A6554E" w:rsidRPr="00A6554E">
        <w:rPr>
          <w:rFonts w:eastAsia="SimSun"/>
          <w:lang w:eastAsia="zh-CN"/>
        </w:rPr>
        <w:t>instrument international juridiquement contraignant se rapportant à la Convention des Nations</w:t>
      </w:r>
      <w:r w:rsidR="0092263E">
        <w:rPr>
          <w:rFonts w:eastAsia="SimSun"/>
          <w:lang w:eastAsia="zh-CN"/>
        </w:rPr>
        <w:t> </w:t>
      </w:r>
      <w:r w:rsidR="00A6554E" w:rsidRPr="00A6554E">
        <w:rPr>
          <w:rFonts w:eastAsia="SimSun"/>
          <w:lang w:eastAsia="zh-CN"/>
        </w:rPr>
        <w:t xml:space="preserve">Unies sur le droit de la mer et portant sur la haute mer. En outre, un instrument international juridiquement contraignant pour mettre fin à la pollution plastique, notamment dans le milieu marin, est en cours de négociation. La COI a contribué à chacune de ces avancées. </w:t>
      </w:r>
    </w:p>
    <w:p w14:paraId="718146F8" w14:textId="2A2B533F" w:rsidR="00A6554E" w:rsidRPr="00A6554E" w:rsidRDefault="000B3BE7" w:rsidP="000B3BE7">
      <w:pPr>
        <w:pStyle w:val="Marge"/>
        <w:rPr>
          <w:rFonts w:eastAsia="SimSun"/>
          <w:lang w:eastAsia="zh-CN"/>
        </w:rPr>
      </w:pPr>
      <w:r>
        <w:rPr>
          <w:rFonts w:eastAsia="SimSun"/>
          <w:lang w:eastAsia="zh-CN"/>
        </w:rPr>
        <w:t>3.</w:t>
      </w:r>
      <w:r>
        <w:rPr>
          <w:rFonts w:eastAsia="SimSun"/>
          <w:lang w:eastAsia="zh-CN"/>
        </w:rPr>
        <w:tab/>
      </w:r>
      <w:r w:rsidR="00A6554E" w:rsidRPr="00A6554E">
        <w:rPr>
          <w:rFonts w:eastAsia="SimSun"/>
          <w:lang w:eastAsia="zh-CN"/>
        </w:rPr>
        <w:t>L</w:t>
      </w:r>
      <w:r w:rsidR="001F72F8">
        <w:rPr>
          <w:rFonts w:eastAsia="SimSun"/>
          <w:lang w:eastAsia="zh-CN"/>
        </w:rPr>
        <w:t>’</w:t>
      </w:r>
      <w:r w:rsidR="00A6554E" w:rsidRPr="00A6554E">
        <w:rPr>
          <w:rFonts w:eastAsia="SimSun"/>
          <w:lang w:eastAsia="zh-CN"/>
        </w:rPr>
        <w:t>océan a acquis une plus grande visibilité au sein du système des Nations</w:t>
      </w:r>
      <w:r w:rsidR="00E14E78">
        <w:rPr>
          <w:rFonts w:eastAsia="SimSun"/>
          <w:lang w:eastAsia="zh-CN"/>
        </w:rPr>
        <w:t> </w:t>
      </w:r>
      <w:r w:rsidR="00A6554E" w:rsidRPr="00A6554E">
        <w:rPr>
          <w:rFonts w:eastAsia="SimSun"/>
          <w:lang w:eastAsia="zh-CN"/>
        </w:rPr>
        <w:t>Unies. En</w:t>
      </w:r>
      <w:r w:rsidR="00E14E78">
        <w:rPr>
          <w:rFonts w:eastAsia="SimSun"/>
          <w:lang w:eastAsia="zh-CN"/>
        </w:rPr>
        <w:t> </w:t>
      </w:r>
      <w:r w:rsidR="00A6554E" w:rsidRPr="00A6554E">
        <w:rPr>
          <w:rFonts w:eastAsia="SimSun"/>
          <w:lang w:eastAsia="zh-CN"/>
        </w:rPr>
        <w:t>2017, la première Conférence sur les océans, organisée conjointement par les Fidji et la Suède au Siège de l</w:t>
      </w:r>
      <w:r w:rsidR="001F72F8">
        <w:rPr>
          <w:rFonts w:eastAsia="SimSun"/>
          <w:lang w:eastAsia="zh-CN"/>
        </w:rPr>
        <w:t>’</w:t>
      </w:r>
      <w:r w:rsidR="00A6554E" w:rsidRPr="00A6554E">
        <w:rPr>
          <w:rFonts w:eastAsia="SimSun"/>
          <w:lang w:eastAsia="zh-CN"/>
        </w:rPr>
        <w:t>ONU, à New</w:t>
      </w:r>
      <w:r w:rsidR="00E14E78">
        <w:rPr>
          <w:rFonts w:eastAsia="SimSun"/>
          <w:lang w:eastAsia="zh-CN"/>
        </w:rPr>
        <w:t> </w:t>
      </w:r>
      <w:r w:rsidR="00A6554E" w:rsidRPr="00A6554E">
        <w:rPr>
          <w:rFonts w:eastAsia="SimSun"/>
          <w:lang w:eastAsia="zh-CN"/>
        </w:rPr>
        <w:t>York (États-Unis d</w:t>
      </w:r>
      <w:r w:rsidR="001F72F8">
        <w:rPr>
          <w:rFonts w:eastAsia="SimSun"/>
          <w:lang w:eastAsia="zh-CN"/>
        </w:rPr>
        <w:t>’</w:t>
      </w:r>
      <w:r w:rsidR="00A6554E" w:rsidRPr="00A6554E">
        <w:rPr>
          <w:rFonts w:eastAsia="SimSun"/>
          <w:lang w:eastAsia="zh-CN"/>
        </w:rPr>
        <w:t>Amérique), a provoqué, au sein du système des Nations</w:t>
      </w:r>
      <w:r w:rsidR="0092263E">
        <w:rPr>
          <w:rFonts w:eastAsia="SimSun"/>
          <w:lang w:eastAsia="zh-CN"/>
        </w:rPr>
        <w:t> </w:t>
      </w:r>
      <w:r w:rsidR="00A6554E" w:rsidRPr="00A6554E">
        <w:rPr>
          <w:rFonts w:eastAsia="SimSun"/>
          <w:lang w:eastAsia="zh-CN"/>
        </w:rPr>
        <w:t>Unies, une prise de conscience de l</w:t>
      </w:r>
      <w:r w:rsidR="001F72F8">
        <w:rPr>
          <w:rFonts w:eastAsia="SimSun"/>
          <w:lang w:eastAsia="zh-CN"/>
        </w:rPr>
        <w:t>’</w:t>
      </w:r>
      <w:r w:rsidR="00A6554E" w:rsidRPr="00A6554E">
        <w:rPr>
          <w:rFonts w:eastAsia="SimSun"/>
          <w:lang w:eastAsia="zh-CN"/>
        </w:rPr>
        <w:t>importance des questions liées à l</w:t>
      </w:r>
      <w:r w:rsidR="001F72F8">
        <w:rPr>
          <w:rFonts w:eastAsia="SimSun"/>
          <w:lang w:eastAsia="zh-CN"/>
        </w:rPr>
        <w:t>’</w:t>
      </w:r>
      <w:r w:rsidR="00A6554E" w:rsidRPr="00A6554E">
        <w:rPr>
          <w:rFonts w:eastAsia="SimSun"/>
          <w:lang w:eastAsia="zh-CN"/>
        </w:rPr>
        <w:t xml:space="preserve">océan. </w:t>
      </w:r>
      <w:r w:rsidR="00A6554E" w:rsidRPr="0092263E">
        <w:rPr>
          <w:rFonts w:eastAsia="SimSun"/>
          <w:lang w:eastAsia="zh-CN"/>
        </w:rPr>
        <w:t>L</w:t>
      </w:r>
      <w:r w:rsidR="0092263E" w:rsidRPr="0092263E">
        <w:rPr>
          <w:rFonts w:eastAsia="SimSun"/>
          <w:lang w:eastAsia="zh-CN"/>
        </w:rPr>
        <w:t>a</w:t>
      </w:r>
      <w:r w:rsidR="00D74A58">
        <w:rPr>
          <w:rFonts w:eastAsia="SimSun"/>
          <w:lang w:eastAsia="zh-CN"/>
        </w:rPr>
        <w:t> </w:t>
      </w:r>
      <w:r w:rsidR="0092263E" w:rsidRPr="0092263E">
        <w:rPr>
          <w:rFonts w:eastAsia="SimSun"/>
          <w:lang w:eastAsia="zh-CN"/>
        </w:rPr>
        <w:t>COI</w:t>
      </w:r>
      <w:r w:rsidR="0092263E" w:rsidRPr="0092263E">
        <w:rPr>
          <w:rFonts w:eastAsia="SimSun"/>
          <w:lang w:eastAsia="zh-CN"/>
        </w:rPr>
        <w:noBreakHyphen/>
      </w:r>
      <w:r w:rsidR="00A6554E" w:rsidRPr="0092263E">
        <w:rPr>
          <w:rFonts w:eastAsia="SimSun"/>
          <w:lang w:eastAsia="zh-CN"/>
        </w:rPr>
        <w:t>UNESCO en était le contributeur le plus visible et, surtout, le plus déterminant. En mobilisan</w:t>
      </w:r>
      <w:r w:rsidR="00A6554E" w:rsidRPr="00A6554E">
        <w:rPr>
          <w:rFonts w:eastAsia="SimSun"/>
          <w:lang w:eastAsia="zh-CN"/>
        </w:rPr>
        <w:t>t 24 chefs d</w:t>
      </w:r>
      <w:r w:rsidR="001F72F8">
        <w:rPr>
          <w:rFonts w:eastAsia="SimSun"/>
          <w:lang w:eastAsia="zh-CN"/>
        </w:rPr>
        <w:t>’</w:t>
      </w:r>
      <w:r w:rsidR="00A6554E" w:rsidRPr="00A6554E">
        <w:rPr>
          <w:rFonts w:eastAsia="SimSun"/>
          <w:lang w:eastAsia="zh-CN"/>
        </w:rPr>
        <w:t xml:space="preserve">État et de gouvernement, la Conférence sur les océans, </w:t>
      </w:r>
      <w:proofErr w:type="spellStart"/>
      <w:r w:rsidR="00A6554E" w:rsidRPr="00A6554E">
        <w:rPr>
          <w:rFonts w:eastAsia="SimSun"/>
          <w:lang w:eastAsia="zh-CN"/>
        </w:rPr>
        <w:t>co-organisée</w:t>
      </w:r>
      <w:proofErr w:type="spellEnd"/>
      <w:r w:rsidR="00A6554E" w:rsidRPr="00A6554E">
        <w:rPr>
          <w:rFonts w:eastAsia="SimSun"/>
          <w:lang w:eastAsia="zh-CN"/>
        </w:rPr>
        <w:t xml:space="preserve"> par le Kenya et le Portugal en</w:t>
      </w:r>
      <w:r w:rsidR="00E14E78">
        <w:rPr>
          <w:rFonts w:eastAsia="SimSun"/>
          <w:lang w:eastAsia="zh-CN"/>
        </w:rPr>
        <w:t> </w:t>
      </w:r>
      <w:r w:rsidR="00A6554E" w:rsidRPr="00A6554E">
        <w:rPr>
          <w:rFonts w:eastAsia="SimSun"/>
          <w:lang w:eastAsia="zh-CN"/>
        </w:rPr>
        <w:t>2022 à Lisbonne (Portugal), a élevé le niveau d</w:t>
      </w:r>
      <w:r w:rsidR="001F72F8">
        <w:rPr>
          <w:rFonts w:eastAsia="SimSun"/>
          <w:lang w:eastAsia="zh-CN"/>
        </w:rPr>
        <w:t>’</w:t>
      </w:r>
      <w:r w:rsidR="00A6554E" w:rsidRPr="00A6554E">
        <w:rPr>
          <w:rFonts w:eastAsia="SimSun"/>
          <w:lang w:eastAsia="zh-CN"/>
        </w:rPr>
        <w:t>engagement des pays en faveur de l</w:t>
      </w:r>
      <w:r w:rsidR="001F72F8">
        <w:rPr>
          <w:rFonts w:eastAsia="SimSun"/>
          <w:lang w:eastAsia="zh-CN"/>
        </w:rPr>
        <w:t>’</w:t>
      </w:r>
      <w:r w:rsidR="00A6554E" w:rsidRPr="00A6554E">
        <w:rPr>
          <w:rFonts w:eastAsia="SimSun"/>
          <w:lang w:eastAsia="zh-CN"/>
        </w:rPr>
        <w:t>océan. Une fois encore, la contribution majeure de la COI a permis de donner le ton et de définir l</w:t>
      </w:r>
      <w:r w:rsidR="001F72F8">
        <w:rPr>
          <w:rFonts w:eastAsia="SimSun"/>
          <w:lang w:eastAsia="zh-CN"/>
        </w:rPr>
        <w:t>’</w:t>
      </w:r>
      <w:r w:rsidR="00A6554E" w:rsidRPr="00A6554E">
        <w:rPr>
          <w:rFonts w:eastAsia="SimSun"/>
          <w:lang w:eastAsia="zh-CN"/>
        </w:rPr>
        <w:t>orientation des discussions, qu</w:t>
      </w:r>
      <w:r w:rsidR="001F72F8">
        <w:rPr>
          <w:rFonts w:eastAsia="SimSun"/>
          <w:lang w:eastAsia="zh-CN"/>
        </w:rPr>
        <w:t>’</w:t>
      </w:r>
      <w:r w:rsidR="00A6554E" w:rsidRPr="00A6554E">
        <w:rPr>
          <w:rFonts w:eastAsia="SimSun"/>
          <w:lang w:eastAsia="zh-CN"/>
        </w:rPr>
        <w:t>elle a influencées de façon très positive. La déclaration politique adoptée à l</w:t>
      </w:r>
      <w:r w:rsidR="001F72F8">
        <w:rPr>
          <w:rFonts w:eastAsia="SimSun"/>
          <w:lang w:eastAsia="zh-CN"/>
        </w:rPr>
        <w:t>’</w:t>
      </w:r>
      <w:r w:rsidR="00A6554E" w:rsidRPr="00A6554E">
        <w:rPr>
          <w:rFonts w:eastAsia="SimSun"/>
          <w:lang w:eastAsia="zh-CN"/>
        </w:rPr>
        <w:t>issue de la Conférence reflète cette contribution en mentionnant pour la première fois explicitement la</w:t>
      </w:r>
      <w:r w:rsidR="00E14E78">
        <w:rPr>
          <w:rFonts w:eastAsia="SimSun"/>
          <w:lang w:eastAsia="zh-CN"/>
        </w:rPr>
        <w:t> </w:t>
      </w:r>
      <w:r w:rsidR="00A6554E" w:rsidRPr="00A6554E">
        <w:rPr>
          <w:rFonts w:eastAsia="SimSun"/>
          <w:lang w:eastAsia="zh-CN"/>
        </w:rPr>
        <w:t>COI et la Décennie de l</w:t>
      </w:r>
      <w:r w:rsidR="001F72F8">
        <w:rPr>
          <w:rFonts w:eastAsia="SimSun"/>
          <w:lang w:eastAsia="zh-CN"/>
        </w:rPr>
        <w:t>’</w:t>
      </w:r>
      <w:r w:rsidR="00A6554E" w:rsidRPr="00A6554E">
        <w:rPr>
          <w:rFonts w:eastAsia="SimSun"/>
          <w:lang w:eastAsia="zh-CN"/>
        </w:rPr>
        <w:t>Océan. La Conférence sur les océans qui sera organisée en juin</w:t>
      </w:r>
      <w:r w:rsidR="00E14E78">
        <w:rPr>
          <w:rFonts w:eastAsia="SimSun"/>
          <w:lang w:eastAsia="zh-CN"/>
        </w:rPr>
        <w:t> </w:t>
      </w:r>
      <w:r w:rsidR="00A6554E" w:rsidRPr="00A6554E">
        <w:rPr>
          <w:rFonts w:eastAsia="SimSun"/>
          <w:lang w:eastAsia="zh-CN"/>
        </w:rPr>
        <w:t>2025 à Nice (France) par le Costa Rica et la France pourrait déboucher sur des résultats encore plus concrets en faveur de l</w:t>
      </w:r>
      <w:r w:rsidR="001F72F8">
        <w:rPr>
          <w:rFonts w:eastAsia="SimSun"/>
          <w:lang w:eastAsia="zh-CN"/>
        </w:rPr>
        <w:t>’</w:t>
      </w:r>
      <w:r w:rsidR="00A6554E" w:rsidRPr="00A6554E">
        <w:rPr>
          <w:rFonts w:eastAsia="SimSun"/>
          <w:lang w:eastAsia="zh-CN"/>
        </w:rPr>
        <w:t>océan. Elle représente une occasion unique de commencer à concevoir un plan consolidé pour les activités des Nations Unies dans le domaine de l</w:t>
      </w:r>
      <w:r w:rsidR="001F72F8">
        <w:rPr>
          <w:rFonts w:eastAsia="SimSun"/>
          <w:lang w:eastAsia="zh-CN"/>
        </w:rPr>
        <w:t>’</w:t>
      </w:r>
      <w:r w:rsidR="00A6554E" w:rsidRPr="00A6554E">
        <w:rPr>
          <w:rFonts w:eastAsia="SimSun"/>
          <w:lang w:eastAsia="zh-CN"/>
        </w:rPr>
        <w:t>océan, toutes fondées sur la science, abordant les dimensions océaniques du changement climatique, de la conservation et de la protection de la diversité biologique, mettant en place une économie océanique durable et contribuant au développement durable et pacifique du monde. Fait important, nous savons ce qu</w:t>
      </w:r>
      <w:r w:rsidR="001F72F8">
        <w:rPr>
          <w:rFonts w:eastAsia="SimSun"/>
          <w:lang w:eastAsia="zh-CN"/>
        </w:rPr>
        <w:t>’</w:t>
      </w:r>
      <w:r w:rsidR="00A6554E" w:rsidRPr="00A6554E">
        <w:rPr>
          <w:rFonts w:eastAsia="SimSun"/>
          <w:lang w:eastAsia="zh-CN"/>
        </w:rPr>
        <w:t xml:space="preserve">il faut faire et comment procéder. </w:t>
      </w:r>
    </w:p>
    <w:p w14:paraId="078C92FB" w14:textId="14CEF933" w:rsidR="00A6554E" w:rsidRPr="00A6554E" w:rsidRDefault="000B3BE7" w:rsidP="000B3BE7">
      <w:pPr>
        <w:pStyle w:val="Marge"/>
        <w:rPr>
          <w:rFonts w:eastAsia="SimSun"/>
          <w:lang w:eastAsia="zh-CN"/>
        </w:rPr>
      </w:pPr>
      <w:r>
        <w:rPr>
          <w:rFonts w:eastAsia="SimSun"/>
          <w:lang w:eastAsia="zh-CN"/>
        </w:rPr>
        <w:t>4.</w:t>
      </w:r>
      <w:r>
        <w:rPr>
          <w:rFonts w:eastAsia="SimSun"/>
          <w:lang w:eastAsia="zh-CN"/>
        </w:rPr>
        <w:tab/>
      </w:r>
      <w:r w:rsidR="00A6554E" w:rsidRPr="00A6554E">
        <w:rPr>
          <w:rFonts w:eastAsia="SimSun"/>
          <w:lang w:eastAsia="zh-CN"/>
        </w:rPr>
        <w:t>Ces huit dernières années, la principale réalisation de la COI a été la Décennie des Nations</w:t>
      </w:r>
      <w:r w:rsidR="002310DD">
        <w:rPr>
          <w:rFonts w:eastAsia="SimSun"/>
          <w:lang w:eastAsia="zh-CN"/>
        </w:rPr>
        <w:t> </w:t>
      </w:r>
      <w:r w:rsidR="00A6554E" w:rsidRPr="00A6554E">
        <w:rPr>
          <w:rFonts w:eastAsia="SimSun"/>
          <w:lang w:eastAsia="zh-CN"/>
        </w:rPr>
        <w:t>Unies pour les sciences océaniques au service du développement durable (2021</w:t>
      </w:r>
      <w:r w:rsidR="00E14E78">
        <w:rPr>
          <w:rFonts w:eastAsia="SimSun"/>
          <w:lang w:eastAsia="zh-CN"/>
        </w:rPr>
        <w:noBreakHyphen/>
      </w:r>
      <w:r w:rsidR="00A6554E" w:rsidRPr="00A6554E">
        <w:rPr>
          <w:rFonts w:eastAsia="SimSun"/>
          <w:lang w:eastAsia="zh-CN"/>
        </w:rPr>
        <w:t>2030) –</w:t>
      </w:r>
      <w:r w:rsidR="002310DD">
        <w:rPr>
          <w:rFonts w:eastAsia="SimSun"/>
          <w:lang w:eastAsia="zh-CN"/>
        </w:rPr>
        <w:t> </w:t>
      </w:r>
      <w:r w:rsidR="00A6554E" w:rsidRPr="00A6554E">
        <w:rPr>
          <w:rFonts w:eastAsia="SimSun"/>
          <w:lang w:eastAsia="zh-CN"/>
        </w:rPr>
        <w:t>la Décennie de l</w:t>
      </w:r>
      <w:r w:rsidR="001F72F8">
        <w:rPr>
          <w:rFonts w:eastAsia="SimSun"/>
          <w:lang w:eastAsia="zh-CN"/>
        </w:rPr>
        <w:t>’</w:t>
      </w:r>
      <w:r w:rsidR="00A6554E" w:rsidRPr="00A6554E">
        <w:rPr>
          <w:rFonts w:eastAsia="SimSun"/>
          <w:lang w:eastAsia="zh-CN"/>
        </w:rPr>
        <w:t>Océan. L</w:t>
      </w:r>
      <w:r w:rsidR="001F72F8">
        <w:rPr>
          <w:rFonts w:eastAsia="SimSun"/>
          <w:lang w:eastAsia="zh-CN"/>
        </w:rPr>
        <w:t>’</w:t>
      </w:r>
      <w:r w:rsidR="00A6554E" w:rsidRPr="00A6554E">
        <w:rPr>
          <w:rFonts w:eastAsia="SimSun"/>
          <w:lang w:eastAsia="zh-CN"/>
        </w:rPr>
        <w:t>idée de la Décennie est apparue en janvier 2016, à l</w:t>
      </w:r>
      <w:r w:rsidR="001F72F8">
        <w:rPr>
          <w:rFonts w:eastAsia="SimSun"/>
          <w:lang w:eastAsia="zh-CN"/>
        </w:rPr>
        <w:t>’</w:t>
      </w:r>
      <w:r w:rsidR="00A6554E" w:rsidRPr="00A6554E">
        <w:rPr>
          <w:rFonts w:eastAsia="SimSun"/>
          <w:lang w:eastAsia="zh-CN"/>
        </w:rPr>
        <w:t>occasion d</w:t>
      </w:r>
      <w:r w:rsidR="001F72F8">
        <w:rPr>
          <w:rFonts w:eastAsia="SimSun"/>
          <w:lang w:eastAsia="zh-CN"/>
        </w:rPr>
        <w:t>’</w:t>
      </w:r>
      <w:r w:rsidR="00A6554E" w:rsidRPr="00A6554E">
        <w:rPr>
          <w:rFonts w:eastAsia="SimSun"/>
          <w:lang w:eastAsia="zh-CN"/>
        </w:rPr>
        <w:t xml:space="preserve">une séance de réflexion organisée par la COI dans la petite ville côtière de </w:t>
      </w:r>
      <w:proofErr w:type="spellStart"/>
      <w:r w:rsidR="00A6554E" w:rsidRPr="00A6554E">
        <w:rPr>
          <w:rFonts w:eastAsia="SimSun"/>
          <w:lang w:eastAsia="zh-CN"/>
        </w:rPr>
        <w:t>Gilleleje</w:t>
      </w:r>
      <w:proofErr w:type="spellEnd"/>
      <w:r w:rsidR="00A6554E" w:rsidRPr="00A6554E">
        <w:rPr>
          <w:rFonts w:eastAsia="SimSun"/>
          <w:lang w:eastAsia="zh-CN"/>
        </w:rPr>
        <w:t xml:space="preserve"> (Danemark). Elle a ensuite reçu le soutien des États membres de la COI et a fait l</w:t>
      </w:r>
      <w:r w:rsidR="001F72F8">
        <w:rPr>
          <w:rFonts w:eastAsia="SimSun"/>
          <w:lang w:eastAsia="zh-CN"/>
        </w:rPr>
        <w:t>’</w:t>
      </w:r>
      <w:r w:rsidR="00A6554E" w:rsidRPr="00A6554E">
        <w:rPr>
          <w:rFonts w:eastAsia="SimSun"/>
          <w:lang w:eastAsia="zh-CN"/>
        </w:rPr>
        <w:t>objet d</w:t>
      </w:r>
      <w:r w:rsidR="001F72F8">
        <w:rPr>
          <w:rFonts w:eastAsia="SimSun"/>
          <w:lang w:eastAsia="zh-CN"/>
        </w:rPr>
        <w:t>’</w:t>
      </w:r>
      <w:r w:rsidR="00A6554E" w:rsidRPr="00A6554E">
        <w:rPr>
          <w:rFonts w:eastAsia="SimSun"/>
          <w:lang w:eastAsia="zh-CN"/>
        </w:rPr>
        <w:t>une proposition soumise à l</w:t>
      </w:r>
      <w:r w:rsidR="001F72F8">
        <w:rPr>
          <w:rFonts w:eastAsia="SimSun"/>
          <w:lang w:eastAsia="zh-CN"/>
        </w:rPr>
        <w:t>’</w:t>
      </w:r>
      <w:r w:rsidR="00A6554E" w:rsidRPr="00A6554E">
        <w:rPr>
          <w:rFonts w:eastAsia="SimSun"/>
          <w:lang w:eastAsia="zh-CN"/>
        </w:rPr>
        <w:t>Assemblée générale des Nations Unies, à sa 72</w:t>
      </w:r>
      <w:r w:rsidR="00A6554E" w:rsidRPr="00A6554E">
        <w:rPr>
          <w:rFonts w:eastAsia="SimSun"/>
          <w:vertAlign w:val="superscript"/>
          <w:lang w:eastAsia="zh-CN"/>
        </w:rPr>
        <w:t>e</w:t>
      </w:r>
      <w:r w:rsidR="00A6554E" w:rsidRPr="00A6554E">
        <w:rPr>
          <w:rFonts w:eastAsia="SimSun"/>
          <w:lang w:eastAsia="zh-CN"/>
        </w:rPr>
        <w:t> session, qui a ensuite proclamé la Décennie dans sa résolution d</w:t>
      </w:r>
      <w:r w:rsidR="001F72F8">
        <w:rPr>
          <w:rFonts w:eastAsia="SimSun"/>
          <w:lang w:eastAsia="zh-CN"/>
        </w:rPr>
        <w:t>’</w:t>
      </w:r>
      <w:r w:rsidR="00A6554E" w:rsidRPr="00A6554E">
        <w:rPr>
          <w:rFonts w:eastAsia="SimSun"/>
          <w:lang w:eastAsia="zh-CN"/>
        </w:rPr>
        <w:t>ensemble intitulée « Les océans et le droit de la mer » (A/RES/72/73, paragraphe 292). L</w:t>
      </w:r>
      <w:r w:rsidR="001F72F8">
        <w:rPr>
          <w:rFonts w:eastAsia="SimSun"/>
          <w:lang w:eastAsia="zh-CN"/>
        </w:rPr>
        <w:t>’</w:t>
      </w:r>
      <w:r w:rsidR="00A6554E" w:rsidRPr="00A6554E">
        <w:rPr>
          <w:rFonts w:eastAsia="SimSun"/>
          <w:lang w:eastAsia="zh-CN"/>
        </w:rPr>
        <w:t xml:space="preserve">ordre du jour de la présente </w:t>
      </w:r>
      <w:r w:rsidR="002310DD">
        <w:rPr>
          <w:rFonts w:eastAsia="SimSun"/>
          <w:lang w:eastAsia="zh-CN"/>
        </w:rPr>
        <w:t>A</w:t>
      </w:r>
      <w:r w:rsidR="00A6554E" w:rsidRPr="00A6554E">
        <w:rPr>
          <w:rFonts w:eastAsia="SimSun"/>
          <w:lang w:eastAsia="zh-CN"/>
        </w:rPr>
        <w:t>ssemblée comporte un point consacré à la Décennie de l</w:t>
      </w:r>
      <w:r w:rsidR="001F72F8">
        <w:rPr>
          <w:rFonts w:eastAsia="SimSun"/>
          <w:lang w:eastAsia="zh-CN"/>
        </w:rPr>
        <w:t>’</w:t>
      </w:r>
      <w:r w:rsidR="00A6554E" w:rsidRPr="00A6554E">
        <w:rPr>
          <w:rFonts w:eastAsia="SimSun"/>
          <w:lang w:eastAsia="zh-CN"/>
        </w:rPr>
        <w:t>Océan. Il convient de rappeler ici que la Décennie est déjà devenue l</w:t>
      </w:r>
      <w:r w:rsidR="001F72F8">
        <w:rPr>
          <w:rFonts w:eastAsia="SimSun"/>
          <w:lang w:eastAsia="zh-CN"/>
        </w:rPr>
        <w:t>’</w:t>
      </w:r>
      <w:r w:rsidR="00A6554E" w:rsidRPr="00A6554E">
        <w:rPr>
          <w:rFonts w:eastAsia="SimSun"/>
          <w:lang w:eastAsia="zh-CN"/>
        </w:rPr>
        <w:t>initiative la plus importante de l</w:t>
      </w:r>
      <w:r w:rsidR="001F72F8">
        <w:rPr>
          <w:rFonts w:eastAsia="SimSun"/>
          <w:lang w:eastAsia="zh-CN"/>
        </w:rPr>
        <w:t>’</w:t>
      </w:r>
      <w:r w:rsidR="00A6554E" w:rsidRPr="00A6554E">
        <w:rPr>
          <w:rFonts w:eastAsia="SimSun"/>
          <w:lang w:eastAsia="zh-CN"/>
        </w:rPr>
        <w:t>histoire de l</w:t>
      </w:r>
      <w:r w:rsidR="001F72F8">
        <w:rPr>
          <w:rFonts w:eastAsia="SimSun"/>
          <w:lang w:eastAsia="zh-CN"/>
        </w:rPr>
        <w:t>’</w:t>
      </w:r>
      <w:r w:rsidR="00A6554E" w:rsidRPr="00A6554E">
        <w:rPr>
          <w:rFonts w:eastAsia="SimSun"/>
          <w:lang w:eastAsia="zh-CN"/>
        </w:rPr>
        <w:t>océanographie et qu</w:t>
      </w:r>
      <w:r w:rsidR="001F72F8">
        <w:rPr>
          <w:rFonts w:eastAsia="SimSun"/>
          <w:lang w:eastAsia="zh-CN"/>
        </w:rPr>
        <w:t>’</w:t>
      </w:r>
      <w:r w:rsidR="00A6554E" w:rsidRPr="00A6554E">
        <w:rPr>
          <w:rFonts w:eastAsia="SimSun"/>
          <w:lang w:eastAsia="zh-CN"/>
        </w:rPr>
        <w:t xml:space="preserve">elle constitue un mouvement transformateur, </w:t>
      </w:r>
      <w:proofErr w:type="gramStart"/>
      <w:r w:rsidR="00A6554E" w:rsidRPr="00A6554E">
        <w:rPr>
          <w:rFonts w:eastAsia="SimSun"/>
          <w:lang w:eastAsia="zh-CN"/>
        </w:rPr>
        <w:t>dont</w:t>
      </w:r>
      <w:proofErr w:type="gramEnd"/>
      <w:r w:rsidR="00A6554E" w:rsidRPr="00A6554E">
        <w:rPr>
          <w:rFonts w:eastAsia="SimSun"/>
          <w:lang w:eastAsia="zh-CN"/>
        </w:rPr>
        <w:t xml:space="preserve"> l</w:t>
      </w:r>
      <w:r w:rsidR="001F72F8">
        <w:rPr>
          <w:rFonts w:eastAsia="SimSun"/>
          <w:lang w:eastAsia="zh-CN"/>
        </w:rPr>
        <w:t>’</w:t>
      </w:r>
      <w:r w:rsidR="00A6554E" w:rsidRPr="00A6554E">
        <w:rPr>
          <w:rFonts w:eastAsia="SimSun"/>
          <w:lang w:eastAsia="zh-CN"/>
        </w:rPr>
        <w:t>élaboration a été réalisée de façon conjointe, unissant, de manière transdisciplinaire, les sciences naturelles, sociales, économiques et politiques à un élan humain sans précédent pour parvenir à établir des relations plus harmonieuses entre les populations et l</w:t>
      </w:r>
      <w:r w:rsidR="001F72F8">
        <w:rPr>
          <w:rFonts w:eastAsia="SimSun"/>
          <w:lang w:eastAsia="zh-CN"/>
        </w:rPr>
        <w:t>’</w:t>
      </w:r>
      <w:r w:rsidR="00A6554E" w:rsidRPr="00A6554E">
        <w:rPr>
          <w:rFonts w:eastAsia="SimSun"/>
          <w:lang w:eastAsia="zh-CN"/>
        </w:rPr>
        <w:t>océan. La COI ne se contente pas de coordonner la Décennie de l</w:t>
      </w:r>
      <w:r w:rsidR="001F72F8">
        <w:rPr>
          <w:rFonts w:eastAsia="SimSun"/>
          <w:lang w:eastAsia="zh-CN"/>
        </w:rPr>
        <w:t>’</w:t>
      </w:r>
      <w:r w:rsidR="00A6554E" w:rsidRPr="00A6554E">
        <w:rPr>
          <w:rFonts w:eastAsia="SimSun"/>
          <w:lang w:eastAsia="zh-CN"/>
        </w:rPr>
        <w:t xml:space="preserve">Océan dans son ensemble, elle est également chef de file ou partenaire de plusieurs programmes et projets phares organisés dans le cadre de cette dernière. </w:t>
      </w:r>
    </w:p>
    <w:p w14:paraId="36EF5677" w14:textId="4607D0C0" w:rsidR="00A6554E" w:rsidRPr="00A6554E" w:rsidRDefault="000B3BE7" w:rsidP="000B3BE7">
      <w:pPr>
        <w:pStyle w:val="Marge"/>
        <w:rPr>
          <w:rFonts w:eastAsia="SimSun"/>
          <w:lang w:eastAsia="zh-CN"/>
        </w:rPr>
      </w:pPr>
      <w:r>
        <w:rPr>
          <w:rFonts w:eastAsia="SimSun"/>
          <w:lang w:eastAsia="zh-CN"/>
        </w:rPr>
        <w:lastRenderedPageBreak/>
        <w:t>5.</w:t>
      </w:r>
      <w:r>
        <w:rPr>
          <w:rFonts w:eastAsia="SimSun"/>
          <w:lang w:eastAsia="zh-CN"/>
        </w:rPr>
        <w:tab/>
      </w:r>
      <w:r w:rsidR="00A6554E" w:rsidRPr="00A6554E">
        <w:rPr>
          <w:rFonts w:eastAsia="SimSun"/>
          <w:lang w:eastAsia="zh-CN"/>
        </w:rPr>
        <w:t>Les activités relatives à l</w:t>
      </w:r>
      <w:r w:rsidR="001F72F8">
        <w:rPr>
          <w:rFonts w:eastAsia="SimSun"/>
          <w:lang w:eastAsia="zh-CN"/>
        </w:rPr>
        <w:t>’</w:t>
      </w:r>
      <w:r w:rsidR="00A6554E" w:rsidRPr="00A6554E">
        <w:rPr>
          <w:rFonts w:eastAsia="SimSun"/>
          <w:lang w:eastAsia="zh-CN"/>
        </w:rPr>
        <w:t>océan sont désormais davantage prises en compte au sein de l</w:t>
      </w:r>
      <w:r w:rsidR="001F72F8">
        <w:rPr>
          <w:rFonts w:eastAsia="SimSun"/>
          <w:lang w:eastAsia="zh-CN"/>
        </w:rPr>
        <w:t>’</w:t>
      </w:r>
      <w:r w:rsidR="00A6554E" w:rsidRPr="00A6554E">
        <w:rPr>
          <w:rFonts w:eastAsia="SimSun"/>
          <w:lang w:eastAsia="zh-CN"/>
        </w:rPr>
        <w:t>UNESCO. En avril 2022, le Conseil exécutif de l</w:t>
      </w:r>
      <w:r w:rsidR="001F72F8">
        <w:rPr>
          <w:rFonts w:eastAsia="SimSun"/>
          <w:lang w:eastAsia="zh-CN"/>
        </w:rPr>
        <w:t>’</w:t>
      </w:r>
      <w:r w:rsidR="00A6554E" w:rsidRPr="00A6554E">
        <w:rPr>
          <w:rFonts w:eastAsia="SimSun"/>
          <w:lang w:eastAsia="zh-CN"/>
        </w:rPr>
        <w:t>UNESCO a adopté, à sa 214</w:t>
      </w:r>
      <w:r w:rsidR="00A6554E" w:rsidRPr="00A6554E">
        <w:rPr>
          <w:rFonts w:eastAsia="SimSun"/>
          <w:vertAlign w:val="superscript"/>
          <w:lang w:eastAsia="zh-CN"/>
        </w:rPr>
        <w:t>e</w:t>
      </w:r>
      <w:r w:rsidR="00A6554E" w:rsidRPr="00A6554E">
        <w:rPr>
          <w:rFonts w:eastAsia="SimSun"/>
          <w:lang w:eastAsia="zh-CN"/>
        </w:rPr>
        <w:t> session, une décision sur « L</w:t>
      </w:r>
      <w:r w:rsidR="001F72F8">
        <w:rPr>
          <w:rFonts w:eastAsia="SimSun"/>
          <w:lang w:eastAsia="zh-CN"/>
        </w:rPr>
        <w:t>’</w:t>
      </w:r>
      <w:r w:rsidR="00A6554E" w:rsidRPr="00A6554E">
        <w:rPr>
          <w:rFonts w:eastAsia="SimSun"/>
          <w:lang w:eastAsia="zh-CN"/>
        </w:rPr>
        <w:t>UNESCO et l</w:t>
      </w:r>
      <w:r w:rsidR="001F72F8">
        <w:rPr>
          <w:rFonts w:eastAsia="SimSun"/>
          <w:lang w:eastAsia="zh-CN"/>
        </w:rPr>
        <w:t>’</w:t>
      </w:r>
      <w:r w:rsidR="00A6554E" w:rsidRPr="00A6554E">
        <w:rPr>
          <w:rFonts w:eastAsia="SimSun"/>
          <w:lang w:eastAsia="zh-CN"/>
        </w:rPr>
        <w:t>océan » (214 EX/29), qui comporte 14 axes d</w:t>
      </w:r>
      <w:r w:rsidR="001F72F8">
        <w:rPr>
          <w:rFonts w:eastAsia="SimSun"/>
          <w:lang w:eastAsia="zh-CN"/>
        </w:rPr>
        <w:t>’</w:t>
      </w:r>
      <w:r w:rsidR="00A6554E" w:rsidRPr="00A6554E">
        <w:rPr>
          <w:rFonts w:eastAsia="SimSun"/>
          <w:lang w:eastAsia="zh-CN"/>
        </w:rPr>
        <w:t>action visant à renforcer et à relier plus étroitement entre eux les nombreux aspects des activités de l</w:t>
      </w:r>
      <w:r w:rsidR="001F72F8">
        <w:rPr>
          <w:rFonts w:eastAsia="SimSun"/>
          <w:lang w:eastAsia="zh-CN"/>
        </w:rPr>
        <w:t>’</w:t>
      </w:r>
      <w:r w:rsidR="00A6554E" w:rsidRPr="00A6554E">
        <w:rPr>
          <w:rFonts w:eastAsia="SimSun"/>
          <w:lang w:eastAsia="zh-CN"/>
        </w:rPr>
        <w:t>Organisation en lien avec l</w:t>
      </w:r>
      <w:r w:rsidR="001F72F8">
        <w:rPr>
          <w:rFonts w:eastAsia="SimSun"/>
          <w:lang w:eastAsia="zh-CN"/>
        </w:rPr>
        <w:t>’</w:t>
      </w:r>
      <w:r w:rsidR="00A6554E" w:rsidRPr="00A6554E">
        <w:rPr>
          <w:rFonts w:eastAsia="SimSun"/>
          <w:lang w:eastAsia="zh-CN"/>
        </w:rPr>
        <w:t>océan, tant au sein de la COI que des Secteurs de l</w:t>
      </w:r>
      <w:r w:rsidR="001F72F8">
        <w:rPr>
          <w:rFonts w:eastAsia="SimSun"/>
          <w:lang w:eastAsia="zh-CN"/>
        </w:rPr>
        <w:t>’</w:t>
      </w:r>
      <w:r w:rsidR="00A6554E" w:rsidRPr="00A6554E">
        <w:rPr>
          <w:rFonts w:eastAsia="SimSun"/>
          <w:lang w:eastAsia="zh-CN"/>
        </w:rPr>
        <w:t>UNESCO. Un rapport sur les progrès accomplis concernant la mise en œuvre de cette décision doit être soumis au Conseil exécutif de l</w:t>
      </w:r>
      <w:r w:rsidR="001F72F8">
        <w:rPr>
          <w:rFonts w:eastAsia="SimSun"/>
          <w:lang w:eastAsia="zh-CN"/>
        </w:rPr>
        <w:t>’</w:t>
      </w:r>
      <w:r w:rsidR="00A6554E" w:rsidRPr="00A6554E">
        <w:rPr>
          <w:rFonts w:eastAsia="SimSun"/>
          <w:lang w:eastAsia="zh-CN"/>
        </w:rPr>
        <w:t>UNESCO, à sa 217</w:t>
      </w:r>
      <w:r w:rsidR="00A6554E" w:rsidRPr="00A6554E">
        <w:rPr>
          <w:rFonts w:eastAsia="SimSun"/>
          <w:vertAlign w:val="superscript"/>
          <w:lang w:eastAsia="zh-CN"/>
        </w:rPr>
        <w:t>e</w:t>
      </w:r>
      <w:r w:rsidR="00A6554E" w:rsidRPr="00A6554E">
        <w:rPr>
          <w:rFonts w:eastAsia="SimSun"/>
          <w:lang w:eastAsia="zh-CN"/>
        </w:rPr>
        <w:t> session, en octobre</w:t>
      </w:r>
      <w:r w:rsidR="00E14E78">
        <w:rPr>
          <w:rFonts w:eastAsia="SimSun"/>
          <w:lang w:eastAsia="zh-CN"/>
        </w:rPr>
        <w:t> </w:t>
      </w:r>
      <w:r w:rsidR="00A6554E" w:rsidRPr="00A6554E">
        <w:rPr>
          <w:rFonts w:eastAsia="SimSun"/>
          <w:lang w:eastAsia="zh-CN"/>
        </w:rPr>
        <w:t>2023. L</w:t>
      </w:r>
      <w:r w:rsidR="001F72F8">
        <w:rPr>
          <w:rFonts w:eastAsia="SimSun"/>
          <w:lang w:eastAsia="zh-CN"/>
        </w:rPr>
        <w:t>’</w:t>
      </w:r>
      <w:r w:rsidR="00A6554E" w:rsidRPr="00A6554E">
        <w:rPr>
          <w:rFonts w:eastAsia="SimSun"/>
          <w:lang w:eastAsia="zh-CN"/>
        </w:rPr>
        <w:t>autonomie fonctionnelle (limitée) de la COI a progressé depuis 2015 : les processus et les documents de planification et de budgétisation de l</w:t>
      </w:r>
      <w:r w:rsidR="001F72F8">
        <w:rPr>
          <w:rFonts w:eastAsia="SimSun"/>
          <w:lang w:eastAsia="zh-CN"/>
        </w:rPr>
        <w:t>’</w:t>
      </w:r>
      <w:r w:rsidR="00A6554E" w:rsidRPr="00A6554E">
        <w:rPr>
          <w:rFonts w:eastAsia="SimSun"/>
          <w:lang w:eastAsia="zh-CN"/>
        </w:rPr>
        <w:t>UNESCO comportent désormais des chapitres spécifiques consacrés à la COI, alors qu</w:t>
      </w:r>
      <w:r w:rsidR="001F72F8">
        <w:rPr>
          <w:rFonts w:eastAsia="SimSun"/>
          <w:lang w:eastAsia="zh-CN"/>
        </w:rPr>
        <w:t>’</w:t>
      </w:r>
      <w:r w:rsidR="00A6554E" w:rsidRPr="00A6554E">
        <w:rPr>
          <w:rFonts w:eastAsia="SimSun"/>
          <w:lang w:eastAsia="zh-CN"/>
        </w:rPr>
        <w:t xml:space="preserve">auparavant, les passages </w:t>
      </w:r>
      <w:proofErr w:type="gramStart"/>
      <w:r w:rsidR="00A6554E" w:rsidRPr="00A6554E">
        <w:rPr>
          <w:rFonts w:eastAsia="SimSun"/>
          <w:lang w:eastAsia="zh-CN"/>
        </w:rPr>
        <w:t>la</w:t>
      </w:r>
      <w:proofErr w:type="gramEnd"/>
      <w:r w:rsidR="00A6554E" w:rsidRPr="00A6554E">
        <w:rPr>
          <w:rFonts w:eastAsia="SimSun"/>
          <w:lang w:eastAsia="zh-CN"/>
        </w:rPr>
        <w:t xml:space="preserve"> concernant étaient intégrés au chapitre dédié au Secteur des sciences exactes et naturelles.</w:t>
      </w:r>
    </w:p>
    <w:p w14:paraId="16D4DE50" w14:textId="2BA8E7AD" w:rsidR="00A6554E" w:rsidRPr="00A6554E" w:rsidRDefault="000B3BE7" w:rsidP="000B3BE7">
      <w:pPr>
        <w:pStyle w:val="Marge"/>
        <w:rPr>
          <w:rFonts w:eastAsia="SimSun"/>
          <w:lang w:eastAsia="zh-CN"/>
        </w:rPr>
      </w:pPr>
      <w:r>
        <w:rPr>
          <w:rFonts w:eastAsia="SimSun"/>
          <w:lang w:eastAsia="zh-CN"/>
        </w:rPr>
        <w:t>6.</w:t>
      </w:r>
      <w:r>
        <w:rPr>
          <w:rFonts w:eastAsia="SimSun"/>
          <w:lang w:eastAsia="zh-CN"/>
        </w:rPr>
        <w:tab/>
      </w:r>
      <w:r w:rsidR="00A6554E" w:rsidRPr="00A6554E">
        <w:rPr>
          <w:rFonts w:eastAsia="SimSun"/>
          <w:lang w:eastAsia="zh-CN"/>
        </w:rPr>
        <w:t>L</w:t>
      </w:r>
      <w:r w:rsidR="001F72F8">
        <w:rPr>
          <w:rFonts w:eastAsia="SimSun"/>
          <w:lang w:eastAsia="zh-CN"/>
        </w:rPr>
        <w:t>’</w:t>
      </w:r>
      <w:r w:rsidR="00A6554E" w:rsidRPr="00A6554E">
        <w:rPr>
          <w:rFonts w:eastAsia="SimSun"/>
          <w:lang w:eastAsia="zh-CN"/>
        </w:rPr>
        <w:t>un des principaux changements observés dans les activités liées à l</w:t>
      </w:r>
      <w:r w:rsidR="001F72F8">
        <w:rPr>
          <w:rFonts w:eastAsia="SimSun"/>
          <w:lang w:eastAsia="zh-CN"/>
        </w:rPr>
        <w:t>’</w:t>
      </w:r>
      <w:r w:rsidR="00A6554E" w:rsidRPr="00A6554E">
        <w:rPr>
          <w:rFonts w:eastAsia="SimSun"/>
          <w:lang w:eastAsia="zh-CN"/>
        </w:rPr>
        <w:t xml:space="preserve">océan concerne les délibérations </w:t>
      </w:r>
      <w:r w:rsidR="00A6554E" w:rsidRPr="002B67AE">
        <w:rPr>
          <w:rFonts w:eastAsia="SimSun"/>
          <w:lang w:eastAsia="zh-CN"/>
        </w:rPr>
        <w:t>du Groupe de haut niveau pour une économie océanique durable, qui comptait à l</w:t>
      </w:r>
      <w:r w:rsidR="001F72F8" w:rsidRPr="002B67AE">
        <w:rPr>
          <w:rFonts w:eastAsia="SimSun"/>
          <w:lang w:eastAsia="zh-CN"/>
        </w:rPr>
        <w:t>’</w:t>
      </w:r>
      <w:r w:rsidR="00A6554E" w:rsidRPr="002B67AE">
        <w:rPr>
          <w:rFonts w:eastAsia="SimSun"/>
          <w:lang w:eastAsia="zh-CN"/>
        </w:rPr>
        <w:t>origine 14 chefs d</w:t>
      </w:r>
      <w:r w:rsidR="001F72F8" w:rsidRPr="002B67AE">
        <w:rPr>
          <w:rFonts w:eastAsia="SimSun"/>
          <w:lang w:eastAsia="zh-CN"/>
        </w:rPr>
        <w:t>’</w:t>
      </w:r>
      <w:r w:rsidR="00A6554E" w:rsidRPr="002B67AE">
        <w:rPr>
          <w:rFonts w:eastAsia="SimSun"/>
          <w:lang w:eastAsia="zh-CN"/>
        </w:rPr>
        <w:t>État ou de gouvernement contre 17</w:t>
      </w:r>
      <w:r w:rsidR="00E14E78" w:rsidRPr="002B67AE">
        <w:rPr>
          <w:rFonts w:eastAsia="SimSun"/>
          <w:lang w:eastAsia="zh-CN"/>
        </w:rPr>
        <w:t> </w:t>
      </w:r>
      <w:r w:rsidR="00A6554E" w:rsidRPr="002B67AE">
        <w:rPr>
          <w:rFonts w:eastAsia="SimSun"/>
          <w:lang w:eastAsia="zh-CN"/>
        </w:rPr>
        <w:t>aujourd</w:t>
      </w:r>
      <w:r w:rsidR="001F72F8" w:rsidRPr="002B67AE">
        <w:rPr>
          <w:rFonts w:eastAsia="SimSun"/>
          <w:lang w:eastAsia="zh-CN"/>
        </w:rPr>
        <w:t>’</w:t>
      </w:r>
      <w:r w:rsidR="00A6554E" w:rsidRPr="002B67AE">
        <w:rPr>
          <w:rFonts w:eastAsia="SimSun"/>
          <w:lang w:eastAsia="zh-CN"/>
        </w:rPr>
        <w:t>hui. La COI a participé aux activités du Groupe d</w:t>
      </w:r>
      <w:r w:rsidR="001F72F8" w:rsidRPr="002B67AE">
        <w:rPr>
          <w:rFonts w:eastAsia="SimSun"/>
          <w:lang w:eastAsia="zh-CN"/>
        </w:rPr>
        <w:t>’</w:t>
      </w:r>
      <w:r w:rsidR="00A6554E" w:rsidRPr="002B67AE">
        <w:rPr>
          <w:rFonts w:eastAsia="SimSun"/>
          <w:lang w:eastAsia="zh-CN"/>
        </w:rPr>
        <w:t>expert du Groupe de haut niveau. Les travaux du Groupe de haut niveau sont orientés par la communauté scientifique. Celui-ci est à l</w:t>
      </w:r>
      <w:r w:rsidR="001F72F8" w:rsidRPr="002B67AE">
        <w:rPr>
          <w:rFonts w:eastAsia="SimSun"/>
          <w:lang w:eastAsia="zh-CN"/>
        </w:rPr>
        <w:t>’</w:t>
      </w:r>
      <w:r w:rsidR="00A6554E" w:rsidRPr="002B67AE">
        <w:rPr>
          <w:rFonts w:eastAsia="SimSun"/>
          <w:lang w:eastAsia="zh-CN"/>
        </w:rPr>
        <w:t>origine de plus de 20 notes d</w:t>
      </w:r>
      <w:r w:rsidR="001F72F8" w:rsidRPr="002B67AE">
        <w:rPr>
          <w:rFonts w:eastAsia="SimSun"/>
          <w:lang w:eastAsia="zh-CN"/>
        </w:rPr>
        <w:t>’</w:t>
      </w:r>
      <w:r w:rsidR="00A6554E" w:rsidRPr="002B67AE">
        <w:rPr>
          <w:rFonts w:eastAsia="SimSun"/>
          <w:lang w:eastAsia="zh-CN"/>
        </w:rPr>
        <w:t>orientation examinant différents aspects des activités humaines dans l</w:t>
      </w:r>
      <w:r w:rsidR="001F72F8" w:rsidRPr="002B67AE">
        <w:rPr>
          <w:rFonts w:eastAsia="SimSun"/>
          <w:lang w:eastAsia="zh-CN"/>
        </w:rPr>
        <w:t>’</w:t>
      </w:r>
      <w:r w:rsidR="00A6554E" w:rsidRPr="002B67AE">
        <w:rPr>
          <w:rFonts w:eastAsia="SimSun"/>
          <w:lang w:eastAsia="zh-CN"/>
        </w:rPr>
        <w:t>océan. Le concept de « planification durable de l</w:t>
      </w:r>
      <w:r w:rsidR="001F72F8" w:rsidRPr="002B67AE">
        <w:rPr>
          <w:rFonts w:eastAsia="SimSun"/>
          <w:lang w:eastAsia="zh-CN"/>
        </w:rPr>
        <w:t>’</w:t>
      </w:r>
      <w:r w:rsidR="00A6554E" w:rsidRPr="002B67AE">
        <w:rPr>
          <w:rFonts w:eastAsia="SimSun"/>
          <w:lang w:eastAsia="zh-CN"/>
        </w:rPr>
        <w:t>océan » pourrait permettre d</w:t>
      </w:r>
      <w:r w:rsidR="001F72F8" w:rsidRPr="002B67AE">
        <w:rPr>
          <w:rFonts w:eastAsia="SimSun"/>
          <w:lang w:eastAsia="zh-CN"/>
        </w:rPr>
        <w:t>’</w:t>
      </w:r>
      <w:r w:rsidR="00A6554E" w:rsidRPr="002B67AE">
        <w:rPr>
          <w:rFonts w:eastAsia="SimSun"/>
          <w:lang w:eastAsia="zh-CN"/>
        </w:rPr>
        <w:t>inverser le déclin de la santé de l</w:t>
      </w:r>
      <w:r w:rsidR="001F72F8" w:rsidRPr="002B67AE">
        <w:rPr>
          <w:rFonts w:eastAsia="SimSun"/>
          <w:lang w:eastAsia="zh-CN"/>
        </w:rPr>
        <w:t>’</w:t>
      </w:r>
      <w:r w:rsidR="00A6554E" w:rsidRPr="002B67AE">
        <w:rPr>
          <w:rFonts w:eastAsia="SimSun"/>
          <w:lang w:eastAsia="zh-CN"/>
        </w:rPr>
        <w:t>océan et de garantir une utilisation viable de ce dernier, ce qui entraînerait d</w:t>
      </w:r>
      <w:r w:rsidR="001F72F8" w:rsidRPr="002B67AE">
        <w:rPr>
          <w:rFonts w:eastAsia="SimSun"/>
          <w:lang w:eastAsia="zh-CN"/>
        </w:rPr>
        <w:t>’</w:t>
      </w:r>
      <w:r w:rsidR="00A6554E" w:rsidRPr="002B67AE">
        <w:rPr>
          <w:rFonts w:eastAsia="SimSun"/>
          <w:lang w:eastAsia="zh-CN"/>
        </w:rPr>
        <w:t xml:space="preserve">importantes retombées économiques et contribuerait à lutter contre certains aspects du changement climatique. La science, qui est désignée de façon quelque peu simpliste sous le terme de « données » dans le rapport final du Groupe de haut niveau </w:t>
      </w:r>
      <w:r w:rsidR="002B67AE">
        <w:rPr>
          <w:rFonts w:eastAsia="SimSun"/>
          <w:lang w:eastAsia="zh-CN"/>
        </w:rPr>
        <w:t xml:space="preserve">concernant </w:t>
      </w:r>
      <w:r w:rsidR="00A6554E" w:rsidRPr="002B67AE">
        <w:rPr>
          <w:rFonts w:eastAsia="SimSun"/>
          <w:lang w:eastAsia="zh-CN"/>
        </w:rPr>
        <w:t>les transformations pour une économie océanique durable, occupera très probablement une place centrale dans la planification durable de l</w:t>
      </w:r>
      <w:r w:rsidR="001F72F8" w:rsidRPr="002B67AE">
        <w:rPr>
          <w:rFonts w:eastAsia="SimSun"/>
          <w:lang w:eastAsia="zh-CN"/>
        </w:rPr>
        <w:t>’</w:t>
      </w:r>
      <w:r w:rsidR="00A6554E" w:rsidRPr="002B67AE">
        <w:rPr>
          <w:rFonts w:eastAsia="SimSun"/>
          <w:lang w:eastAsia="zh-CN"/>
        </w:rPr>
        <w:t>océan. Bien que ce concept doive encore être précisé davantage, la plan</w:t>
      </w:r>
      <w:r w:rsidR="00A6554E" w:rsidRPr="00A6554E">
        <w:rPr>
          <w:rFonts w:eastAsia="SimSun"/>
          <w:lang w:eastAsia="zh-CN"/>
        </w:rPr>
        <w:t>ification durable de l</w:t>
      </w:r>
      <w:r w:rsidR="001F72F8">
        <w:rPr>
          <w:rFonts w:eastAsia="SimSun"/>
          <w:lang w:eastAsia="zh-CN"/>
        </w:rPr>
        <w:t>’</w:t>
      </w:r>
      <w:r w:rsidR="00A6554E" w:rsidRPr="00A6554E">
        <w:rPr>
          <w:rFonts w:eastAsia="SimSun"/>
          <w:lang w:eastAsia="zh-CN"/>
        </w:rPr>
        <w:t>océan apparaît aujourd</w:t>
      </w:r>
      <w:r w:rsidR="001F72F8">
        <w:rPr>
          <w:rFonts w:eastAsia="SimSun"/>
          <w:lang w:eastAsia="zh-CN"/>
        </w:rPr>
        <w:t>’</w:t>
      </w:r>
      <w:r w:rsidR="00A6554E" w:rsidRPr="00A6554E">
        <w:rPr>
          <w:rFonts w:eastAsia="SimSun"/>
          <w:lang w:eastAsia="zh-CN"/>
        </w:rPr>
        <w:t>hui réalisable et ouvre le champ à des possibilités jusqu</w:t>
      </w:r>
      <w:r w:rsidR="001F72F8">
        <w:rPr>
          <w:rFonts w:eastAsia="SimSun"/>
          <w:lang w:eastAsia="zh-CN"/>
        </w:rPr>
        <w:t>’</w:t>
      </w:r>
      <w:r w:rsidR="00A6554E" w:rsidRPr="00A6554E">
        <w:rPr>
          <w:rFonts w:eastAsia="SimSun"/>
          <w:lang w:eastAsia="zh-CN"/>
        </w:rPr>
        <w:t>alors insoupçonnées en matière de gestion durable de l</w:t>
      </w:r>
      <w:r w:rsidR="001F72F8">
        <w:rPr>
          <w:rFonts w:eastAsia="SimSun"/>
          <w:lang w:eastAsia="zh-CN"/>
        </w:rPr>
        <w:t>’</w:t>
      </w:r>
      <w:r w:rsidR="00A6554E" w:rsidRPr="00A6554E">
        <w:rPr>
          <w:rFonts w:eastAsia="SimSun"/>
          <w:lang w:eastAsia="zh-CN"/>
        </w:rPr>
        <w:t>océan. Sa mise en place, d</w:t>
      </w:r>
      <w:r w:rsidR="001F72F8">
        <w:rPr>
          <w:rFonts w:eastAsia="SimSun"/>
          <w:lang w:eastAsia="zh-CN"/>
        </w:rPr>
        <w:t>’</w:t>
      </w:r>
      <w:r w:rsidR="00A6554E" w:rsidRPr="00A6554E">
        <w:rPr>
          <w:rFonts w:eastAsia="SimSun"/>
          <w:lang w:eastAsia="zh-CN"/>
        </w:rPr>
        <w:t>ici à</w:t>
      </w:r>
      <w:r w:rsidR="00E14E78">
        <w:rPr>
          <w:rFonts w:eastAsia="SimSun"/>
          <w:lang w:eastAsia="zh-CN"/>
        </w:rPr>
        <w:t> </w:t>
      </w:r>
      <w:r w:rsidR="00A6554E" w:rsidRPr="00A6554E">
        <w:rPr>
          <w:rFonts w:eastAsia="SimSun"/>
          <w:lang w:eastAsia="zh-CN"/>
        </w:rPr>
        <w:t>2025, dans leurs zones économiques exclusives, constitue le principal engagement des 17 membres du Groupe de haut niveau, qui appellent également tous les autres pays à commencer à gérer durablement les eaux relevant de leur juridiction nationale, d</w:t>
      </w:r>
      <w:r w:rsidR="001F72F8">
        <w:rPr>
          <w:rFonts w:eastAsia="SimSun"/>
          <w:lang w:eastAsia="zh-CN"/>
        </w:rPr>
        <w:t>’</w:t>
      </w:r>
      <w:r w:rsidR="00A6554E" w:rsidRPr="00A6554E">
        <w:rPr>
          <w:rFonts w:eastAsia="SimSun"/>
          <w:lang w:eastAsia="zh-CN"/>
        </w:rPr>
        <w:t>ici à</w:t>
      </w:r>
      <w:r w:rsidR="00E14E78">
        <w:rPr>
          <w:rFonts w:eastAsia="SimSun"/>
          <w:lang w:eastAsia="zh-CN"/>
        </w:rPr>
        <w:t> </w:t>
      </w:r>
      <w:r w:rsidR="00A6554E" w:rsidRPr="00A6554E">
        <w:rPr>
          <w:rFonts w:eastAsia="SimSun"/>
          <w:lang w:eastAsia="zh-CN"/>
        </w:rPr>
        <w:t>2030. La Décennie de l</w:t>
      </w:r>
      <w:r w:rsidR="001F72F8">
        <w:rPr>
          <w:rFonts w:eastAsia="SimSun"/>
          <w:lang w:eastAsia="zh-CN"/>
        </w:rPr>
        <w:t>’</w:t>
      </w:r>
      <w:r w:rsidR="00A6554E" w:rsidRPr="00A6554E">
        <w:rPr>
          <w:rFonts w:eastAsia="SimSun"/>
          <w:lang w:eastAsia="zh-CN"/>
        </w:rPr>
        <w:t>Océan offre un cadre fédérateur mondial et neutre pour le transfert de connaissances et d</w:t>
      </w:r>
      <w:r w:rsidR="001F72F8">
        <w:rPr>
          <w:rFonts w:eastAsia="SimSun"/>
          <w:lang w:eastAsia="zh-CN"/>
        </w:rPr>
        <w:t>’</w:t>
      </w:r>
      <w:r w:rsidR="00A6554E" w:rsidRPr="00A6554E">
        <w:rPr>
          <w:rFonts w:eastAsia="SimSun"/>
          <w:lang w:eastAsia="zh-CN"/>
        </w:rPr>
        <w:t>outils en matière de planification durable de l</w:t>
      </w:r>
      <w:r w:rsidR="001F72F8">
        <w:rPr>
          <w:rFonts w:eastAsia="SimSun"/>
          <w:lang w:eastAsia="zh-CN"/>
        </w:rPr>
        <w:t>’</w:t>
      </w:r>
      <w:r w:rsidR="00A6554E" w:rsidRPr="00A6554E">
        <w:rPr>
          <w:rFonts w:eastAsia="SimSun"/>
          <w:lang w:eastAsia="zh-CN"/>
        </w:rPr>
        <w:t>océan d</w:t>
      </w:r>
      <w:r w:rsidR="001F72F8">
        <w:rPr>
          <w:rFonts w:eastAsia="SimSun"/>
          <w:lang w:eastAsia="zh-CN"/>
        </w:rPr>
        <w:t>’</w:t>
      </w:r>
      <w:r w:rsidR="00A6554E" w:rsidRPr="00A6554E">
        <w:rPr>
          <w:rFonts w:eastAsia="SimSun"/>
          <w:lang w:eastAsia="zh-CN"/>
        </w:rPr>
        <w:t>un pays à l</w:t>
      </w:r>
      <w:r w:rsidR="001F72F8">
        <w:rPr>
          <w:rFonts w:eastAsia="SimSun"/>
          <w:lang w:eastAsia="zh-CN"/>
        </w:rPr>
        <w:t>’</w:t>
      </w:r>
      <w:r w:rsidR="00A6554E" w:rsidRPr="00A6554E">
        <w:rPr>
          <w:rFonts w:eastAsia="SimSun"/>
          <w:lang w:eastAsia="zh-CN"/>
        </w:rPr>
        <w:t xml:space="preserve">autre et permettra </w:t>
      </w:r>
      <w:r w:rsidR="00A6554E" w:rsidRPr="004745E9">
        <w:rPr>
          <w:rFonts w:eastAsia="SimSun"/>
          <w:lang w:eastAsia="zh-CN"/>
        </w:rPr>
        <w:t xml:space="preserve">de promouvoir ce concept au-delà des membres du Groupe de haut niveau. Il convient de noter que le </w:t>
      </w:r>
      <w:r w:rsidR="004745E9" w:rsidRPr="004745E9">
        <w:rPr>
          <w:rFonts w:eastAsia="SimSun"/>
          <w:lang w:eastAsia="zh-CN"/>
        </w:rPr>
        <w:t>T</w:t>
      </w:r>
      <w:r w:rsidR="00A6554E" w:rsidRPr="004745E9">
        <w:rPr>
          <w:rFonts w:eastAsia="SimSun"/>
          <w:lang w:eastAsia="zh-CN"/>
        </w:rPr>
        <w:t>raité sur la h</w:t>
      </w:r>
      <w:r w:rsidR="00A6554E" w:rsidRPr="00A6554E">
        <w:rPr>
          <w:rFonts w:eastAsia="SimSun"/>
          <w:lang w:eastAsia="zh-CN"/>
        </w:rPr>
        <w:t>aute mer récemment élaboré et le Cadre mondial de la biodiversité, ainsi que d</w:t>
      </w:r>
      <w:r w:rsidR="001F72F8">
        <w:rPr>
          <w:rFonts w:eastAsia="SimSun"/>
          <w:lang w:eastAsia="zh-CN"/>
        </w:rPr>
        <w:t>’</w:t>
      </w:r>
      <w:r w:rsidR="00A6554E" w:rsidRPr="00A6554E">
        <w:rPr>
          <w:rFonts w:eastAsia="SimSun"/>
          <w:lang w:eastAsia="zh-CN"/>
        </w:rPr>
        <w:t>autres instruments, fournissent une base pour la gestion de la quasi-totalité des zones océaniques. Ce service unique rendu à l</w:t>
      </w:r>
      <w:r w:rsidR="001F72F8">
        <w:rPr>
          <w:rFonts w:eastAsia="SimSun"/>
          <w:lang w:eastAsia="zh-CN"/>
        </w:rPr>
        <w:t>’</w:t>
      </w:r>
      <w:r w:rsidR="00A6554E" w:rsidRPr="00A6554E">
        <w:rPr>
          <w:rFonts w:eastAsia="SimSun"/>
          <w:lang w:eastAsia="zh-CN"/>
        </w:rPr>
        <w:t>humanité devrait encourager la COI à assurer les services correspondants en vue de transformer cette opportunité en un véritable plan d</w:t>
      </w:r>
      <w:r w:rsidR="001F72F8">
        <w:rPr>
          <w:rFonts w:eastAsia="SimSun"/>
          <w:lang w:eastAsia="zh-CN"/>
        </w:rPr>
        <w:t>’</w:t>
      </w:r>
      <w:r w:rsidR="00A6554E" w:rsidRPr="00A6554E">
        <w:rPr>
          <w:rFonts w:eastAsia="SimSun"/>
          <w:lang w:eastAsia="zh-CN"/>
        </w:rPr>
        <w:t>activités.</w:t>
      </w:r>
    </w:p>
    <w:p w14:paraId="7F6156AF" w14:textId="3408C560" w:rsidR="00A6554E" w:rsidRPr="00A6554E" w:rsidRDefault="000B3BE7" w:rsidP="000B3BE7">
      <w:pPr>
        <w:pStyle w:val="Marge"/>
        <w:rPr>
          <w:rFonts w:eastAsia="SimSun"/>
          <w:lang w:eastAsia="zh-CN"/>
        </w:rPr>
      </w:pPr>
      <w:r>
        <w:rPr>
          <w:rFonts w:eastAsia="SimSun"/>
          <w:lang w:eastAsia="zh-CN"/>
        </w:rPr>
        <w:t>7.</w:t>
      </w:r>
      <w:r>
        <w:rPr>
          <w:rFonts w:eastAsia="SimSun"/>
          <w:lang w:eastAsia="zh-CN"/>
        </w:rPr>
        <w:tab/>
      </w:r>
      <w:r w:rsidR="00A6554E" w:rsidRPr="00A6554E">
        <w:rPr>
          <w:rFonts w:eastAsia="SimSun"/>
          <w:lang w:eastAsia="zh-CN"/>
        </w:rPr>
        <w:t>Depuis</w:t>
      </w:r>
      <w:r w:rsidR="00E14E78">
        <w:rPr>
          <w:rFonts w:eastAsia="SimSun"/>
          <w:lang w:eastAsia="zh-CN"/>
        </w:rPr>
        <w:t> </w:t>
      </w:r>
      <w:r w:rsidR="00A6554E" w:rsidRPr="00A6554E">
        <w:rPr>
          <w:rFonts w:eastAsia="SimSun"/>
          <w:lang w:eastAsia="zh-CN"/>
        </w:rPr>
        <w:t>2015, la COI a obtenu de nouveaux résultats importants. En</w:t>
      </w:r>
      <w:r w:rsidR="00E14E78">
        <w:rPr>
          <w:rFonts w:eastAsia="SimSun"/>
          <w:lang w:eastAsia="zh-CN"/>
        </w:rPr>
        <w:t> </w:t>
      </w:r>
      <w:r w:rsidR="00A6554E" w:rsidRPr="00A6554E">
        <w:rPr>
          <w:rFonts w:eastAsia="SimSun"/>
          <w:lang w:eastAsia="zh-CN"/>
        </w:rPr>
        <w:t xml:space="preserve">2017, elle a publié son premier </w:t>
      </w:r>
      <w:r w:rsidR="00A6554E" w:rsidRPr="00A6554E">
        <w:rPr>
          <w:rFonts w:eastAsia="SimSun"/>
          <w:i/>
          <w:iCs/>
          <w:lang w:eastAsia="zh-CN"/>
        </w:rPr>
        <w:t>Rapport mondial sur les sciences océaniques</w:t>
      </w:r>
      <w:r w:rsidR="00A6554E" w:rsidRPr="00A6554E">
        <w:rPr>
          <w:rFonts w:eastAsia="SimSun"/>
          <w:lang w:eastAsia="zh-CN"/>
        </w:rPr>
        <w:t>, dont la deuxième édition est parue en</w:t>
      </w:r>
      <w:r w:rsidR="00E14E78">
        <w:rPr>
          <w:rFonts w:eastAsia="SimSun"/>
          <w:lang w:eastAsia="zh-CN"/>
        </w:rPr>
        <w:t> </w:t>
      </w:r>
      <w:r w:rsidR="00A6554E" w:rsidRPr="00A6554E">
        <w:rPr>
          <w:rFonts w:eastAsia="SimSun"/>
          <w:lang w:eastAsia="zh-CN"/>
        </w:rPr>
        <w:t>2020. La Commission est désormais une institution du système des Nations Unies responsable du suivi des indicateurs correspondant aux cibles 14.3 (relative à l</w:t>
      </w:r>
      <w:r w:rsidR="001F72F8">
        <w:rPr>
          <w:rFonts w:eastAsia="SimSun"/>
          <w:lang w:eastAsia="zh-CN"/>
        </w:rPr>
        <w:t>’</w:t>
      </w:r>
      <w:r w:rsidR="00A6554E" w:rsidRPr="00A6554E">
        <w:rPr>
          <w:rFonts w:eastAsia="SimSun"/>
          <w:lang w:eastAsia="zh-CN"/>
        </w:rPr>
        <w:t>acidification de l</w:t>
      </w:r>
      <w:r w:rsidR="001F72F8">
        <w:rPr>
          <w:rFonts w:eastAsia="SimSun"/>
          <w:lang w:eastAsia="zh-CN"/>
        </w:rPr>
        <w:t>’</w:t>
      </w:r>
      <w:r w:rsidR="00A6554E" w:rsidRPr="00A6554E">
        <w:rPr>
          <w:rFonts w:eastAsia="SimSun"/>
          <w:lang w:eastAsia="zh-CN"/>
        </w:rPr>
        <w:t>océan) et 14.a (relative aux moyens de recherche dans le domaine de l</w:t>
      </w:r>
      <w:r w:rsidR="001F72F8">
        <w:rPr>
          <w:rFonts w:eastAsia="SimSun"/>
          <w:lang w:eastAsia="zh-CN"/>
        </w:rPr>
        <w:t>’</w:t>
      </w:r>
      <w:r w:rsidR="00A6554E" w:rsidRPr="00A6554E">
        <w:rPr>
          <w:rFonts w:eastAsia="SimSun"/>
          <w:lang w:eastAsia="zh-CN"/>
        </w:rPr>
        <w:t>océanographie) de l</w:t>
      </w:r>
      <w:r w:rsidR="001F72F8">
        <w:rPr>
          <w:rFonts w:eastAsia="SimSun"/>
          <w:lang w:eastAsia="zh-CN"/>
        </w:rPr>
        <w:t>’</w:t>
      </w:r>
      <w:r w:rsidR="00A6554E" w:rsidRPr="00A6554E">
        <w:rPr>
          <w:rFonts w:eastAsia="SimSun"/>
          <w:lang w:eastAsia="zh-CN"/>
        </w:rPr>
        <w:t>objectif de développement durable 14. Des portails en ligne ont été créés pour rassembler les informations relatives à ces indicateurs. Les indicateurs correspondant à ces deux cibles ont été élaborés par le Secrétariat de la COI et ont été reclassés de la catégorie III à la catégorie II. La COI s</w:t>
      </w:r>
      <w:r w:rsidR="001F72F8">
        <w:rPr>
          <w:rFonts w:eastAsia="SimSun"/>
          <w:lang w:eastAsia="zh-CN"/>
        </w:rPr>
        <w:t>’</w:t>
      </w:r>
      <w:r w:rsidR="00A6554E" w:rsidRPr="00A6554E">
        <w:rPr>
          <w:rFonts w:eastAsia="SimSun"/>
          <w:lang w:eastAsia="zh-CN"/>
        </w:rPr>
        <w:t>efforce de développer les capacités des pays en matière d</w:t>
      </w:r>
      <w:r w:rsidR="001F72F8">
        <w:rPr>
          <w:rFonts w:eastAsia="SimSun"/>
          <w:lang w:eastAsia="zh-CN"/>
        </w:rPr>
        <w:t>’</w:t>
      </w:r>
      <w:r w:rsidR="00A6554E" w:rsidRPr="00A6554E">
        <w:rPr>
          <w:rFonts w:eastAsia="SimSun"/>
          <w:lang w:eastAsia="zh-CN"/>
        </w:rPr>
        <w:t xml:space="preserve">établissement de rapports sur les indicateurs </w:t>
      </w:r>
      <w:proofErr w:type="gramStart"/>
      <w:r w:rsidR="00A6554E" w:rsidRPr="00A6554E">
        <w:rPr>
          <w:rFonts w:eastAsia="SimSun"/>
          <w:lang w:eastAsia="zh-CN"/>
        </w:rPr>
        <w:t>la</w:t>
      </w:r>
      <w:proofErr w:type="gramEnd"/>
      <w:r w:rsidR="00A6554E" w:rsidRPr="00A6554E">
        <w:rPr>
          <w:rFonts w:eastAsia="SimSun"/>
          <w:lang w:eastAsia="zh-CN"/>
        </w:rPr>
        <w:t xml:space="preserve"> concernant et aide également le PNUE à rendre compte du suivi des indicateurs relatifs aux cibles 14.1 et</w:t>
      </w:r>
      <w:r w:rsidR="00E14E78">
        <w:rPr>
          <w:rFonts w:eastAsia="SimSun"/>
          <w:lang w:eastAsia="zh-CN"/>
        </w:rPr>
        <w:t> </w:t>
      </w:r>
      <w:r w:rsidR="00A6554E" w:rsidRPr="00A6554E">
        <w:rPr>
          <w:rFonts w:eastAsia="SimSun"/>
          <w:lang w:eastAsia="zh-CN"/>
        </w:rPr>
        <w:t>14.2. En 2022, elle a publié l</w:t>
      </w:r>
      <w:r w:rsidR="001F72F8">
        <w:rPr>
          <w:rFonts w:eastAsia="SimSun"/>
          <w:lang w:eastAsia="zh-CN"/>
        </w:rPr>
        <w:t>’</w:t>
      </w:r>
      <w:r w:rsidR="00A6554E" w:rsidRPr="00A6554E">
        <w:rPr>
          <w:rFonts w:eastAsia="SimSun"/>
          <w:lang w:eastAsia="zh-CN"/>
        </w:rPr>
        <w:t xml:space="preserve">édition préliminaire de son </w:t>
      </w:r>
      <w:r w:rsidR="00A6554E" w:rsidRPr="00A6554E">
        <w:rPr>
          <w:rFonts w:eastAsia="SimSun"/>
          <w:i/>
          <w:iCs/>
          <w:lang w:eastAsia="zh-CN"/>
        </w:rPr>
        <w:t>Rapport sur l</w:t>
      </w:r>
      <w:r w:rsidR="001F72F8">
        <w:rPr>
          <w:rFonts w:eastAsia="SimSun"/>
          <w:i/>
          <w:iCs/>
          <w:lang w:eastAsia="zh-CN"/>
        </w:rPr>
        <w:t>’</w:t>
      </w:r>
      <w:r w:rsidR="00A6554E" w:rsidRPr="00A6554E">
        <w:rPr>
          <w:rFonts w:eastAsia="SimSun"/>
          <w:i/>
          <w:iCs/>
          <w:lang w:eastAsia="zh-CN"/>
        </w:rPr>
        <w:t>état de l</w:t>
      </w:r>
      <w:r w:rsidR="001F72F8">
        <w:rPr>
          <w:rFonts w:eastAsia="SimSun"/>
          <w:i/>
          <w:iCs/>
          <w:lang w:eastAsia="zh-CN"/>
        </w:rPr>
        <w:t>’</w:t>
      </w:r>
      <w:r w:rsidR="00A6554E" w:rsidRPr="00A6554E">
        <w:rPr>
          <w:rFonts w:eastAsia="SimSun"/>
          <w:i/>
          <w:iCs/>
          <w:lang w:eastAsia="zh-CN"/>
        </w:rPr>
        <w:t>océan</w:t>
      </w:r>
      <w:r w:rsidR="00A6554E" w:rsidRPr="00A6554E">
        <w:rPr>
          <w:rFonts w:eastAsia="SimSun"/>
          <w:lang w:eastAsia="zh-CN"/>
        </w:rPr>
        <w:t>. L</w:t>
      </w:r>
      <w:r w:rsidR="001F72F8">
        <w:rPr>
          <w:rFonts w:eastAsia="SimSun"/>
          <w:lang w:eastAsia="zh-CN"/>
        </w:rPr>
        <w:t>’</w:t>
      </w:r>
      <w:r w:rsidR="00A6554E" w:rsidRPr="00A6554E">
        <w:rPr>
          <w:rFonts w:eastAsia="SimSun"/>
          <w:lang w:eastAsia="zh-CN"/>
        </w:rPr>
        <w:t>initiation à l</w:t>
      </w:r>
      <w:r w:rsidR="001F72F8">
        <w:rPr>
          <w:rFonts w:eastAsia="SimSun"/>
          <w:lang w:eastAsia="zh-CN"/>
        </w:rPr>
        <w:t>’</w:t>
      </w:r>
      <w:r w:rsidR="00A6554E" w:rsidRPr="00A6554E">
        <w:rPr>
          <w:rFonts w:eastAsia="SimSun"/>
          <w:lang w:eastAsia="zh-CN"/>
        </w:rPr>
        <w:t>océan fait désormais partie intégrante de ses activités et rencontre un franc succès, tant à l</w:t>
      </w:r>
      <w:r w:rsidR="001F72F8">
        <w:rPr>
          <w:rFonts w:eastAsia="SimSun"/>
          <w:lang w:eastAsia="zh-CN"/>
        </w:rPr>
        <w:t>’</w:t>
      </w:r>
      <w:r w:rsidR="00A6554E" w:rsidRPr="00A6554E">
        <w:rPr>
          <w:rFonts w:eastAsia="SimSun"/>
          <w:lang w:eastAsia="zh-CN"/>
        </w:rPr>
        <w:t>UNESCO qu</w:t>
      </w:r>
      <w:r w:rsidR="001F72F8">
        <w:rPr>
          <w:rFonts w:eastAsia="SimSun"/>
          <w:lang w:eastAsia="zh-CN"/>
        </w:rPr>
        <w:t>’</w:t>
      </w:r>
      <w:r w:rsidR="00A6554E" w:rsidRPr="00A6554E">
        <w:rPr>
          <w:rFonts w:eastAsia="SimSun"/>
          <w:lang w:eastAsia="zh-CN"/>
        </w:rPr>
        <w:t>à travers le monde. La Commission a développé un portail et une boîte à outils en la matière. L</w:t>
      </w:r>
      <w:r w:rsidR="001F72F8">
        <w:rPr>
          <w:rFonts w:eastAsia="SimSun"/>
          <w:lang w:eastAsia="zh-CN"/>
        </w:rPr>
        <w:t>’</w:t>
      </w:r>
      <w:r w:rsidR="00A6554E" w:rsidRPr="00A6554E">
        <w:rPr>
          <w:rFonts w:eastAsia="SimSun"/>
          <w:lang w:eastAsia="zh-CN"/>
        </w:rPr>
        <w:t>initiation à l</w:t>
      </w:r>
      <w:r w:rsidR="001F72F8">
        <w:rPr>
          <w:rFonts w:eastAsia="SimSun"/>
          <w:lang w:eastAsia="zh-CN"/>
        </w:rPr>
        <w:t>’</w:t>
      </w:r>
      <w:r w:rsidR="00A6554E" w:rsidRPr="00A6554E">
        <w:rPr>
          <w:rFonts w:eastAsia="SimSun"/>
          <w:lang w:eastAsia="zh-CN"/>
        </w:rPr>
        <w:t>océan représente la contribution de la COI au Programme intersectoriel 2 de l</w:t>
      </w:r>
      <w:r w:rsidR="001F72F8">
        <w:rPr>
          <w:rFonts w:eastAsia="SimSun"/>
          <w:lang w:eastAsia="zh-CN"/>
        </w:rPr>
        <w:t>’</w:t>
      </w:r>
      <w:r w:rsidR="00A6554E" w:rsidRPr="00A6554E">
        <w:rPr>
          <w:rFonts w:eastAsia="SimSun"/>
          <w:lang w:eastAsia="zh-CN"/>
        </w:rPr>
        <w:t>UNESCO et s</w:t>
      </w:r>
      <w:r w:rsidR="001F72F8">
        <w:rPr>
          <w:rFonts w:eastAsia="SimSun"/>
          <w:lang w:eastAsia="zh-CN"/>
        </w:rPr>
        <w:t>’</w:t>
      </w:r>
      <w:r w:rsidR="00A6554E" w:rsidRPr="00A6554E">
        <w:rPr>
          <w:rFonts w:eastAsia="SimSun"/>
          <w:lang w:eastAsia="zh-CN"/>
        </w:rPr>
        <w:t>inscrit dans le cadre de l</w:t>
      </w:r>
      <w:r w:rsidR="001F72F8">
        <w:rPr>
          <w:rFonts w:eastAsia="SimSun"/>
          <w:lang w:eastAsia="zh-CN"/>
        </w:rPr>
        <w:t>’</w:t>
      </w:r>
      <w:r w:rsidR="00A6554E" w:rsidRPr="00A6554E">
        <w:rPr>
          <w:rFonts w:eastAsia="SimSun"/>
          <w:lang w:eastAsia="zh-CN"/>
        </w:rPr>
        <w:t>initiative phare de l</w:t>
      </w:r>
      <w:r w:rsidR="001F72F8">
        <w:rPr>
          <w:rFonts w:eastAsia="SimSun"/>
          <w:lang w:eastAsia="zh-CN"/>
        </w:rPr>
        <w:t>’</w:t>
      </w:r>
      <w:r w:rsidR="00A6554E" w:rsidRPr="00A6554E">
        <w:rPr>
          <w:rFonts w:eastAsia="SimSun"/>
          <w:lang w:eastAsia="zh-CN"/>
        </w:rPr>
        <w:t>Organisation sur l</w:t>
      </w:r>
      <w:r w:rsidR="001F72F8">
        <w:rPr>
          <w:rFonts w:eastAsia="SimSun"/>
          <w:lang w:eastAsia="zh-CN"/>
        </w:rPr>
        <w:t>’</w:t>
      </w:r>
      <w:r w:rsidR="00A6554E" w:rsidRPr="00A6554E">
        <w:rPr>
          <w:rFonts w:eastAsia="SimSun"/>
          <w:lang w:eastAsia="zh-CN"/>
        </w:rPr>
        <w:t>éducation au développement durable. La coopération avec la Direction générale des affaires maritimes et de la pêche (MARE) de la Commission européenne, ainsi qu</w:t>
      </w:r>
      <w:r w:rsidR="001F72F8">
        <w:rPr>
          <w:rFonts w:eastAsia="SimSun"/>
          <w:lang w:eastAsia="zh-CN"/>
        </w:rPr>
        <w:t>’</w:t>
      </w:r>
      <w:r w:rsidR="00A6554E" w:rsidRPr="00A6554E">
        <w:rPr>
          <w:rFonts w:eastAsia="SimSun"/>
          <w:lang w:eastAsia="zh-CN"/>
        </w:rPr>
        <w:t>avec le secteur privé, en particulier avec Prada et Panerai, ouvre de nouvelles perspectives dans le domaine de l</w:t>
      </w:r>
      <w:r w:rsidR="001F72F8">
        <w:rPr>
          <w:rFonts w:eastAsia="SimSun"/>
          <w:lang w:eastAsia="zh-CN"/>
        </w:rPr>
        <w:t>’</w:t>
      </w:r>
      <w:r w:rsidR="00A6554E" w:rsidRPr="00A6554E">
        <w:rPr>
          <w:rFonts w:eastAsia="SimSun"/>
          <w:lang w:eastAsia="zh-CN"/>
        </w:rPr>
        <w:t>initiation à l</w:t>
      </w:r>
      <w:r w:rsidR="001F72F8">
        <w:rPr>
          <w:rFonts w:eastAsia="SimSun"/>
          <w:lang w:eastAsia="zh-CN"/>
        </w:rPr>
        <w:t>’</w:t>
      </w:r>
      <w:r w:rsidR="00A6554E" w:rsidRPr="00A6554E">
        <w:rPr>
          <w:rFonts w:eastAsia="SimSun"/>
          <w:lang w:eastAsia="zh-CN"/>
        </w:rPr>
        <w:t>océan.</w:t>
      </w:r>
    </w:p>
    <w:p w14:paraId="54477D8C" w14:textId="1AF39AE0" w:rsidR="00A6554E" w:rsidRPr="00A6554E" w:rsidRDefault="000B3BE7" w:rsidP="000B3BE7">
      <w:pPr>
        <w:pStyle w:val="Marge"/>
        <w:rPr>
          <w:rFonts w:eastAsia="SimSun"/>
          <w:lang w:eastAsia="zh-CN"/>
        </w:rPr>
      </w:pPr>
      <w:r>
        <w:rPr>
          <w:rFonts w:eastAsia="SimSun"/>
          <w:lang w:eastAsia="zh-CN"/>
        </w:rPr>
        <w:lastRenderedPageBreak/>
        <w:t>8.</w:t>
      </w:r>
      <w:r>
        <w:rPr>
          <w:rFonts w:eastAsia="SimSun"/>
          <w:lang w:eastAsia="zh-CN"/>
        </w:rPr>
        <w:tab/>
      </w:r>
      <w:r w:rsidR="00A6554E" w:rsidRPr="00A6554E">
        <w:rPr>
          <w:rFonts w:eastAsia="SimSun"/>
          <w:lang w:eastAsia="zh-CN"/>
        </w:rPr>
        <w:t>La coordination internationale de la recherche océanographique est la raison d</w:t>
      </w:r>
      <w:r w:rsidR="001F72F8">
        <w:rPr>
          <w:rFonts w:eastAsia="SimSun"/>
          <w:lang w:eastAsia="zh-CN"/>
        </w:rPr>
        <w:t>’</w:t>
      </w:r>
      <w:r w:rsidR="00A6554E" w:rsidRPr="00A6554E">
        <w:rPr>
          <w:rFonts w:eastAsia="SimSun"/>
          <w:lang w:eastAsia="zh-CN"/>
        </w:rPr>
        <w:t>être de la</w:t>
      </w:r>
      <w:r w:rsidR="00E14E78">
        <w:rPr>
          <w:rFonts w:eastAsia="SimSun"/>
          <w:lang w:eastAsia="zh-CN"/>
        </w:rPr>
        <w:t> </w:t>
      </w:r>
      <w:r w:rsidR="00A6554E" w:rsidRPr="00A6554E">
        <w:rPr>
          <w:rFonts w:eastAsia="SimSun"/>
          <w:lang w:eastAsia="zh-CN"/>
        </w:rPr>
        <w:t>COI. Selon l</w:t>
      </w:r>
      <w:r w:rsidR="001F72F8">
        <w:rPr>
          <w:rFonts w:eastAsia="SimSun"/>
          <w:lang w:eastAsia="zh-CN"/>
        </w:rPr>
        <w:t>’</w:t>
      </w:r>
      <w:r w:rsidR="00A6554E" w:rsidRPr="00A6554E">
        <w:rPr>
          <w:rFonts w:eastAsia="SimSun"/>
          <w:lang w:eastAsia="zh-CN"/>
        </w:rPr>
        <w:t>avis du Secrétaire exécutif, l</w:t>
      </w:r>
      <w:r w:rsidR="001F72F8">
        <w:rPr>
          <w:rFonts w:eastAsia="SimSun"/>
          <w:lang w:eastAsia="zh-CN"/>
        </w:rPr>
        <w:t>’</w:t>
      </w:r>
      <w:r w:rsidR="00A6554E" w:rsidRPr="00A6554E">
        <w:rPr>
          <w:rFonts w:eastAsia="SimSun"/>
          <w:lang w:eastAsia="zh-CN"/>
        </w:rPr>
        <w:t>impact (positif) actuel de l</w:t>
      </w:r>
      <w:r w:rsidR="001F72F8">
        <w:rPr>
          <w:rFonts w:eastAsia="SimSun"/>
          <w:lang w:eastAsia="zh-CN"/>
        </w:rPr>
        <w:t>’</w:t>
      </w:r>
      <w:r w:rsidR="00A6554E" w:rsidRPr="00A6554E">
        <w:rPr>
          <w:rFonts w:eastAsia="SimSun"/>
          <w:lang w:eastAsia="zh-CN"/>
        </w:rPr>
        <w:t>action de la COI sur la portée et l</w:t>
      </w:r>
      <w:r w:rsidR="001F72F8">
        <w:rPr>
          <w:rFonts w:eastAsia="SimSun"/>
          <w:lang w:eastAsia="zh-CN"/>
        </w:rPr>
        <w:t>’</w:t>
      </w:r>
      <w:r w:rsidR="00A6554E" w:rsidRPr="00A6554E">
        <w:rPr>
          <w:rFonts w:eastAsia="SimSun"/>
          <w:lang w:eastAsia="zh-CN"/>
        </w:rPr>
        <w:t>orientation de la recherche océanographique mondiale, ainsi que sur la disponibilité et la durabilité des ressources nécessaires à sa conduite, s</w:t>
      </w:r>
      <w:r w:rsidR="001F72F8">
        <w:rPr>
          <w:rFonts w:eastAsia="SimSun"/>
          <w:lang w:eastAsia="zh-CN"/>
        </w:rPr>
        <w:t>’</w:t>
      </w:r>
      <w:r w:rsidR="00A6554E" w:rsidRPr="00A6554E">
        <w:rPr>
          <w:rFonts w:eastAsia="SimSun"/>
          <w:lang w:eastAsia="zh-CN"/>
        </w:rPr>
        <w:t>est renforcé. La recherche est de plus en plus axée sur le développement durable. Une large part des progrès accomplis l</w:t>
      </w:r>
      <w:r w:rsidR="001F72F8">
        <w:rPr>
          <w:rFonts w:eastAsia="SimSun"/>
          <w:lang w:eastAsia="zh-CN"/>
        </w:rPr>
        <w:t>’</w:t>
      </w:r>
      <w:r w:rsidR="00A6554E" w:rsidRPr="00A6554E">
        <w:rPr>
          <w:rFonts w:eastAsia="SimSun"/>
          <w:lang w:eastAsia="zh-CN"/>
        </w:rPr>
        <w:t>ont été dans le cadre de la Décennie de l</w:t>
      </w:r>
      <w:r w:rsidR="001F72F8">
        <w:rPr>
          <w:rFonts w:eastAsia="SimSun"/>
          <w:lang w:eastAsia="zh-CN"/>
        </w:rPr>
        <w:t>’</w:t>
      </w:r>
      <w:r w:rsidR="00A6554E" w:rsidRPr="00A6554E">
        <w:rPr>
          <w:rFonts w:eastAsia="SimSun"/>
          <w:lang w:eastAsia="zh-CN"/>
        </w:rPr>
        <w:t>Océan et grâce à une coopération efficace avec différentes organisations ayant des mandats similaires, telles que le European Marine Board, le Conseil international pour l</w:t>
      </w:r>
      <w:r w:rsidR="001F72F8">
        <w:rPr>
          <w:rFonts w:eastAsia="SimSun"/>
          <w:lang w:eastAsia="zh-CN"/>
        </w:rPr>
        <w:t>’</w:t>
      </w:r>
      <w:r w:rsidR="00A6554E" w:rsidRPr="00A6554E">
        <w:rPr>
          <w:rFonts w:eastAsia="SimSun"/>
          <w:lang w:eastAsia="zh-CN"/>
        </w:rPr>
        <w:t>exploration de la mer (CIEM), l</w:t>
      </w:r>
      <w:r w:rsidR="001F72F8">
        <w:rPr>
          <w:rFonts w:eastAsia="SimSun"/>
          <w:lang w:eastAsia="zh-CN"/>
        </w:rPr>
        <w:t>’</w:t>
      </w:r>
      <w:r w:rsidR="00A6554E" w:rsidRPr="00A6554E">
        <w:rPr>
          <w:rFonts w:eastAsia="SimSun"/>
          <w:lang w:eastAsia="zh-CN"/>
        </w:rPr>
        <w:t>Organisation des sciences de la mer pour le Pacifique Nord (PICES) et le Comité scientifique pour les recherches océaniques (CSRO). Au sein du système des Nations Unies, une division utile du travail se dessine entre les différents organismes dotés d</w:t>
      </w:r>
      <w:r w:rsidR="001F72F8">
        <w:rPr>
          <w:rFonts w:eastAsia="SimSun"/>
          <w:lang w:eastAsia="zh-CN"/>
        </w:rPr>
        <w:t>’</w:t>
      </w:r>
      <w:r w:rsidR="00A6554E" w:rsidRPr="00A6554E">
        <w:rPr>
          <w:rFonts w:eastAsia="SimSun"/>
          <w:lang w:eastAsia="zh-CN"/>
        </w:rPr>
        <w:t>un mandat lié à l</w:t>
      </w:r>
      <w:r w:rsidR="001F72F8">
        <w:rPr>
          <w:rFonts w:eastAsia="SimSun"/>
          <w:lang w:eastAsia="zh-CN"/>
        </w:rPr>
        <w:t>’</w:t>
      </w:r>
      <w:r w:rsidR="00A6554E" w:rsidRPr="00A6554E">
        <w:rPr>
          <w:rFonts w:eastAsia="SimSun"/>
          <w:lang w:eastAsia="zh-CN"/>
        </w:rPr>
        <w:t>océan, par exemple par le biais d</w:t>
      </w:r>
      <w:r w:rsidR="001F72F8">
        <w:rPr>
          <w:rFonts w:eastAsia="SimSun"/>
          <w:lang w:eastAsia="zh-CN"/>
        </w:rPr>
        <w:t>’</w:t>
      </w:r>
      <w:r w:rsidR="00A6554E" w:rsidRPr="00A6554E">
        <w:rPr>
          <w:rFonts w:eastAsia="SimSun"/>
          <w:lang w:eastAsia="zh-CN"/>
        </w:rPr>
        <w:t>ONU-Océans, et la COI occupe désormais une position transversale en tant que source (soutien, fournisseur) faisant autorité en matière d</w:t>
      </w:r>
      <w:r w:rsidR="001F72F8">
        <w:rPr>
          <w:rFonts w:eastAsia="SimSun"/>
          <w:lang w:eastAsia="zh-CN"/>
        </w:rPr>
        <w:t>’</w:t>
      </w:r>
      <w:r w:rsidR="00A6554E" w:rsidRPr="00A6554E">
        <w:rPr>
          <w:rFonts w:eastAsia="SimSun"/>
          <w:lang w:eastAsia="zh-CN"/>
        </w:rPr>
        <w:t>océanographie et de connaissances relatives à l</w:t>
      </w:r>
      <w:r w:rsidR="001F72F8">
        <w:rPr>
          <w:rFonts w:eastAsia="SimSun"/>
          <w:lang w:eastAsia="zh-CN"/>
        </w:rPr>
        <w:t>’</w:t>
      </w:r>
      <w:r w:rsidR="00A6554E" w:rsidRPr="00A6554E">
        <w:rPr>
          <w:rFonts w:eastAsia="SimSun"/>
          <w:lang w:eastAsia="zh-CN"/>
        </w:rPr>
        <w:t>océan. En outre, le Secrétariat de la COI appuie divers groupes de travail et projets qui conduisent des recherches océanographiques sur des thématiques contemporaines, telles que l</w:t>
      </w:r>
      <w:r w:rsidR="001F72F8">
        <w:rPr>
          <w:rFonts w:eastAsia="SimSun"/>
          <w:lang w:eastAsia="zh-CN"/>
        </w:rPr>
        <w:t>’</w:t>
      </w:r>
      <w:r w:rsidR="00A6554E" w:rsidRPr="00A6554E">
        <w:rPr>
          <w:rFonts w:eastAsia="SimSun"/>
          <w:lang w:eastAsia="zh-CN"/>
        </w:rPr>
        <w:t>acidification de l</w:t>
      </w:r>
      <w:r w:rsidR="001F72F8">
        <w:rPr>
          <w:rFonts w:eastAsia="SimSun"/>
          <w:lang w:eastAsia="zh-CN"/>
        </w:rPr>
        <w:t>’</w:t>
      </w:r>
      <w:r w:rsidR="00A6554E" w:rsidRPr="00A6554E">
        <w:rPr>
          <w:rFonts w:eastAsia="SimSun"/>
          <w:lang w:eastAsia="zh-CN"/>
        </w:rPr>
        <w:t>océan, la désoxygénation, les efflorescences algales nuisibles, les écosystèmes à carbone bleu, les espèces non endémiques ou la coordination des recherches sur l</w:t>
      </w:r>
      <w:r w:rsidR="001F72F8">
        <w:rPr>
          <w:rFonts w:eastAsia="SimSun"/>
          <w:lang w:eastAsia="zh-CN"/>
        </w:rPr>
        <w:t>’</w:t>
      </w:r>
      <w:r w:rsidR="00A6554E" w:rsidRPr="00A6554E">
        <w:rPr>
          <w:rFonts w:eastAsia="SimSun"/>
          <w:lang w:eastAsia="zh-CN"/>
        </w:rPr>
        <w:t>avenir des puits de carbone océaniques, qui est un enjeu majeur de la mise en œuvre de l</w:t>
      </w:r>
      <w:r w:rsidR="001F72F8">
        <w:rPr>
          <w:rFonts w:eastAsia="SimSun"/>
          <w:lang w:eastAsia="zh-CN"/>
        </w:rPr>
        <w:t>’</w:t>
      </w:r>
      <w:r w:rsidR="00A6554E" w:rsidRPr="00A6554E">
        <w:rPr>
          <w:rFonts w:eastAsia="SimSun"/>
          <w:lang w:eastAsia="zh-CN"/>
        </w:rPr>
        <w:t xml:space="preserve">Accord de Paris. La COI reste un </w:t>
      </w:r>
      <w:proofErr w:type="spellStart"/>
      <w:r w:rsidR="00A6554E" w:rsidRPr="00A6554E">
        <w:rPr>
          <w:rFonts w:eastAsia="SimSun"/>
          <w:lang w:eastAsia="zh-CN"/>
        </w:rPr>
        <w:t>co</w:t>
      </w:r>
      <w:proofErr w:type="spellEnd"/>
      <w:r w:rsidR="00C470EC">
        <w:rPr>
          <w:rFonts w:eastAsia="SimSun"/>
          <w:lang w:eastAsia="zh-CN"/>
        </w:rPr>
        <w:noBreakHyphen/>
      </w:r>
      <w:r w:rsidR="00A6554E" w:rsidRPr="00A6554E">
        <w:rPr>
          <w:rFonts w:eastAsia="SimSun"/>
          <w:lang w:eastAsia="zh-CN"/>
        </w:rPr>
        <w:t>parrain engagé du Programme mondial OMM-COI-ISC de recherche sur le climat, lequel fournit des connaissances, des données et des prévisions essentielles sur le climat.</w:t>
      </w:r>
    </w:p>
    <w:p w14:paraId="55A83501" w14:textId="2275C5AB" w:rsidR="00A6554E" w:rsidRPr="00A6554E" w:rsidRDefault="000B3BE7" w:rsidP="000B3BE7">
      <w:pPr>
        <w:pStyle w:val="Marge"/>
        <w:rPr>
          <w:rFonts w:eastAsia="SimSun"/>
          <w:lang w:eastAsia="zh-CN"/>
        </w:rPr>
      </w:pPr>
      <w:r>
        <w:rPr>
          <w:rFonts w:eastAsia="SimSun"/>
          <w:lang w:eastAsia="zh-CN"/>
        </w:rPr>
        <w:t>9.</w:t>
      </w:r>
      <w:r>
        <w:rPr>
          <w:rFonts w:eastAsia="SimSun"/>
          <w:lang w:eastAsia="zh-CN"/>
        </w:rPr>
        <w:tab/>
      </w:r>
      <w:r w:rsidR="00A6554E" w:rsidRPr="00A6554E">
        <w:rPr>
          <w:rFonts w:eastAsia="SimSun"/>
          <w:lang w:eastAsia="zh-CN"/>
        </w:rPr>
        <w:t>Les avancées dans les domaines de l</w:t>
      </w:r>
      <w:r w:rsidR="001F72F8">
        <w:rPr>
          <w:rFonts w:eastAsia="SimSun"/>
          <w:lang w:eastAsia="zh-CN"/>
        </w:rPr>
        <w:t>’</w:t>
      </w:r>
      <w:r w:rsidR="00A6554E" w:rsidRPr="00A6554E">
        <w:rPr>
          <w:rFonts w:eastAsia="SimSun"/>
          <w:lang w:eastAsia="zh-CN"/>
        </w:rPr>
        <w:t>observation de l</w:t>
      </w:r>
      <w:r w:rsidR="001F72F8">
        <w:rPr>
          <w:rFonts w:eastAsia="SimSun"/>
          <w:lang w:eastAsia="zh-CN"/>
        </w:rPr>
        <w:t>’</w:t>
      </w:r>
      <w:r w:rsidR="00A6554E" w:rsidRPr="00A6554E">
        <w:rPr>
          <w:rFonts w:eastAsia="SimSun"/>
          <w:lang w:eastAsia="zh-CN"/>
        </w:rPr>
        <w:t>océan et de la gestion des données et des services océaniques sont régulières. Toutefois, la période qui s</w:t>
      </w:r>
      <w:r w:rsidR="001F72F8">
        <w:rPr>
          <w:rFonts w:eastAsia="SimSun"/>
          <w:lang w:eastAsia="zh-CN"/>
        </w:rPr>
        <w:t>’</w:t>
      </w:r>
      <w:r w:rsidR="00A6554E" w:rsidRPr="00A6554E">
        <w:rPr>
          <w:rFonts w:eastAsia="SimSun"/>
          <w:lang w:eastAsia="zh-CN"/>
        </w:rPr>
        <w:t>est écoulée depuis 2015</w:t>
      </w:r>
      <w:r>
        <w:rPr>
          <w:rFonts w:eastAsia="SimSun"/>
          <w:lang w:eastAsia="zh-CN"/>
        </w:rPr>
        <w:noBreakHyphen/>
      </w:r>
      <w:r w:rsidR="00A6554E" w:rsidRPr="00A6554E">
        <w:rPr>
          <w:rFonts w:eastAsia="SimSun"/>
          <w:lang w:eastAsia="zh-CN"/>
        </w:rPr>
        <w:t>2016 n</w:t>
      </w:r>
      <w:r w:rsidR="001F72F8">
        <w:rPr>
          <w:rFonts w:eastAsia="SimSun"/>
          <w:lang w:eastAsia="zh-CN"/>
        </w:rPr>
        <w:t>’</w:t>
      </w:r>
      <w:r w:rsidR="00A6554E" w:rsidRPr="00A6554E">
        <w:rPr>
          <w:rFonts w:eastAsia="SimSun"/>
          <w:lang w:eastAsia="zh-CN"/>
        </w:rPr>
        <w:t>a pas été facile. En 2015, la Commission technique mixte OMM/COI d</w:t>
      </w:r>
      <w:r w:rsidR="001F72F8">
        <w:rPr>
          <w:rFonts w:eastAsia="SimSun"/>
          <w:lang w:eastAsia="zh-CN"/>
        </w:rPr>
        <w:t>’</w:t>
      </w:r>
      <w:r w:rsidR="00A6554E" w:rsidRPr="00A6554E">
        <w:rPr>
          <w:rFonts w:eastAsia="SimSun"/>
          <w:lang w:eastAsia="zh-CN"/>
        </w:rPr>
        <w:t>océanographie et de météorologie maritime, créée en 2001, était le principal organe d</w:t>
      </w:r>
      <w:r w:rsidR="001F72F8">
        <w:rPr>
          <w:rFonts w:eastAsia="SimSun"/>
          <w:lang w:eastAsia="zh-CN"/>
        </w:rPr>
        <w:t>’</w:t>
      </w:r>
      <w:r w:rsidR="00A6554E" w:rsidRPr="00A6554E">
        <w:rPr>
          <w:rFonts w:eastAsia="SimSun"/>
          <w:lang w:eastAsia="zh-CN"/>
        </w:rPr>
        <w:t>exécution du Système mondial d</w:t>
      </w:r>
      <w:r w:rsidR="001F72F8">
        <w:rPr>
          <w:rFonts w:eastAsia="SimSun"/>
          <w:lang w:eastAsia="zh-CN"/>
        </w:rPr>
        <w:t>’</w:t>
      </w:r>
      <w:r w:rsidR="00A6554E" w:rsidRPr="00A6554E">
        <w:rPr>
          <w:rFonts w:eastAsia="SimSun"/>
          <w:lang w:eastAsia="zh-CN"/>
        </w:rPr>
        <w:t>observation de l</w:t>
      </w:r>
      <w:r w:rsidR="001F72F8">
        <w:rPr>
          <w:rFonts w:eastAsia="SimSun"/>
          <w:lang w:eastAsia="zh-CN"/>
        </w:rPr>
        <w:t>’</w:t>
      </w:r>
      <w:r w:rsidR="00A6554E" w:rsidRPr="00A6554E">
        <w:rPr>
          <w:rFonts w:eastAsia="SimSun"/>
          <w:lang w:eastAsia="zh-CN"/>
        </w:rPr>
        <w:t>océan (GOOS). Sa dissolution, dans le cadre de la restructuration des organes constituants de l</w:t>
      </w:r>
      <w:r w:rsidR="001F72F8">
        <w:rPr>
          <w:rFonts w:eastAsia="SimSun"/>
          <w:lang w:eastAsia="zh-CN"/>
        </w:rPr>
        <w:t>’</w:t>
      </w:r>
      <w:r w:rsidR="00A6554E" w:rsidRPr="00A6554E">
        <w:rPr>
          <w:rFonts w:eastAsia="SimSun"/>
          <w:lang w:eastAsia="zh-CN"/>
        </w:rPr>
        <w:t>OMM, a conduit à la création du Conseil collaboratif mixte OMM</w:t>
      </w:r>
      <w:r w:rsidR="00566061">
        <w:rPr>
          <w:rFonts w:eastAsia="SimSun"/>
          <w:lang w:eastAsia="zh-CN"/>
        </w:rPr>
        <w:noBreakHyphen/>
      </w:r>
      <w:r w:rsidR="00A6554E" w:rsidRPr="00A6554E">
        <w:rPr>
          <w:rFonts w:eastAsia="SimSun"/>
          <w:lang w:eastAsia="zh-CN"/>
        </w:rPr>
        <w:t>COI. Les progrès accomplis par le GOOS, le Conseil collaboratif mixte OMM-COI et le Système mondial d</w:t>
      </w:r>
      <w:r w:rsidR="001F72F8">
        <w:rPr>
          <w:rFonts w:eastAsia="SimSun"/>
          <w:lang w:eastAsia="zh-CN"/>
        </w:rPr>
        <w:t>’</w:t>
      </w:r>
      <w:r w:rsidR="00A6554E" w:rsidRPr="00A6554E">
        <w:rPr>
          <w:rFonts w:eastAsia="SimSun"/>
          <w:lang w:eastAsia="zh-CN"/>
        </w:rPr>
        <w:t>observation du climat (SMOC) seront examinés par l</w:t>
      </w:r>
      <w:r w:rsidR="001F72F8">
        <w:rPr>
          <w:rFonts w:eastAsia="SimSun"/>
          <w:lang w:eastAsia="zh-CN"/>
        </w:rPr>
        <w:t>’</w:t>
      </w:r>
      <w:r w:rsidR="00A6554E" w:rsidRPr="00A6554E">
        <w:rPr>
          <w:rFonts w:eastAsia="SimSun"/>
          <w:lang w:eastAsia="zh-CN"/>
        </w:rPr>
        <w:t>Assemblée au titre des points 4.8, 4.9 et</w:t>
      </w:r>
      <w:r>
        <w:rPr>
          <w:rFonts w:eastAsia="SimSun"/>
          <w:lang w:eastAsia="zh-CN"/>
        </w:rPr>
        <w:t> </w:t>
      </w:r>
      <w:r w:rsidR="00A6554E" w:rsidRPr="00A6554E">
        <w:rPr>
          <w:rFonts w:eastAsia="SimSun"/>
          <w:lang w:eastAsia="zh-CN"/>
        </w:rPr>
        <w:t>4.10 de l</w:t>
      </w:r>
      <w:r w:rsidR="001F72F8">
        <w:rPr>
          <w:rFonts w:eastAsia="SimSun"/>
          <w:lang w:eastAsia="zh-CN"/>
        </w:rPr>
        <w:t>’</w:t>
      </w:r>
      <w:r w:rsidR="00A6554E" w:rsidRPr="00A6554E">
        <w:rPr>
          <w:rFonts w:eastAsia="SimSun"/>
          <w:lang w:eastAsia="zh-CN"/>
        </w:rPr>
        <w:t>ordre du jour. Le GOOS trace son chemin conformément à sa Stratégie à l</w:t>
      </w:r>
      <w:r w:rsidR="001F72F8">
        <w:rPr>
          <w:rFonts w:eastAsia="SimSun"/>
          <w:lang w:eastAsia="zh-CN"/>
        </w:rPr>
        <w:t>’</w:t>
      </w:r>
      <w:r w:rsidR="00A6554E" w:rsidRPr="00A6554E">
        <w:rPr>
          <w:rFonts w:eastAsia="SimSun"/>
          <w:lang w:eastAsia="zh-CN"/>
        </w:rPr>
        <w:t>horizon 2030, adoptée par l</w:t>
      </w:r>
      <w:r w:rsidR="001F72F8">
        <w:rPr>
          <w:rFonts w:eastAsia="SimSun"/>
          <w:lang w:eastAsia="zh-CN"/>
        </w:rPr>
        <w:t>’</w:t>
      </w:r>
      <w:r w:rsidR="00A6554E" w:rsidRPr="00A6554E">
        <w:rPr>
          <w:rFonts w:eastAsia="SimSun"/>
          <w:lang w:eastAsia="zh-CN"/>
        </w:rPr>
        <w:t>Assemblée de la COI, à sa 30</w:t>
      </w:r>
      <w:r w:rsidR="00A6554E" w:rsidRPr="00A6554E">
        <w:rPr>
          <w:rFonts w:eastAsia="SimSun"/>
          <w:vertAlign w:val="superscript"/>
          <w:lang w:eastAsia="zh-CN"/>
        </w:rPr>
        <w:t>e</w:t>
      </w:r>
      <w:r w:rsidR="00A6554E" w:rsidRPr="00A6554E">
        <w:rPr>
          <w:rFonts w:eastAsia="SimSun"/>
          <w:lang w:eastAsia="zh-CN"/>
        </w:rPr>
        <w:t> session, et à la Feuille de route pour la mise en œuvre de celle-ci. Le GOOS prend vie en tant que système grâce aux travaux de ses trois groupes d</w:t>
      </w:r>
      <w:r w:rsidR="001F72F8">
        <w:rPr>
          <w:rFonts w:eastAsia="SimSun"/>
          <w:lang w:eastAsia="zh-CN"/>
        </w:rPr>
        <w:t>’</w:t>
      </w:r>
      <w:r w:rsidR="00A6554E" w:rsidRPr="00A6554E">
        <w:rPr>
          <w:rFonts w:eastAsia="SimSun"/>
          <w:lang w:eastAsia="zh-CN"/>
        </w:rPr>
        <w:t>experts (physique et climat, biogéochimie, et biologie et écosystèmes), ainsi qu</w:t>
      </w:r>
      <w:r w:rsidR="001F72F8">
        <w:rPr>
          <w:rFonts w:eastAsia="SimSun"/>
          <w:lang w:eastAsia="zh-CN"/>
        </w:rPr>
        <w:t>’</w:t>
      </w:r>
      <w:r w:rsidR="00A6554E" w:rsidRPr="00A6554E">
        <w:rPr>
          <w:rFonts w:eastAsia="SimSun"/>
          <w:lang w:eastAsia="zh-CN"/>
        </w:rPr>
        <w:t>à ceux des groupes de coordination de l</w:t>
      </w:r>
      <w:r w:rsidR="001F72F8">
        <w:rPr>
          <w:rFonts w:eastAsia="SimSun"/>
          <w:lang w:eastAsia="zh-CN"/>
        </w:rPr>
        <w:t>’</w:t>
      </w:r>
      <w:r w:rsidR="00A6554E" w:rsidRPr="00A6554E">
        <w:rPr>
          <w:rFonts w:eastAsia="SimSun"/>
          <w:lang w:eastAsia="zh-CN"/>
        </w:rPr>
        <w:t>observation et de la prévision de l</w:t>
      </w:r>
      <w:r w:rsidR="001F72F8">
        <w:rPr>
          <w:rFonts w:eastAsia="SimSun"/>
          <w:lang w:eastAsia="zh-CN"/>
        </w:rPr>
        <w:t>’</w:t>
      </w:r>
      <w:r w:rsidR="00A6554E" w:rsidRPr="00A6554E">
        <w:rPr>
          <w:rFonts w:eastAsia="SimSun"/>
          <w:lang w:eastAsia="zh-CN"/>
        </w:rPr>
        <w:t>océan, et des réseaux et systèmes d</w:t>
      </w:r>
      <w:r w:rsidR="001F72F8">
        <w:rPr>
          <w:rFonts w:eastAsia="SimSun"/>
          <w:lang w:eastAsia="zh-CN"/>
        </w:rPr>
        <w:t>’</w:t>
      </w:r>
      <w:r w:rsidR="00A6554E" w:rsidRPr="00A6554E">
        <w:rPr>
          <w:rFonts w:eastAsia="SimSun"/>
          <w:lang w:eastAsia="zh-CN"/>
        </w:rPr>
        <w:t>observation de l</w:t>
      </w:r>
      <w:r w:rsidR="001F72F8">
        <w:rPr>
          <w:rFonts w:eastAsia="SimSun"/>
          <w:lang w:eastAsia="zh-CN"/>
        </w:rPr>
        <w:t>’</w:t>
      </w:r>
      <w:r w:rsidR="00A6554E" w:rsidRPr="00A6554E">
        <w:rPr>
          <w:rFonts w:eastAsia="SimSun"/>
          <w:lang w:eastAsia="zh-CN"/>
        </w:rPr>
        <w:t>océan. La COI et l</w:t>
      </w:r>
      <w:r w:rsidR="001F72F8">
        <w:rPr>
          <w:rFonts w:eastAsia="SimSun"/>
          <w:lang w:eastAsia="zh-CN"/>
        </w:rPr>
        <w:t>’</w:t>
      </w:r>
      <w:r w:rsidR="00A6554E" w:rsidRPr="00A6554E">
        <w:rPr>
          <w:rFonts w:eastAsia="SimSun"/>
          <w:lang w:eastAsia="zh-CN"/>
        </w:rPr>
        <w:t>OMM assurent ensemble le suivi de sa mise en œuvre par l</w:t>
      </w:r>
      <w:r w:rsidR="001F72F8">
        <w:rPr>
          <w:rFonts w:eastAsia="SimSun"/>
          <w:lang w:eastAsia="zh-CN"/>
        </w:rPr>
        <w:t>’</w:t>
      </w:r>
      <w:r w:rsidR="00A6554E" w:rsidRPr="00A6554E">
        <w:rPr>
          <w:rFonts w:eastAsia="SimSun"/>
          <w:lang w:eastAsia="zh-CN"/>
        </w:rPr>
        <w:t xml:space="preserve">intermédiaire du centre opérationnel OceanOPS. </w:t>
      </w:r>
    </w:p>
    <w:p w14:paraId="31065CB4" w14:textId="7D91E174" w:rsidR="00A6554E" w:rsidRPr="00A6554E" w:rsidRDefault="000B3BE7" w:rsidP="000B3BE7">
      <w:pPr>
        <w:pStyle w:val="Marge"/>
        <w:rPr>
          <w:rFonts w:eastAsia="SimSun"/>
          <w:lang w:eastAsia="zh-CN"/>
        </w:rPr>
      </w:pPr>
      <w:r>
        <w:rPr>
          <w:rFonts w:eastAsia="SimSun"/>
          <w:lang w:eastAsia="zh-CN"/>
        </w:rPr>
        <w:t>10.</w:t>
      </w:r>
      <w:r>
        <w:rPr>
          <w:rFonts w:eastAsia="SimSun"/>
          <w:lang w:eastAsia="zh-CN"/>
        </w:rPr>
        <w:tab/>
      </w:r>
      <w:r w:rsidR="00A6554E" w:rsidRPr="00A6554E">
        <w:rPr>
          <w:rFonts w:eastAsia="SimSun"/>
          <w:lang w:eastAsia="zh-CN"/>
        </w:rPr>
        <w:t>Le Système d</w:t>
      </w:r>
      <w:r w:rsidR="001F72F8">
        <w:rPr>
          <w:rFonts w:eastAsia="SimSun"/>
          <w:lang w:eastAsia="zh-CN"/>
        </w:rPr>
        <w:t>’</w:t>
      </w:r>
      <w:r w:rsidR="00A6554E" w:rsidRPr="00A6554E">
        <w:rPr>
          <w:rFonts w:eastAsia="SimSun"/>
          <w:lang w:eastAsia="zh-CN"/>
        </w:rPr>
        <w:t>informations sur la biodiversité de l</w:t>
      </w:r>
      <w:r w:rsidR="001F72F8">
        <w:rPr>
          <w:rFonts w:eastAsia="SimSun"/>
          <w:lang w:eastAsia="zh-CN"/>
        </w:rPr>
        <w:t>’</w:t>
      </w:r>
      <w:r w:rsidR="00A6554E" w:rsidRPr="00A6554E">
        <w:rPr>
          <w:rFonts w:eastAsia="SimSun"/>
          <w:lang w:eastAsia="zh-CN"/>
        </w:rPr>
        <w:t xml:space="preserve">océan (OBIS) apporte son soutien au portail </w:t>
      </w:r>
      <w:proofErr w:type="spellStart"/>
      <w:r w:rsidR="00A6554E" w:rsidRPr="00A6554E">
        <w:rPr>
          <w:rFonts w:eastAsia="SimSun"/>
          <w:lang w:eastAsia="zh-CN"/>
        </w:rPr>
        <w:t>BioEco</w:t>
      </w:r>
      <w:proofErr w:type="spellEnd"/>
      <w:r w:rsidR="00A6554E" w:rsidRPr="00A6554E">
        <w:rPr>
          <w:rFonts w:eastAsia="SimSun"/>
          <w:lang w:eastAsia="zh-CN"/>
        </w:rPr>
        <w:t xml:space="preserve"> pour l</w:t>
      </w:r>
      <w:r w:rsidR="001F72F8">
        <w:rPr>
          <w:rFonts w:eastAsia="SimSun"/>
          <w:lang w:eastAsia="zh-CN"/>
        </w:rPr>
        <w:t>’</w:t>
      </w:r>
      <w:r w:rsidR="00A6554E" w:rsidRPr="00A6554E">
        <w:rPr>
          <w:rFonts w:eastAsia="SimSun"/>
          <w:lang w:eastAsia="zh-CN"/>
        </w:rPr>
        <w:t>observation biologique et écologique de l</w:t>
      </w:r>
      <w:r w:rsidR="001F72F8">
        <w:rPr>
          <w:rFonts w:eastAsia="SimSun"/>
          <w:lang w:eastAsia="zh-CN"/>
        </w:rPr>
        <w:t>’</w:t>
      </w:r>
      <w:r w:rsidR="00A6554E" w:rsidRPr="00A6554E">
        <w:rPr>
          <w:rFonts w:eastAsia="SimSun"/>
          <w:lang w:eastAsia="zh-CN"/>
        </w:rPr>
        <w:t>océan, ce qui nous permettra à terme de suivre la mise en œuvre des composantes biologiques et écologiques de l</w:t>
      </w:r>
      <w:r w:rsidR="001F72F8">
        <w:rPr>
          <w:rFonts w:eastAsia="SimSun"/>
          <w:lang w:eastAsia="zh-CN"/>
        </w:rPr>
        <w:t>’</w:t>
      </w:r>
      <w:r w:rsidR="00A6554E" w:rsidRPr="00A6554E">
        <w:rPr>
          <w:rFonts w:eastAsia="SimSun"/>
          <w:lang w:eastAsia="zh-CN"/>
        </w:rPr>
        <w:t>observation de l</w:t>
      </w:r>
      <w:r w:rsidR="001F72F8">
        <w:rPr>
          <w:rFonts w:eastAsia="SimSun"/>
          <w:lang w:eastAsia="zh-CN"/>
        </w:rPr>
        <w:t>’</w:t>
      </w:r>
      <w:r w:rsidR="00A6554E" w:rsidRPr="00A6554E">
        <w:rPr>
          <w:rFonts w:eastAsia="SimSun"/>
          <w:lang w:eastAsia="zh-CN"/>
        </w:rPr>
        <w:t>océan. En 2020-2022, les observations océaniques ont connu des difficultés majeures en raison de la pandémie de COVID-19 et le système subit actuellement des pressions dues à l</w:t>
      </w:r>
      <w:r w:rsidR="001F72F8">
        <w:rPr>
          <w:rFonts w:eastAsia="SimSun"/>
          <w:lang w:eastAsia="zh-CN"/>
        </w:rPr>
        <w:t>’</w:t>
      </w:r>
      <w:r w:rsidR="00A6554E" w:rsidRPr="00A6554E">
        <w:rPr>
          <w:rFonts w:eastAsia="SimSun"/>
          <w:lang w:eastAsia="zh-CN"/>
        </w:rPr>
        <w:t>inflation. Le confinement a été très préjudiciable à de nombreux réseaux d</w:t>
      </w:r>
      <w:r w:rsidR="001F72F8">
        <w:rPr>
          <w:rFonts w:eastAsia="SimSun"/>
          <w:lang w:eastAsia="zh-CN"/>
        </w:rPr>
        <w:t>’</w:t>
      </w:r>
      <w:r w:rsidR="00A6554E" w:rsidRPr="00A6554E">
        <w:rPr>
          <w:rFonts w:eastAsia="SimSun"/>
          <w:lang w:eastAsia="zh-CN"/>
        </w:rPr>
        <w:t>observation de l</w:t>
      </w:r>
      <w:r w:rsidR="001F72F8">
        <w:rPr>
          <w:rFonts w:eastAsia="SimSun"/>
          <w:lang w:eastAsia="zh-CN"/>
        </w:rPr>
        <w:t>’</w:t>
      </w:r>
      <w:r w:rsidR="00A6554E" w:rsidRPr="00A6554E">
        <w:rPr>
          <w:rFonts w:eastAsia="SimSun"/>
          <w:lang w:eastAsia="zh-CN"/>
        </w:rPr>
        <w:t>océan et a laissé des traces indélébiles dans les relevés climatiques pour l</w:t>
      </w:r>
      <w:r w:rsidR="001F72F8">
        <w:rPr>
          <w:rFonts w:eastAsia="SimSun"/>
          <w:lang w:eastAsia="zh-CN"/>
        </w:rPr>
        <w:t>’</w:t>
      </w:r>
      <w:r w:rsidR="00A6554E" w:rsidRPr="00A6554E">
        <w:rPr>
          <w:rFonts w:eastAsia="SimSun"/>
          <w:lang w:eastAsia="zh-CN"/>
        </w:rPr>
        <w:t>océan. Le Comité directeur du</w:t>
      </w:r>
      <w:r>
        <w:rPr>
          <w:rFonts w:eastAsia="SimSun"/>
          <w:lang w:eastAsia="zh-CN"/>
        </w:rPr>
        <w:t> </w:t>
      </w:r>
      <w:r w:rsidR="00A6554E" w:rsidRPr="00A6554E">
        <w:rPr>
          <w:rFonts w:eastAsia="SimSun"/>
          <w:lang w:eastAsia="zh-CN"/>
        </w:rPr>
        <w:t>GOOS déploie actuellement de remarquables efforts pour évaluer le positionnement, la visibilité, la portée et les mécanismes de communication du programme. Le Secrétaire exécutif estime qu</w:t>
      </w:r>
      <w:r w:rsidR="001F72F8">
        <w:rPr>
          <w:rFonts w:eastAsia="SimSun"/>
          <w:lang w:eastAsia="zh-CN"/>
        </w:rPr>
        <w:t>’</w:t>
      </w:r>
      <w:r w:rsidR="00A6554E" w:rsidRPr="00A6554E">
        <w:rPr>
          <w:rFonts w:eastAsia="SimSun"/>
          <w:lang w:eastAsia="zh-CN"/>
        </w:rPr>
        <w:t>il conviendrait en effet de réfléchir à l</w:t>
      </w:r>
      <w:r w:rsidR="001F72F8">
        <w:rPr>
          <w:rFonts w:eastAsia="SimSun"/>
          <w:lang w:eastAsia="zh-CN"/>
        </w:rPr>
        <w:t>’</w:t>
      </w:r>
      <w:r w:rsidR="00A6554E" w:rsidRPr="00A6554E">
        <w:rPr>
          <w:rFonts w:eastAsia="SimSun"/>
          <w:lang w:eastAsia="zh-CN"/>
        </w:rPr>
        <w:t>optimisation de la gouvernance du GOOS et en particulier aux moyens d</w:t>
      </w:r>
      <w:r w:rsidR="001F72F8">
        <w:rPr>
          <w:rFonts w:eastAsia="SimSun"/>
          <w:lang w:eastAsia="zh-CN"/>
        </w:rPr>
        <w:t>’</w:t>
      </w:r>
      <w:r w:rsidR="00A6554E" w:rsidRPr="00A6554E">
        <w:rPr>
          <w:rFonts w:eastAsia="SimSun"/>
          <w:lang w:eastAsia="zh-CN"/>
        </w:rPr>
        <w:t>accorder une place appropriée aux réseaux d</w:t>
      </w:r>
      <w:r w:rsidR="001F72F8">
        <w:rPr>
          <w:rFonts w:eastAsia="SimSun"/>
          <w:lang w:eastAsia="zh-CN"/>
        </w:rPr>
        <w:t>’</w:t>
      </w:r>
      <w:r w:rsidR="00A6554E" w:rsidRPr="00A6554E">
        <w:rPr>
          <w:rFonts w:eastAsia="SimSun"/>
          <w:lang w:eastAsia="zh-CN"/>
        </w:rPr>
        <w:t>observation de l</w:t>
      </w:r>
      <w:r w:rsidR="001F72F8">
        <w:rPr>
          <w:rFonts w:eastAsia="SimSun"/>
          <w:lang w:eastAsia="zh-CN"/>
        </w:rPr>
        <w:t>’</w:t>
      </w:r>
      <w:r w:rsidR="00A6554E" w:rsidRPr="00A6554E">
        <w:rPr>
          <w:rFonts w:eastAsia="SimSun"/>
          <w:lang w:eastAsia="zh-CN"/>
        </w:rPr>
        <w:t>océan au sein de l</w:t>
      </w:r>
      <w:r w:rsidR="001F72F8">
        <w:rPr>
          <w:rFonts w:eastAsia="SimSun"/>
          <w:lang w:eastAsia="zh-CN"/>
        </w:rPr>
        <w:t>’</w:t>
      </w:r>
      <w:r w:rsidR="00A6554E" w:rsidRPr="00A6554E">
        <w:rPr>
          <w:rFonts w:eastAsia="SimSun"/>
          <w:lang w:eastAsia="zh-CN"/>
        </w:rPr>
        <w:t>interface science-politiques existante en matière d</w:t>
      </w:r>
      <w:r w:rsidR="001F72F8">
        <w:rPr>
          <w:rFonts w:eastAsia="SimSun"/>
          <w:lang w:eastAsia="zh-CN"/>
        </w:rPr>
        <w:t>’</w:t>
      </w:r>
      <w:r w:rsidR="00A6554E" w:rsidRPr="00A6554E">
        <w:rPr>
          <w:rFonts w:eastAsia="SimSun"/>
          <w:lang w:eastAsia="zh-CN"/>
        </w:rPr>
        <w:t>océan, y compris au niveau national. La création de points focaux nationaux du GOOS est une mesure positive, mais ceux-ci devront disposer d</w:t>
      </w:r>
      <w:r w:rsidR="001F72F8">
        <w:rPr>
          <w:rFonts w:eastAsia="SimSun"/>
          <w:lang w:eastAsia="zh-CN"/>
        </w:rPr>
        <w:t>’</w:t>
      </w:r>
      <w:r w:rsidR="00A6554E" w:rsidRPr="00A6554E">
        <w:rPr>
          <w:rFonts w:eastAsia="SimSun"/>
          <w:lang w:eastAsia="zh-CN"/>
        </w:rPr>
        <w:t>un point d</w:t>
      </w:r>
      <w:r w:rsidR="001F72F8">
        <w:rPr>
          <w:rFonts w:eastAsia="SimSun"/>
          <w:lang w:eastAsia="zh-CN"/>
        </w:rPr>
        <w:t>’</w:t>
      </w:r>
      <w:r w:rsidR="00A6554E" w:rsidRPr="00A6554E">
        <w:rPr>
          <w:rFonts w:eastAsia="SimSun"/>
          <w:lang w:eastAsia="zh-CN"/>
        </w:rPr>
        <w:t>entrée au sein des structures gouvernementales en charge des questions liées à l</w:t>
      </w:r>
      <w:r w:rsidR="001F72F8">
        <w:rPr>
          <w:rFonts w:eastAsia="SimSun"/>
          <w:lang w:eastAsia="zh-CN"/>
        </w:rPr>
        <w:t>’</w:t>
      </w:r>
      <w:r w:rsidR="00A6554E" w:rsidRPr="00A6554E">
        <w:rPr>
          <w:rFonts w:eastAsia="SimSun"/>
          <w:lang w:eastAsia="zh-CN"/>
        </w:rPr>
        <w:t>océan. Une première marche à suivre a été suggérée au GOOS par le Cadre pour l</w:t>
      </w:r>
      <w:r w:rsidR="001F72F8">
        <w:rPr>
          <w:rFonts w:eastAsia="SimSun"/>
          <w:lang w:eastAsia="zh-CN"/>
        </w:rPr>
        <w:t>’</w:t>
      </w:r>
      <w:r w:rsidR="00A6554E" w:rsidRPr="00A6554E">
        <w:rPr>
          <w:rFonts w:eastAsia="SimSun"/>
          <w:lang w:eastAsia="zh-CN"/>
        </w:rPr>
        <w:t>observation de l</w:t>
      </w:r>
      <w:r w:rsidR="001F72F8">
        <w:rPr>
          <w:rFonts w:eastAsia="SimSun"/>
          <w:lang w:eastAsia="zh-CN"/>
        </w:rPr>
        <w:t>’</w:t>
      </w:r>
      <w:r w:rsidR="00A6554E" w:rsidRPr="00A6554E">
        <w:rPr>
          <w:rFonts w:eastAsia="SimSun"/>
          <w:lang w:eastAsia="zh-CN"/>
        </w:rPr>
        <w:t>océan, qui prévoit l</w:t>
      </w:r>
      <w:r w:rsidR="001F72F8">
        <w:rPr>
          <w:rFonts w:eastAsia="SimSun"/>
          <w:lang w:eastAsia="zh-CN"/>
        </w:rPr>
        <w:t>’</w:t>
      </w:r>
      <w:r w:rsidR="00A6554E" w:rsidRPr="00A6554E">
        <w:rPr>
          <w:rFonts w:eastAsia="SimSun"/>
          <w:lang w:eastAsia="zh-CN"/>
        </w:rPr>
        <w:t>établissement de liens entre les réseaux et les services en matière de climat, de diversité biologique et d</w:t>
      </w:r>
      <w:r w:rsidR="001F72F8">
        <w:rPr>
          <w:rFonts w:eastAsia="SimSun"/>
          <w:lang w:eastAsia="zh-CN"/>
        </w:rPr>
        <w:t>’</w:t>
      </w:r>
      <w:r w:rsidR="00A6554E" w:rsidRPr="00A6554E">
        <w:rPr>
          <w:rFonts w:eastAsia="SimSun"/>
          <w:lang w:eastAsia="zh-CN"/>
        </w:rPr>
        <w:t>océan. Ces liens avec les politiques sont apparents dans les 35 variables océaniques essentielles, qui soutiennent notamment les accords mondiaux existants sur le climat et la diversité biologique, ainsi que l</w:t>
      </w:r>
      <w:r w:rsidR="001F72F8">
        <w:rPr>
          <w:rFonts w:eastAsia="SimSun"/>
          <w:lang w:eastAsia="zh-CN"/>
        </w:rPr>
        <w:t>’</w:t>
      </w:r>
      <w:r w:rsidR="00A6554E" w:rsidRPr="00A6554E">
        <w:rPr>
          <w:rFonts w:eastAsia="SimSun"/>
          <w:lang w:eastAsia="zh-CN"/>
        </w:rPr>
        <w:t>accord contre la pollution plastique en cours d</w:t>
      </w:r>
      <w:r w:rsidR="001F72F8">
        <w:rPr>
          <w:rFonts w:eastAsia="SimSun"/>
          <w:lang w:eastAsia="zh-CN"/>
        </w:rPr>
        <w:t>’</w:t>
      </w:r>
      <w:r w:rsidR="00A6554E" w:rsidRPr="00A6554E">
        <w:rPr>
          <w:rFonts w:eastAsia="SimSun"/>
          <w:lang w:eastAsia="zh-CN"/>
        </w:rPr>
        <w:t xml:space="preserve">élaboration. </w:t>
      </w:r>
    </w:p>
    <w:p w14:paraId="5C1F2A19" w14:textId="31F8DC6F" w:rsidR="00A6554E" w:rsidRPr="00A6554E" w:rsidRDefault="000B3BE7" w:rsidP="000B3BE7">
      <w:pPr>
        <w:pStyle w:val="Marge"/>
        <w:rPr>
          <w:rFonts w:eastAsia="SimSun"/>
          <w:lang w:eastAsia="zh-CN"/>
        </w:rPr>
      </w:pPr>
      <w:r>
        <w:rPr>
          <w:rFonts w:eastAsia="SimSun"/>
          <w:lang w:eastAsia="zh-CN"/>
        </w:rPr>
        <w:lastRenderedPageBreak/>
        <w:t>11.</w:t>
      </w:r>
      <w:r>
        <w:rPr>
          <w:rFonts w:eastAsia="SimSun"/>
          <w:lang w:eastAsia="zh-CN"/>
        </w:rPr>
        <w:tab/>
      </w:r>
      <w:r w:rsidR="00A6554E" w:rsidRPr="00A6554E">
        <w:rPr>
          <w:rFonts w:eastAsia="SimSun"/>
          <w:lang w:eastAsia="zh-CN"/>
        </w:rPr>
        <w:t>Le GOOS fournit à l</w:t>
      </w:r>
      <w:r w:rsidR="001F72F8">
        <w:rPr>
          <w:rFonts w:eastAsia="SimSun"/>
          <w:lang w:eastAsia="zh-CN"/>
        </w:rPr>
        <w:t>’</w:t>
      </w:r>
      <w:r w:rsidR="00A6554E" w:rsidRPr="00A6554E">
        <w:rPr>
          <w:rFonts w:eastAsia="SimSun"/>
          <w:lang w:eastAsia="zh-CN"/>
        </w:rPr>
        <w:t>heure actuelle plus de 100 000 observations aux applications météorologiques et climatiques et son champ d</w:t>
      </w:r>
      <w:r w:rsidR="001F72F8">
        <w:rPr>
          <w:rFonts w:eastAsia="SimSun"/>
          <w:lang w:eastAsia="zh-CN"/>
        </w:rPr>
        <w:t>’</w:t>
      </w:r>
      <w:r w:rsidR="00A6554E" w:rsidRPr="00A6554E">
        <w:rPr>
          <w:rFonts w:eastAsia="SimSun"/>
          <w:lang w:eastAsia="zh-CN"/>
        </w:rPr>
        <w:t>action s</w:t>
      </w:r>
      <w:r w:rsidR="001F72F8">
        <w:rPr>
          <w:rFonts w:eastAsia="SimSun"/>
          <w:lang w:eastAsia="zh-CN"/>
        </w:rPr>
        <w:t>’</w:t>
      </w:r>
      <w:r w:rsidR="00A6554E" w:rsidRPr="00A6554E">
        <w:rPr>
          <w:rFonts w:eastAsia="SimSun"/>
          <w:lang w:eastAsia="zh-CN"/>
        </w:rPr>
        <w:t>élargit progressivement aux domaines de la biogéochimie, de la biologie et de l</w:t>
      </w:r>
      <w:r w:rsidR="001F72F8">
        <w:rPr>
          <w:rFonts w:eastAsia="SimSun"/>
          <w:lang w:eastAsia="zh-CN"/>
        </w:rPr>
        <w:t>’</w:t>
      </w:r>
      <w:r w:rsidR="00A6554E" w:rsidRPr="00A6554E">
        <w:rPr>
          <w:rFonts w:eastAsia="SimSun"/>
          <w:lang w:eastAsia="zh-CN"/>
        </w:rPr>
        <w:t>écologie, et des pressions humaines. Cependant, les besoins de la société en matière d</w:t>
      </w:r>
      <w:r w:rsidR="001F72F8">
        <w:rPr>
          <w:rFonts w:eastAsia="SimSun"/>
          <w:lang w:eastAsia="zh-CN"/>
        </w:rPr>
        <w:t>’</w:t>
      </w:r>
      <w:r w:rsidR="00A6554E" w:rsidRPr="00A6554E">
        <w:rPr>
          <w:rFonts w:eastAsia="SimSun"/>
          <w:lang w:eastAsia="zh-CN"/>
        </w:rPr>
        <w:t>observation de l</w:t>
      </w:r>
      <w:r w:rsidR="001F72F8">
        <w:rPr>
          <w:rFonts w:eastAsia="SimSun"/>
          <w:lang w:eastAsia="zh-CN"/>
        </w:rPr>
        <w:t>’</w:t>
      </w:r>
      <w:r w:rsidR="00A6554E" w:rsidRPr="00A6554E">
        <w:rPr>
          <w:rFonts w:eastAsia="SimSun"/>
          <w:lang w:eastAsia="zh-CN"/>
        </w:rPr>
        <w:t>océan croissent à un rythme plus rapide encore. Le nouveau concept de planification durable de l</w:t>
      </w:r>
      <w:r w:rsidR="001F72F8">
        <w:rPr>
          <w:rFonts w:eastAsia="SimSun"/>
          <w:lang w:eastAsia="zh-CN"/>
        </w:rPr>
        <w:t>’</w:t>
      </w:r>
      <w:r w:rsidR="00A6554E" w:rsidRPr="00A6554E">
        <w:rPr>
          <w:rFonts w:eastAsia="SimSun"/>
          <w:lang w:eastAsia="zh-CN"/>
        </w:rPr>
        <w:t>océan aura vraisemblablement des effets très positifs sur le développement d</w:t>
      </w:r>
      <w:r w:rsidR="001F72F8">
        <w:rPr>
          <w:rFonts w:eastAsia="SimSun"/>
          <w:lang w:eastAsia="zh-CN"/>
        </w:rPr>
        <w:t>’</w:t>
      </w:r>
      <w:r w:rsidR="00A6554E" w:rsidRPr="00A6554E">
        <w:rPr>
          <w:rFonts w:eastAsia="SimSun"/>
          <w:lang w:eastAsia="zh-CN"/>
        </w:rPr>
        <w:t>observations océaniques qui contribuent directement à la prise en compte d</w:t>
      </w:r>
      <w:r w:rsidR="001F72F8">
        <w:rPr>
          <w:rFonts w:eastAsia="SimSun"/>
          <w:lang w:eastAsia="zh-CN"/>
        </w:rPr>
        <w:t>’</w:t>
      </w:r>
      <w:r w:rsidR="00A6554E" w:rsidRPr="00A6554E">
        <w:rPr>
          <w:rFonts w:eastAsia="SimSun"/>
          <w:lang w:eastAsia="zh-CN"/>
        </w:rPr>
        <w:t>enjeux majeurs liés à l</w:t>
      </w:r>
      <w:r w:rsidR="001F72F8">
        <w:rPr>
          <w:rFonts w:eastAsia="SimSun"/>
          <w:lang w:eastAsia="zh-CN"/>
        </w:rPr>
        <w:t>’</w:t>
      </w:r>
      <w:r w:rsidR="00A6554E" w:rsidRPr="00A6554E">
        <w:rPr>
          <w:rFonts w:eastAsia="SimSun"/>
          <w:lang w:eastAsia="zh-CN"/>
        </w:rPr>
        <w:t>océan. Il est également urgent de rétablir des relations étroites et des mécanismes de coordination avec les exploitants de satellites. En outre, étant donné que sa Stratégie à l</w:t>
      </w:r>
      <w:r w:rsidR="001F72F8">
        <w:rPr>
          <w:rFonts w:eastAsia="SimSun"/>
          <w:lang w:eastAsia="zh-CN"/>
        </w:rPr>
        <w:t>’</w:t>
      </w:r>
      <w:r w:rsidR="00A6554E" w:rsidRPr="00A6554E">
        <w:rPr>
          <w:rFonts w:eastAsia="SimSun"/>
          <w:lang w:eastAsia="zh-CN"/>
        </w:rPr>
        <w:t>horizon 2030 est organisée autour de sa chaîne de valeur –</w:t>
      </w:r>
      <w:r>
        <w:rPr>
          <w:rFonts w:eastAsia="SimSun"/>
          <w:lang w:eastAsia="zh-CN"/>
        </w:rPr>
        <w:t> </w:t>
      </w:r>
      <w:r w:rsidR="00A6554E" w:rsidRPr="00A6554E">
        <w:rPr>
          <w:rFonts w:eastAsia="SimSun"/>
          <w:lang w:eastAsia="zh-CN"/>
        </w:rPr>
        <w:t>depuis les observations jusqu</w:t>
      </w:r>
      <w:r w:rsidR="001F72F8">
        <w:rPr>
          <w:rFonts w:eastAsia="SimSun"/>
          <w:lang w:eastAsia="zh-CN"/>
        </w:rPr>
        <w:t>’</w:t>
      </w:r>
      <w:r w:rsidR="00A6554E" w:rsidRPr="00A6554E">
        <w:rPr>
          <w:rFonts w:eastAsia="SimSun"/>
          <w:lang w:eastAsia="zh-CN"/>
        </w:rPr>
        <w:t>aux données, en passant par la modélisation, l</w:t>
      </w:r>
      <w:r w:rsidR="001F72F8">
        <w:rPr>
          <w:rFonts w:eastAsia="SimSun"/>
          <w:lang w:eastAsia="zh-CN"/>
        </w:rPr>
        <w:t>’</w:t>
      </w:r>
      <w:r w:rsidR="00A6554E" w:rsidRPr="00A6554E">
        <w:rPr>
          <w:rFonts w:eastAsia="SimSun"/>
          <w:lang w:eastAsia="zh-CN"/>
        </w:rPr>
        <w:t>évaluation et les services aux utilisateurs</w:t>
      </w:r>
      <w:r>
        <w:rPr>
          <w:rFonts w:eastAsia="SimSun"/>
          <w:lang w:eastAsia="zh-CN"/>
        </w:rPr>
        <w:t> </w:t>
      </w:r>
      <w:r w:rsidR="00A6554E" w:rsidRPr="00A6554E">
        <w:rPr>
          <w:rFonts w:eastAsia="SimSun"/>
          <w:lang w:eastAsia="zh-CN"/>
        </w:rPr>
        <w:t>–, le GOOS évolue vers une structure axée davantage sur ces derniers. Ces liens sont en plein développement, grâce à l</w:t>
      </w:r>
      <w:r w:rsidR="001F72F8">
        <w:rPr>
          <w:rFonts w:eastAsia="SimSun"/>
          <w:lang w:eastAsia="zh-CN"/>
        </w:rPr>
        <w:t>’</w:t>
      </w:r>
      <w:r w:rsidR="00A6554E" w:rsidRPr="00A6554E">
        <w:rPr>
          <w:rFonts w:eastAsia="SimSun"/>
          <w:lang w:eastAsia="zh-CN"/>
        </w:rPr>
        <w:t>action de l</w:t>
      </w:r>
      <w:r w:rsidR="001F72F8">
        <w:rPr>
          <w:rFonts w:eastAsia="SimSun"/>
          <w:lang w:eastAsia="zh-CN"/>
        </w:rPr>
        <w:t>’</w:t>
      </w:r>
      <w:r w:rsidR="00A6554E" w:rsidRPr="00A6554E">
        <w:rPr>
          <w:rFonts w:eastAsia="SimSun"/>
          <w:lang w:eastAsia="zh-CN"/>
        </w:rPr>
        <w:t>Équipe d</w:t>
      </w:r>
      <w:r w:rsidR="001F72F8">
        <w:rPr>
          <w:rFonts w:eastAsia="SimSun"/>
          <w:lang w:eastAsia="zh-CN"/>
        </w:rPr>
        <w:t>’</w:t>
      </w:r>
      <w:r w:rsidR="00A6554E" w:rsidRPr="00A6554E">
        <w:rPr>
          <w:rFonts w:eastAsia="SimSun"/>
          <w:lang w:eastAsia="zh-CN"/>
        </w:rPr>
        <w:t>experts du GOOS sur les systèmes opérationnels de prévision océanique, des trois programmes du GOOS en lien avec la Décennie de l</w:t>
      </w:r>
      <w:r w:rsidR="001F72F8">
        <w:rPr>
          <w:rFonts w:eastAsia="SimSun"/>
          <w:lang w:eastAsia="zh-CN"/>
        </w:rPr>
        <w:t>’</w:t>
      </w:r>
      <w:r w:rsidR="00A6554E" w:rsidRPr="00A6554E">
        <w:rPr>
          <w:rFonts w:eastAsia="SimSun"/>
          <w:lang w:eastAsia="zh-CN"/>
        </w:rPr>
        <w:t>Océan (</w:t>
      </w:r>
      <w:proofErr w:type="spellStart"/>
      <w:r w:rsidR="00A6554E" w:rsidRPr="00A6554E">
        <w:rPr>
          <w:rFonts w:eastAsia="SimSun"/>
          <w:lang w:eastAsia="zh-CN"/>
        </w:rPr>
        <w:t>CoastPredict</w:t>
      </w:r>
      <w:proofErr w:type="spellEnd"/>
      <w:r w:rsidR="00A6554E" w:rsidRPr="00A6554E">
        <w:rPr>
          <w:rFonts w:eastAsia="SimSun"/>
          <w:lang w:eastAsia="zh-CN"/>
        </w:rPr>
        <w:t xml:space="preserve">, </w:t>
      </w:r>
      <w:proofErr w:type="spellStart"/>
      <w:r w:rsidR="00A6554E" w:rsidRPr="00A6554E">
        <w:rPr>
          <w:rFonts w:eastAsia="SimSun"/>
          <w:lang w:eastAsia="zh-CN"/>
        </w:rPr>
        <w:t>Co</w:t>
      </w:r>
      <w:r>
        <w:rPr>
          <w:rFonts w:eastAsia="SimSun"/>
          <w:lang w:eastAsia="zh-CN"/>
        </w:rPr>
        <w:noBreakHyphen/>
      </w:r>
      <w:r w:rsidR="00A6554E" w:rsidRPr="00A6554E">
        <w:rPr>
          <w:rFonts w:eastAsia="SimSun"/>
          <w:lang w:eastAsia="zh-CN"/>
        </w:rPr>
        <w:t>conception</w:t>
      </w:r>
      <w:proofErr w:type="spellEnd"/>
      <w:r w:rsidR="00A6554E" w:rsidRPr="00A6554E">
        <w:rPr>
          <w:rFonts w:eastAsia="SimSun"/>
          <w:lang w:eastAsia="zh-CN"/>
        </w:rPr>
        <w:t xml:space="preserve"> de l</w:t>
      </w:r>
      <w:r w:rsidR="001F72F8">
        <w:rPr>
          <w:rFonts w:eastAsia="SimSun"/>
          <w:lang w:eastAsia="zh-CN"/>
        </w:rPr>
        <w:t>’</w:t>
      </w:r>
      <w:r w:rsidR="00A6554E" w:rsidRPr="00A6554E">
        <w:rPr>
          <w:rFonts w:eastAsia="SimSun"/>
          <w:lang w:eastAsia="zh-CN"/>
        </w:rPr>
        <w:t>observation des océans et Observer ensemble) et des parties prenantes de l</w:t>
      </w:r>
      <w:r w:rsidR="001F72F8">
        <w:rPr>
          <w:rFonts w:eastAsia="SimSun"/>
          <w:lang w:eastAsia="zh-CN"/>
        </w:rPr>
        <w:t>’</w:t>
      </w:r>
      <w:r w:rsidR="00A6554E" w:rsidRPr="00A6554E">
        <w:rPr>
          <w:rFonts w:eastAsia="SimSun"/>
          <w:lang w:eastAsia="zh-CN"/>
        </w:rPr>
        <w:t xml:space="preserve">OMM. </w:t>
      </w:r>
    </w:p>
    <w:p w14:paraId="329EF094" w14:textId="63F65F88" w:rsidR="00A6554E" w:rsidRPr="00A6554E" w:rsidRDefault="000B3BE7" w:rsidP="000B3BE7">
      <w:pPr>
        <w:pStyle w:val="Marge"/>
        <w:rPr>
          <w:rFonts w:eastAsia="SimSun"/>
          <w:lang w:eastAsia="zh-CN"/>
        </w:rPr>
      </w:pPr>
      <w:r>
        <w:rPr>
          <w:rFonts w:eastAsia="SimSun"/>
          <w:lang w:eastAsia="zh-CN"/>
        </w:rPr>
        <w:t>12.</w:t>
      </w:r>
      <w:r>
        <w:rPr>
          <w:rFonts w:eastAsia="SimSun"/>
          <w:lang w:eastAsia="zh-CN"/>
        </w:rPr>
        <w:tab/>
      </w:r>
      <w:r w:rsidR="00A6554E" w:rsidRPr="00A6554E">
        <w:rPr>
          <w:rFonts w:eastAsia="SimSun"/>
          <w:lang w:eastAsia="zh-CN"/>
        </w:rPr>
        <w:t>Le moment est désormais venu de commencer à élargir systématiquement l</w:t>
      </w:r>
      <w:r w:rsidR="001F72F8">
        <w:rPr>
          <w:rFonts w:eastAsia="SimSun"/>
          <w:lang w:eastAsia="zh-CN"/>
        </w:rPr>
        <w:t>’</w:t>
      </w:r>
      <w:r w:rsidR="00A6554E" w:rsidRPr="00A6554E">
        <w:rPr>
          <w:rFonts w:eastAsia="SimSun"/>
          <w:lang w:eastAsia="zh-CN"/>
        </w:rPr>
        <w:t xml:space="preserve">analyse et la réanalyse de données océanographiques, ainsi que les prévisions, en créant un écosystème de </w:t>
      </w:r>
      <w:r w:rsidR="00AD3359">
        <w:rPr>
          <w:rFonts w:eastAsia="SimSun"/>
          <w:lang w:eastAsia="zh-CN"/>
        </w:rPr>
        <w:t>j</w:t>
      </w:r>
      <w:r w:rsidR="00A6554E" w:rsidRPr="00E42434">
        <w:rPr>
          <w:rFonts w:eastAsia="SimSun"/>
          <w:lang w:eastAsia="zh-CN"/>
        </w:rPr>
        <w:t>umeaux</w:t>
      </w:r>
      <w:r w:rsidR="00A6554E" w:rsidRPr="00A6554E">
        <w:rPr>
          <w:rFonts w:eastAsia="SimSun"/>
          <w:lang w:eastAsia="zh-CN"/>
        </w:rPr>
        <w:t xml:space="preserve"> numériques de l</w:t>
      </w:r>
      <w:r w:rsidR="001F72F8">
        <w:rPr>
          <w:rFonts w:eastAsia="SimSun"/>
          <w:lang w:eastAsia="zh-CN"/>
        </w:rPr>
        <w:t>’</w:t>
      </w:r>
      <w:r w:rsidR="00A6554E" w:rsidRPr="00A6554E">
        <w:rPr>
          <w:rFonts w:eastAsia="SimSun"/>
          <w:lang w:eastAsia="zh-CN"/>
        </w:rPr>
        <w:t>océan, qui favorisera directement la planification durable de l</w:t>
      </w:r>
      <w:r w:rsidR="001F72F8">
        <w:rPr>
          <w:rFonts w:eastAsia="SimSun"/>
          <w:lang w:eastAsia="zh-CN"/>
        </w:rPr>
        <w:t>’</w:t>
      </w:r>
      <w:r w:rsidR="00A6554E" w:rsidRPr="00A6554E">
        <w:rPr>
          <w:rFonts w:eastAsia="SimSun"/>
          <w:lang w:eastAsia="zh-CN"/>
        </w:rPr>
        <w:t>océan. La nouvelle organisation intergouvernementale Mercator Ocean International, qui a été créée en</w:t>
      </w:r>
      <w:r>
        <w:rPr>
          <w:rFonts w:eastAsia="SimSun"/>
          <w:lang w:eastAsia="zh-CN"/>
        </w:rPr>
        <w:t> </w:t>
      </w:r>
      <w:r w:rsidR="00A6554E" w:rsidRPr="00A6554E">
        <w:rPr>
          <w:rFonts w:eastAsia="SimSun"/>
          <w:lang w:eastAsia="zh-CN"/>
        </w:rPr>
        <w:t xml:space="preserve">2022 dans le prolongement des services de suivi du milieu marin de </w:t>
      </w:r>
      <w:proofErr w:type="spellStart"/>
      <w:r w:rsidR="00A6554E" w:rsidRPr="00A6554E">
        <w:rPr>
          <w:rFonts w:eastAsia="SimSun"/>
          <w:lang w:eastAsia="zh-CN"/>
        </w:rPr>
        <w:t>Copernicus</w:t>
      </w:r>
      <w:proofErr w:type="spellEnd"/>
      <w:r w:rsidR="00A6554E" w:rsidRPr="00A6554E">
        <w:rPr>
          <w:rFonts w:eastAsia="SimSun"/>
          <w:lang w:eastAsia="zh-CN"/>
        </w:rPr>
        <w:t>, est un contributeur essentiel à ces travaux. Des activités similaires sont mises en place dans plusieurs grands centres océanographiques à travers le monde.</w:t>
      </w:r>
    </w:p>
    <w:p w14:paraId="16801C09" w14:textId="50A08B11" w:rsidR="00A6554E" w:rsidRPr="00A6554E" w:rsidRDefault="000B3BE7" w:rsidP="000B3BE7">
      <w:pPr>
        <w:pStyle w:val="Marge"/>
        <w:rPr>
          <w:rFonts w:eastAsia="SimSun"/>
          <w:lang w:eastAsia="zh-CN"/>
        </w:rPr>
      </w:pPr>
      <w:r>
        <w:rPr>
          <w:rFonts w:eastAsia="SimSun"/>
          <w:lang w:eastAsia="zh-CN"/>
        </w:rPr>
        <w:t>13.</w:t>
      </w:r>
      <w:r>
        <w:rPr>
          <w:rFonts w:eastAsia="SimSun"/>
          <w:lang w:eastAsia="zh-CN"/>
        </w:rPr>
        <w:tab/>
      </w:r>
      <w:r w:rsidR="00A6554E" w:rsidRPr="00A6554E">
        <w:rPr>
          <w:rFonts w:eastAsia="SimSun"/>
          <w:lang w:eastAsia="zh-CN"/>
        </w:rPr>
        <w:t>Le domaine des données océanographiques est en pleine évolution. L</w:t>
      </w:r>
      <w:r w:rsidR="001F72F8">
        <w:rPr>
          <w:rFonts w:eastAsia="SimSun"/>
          <w:lang w:eastAsia="zh-CN"/>
        </w:rPr>
        <w:t>’</w:t>
      </w:r>
      <w:r w:rsidR="00A6554E" w:rsidRPr="00A6554E">
        <w:rPr>
          <w:rFonts w:eastAsia="SimSun"/>
          <w:lang w:eastAsia="zh-CN"/>
        </w:rPr>
        <w:t>Assemblée examinera la proposition innovante concernant la politique de la COI en matière d</w:t>
      </w:r>
      <w:r w:rsidR="001F72F8">
        <w:rPr>
          <w:rFonts w:eastAsia="SimSun"/>
          <w:lang w:eastAsia="zh-CN"/>
        </w:rPr>
        <w:t>’</w:t>
      </w:r>
      <w:r w:rsidR="00A6554E" w:rsidRPr="00A6554E">
        <w:rPr>
          <w:rFonts w:eastAsia="SimSun"/>
          <w:lang w:eastAsia="zh-CN"/>
        </w:rPr>
        <w:t>échange de données océanographiques et le Plan stratégique de la COI pour la gestion des données et de l</w:t>
      </w:r>
      <w:r w:rsidR="001F72F8">
        <w:rPr>
          <w:rFonts w:eastAsia="SimSun"/>
          <w:lang w:eastAsia="zh-CN"/>
        </w:rPr>
        <w:t>’</w:t>
      </w:r>
      <w:r w:rsidR="00A6554E" w:rsidRPr="00A6554E">
        <w:rPr>
          <w:rFonts w:eastAsia="SimSun"/>
          <w:lang w:eastAsia="zh-CN"/>
        </w:rPr>
        <w:t>information océanographiques (2023</w:t>
      </w:r>
      <w:r>
        <w:rPr>
          <w:rFonts w:eastAsia="SimSun"/>
          <w:lang w:eastAsia="zh-CN"/>
        </w:rPr>
        <w:noBreakHyphen/>
      </w:r>
      <w:r w:rsidR="00A6554E" w:rsidRPr="00A6554E">
        <w:rPr>
          <w:rFonts w:eastAsia="SimSun"/>
          <w:lang w:eastAsia="zh-CN"/>
        </w:rPr>
        <w:t>2029). Le Système d</w:t>
      </w:r>
      <w:r w:rsidR="001F72F8">
        <w:rPr>
          <w:rFonts w:eastAsia="SimSun"/>
          <w:lang w:eastAsia="zh-CN"/>
        </w:rPr>
        <w:t>’</w:t>
      </w:r>
      <w:r w:rsidR="00A6554E" w:rsidRPr="00A6554E">
        <w:rPr>
          <w:rFonts w:eastAsia="SimSun"/>
          <w:lang w:eastAsia="zh-CN"/>
        </w:rPr>
        <w:t>informations sur la biodiversité de l</w:t>
      </w:r>
      <w:r w:rsidR="001F72F8">
        <w:rPr>
          <w:rFonts w:eastAsia="SimSun"/>
          <w:lang w:eastAsia="zh-CN"/>
        </w:rPr>
        <w:t>’</w:t>
      </w:r>
      <w:r w:rsidR="00A6554E" w:rsidRPr="00A6554E">
        <w:rPr>
          <w:rFonts w:eastAsia="SimSun"/>
          <w:lang w:eastAsia="zh-CN"/>
        </w:rPr>
        <w:t>océan (OBIS) de la COI, qui est déjà la plus importante base de données distribuée sur la faune et la flore marines, connaît actuellement une forte augmentation de son taux d</w:t>
      </w:r>
      <w:r w:rsidR="001F72F8">
        <w:rPr>
          <w:rFonts w:eastAsia="SimSun"/>
          <w:lang w:eastAsia="zh-CN"/>
        </w:rPr>
        <w:t>’</w:t>
      </w:r>
      <w:r w:rsidR="00A6554E" w:rsidRPr="00A6554E">
        <w:rPr>
          <w:rFonts w:eastAsia="SimSun"/>
          <w:lang w:eastAsia="zh-CN"/>
        </w:rPr>
        <w:t>acquisition de données, en raison des nouvelles observations réalisées dans le cadre des Expéditions d</w:t>
      </w:r>
      <w:r w:rsidR="001F72F8">
        <w:rPr>
          <w:rFonts w:eastAsia="SimSun"/>
          <w:lang w:eastAsia="zh-CN"/>
        </w:rPr>
        <w:t>’</w:t>
      </w:r>
      <w:r w:rsidR="00A6554E" w:rsidRPr="00A6554E">
        <w:rPr>
          <w:rFonts w:eastAsia="SimSun"/>
          <w:lang w:eastAsia="zh-CN"/>
        </w:rPr>
        <w:t>ADN environnemental. En s</w:t>
      </w:r>
      <w:r w:rsidR="001F72F8">
        <w:rPr>
          <w:rFonts w:eastAsia="SimSun"/>
          <w:lang w:eastAsia="zh-CN"/>
        </w:rPr>
        <w:t>’</w:t>
      </w:r>
      <w:r w:rsidR="00A6554E" w:rsidRPr="00A6554E">
        <w:rPr>
          <w:rFonts w:eastAsia="SimSun"/>
          <w:lang w:eastAsia="zh-CN"/>
        </w:rPr>
        <w:t xml:space="preserve">appuyant sur le Projet Ocean </w:t>
      </w:r>
      <w:proofErr w:type="spellStart"/>
      <w:r w:rsidR="00A6554E" w:rsidRPr="00A6554E">
        <w:rPr>
          <w:rFonts w:eastAsia="SimSun"/>
          <w:lang w:eastAsia="zh-CN"/>
        </w:rPr>
        <w:t>InfoHub</w:t>
      </w:r>
      <w:proofErr w:type="spellEnd"/>
      <w:r w:rsidR="00A6554E" w:rsidRPr="00A6554E">
        <w:rPr>
          <w:rFonts w:eastAsia="SimSun"/>
          <w:lang w:eastAsia="zh-CN"/>
        </w:rPr>
        <w:t>, l</w:t>
      </w:r>
      <w:r w:rsidR="001F72F8">
        <w:rPr>
          <w:rFonts w:eastAsia="SimSun"/>
          <w:lang w:eastAsia="zh-CN"/>
        </w:rPr>
        <w:t>’</w:t>
      </w:r>
      <w:r w:rsidR="00A6554E" w:rsidRPr="00A6554E">
        <w:rPr>
          <w:rFonts w:eastAsia="SimSun"/>
          <w:lang w:eastAsia="zh-CN"/>
        </w:rPr>
        <w:t>Échange international des données et de l</w:t>
      </w:r>
      <w:r w:rsidR="001F72F8">
        <w:rPr>
          <w:rFonts w:eastAsia="SimSun"/>
          <w:lang w:eastAsia="zh-CN"/>
        </w:rPr>
        <w:t>’</w:t>
      </w:r>
      <w:r w:rsidR="00A6554E" w:rsidRPr="00A6554E">
        <w:rPr>
          <w:rFonts w:eastAsia="SimSun"/>
          <w:lang w:eastAsia="zh-CN"/>
        </w:rPr>
        <w:t>information océanographiques (IODE) a commencé à mettre en place le Système de données et d</w:t>
      </w:r>
      <w:r w:rsidR="001F72F8">
        <w:rPr>
          <w:rFonts w:eastAsia="SimSun"/>
          <w:lang w:eastAsia="zh-CN"/>
        </w:rPr>
        <w:t>’</w:t>
      </w:r>
      <w:r w:rsidR="00A6554E" w:rsidRPr="00A6554E">
        <w:rPr>
          <w:rFonts w:eastAsia="SimSun"/>
          <w:lang w:eastAsia="zh-CN"/>
        </w:rPr>
        <w:t>information océanographiques (ODIS) en vue d</w:t>
      </w:r>
      <w:r w:rsidR="001F72F8">
        <w:rPr>
          <w:rFonts w:eastAsia="SimSun"/>
          <w:lang w:eastAsia="zh-CN"/>
        </w:rPr>
        <w:t>’</w:t>
      </w:r>
      <w:r w:rsidR="00A6554E" w:rsidRPr="00A6554E">
        <w:rPr>
          <w:rFonts w:eastAsia="SimSun"/>
          <w:lang w:eastAsia="zh-CN"/>
        </w:rPr>
        <w:t>en faire le futur écosystème de données océanographiques mondial. La plupart de ces avancées, certes centrées sur la COI, mais néanmoins fondamentales, reçoivent le soutien du Gouvernement de Flandre (Belgique) par l</w:t>
      </w:r>
      <w:r w:rsidR="001F72F8">
        <w:rPr>
          <w:rFonts w:eastAsia="SimSun"/>
          <w:lang w:eastAsia="zh-CN"/>
        </w:rPr>
        <w:t>’</w:t>
      </w:r>
      <w:r w:rsidR="00A6554E" w:rsidRPr="00A6554E">
        <w:rPr>
          <w:rFonts w:eastAsia="SimSun"/>
          <w:lang w:eastAsia="zh-CN"/>
        </w:rPr>
        <w:t>intermédiaire de financements sur projets. L</w:t>
      </w:r>
      <w:r w:rsidR="001F72F8">
        <w:rPr>
          <w:rFonts w:eastAsia="SimSun"/>
          <w:lang w:eastAsia="zh-CN"/>
        </w:rPr>
        <w:t>’</w:t>
      </w:r>
      <w:r w:rsidR="00A6554E" w:rsidRPr="00A6554E">
        <w:rPr>
          <w:rFonts w:eastAsia="SimSun"/>
          <w:lang w:eastAsia="zh-CN"/>
        </w:rPr>
        <w:t>équipe du Bureau de</w:t>
      </w:r>
      <w:r w:rsidR="00A6554E" w:rsidRPr="00AD3359">
        <w:rPr>
          <w:rFonts w:eastAsia="SimSun"/>
          <w:lang w:eastAsia="zh-CN"/>
        </w:rPr>
        <w:t>s projets de la COI pour l</w:t>
      </w:r>
      <w:r w:rsidR="001F72F8" w:rsidRPr="00AD3359">
        <w:rPr>
          <w:rFonts w:eastAsia="SimSun"/>
          <w:lang w:eastAsia="zh-CN"/>
        </w:rPr>
        <w:t>’</w:t>
      </w:r>
      <w:r w:rsidR="00A6554E" w:rsidRPr="00AD3359">
        <w:rPr>
          <w:rFonts w:eastAsia="SimSun"/>
          <w:lang w:eastAsia="zh-CN"/>
        </w:rPr>
        <w:t>IODE à Ostende (Belgique) est elle-même composée de membres du personnel de l</w:t>
      </w:r>
      <w:r w:rsidR="001F72F8" w:rsidRPr="00AD3359">
        <w:rPr>
          <w:rFonts w:eastAsia="SimSun"/>
          <w:lang w:eastAsia="zh-CN"/>
        </w:rPr>
        <w:t>’</w:t>
      </w:r>
      <w:r w:rsidR="00A6554E" w:rsidRPr="00AD3359">
        <w:rPr>
          <w:rFonts w:eastAsia="SimSun"/>
          <w:lang w:eastAsia="zh-CN"/>
        </w:rPr>
        <w:t>UNESCO et d</w:t>
      </w:r>
      <w:r w:rsidR="001F72F8" w:rsidRPr="00AD3359">
        <w:rPr>
          <w:rFonts w:eastAsia="SimSun"/>
          <w:lang w:eastAsia="zh-CN"/>
        </w:rPr>
        <w:t>’</w:t>
      </w:r>
      <w:r w:rsidR="00A6554E" w:rsidRPr="00AD3359">
        <w:rPr>
          <w:rFonts w:eastAsia="SimSun"/>
          <w:lang w:eastAsia="zh-CN"/>
        </w:rPr>
        <w:t>autres qui sont détachés par l</w:t>
      </w:r>
      <w:r w:rsidR="001F72F8" w:rsidRPr="00AD3359">
        <w:rPr>
          <w:rFonts w:eastAsia="SimSun"/>
          <w:lang w:eastAsia="zh-CN"/>
        </w:rPr>
        <w:t>’</w:t>
      </w:r>
      <w:r w:rsidR="00A6554E" w:rsidRPr="00AD3359">
        <w:rPr>
          <w:rFonts w:eastAsia="SimSun"/>
          <w:lang w:eastAsia="zh-CN"/>
        </w:rPr>
        <w:t>Institut flamand de la mer (VLIZ). Il ne fait aucun doute que l</w:t>
      </w:r>
      <w:r w:rsidR="001F72F8" w:rsidRPr="00AD3359">
        <w:rPr>
          <w:rFonts w:eastAsia="SimSun"/>
          <w:lang w:eastAsia="zh-CN"/>
        </w:rPr>
        <w:t>’</w:t>
      </w:r>
      <w:r w:rsidR="00A6554E" w:rsidRPr="00AD3359">
        <w:rPr>
          <w:rFonts w:eastAsia="SimSun"/>
          <w:lang w:eastAsia="zh-CN"/>
        </w:rPr>
        <w:t>on observera dans un avenir proche une explosion des travaux sur le</w:t>
      </w:r>
      <w:r w:rsidR="00A6554E" w:rsidRPr="00A6554E">
        <w:rPr>
          <w:rFonts w:eastAsia="SimSun"/>
          <w:lang w:eastAsia="zh-CN"/>
        </w:rPr>
        <w:t>s données océanographiques et leur commercialisation potentielle. La COI doit non seulement rester compétitive, mais elle doit aussi rester une organisation de premier plan dans le domaine du partage des données et des informations liées à l</w:t>
      </w:r>
      <w:r w:rsidR="001F72F8">
        <w:rPr>
          <w:rFonts w:eastAsia="SimSun"/>
          <w:lang w:eastAsia="zh-CN"/>
        </w:rPr>
        <w:t>’</w:t>
      </w:r>
      <w:r w:rsidR="00A6554E" w:rsidRPr="00A6554E">
        <w:rPr>
          <w:rFonts w:eastAsia="SimSun"/>
          <w:lang w:eastAsia="zh-CN"/>
        </w:rPr>
        <w:t>océan, non pas tant pour son bien que pour s</w:t>
      </w:r>
      <w:r w:rsidR="001F72F8">
        <w:rPr>
          <w:rFonts w:eastAsia="SimSun"/>
          <w:lang w:eastAsia="zh-CN"/>
        </w:rPr>
        <w:t>’</w:t>
      </w:r>
      <w:r w:rsidR="00A6554E" w:rsidRPr="00A6554E">
        <w:rPr>
          <w:rFonts w:eastAsia="SimSun"/>
          <w:lang w:eastAsia="zh-CN"/>
        </w:rPr>
        <w:t>assurer que ces échanges de données et d</w:t>
      </w:r>
      <w:r w:rsidR="001F72F8">
        <w:rPr>
          <w:rFonts w:eastAsia="SimSun"/>
          <w:lang w:eastAsia="zh-CN"/>
        </w:rPr>
        <w:t>’</w:t>
      </w:r>
      <w:r w:rsidR="00A6554E" w:rsidRPr="00A6554E">
        <w:rPr>
          <w:rFonts w:eastAsia="SimSun"/>
          <w:lang w:eastAsia="zh-CN"/>
        </w:rPr>
        <w:t>informations se développent en tant que système cohérent, doté des normes et de l</w:t>
      </w:r>
      <w:r w:rsidR="001F72F8">
        <w:rPr>
          <w:rFonts w:eastAsia="SimSun"/>
          <w:lang w:eastAsia="zh-CN"/>
        </w:rPr>
        <w:t>’</w:t>
      </w:r>
      <w:r w:rsidR="00A6554E" w:rsidRPr="00A6554E">
        <w:rPr>
          <w:rFonts w:eastAsia="SimSun"/>
          <w:lang w:eastAsia="zh-CN"/>
        </w:rPr>
        <w:t>interopérabilité nécessaires. Là encore, le fait que le système de données de la COI soit axé sur la planification durable de l</w:t>
      </w:r>
      <w:r w:rsidR="001F72F8">
        <w:rPr>
          <w:rFonts w:eastAsia="SimSun"/>
          <w:lang w:eastAsia="zh-CN"/>
        </w:rPr>
        <w:t>’</w:t>
      </w:r>
      <w:r w:rsidR="00A6554E" w:rsidRPr="00A6554E">
        <w:rPr>
          <w:rFonts w:eastAsia="SimSun"/>
          <w:lang w:eastAsia="zh-CN"/>
        </w:rPr>
        <w:t>océan pourrait constituer un facteur de consolidation et de renforcement en la matière.</w:t>
      </w:r>
    </w:p>
    <w:p w14:paraId="4BC03692" w14:textId="1796D504" w:rsidR="00A6554E" w:rsidRPr="00A6554E" w:rsidRDefault="000B3BE7" w:rsidP="000B3BE7">
      <w:pPr>
        <w:pStyle w:val="Marge"/>
        <w:rPr>
          <w:rFonts w:eastAsia="SimSun"/>
          <w:lang w:eastAsia="zh-CN"/>
        </w:rPr>
      </w:pPr>
      <w:r>
        <w:rPr>
          <w:rFonts w:eastAsia="SimSun"/>
          <w:lang w:eastAsia="zh-CN"/>
        </w:rPr>
        <w:t>14.</w:t>
      </w:r>
      <w:r>
        <w:rPr>
          <w:rFonts w:eastAsia="SimSun"/>
          <w:lang w:eastAsia="zh-CN"/>
        </w:rPr>
        <w:tab/>
      </w:r>
      <w:r w:rsidR="00A6554E" w:rsidRPr="000B3BE7">
        <w:rPr>
          <w:rFonts w:eastAsia="SimSun"/>
          <w:spacing w:val="-2"/>
          <w:lang w:eastAsia="zh-CN"/>
        </w:rPr>
        <w:t>En 2016, soit moins d</w:t>
      </w:r>
      <w:r w:rsidR="001F72F8">
        <w:rPr>
          <w:rFonts w:eastAsia="SimSun"/>
          <w:spacing w:val="-2"/>
          <w:lang w:eastAsia="zh-CN"/>
        </w:rPr>
        <w:t>’</w:t>
      </w:r>
      <w:r w:rsidR="00A6554E" w:rsidRPr="000B3BE7">
        <w:rPr>
          <w:rFonts w:eastAsia="SimSun"/>
          <w:spacing w:val="-2"/>
          <w:lang w:eastAsia="zh-CN"/>
        </w:rPr>
        <w:t>un an après l</w:t>
      </w:r>
      <w:r w:rsidR="001F72F8">
        <w:rPr>
          <w:rFonts w:eastAsia="SimSun"/>
          <w:spacing w:val="-2"/>
          <w:lang w:eastAsia="zh-CN"/>
        </w:rPr>
        <w:t>’</w:t>
      </w:r>
      <w:r w:rsidR="00A6554E" w:rsidRPr="000B3BE7">
        <w:rPr>
          <w:rFonts w:eastAsia="SimSun"/>
          <w:spacing w:val="-2"/>
          <w:lang w:eastAsia="zh-CN"/>
        </w:rPr>
        <w:t>adoption du Programme 2030 par l</w:t>
      </w:r>
      <w:r w:rsidR="001F72F8">
        <w:rPr>
          <w:rFonts w:eastAsia="SimSun"/>
          <w:spacing w:val="-2"/>
          <w:lang w:eastAsia="zh-CN"/>
        </w:rPr>
        <w:t>’</w:t>
      </w:r>
      <w:r w:rsidR="00A6554E" w:rsidRPr="000B3BE7">
        <w:rPr>
          <w:rFonts w:eastAsia="SimSun"/>
          <w:spacing w:val="-2"/>
          <w:lang w:eastAsia="zh-CN"/>
        </w:rPr>
        <w:t>ONU, a été publiée la première Évaluation mondiale de l</w:t>
      </w:r>
      <w:r w:rsidR="001F72F8">
        <w:rPr>
          <w:rFonts w:eastAsia="SimSun"/>
          <w:spacing w:val="-2"/>
          <w:lang w:eastAsia="zh-CN"/>
        </w:rPr>
        <w:t>’</w:t>
      </w:r>
      <w:r w:rsidR="00A6554E" w:rsidRPr="000B3BE7">
        <w:rPr>
          <w:rFonts w:eastAsia="SimSun"/>
          <w:spacing w:val="-2"/>
          <w:lang w:eastAsia="zh-CN"/>
        </w:rPr>
        <w:t>océan, attirant l</w:t>
      </w:r>
      <w:r w:rsidR="001F72F8">
        <w:rPr>
          <w:rFonts w:eastAsia="SimSun"/>
          <w:spacing w:val="-2"/>
          <w:lang w:eastAsia="zh-CN"/>
        </w:rPr>
        <w:t>’</w:t>
      </w:r>
      <w:r w:rsidR="00A6554E" w:rsidRPr="000B3BE7">
        <w:rPr>
          <w:rFonts w:eastAsia="SimSun"/>
          <w:spacing w:val="-2"/>
          <w:lang w:eastAsia="zh-CN"/>
        </w:rPr>
        <w:t>attention du système des Nations Unies sur le fait que l</w:t>
      </w:r>
      <w:r w:rsidR="001F72F8">
        <w:rPr>
          <w:rFonts w:eastAsia="SimSun"/>
          <w:spacing w:val="-2"/>
          <w:lang w:eastAsia="zh-CN"/>
        </w:rPr>
        <w:t>’</w:t>
      </w:r>
      <w:r w:rsidR="00A6554E" w:rsidRPr="000B3BE7">
        <w:rPr>
          <w:rFonts w:eastAsia="SimSun"/>
          <w:spacing w:val="-2"/>
          <w:lang w:eastAsia="zh-CN"/>
        </w:rPr>
        <w:t>humanité n</w:t>
      </w:r>
      <w:r w:rsidR="001F72F8">
        <w:rPr>
          <w:rFonts w:eastAsia="SimSun"/>
          <w:spacing w:val="-2"/>
          <w:lang w:eastAsia="zh-CN"/>
        </w:rPr>
        <w:t>’</w:t>
      </w:r>
      <w:r w:rsidR="00A6554E" w:rsidRPr="000B3BE7">
        <w:rPr>
          <w:rFonts w:eastAsia="SimSun"/>
          <w:spacing w:val="-2"/>
          <w:lang w:eastAsia="zh-CN"/>
        </w:rPr>
        <w:t>avait plus beaucoup de temps devant elle pour mettre en route la gestion durable de l</w:t>
      </w:r>
      <w:r w:rsidR="001F72F8">
        <w:rPr>
          <w:rFonts w:eastAsia="SimSun"/>
          <w:spacing w:val="-2"/>
          <w:lang w:eastAsia="zh-CN"/>
        </w:rPr>
        <w:t>’</w:t>
      </w:r>
      <w:r w:rsidR="00A6554E" w:rsidRPr="000B3BE7">
        <w:rPr>
          <w:rFonts w:eastAsia="SimSun"/>
          <w:spacing w:val="-2"/>
          <w:lang w:eastAsia="zh-CN"/>
        </w:rPr>
        <w:t>océan. Les Nations Unies travaillent actuellement à la troisième édition de l</w:t>
      </w:r>
      <w:r w:rsidR="001F72F8">
        <w:rPr>
          <w:rFonts w:eastAsia="SimSun"/>
          <w:spacing w:val="-2"/>
          <w:lang w:eastAsia="zh-CN"/>
        </w:rPr>
        <w:t>’</w:t>
      </w:r>
      <w:r w:rsidR="00A6554E" w:rsidRPr="000B3BE7">
        <w:rPr>
          <w:rFonts w:eastAsia="SimSun"/>
          <w:spacing w:val="-2"/>
          <w:lang w:eastAsia="zh-CN"/>
        </w:rPr>
        <w:t>Évaluation mondiale de l</w:t>
      </w:r>
      <w:r w:rsidR="001F72F8">
        <w:rPr>
          <w:rFonts w:eastAsia="SimSun"/>
          <w:spacing w:val="-2"/>
          <w:lang w:eastAsia="zh-CN"/>
        </w:rPr>
        <w:t>’</w:t>
      </w:r>
      <w:r w:rsidR="00A6554E" w:rsidRPr="000B3BE7">
        <w:rPr>
          <w:rFonts w:eastAsia="SimSun"/>
          <w:spacing w:val="-2"/>
          <w:lang w:eastAsia="zh-CN"/>
        </w:rPr>
        <w:t>océan, qui fera l</w:t>
      </w:r>
      <w:r w:rsidR="001F72F8">
        <w:rPr>
          <w:rFonts w:eastAsia="SimSun"/>
          <w:spacing w:val="-2"/>
          <w:lang w:eastAsia="zh-CN"/>
        </w:rPr>
        <w:t>’</w:t>
      </w:r>
      <w:r w:rsidR="00A6554E" w:rsidRPr="000B3BE7">
        <w:rPr>
          <w:rFonts w:eastAsia="SimSun"/>
          <w:spacing w:val="-2"/>
          <w:lang w:eastAsia="zh-CN"/>
        </w:rPr>
        <w:t>objet d</w:t>
      </w:r>
      <w:r w:rsidR="001F72F8">
        <w:rPr>
          <w:rFonts w:eastAsia="SimSun"/>
          <w:spacing w:val="-2"/>
          <w:lang w:eastAsia="zh-CN"/>
        </w:rPr>
        <w:t>’</w:t>
      </w:r>
      <w:r w:rsidR="00A6554E" w:rsidRPr="000B3BE7">
        <w:rPr>
          <w:rFonts w:eastAsia="SimSun"/>
          <w:spacing w:val="-2"/>
          <w:lang w:eastAsia="zh-CN"/>
        </w:rPr>
        <w:t>une réunion organisée au Siège de l</w:t>
      </w:r>
      <w:r w:rsidR="001F72F8">
        <w:rPr>
          <w:rFonts w:eastAsia="SimSun"/>
          <w:spacing w:val="-2"/>
          <w:lang w:eastAsia="zh-CN"/>
        </w:rPr>
        <w:t>’</w:t>
      </w:r>
      <w:r w:rsidR="00A6554E" w:rsidRPr="000B3BE7">
        <w:rPr>
          <w:rFonts w:eastAsia="SimSun"/>
          <w:spacing w:val="-2"/>
          <w:lang w:eastAsia="zh-CN"/>
        </w:rPr>
        <w:t>UNESCO, en décembre</w:t>
      </w:r>
      <w:r>
        <w:rPr>
          <w:rFonts w:eastAsia="SimSun"/>
          <w:spacing w:val="-2"/>
          <w:lang w:eastAsia="zh-CN"/>
        </w:rPr>
        <w:t> </w:t>
      </w:r>
      <w:r w:rsidR="00A6554E" w:rsidRPr="000B3BE7">
        <w:rPr>
          <w:rFonts w:eastAsia="SimSun"/>
          <w:spacing w:val="-2"/>
          <w:lang w:eastAsia="zh-CN"/>
        </w:rPr>
        <w:t>2023, par la COI et la Division des affaires maritimes et du droit de la mer. L</w:t>
      </w:r>
      <w:r w:rsidR="001F72F8">
        <w:rPr>
          <w:rFonts w:eastAsia="SimSun"/>
          <w:spacing w:val="-2"/>
          <w:lang w:eastAsia="zh-CN"/>
        </w:rPr>
        <w:t>’</w:t>
      </w:r>
      <w:r w:rsidR="00A6554E" w:rsidRPr="000B3BE7">
        <w:rPr>
          <w:rFonts w:eastAsia="SimSun"/>
          <w:spacing w:val="-2"/>
          <w:lang w:eastAsia="zh-CN"/>
        </w:rPr>
        <w:t>océan fait régulièrement l</w:t>
      </w:r>
      <w:r w:rsidR="001F72F8">
        <w:rPr>
          <w:rFonts w:eastAsia="SimSun"/>
          <w:spacing w:val="-2"/>
          <w:lang w:eastAsia="zh-CN"/>
        </w:rPr>
        <w:t>’</w:t>
      </w:r>
      <w:r w:rsidR="00A6554E" w:rsidRPr="000B3BE7">
        <w:rPr>
          <w:rFonts w:eastAsia="SimSun"/>
          <w:spacing w:val="-2"/>
          <w:lang w:eastAsia="zh-CN"/>
        </w:rPr>
        <w:t>objet d</w:t>
      </w:r>
      <w:r w:rsidR="001F72F8">
        <w:rPr>
          <w:rFonts w:eastAsia="SimSun"/>
          <w:spacing w:val="-2"/>
          <w:lang w:eastAsia="zh-CN"/>
        </w:rPr>
        <w:t>’</w:t>
      </w:r>
      <w:r w:rsidR="00A6554E" w:rsidRPr="000B3BE7">
        <w:rPr>
          <w:rFonts w:eastAsia="SimSun"/>
          <w:spacing w:val="-2"/>
          <w:lang w:eastAsia="zh-CN"/>
        </w:rPr>
        <w:t>évaluations conduites par le Groupe d</w:t>
      </w:r>
      <w:r w:rsidR="001F72F8">
        <w:rPr>
          <w:rFonts w:eastAsia="SimSun"/>
          <w:spacing w:val="-2"/>
          <w:lang w:eastAsia="zh-CN"/>
        </w:rPr>
        <w:t>’</w:t>
      </w:r>
      <w:r w:rsidR="00A6554E" w:rsidRPr="000B3BE7">
        <w:rPr>
          <w:rFonts w:eastAsia="SimSun"/>
          <w:spacing w:val="-2"/>
          <w:lang w:eastAsia="zh-CN"/>
        </w:rPr>
        <w:t>experts intergouvernemental sur l</w:t>
      </w:r>
      <w:r w:rsidR="001F72F8">
        <w:rPr>
          <w:rFonts w:eastAsia="SimSun"/>
          <w:spacing w:val="-2"/>
          <w:lang w:eastAsia="zh-CN"/>
        </w:rPr>
        <w:t>’</w:t>
      </w:r>
      <w:r w:rsidR="00A6554E" w:rsidRPr="000B3BE7">
        <w:rPr>
          <w:rFonts w:eastAsia="SimSun"/>
          <w:spacing w:val="-2"/>
          <w:lang w:eastAsia="zh-CN"/>
        </w:rPr>
        <w:t xml:space="preserve">évolution du climat (GIEC), dont le </w:t>
      </w:r>
      <w:r w:rsidR="00A6554E" w:rsidRPr="000B3BE7">
        <w:rPr>
          <w:rFonts w:eastAsia="SimSun"/>
          <w:i/>
          <w:iCs/>
          <w:spacing w:val="-2"/>
          <w:lang w:eastAsia="zh-CN"/>
        </w:rPr>
        <w:t>Rapport spécial sur l</w:t>
      </w:r>
      <w:r w:rsidR="001F72F8">
        <w:rPr>
          <w:rFonts w:eastAsia="SimSun"/>
          <w:i/>
          <w:iCs/>
          <w:spacing w:val="-2"/>
          <w:lang w:eastAsia="zh-CN"/>
        </w:rPr>
        <w:t>’</w:t>
      </w:r>
      <w:r w:rsidR="00A6554E" w:rsidRPr="000B3BE7">
        <w:rPr>
          <w:rFonts w:eastAsia="SimSun"/>
          <w:i/>
          <w:iCs/>
          <w:spacing w:val="-2"/>
          <w:lang w:eastAsia="zh-CN"/>
        </w:rPr>
        <w:t xml:space="preserve">océan et la cryosphère dans le contexte des changements climatiques </w:t>
      </w:r>
      <w:r w:rsidR="00A6554E" w:rsidRPr="000B3BE7">
        <w:rPr>
          <w:rFonts w:eastAsia="SimSun"/>
          <w:spacing w:val="-2"/>
          <w:lang w:eastAsia="zh-CN"/>
        </w:rPr>
        <w:t>a joué un rôle déterminant pour attirer l</w:t>
      </w:r>
      <w:r w:rsidR="001F72F8">
        <w:rPr>
          <w:rFonts w:eastAsia="SimSun"/>
          <w:spacing w:val="-2"/>
          <w:lang w:eastAsia="zh-CN"/>
        </w:rPr>
        <w:t>’</w:t>
      </w:r>
      <w:r w:rsidR="00A6554E" w:rsidRPr="000B3BE7">
        <w:rPr>
          <w:rFonts w:eastAsia="SimSun"/>
          <w:spacing w:val="-2"/>
          <w:lang w:eastAsia="zh-CN"/>
        </w:rPr>
        <w:t>attention de la Convention</w:t>
      </w:r>
      <w:r w:rsidR="00D92CFE">
        <w:rPr>
          <w:rFonts w:eastAsia="SimSun"/>
          <w:spacing w:val="-2"/>
          <w:lang w:eastAsia="zh-CN"/>
        </w:rPr>
        <w:noBreakHyphen/>
      </w:r>
      <w:r w:rsidR="00A6554E" w:rsidRPr="000B3BE7">
        <w:rPr>
          <w:rFonts w:eastAsia="SimSun"/>
          <w:spacing w:val="-2"/>
          <w:lang w:eastAsia="zh-CN"/>
        </w:rPr>
        <w:t xml:space="preserve">cadre des </w:t>
      </w:r>
      <w:r w:rsidR="00A6554E" w:rsidRPr="000B3BE7">
        <w:rPr>
          <w:rFonts w:eastAsia="SimSun"/>
          <w:spacing w:val="-2"/>
          <w:lang w:eastAsia="zh-CN"/>
        </w:rPr>
        <w:lastRenderedPageBreak/>
        <w:t>Nations</w:t>
      </w:r>
      <w:r w:rsidR="00D92CFE">
        <w:rPr>
          <w:rFonts w:eastAsia="SimSun"/>
          <w:spacing w:val="-2"/>
          <w:lang w:eastAsia="zh-CN"/>
        </w:rPr>
        <w:t> </w:t>
      </w:r>
      <w:r w:rsidR="00A6554E" w:rsidRPr="000B3BE7">
        <w:rPr>
          <w:rFonts w:eastAsia="SimSun"/>
          <w:spacing w:val="-2"/>
          <w:lang w:eastAsia="zh-CN"/>
        </w:rPr>
        <w:t>Unies sur les changements climatiques (CCNUCC) sur les questions liées à l</w:t>
      </w:r>
      <w:r w:rsidR="001F72F8">
        <w:rPr>
          <w:rFonts w:eastAsia="SimSun"/>
          <w:spacing w:val="-2"/>
          <w:lang w:eastAsia="zh-CN"/>
        </w:rPr>
        <w:t>’</w:t>
      </w:r>
      <w:r w:rsidR="00A6554E" w:rsidRPr="000B3BE7">
        <w:rPr>
          <w:rFonts w:eastAsia="SimSun"/>
          <w:spacing w:val="-2"/>
          <w:lang w:eastAsia="zh-CN"/>
        </w:rPr>
        <w:t>océan et pour amorcer les dialogues sur l</w:t>
      </w:r>
      <w:r w:rsidR="001F72F8">
        <w:rPr>
          <w:rFonts w:eastAsia="SimSun"/>
          <w:spacing w:val="-2"/>
          <w:lang w:eastAsia="zh-CN"/>
        </w:rPr>
        <w:t>’</w:t>
      </w:r>
      <w:r w:rsidR="00A6554E" w:rsidRPr="000B3BE7">
        <w:rPr>
          <w:rFonts w:eastAsia="SimSun"/>
          <w:spacing w:val="-2"/>
          <w:lang w:eastAsia="zh-CN"/>
        </w:rPr>
        <w:t>océan et le climat conduits sous l</w:t>
      </w:r>
      <w:r w:rsidR="001F72F8">
        <w:rPr>
          <w:rFonts w:eastAsia="SimSun"/>
          <w:spacing w:val="-2"/>
          <w:lang w:eastAsia="zh-CN"/>
        </w:rPr>
        <w:t>’</w:t>
      </w:r>
      <w:r w:rsidR="00A6554E" w:rsidRPr="000B3BE7">
        <w:rPr>
          <w:rFonts w:eastAsia="SimSun"/>
          <w:spacing w:val="-2"/>
          <w:lang w:eastAsia="zh-CN"/>
        </w:rPr>
        <w:t>égide de l</w:t>
      </w:r>
      <w:r w:rsidR="001F72F8">
        <w:rPr>
          <w:rFonts w:eastAsia="SimSun"/>
          <w:spacing w:val="-2"/>
          <w:lang w:eastAsia="zh-CN"/>
        </w:rPr>
        <w:t>’</w:t>
      </w:r>
      <w:r w:rsidR="00A6554E" w:rsidRPr="000B3BE7">
        <w:rPr>
          <w:rFonts w:eastAsia="SimSun"/>
          <w:spacing w:val="-2"/>
          <w:lang w:eastAsia="zh-CN"/>
        </w:rPr>
        <w:t>Organe subsidiaire de conseil scientifique et technologique (SBSTA) de la CCNUCC. La Plateforme intergouvernementale scientifique et politique sur la biodiversité et les services écosystémiques (IPBES) s</w:t>
      </w:r>
      <w:r w:rsidR="001F72F8">
        <w:rPr>
          <w:rFonts w:eastAsia="SimSun"/>
          <w:spacing w:val="-2"/>
          <w:lang w:eastAsia="zh-CN"/>
        </w:rPr>
        <w:t>’</w:t>
      </w:r>
      <w:r w:rsidR="00A6554E" w:rsidRPr="000B3BE7">
        <w:rPr>
          <w:rFonts w:eastAsia="SimSun"/>
          <w:spacing w:val="-2"/>
          <w:lang w:eastAsia="zh-CN"/>
        </w:rPr>
        <w:t>est</w:t>
      </w:r>
      <w:r w:rsidR="00D92CFE">
        <w:rPr>
          <w:rFonts w:eastAsia="SimSun"/>
          <w:spacing w:val="-2"/>
          <w:lang w:eastAsia="zh-CN"/>
        </w:rPr>
        <w:t>,</w:t>
      </w:r>
      <w:r w:rsidR="00A6554E" w:rsidRPr="000B3BE7">
        <w:rPr>
          <w:rFonts w:eastAsia="SimSun"/>
          <w:spacing w:val="-2"/>
          <w:lang w:eastAsia="zh-CN"/>
        </w:rPr>
        <w:t xml:space="preserve"> elle aussi</w:t>
      </w:r>
      <w:r w:rsidR="00D92CFE">
        <w:rPr>
          <w:rFonts w:eastAsia="SimSun"/>
          <w:spacing w:val="-2"/>
          <w:lang w:eastAsia="zh-CN"/>
        </w:rPr>
        <w:t>,</w:t>
      </w:r>
      <w:r w:rsidR="00A6554E" w:rsidRPr="000B3BE7">
        <w:rPr>
          <w:rFonts w:eastAsia="SimSun"/>
          <w:spacing w:val="-2"/>
          <w:lang w:eastAsia="zh-CN"/>
        </w:rPr>
        <w:t xml:space="preserve"> penchée sur les questions liées à l</w:t>
      </w:r>
      <w:r w:rsidR="001F72F8">
        <w:rPr>
          <w:rFonts w:eastAsia="SimSun"/>
          <w:spacing w:val="-2"/>
          <w:lang w:eastAsia="zh-CN"/>
        </w:rPr>
        <w:t>’</w:t>
      </w:r>
      <w:r w:rsidR="00A6554E" w:rsidRPr="000B3BE7">
        <w:rPr>
          <w:rFonts w:eastAsia="SimSun"/>
          <w:spacing w:val="-2"/>
          <w:lang w:eastAsia="zh-CN"/>
        </w:rPr>
        <w:t xml:space="preserve">océan dans le cadre de son rapport paru en 2019. La COI a commencé à publier son </w:t>
      </w:r>
      <w:r w:rsidR="00A6554E" w:rsidRPr="000B3BE7">
        <w:rPr>
          <w:rFonts w:eastAsia="SimSun"/>
          <w:i/>
          <w:iCs/>
          <w:spacing w:val="-2"/>
          <w:lang w:eastAsia="zh-CN"/>
        </w:rPr>
        <w:t>Rapport sur l</w:t>
      </w:r>
      <w:r w:rsidR="001F72F8">
        <w:rPr>
          <w:rFonts w:eastAsia="SimSun"/>
          <w:i/>
          <w:iCs/>
          <w:spacing w:val="-2"/>
          <w:lang w:eastAsia="zh-CN"/>
        </w:rPr>
        <w:t>’</w:t>
      </w:r>
      <w:r w:rsidR="00A6554E" w:rsidRPr="000B3BE7">
        <w:rPr>
          <w:rFonts w:eastAsia="SimSun"/>
          <w:i/>
          <w:iCs/>
          <w:spacing w:val="-2"/>
          <w:lang w:eastAsia="zh-CN"/>
        </w:rPr>
        <w:t>état de l</w:t>
      </w:r>
      <w:r w:rsidR="001F72F8">
        <w:rPr>
          <w:rFonts w:eastAsia="SimSun"/>
          <w:i/>
          <w:iCs/>
          <w:spacing w:val="-2"/>
          <w:lang w:eastAsia="zh-CN"/>
        </w:rPr>
        <w:t>’</w:t>
      </w:r>
      <w:r w:rsidR="00A6554E" w:rsidRPr="000B3BE7">
        <w:rPr>
          <w:rFonts w:eastAsia="SimSun"/>
          <w:i/>
          <w:iCs/>
          <w:spacing w:val="-2"/>
          <w:lang w:eastAsia="zh-CN"/>
        </w:rPr>
        <w:t>océan,</w:t>
      </w:r>
      <w:r w:rsidR="00A6554E" w:rsidRPr="000B3BE7">
        <w:rPr>
          <w:rFonts w:eastAsia="SimSun"/>
          <w:spacing w:val="-2"/>
          <w:lang w:eastAsia="zh-CN"/>
        </w:rPr>
        <w:t xml:space="preserve"> dont le concept sera examiné plus précisément par la présente Assemblée, au titre du point 4.2 de l</w:t>
      </w:r>
      <w:r w:rsidR="001F72F8">
        <w:rPr>
          <w:rFonts w:eastAsia="SimSun"/>
          <w:spacing w:val="-2"/>
          <w:lang w:eastAsia="zh-CN"/>
        </w:rPr>
        <w:t>’</w:t>
      </w:r>
      <w:r w:rsidR="00D92CFE">
        <w:rPr>
          <w:rFonts w:eastAsia="SimSun"/>
          <w:spacing w:val="-2"/>
          <w:lang w:eastAsia="zh-CN"/>
        </w:rPr>
        <w:t>o</w:t>
      </w:r>
      <w:r w:rsidR="00A6554E" w:rsidRPr="000B3BE7">
        <w:rPr>
          <w:rFonts w:eastAsia="SimSun"/>
          <w:spacing w:val="-2"/>
          <w:lang w:eastAsia="zh-CN"/>
        </w:rPr>
        <w:t xml:space="preserve">rdre du jour. Le </w:t>
      </w:r>
      <w:r w:rsidR="00A6554E" w:rsidRPr="000B3BE7">
        <w:rPr>
          <w:rFonts w:eastAsia="SimSun"/>
          <w:i/>
          <w:iCs/>
          <w:spacing w:val="-2"/>
          <w:lang w:eastAsia="zh-CN"/>
        </w:rPr>
        <w:t>Rapport sur l</w:t>
      </w:r>
      <w:r w:rsidR="001F72F8">
        <w:rPr>
          <w:rFonts w:eastAsia="SimSun"/>
          <w:i/>
          <w:iCs/>
          <w:spacing w:val="-2"/>
          <w:lang w:eastAsia="zh-CN"/>
        </w:rPr>
        <w:t>’</w:t>
      </w:r>
      <w:r w:rsidR="00A6554E" w:rsidRPr="000B3BE7">
        <w:rPr>
          <w:rFonts w:eastAsia="SimSun"/>
          <w:i/>
          <w:iCs/>
          <w:spacing w:val="-2"/>
          <w:lang w:eastAsia="zh-CN"/>
        </w:rPr>
        <w:t>état de l</w:t>
      </w:r>
      <w:r w:rsidR="001F72F8">
        <w:rPr>
          <w:rFonts w:eastAsia="SimSun"/>
          <w:i/>
          <w:iCs/>
          <w:spacing w:val="-2"/>
          <w:lang w:eastAsia="zh-CN"/>
        </w:rPr>
        <w:t>’</w:t>
      </w:r>
      <w:r w:rsidR="00A6554E" w:rsidRPr="000B3BE7">
        <w:rPr>
          <w:rFonts w:eastAsia="SimSun"/>
          <w:i/>
          <w:iCs/>
          <w:spacing w:val="-2"/>
          <w:lang w:eastAsia="zh-CN"/>
        </w:rPr>
        <w:t>océan</w:t>
      </w:r>
      <w:r w:rsidR="00A6554E" w:rsidRPr="000B3BE7">
        <w:rPr>
          <w:rFonts w:eastAsia="SimSun"/>
          <w:spacing w:val="-2"/>
          <w:lang w:eastAsia="zh-CN"/>
        </w:rPr>
        <w:t xml:space="preserve"> a été créé dans le but de disposer de données actualisées accessibles et concrètes sur l</w:t>
      </w:r>
      <w:r w:rsidR="001F72F8">
        <w:rPr>
          <w:rFonts w:eastAsia="SimSun"/>
          <w:spacing w:val="-2"/>
          <w:lang w:eastAsia="zh-CN"/>
        </w:rPr>
        <w:t>’</w:t>
      </w:r>
      <w:r w:rsidR="00A6554E" w:rsidRPr="000B3BE7">
        <w:rPr>
          <w:rFonts w:eastAsia="SimSun"/>
          <w:spacing w:val="-2"/>
          <w:lang w:eastAsia="zh-CN"/>
        </w:rPr>
        <w:t>état de l</w:t>
      </w:r>
      <w:r w:rsidR="001F72F8">
        <w:rPr>
          <w:rFonts w:eastAsia="SimSun"/>
          <w:spacing w:val="-2"/>
          <w:lang w:eastAsia="zh-CN"/>
        </w:rPr>
        <w:t>’</w:t>
      </w:r>
      <w:r w:rsidR="00A6554E" w:rsidRPr="000B3BE7">
        <w:rPr>
          <w:rFonts w:eastAsia="SimSun"/>
          <w:spacing w:val="-2"/>
          <w:lang w:eastAsia="zh-CN"/>
        </w:rPr>
        <w:t>océan, à un rythme plus fréquent que l</w:t>
      </w:r>
      <w:r w:rsidR="001F72F8">
        <w:rPr>
          <w:rFonts w:eastAsia="SimSun"/>
          <w:spacing w:val="-2"/>
          <w:lang w:eastAsia="zh-CN"/>
        </w:rPr>
        <w:t>’</w:t>
      </w:r>
      <w:r w:rsidR="00A6554E" w:rsidRPr="000B3BE7">
        <w:rPr>
          <w:rFonts w:eastAsia="SimSun"/>
          <w:spacing w:val="-2"/>
          <w:lang w:eastAsia="zh-CN"/>
        </w:rPr>
        <w:t>Évaluation mondiale de l</w:t>
      </w:r>
      <w:r w:rsidR="001F72F8">
        <w:rPr>
          <w:rFonts w:eastAsia="SimSun"/>
          <w:spacing w:val="-2"/>
          <w:lang w:eastAsia="zh-CN"/>
        </w:rPr>
        <w:t>’</w:t>
      </w:r>
      <w:r w:rsidR="00A6554E" w:rsidRPr="000B3BE7">
        <w:rPr>
          <w:rFonts w:eastAsia="SimSun"/>
          <w:spacing w:val="-2"/>
          <w:lang w:eastAsia="zh-CN"/>
        </w:rPr>
        <w:t>océan. L</w:t>
      </w:r>
      <w:r w:rsidR="001F72F8">
        <w:rPr>
          <w:rFonts w:eastAsia="SimSun"/>
          <w:spacing w:val="-2"/>
          <w:lang w:eastAsia="zh-CN"/>
        </w:rPr>
        <w:t>’</w:t>
      </w:r>
      <w:r w:rsidR="00A6554E" w:rsidRPr="000B3BE7">
        <w:rPr>
          <w:rFonts w:eastAsia="SimSun"/>
          <w:spacing w:val="-2"/>
          <w:lang w:eastAsia="zh-CN"/>
        </w:rPr>
        <w:t xml:space="preserve">accent mis dans le Rapport sur les </w:t>
      </w:r>
      <w:r w:rsidR="001F72F8">
        <w:rPr>
          <w:rFonts w:eastAsia="SimSun"/>
          <w:spacing w:val="-2"/>
          <w:lang w:eastAsia="zh-CN"/>
        </w:rPr>
        <w:t>10</w:t>
      </w:r>
      <w:r w:rsidR="00A6554E" w:rsidRPr="000B3BE7">
        <w:rPr>
          <w:rFonts w:eastAsia="SimSun"/>
          <w:spacing w:val="-2"/>
          <w:lang w:eastAsia="zh-CN"/>
        </w:rPr>
        <w:t xml:space="preserve"> défis de la Décennie de l</w:t>
      </w:r>
      <w:r w:rsidR="001F72F8">
        <w:rPr>
          <w:rFonts w:eastAsia="SimSun"/>
          <w:spacing w:val="-2"/>
          <w:lang w:eastAsia="zh-CN"/>
        </w:rPr>
        <w:t>’</w:t>
      </w:r>
      <w:r w:rsidR="00A6554E" w:rsidRPr="000B3BE7">
        <w:rPr>
          <w:rFonts w:eastAsia="SimSun"/>
          <w:spacing w:val="-2"/>
          <w:lang w:eastAsia="zh-CN"/>
        </w:rPr>
        <w:t>Océan concerne également les questions liées à la gestion de l</w:t>
      </w:r>
      <w:r w:rsidR="001F72F8">
        <w:rPr>
          <w:rFonts w:eastAsia="SimSun"/>
          <w:spacing w:val="-2"/>
          <w:lang w:eastAsia="zh-CN"/>
        </w:rPr>
        <w:t>’</w:t>
      </w:r>
      <w:r w:rsidR="00A6554E" w:rsidRPr="000B3BE7">
        <w:rPr>
          <w:rFonts w:eastAsia="SimSun"/>
          <w:spacing w:val="-2"/>
          <w:lang w:eastAsia="zh-CN"/>
        </w:rPr>
        <w:t>océan, ce qui permet de suivre les progrès ou l</w:t>
      </w:r>
      <w:r w:rsidR="001F72F8">
        <w:rPr>
          <w:rFonts w:eastAsia="SimSun"/>
          <w:spacing w:val="-2"/>
          <w:lang w:eastAsia="zh-CN"/>
        </w:rPr>
        <w:t>’</w:t>
      </w:r>
      <w:r w:rsidR="00A6554E" w:rsidRPr="000B3BE7">
        <w:rPr>
          <w:rFonts w:eastAsia="SimSun"/>
          <w:spacing w:val="-2"/>
          <w:lang w:eastAsia="zh-CN"/>
        </w:rPr>
        <w:t>absence de progrès en la matière et avec le temps, d</w:t>
      </w:r>
      <w:r w:rsidR="001F72F8">
        <w:rPr>
          <w:rFonts w:eastAsia="SimSun"/>
          <w:spacing w:val="-2"/>
          <w:lang w:eastAsia="zh-CN"/>
        </w:rPr>
        <w:t>’</w:t>
      </w:r>
      <w:r w:rsidR="00A6554E" w:rsidRPr="000B3BE7">
        <w:rPr>
          <w:rFonts w:eastAsia="SimSun"/>
          <w:spacing w:val="-2"/>
          <w:lang w:eastAsia="zh-CN"/>
        </w:rPr>
        <w:t>exposer clairement l</w:t>
      </w:r>
      <w:r w:rsidR="001F72F8">
        <w:rPr>
          <w:rFonts w:eastAsia="SimSun"/>
          <w:spacing w:val="-2"/>
          <w:lang w:eastAsia="zh-CN"/>
        </w:rPr>
        <w:t>’</w:t>
      </w:r>
      <w:r w:rsidR="00A6554E" w:rsidRPr="000B3BE7">
        <w:rPr>
          <w:rFonts w:eastAsia="SimSun"/>
          <w:spacing w:val="-2"/>
          <w:lang w:eastAsia="zh-CN"/>
        </w:rPr>
        <w:t>impact des programmes mondiaux mis en place dans le cadre de la Décennie – qui sont déjà près de</w:t>
      </w:r>
      <w:r w:rsidRPr="000B3BE7">
        <w:rPr>
          <w:rFonts w:eastAsia="SimSun"/>
          <w:spacing w:val="-2"/>
          <w:lang w:eastAsia="zh-CN"/>
        </w:rPr>
        <w:t> </w:t>
      </w:r>
      <w:r w:rsidR="00A6554E" w:rsidRPr="000B3BE7">
        <w:rPr>
          <w:rFonts w:eastAsia="SimSun"/>
          <w:spacing w:val="-2"/>
          <w:lang w:eastAsia="zh-CN"/>
        </w:rPr>
        <w:t>50 et mobilisent des milliers de partenaires à travers le monde</w:t>
      </w:r>
      <w:r w:rsidRPr="000B3BE7">
        <w:rPr>
          <w:rFonts w:eastAsia="SimSun"/>
          <w:spacing w:val="-2"/>
          <w:lang w:eastAsia="zh-CN"/>
        </w:rPr>
        <w:t> </w:t>
      </w:r>
      <w:r w:rsidR="00A6554E" w:rsidRPr="000B3BE7">
        <w:rPr>
          <w:rFonts w:eastAsia="SimSun"/>
          <w:spacing w:val="-2"/>
          <w:lang w:eastAsia="zh-CN"/>
        </w:rPr>
        <w:t>–</w:t>
      </w:r>
      <w:r w:rsidRPr="000B3BE7">
        <w:rPr>
          <w:rFonts w:eastAsia="SimSun"/>
          <w:spacing w:val="-2"/>
          <w:lang w:eastAsia="zh-CN"/>
        </w:rPr>
        <w:t> </w:t>
      </w:r>
      <w:r w:rsidR="00A6554E" w:rsidRPr="000B3BE7">
        <w:rPr>
          <w:rFonts w:eastAsia="SimSun"/>
          <w:spacing w:val="-2"/>
          <w:lang w:eastAsia="zh-CN"/>
        </w:rPr>
        <w:t>sur l</w:t>
      </w:r>
      <w:r w:rsidR="001F72F8">
        <w:rPr>
          <w:rFonts w:eastAsia="SimSun"/>
          <w:spacing w:val="-2"/>
          <w:lang w:eastAsia="zh-CN"/>
        </w:rPr>
        <w:t>’</w:t>
      </w:r>
      <w:r w:rsidR="00A6554E" w:rsidRPr="000B3BE7">
        <w:rPr>
          <w:rFonts w:eastAsia="SimSun"/>
          <w:spacing w:val="-2"/>
          <w:lang w:eastAsia="zh-CN"/>
        </w:rPr>
        <w:t>interface science</w:t>
      </w:r>
      <w:r w:rsidRPr="000B3BE7">
        <w:rPr>
          <w:rFonts w:eastAsia="SimSun"/>
          <w:spacing w:val="-2"/>
          <w:lang w:eastAsia="zh-CN"/>
        </w:rPr>
        <w:noBreakHyphen/>
      </w:r>
      <w:r w:rsidR="00A6554E" w:rsidRPr="000B3BE7">
        <w:rPr>
          <w:rFonts w:eastAsia="SimSun"/>
          <w:spacing w:val="-2"/>
          <w:lang w:eastAsia="zh-CN"/>
        </w:rPr>
        <w:t>politiques</w:t>
      </w:r>
      <w:r w:rsidRPr="000B3BE7">
        <w:rPr>
          <w:rFonts w:eastAsia="SimSun"/>
          <w:spacing w:val="-2"/>
          <w:lang w:eastAsia="zh-CN"/>
        </w:rPr>
        <w:noBreakHyphen/>
      </w:r>
      <w:r w:rsidR="00A6554E" w:rsidRPr="000B3BE7">
        <w:rPr>
          <w:rFonts w:eastAsia="SimSun"/>
          <w:spacing w:val="-2"/>
          <w:lang w:eastAsia="zh-CN"/>
        </w:rPr>
        <w:t>société. Il convient de saluer la pertinence du Rapport sur l</w:t>
      </w:r>
      <w:r w:rsidR="001F72F8">
        <w:rPr>
          <w:rFonts w:eastAsia="SimSun"/>
          <w:spacing w:val="-2"/>
          <w:lang w:eastAsia="zh-CN"/>
        </w:rPr>
        <w:t>’</w:t>
      </w:r>
      <w:r w:rsidR="00A6554E" w:rsidRPr="000B3BE7">
        <w:rPr>
          <w:rFonts w:eastAsia="SimSun"/>
          <w:spacing w:val="-2"/>
          <w:lang w:eastAsia="zh-CN"/>
        </w:rPr>
        <w:t>état de l</w:t>
      </w:r>
      <w:r w:rsidR="001F72F8">
        <w:rPr>
          <w:rFonts w:eastAsia="SimSun"/>
          <w:spacing w:val="-2"/>
          <w:lang w:eastAsia="zh-CN"/>
        </w:rPr>
        <w:t>’</w:t>
      </w:r>
      <w:r w:rsidR="00A6554E" w:rsidRPr="000B3BE7">
        <w:rPr>
          <w:rFonts w:eastAsia="SimSun"/>
          <w:spacing w:val="-2"/>
          <w:lang w:eastAsia="zh-CN"/>
        </w:rPr>
        <w:t xml:space="preserve">océan produit par le Service marin de </w:t>
      </w:r>
      <w:proofErr w:type="spellStart"/>
      <w:r w:rsidR="00A6554E" w:rsidRPr="000B3BE7">
        <w:rPr>
          <w:rFonts w:eastAsia="SimSun"/>
          <w:spacing w:val="-2"/>
          <w:lang w:eastAsia="zh-CN"/>
        </w:rPr>
        <w:t>Copernicus</w:t>
      </w:r>
      <w:proofErr w:type="spellEnd"/>
      <w:r w:rsidR="00A6554E" w:rsidRPr="000B3BE7">
        <w:rPr>
          <w:rFonts w:eastAsia="SimSun"/>
          <w:spacing w:val="-2"/>
          <w:lang w:eastAsia="zh-CN"/>
        </w:rPr>
        <w:t xml:space="preserve"> – la branche marine du Programme </w:t>
      </w:r>
      <w:proofErr w:type="spellStart"/>
      <w:r w:rsidR="00A6554E" w:rsidRPr="000B3BE7">
        <w:rPr>
          <w:rFonts w:eastAsia="SimSun"/>
          <w:spacing w:val="-2"/>
          <w:lang w:eastAsia="zh-CN"/>
        </w:rPr>
        <w:t>Copernicus</w:t>
      </w:r>
      <w:proofErr w:type="spellEnd"/>
      <w:r w:rsidR="00A6554E" w:rsidRPr="000B3BE7">
        <w:rPr>
          <w:rFonts w:eastAsia="SimSun"/>
          <w:spacing w:val="-2"/>
          <w:lang w:eastAsia="zh-CN"/>
        </w:rPr>
        <w:t xml:space="preserve"> de l</w:t>
      </w:r>
      <w:r w:rsidR="001F72F8">
        <w:rPr>
          <w:rFonts w:eastAsia="SimSun"/>
          <w:spacing w:val="-2"/>
          <w:lang w:eastAsia="zh-CN"/>
        </w:rPr>
        <w:t>’</w:t>
      </w:r>
      <w:r w:rsidR="00A6554E" w:rsidRPr="000B3BE7">
        <w:rPr>
          <w:rFonts w:eastAsia="SimSun"/>
          <w:spacing w:val="-2"/>
          <w:lang w:eastAsia="zh-CN"/>
        </w:rPr>
        <w:t>Union européenne</w:t>
      </w:r>
      <w:r w:rsidRPr="000B3BE7">
        <w:rPr>
          <w:rFonts w:eastAsia="SimSun"/>
          <w:spacing w:val="-2"/>
          <w:lang w:eastAsia="zh-CN"/>
        </w:rPr>
        <w:t> </w:t>
      </w:r>
      <w:r w:rsidR="00A6554E" w:rsidRPr="000B3BE7">
        <w:rPr>
          <w:rFonts w:eastAsia="SimSun"/>
          <w:spacing w:val="-2"/>
          <w:lang w:eastAsia="zh-CN"/>
        </w:rPr>
        <w:t>–</w:t>
      </w:r>
      <w:r w:rsidRPr="000B3BE7">
        <w:rPr>
          <w:rFonts w:eastAsia="SimSun"/>
          <w:spacing w:val="-2"/>
          <w:lang w:eastAsia="zh-CN"/>
        </w:rPr>
        <w:t> </w:t>
      </w:r>
      <w:r w:rsidR="00A6554E" w:rsidRPr="000B3BE7">
        <w:rPr>
          <w:rFonts w:eastAsia="SimSun"/>
          <w:spacing w:val="-2"/>
          <w:lang w:eastAsia="zh-CN"/>
        </w:rPr>
        <w:t>qui est un rapport de référence, tourné vers l</w:t>
      </w:r>
      <w:r w:rsidR="001F72F8">
        <w:rPr>
          <w:rFonts w:eastAsia="SimSun"/>
          <w:spacing w:val="-2"/>
          <w:lang w:eastAsia="zh-CN"/>
        </w:rPr>
        <w:t>’</w:t>
      </w:r>
      <w:r w:rsidR="00A6554E" w:rsidRPr="000B3BE7">
        <w:rPr>
          <w:rFonts w:eastAsia="SimSun"/>
          <w:spacing w:val="-2"/>
          <w:lang w:eastAsia="zh-CN"/>
        </w:rPr>
        <w:t>avenir, s</w:t>
      </w:r>
      <w:r w:rsidR="001F72F8">
        <w:rPr>
          <w:rFonts w:eastAsia="SimSun"/>
          <w:spacing w:val="-2"/>
          <w:lang w:eastAsia="zh-CN"/>
        </w:rPr>
        <w:t>’</w:t>
      </w:r>
      <w:r w:rsidR="00A6554E" w:rsidRPr="000B3BE7">
        <w:rPr>
          <w:rFonts w:eastAsia="SimSun"/>
          <w:spacing w:val="-2"/>
          <w:lang w:eastAsia="zh-CN"/>
        </w:rPr>
        <w:t>appuyant sur une réanalyse des données océanographiques, y compris celles issues de la télédétection. Les évaluations de l</w:t>
      </w:r>
      <w:r w:rsidR="001F72F8">
        <w:rPr>
          <w:rFonts w:eastAsia="SimSun"/>
          <w:spacing w:val="-2"/>
          <w:lang w:eastAsia="zh-CN"/>
        </w:rPr>
        <w:t>’</w:t>
      </w:r>
      <w:r w:rsidR="00A6554E" w:rsidRPr="000B3BE7">
        <w:rPr>
          <w:rFonts w:eastAsia="SimSun"/>
          <w:spacing w:val="-2"/>
          <w:lang w:eastAsia="zh-CN"/>
        </w:rPr>
        <w:t>état de l</w:t>
      </w:r>
      <w:r w:rsidR="001F72F8">
        <w:rPr>
          <w:rFonts w:eastAsia="SimSun"/>
          <w:spacing w:val="-2"/>
          <w:lang w:eastAsia="zh-CN"/>
        </w:rPr>
        <w:t>’</w:t>
      </w:r>
      <w:r w:rsidR="00A6554E" w:rsidRPr="000B3BE7">
        <w:rPr>
          <w:rFonts w:eastAsia="SimSun"/>
          <w:spacing w:val="-2"/>
          <w:lang w:eastAsia="zh-CN"/>
        </w:rPr>
        <w:t>océan sont nombreuses, et mériteraient sans doute d</w:t>
      </w:r>
      <w:r w:rsidR="001F72F8">
        <w:rPr>
          <w:rFonts w:eastAsia="SimSun"/>
          <w:spacing w:val="-2"/>
          <w:lang w:eastAsia="zh-CN"/>
        </w:rPr>
        <w:t>’</w:t>
      </w:r>
      <w:r w:rsidR="00A6554E" w:rsidRPr="000B3BE7">
        <w:rPr>
          <w:rFonts w:eastAsia="SimSun"/>
          <w:spacing w:val="-2"/>
          <w:lang w:eastAsia="zh-CN"/>
        </w:rPr>
        <w:t xml:space="preserve">être harmonisées. </w:t>
      </w:r>
    </w:p>
    <w:p w14:paraId="27FA6CD0" w14:textId="3811531A" w:rsidR="00A6554E" w:rsidRPr="00A6554E" w:rsidRDefault="000B3BE7" w:rsidP="000B3BE7">
      <w:pPr>
        <w:pStyle w:val="Marge"/>
        <w:rPr>
          <w:rFonts w:eastAsia="SimSun"/>
          <w:lang w:eastAsia="zh-CN"/>
        </w:rPr>
      </w:pPr>
      <w:r>
        <w:rPr>
          <w:rFonts w:eastAsia="SimSun"/>
          <w:lang w:eastAsia="zh-CN"/>
        </w:rPr>
        <w:t>15.</w:t>
      </w:r>
      <w:r>
        <w:rPr>
          <w:rFonts w:eastAsia="SimSun"/>
          <w:lang w:eastAsia="zh-CN"/>
        </w:rPr>
        <w:tab/>
      </w:r>
      <w:r w:rsidR="00A6554E" w:rsidRPr="00A6554E">
        <w:rPr>
          <w:rFonts w:eastAsia="SimSun"/>
          <w:lang w:eastAsia="zh-CN"/>
        </w:rPr>
        <w:t>En raison des contraintes budgétaires, la COI a dû, en</w:t>
      </w:r>
      <w:r>
        <w:rPr>
          <w:rFonts w:eastAsia="SimSun"/>
          <w:lang w:eastAsia="zh-CN"/>
        </w:rPr>
        <w:t> </w:t>
      </w:r>
      <w:r w:rsidR="00A6554E" w:rsidRPr="00A6554E">
        <w:rPr>
          <w:rFonts w:eastAsia="SimSun"/>
          <w:lang w:eastAsia="zh-CN"/>
        </w:rPr>
        <w:t>2015, prendre une décision concernant la poursuite du co</w:t>
      </w:r>
      <w:r w:rsidR="000E2F22">
        <w:rPr>
          <w:rFonts w:eastAsia="SimSun"/>
          <w:lang w:eastAsia="zh-CN"/>
        </w:rPr>
        <w:noBreakHyphen/>
      </w:r>
      <w:r w:rsidR="00A6554E" w:rsidRPr="00A6554E">
        <w:rPr>
          <w:rFonts w:eastAsia="SimSun"/>
          <w:lang w:eastAsia="zh-CN"/>
        </w:rPr>
        <w:t>parrainage de la Carte générale bathymétrique des océans (GEBCO). Il s</w:t>
      </w:r>
      <w:r w:rsidR="001F72F8">
        <w:rPr>
          <w:rFonts w:eastAsia="SimSun"/>
          <w:lang w:eastAsia="zh-CN"/>
        </w:rPr>
        <w:t>’</w:t>
      </w:r>
      <w:r w:rsidR="00A6554E" w:rsidRPr="00A6554E">
        <w:rPr>
          <w:rFonts w:eastAsia="SimSun"/>
          <w:lang w:eastAsia="zh-CN"/>
        </w:rPr>
        <w:t>agissait, pour le Secrétaire exécutif, de la toute première décision stratégique depuis le début de son arrivée à ce poste, le 1</w:t>
      </w:r>
      <w:r w:rsidR="00A6554E" w:rsidRPr="00A6554E">
        <w:rPr>
          <w:rFonts w:eastAsia="SimSun"/>
          <w:vertAlign w:val="superscript"/>
          <w:lang w:eastAsia="zh-CN"/>
        </w:rPr>
        <w:t>er</w:t>
      </w:r>
      <w:r w:rsidR="00A6554E" w:rsidRPr="00A6554E">
        <w:rPr>
          <w:rFonts w:eastAsia="SimSun"/>
          <w:lang w:eastAsia="zh-CN"/>
        </w:rPr>
        <w:t> mars 2015. L</w:t>
      </w:r>
      <w:r w:rsidR="001F72F8">
        <w:rPr>
          <w:rFonts w:eastAsia="SimSun"/>
          <w:lang w:eastAsia="zh-CN"/>
        </w:rPr>
        <w:t>’</w:t>
      </w:r>
      <w:r w:rsidR="00A6554E" w:rsidRPr="00A6554E">
        <w:rPr>
          <w:rFonts w:eastAsia="SimSun"/>
          <w:lang w:eastAsia="zh-CN"/>
        </w:rPr>
        <w:t>Assemblée de la COI, à sa 28</w:t>
      </w:r>
      <w:r w:rsidR="00A6554E" w:rsidRPr="00A6554E">
        <w:rPr>
          <w:rFonts w:eastAsia="SimSun"/>
          <w:vertAlign w:val="superscript"/>
          <w:lang w:eastAsia="zh-CN"/>
        </w:rPr>
        <w:t>e</w:t>
      </w:r>
      <w:r w:rsidR="00A6554E" w:rsidRPr="00A6554E">
        <w:rPr>
          <w:rFonts w:eastAsia="SimSun"/>
          <w:lang w:eastAsia="zh-CN"/>
        </w:rPr>
        <w:t> session en</w:t>
      </w:r>
      <w:r>
        <w:rPr>
          <w:rFonts w:eastAsia="SimSun"/>
          <w:lang w:eastAsia="zh-CN"/>
        </w:rPr>
        <w:t> </w:t>
      </w:r>
      <w:r w:rsidR="00A6554E" w:rsidRPr="00A6554E">
        <w:rPr>
          <w:rFonts w:eastAsia="SimSun"/>
          <w:lang w:eastAsia="zh-CN"/>
        </w:rPr>
        <w:t>2015, avait recommandé d</w:t>
      </w:r>
      <w:r w:rsidR="001F72F8">
        <w:rPr>
          <w:rFonts w:eastAsia="SimSun"/>
          <w:lang w:eastAsia="zh-CN"/>
        </w:rPr>
        <w:t>’</w:t>
      </w:r>
      <w:r w:rsidR="00A6554E" w:rsidRPr="00A6554E">
        <w:rPr>
          <w:rFonts w:eastAsia="SimSun"/>
          <w:lang w:eastAsia="zh-CN"/>
        </w:rPr>
        <w:t>examiner tous les aspects de la relation qu</w:t>
      </w:r>
      <w:r w:rsidR="001F72F8">
        <w:rPr>
          <w:rFonts w:eastAsia="SimSun"/>
          <w:lang w:eastAsia="zh-CN"/>
        </w:rPr>
        <w:t>’</w:t>
      </w:r>
      <w:r w:rsidR="00A6554E" w:rsidRPr="00A6554E">
        <w:rPr>
          <w:rFonts w:eastAsia="SimSun"/>
          <w:lang w:eastAsia="zh-CN"/>
        </w:rPr>
        <w:t xml:space="preserve">entretenait la COI avec la GEBCO, en prêtant </w:t>
      </w:r>
      <w:r w:rsidR="00A6554E" w:rsidRPr="00AD3359">
        <w:rPr>
          <w:rFonts w:eastAsia="SimSun"/>
          <w:lang w:eastAsia="zh-CN"/>
        </w:rPr>
        <w:t>une attention particulière aux besoins des programmes en matière de données bathymétriques. Elle a donc créé un groupe de travail en vue de procéder à cet examen. Deux ans plus tard, en</w:t>
      </w:r>
      <w:r w:rsidRPr="00AD3359">
        <w:rPr>
          <w:rFonts w:eastAsia="SimSun"/>
          <w:lang w:eastAsia="zh-CN"/>
        </w:rPr>
        <w:t> </w:t>
      </w:r>
      <w:r w:rsidR="00A6554E" w:rsidRPr="00AD3359">
        <w:rPr>
          <w:rFonts w:eastAsia="SimSun"/>
          <w:lang w:eastAsia="zh-CN"/>
        </w:rPr>
        <w:t>2017, l</w:t>
      </w:r>
      <w:r w:rsidR="001F72F8" w:rsidRPr="00AD3359">
        <w:rPr>
          <w:rFonts w:eastAsia="SimSun"/>
          <w:lang w:eastAsia="zh-CN"/>
        </w:rPr>
        <w:t>’</w:t>
      </w:r>
      <w:r w:rsidR="00A6554E" w:rsidRPr="00AD3359">
        <w:rPr>
          <w:rFonts w:eastAsia="SimSun"/>
          <w:lang w:eastAsia="zh-CN"/>
        </w:rPr>
        <w:t>As</w:t>
      </w:r>
      <w:r w:rsidR="00A6554E" w:rsidRPr="00A6554E">
        <w:rPr>
          <w:rFonts w:eastAsia="SimSun"/>
          <w:lang w:eastAsia="zh-CN"/>
        </w:rPr>
        <w:t>semblée, à sa 29</w:t>
      </w:r>
      <w:r w:rsidR="00A6554E" w:rsidRPr="00A6554E">
        <w:rPr>
          <w:rFonts w:eastAsia="SimSun"/>
          <w:vertAlign w:val="superscript"/>
          <w:lang w:eastAsia="zh-CN"/>
        </w:rPr>
        <w:t>e</w:t>
      </w:r>
      <w:r w:rsidR="00A6554E" w:rsidRPr="00A6554E">
        <w:rPr>
          <w:rFonts w:eastAsia="SimSun"/>
          <w:lang w:eastAsia="zh-CN"/>
        </w:rPr>
        <w:t> session, a expressément décidé de continuer à parrainer conjointement la GEBCO avec l</w:t>
      </w:r>
      <w:r w:rsidR="001F72F8">
        <w:rPr>
          <w:rFonts w:eastAsia="SimSun"/>
          <w:lang w:eastAsia="zh-CN"/>
        </w:rPr>
        <w:t>’</w:t>
      </w:r>
      <w:r w:rsidR="00A6554E" w:rsidRPr="00A6554E">
        <w:rPr>
          <w:rFonts w:eastAsia="SimSun"/>
          <w:lang w:eastAsia="zh-CN"/>
        </w:rPr>
        <w:t>Organisation hydrographique internationale (OHI). Les progrès réalisés depuis ont été particulièrement significatifs, en particulier grâce au projet Seabed</w:t>
      </w:r>
      <w:r>
        <w:rPr>
          <w:rFonts w:eastAsia="SimSun"/>
          <w:lang w:eastAsia="zh-CN"/>
        </w:rPr>
        <w:t> </w:t>
      </w:r>
      <w:r w:rsidR="00A6554E" w:rsidRPr="00A6554E">
        <w:rPr>
          <w:rFonts w:eastAsia="SimSun"/>
          <w:lang w:eastAsia="zh-CN"/>
        </w:rPr>
        <w:t xml:space="preserve">2030, conduit par la GEBCO et la Nippon </w:t>
      </w:r>
      <w:proofErr w:type="spellStart"/>
      <w:r w:rsidR="00A6554E" w:rsidRPr="00A6554E">
        <w:rPr>
          <w:rFonts w:eastAsia="SimSun"/>
          <w:lang w:eastAsia="zh-CN"/>
        </w:rPr>
        <w:t>Foundation</w:t>
      </w:r>
      <w:proofErr w:type="spellEnd"/>
      <w:r w:rsidR="00A6554E" w:rsidRPr="00A6554E">
        <w:rPr>
          <w:rFonts w:eastAsia="SimSun"/>
          <w:lang w:eastAsia="zh-CN"/>
        </w:rPr>
        <w:t>, qui a mobilisé d</w:t>
      </w:r>
      <w:r w:rsidR="001F72F8">
        <w:rPr>
          <w:rFonts w:eastAsia="SimSun"/>
          <w:lang w:eastAsia="zh-CN"/>
        </w:rPr>
        <w:t>’</w:t>
      </w:r>
      <w:r w:rsidR="00A6554E" w:rsidRPr="00A6554E">
        <w:rPr>
          <w:rFonts w:eastAsia="SimSun"/>
          <w:lang w:eastAsia="zh-CN"/>
        </w:rPr>
        <w:t>importantes ressources et a permis d</w:t>
      </w:r>
      <w:r w:rsidR="001F72F8">
        <w:rPr>
          <w:rFonts w:eastAsia="SimSun"/>
          <w:lang w:eastAsia="zh-CN"/>
        </w:rPr>
        <w:t>’</w:t>
      </w:r>
      <w:r w:rsidR="00A6554E" w:rsidRPr="00A6554E">
        <w:rPr>
          <w:rFonts w:eastAsia="SimSun"/>
          <w:lang w:eastAsia="zh-CN"/>
        </w:rPr>
        <w:t xml:space="preserve">obtenir un grand nombre de données bathymétriques. En 2016, 113 ans après son lancement par Son Altesse Sérénissime le Prince Albert </w:t>
      </w:r>
      <w:r w:rsidR="00A6554E" w:rsidRPr="008723D2">
        <w:rPr>
          <w:rFonts w:eastAsia="SimSun"/>
          <w:lang w:eastAsia="zh-CN"/>
        </w:rPr>
        <w:t>I</w:t>
      </w:r>
      <w:r w:rsidR="00A6554E" w:rsidRPr="008723D2">
        <w:rPr>
          <w:rFonts w:eastAsia="SimSun"/>
          <w:vertAlign w:val="superscript"/>
          <w:lang w:eastAsia="zh-CN"/>
        </w:rPr>
        <w:t>er</w:t>
      </w:r>
      <w:r w:rsidR="00A6554E" w:rsidRPr="008723D2">
        <w:rPr>
          <w:rFonts w:eastAsia="SimSun"/>
          <w:lang w:eastAsia="zh-CN"/>
        </w:rPr>
        <w:t> de</w:t>
      </w:r>
      <w:r w:rsidR="00A6554E" w:rsidRPr="00A6554E">
        <w:rPr>
          <w:rFonts w:eastAsia="SimSun"/>
          <w:lang w:eastAsia="zh-CN"/>
        </w:rPr>
        <w:t xml:space="preserve"> Monaco, la GEBCO quadrillait environ 5 % de la zone océanique. Aujourd</w:t>
      </w:r>
      <w:r w:rsidR="001F72F8">
        <w:rPr>
          <w:rFonts w:eastAsia="SimSun"/>
          <w:lang w:eastAsia="zh-CN"/>
        </w:rPr>
        <w:t>’</w:t>
      </w:r>
      <w:r w:rsidR="00A6554E" w:rsidRPr="00A6554E">
        <w:rPr>
          <w:rFonts w:eastAsia="SimSun"/>
          <w:lang w:eastAsia="zh-CN"/>
        </w:rPr>
        <w:t xml:space="preserve">hui, soit seulement sept ans plus tard, la communauté de la GEBCO a cartographié approximativement 20 % </w:t>
      </w:r>
      <w:r w:rsidR="00A6554E" w:rsidRPr="008723D2">
        <w:rPr>
          <w:rFonts w:eastAsia="SimSun"/>
          <w:lang w:eastAsia="zh-CN"/>
        </w:rPr>
        <w:t>supplémentaires</w:t>
      </w:r>
      <w:r w:rsidR="00A6554E" w:rsidRPr="00A6554E">
        <w:rPr>
          <w:rFonts w:eastAsia="SimSun"/>
          <w:lang w:eastAsia="zh-CN"/>
        </w:rPr>
        <w:t xml:space="preserve"> de la zone marine, se rapprochant ainsi du cap symbolique du quadrillage d</w:t>
      </w:r>
      <w:r w:rsidR="001F72F8">
        <w:rPr>
          <w:rFonts w:eastAsia="SimSun"/>
          <w:lang w:eastAsia="zh-CN"/>
        </w:rPr>
        <w:t>’</w:t>
      </w:r>
      <w:r w:rsidR="00A6554E" w:rsidRPr="00A6554E">
        <w:rPr>
          <w:rFonts w:eastAsia="SimSun"/>
          <w:lang w:eastAsia="zh-CN"/>
        </w:rPr>
        <w:t>un quart de la zone océanique. Cette avancée démontre clairement l</w:t>
      </w:r>
      <w:r w:rsidR="001F72F8">
        <w:rPr>
          <w:rFonts w:eastAsia="SimSun"/>
          <w:lang w:eastAsia="zh-CN"/>
        </w:rPr>
        <w:t>’</w:t>
      </w:r>
      <w:r w:rsidR="00A6554E" w:rsidRPr="00A6554E">
        <w:rPr>
          <w:rFonts w:eastAsia="SimSun"/>
          <w:lang w:eastAsia="zh-CN"/>
        </w:rPr>
        <w:t>extraordinaire potentiel de la coopération internationale dans le domaine des affaires maritimes.</w:t>
      </w:r>
    </w:p>
    <w:p w14:paraId="4D2D1F02" w14:textId="7E431DA5" w:rsidR="00A6554E" w:rsidRPr="00A6554E" w:rsidRDefault="000B3BE7" w:rsidP="000B3BE7">
      <w:pPr>
        <w:pStyle w:val="Marge"/>
        <w:rPr>
          <w:rFonts w:eastAsia="SimSun"/>
          <w:lang w:eastAsia="zh-CN"/>
        </w:rPr>
      </w:pPr>
      <w:r>
        <w:rPr>
          <w:rFonts w:eastAsia="SimSun"/>
          <w:lang w:eastAsia="zh-CN"/>
        </w:rPr>
        <w:t>16.</w:t>
      </w:r>
      <w:r>
        <w:rPr>
          <w:rFonts w:eastAsia="SimSun"/>
          <w:lang w:eastAsia="zh-CN"/>
        </w:rPr>
        <w:tab/>
      </w:r>
      <w:r w:rsidR="00A6554E" w:rsidRPr="00A6554E">
        <w:rPr>
          <w:rFonts w:eastAsia="SimSun"/>
          <w:lang w:eastAsia="zh-CN"/>
        </w:rPr>
        <w:t>Après le tsunami de l</w:t>
      </w:r>
      <w:r w:rsidR="001F72F8">
        <w:rPr>
          <w:rFonts w:eastAsia="SimSun"/>
          <w:lang w:eastAsia="zh-CN"/>
        </w:rPr>
        <w:t>’</w:t>
      </w:r>
      <w:r w:rsidR="00A6554E" w:rsidRPr="00A6554E">
        <w:rPr>
          <w:rFonts w:eastAsia="SimSun"/>
          <w:lang w:eastAsia="zh-CN"/>
        </w:rPr>
        <w:t>océan Indien en</w:t>
      </w:r>
      <w:r>
        <w:rPr>
          <w:rFonts w:eastAsia="SimSun"/>
          <w:lang w:eastAsia="zh-CN"/>
        </w:rPr>
        <w:t> </w:t>
      </w:r>
      <w:r w:rsidR="00A6554E" w:rsidRPr="00A6554E">
        <w:rPr>
          <w:rFonts w:eastAsia="SimSun"/>
          <w:lang w:eastAsia="zh-CN"/>
        </w:rPr>
        <w:t>2004 et celui du Tohoku en</w:t>
      </w:r>
      <w:r>
        <w:rPr>
          <w:rFonts w:eastAsia="SimSun"/>
          <w:lang w:eastAsia="zh-CN"/>
        </w:rPr>
        <w:t> </w:t>
      </w:r>
      <w:r w:rsidR="00A6554E" w:rsidRPr="00A6554E">
        <w:rPr>
          <w:rFonts w:eastAsia="SimSun"/>
          <w:lang w:eastAsia="zh-CN"/>
        </w:rPr>
        <w:t>2011, le monde a connu en</w:t>
      </w:r>
      <w:r>
        <w:rPr>
          <w:rFonts w:eastAsia="SimSun"/>
          <w:lang w:eastAsia="zh-CN"/>
        </w:rPr>
        <w:t> </w:t>
      </w:r>
      <w:r w:rsidR="00A6554E" w:rsidRPr="00A6554E">
        <w:rPr>
          <w:rFonts w:eastAsia="SimSun"/>
          <w:lang w:eastAsia="zh-CN"/>
        </w:rPr>
        <w:t>2018 les tsunamis de Palu et de l</w:t>
      </w:r>
      <w:r w:rsidR="001F72F8">
        <w:rPr>
          <w:rFonts w:eastAsia="SimSun"/>
          <w:lang w:eastAsia="zh-CN"/>
        </w:rPr>
        <w:t>’</w:t>
      </w:r>
      <w:proofErr w:type="spellStart"/>
      <w:r w:rsidR="00A6554E" w:rsidRPr="00A6554E">
        <w:rPr>
          <w:rFonts w:eastAsia="SimSun"/>
          <w:lang w:eastAsia="zh-CN"/>
        </w:rPr>
        <w:t>Anak</w:t>
      </w:r>
      <w:proofErr w:type="spellEnd"/>
      <w:r w:rsidR="00A6554E" w:rsidRPr="00A6554E">
        <w:rPr>
          <w:rFonts w:eastAsia="SimSun"/>
          <w:lang w:eastAsia="zh-CN"/>
        </w:rPr>
        <w:t xml:space="preserve"> Krakatoa, ainsi que les évènements provoqués en</w:t>
      </w:r>
      <w:r>
        <w:rPr>
          <w:rFonts w:eastAsia="SimSun"/>
          <w:lang w:eastAsia="zh-CN"/>
        </w:rPr>
        <w:t> </w:t>
      </w:r>
      <w:r w:rsidR="00A6554E" w:rsidRPr="00A6554E">
        <w:rPr>
          <w:rFonts w:eastAsia="SimSun"/>
          <w:lang w:eastAsia="zh-CN"/>
        </w:rPr>
        <w:t>2022 par l</w:t>
      </w:r>
      <w:r w:rsidR="001F72F8">
        <w:rPr>
          <w:rFonts w:eastAsia="SimSun"/>
          <w:lang w:eastAsia="zh-CN"/>
        </w:rPr>
        <w:t>’</w:t>
      </w:r>
      <w:r w:rsidR="00A6554E" w:rsidRPr="00A6554E">
        <w:rPr>
          <w:rFonts w:eastAsia="SimSun"/>
          <w:lang w:eastAsia="zh-CN"/>
        </w:rPr>
        <w:t xml:space="preserve">éruption du volcan </w:t>
      </w:r>
      <w:proofErr w:type="spellStart"/>
      <w:r w:rsidR="00A6554E" w:rsidRPr="00A6554E">
        <w:rPr>
          <w:rFonts w:eastAsia="SimSun"/>
          <w:lang w:eastAsia="zh-CN"/>
        </w:rPr>
        <w:t>Hunga</w:t>
      </w:r>
      <w:proofErr w:type="spellEnd"/>
      <w:r w:rsidR="00A6554E" w:rsidRPr="00A6554E">
        <w:rPr>
          <w:rFonts w:eastAsia="SimSun"/>
          <w:lang w:eastAsia="zh-CN"/>
        </w:rPr>
        <w:t xml:space="preserve"> Tonga-</w:t>
      </w:r>
      <w:proofErr w:type="spellStart"/>
      <w:r w:rsidR="00A6554E" w:rsidRPr="00A6554E">
        <w:rPr>
          <w:rFonts w:eastAsia="SimSun"/>
          <w:lang w:eastAsia="zh-CN"/>
        </w:rPr>
        <w:t>Hunga</w:t>
      </w:r>
      <w:proofErr w:type="spellEnd"/>
      <w:r w:rsidR="00A6554E" w:rsidRPr="00A6554E">
        <w:rPr>
          <w:rFonts w:eastAsia="SimSun"/>
          <w:lang w:eastAsia="zh-CN"/>
        </w:rPr>
        <w:t xml:space="preserve"> </w:t>
      </w:r>
      <w:proofErr w:type="spellStart"/>
      <w:r w:rsidR="00A6554E" w:rsidRPr="00A6554E">
        <w:rPr>
          <w:rFonts w:eastAsia="SimSun"/>
          <w:lang w:eastAsia="zh-CN"/>
        </w:rPr>
        <w:t>Ha</w:t>
      </w:r>
      <w:r w:rsidR="001F72F8">
        <w:rPr>
          <w:rFonts w:eastAsia="SimSun"/>
          <w:lang w:eastAsia="zh-CN"/>
        </w:rPr>
        <w:t>’</w:t>
      </w:r>
      <w:r w:rsidR="00A6554E" w:rsidRPr="00A6554E">
        <w:rPr>
          <w:rFonts w:eastAsia="SimSun"/>
          <w:lang w:eastAsia="zh-CN"/>
        </w:rPr>
        <w:t>apai</w:t>
      </w:r>
      <w:proofErr w:type="spellEnd"/>
      <w:r w:rsidR="00A6554E" w:rsidRPr="00A6554E">
        <w:rPr>
          <w:rFonts w:eastAsia="SimSun"/>
          <w:lang w:eastAsia="zh-CN"/>
        </w:rPr>
        <w:t>. Ces trois évènements sont notables en raison de leurs origines : l</w:t>
      </w:r>
      <w:r w:rsidR="001F72F8">
        <w:rPr>
          <w:rFonts w:eastAsia="SimSun"/>
          <w:lang w:eastAsia="zh-CN"/>
        </w:rPr>
        <w:t>’</w:t>
      </w:r>
      <w:r w:rsidR="00A6554E" w:rsidRPr="00A6554E">
        <w:rPr>
          <w:rFonts w:eastAsia="SimSun"/>
          <w:lang w:eastAsia="zh-CN"/>
        </w:rPr>
        <w:t>ampleur du tsunami de Palu est probablement due à un glissement de terrain sous-marin ; celui de l</w:t>
      </w:r>
      <w:r w:rsidR="001F72F8">
        <w:rPr>
          <w:rFonts w:eastAsia="SimSun"/>
          <w:lang w:eastAsia="zh-CN"/>
        </w:rPr>
        <w:t>’</w:t>
      </w:r>
      <w:proofErr w:type="spellStart"/>
      <w:r w:rsidR="00A6554E" w:rsidRPr="00A6554E">
        <w:rPr>
          <w:rFonts w:eastAsia="SimSun"/>
          <w:lang w:eastAsia="zh-CN"/>
        </w:rPr>
        <w:t>Anak</w:t>
      </w:r>
      <w:proofErr w:type="spellEnd"/>
      <w:r w:rsidR="00A6554E" w:rsidRPr="00A6554E">
        <w:rPr>
          <w:rFonts w:eastAsia="SimSun"/>
          <w:lang w:eastAsia="zh-CN"/>
        </w:rPr>
        <w:t xml:space="preserve"> Krakatoa est la conséquence de l</w:t>
      </w:r>
      <w:r w:rsidR="001F72F8">
        <w:rPr>
          <w:rFonts w:eastAsia="SimSun"/>
          <w:lang w:eastAsia="zh-CN"/>
        </w:rPr>
        <w:t>’</w:t>
      </w:r>
      <w:r w:rsidR="00A6554E" w:rsidRPr="00A6554E">
        <w:rPr>
          <w:rFonts w:eastAsia="SimSun"/>
          <w:lang w:eastAsia="zh-CN"/>
        </w:rPr>
        <w:t>effondrement d</w:t>
      </w:r>
      <w:r w:rsidR="001F72F8">
        <w:rPr>
          <w:rFonts w:eastAsia="SimSun"/>
          <w:lang w:eastAsia="zh-CN"/>
        </w:rPr>
        <w:t>’</w:t>
      </w:r>
      <w:r w:rsidR="00A6554E" w:rsidRPr="00A6554E">
        <w:rPr>
          <w:rFonts w:eastAsia="SimSun"/>
          <w:lang w:eastAsia="zh-CN"/>
        </w:rPr>
        <w:t>un flanc du volcan éponyme ; et les évènements qui se sont produits aux Tonga en</w:t>
      </w:r>
      <w:r>
        <w:rPr>
          <w:rFonts w:eastAsia="SimSun"/>
          <w:lang w:eastAsia="zh-CN"/>
        </w:rPr>
        <w:t> </w:t>
      </w:r>
      <w:r w:rsidR="00A6554E" w:rsidRPr="00A6554E">
        <w:rPr>
          <w:rFonts w:eastAsia="SimSun"/>
          <w:lang w:eastAsia="zh-CN"/>
        </w:rPr>
        <w:t>2022 ont été provoqués par une éruption volcanique majeure. Chacun de ces évènements a entraîné la perte de vies humaines. Ces catastrophes ont poussé la communauté des spécialistes des tsunamis à chercher comment émettre des alertes pour les tsunamis «</w:t>
      </w:r>
      <w:r>
        <w:rPr>
          <w:rFonts w:eastAsia="SimSun"/>
          <w:lang w:eastAsia="zh-CN"/>
        </w:rPr>
        <w:t> </w:t>
      </w:r>
      <w:r w:rsidR="00A6554E" w:rsidRPr="00A6554E">
        <w:rPr>
          <w:rFonts w:eastAsia="SimSun"/>
          <w:lang w:eastAsia="zh-CN"/>
        </w:rPr>
        <w:t>hors normes</w:t>
      </w:r>
      <w:r>
        <w:rPr>
          <w:rFonts w:eastAsia="SimSun"/>
          <w:lang w:eastAsia="zh-CN"/>
        </w:rPr>
        <w:t> </w:t>
      </w:r>
      <w:r w:rsidR="00A6554E" w:rsidRPr="00A6554E">
        <w:rPr>
          <w:rFonts w:eastAsia="SimSun"/>
          <w:lang w:eastAsia="zh-CN"/>
        </w:rPr>
        <w:t>», et notamment pour ceux qui ne sont pas liés à des séismes. La qualité de la coopération avec le Bureau des Nations Unies pour la prévention des catastrophes (UNDRR) a permis de revoir à la hausse les ambitions des spécialistes en la matière, en particulier à l</w:t>
      </w:r>
      <w:r w:rsidR="001F72F8">
        <w:rPr>
          <w:rFonts w:eastAsia="SimSun"/>
          <w:lang w:eastAsia="zh-CN"/>
        </w:rPr>
        <w:t>’</w:t>
      </w:r>
      <w:r w:rsidR="00A6554E" w:rsidRPr="00A6554E">
        <w:rPr>
          <w:rFonts w:eastAsia="SimSun"/>
          <w:lang w:eastAsia="zh-CN"/>
        </w:rPr>
        <w:t>occasion des célébrations de la Journée mondiale de sensibilisation aux tsunamis (5 novembre). La prise de conscience de l</w:t>
      </w:r>
      <w:r w:rsidR="001F72F8">
        <w:rPr>
          <w:rFonts w:eastAsia="SimSun"/>
          <w:lang w:eastAsia="zh-CN"/>
        </w:rPr>
        <w:t>’</w:t>
      </w:r>
      <w:r w:rsidR="00A6554E" w:rsidRPr="00A6554E">
        <w:rPr>
          <w:rFonts w:eastAsia="SimSun"/>
          <w:lang w:eastAsia="zh-CN"/>
        </w:rPr>
        <w:t>importance des actions au « dernier kilomètre » a conduit au lancement du programme de certification Tsunami Ready, qui a pour objectif louable et ambitieux de faire en sorte que 100 % des communautés côtières exposées au risque de tsunami soient reconnues comme prêtes à faire face aux tsunamis d</w:t>
      </w:r>
      <w:r w:rsidR="001F72F8">
        <w:rPr>
          <w:rFonts w:eastAsia="SimSun"/>
          <w:lang w:eastAsia="zh-CN"/>
        </w:rPr>
        <w:t>’</w:t>
      </w:r>
      <w:r w:rsidR="00A6554E" w:rsidRPr="00A6554E">
        <w:rPr>
          <w:rFonts w:eastAsia="SimSun"/>
          <w:lang w:eastAsia="zh-CN"/>
        </w:rPr>
        <w:t>ici à</w:t>
      </w:r>
      <w:r>
        <w:rPr>
          <w:rFonts w:eastAsia="SimSun"/>
          <w:lang w:eastAsia="zh-CN"/>
        </w:rPr>
        <w:t> </w:t>
      </w:r>
      <w:r w:rsidR="00A6554E" w:rsidRPr="00A6554E">
        <w:rPr>
          <w:rFonts w:eastAsia="SimSun"/>
          <w:lang w:eastAsia="zh-CN"/>
        </w:rPr>
        <w:t>2030. Dans l</w:t>
      </w:r>
      <w:r w:rsidR="001F72F8">
        <w:rPr>
          <w:rFonts w:eastAsia="SimSun"/>
          <w:lang w:eastAsia="zh-CN"/>
        </w:rPr>
        <w:t>’</w:t>
      </w:r>
      <w:r w:rsidR="00A6554E" w:rsidRPr="00A6554E">
        <w:rPr>
          <w:rFonts w:eastAsia="SimSun"/>
          <w:lang w:eastAsia="zh-CN"/>
        </w:rPr>
        <w:t>ensemble, le Programme relatif aux tsunamis de la COI se porte bien. Le Groupe de travail sur les systèmes d</w:t>
      </w:r>
      <w:r w:rsidR="001F72F8">
        <w:rPr>
          <w:rFonts w:eastAsia="SimSun"/>
          <w:lang w:eastAsia="zh-CN"/>
        </w:rPr>
        <w:t>’</w:t>
      </w:r>
      <w:r w:rsidR="00A6554E" w:rsidRPr="00A6554E">
        <w:rPr>
          <w:rFonts w:eastAsia="SimSun"/>
          <w:lang w:eastAsia="zh-CN"/>
        </w:rPr>
        <w:t xml:space="preserve">alerte aux tsunamis et autres aléas liés au niveau de la mer, et de mitigation (TOWS-WG) assure le leadership intellectuel nécessaire. Onze États membres </w:t>
      </w:r>
      <w:r w:rsidR="00A6554E" w:rsidRPr="00A6554E">
        <w:rPr>
          <w:rFonts w:eastAsia="SimSun"/>
          <w:lang w:eastAsia="zh-CN"/>
        </w:rPr>
        <w:lastRenderedPageBreak/>
        <w:t>(Australie, Chine, États-Unis d</w:t>
      </w:r>
      <w:r w:rsidR="001F72F8">
        <w:rPr>
          <w:rFonts w:eastAsia="SimSun"/>
          <w:lang w:eastAsia="zh-CN"/>
        </w:rPr>
        <w:t>’</w:t>
      </w:r>
      <w:r w:rsidR="00A6554E" w:rsidRPr="00A6554E">
        <w:rPr>
          <w:rFonts w:eastAsia="SimSun"/>
          <w:lang w:eastAsia="zh-CN"/>
        </w:rPr>
        <w:t>Amérique, France, Grèce, Japon, Inde, Indonésie, Italie, Portugal et Türkiye) fournissent des produits relatifs aux tsunamis aux quatre bassins concernés, ce qui témoigne de la nature réellement coopérative du système en place. La stratégie régionale pour les tsunamis dans l</w:t>
      </w:r>
      <w:r w:rsidR="001F72F8">
        <w:rPr>
          <w:rFonts w:eastAsia="SimSun"/>
          <w:lang w:eastAsia="zh-CN"/>
        </w:rPr>
        <w:t>’</w:t>
      </w:r>
      <w:r w:rsidR="00A6554E" w:rsidRPr="00A6554E">
        <w:rPr>
          <w:rFonts w:eastAsia="SimSun"/>
          <w:lang w:eastAsia="zh-CN"/>
        </w:rPr>
        <w:t>Atlantique du Nord-Est et la Méditerranée, ainsi qu</w:t>
      </w:r>
      <w:r w:rsidR="001F72F8">
        <w:rPr>
          <w:rFonts w:eastAsia="SimSun"/>
          <w:lang w:eastAsia="zh-CN"/>
        </w:rPr>
        <w:t>’</w:t>
      </w:r>
      <w:r w:rsidR="00A6554E" w:rsidRPr="00A6554E">
        <w:rPr>
          <w:rFonts w:eastAsia="SimSun"/>
          <w:lang w:eastAsia="zh-CN"/>
        </w:rPr>
        <w:t>une version actualisée de la stratégie à moyen terme pour l</w:t>
      </w:r>
      <w:r w:rsidR="001F72F8">
        <w:rPr>
          <w:rFonts w:eastAsia="SimSun"/>
          <w:lang w:eastAsia="zh-CN"/>
        </w:rPr>
        <w:t>’</w:t>
      </w:r>
      <w:r w:rsidR="00A6554E" w:rsidRPr="00A6554E">
        <w:rPr>
          <w:rFonts w:eastAsia="SimSun"/>
          <w:lang w:eastAsia="zh-CN"/>
        </w:rPr>
        <w:t>océan Pacifique, ont été lancées il y a peu. Le système mis en place par la communauté s</w:t>
      </w:r>
      <w:r w:rsidR="001F72F8">
        <w:rPr>
          <w:rFonts w:eastAsia="SimSun"/>
          <w:lang w:eastAsia="zh-CN"/>
        </w:rPr>
        <w:t>’</w:t>
      </w:r>
      <w:r w:rsidR="00A6554E" w:rsidRPr="00A6554E">
        <w:rPr>
          <w:rFonts w:eastAsia="SimSun"/>
          <w:lang w:eastAsia="zh-CN"/>
        </w:rPr>
        <w:t>appuie sur les réseaux de stations sismiques et marégraphiques, et d</w:t>
      </w:r>
      <w:r w:rsidR="001F72F8">
        <w:rPr>
          <w:rFonts w:eastAsia="SimSun"/>
          <w:lang w:eastAsia="zh-CN"/>
        </w:rPr>
        <w:t>’</w:t>
      </w:r>
      <w:r w:rsidR="00A6554E" w:rsidRPr="00A6554E">
        <w:rPr>
          <w:rFonts w:eastAsia="SimSun"/>
          <w:lang w:eastAsia="zh-CN"/>
        </w:rPr>
        <w:t>autres sources de données sont actuellement à l</w:t>
      </w:r>
      <w:r w:rsidR="001F72F8">
        <w:rPr>
          <w:rFonts w:eastAsia="SimSun"/>
          <w:lang w:eastAsia="zh-CN"/>
        </w:rPr>
        <w:t>’</w:t>
      </w:r>
      <w:r w:rsidR="00A6554E" w:rsidRPr="00A6554E">
        <w:rPr>
          <w:rFonts w:eastAsia="SimSun"/>
          <w:lang w:eastAsia="zh-CN"/>
        </w:rPr>
        <w:t>étude. De nombreux pays sont dotés de services nationaux d</w:t>
      </w:r>
      <w:r w:rsidR="001F72F8">
        <w:rPr>
          <w:rFonts w:eastAsia="SimSun"/>
          <w:lang w:eastAsia="zh-CN"/>
        </w:rPr>
        <w:t>’</w:t>
      </w:r>
      <w:r w:rsidR="00A6554E" w:rsidRPr="00A6554E">
        <w:rPr>
          <w:rFonts w:eastAsia="SimSun"/>
          <w:lang w:eastAsia="zh-CN"/>
        </w:rPr>
        <w:t>alerte. En outre, l</w:t>
      </w:r>
      <w:r w:rsidR="001F72F8">
        <w:rPr>
          <w:rFonts w:eastAsia="SimSun"/>
          <w:lang w:eastAsia="zh-CN"/>
        </w:rPr>
        <w:t>’</w:t>
      </w:r>
      <w:r w:rsidR="00A6554E" w:rsidRPr="00A6554E">
        <w:rPr>
          <w:rFonts w:eastAsia="SimSun"/>
          <w:lang w:eastAsia="zh-CN"/>
        </w:rPr>
        <w:t xml:space="preserve">Australie, la Barbade, </w:t>
      </w:r>
      <w:r w:rsidR="000E2F22" w:rsidRPr="00A6554E">
        <w:rPr>
          <w:rFonts w:eastAsia="SimSun"/>
          <w:lang w:eastAsia="zh-CN"/>
        </w:rPr>
        <w:t>les États-Unis d</w:t>
      </w:r>
      <w:r w:rsidR="000E2F22">
        <w:rPr>
          <w:rFonts w:eastAsia="SimSun"/>
          <w:lang w:eastAsia="zh-CN"/>
        </w:rPr>
        <w:t>’</w:t>
      </w:r>
      <w:r w:rsidR="000E2F22" w:rsidRPr="00A6554E">
        <w:rPr>
          <w:rFonts w:eastAsia="SimSun"/>
          <w:lang w:eastAsia="zh-CN"/>
        </w:rPr>
        <w:t>Amérique</w:t>
      </w:r>
      <w:r w:rsidR="000E2F22">
        <w:rPr>
          <w:rFonts w:eastAsia="SimSun"/>
          <w:lang w:eastAsia="zh-CN"/>
        </w:rPr>
        <w:t xml:space="preserve"> et</w:t>
      </w:r>
      <w:r w:rsidR="000E2F22" w:rsidRPr="00A6554E">
        <w:rPr>
          <w:rFonts w:eastAsia="SimSun"/>
          <w:lang w:eastAsia="zh-CN"/>
        </w:rPr>
        <w:t xml:space="preserve"> </w:t>
      </w:r>
      <w:r w:rsidR="00A6554E" w:rsidRPr="00A6554E">
        <w:rPr>
          <w:rFonts w:eastAsia="SimSun"/>
          <w:lang w:eastAsia="zh-CN"/>
        </w:rPr>
        <w:t>l</w:t>
      </w:r>
      <w:r w:rsidR="001F72F8">
        <w:rPr>
          <w:rFonts w:eastAsia="SimSun"/>
          <w:lang w:eastAsia="zh-CN"/>
        </w:rPr>
        <w:t>’</w:t>
      </w:r>
      <w:r w:rsidR="00A6554E" w:rsidRPr="00A6554E">
        <w:rPr>
          <w:rFonts w:eastAsia="SimSun"/>
          <w:lang w:eastAsia="zh-CN"/>
        </w:rPr>
        <w:t>Indonésie aident la COI à assurer le secrétariat pour ses bureaux consacrés aux tsunamis.</w:t>
      </w:r>
    </w:p>
    <w:p w14:paraId="570B7973" w14:textId="2B832EC0" w:rsidR="00A6554E" w:rsidRPr="00A6554E" w:rsidRDefault="000B3BE7" w:rsidP="000B3BE7">
      <w:pPr>
        <w:pStyle w:val="Marge"/>
        <w:rPr>
          <w:rFonts w:eastAsia="SimSun"/>
          <w:lang w:eastAsia="zh-CN"/>
        </w:rPr>
      </w:pPr>
      <w:r>
        <w:rPr>
          <w:rFonts w:eastAsia="SimSun"/>
          <w:lang w:eastAsia="zh-CN"/>
        </w:rPr>
        <w:t>17.</w:t>
      </w:r>
      <w:r>
        <w:rPr>
          <w:rFonts w:eastAsia="SimSun"/>
          <w:lang w:eastAsia="zh-CN"/>
        </w:rPr>
        <w:tab/>
      </w:r>
      <w:r w:rsidR="00A6554E" w:rsidRPr="00A6554E">
        <w:rPr>
          <w:rFonts w:eastAsia="SimSun"/>
          <w:lang w:eastAsia="zh-CN"/>
        </w:rPr>
        <w:t>L</w:t>
      </w:r>
      <w:r w:rsidR="001F72F8">
        <w:rPr>
          <w:rFonts w:eastAsia="SimSun"/>
          <w:lang w:eastAsia="zh-CN"/>
        </w:rPr>
        <w:t>’</w:t>
      </w:r>
      <w:r w:rsidR="00A6554E" w:rsidRPr="00A6554E">
        <w:rPr>
          <w:rFonts w:eastAsia="SimSun"/>
          <w:lang w:eastAsia="zh-CN"/>
        </w:rPr>
        <w:t>océan devrait être géré de manière durable. La COI a déjà mis en place des fondations pour le nouveau système et met sur pied un ensemble croissant d</w:t>
      </w:r>
      <w:r w:rsidR="001F72F8">
        <w:rPr>
          <w:rFonts w:eastAsia="SimSun"/>
          <w:lang w:eastAsia="zh-CN"/>
        </w:rPr>
        <w:t>’</w:t>
      </w:r>
      <w:r w:rsidR="00A6554E" w:rsidRPr="00A6554E">
        <w:rPr>
          <w:rFonts w:eastAsia="SimSun"/>
          <w:lang w:eastAsia="zh-CN"/>
        </w:rPr>
        <w:t>activités en matière de gestion par zone océanique, qui comprend la gestion des zones côtières, la planification de l</w:t>
      </w:r>
      <w:r w:rsidR="001F72F8">
        <w:rPr>
          <w:rFonts w:eastAsia="SimSun"/>
          <w:lang w:eastAsia="zh-CN"/>
        </w:rPr>
        <w:t>’</w:t>
      </w:r>
      <w:r w:rsidR="00A6554E" w:rsidRPr="00A6554E">
        <w:rPr>
          <w:rFonts w:eastAsia="SimSun"/>
          <w:lang w:eastAsia="zh-CN"/>
        </w:rPr>
        <w:t>espace marin (PEM) et la gestion des grands écosystèmes marins. Deux conférences mondiales sur la PEM, organisées en 2017 et 2022, ont per</w:t>
      </w:r>
      <w:r w:rsidR="00A6554E" w:rsidRPr="00AD3359">
        <w:rPr>
          <w:rFonts w:eastAsia="SimSun"/>
          <w:lang w:eastAsia="zh-CN"/>
        </w:rPr>
        <w:t>mis de rassembler la communauté mondiale et de partager les meilleures pratiques en la matière. Elles ont beaucoup aidé à aiguiser l</w:t>
      </w:r>
      <w:r w:rsidR="001F72F8" w:rsidRPr="00AD3359">
        <w:rPr>
          <w:rFonts w:eastAsia="SimSun"/>
          <w:lang w:eastAsia="zh-CN"/>
        </w:rPr>
        <w:t>’</w:t>
      </w:r>
      <w:r w:rsidR="00A6554E" w:rsidRPr="00AD3359">
        <w:rPr>
          <w:rFonts w:eastAsia="SimSun"/>
          <w:lang w:eastAsia="zh-CN"/>
        </w:rPr>
        <w:t>attention des États membres envers la PEM. La collaboration étroit</w:t>
      </w:r>
      <w:r w:rsidR="00A6554E" w:rsidRPr="00A6554E">
        <w:rPr>
          <w:rFonts w:eastAsia="SimSun"/>
          <w:lang w:eastAsia="zh-CN"/>
        </w:rPr>
        <w:t>e nouée avec la Commission européenne et le soutien financier apporté par celle-ci à la COI ont joué un rôle déterminant dans l</w:t>
      </w:r>
      <w:r w:rsidR="001F72F8">
        <w:rPr>
          <w:rFonts w:eastAsia="SimSun"/>
          <w:lang w:eastAsia="zh-CN"/>
        </w:rPr>
        <w:t>’</w:t>
      </w:r>
      <w:r w:rsidR="00A6554E" w:rsidRPr="00A6554E">
        <w:rPr>
          <w:rFonts w:eastAsia="SimSun"/>
          <w:lang w:eastAsia="zh-CN"/>
        </w:rPr>
        <w:t>élaboration du programme </w:t>
      </w:r>
      <w:proofErr w:type="spellStart"/>
      <w:r w:rsidR="00A6554E" w:rsidRPr="00A6554E">
        <w:rPr>
          <w:rFonts w:eastAsia="SimSun"/>
          <w:lang w:eastAsia="zh-CN"/>
        </w:rPr>
        <w:t>MSPglobal</w:t>
      </w:r>
      <w:proofErr w:type="spellEnd"/>
      <w:r w:rsidR="00A6554E" w:rsidRPr="00A6554E">
        <w:rPr>
          <w:rFonts w:eastAsia="SimSun"/>
          <w:lang w:eastAsia="zh-CN"/>
        </w:rPr>
        <w:t xml:space="preserve"> et dans la création de la </w:t>
      </w:r>
      <w:r w:rsidR="006A3A3D">
        <w:rPr>
          <w:rFonts w:eastAsia="SimSun"/>
          <w:lang w:eastAsia="zh-CN"/>
        </w:rPr>
        <w:t>f</w:t>
      </w:r>
      <w:r w:rsidR="00A6554E" w:rsidRPr="006A3A3D">
        <w:rPr>
          <w:rFonts w:eastAsia="SimSun"/>
          <w:lang w:eastAsia="zh-CN"/>
        </w:rPr>
        <w:t>euille</w:t>
      </w:r>
      <w:r w:rsidR="00A6554E" w:rsidRPr="00A6554E">
        <w:rPr>
          <w:rFonts w:eastAsia="SimSun"/>
          <w:lang w:eastAsia="zh-CN"/>
        </w:rPr>
        <w:t xml:space="preserve"> de route de ce dernier, qui encouragera, dans les cinq prochaines années, la coopération afin de promouvoir la PEM dans les domaines du changement climatique, de la conservation et de la restauration des écosystèmes, ainsi que de l</w:t>
      </w:r>
      <w:r w:rsidR="001F72F8">
        <w:rPr>
          <w:rFonts w:eastAsia="SimSun"/>
          <w:lang w:eastAsia="zh-CN"/>
        </w:rPr>
        <w:t>’</w:t>
      </w:r>
      <w:r w:rsidR="00A6554E" w:rsidRPr="00A6554E">
        <w:rPr>
          <w:rFonts w:eastAsia="SimSun"/>
          <w:lang w:eastAsia="zh-CN"/>
        </w:rPr>
        <w:t>économie océanique durable. La COI suit avec attention les progrès réalisés à l</w:t>
      </w:r>
      <w:r w:rsidR="001F72F8">
        <w:rPr>
          <w:rFonts w:eastAsia="SimSun"/>
          <w:lang w:eastAsia="zh-CN"/>
        </w:rPr>
        <w:t>’</w:t>
      </w:r>
      <w:r w:rsidR="00A6554E" w:rsidRPr="00A6554E">
        <w:rPr>
          <w:rFonts w:eastAsia="SimSun"/>
          <w:lang w:eastAsia="zh-CN"/>
        </w:rPr>
        <w:t>échelle mondiale dans le domaine de la PEM et a fait état de plus de 300 initiatives, dans plus de 100 pays. Le Programme des Nations</w:t>
      </w:r>
      <w:r w:rsidR="001C3D86">
        <w:rPr>
          <w:rFonts w:eastAsia="SimSun"/>
          <w:lang w:eastAsia="zh-CN"/>
        </w:rPr>
        <w:t> </w:t>
      </w:r>
      <w:r w:rsidR="00A6554E" w:rsidRPr="00A6554E">
        <w:rPr>
          <w:rFonts w:eastAsia="SimSun"/>
          <w:lang w:eastAsia="zh-CN"/>
        </w:rPr>
        <w:t>Unies pour le développement (PNUD) et le Fonds pour l</w:t>
      </w:r>
      <w:r w:rsidR="001F72F8">
        <w:rPr>
          <w:rFonts w:eastAsia="SimSun"/>
          <w:lang w:eastAsia="zh-CN"/>
        </w:rPr>
        <w:t>’</w:t>
      </w:r>
      <w:r w:rsidR="00A6554E" w:rsidRPr="00A6554E">
        <w:rPr>
          <w:rFonts w:eastAsia="SimSun"/>
          <w:lang w:eastAsia="zh-CN"/>
        </w:rPr>
        <w:t>environnement mondial (FEM) sont désormais les principaux parrains de la COI, grâce à un portefeuille croissant de projets internationaux du FEM relatifs à l</w:t>
      </w:r>
      <w:r w:rsidR="001F72F8">
        <w:rPr>
          <w:rFonts w:eastAsia="SimSun"/>
          <w:lang w:eastAsia="zh-CN"/>
        </w:rPr>
        <w:t>’</w:t>
      </w:r>
      <w:r w:rsidR="00A6554E" w:rsidRPr="00A6554E">
        <w:rPr>
          <w:rFonts w:eastAsia="SimSun"/>
          <w:lang w:eastAsia="zh-CN"/>
        </w:rPr>
        <w:t xml:space="preserve">eau exécutés par la Commission, tels que les projets de la mer des </w:t>
      </w:r>
      <w:r w:rsidR="00A6554E" w:rsidRPr="001C3D86">
        <w:rPr>
          <w:rFonts w:eastAsia="SimSun"/>
          <w:lang w:eastAsia="zh-CN"/>
        </w:rPr>
        <w:t>Sargasse</w:t>
      </w:r>
      <w:r w:rsidR="001C3D86" w:rsidRPr="001C3D86">
        <w:rPr>
          <w:rFonts w:eastAsia="SimSun"/>
          <w:lang w:eastAsia="zh-CN"/>
        </w:rPr>
        <w:t>s</w:t>
      </w:r>
      <w:r w:rsidR="00A6554E" w:rsidRPr="001C3D86">
        <w:rPr>
          <w:rFonts w:eastAsia="SimSun"/>
          <w:lang w:eastAsia="zh-CN"/>
        </w:rPr>
        <w:t xml:space="preserve"> e</w:t>
      </w:r>
      <w:r w:rsidR="00A6554E" w:rsidRPr="00A6554E">
        <w:rPr>
          <w:rFonts w:eastAsia="SimSun"/>
          <w:lang w:eastAsia="zh-CN"/>
        </w:rPr>
        <w:t>t de la mer Noire, ou encore l</w:t>
      </w:r>
      <w:r w:rsidR="001F72F8">
        <w:rPr>
          <w:rFonts w:eastAsia="SimSun"/>
          <w:lang w:eastAsia="zh-CN"/>
        </w:rPr>
        <w:t>’</w:t>
      </w:r>
      <w:r w:rsidR="00A6554E" w:rsidRPr="00A6554E">
        <w:rPr>
          <w:rFonts w:eastAsia="SimSun"/>
          <w:lang w:eastAsia="zh-CN"/>
        </w:rPr>
        <w:t>initiative </w:t>
      </w:r>
      <w:proofErr w:type="spellStart"/>
      <w:proofErr w:type="gramStart"/>
      <w:r w:rsidR="00A6554E" w:rsidRPr="00A6554E">
        <w:rPr>
          <w:rFonts w:eastAsia="SimSun"/>
          <w:lang w:eastAsia="zh-CN"/>
        </w:rPr>
        <w:t>IW:Learn</w:t>
      </w:r>
      <w:proofErr w:type="spellEnd"/>
      <w:proofErr w:type="gramEnd"/>
      <w:r w:rsidR="00A6554E" w:rsidRPr="00A6554E">
        <w:rPr>
          <w:rFonts w:eastAsia="SimSun"/>
          <w:lang w:eastAsia="zh-CN"/>
        </w:rPr>
        <w:t>. Il est maintenant possible d</w:t>
      </w:r>
      <w:r w:rsidR="001F72F8">
        <w:rPr>
          <w:rFonts w:eastAsia="SimSun"/>
          <w:lang w:eastAsia="zh-CN"/>
        </w:rPr>
        <w:t>’</w:t>
      </w:r>
      <w:r w:rsidR="00A6554E" w:rsidRPr="00A6554E">
        <w:rPr>
          <w:rFonts w:eastAsia="SimSun"/>
          <w:lang w:eastAsia="zh-CN"/>
        </w:rPr>
        <w:t>aller de l</w:t>
      </w:r>
      <w:r w:rsidR="001F72F8">
        <w:rPr>
          <w:rFonts w:eastAsia="SimSun"/>
          <w:lang w:eastAsia="zh-CN"/>
        </w:rPr>
        <w:t>’</w:t>
      </w:r>
      <w:r w:rsidR="00A6554E" w:rsidRPr="00A6554E">
        <w:rPr>
          <w:rFonts w:eastAsia="SimSun"/>
          <w:lang w:eastAsia="zh-CN"/>
        </w:rPr>
        <w:t>avant et d</w:t>
      </w:r>
      <w:r w:rsidR="001F72F8">
        <w:rPr>
          <w:rFonts w:eastAsia="SimSun"/>
          <w:lang w:eastAsia="zh-CN"/>
        </w:rPr>
        <w:t>’</w:t>
      </w:r>
      <w:r w:rsidR="00A6554E" w:rsidRPr="00A6554E">
        <w:rPr>
          <w:rFonts w:eastAsia="SimSun"/>
          <w:lang w:eastAsia="zh-CN"/>
        </w:rPr>
        <w:t>établir un partenariat stratégique avec le PNUD et d</w:t>
      </w:r>
      <w:r w:rsidR="001F72F8">
        <w:rPr>
          <w:rFonts w:eastAsia="SimSun"/>
          <w:lang w:eastAsia="zh-CN"/>
        </w:rPr>
        <w:t>’</w:t>
      </w:r>
      <w:r w:rsidR="00A6554E" w:rsidRPr="00A6554E">
        <w:rPr>
          <w:rFonts w:eastAsia="SimSun"/>
          <w:lang w:eastAsia="zh-CN"/>
        </w:rPr>
        <w:t>autres agents d</w:t>
      </w:r>
      <w:r w:rsidR="001F72F8">
        <w:rPr>
          <w:rFonts w:eastAsia="SimSun"/>
          <w:lang w:eastAsia="zh-CN"/>
        </w:rPr>
        <w:t>’</w:t>
      </w:r>
      <w:r w:rsidR="00A6554E" w:rsidRPr="00A6554E">
        <w:rPr>
          <w:rFonts w:eastAsia="SimSun"/>
          <w:lang w:eastAsia="zh-CN"/>
        </w:rPr>
        <w:t>exécution du FEM, en vue de renforcer le positionnement de la COI et du Secteur des sciences exactes et naturelles de l</w:t>
      </w:r>
      <w:r w:rsidR="001F72F8">
        <w:rPr>
          <w:rFonts w:eastAsia="SimSun"/>
          <w:lang w:eastAsia="zh-CN"/>
        </w:rPr>
        <w:t>’</w:t>
      </w:r>
      <w:r w:rsidR="00A6554E" w:rsidRPr="00A6554E">
        <w:rPr>
          <w:rFonts w:eastAsia="SimSun"/>
          <w:lang w:eastAsia="zh-CN"/>
        </w:rPr>
        <w:t>UNESCO en tant qu</w:t>
      </w:r>
      <w:r w:rsidR="001F72F8">
        <w:rPr>
          <w:rFonts w:eastAsia="SimSun"/>
          <w:lang w:eastAsia="zh-CN"/>
        </w:rPr>
        <w:t>’</w:t>
      </w:r>
      <w:r w:rsidR="00A6554E" w:rsidRPr="00A6554E">
        <w:rPr>
          <w:rFonts w:eastAsia="SimSun"/>
          <w:lang w:eastAsia="zh-CN"/>
        </w:rPr>
        <w:t>organismes chefs de file spécialisés dans la coopération transfrontalière dans les domaines de l</w:t>
      </w:r>
      <w:r w:rsidR="001F72F8">
        <w:rPr>
          <w:rFonts w:eastAsia="SimSun"/>
          <w:lang w:eastAsia="zh-CN"/>
        </w:rPr>
        <w:t>’</w:t>
      </w:r>
      <w:r w:rsidR="00A6554E" w:rsidRPr="00A6554E">
        <w:rPr>
          <w:rFonts w:eastAsia="SimSun"/>
          <w:lang w:eastAsia="zh-CN"/>
        </w:rPr>
        <w:t>océan et de l</w:t>
      </w:r>
      <w:r w:rsidR="001F72F8">
        <w:rPr>
          <w:rFonts w:eastAsia="SimSun"/>
          <w:lang w:eastAsia="zh-CN"/>
        </w:rPr>
        <w:t>’</w:t>
      </w:r>
      <w:r w:rsidR="00A6554E" w:rsidRPr="00A6554E">
        <w:rPr>
          <w:rFonts w:eastAsia="SimSun"/>
          <w:lang w:eastAsia="zh-CN"/>
        </w:rPr>
        <w:t>eau douce, ce qui pourrait renforcer les capacités de l</w:t>
      </w:r>
      <w:r w:rsidR="001F72F8">
        <w:rPr>
          <w:rFonts w:eastAsia="SimSun"/>
          <w:lang w:eastAsia="zh-CN"/>
        </w:rPr>
        <w:t>’</w:t>
      </w:r>
      <w:r w:rsidR="00A6554E" w:rsidRPr="00A6554E">
        <w:rPr>
          <w:rFonts w:eastAsia="SimSun"/>
          <w:lang w:eastAsia="zh-CN"/>
        </w:rPr>
        <w:t>UNESCO et de la COI en matière de collecte de fonds.</w:t>
      </w:r>
    </w:p>
    <w:p w14:paraId="6E3F15EE" w14:textId="022B0947" w:rsidR="00A6554E" w:rsidRPr="00A6554E" w:rsidRDefault="000B3BE7" w:rsidP="000B3BE7">
      <w:pPr>
        <w:pStyle w:val="Marge"/>
        <w:rPr>
          <w:rFonts w:eastAsia="SimSun"/>
          <w:lang w:eastAsia="zh-CN"/>
        </w:rPr>
      </w:pPr>
      <w:r>
        <w:rPr>
          <w:rFonts w:eastAsia="SimSun"/>
          <w:lang w:eastAsia="zh-CN"/>
        </w:rPr>
        <w:t>18.</w:t>
      </w:r>
      <w:r>
        <w:rPr>
          <w:rFonts w:eastAsia="SimSun"/>
          <w:lang w:eastAsia="zh-CN"/>
        </w:rPr>
        <w:tab/>
      </w:r>
      <w:r w:rsidR="00A6554E" w:rsidRPr="00A6554E">
        <w:rPr>
          <w:rFonts w:eastAsia="SimSun"/>
          <w:lang w:eastAsia="zh-CN"/>
        </w:rPr>
        <w:t>Le développement des capacités a été et demeurera toujours une activité clé de la COI. À</w:t>
      </w:r>
      <w:r>
        <w:rPr>
          <w:rFonts w:eastAsia="SimSun"/>
          <w:lang w:eastAsia="zh-CN"/>
        </w:rPr>
        <w:t> </w:t>
      </w:r>
      <w:r w:rsidR="00A6554E" w:rsidRPr="00A6554E">
        <w:rPr>
          <w:rFonts w:eastAsia="SimSun"/>
          <w:lang w:eastAsia="zh-CN"/>
        </w:rPr>
        <w:t>l</w:t>
      </w:r>
      <w:r w:rsidR="001F72F8">
        <w:rPr>
          <w:rFonts w:eastAsia="SimSun"/>
          <w:lang w:eastAsia="zh-CN"/>
        </w:rPr>
        <w:t>’</w:t>
      </w:r>
      <w:r w:rsidR="00A6554E" w:rsidRPr="00A6554E">
        <w:rPr>
          <w:rFonts w:eastAsia="SimSun"/>
          <w:lang w:eastAsia="zh-CN"/>
        </w:rPr>
        <w:t xml:space="preserve">heure actuelle, son action dans le domaine est significative et comprend : </w:t>
      </w:r>
    </w:p>
    <w:p w14:paraId="05392D8C" w14:textId="1ADDC550" w:rsidR="00A6554E" w:rsidRPr="00A6554E" w:rsidRDefault="00A6554E" w:rsidP="000B3BE7">
      <w:pPr>
        <w:pStyle w:val="TIRETbul1cm"/>
        <w:rPr>
          <w:rFonts w:eastAsia="SimSun"/>
          <w:lang w:eastAsia="zh-CN"/>
        </w:rPr>
      </w:pPr>
      <w:proofErr w:type="gramStart"/>
      <w:r w:rsidRPr="00A6554E">
        <w:rPr>
          <w:rFonts w:eastAsia="SimSun"/>
          <w:lang w:eastAsia="zh-CN"/>
        </w:rPr>
        <w:t>la</w:t>
      </w:r>
      <w:proofErr w:type="gramEnd"/>
      <w:r w:rsidRPr="00A6554E">
        <w:rPr>
          <w:rFonts w:eastAsia="SimSun"/>
          <w:lang w:eastAsia="zh-CN"/>
        </w:rPr>
        <w:t xml:space="preserve"> deuxième génération de l</w:t>
      </w:r>
      <w:r w:rsidR="001F72F8">
        <w:rPr>
          <w:rFonts w:eastAsia="SimSun"/>
          <w:lang w:eastAsia="zh-CN"/>
        </w:rPr>
        <w:t>’</w:t>
      </w:r>
      <w:r w:rsidRPr="00A6554E">
        <w:rPr>
          <w:rFonts w:eastAsia="SimSun"/>
          <w:lang w:eastAsia="zh-CN"/>
        </w:rPr>
        <w:t xml:space="preserve">Académie mondiale </w:t>
      </w:r>
      <w:proofErr w:type="spellStart"/>
      <w:r w:rsidRPr="00A6554E">
        <w:rPr>
          <w:rFonts w:eastAsia="SimSun"/>
          <w:lang w:eastAsia="zh-CN"/>
        </w:rPr>
        <w:t>OceanTeacher</w:t>
      </w:r>
      <w:proofErr w:type="spellEnd"/>
      <w:r w:rsidRPr="00A6554E">
        <w:rPr>
          <w:rFonts w:eastAsia="SimSun"/>
          <w:lang w:eastAsia="zh-CN"/>
        </w:rPr>
        <w:t xml:space="preserve">, qui compte 17 centres à travers le monde ; </w:t>
      </w:r>
    </w:p>
    <w:p w14:paraId="7D94FE7D" w14:textId="77777777" w:rsidR="00A6554E" w:rsidRPr="00A6554E" w:rsidRDefault="00A6554E" w:rsidP="000B3BE7">
      <w:pPr>
        <w:pStyle w:val="TIRETbul1cm"/>
        <w:rPr>
          <w:rFonts w:eastAsia="SimSun"/>
          <w:lang w:eastAsia="zh-CN"/>
        </w:rPr>
      </w:pPr>
      <w:proofErr w:type="gramStart"/>
      <w:r w:rsidRPr="00A6554E">
        <w:rPr>
          <w:rFonts w:eastAsia="SimSun"/>
          <w:lang w:eastAsia="zh-CN"/>
        </w:rPr>
        <w:t>les</w:t>
      </w:r>
      <w:proofErr w:type="gramEnd"/>
      <w:r w:rsidRPr="00A6554E">
        <w:rPr>
          <w:rFonts w:eastAsia="SimSun"/>
          <w:lang w:eastAsia="zh-CN"/>
        </w:rPr>
        <w:t xml:space="preserve"> six centres régionaux de formation et de recherche (dont cinq sont actifs et un est en cours de création) de la Sous-Commission de la COI pour le Pacifique occidental (WESTPAC) ;</w:t>
      </w:r>
    </w:p>
    <w:p w14:paraId="57F40F2C" w14:textId="44ECD980" w:rsidR="00A6554E" w:rsidRPr="00A6554E" w:rsidRDefault="00A6554E" w:rsidP="000B3BE7">
      <w:pPr>
        <w:pStyle w:val="TIRETbul1cm"/>
        <w:rPr>
          <w:rFonts w:eastAsia="SimSun"/>
          <w:lang w:eastAsia="zh-CN"/>
        </w:rPr>
      </w:pPr>
      <w:proofErr w:type="gramStart"/>
      <w:r w:rsidRPr="00A6554E">
        <w:rPr>
          <w:rFonts w:eastAsia="SimSun"/>
          <w:lang w:eastAsia="zh-CN"/>
        </w:rPr>
        <w:t>les</w:t>
      </w:r>
      <w:proofErr w:type="gramEnd"/>
      <w:r w:rsidRPr="00A6554E">
        <w:rPr>
          <w:rFonts w:eastAsia="SimSun"/>
          <w:lang w:eastAsia="zh-CN"/>
        </w:rPr>
        <w:t xml:space="preserve"> trois centres de catégorie 2 de l</w:t>
      </w:r>
      <w:r w:rsidR="001F72F8">
        <w:rPr>
          <w:rFonts w:eastAsia="SimSun"/>
          <w:lang w:eastAsia="zh-CN"/>
        </w:rPr>
        <w:t>’</w:t>
      </w:r>
      <w:r w:rsidRPr="00A6554E">
        <w:rPr>
          <w:rFonts w:eastAsia="SimSun"/>
          <w:lang w:eastAsia="zh-CN"/>
        </w:rPr>
        <w:t>UNESCO consacrés à l</w:t>
      </w:r>
      <w:r w:rsidR="001F72F8">
        <w:rPr>
          <w:rFonts w:eastAsia="SimSun"/>
          <w:lang w:eastAsia="zh-CN"/>
        </w:rPr>
        <w:t>’</w:t>
      </w:r>
      <w:r w:rsidRPr="00A6554E">
        <w:rPr>
          <w:rFonts w:eastAsia="SimSun"/>
          <w:lang w:eastAsia="zh-CN"/>
        </w:rPr>
        <w:t>océan (en République islamique d</w:t>
      </w:r>
      <w:r w:rsidR="001F72F8">
        <w:rPr>
          <w:rFonts w:eastAsia="SimSun"/>
          <w:lang w:eastAsia="zh-CN"/>
        </w:rPr>
        <w:t>’</w:t>
      </w:r>
      <w:r w:rsidRPr="00A6554E">
        <w:rPr>
          <w:rFonts w:eastAsia="SimSun"/>
          <w:lang w:eastAsia="zh-CN"/>
        </w:rPr>
        <w:t xml:space="preserve">Iran, en Inde et en Islande) ;  </w:t>
      </w:r>
    </w:p>
    <w:p w14:paraId="48F6FE4C" w14:textId="22D990A4" w:rsidR="00A6554E" w:rsidRPr="00A6554E" w:rsidRDefault="00A6554E" w:rsidP="000B3BE7">
      <w:pPr>
        <w:pStyle w:val="TIRETbul1cm"/>
        <w:rPr>
          <w:rFonts w:eastAsia="SimSun"/>
          <w:lang w:eastAsia="zh-CN"/>
        </w:rPr>
      </w:pPr>
      <w:proofErr w:type="gramStart"/>
      <w:r w:rsidRPr="00A6554E">
        <w:rPr>
          <w:rFonts w:eastAsia="SimSun"/>
          <w:lang w:eastAsia="zh-CN"/>
        </w:rPr>
        <w:t>la</w:t>
      </w:r>
      <w:proofErr w:type="gramEnd"/>
      <w:r w:rsidRPr="00A6554E">
        <w:rPr>
          <w:rFonts w:eastAsia="SimSun"/>
          <w:lang w:eastAsia="zh-CN"/>
        </w:rPr>
        <w:t xml:space="preserve"> conduite d</w:t>
      </w:r>
      <w:r w:rsidR="001F72F8">
        <w:rPr>
          <w:rFonts w:eastAsia="SimSun"/>
          <w:lang w:eastAsia="zh-CN"/>
        </w:rPr>
        <w:t>’</w:t>
      </w:r>
      <w:r w:rsidRPr="00A6554E">
        <w:rPr>
          <w:rFonts w:eastAsia="SimSun"/>
          <w:lang w:eastAsia="zh-CN"/>
        </w:rPr>
        <w:t>activités de développement des capacités en matière d</w:t>
      </w:r>
      <w:r w:rsidR="001F72F8">
        <w:rPr>
          <w:rFonts w:eastAsia="SimSun"/>
          <w:lang w:eastAsia="zh-CN"/>
        </w:rPr>
        <w:t>’</w:t>
      </w:r>
      <w:r w:rsidRPr="00A6554E">
        <w:rPr>
          <w:rFonts w:eastAsia="SimSun"/>
          <w:lang w:eastAsia="zh-CN"/>
        </w:rPr>
        <w:t>ADN environnemental, d</w:t>
      </w:r>
      <w:r w:rsidR="001F72F8">
        <w:rPr>
          <w:rFonts w:eastAsia="SimSun"/>
          <w:lang w:eastAsia="zh-CN"/>
        </w:rPr>
        <w:t>’</w:t>
      </w:r>
      <w:r w:rsidRPr="00A6554E">
        <w:rPr>
          <w:rFonts w:eastAsia="SimSun"/>
          <w:lang w:eastAsia="zh-CN"/>
        </w:rPr>
        <w:t>acidification de l</w:t>
      </w:r>
      <w:r w:rsidR="001F72F8">
        <w:rPr>
          <w:rFonts w:eastAsia="SimSun"/>
          <w:lang w:eastAsia="zh-CN"/>
        </w:rPr>
        <w:t>’</w:t>
      </w:r>
      <w:r w:rsidRPr="00A6554E">
        <w:rPr>
          <w:rFonts w:eastAsia="SimSun"/>
          <w:lang w:eastAsia="zh-CN"/>
        </w:rPr>
        <w:t>océan ou encore d</w:t>
      </w:r>
      <w:r w:rsidR="001F72F8">
        <w:rPr>
          <w:rFonts w:eastAsia="SimSun"/>
          <w:lang w:eastAsia="zh-CN"/>
        </w:rPr>
        <w:t>’</w:t>
      </w:r>
      <w:r w:rsidRPr="00A6554E">
        <w:rPr>
          <w:rFonts w:eastAsia="SimSun"/>
          <w:lang w:eastAsia="zh-CN"/>
        </w:rPr>
        <w:t xml:space="preserve">efflorescences algales nuisibles ; </w:t>
      </w:r>
    </w:p>
    <w:p w14:paraId="4686985A" w14:textId="52F3A32F" w:rsidR="00A6554E" w:rsidRPr="00A6554E" w:rsidRDefault="00A6554E" w:rsidP="000B3BE7">
      <w:pPr>
        <w:pStyle w:val="TIRETbul1cm"/>
        <w:rPr>
          <w:rFonts w:eastAsia="SimSun"/>
          <w:lang w:eastAsia="zh-CN"/>
        </w:rPr>
      </w:pPr>
      <w:proofErr w:type="gramStart"/>
      <w:r w:rsidRPr="00A6554E">
        <w:rPr>
          <w:rFonts w:eastAsia="SimSun"/>
          <w:lang w:eastAsia="zh-CN"/>
        </w:rPr>
        <w:t>le</w:t>
      </w:r>
      <w:proofErr w:type="gramEnd"/>
      <w:r w:rsidRPr="00A6554E">
        <w:rPr>
          <w:rFonts w:eastAsia="SimSun"/>
          <w:lang w:eastAsia="zh-CN"/>
        </w:rPr>
        <w:t xml:space="preserve"> centre de développement des capacités liées à l</w:t>
      </w:r>
      <w:r w:rsidR="001F72F8">
        <w:rPr>
          <w:rFonts w:eastAsia="SimSun"/>
          <w:lang w:eastAsia="zh-CN"/>
        </w:rPr>
        <w:t>’</w:t>
      </w:r>
      <w:r w:rsidRPr="00A6554E">
        <w:rPr>
          <w:rFonts w:eastAsia="SimSun"/>
          <w:lang w:eastAsia="zh-CN"/>
        </w:rPr>
        <w:t>océan « Ocean CD</w:t>
      </w:r>
      <w:r w:rsidR="00322D3E">
        <w:rPr>
          <w:rFonts w:eastAsia="SimSun"/>
          <w:lang w:eastAsia="zh-CN"/>
        </w:rPr>
        <w:noBreakHyphen/>
      </w:r>
      <w:r w:rsidRPr="00A6554E">
        <w:rPr>
          <w:rFonts w:eastAsia="SimSun"/>
          <w:lang w:eastAsia="zh-CN"/>
        </w:rPr>
        <w:t>Hub », qui centralise et répertorie désormais les possibilités en matière de développement des capacités à travers le monde</w:t>
      </w:r>
      <w:r w:rsidR="00322D3E">
        <w:rPr>
          <w:rFonts w:eastAsia="SimSun"/>
          <w:lang w:eastAsia="zh-CN"/>
        </w:rPr>
        <w:t> ;</w:t>
      </w:r>
    </w:p>
    <w:p w14:paraId="348FA05E" w14:textId="77D0FE81" w:rsidR="00A6554E" w:rsidRPr="00A6554E" w:rsidRDefault="00A6554E" w:rsidP="000B3BE7">
      <w:pPr>
        <w:pStyle w:val="TIRETbul1cm"/>
        <w:rPr>
          <w:rFonts w:eastAsia="SimSun"/>
          <w:lang w:eastAsia="zh-CN"/>
        </w:rPr>
      </w:pPr>
      <w:proofErr w:type="gramStart"/>
      <w:r w:rsidRPr="00A6554E">
        <w:rPr>
          <w:rFonts w:eastAsia="SimSun"/>
          <w:lang w:eastAsia="zh-CN"/>
        </w:rPr>
        <w:t>les</w:t>
      </w:r>
      <w:proofErr w:type="gramEnd"/>
      <w:r w:rsidRPr="00A6554E">
        <w:rPr>
          <w:rFonts w:eastAsia="SimSun"/>
          <w:lang w:eastAsia="zh-CN"/>
        </w:rPr>
        <w:t xml:space="preserve"> chaires UNESCO en sciences de la mer, qui ont décidé récemment, à l</w:t>
      </w:r>
      <w:r w:rsidR="001F72F8">
        <w:rPr>
          <w:rFonts w:eastAsia="SimSun"/>
          <w:lang w:eastAsia="zh-CN"/>
        </w:rPr>
        <w:t>’</w:t>
      </w:r>
      <w:r w:rsidRPr="00A6554E">
        <w:rPr>
          <w:rFonts w:eastAsia="SimSun"/>
          <w:lang w:eastAsia="zh-CN"/>
        </w:rPr>
        <w:t>occasion d</w:t>
      </w:r>
      <w:r w:rsidR="001F72F8">
        <w:rPr>
          <w:rFonts w:eastAsia="SimSun"/>
          <w:lang w:eastAsia="zh-CN"/>
        </w:rPr>
        <w:t>’</w:t>
      </w:r>
      <w:r w:rsidRPr="00A6554E">
        <w:rPr>
          <w:rFonts w:eastAsia="SimSun"/>
          <w:lang w:eastAsia="zh-CN"/>
        </w:rPr>
        <w:t xml:space="preserve">une conférence du Programme de jumelage et mise en réseau des universités (UNITWIN) de créer un réseau ; et </w:t>
      </w:r>
    </w:p>
    <w:p w14:paraId="050810AA" w14:textId="20F5E4ED" w:rsidR="00A6554E" w:rsidRPr="00A6554E" w:rsidRDefault="00A6554E" w:rsidP="000B3BE7">
      <w:pPr>
        <w:pStyle w:val="TIRETbul1cm"/>
        <w:rPr>
          <w:rFonts w:eastAsia="SimSun"/>
          <w:lang w:eastAsia="zh-CN"/>
        </w:rPr>
      </w:pPr>
      <w:proofErr w:type="gramStart"/>
      <w:r w:rsidRPr="00322D3E">
        <w:rPr>
          <w:rFonts w:eastAsia="SimSun"/>
          <w:lang w:eastAsia="zh-CN"/>
        </w:rPr>
        <w:lastRenderedPageBreak/>
        <w:t>le</w:t>
      </w:r>
      <w:proofErr w:type="gramEnd"/>
      <w:r w:rsidRPr="00322D3E">
        <w:rPr>
          <w:rFonts w:eastAsia="SimSun"/>
          <w:lang w:eastAsia="zh-CN"/>
        </w:rPr>
        <w:t xml:space="preserve"> lancement de</w:t>
      </w:r>
      <w:r w:rsidRPr="00A6554E">
        <w:rPr>
          <w:rFonts w:eastAsia="SimSun"/>
          <w:lang w:eastAsia="zh-CN"/>
        </w:rPr>
        <w:t>s activités de la Décennie de l</w:t>
      </w:r>
      <w:r w:rsidR="001F72F8">
        <w:rPr>
          <w:rFonts w:eastAsia="SimSun"/>
          <w:lang w:eastAsia="zh-CN"/>
        </w:rPr>
        <w:t>’</w:t>
      </w:r>
      <w:r w:rsidRPr="00A6554E">
        <w:rPr>
          <w:rFonts w:eastAsia="SimSun"/>
          <w:lang w:eastAsia="zh-CN"/>
        </w:rPr>
        <w:t xml:space="preserve">Océan en matière de développement des capacités, soutenues et coordonnées par la structure mise en place à cette fin dans le cadre de la Décennie grâce au financement du Gouvernement de Flandre (Belgique), en collaboration avec la COI. </w:t>
      </w:r>
    </w:p>
    <w:p w14:paraId="21740D6C" w14:textId="373653DD" w:rsidR="00A6554E" w:rsidRPr="00A6554E" w:rsidRDefault="000B3BE7" w:rsidP="000B3BE7">
      <w:pPr>
        <w:pStyle w:val="Marge"/>
        <w:rPr>
          <w:rFonts w:eastAsia="SimSun"/>
          <w:lang w:eastAsia="zh-CN"/>
        </w:rPr>
      </w:pPr>
      <w:r w:rsidRPr="00CF5327">
        <w:rPr>
          <w:rFonts w:eastAsia="SimSun"/>
          <w:lang w:eastAsia="zh-CN"/>
        </w:rPr>
        <w:t>19.</w:t>
      </w:r>
      <w:r w:rsidRPr="00CF5327">
        <w:rPr>
          <w:rFonts w:eastAsia="SimSun"/>
          <w:lang w:eastAsia="zh-CN"/>
        </w:rPr>
        <w:tab/>
      </w:r>
      <w:r w:rsidR="00A6554E" w:rsidRPr="00CF5327">
        <w:rPr>
          <w:rFonts w:eastAsia="SimSun"/>
          <w:lang w:eastAsia="zh-CN"/>
        </w:rPr>
        <w:t>La présente A</w:t>
      </w:r>
      <w:r w:rsidR="00A6554E" w:rsidRPr="00A6554E">
        <w:rPr>
          <w:rFonts w:eastAsia="SimSun"/>
          <w:lang w:eastAsia="zh-CN"/>
        </w:rPr>
        <w:t>ssemblée examinera la Stratégie de la COI pour le développement des capacités (2023-2030) ainsi que le « Plan de sensibilisation et de communication visant à promouvoir la visibilité et la portée de la Stratégie de la COI pour le développement des capacités ». Ces deux documents orienteront l</w:t>
      </w:r>
      <w:r w:rsidR="001F72F8">
        <w:rPr>
          <w:rFonts w:eastAsia="SimSun"/>
          <w:lang w:eastAsia="zh-CN"/>
        </w:rPr>
        <w:t>’</w:t>
      </w:r>
      <w:r w:rsidR="00A6554E" w:rsidRPr="00A6554E">
        <w:rPr>
          <w:rFonts w:eastAsia="SimSun"/>
          <w:lang w:eastAsia="zh-CN"/>
        </w:rPr>
        <w:t>action future de la COI, tant au niveau mondial que régional. En outre, le Traité sur la haute mer récemment défini mentionne explicitement la COI ainsi que ses besoins en matière de développement des capacités. Le développement des capacités est un élément essentiel de l</w:t>
      </w:r>
      <w:r w:rsidR="001F72F8">
        <w:rPr>
          <w:rFonts w:eastAsia="SimSun"/>
          <w:lang w:eastAsia="zh-CN"/>
        </w:rPr>
        <w:t>’</w:t>
      </w:r>
      <w:r w:rsidR="00A6554E" w:rsidRPr="00A6554E">
        <w:rPr>
          <w:rFonts w:eastAsia="SimSun"/>
          <w:lang w:eastAsia="zh-CN"/>
        </w:rPr>
        <w:t>action des organes subsidiaires régionaux de la Commission. L</w:t>
      </w:r>
      <w:r w:rsidR="001F72F8">
        <w:rPr>
          <w:rFonts w:eastAsia="SimSun"/>
          <w:lang w:eastAsia="zh-CN"/>
        </w:rPr>
        <w:t>’</w:t>
      </w:r>
      <w:r w:rsidR="00A6554E" w:rsidRPr="00A6554E">
        <w:rPr>
          <w:rFonts w:eastAsia="SimSun"/>
          <w:lang w:eastAsia="zh-CN"/>
        </w:rPr>
        <w:t>action de celle-ci dans ce domaine, comme dans de nombreux autres domaines clés de ses activités fonctionnelles, demeure sous-financée. Bien que le développement des capacités soit un aspect fondamental de l</w:t>
      </w:r>
      <w:r w:rsidR="001F72F8">
        <w:rPr>
          <w:rFonts w:eastAsia="SimSun"/>
          <w:lang w:eastAsia="zh-CN"/>
        </w:rPr>
        <w:t>’</w:t>
      </w:r>
      <w:r w:rsidR="00A6554E" w:rsidRPr="00A6554E">
        <w:rPr>
          <w:rFonts w:eastAsia="SimSun"/>
          <w:lang w:eastAsia="zh-CN"/>
        </w:rPr>
        <w:t>action de la COI, certaines de ses composantes, telles que l</w:t>
      </w:r>
      <w:r w:rsidR="001F72F8">
        <w:rPr>
          <w:rFonts w:eastAsia="SimSun"/>
          <w:lang w:eastAsia="zh-CN"/>
        </w:rPr>
        <w:t>’</w:t>
      </w:r>
      <w:r w:rsidR="00A6554E" w:rsidRPr="00A6554E">
        <w:rPr>
          <w:rFonts w:eastAsia="SimSun"/>
          <w:lang w:eastAsia="zh-CN"/>
        </w:rPr>
        <w:t xml:space="preserve">Académie mondiale </w:t>
      </w:r>
      <w:proofErr w:type="spellStart"/>
      <w:r w:rsidR="00A6554E" w:rsidRPr="00A6554E">
        <w:rPr>
          <w:rFonts w:eastAsia="SimSun"/>
          <w:lang w:eastAsia="zh-CN"/>
        </w:rPr>
        <w:t>OceanTeacher</w:t>
      </w:r>
      <w:proofErr w:type="spellEnd"/>
      <w:r w:rsidR="00A6554E" w:rsidRPr="00A6554E">
        <w:rPr>
          <w:rFonts w:eastAsia="SimSun"/>
          <w:lang w:eastAsia="zh-CN"/>
        </w:rPr>
        <w:t xml:space="preserve"> et le Système de données et d</w:t>
      </w:r>
      <w:r w:rsidR="001F72F8">
        <w:rPr>
          <w:rFonts w:eastAsia="SimSun"/>
          <w:lang w:eastAsia="zh-CN"/>
        </w:rPr>
        <w:t>’</w:t>
      </w:r>
      <w:r w:rsidR="00A6554E" w:rsidRPr="00A6554E">
        <w:rPr>
          <w:rFonts w:eastAsia="SimSun"/>
          <w:lang w:eastAsia="zh-CN"/>
        </w:rPr>
        <w:t xml:space="preserve">information océanographiques, ont été mises en place grâce à des financements sur projets rendus possibles par le soutien généreux du Gouvernement de Flandre (Belgique). </w:t>
      </w:r>
    </w:p>
    <w:p w14:paraId="7C339C88" w14:textId="77777777" w:rsidR="00A6554E" w:rsidRPr="00C20965" w:rsidRDefault="00A6554E" w:rsidP="00A6554E">
      <w:pPr>
        <w:keepNext/>
        <w:keepLines/>
        <w:spacing w:after="240"/>
        <w:ind w:left="567" w:hanging="567"/>
        <w:outlineLvl w:val="2"/>
        <w:rPr>
          <w:rFonts w:cs="Arial"/>
          <w:b/>
          <w:bCs/>
          <w:szCs w:val="22"/>
        </w:rPr>
      </w:pPr>
      <w:r w:rsidRPr="00A6554E">
        <w:rPr>
          <w:rFonts w:cs="Arial"/>
          <w:b/>
          <w:bCs/>
          <w:szCs w:val="22"/>
        </w:rPr>
        <w:t>Les réussites et les avancées</w:t>
      </w:r>
    </w:p>
    <w:p w14:paraId="6309055D" w14:textId="5D2616C0" w:rsidR="00A6554E" w:rsidRPr="00A6554E" w:rsidRDefault="000B3BE7" w:rsidP="000B3BE7">
      <w:pPr>
        <w:pStyle w:val="Marge"/>
        <w:rPr>
          <w:rFonts w:eastAsia="SimSun"/>
          <w:lang w:eastAsia="zh-CN"/>
        </w:rPr>
      </w:pPr>
      <w:r>
        <w:rPr>
          <w:rFonts w:eastAsia="SimSun"/>
          <w:lang w:eastAsia="zh-CN"/>
        </w:rPr>
        <w:t>20.</w:t>
      </w:r>
      <w:r>
        <w:rPr>
          <w:rFonts w:eastAsia="SimSun"/>
          <w:lang w:eastAsia="zh-CN"/>
        </w:rPr>
        <w:tab/>
      </w:r>
      <w:r w:rsidR="00A6554E" w:rsidRPr="00A6554E">
        <w:rPr>
          <w:rFonts w:eastAsia="SimSun"/>
          <w:lang w:eastAsia="zh-CN"/>
        </w:rPr>
        <w:t>Les réussites des organisations internationales sont parfois mesurées en fonction de la hausse des budgets, du nombre d</w:t>
      </w:r>
      <w:r w:rsidR="001F72F8">
        <w:rPr>
          <w:rFonts w:eastAsia="SimSun"/>
          <w:lang w:eastAsia="zh-CN"/>
        </w:rPr>
        <w:t>’</w:t>
      </w:r>
      <w:r w:rsidR="00A6554E" w:rsidRPr="00A6554E">
        <w:rPr>
          <w:rFonts w:eastAsia="SimSun"/>
          <w:lang w:eastAsia="zh-CN"/>
        </w:rPr>
        <w:t>employés, ou encore des publications et des manifestations marquantes. De l</w:t>
      </w:r>
      <w:r w:rsidR="001F72F8">
        <w:rPr>
          <w:rFonts w:eastAsia="SimSun"/>
          <w:lang w:eastAsia="zh-CN"/>
        </w:rPr>
        <w:t>’</w:t>
      </w:r>
      <w:r w:rsidR="00A6554E" w:rsidRPr="00A6554E">
        <w:rPr>
          <w:rFonts w:eastAsia="SimSun"/>
          <w:lang w:eastAsia="zh-CN"/>
        </w:rPr>
        <w:t>avis du Secrétaire exécutif, la réussite de la COI est autrement plus importante : les actions conduites par la COI au titre de son mandat, dans le cadre de toutes les fonctions qui figurent dans sa Stratégie à moyen ter</w:t>
      </w:r>
      <w:r w:rsidR="00A6554E" w:rsidRPr="00AD3359">
        <w:rPr>
          <w:rFonts w:eastAsia="SimSun"/>
          <w:lang w:eastAsia="zh-CN"/>
        </w:rPr>
        <w:t>me et dans celui de la Décennie de l</w:t>
      </w:r>
      <w:r w:rsidR="001F72F8" w:rsidRPr="00AD3359">
        <w:rPr>
          <w:rFonts w:eastAsia="SimSun"/>
          <w:lang w:eastAsia="zh-CN"/>
        </w:rPr>
        <w:t>’</w:t>
      </w:r>
      <w:r w:rsidR="00A6554E" w:rsidRPr="00AD3359">
        <w:rPr>
          <w:rFonts w:eastAsia="SimSun"/>
          <w:lang w:eastAsia="zh-CN"/>
        </w:rPr>
        <w:t>Océan, nous ont conduits à un moment historique de notre relation avec l</w:t>
      </w:r>
      <w:r w:rsidR="001F72F8" w:rsidRPr="00AD3359">
        <w:rPr>
          <w:rFonts w:eastAsia="SimSun"/>
          <w:lang w:eastAsia="zh-CN"/>
        </w:rPr>
        <w:t>’</w:t>
      </w:r>
      <w:r w:rsidR="00A6554E" w:rsidRPr="00AD3359">
        <w:rPr>
          <w:rFonts w:eastAsia="SimSun"/>
          <w:lang w:eastAsia="zh-CN"/>
        </w:rPr>
        <w:t>oc</w:t>
      </w:r>
      <w:r w:rsidR="00A6554E" w:rsidRPr="00A6554E">
        <w:rPr>
          <w:rFonts w:eastAsia="SimSun"/>
          <w:lang w:eastAsia="zh-CN"/>
        </w:rPr>
        <w:t>éan. Pour la première fois dans l</w:t>
      </w:r>
      <w:r w:rsidR="001F72F8">
        <w:rPr>
          <w:rFonts w:eastAsia="SimSun"/>
          <w:lang w:eastAsia="zh-CN"/>
        </w:rPr>
        <w:t>’</w:t>
      </w:r>
      <w:r w:rsidR="00A6554E" w:rsidRPr="00A6554E">
        <w:rPr>
          <w:rFonts w:eastAsia="SimSun"/>
          <w:lang w:eastAsia="zh-CN"/>
        </w:rPr>
        <w:t>histoire, la science affirme qu</w:t>
      </w:r>
      <w:r w:rsidR="001F72F8">
        <w:rPr>
          <w:rFonts w:eastAsia="SimSun"/>
          <w:lang w:eastAsia="zh-CN"/>
        </w:rPr>
        <w:t>’</w:t>
      </w:r>
      <w:r w:rsidR="00A6554E" w:rsidRPr="00A6554E">
        <w:rPr>
          <w:rFonts w:eastAsia="SimSun"/>
          <w:lang w:eastAsia="zh-CN"/>
        </w:rPr>
        <w:t>il est réellement possible d</w:t>
      </w:r>
      <w:r w:rsidR="001F72F8">
        <w:rPr>
          <w:rFonts w:eastAsia="SimSun"/>
          <w:lang w:eastAsia="zh-CN"/>
        </w:rPr>
        <w:t>’</w:t>
      </w:r>
      <w:r w:rsidR="00A6554E" w:rsidRPr="00A6554E">
        <w:rPr>
          <w:rFonts w:eastAsia="SimSun"/>
          <w:lang w:eastAsia="zh-CN"/>
        </w:rPr>
        <w:t>inverser le déclin de la santé de l</w:t>
      </w:r>
      <w:r w:rsidR="001F72F8">
        <w:rPr>
          <w:rFonts w:eastAsia="SimSun"/>
          <w:lang w:eastAsia="zh-CN"/>
        </w:rPr>
        <w:t>’</w:t>
      </w:r>
      <w:r w:rsidR="00A6554E" w:rsidRPr="00A6554E">
        <w:rPr>
          <w:rFonts w:eastAsia="SimSun"/>
          <w:lang w:eastAsia="zh-CN"/>
        </w:rPr>
        <w:t>océan et de commencer à vivre en harmonie avec l</w:t>
      </w:r>
      <w:r w:rsidR="00A6554E" w:rsidRPr="00AD3359">
        <w:rPr>
          <w:rFonts w:eastAsia="SimSun"/>
          <w:lang w:eastAsia="zh-CN"/>
        </w:rPr>
        <w:t>ui. La voie à suivre est celle d</w:t>
      </w:r>
      <w:r w:rsidR="001F72F8" w:rsidRPr="00AD3359">
        <w:rPr>
          <w:rFonts w:eastAsia="SimSun"/>
          <w:lang w:eastAsia="zh-CN"/>
        </w:rPr>
        <w:t>’</w:t>
      </w:r>
      <w:r w:rsidR="00A6554E" w:rsidRPr="00AD3359">
        <w:rPr>
          <w:rFonts w:eastAsia="SimSun"/>
          <w:lang w:eastAsia="zh-CN"/>
        </w:rPr>
        <w:t>une gestion de l</w:t>
      </w:r>
      <w:r w:rsidR="001F72F8" w:rsidRPr="00AD3359">
        <w:rPr>
          <w:rFonts w:eastAsia="SimSun"/>
          <w:lang w:eastAsia="zh-CN"/>
        </w:rPr>
        <w:t>’</w:t>
      </w:r>
      <w:r w:rsidR="00A6554E" w:rsidRPr="00AD3359">
        <w:rPr>
          <w:rFonts w:eastAsia="SimSun"/>
          <w:lang w:eastAsia="zh-CN"/>
        </w:rPr>
        <w:t>océan intelligente face au changement climatique, fondée sur les écosystèmes, équitable et éthique, s</w:t>
      </w:r>
      <w:r w:rsidR="001F72F8" w:rsidRPr="00AD3359">
        <w:rPr>
          <w:rFonts w:eastAsia="SimSun"/>
          <w:lang w:eastAsia="zh-CN"/>
        </w:rPr>
        <w:t>’</w:t>
      </w:r>
      <w:r w:rsidR="00A6554E" w:rsidRPr="00AD3359">
        <w:rPr>
          <w:rFonts w:eastAsia="SimSun"/>
          <w:lang w:eastAsia="zh-CN"/>
        </w:rPr>
        <w:t>appuyant sur une planification de l</w:t>
      </w:r>
      <w:r w:rsidR="001F72F8" w:rsidRPr="00AD3359">
        <w:rPr>
          <w:rFonts w:eastAsia="SimSun"/>
          <w:lang w:eastAsia="zh-CN"/>
        </w:rPr>
        <w:t>’</w:t>
      </w:r>
      <w:r w:rsidR="00A6554E" w:rsidRPr="00AD3359">
        <w:rPr>
          <w:rFonts w:eastAsia="SimSun"/>
          <w:lang w:eastAsia="zh-CN"/>
        </w:rPr>
        <w:t xml:space="preserve">océan </w:t>
      </w:r>
      <w:r w:rsidR="00AD3359" w:rsidRPr="00AD3359">
        <w:rPr>
          <w:rFonts w:eastAsia="SimSun"/>
          <w:lang w:eastAsia="zh-CN"/>
        </w:rPr>
        <w:t>bas</w:t>
      </w:r>
      <w:r w:rsidR="00A6554E" w:rsidRPr="00AD3359">
        <w:rPr>
          <w:rFonts w:eastAsia="SimSun"/>
          <w:lang w:eastAsia="zh-CN"/>
        </w:rPr>
        <w:t>ée sur la science en vue de parvenir à une économie océanique durable. Il ne nous reste qu</w:t>
      </w:r>
      <w:r w:rsidR="001F72F8" w:rsidRPr="00AD3359">
        <w:rPr>
          <w:rFonts w:eastAsia="SimSun"/>
          <w:lang w:eastAsia="zh-CN"/>
        </w:rPr>
        <w:t>’</w:t>
      </w:r>
      <w:r w:rsidR="00A6554E" w:rsidRPr="00AD3359">
        <w:rPr>
          <w:rFonts w:eastAsia="SimSun"/>
          <w:lang w:eastAsia="zh-CN"/>
        </w:rPr>
        <w:t>à la</w:t>
      </w:r>
      <w:r w:rsidR="00A6554E" w:rsidRPr="00A6554E">
        <w:rPr>
          <w:rFonts w:eastAsia="SimSun"/>
          <w:lang w:eastAsia="zh-CN"/>
        </w:rPr>
        <w:t xml:space="preserve"> concevoir. Ce travail sera orienté par la Stratégie à moyen terme de la COI pour 2022-2029 et par l</w:t>
      </w:r>
      <w:r w:rsidR="001F72F8">
        <w:rPr>
          <w:rFonts w:eastAsia="SimSun"/>
          <w:lang w:eastAsia="zh-CN"/>
        </w:rPr>
        <w:t>’</w:t>
      </w:r>
      <w:r w:rsidR="00A6554E" w:rsidRPr="00A6554E">
        <w:rPr>
          <w:rFonts w:eastAsia="SimSun"/>
          <w:lang w:eastAsia="zh-CN"/>
        </w:rPr>
        <w:t>élaboration d</w:t>
      </w:r>
      <w:r w:rsidR="001F72F8">
        <w:rPr>
          <w:rFonts w:eastAsia="SimSun"/>
          <w:lang w:eastAsia="zh-CN"/>
        </w:rPr>
        <w:t>’</w:t>
      </w:r>
      <w:r w:rsidR="00A6554E" w:rsidRPr="00A6554E">
        <w:rPr>
          <w:rFonts w:eastAsia="SimSun"/>
          <w:lang w:eastAsia="zh-CN"/>
        </w:rPr>
        <w:t>une stratégie à l</w:t>
      </w:r>
      <w:r w:rsidR="001F72F8">
        <w:rPr>
          <w:rFonts w:eastAsia="SimSun"/>
          <w:lang w:eastAsia="zh-CN"/>
        </w:rPr>
        <w:t>’</w:t>
      </w:r>
      <w:r w:rsidR="00A6554E" w:rsidRPr="00A6554E">
        <w:rPr>
          <w:rFonts w:eastAsia="SimSun"/>
          <w:lang w:eastAsia="zh-CN"/>
        </w:rPr>
        <w:t>échelle de la COI sur la planification et la gestion durables de l</w:t>
      </w:r>
      <w:r w:rsidR="001F72F8">
        <w:rPr>
          <w:rFonts w:eastAsia="SimSun"/>
          <w:lang w:eastAsia="zh-CN"/>
        </w:rPr>
        <w:t>’</w:t>
      </w:r>
      <w:r w:rsidR="00A6554E" w:rsidRPr="00A6554E">
        <w:rPr>
          <w:rFonts w:eastAsia="SimSun"/>
          <w:lang w:eastAsia="zh-CN"/>
        </w:rPr>
        <w:t>océan, qui sera soumise, pour adoption, au Conseil exécutif de la COI, en 2024. La vision de la Stratégie à moyen terme est la suivante : « </w:t>
      </w:r>
      <w:r w:rsidR="00A6554E" w:rsidRPr="00A6554E">
        <w:rPr>
          <w:rFonts w:eastAsia="SimSun"/>
          <w:i/>
          <w:iCs/>
          <w:lang w:eastAsia="zh-CN"/>
        </w:rPr>
        <w:t xml:space="preserve">réunir les gouvernements et la communauté scientifique au service de </w:t>
      </w:r>
      <w:r>
        <w:rPr>
          <w:rFonts w:eastAsia="SimSun"/>
          <w:i/>
          <w:iCs/>
          <w:lang w:eastAsia="zh-CN"/>
        </w:rPr>
        <w:t>"</w:t>
      </w:r>
      <w:r w:rsidR="00A6554E" w:rsidRPr="00A6554E">
        <w:rPr>
          <w:rFonts w:eastAsia="SimSun"/>
          <w:i/>
          <w:iCs/>
          <w:lang w:eastAsia="zh-CN"/>
        </w:rPr>
        <w:t>L</w:t>
      </w:r>
      <w:r w:rsidR="001F72F8">
        <w:rPr>
          <w:rFonts w:eastAsia="SimSun"/>
          <w:i/>
          <w:iCs/>
          <w:lang w:eastAsia="zh-CN"/>
        </w:rPr>
        <w:t>’</w:t>
      </w:r>
      <w:r w:rsidR="00A6554E" w:rsidRPr="00A6554E">
        <w:rPr>
          <w:rFonts w:eastAsia="SimSun"/>
          <w:i/>
          <w:iCs/>
          <w:lang w:eastAsia="zh-CN"/>
        </w:rPr>
        <w:t>océan dont nous avons besoin pour l</w:t>
      </w:r>
      <w:r w:rsidR="001F72F8">
        <w:rPr>
          <w:rFonts w:eastAsia="SimSun"/>
          <w:i/>
          <w:iCs/>
          <w:lang w:eastAsia="zh-CN"/>
        </w:rPr>
        <w:t>’</w:t>
      </w:r>
      <w:r w:rsidR="00A6554E" w:rsidRPr="00A6554E">
        <w:rPr>
          <w:rFonts w:eastAsia="SimSun"/>
          <w:i/>
          <w:iCs/>
          <w:lang w:eastAsia="zh-CN"/>
        </w:rPr>
        <w:t>avenir que nous voulons</w:t>
      </w:r>
      <w:r w:rsidR="000F378A">
        <w:rPr>
          <w:rFonts w:eastAsia="SimSun"/>
          <w:i/>
          <w:iCs/>
          <w:lang w:eastAsia="zh-CN"/>
        </w:rPr>
        <w:t>"</w:t>
      </w:r>
      <w:r w:rsidR="00A6554E" w:rsidRPr="00A6554E">
        <w:rPr>
          <w:rFonts w:eastAsia="SimSun"/>
          <w:lang w:eastAsia="zh-CN"/>
        </w:rPr>
        <w:t> ». Le Secrétaire exécutif propose donc une réflexion, conduite par la</w:t>
      </w:r>
      <w:r>
        <w:rPr>
          <w:rFonts w:eastAsia="SimSun"/>
          <w:lang w:eastAsia="zh-CN"/>
        </w:rPr>
        <w:t> </w:t>
      </w:r>
      <w:r w:rsidR="00A6554E" w:rsidRPr="00A6554E">
        <w:rPr>
          <w:rFonts w:eastAsia="SimSun"/>
          <w:lang w:eastAsia="zh-CN"/>
        </w:rPr>
        <w:t>COI et ses partenaires, sur l</w:t>
      </w:r>
      <w:r w:rsidR="001F72F8">
        <w:rPr>
          <w:rFonts w:eastAsia="SimSun"/>
          <w:lang w:eastAsia="zh-CN"/>
        </w:rPr>
        <w:t>’</w:t>
      </w:r>
      <w:r w:rsidR="00A6554E" w:rsidRPr="00A6554E">
        <w:rPr>
          <w:rFonts w:eastAsia="SimSun"/>
          <w:lang w:eastAsia="zh-CN"/>
        </w:rPr>
        <w:t>avenir de l</w:t>
      </w:r>
      <w:r w:rsidR="001F72F8">
        <w:rPr>
          <w:rFonts w:eastAsia="SimSun"/>
          <w:lang w:eastAsia="zh-CN"/>
        </w:rPr>
        <w:t>’</w:t>
      </w:r>
      <w:r w:rsidR="00A6554E" w:rsidRPr="00A6554E">
        <w:rPr>
          <w:rFonts w:eastAsia="SimSun"/>
          <w:lang w:eastAsia="zh-CN"/>
        </w:rPr>
        <w:t>océan et sur le rôle de la COI dans celui</w:t>
      </w:r>
      <w:r w:rsidR="000F378A">
        <w:rPr>
          <w:rFonts w:eastAsia="SimSun"/>
          <w:lang w:eastAsia="zh-CN"/>
        </w:rPr>
        <w:noBreakHyphen/>
      </w:r>
      <w:r w:rsidR="00A6554E" w:rsidRPr="00A6554E">
        <w:rPr>
          <w:rFonts w:eastAsia="SimSun"/>
          <w:lang w:eastAsia="zh-CN"/>
        </w:rPr>
        <w:t>ci. Cette question sera examinée par la présente Assemblée au titre du point 5 de l</w:t>
      </w:r>
      <w:r w:rsidR="001F72F8">
        <w:rPr>
          <w:rFonts w:eastAsia="SimSun"/>
          <w:lang w:eastAsia="zh-CN"/>
        </w:rPr>
        <w:t>’</w:t>
      </w:r>
      <w:r w:rsidR="00A6554E" w:rsidRPr="00A6554E">
        <w:rPr>
          <w:rFonts w:eastAsia="SimSun"/>
          <w:lang w:eastAsia="zh-CN"/>
        </w:rPr>
        <w:t>ordre du jour.</w:t>
      </w:r>
    </w:p>
    <w:p w14:paraId="6C1FB9A4" w14:textId="77777777" w:rsidR="00A6554E" w:rsidRPr="00A6554E" w:rsidRDefault="00A6554E" w:rsidP="00A6554E">
      <w:pPr>
        <w:keepNext/>
        <w:keepLines/>
        <w:spacing w:after="240"/>
        <w:ind w:left="567" w:hanging="567"/>
        <w:outlineLvl w:val="2"/>
        <w:rPr>
          <w:rFonts w:cs="Arial"/>
          <w:b/>
          <w:bCs/>
          <w:szCs w:val="22"/>
        </w:rPr>
      </w:pPr>
      <w:r w:rsidRPr="00A6554E">
        <w:rPr>
          <w:rFonts w:cs="Arial"/>
          <w:b/>
          <w:bCs/>
          <w:szCs w:val="22"/>
        </w:rPr>
        <w:t>Ce qui a moins bien fonctionné</w:t>
      </w:r>
    </w:p>
    <w:p w14:paraId="1821C842" w14:textId="4C08D48A" w:rsidR="00A6554E" w:rsidRPr="00A6554E" w:rsidRDefault="000B3BE7" w:rsidP="000B3BE7">
      <w:pPr>
        <w:pStyle w:val="Marge"/>
        <w:rPr>
          <w:rFonts w:eastAsia="SimSun"/>
          <w:lang w:eastAsia="zh-CN"/>
        </w:rPr>
      </w:pPr>
      <w:r>
        <w:rPr>
          <w:rFonts w:eastAsia="SimSun"/>
          <w:lang w:eastAsia="zh-CN"/>
        </w:rPr>
        <w:t>21.</w:t>
      </w:r>
      <w:r>
        <w:rPr>
          <w:rFonts w:eastAsia="SimSun"/>
          <w:lang w:eastAsia="zh-CN"/>
        </w:rPr>
        <w:tab/>
      </w:r>
      <w:r w:rsidR="00A6554E" w:rsidRPr="00A6554E">
        <w:rPr>
          <w:rFonts w:eastAsia="SimSun"/>
          <w:lang w:eastAsia="zh-CN"/>
        </w:rPr>
        <w:t>Lors de sa création en</w:t>
      </w:r>
      <w:r>
        <w:rPr>
          <w:rFonts w:eastAsia="SimSun"/>
          <w:lang w:eastAsia="zh-CN"/>
        </w:rPr>
        <w:t> </w:t>
      </w:r>
      <w:r w:rsidR="00A6554E" w:rsidRPr="00A6554E">
        <w:rPr>
          <w:rFonts w:eastAsia="SimSun"/>
          <w:lang w:eastAsia="zh-CN"/>
        </w:rPr>
        <w:t>1960, la principale raison d</w:t>
      </w:r>
      <w:r w:rsidR="001F72F8">
        <w:rPr>
          <w:rFonts w:eastAsia="SimSun"/>
          <w:lang w:eastAsia="zh-CN"/>
        </w:rPr>
        <w:t>’</w:t>
      </w:r>
      <w:r w:rsidR="00A6554E" w:rsidRPr="00A6554E">
        <w:rPr>
          <w:rFonts w:eastAsia="SimSun"/>
          <w:lang w:eastAsia="zh-CN"/>
        </w:rPr>
        <w:t>être de la COI était de fournir une plate</w:t>
      </w:r>
      <w:r w:rsidR="00741CFB">
        <w:rPr>
          <w:rFonts w:eastAsia="SimSun"/>
          <w:lang w:eastAsia="zh-CN"/>
        </w:rPr>
        <w:noBreakHyphen/>
      </w:r>
      <w:r w:rsidR="00A6554E" w:rsidRPr="00A6554E">
        <w:rPr>
          <w:rFonts w:eastAsia="SimSun"/>
          <w:lang w:eastAsia="zh-CN"/>
        </w:rPr>
        <w:t>forme pour favoriser la coopération entre les océanographes de différents systèmes politiques. Le rôle de l</w:t>
      </w:r>
      <w:r w:rsidR="001F72F8">
        <w:rPr>
          <w:rFonts w:eastAsia="SimSun"/>
          <w:lang w:eastAsia="zh-CN"/>
        </w:rPr>
        <w:t>’</w:t>
      </w:r>
      <w:r w:rsidR="00A6554E" w:rsidRPr="00A6554E">
        <w:rPr>
          <w:rFonts w:eastAsia="SimSun"/>
          <w:lang w:eastAsia="zh-CN"/>
        </w:rPr>
        <w:t>océanographie est devenu d</w:t>
      </w:r>
      <w:r w:rsidR="001F72F8">
        <w:rPr>
          <w:rFonts w:eastAsia="SimSun"/>
          <w:lang w:eastAsia="zh-CN"/>
        </w:rPr>
        <w:t>’</w:t>
      </w:r>
      <w:r w:rsidR="00A6554E" w:rsidRPr="00A6554E">
        <w:rPr>
          <w:rFonts w:eastAsia="SimSun"/>
          <w:lang w:eastAsia="zh-CN"/>
        </w:rPr>
        <w:t xml:space="preserve">ordre existentiel : la quasi-totalité des enjeux mondiaux </w:t>
      </w:r>
      <w:r w:rsidR="00A6554E" w:rsidRPr="006A3A3D">
        <w:rPr>
          <w:rFonts w:eastAsia="SimSun"/>
          <w:lang w:eastAsia="zh-CN"/>
        </w:rPr>
        <w:t>comportent</w:t>
      </w:r>
      <w:r w:rsidR="00A6554E" w:rsidRPr="00A6554E">
        <w:rPr>
          <w:rFonts w:eastAsia="SimSun"/>
          <w:lang w:eastAsia="zh-CN"/>
        </w:rPr>
        <w:t xml:space="preserve"> une dimension océanique, et les solutions recherchées comportent quant à elles une dimension océanographique majeure. Cela exige non seulement une océanographie plus compétente et plus ciblée, mais aussi que la COI agisse sur l</w:t>
      </w:r>
      <w:r w:rsidR="001F72F8">
        <w:rPr>
          <w:rFonts w:eastAsia="SimSun"/>
          <w:lang w:eastAsia="zh-CN"/>
        </w:rPr>
        <w:t>’</w:t>
      </w:r>
      <w:r w:rsidR="00A6554E" w:rsidRPr="00A6554E">
        <w:rPr>
          <w:rFonts w:eastAsia="SimSun"/>
          <w:lang w:eastAsia="zh-CN"/>
        </w:rPr>
        <w:t>ensemble de la chaîne de valeur de l</w:t>
      </w:r>
      <w:r w:rsidR="001F72F8">
        <w:rPr>
          <w:rFonts w:eastAsia="SimSun"/>
          <w:lang w:eastAsia="zh-CN"/>
        </w:rPr>
        <w:t>’</w:t>
      </w:r>
      <w:r w:rsidR="00A6554E" w:rsidRPr="00A6554E">
        <w:rPr>
          <w:rFonts w:eastAsia="SimSun"/>
          <w:lang w:eastAsia="zh-CN"/>
        </w:rPr>
        <w:t>océanographie, en tant que système, depuis les observations, les données et la recherche jusqu</w:t>
      </w:r>
      <w:r w:rsidR="001F72F8">
        <w:rPr>
          <w:rFonts w:eastAsia="SimSun"/>
          <w:lang w:eastAsia="zh-CN"/>
        </w:rPr>
        <w:t>’</w:t>
      </w:r>
      <w:r w:rsidR="00A6554E" w:rsidRPr="00A6554E">
        <w:rPr>
          <w:rFonts w:eastAsia="SimSun"/>
          <w:lang w:eastAsia="zh-CN"/>
        </w:rPr>
        <w:t>au soutien systématique à la planification durable de l</w:t>
      </w:r>
      <w:r w:rsidR="001F72F8">
        <w:rPr>
          <w:rFonts w:eastAsia="SimSun"/>
          <w:lang w:eastAsia="zh-CN"/>
        </w:rPr>
        <w:t>’</w:t>
      </w:r>
      <w:r w:rsidR="00A6554E" w:rsidRPr="00A6554E">
        <w:rPr>
          <w:rFonts w:eastAsia="SimSun"/>
          <w:lang w:eastAsia="zh-CN"/>
        </w:rPr>
        <w:t xml:space="preserve">océan. Hélas, davantage aurait pu être fait au cours de mon mandat pour relier entre elles les différentes fonctions de la COI en un système total. </w:t>
      </w:r>
    </w:p>
    <w:p w14:paraId="630C533B" w14:textId="0C047AE2" w:rsidR="00A6554E" w:rsidRPr="00A6554E" w:rsidRDefault="000B3BE7" w:rsidP="000B3BE7">
      <w:pPr>
        <w:pStyle w:val="Marge"/>
        <w:rPr>
          <w:rFonts w:eastAsia="SimSun"/>
          <w:lang w:eastAsia="zh-CN"/>
        </w:rPr>
      </w:pPr>
      <w:r>
        <w:rPr>
          <w:rFonts w:eastAsia="SimSun"/>
          <w:lang w:eastAsia="zh-CN"/>
        </w:rPr>
        <w:t>22.</w:t>
      </w:r>
      <w:r>
        <w:rPr>
          <w:rFonts w:eastAsia="SimSun"/>
          <w:lang w:eastAsia="zh-CN"/>
        </w:rPr>
        <w:tab/>
      </w:r>
      <w:r w:rsidR="00A6554E" w:rsidRPr="00A6554E">
        <w:rPr>
          <w:rFonts w:eastAsia="SimSun"/>
          <w:lang w:eastAsia="zh-CN"/>
        </w:rPr>
        <w:t>La COI n</w:t>
      </w:r>
      <w:r w:rsidR="001F72F8">
        <w:rPr>
          <w:rFonts w:eastAsia="SimSun"/>
          <w:lang w:eastAsia="zh-CN"/>
        </w:rPr>
        <w:t>’</w:t>
      </w:r>
      <w:r w:rsidR="00A6554E" w:rsidRPr="00A6554E">
        <w:rPr>
          <w:rFonts w:eastAsia="SimSun"/>
          <w:lang w:eastAsia="zh-CN"/>
        </w:rPr>
        <w:t>est pas dotée d</w:t>
      </w:r>
      <w:r w:rsidR="001F72F8">
        <w:rPr>
          <w:rFonts w:eastAsia="SimSun"/>
          <w:lang w:eastAsia="zh-CN"/>
        </w:rPr>
        <w:t>’</w:t>
      </w:r>
      <w:r w:rsidR="00A6554E" w:rsidRPr="00A6554E">
        <w:rPr>
          <w:rFonts w:eastAsia="SimSun"/>
          <w:lang w:eastAsia="zh-CN"/>
        </w:rPr>
        <w:t>une convention qui oblige les États membres à conduire des observations et des recherches océanographiques. Nos travaux progressent, car leur importance est reconnue et grâce à la bonne volonté des États membres et des parties prenantes. La Décennie de l</w:t>
      </w:r>
      <w:r w:rsidR="001F72F8">
        <w:rPr>
          <w:rFonts w:eastAsia="SimSun"/>
          <w:lang w:eastAsia="zh-CN"/>
        </w:rPr>
        <w:t>’</w:t>
      </w:r>
      <w:r w:rsidR="00A6554E" w:rsidRPr="00A6554E">
        <w:rPr>
          <w:rFonts w:eastAsia="SimSun"/>
          <w:lang w:eastAsia="zh-CN"/>
        </w:rPr>
        <w:t xml:space="preserve">Océan, qui est un mouvement mondial, est une manifestation de cette bonne </w:t>
      </w:r>
      <w:r w:rsidR="00A6554E" w:rsidRPr="00A6554E">
        <w:rPr>
          <w:rFonts w:eastAsia="SimSun"/>
          <w:lang w:eastAsia="zh-CN"/>
        </w:rPr>
        <w:lastRenderedPageBreak/>
        <w:t>volonté. Cependant, même s</w:t>
      </w:r>
      <w:r w:rsidR="001F72F8">
        <w:rPr>
          <w:rFonts w:eastAsia="SimSun"/>
          <w:lang w:eastAsia="zh-CN"/>
        </w:rPr>
        <w:t>’</w:t>
      </w:r>
      <w:r w:rsidR="00A6554E" w:rsidRPr="00A6554E">
        <w:rPr>
          <w:rFonts w:eastAsia="SimSun"/>
          <w:lang w:eastAsia="zh-CN"/>
        </w:rPr>
        <w:t>il existait une convention contraignante, l</w:t>
      </w:r>
      <w:r w:rsidR="001F72F8">
        <w:rPr>
          <w:rFonts w:eastAsia="SimSun"/>
          <w:lang w:eastAsia="zh-CN"/>
        </w:rPr>
        <w:t>’</w:t>
      </w:r>
      <w:r w:rsidR="00A6554E" w:rsidRPr="00A6554E">
        <w:rPr>
          <w:rFonts w:eastAsia="SimSun"/>
          <w:lang w:eastAsia="zh-CN"/>
        </w:rPr>
        <w:t>interface science</w:t>
      </w:r>
      <w:r w:rsidR="00741CFB">
        <w:rPr>
          <w:rFonts w:eastAsia="SimSun"/>
          <w:lang w:eastAsia="zh-CN"/>
        </w:rPr>
        <w:noBreakHyphen/>
      </w:r>
      <w:r w:rsidR="00A6554E" w:rsidRPr="00A6554E">
        <w:rPr>
          <w:rFonts w:eastAsia="SimSun"/>
          <w:lang w:eastAsia="zh-CN"/>
        </w:rPr>
        <w:t>politiques continuerait d</w:t>
      </w:r>
      <w:r w:rsidR="001F72F8">
        <w:rPr>
          <w:rFonts w:eastAsia="SimSun"/>
          <w:lang w:eastAsia="zh-CN"/>
        </w:rPr>
        <w:t>’</w:t>
      </w:r>
      <w:r w:rsidR="00A6554E" w:rsidRPr="00A6554E">
        <w:rPr>
          <w:rFonts w:eastAsia="SimSun"/>
          <w:lang w:eastAsia="zh-CN"/>
        </w:rPr>
        <w:t>entraver l</w:t>
      </w:r>
      <w:r w:rsidR="001F72F8">
        <w:rPr>
          <w:rFonts w:eastAsia="SimSun"/>
          <w:lang w:eastAsia="zh-CN"/>
        </w:rPr>
        <w:t>’</w:t>
      </w:r>
      <w:r w:rsidR="00A6554E" w:rsidRPr="00A6554E">
        <w:rPr>
          <w:rFonts w:eastAsia="SimSun"/>
          <w:lang w:eastAsia="zh-CN"/>
        </w:rPr>
        <w:t>efficacité de l</w:t>
      </w:r>
      <w:r w:rsidR="001F72F8">
        <w:rPr>
          <w:rFonts w:eastAsia="SimSun"/>
          <w:lang w:eastAsia="zh-CN"/>
        </w:rPr>
        <w:t>’</w:t>
      </w:r>
      <w:r w:rsidR="00A6554E" w:rsidRPr="00A6554E">
        <w:rPr>
          <w:rFonts w:eastAsia="SimSun"/>
          <w:lang w:eastAsia="zh-CN"/>
        </w:rPr>
        <w:t>action dans de nombreux pays, en raison de son immaturité. Il est en outre encore nécessaire d</w:t>
      </w:r>
      <w:r w:rsidR="001F72F8">
        <w:rPr>
          <w:rFonts w:eastAsia="SimSun"/>
          <w:lang w:eastAsia="zh-CN"/>
        </w:rPr>
        <w:t>’</w:t>
      </w:r>
      <w:r w:rsidR="00A6554E" w:rsidRPr="00A6554E">
        <w:rPr>
          <w:rFonts w:eastAsia="SimSun"/>
          <w:lang w:eastAsia="zh-CN"/>
        </w:rPr>
        <w:t>apprendre, par l</w:t>
      </w:r>
      <w:r w:rsidR="001F72F8">
        <w:rPr>
          <w:rFonts w:eastAsia="SimSun"/>
          <w:lang w:eastAsia="zh-CN"/>
        </w:rPr>
        <w:t>’</w:t>
      </w:r>
      <w:r w:rsidR="00A6554E" w:rsidRPr="00A6554E">
        <w:rPr>
          <w:rFonts w:eastAsia="SimSun"/>
          <w:lang w:eastAsia="zh-CN"/>
        </w:rPr>
        <w:t>intermédiaire de la comptabilité nationale, comment l</w:t>
      </w:r>
      <w:r w:rsidR="001F72F8">
        <w:rPr>
          <w:rFonts w:eastAsia="SimSun"/>
          <w:lang w:eastAsia="zh-CN"/>
        </w:rPr>
        <w:t>’</w:t>
      </w:r>
      <w:r w:rsidR="00A6554E" w:rsidRPr="00A6554E">
        <w:rPr>
          <w:rFonts w:eastAsia="SimSun"/>
          <w:lang w:eastAsia="zh-CN"/>
        </w:rPr>
        <w:t>océanographie contribue au développement de l</w:t>
      </w:r>
      <w:r w:rsidR="001F72F8">
        <w:rPr>
          <w:rFonts w:eastAsia="SimSun"/>
          <w:lang w:eastAsia="zh-CN"/>
        </w:rPr>
        <w:t>’</w:t>
      </w:r>
      <w:r w:rsidR="00A6554E" w:rsidRPr="00A6554E">
        <w:rPr>
          <w:rFonts w:eastAsia="SimSun"/>
          <w:lang w:eastAsia="zh-CN"/>
        </w:rPr>
        <w:t>économie océanique et à la réduction des risques liés aux investissements, et comment les politiques nationales pourraient tenir compte des avantages mutuels de l</w:t>
      </w:r>
      <w:r w:rsidR="001F72F8">
        <w:rPr>
          <w:rFonts w:eastAsia="SimSun"/>
          <w:lang w:eastAsia="zh-CN"/>
        </w:rPr>
        <w:t>’</w:t>
      </w:r>
      <w:r w:rsidR="00A6554E" w:rsidRPr="00A6554E">
        <w:rPr>
          <w:rFonts w:eastAsia="SimSun"/>
          <w:lang w:eastAsia="zh-CN"/>
        </w:rPr>
        <w:t>océanographie et de l</w:t>
      </w:r>
      <w:r w:rsidR="001F72F8">
        <w:rPr>
          <w:rFonts w:eastAsia="SimSun"/>
          <w:lang w:eastAsia="zh-CN"/>
        </w:rPr>
        <w:t>’</w:t>
      </w:r>
      <w:r w:rsidR="00A6554E" w:rsidRPr="00A6554E">
        <w:rPr>
          <w:rFonts w:eastAsia="SimSun"/>
          <w:lang w:eastAsia="zh-CN"/>
        </w:rPr>
        <w:t>économie. La faiblesse de l</w:t>
      </w:r>
      <w:r w:rsidR="001F72F8">
        <w:rPr>
          <w:rFonts w:eastAsia="SimSun"/>
          <w:lang w:eastAsia="zh-CN"/>
        </w:rPr>
        <w:t>’</w:t>
      </w:r>
      <w:r w:rsidR="00A6554E" w:rsidRPr="00A6554E">
        <w:rPr>
          <w:rFonts w:eastAsia="SimSun"/>
          <w:lang w:eastAsia="zh-CN"/>
        </w:rPr>
        <w:t>interface science</w:t>
      </w:r>
      <w:r w:rsidR="00741CFB">
        <w:rPr>
          <w:rFonts w:eastAsia="SimSun"/>
          <w:lang w:eastAsia="zh-CN"/>
        </w:rPr>
        <w:noBreakHyphen/>
      </w:r>
      <w:r w:rsidR="00A6554E" w:rsidRPr="00A6554E">
        <w:rPr>
          <w:rFonts w:eastAsia="SimSun"/>
          <w:lang w:eastAsia="zh-CN"/>
        </w:rPr>
        <w:t>politiques n</w:t>
      </w:r>
      <w:r w:rsidR="001F72F8">
        <w:rPr>
          <w:rFonts w:eastAsia="SimSun"/>
          <w:lang w:eastAsia="zh-CN"/>
        </w:rPr>
        <w:t>’</w:t>
      </w:r>
      <w:r w:rsidR="00A6554E" w:rsidRPr="00A6554E">
        <w:rPr>
          <w:rFonts w:eastAsia="SimSun"/>
          <w:lang w:eastAsia="zh-CN"/>
        </w:rPr>
        <w:t>est pas imputable à la COI, elle n</w:t>
      </w:r>
      <w:r w:rsidR="001F72F8">
        <w:rPr>
          <w:rFonts w:eastAsia="SimSun"/>
          <w:lang w:eastAsia="zh-CN"/>
        </w:rPr>
        <w:t>’</w:t>
      </w:r>
      <w:r w:rsidR="00A6554E" w:rsidRPr="00A6554E">
        <w:rPr>
          <w:rFonts w:eastAsia="SimSun"/>
          <w:lang w:eastAsia="zh-CN"/>
        </w:rPr>
        <w:t>est que la conséquence du fait que l</w:t>
      </w:r>
      <w:r w:rsidR="001F72F8">
        <w:rPr>
          <w:rFonts w:eastAsia="SimSun"/>
          <w:lang w:eastAsia="zh-CN"/>
        </w:rPr>
        <w:t>’</w:t>
      </w:r>
      <w:r w:rsidR="00A6554E" w:rsidRPr="00A6554E">
        <w:rPr>
          <w:rFonts w:eastAsia="SimSun"/>
          <w:lang w:eastAsia="zh-CN"/>
        </w:rPr>
        <w:t>influence de l</w:t>
      </w:r>
      <w:r w:rsidR="001F72F8">
        <w:rPr>
          <w:rFonts w:eastAsia="SimSun"/>
          <w:lang w:eastAsia="zh-CN"/>
        </w:rPr>
        <w:t>’</w:t>
      </w:r>
      <w:r w:rsidR="00A6554E" w:rsidRPr="00A6554E">
        <w:rPr>
          <w:rFonts w:eastAsia="SimSun"/>
          <w:lang w:eastAsia="zh-CN"/>
        </w:rPr>
        <w:t>océan sur l</w:t>
      </w:r>
      <w:r w:rsidR="001F72F8">
        <w:rPr>
          <w:rFonts w:eastAsia="SimSun"/>
          <w:lang w:eastAsia="zh-CN"/>
        </w:rPr>
        <w:t>’</w:t>
      </w:r>
      <w:r w:rsidR="00A6554E" w:rsidRPr="00A6554E">
        <w:rPr>
          <w:rFonts w:eastAsia="SimSun"/>
          <w:lang w:eastAsia="zh-CN"/>
        </w:rPr>
        <w:t>humanité a été sous-estimée dans le passé. Il est à espérer que le leadership de la COI et sa réussite à faire de la science un élément clé du système coordonné de prise de décision</w:t>
      </w:r>
      <w:r w:rsidR="00741CFB">
        <w:rPr>
          <w:rFonts w:eastAsia="SimSun"/>
          <w:lang w:eastAsia="zh-CN"/>
        </w:rPr>
        <w:t>s</w:t>
      </w:r>
      <w:r w:rsidR="00A6554E" w:rsidRPr="00A6554E">
        <w:rPr>
          <w:rFonts w:eastAsia="SimSun"/>
          <w:lang w:eastAsia="zh-CN"/>
        </w:rPr>
        <w:t xml:space="preserve"> dans les affaires maritimes contribueront à accélérer la croissance et le renforcement de l</w:t>
      </w:r>
      <w:r w:rsidR="001F72F8">
        <w:rPr>
          <w:rFonts w:eastAsia="SimSun"/>
          <w:lang w:eastAsia="zh-CN"/>
        </w:rPr>
        <w:t>’</w:t>
      </w:r>
      <w:r w:rsidR="00A6554E" w:rsidRPr="00A6554E">
        <w:rPr>
          <w:rFonts w:eastAsia="SimSun"/>
          <w:lang w:eastAsia="zh-CN"/>
        </w:rPr>
        <w:t>interface science-politiques au sein des nations. La dévalorisation de l</w:t>
      </w:r>
      <w:r w:rsidR="001F72F8">
        <w:rPr>
          <w:rFonts w:eastAsia="SimSun"/>
          <w:lang w:eastAsia="zh-CN"/>
        </w:rPr>
        <w:t>’</w:t>
      </w:r>
      <w:r w:rsidR="00A6554E" w:rsidRPr="00A6554E">
        <w:rPr>
          <w:rFonts w:eastAsia="SimSun"/>
          <w:lang w:eastAsia="zh-CN"/>
        </w:rPr>
        <w:t>océan et du rôle joué par la science dans sa gestion est aussi l</w:t>
      </w:r>
      <w:r w:rsidR="001F72F8">
        <w:rPr>
          <w:rFonts w:eastAsia="SimSun"/>
          <w:lang w:eastAsia="zh-CN"/>
        </w:rPr>
        <w:t>’</w:t>
      </w:r>
      <w:r w:rsidR="00A6554E" w:rsidRPr="00A6554E">
        <w:rPr>
          <w:rFonts w:eastAsia="SimSun"/>
          <w:lang w:eastAsia="zh-CN"/>
        </w:rPr>
        <w:t>une des principales raisons de la pénurie chronique de ressources humaines et financières dont souffre le Secrétariat de la COI. Une grande partie de l</w:t>
      </w:r>
      <w:r w:rsidR="001F72F8">
        <w:rPr>
          <w:rFonts w:eastAsia="SimSun"/>
          <w:lang w:eastAsia="zh-CN"/>
        </w:rPr>
        <w:t>’</w:t>
      </w:r>
      <w:r w:rsidR="00A6554E" w:rsidRPr="00A6554E">
        <w:rPr>
          <w:rFonts w:eastAsia="SimSun"/>
          <w:lang w:eastAsia="zh-CN"/>
        </w:rPr>
        <w:t>avenir de la COI dépendra de l</w:t>
      </w:r>
      <w:r w:rsidR="001F72F8">
        <w:rPr>
          <w:rFonts w:eastAsia="SimSun"/>
          <w:lang w:eastAsia="zh-CN"/>
        </w:rPr>
        <w:t>’</w:t>
      </w:r>
      <w:r w:rsidR="00A6554E" w:rsidRPr="00A6554E">
        <w:rPr>
          <w:rFonts w:eastAsia="SimSun"/>
          <w:lang w:eastAsia="zh-CN"/>
        </w:rPr>
        <w:t>engagement des États membres, de l</w:t>
      </w:r>
      <w:r w:rsidR="001F72F8">
        <w:rPr>
          <w:rFonts w:eastAsia="SimSun"/>
          <w:lang w:eastAsia="zh-CN"/>
        </w:rPr>
        <w:t>’</w:t>
      </w:r>
      <w:r w:rsidR="00A6554E" w:rsidRPr="00A6554E">
        <w:rPr>
          <w:rFonts w:eastAsia="SimSun"/>
          <w:lang w:eastAsia="zh-CN"/>
        </w:rPr>
        <w:t>UNESCO et de la</w:t>
      </w:r>
      <w:r>
        <w:rPr>
          <w:rFonts w:eastAsia="SimSun"/>
          <w:lang w:eastAsia="zh-CN"/>
        </w:rPr>
        <w:t> </w:t>
      </w:r>
      <w:r w:rsidR="00A6554E" w:rsidRPr="00A6554E">
        <w:rPr>
          <w:rFonts w:eastAsia="SimSun"/>
          <w:lang w:eastAsia="zh-CN"/>
        </w:rPr>
        <w:t>COI en faveur de sa mission et de la mesure dans laquelle cet engagement se traduira par des contributions accrues</w:t>
      </w:r>
      <w:r>
        <w:rPr>
          <w:rFonts w:eastAsia="SimSun"/>
          <w:lang w:eastAsia="zh-CN"/>
        </w:rPr>
        <w:t> </w:t>
      </w:r>
      <w:r w:rsidR="00A6554E" w:rsidRPr="00A6554E">
        <w:rPr>
          <w:rFonts w:eastAsia="SimSun"/>
          <w:lang w:eastAsia="zh-CN"/>
        </w:rPr>
        <w:t>–</w:t>
      </w:r>
      <w:r>
        <w:rPr>
          <w:rFonts w:eastAsia="SimSun"/>
          <w:lang w:eastAsia="zh-CN"/>
        </w:rPr>
        <w:t> </w:t>
      </w:r>
      <w:r w:rsidR="00A6554E" w:rsidRPr="00A6554E">
        <w:rPr>
          <w:rFonts w:eastAsia="SimSun"/>
          <w:lang w:eastAsia="zh-CN"/>
        </w:rPr>
        <w:t xml:space="preserve">plus prévisibles, durables et moins strictement </w:t>
      </w:r>
      <w:proofErr w:type="spellStart"/>
      <w:r w:rsidR="00A6554E" w:rsidRPr="00A6554E">
        <w:rPr>
          <w:rFonts w:eastAsia="SimSun"/>
          <w:lang w:eastAsia="zh-CN"/>
        </w:rPr>
        <w:t>préaffectées</w:t>
      </w:r>
      <w:proofErr w:type="spellEnd"/>
      <w:r>
        <w:rPr>
          <w:rFonts w:eastAsia="SimSun"/>
          <w:lang w:eastAsia="zh-CN"/>
        </w:rPr>
        <w:t> </w:t>
      </w:r>
      <w:r w:rsidR="00A6554E" w:rsidRPr="00A6554E">
        <w:rPr>
          <w:rFonts w:eastAsia="SimSun"/>
          <w:lang w:eastAsia="zh-CN"/>
        </w:rPr>
        <w:t>–</w:t>
      </w:r>
      <w:r>
        <w:rPr>
          <w:rFonts w:eastAsia="SimSun"/>
          <w:lang w:eastAsia="zh-CN"/>
        </w:rPr>
        <w:t> </w:t>
      </w:r>
      <w:r w:rsidR="00A6554E" w:rsidRPr="00A6554E">
        <w:rPr>
          <w:rFonts w:eastAsia="SimSun"/>
          <w:lang w:eastAsia="zh-CN"/>
        </w:rPr>
        <w:t>aux travaux du Secrétariat de la COI. Ces contributions ne seront p</w:t>
      </w:r>
      <w:r w:rsidR="00A6554E" w:rsidRPr="004745E9">
        <w:rPr>
          <w:rFonts w:eastAsia="SimSun"/>
          <w:lang w:eastAsia="zh-CN"/>
        </w:rPr>
        <w:t>as à proprement parler des dépenses, mais un investissement des plus fructueux pour l</w:t>
      </w:r>
      <w:r w:rsidR="001F72F8" w:rsidRPr="004745E9">
        <w:rPr>
          <w:rFonts w:eastAsia="SimSun"/>
          <w:lang w:eastAsia="zh-CN"/>
        </w:rPr>
        <w:t>’</w:t>
      </w:r>
      <w:r w:rsidR="00A6554E" w:rsidRPr="004745E9">
        <w:rPr>
          <w:rFonts w:eastAsia="SimSun"/>
          <w:lang w:eastAsia="zh-CN"/>
        </w:rPr>
        <w:t>avenir de notre civilisation.</w:t>
      </w:r>
    </w:p>
    <w:p w14:paraId="6AE1F4AB" w14:textId="77777777" w:rsidR="00A6554E" w:rsidRPr="00C20965" w:rsidRDefault="00A6554E" w:rsidP="000B3BE7">
      <w:pPr>
        <w:pStyle w:val="Heading3"/>
      </w:pPr>
      <w:r w:rsidRPr="00A6554E">
        <w:t xml:space="preserve">Remerciements </w:t>
      </w:r>
    </w:p>
    <w:p w14:paraId="3164793B" w14:textId="543FCAC2" w:rsidR="00007A87" w:rsidRDefault="000B3BE7" w:rsidP="000B3BE7">
      <w:pPr>
        <w:pStyle w:val="Marge"/>
        <w:rPr>
          <w:rFonts w:eastAsia="SimSun"/>
          <w:lang w:eastAsia="zh-CN"/>
        </w:rPr>
      </w:pPr>
      <w:r>
        <w:rPr>
          <w:rFonts w:eastAsia="SimSun"/>
          <w:lang w:eastAsia="zh-CN"/>
        </w:rPr>
        <w:t>23.</w:t>
      </w:r>
      <w:r>
        <w:rPr>
          <w:rFonts w:eastAsia="SimSun"/>
          <w:lang w:eastAsia="zh-CN"/>
        </w:rPr>
        <w:tab/>
      </w:r>
      <w:r w:rsidR="00A6554E" w:rsidRPr="00A6554E">
        <w:rPr>
          <w:rFonts w:eastAsia="SimSun"/>
          <w:lang w:eastAsia="zh-CN"/>
        </w:rPr>
        <w:t>La COI, ce sont les États membres, les peuples et l</w:t>
      </w:r>
      <w:r w:rsidR="001F72F8">
        <w:rPr>
          <w:rFonts w:eastAsia="SimSun"/>
          <w:lang w:eastAsia="zh-CN"/>
        </w:rPr>
        <w:t>’</w:t>
      </w:r>
      <w:r w:rsidR="00A6554E" w:rsidRPr="00A6554E">
        <w:rPr>
          <w:rFonts w:eastAsia="SimSun"/>
          <w:lang w:eastAsia="zh-CN"/>
        </w:rPr>
        <w:t>océan. Ce sont l</w:t>
      </w:r>
      <w:r w:rsidR="001F72F8">
        <w:rPr>
          <w:rFonts w:eastAsia="SimSun"/>
          <w:lang w:eastAsia="zh-CN"/>
        </w:rPr>
        <w:t>’</w:t>
      </w:r>
      <w:r w:rsidR="00A6554E" w:rsidRPr="00A6554E">
        <w:rPr>
          <w:rFonts w:eastAsia="SimSun"/>
          <w:lang w:eastAsia="zh-CN"/>
        </w:rPr>
        <w:t>UNESCO et les Nations</w:t>
      </w:r>
      <w:r>
        <w:rPr>
          <w:rFonts w:eastAsia="SimSun"/>
          <w:lang w:eastAsia="zh-CN"/>
        </w:rPr>
        <w:t> </w:t>
      </w:r>
      <w:r w:rsidR="00A6554E" w:rsidRPr="00A6554E">
        <w:rPr>
          <w:rFonts w:eastAsia="SimSun"/>
          <w:lang w:eastAsia="zh-CN"/>
        </w:rPr>
        <w:t>Unies. La COI développe la science pour engendrer l</w:t>
      </w:r>
      <w:r w:rsidR="001F72F8">
        <w:rPr>
          <w:rFonts w:eastAsia="SimSun"/>
          <w:lang w:eastAsia="zh-CN"/>
        </w:rPr>
        <w:t>’</w:t>
      </w:r>
      <w:r w:rsidR="00A6554E" w:rsidRPr="00A6554E">
        <w:rPr>
          <w:rFonts w:eastAsia="SimSun"/>
          <w:lang w:eastAsia="zh-CN"/>
        </w:rPr>
        <w:t>harmonie entre les hommes et l</w:t>
      </w:r>
      <w:r w:rsidR="001F72F8">
        <w:rPr>
          <w:rFonts w:eastAsia="SimSun"/>
          <w:lang w:eastAsia="zh-CN"/>
        </w:rPr>
        <w:t>’</w:t>
      </w:r>
      <w:r w:rsidR="00A6554E" w:rsidRPr="00A6554E">
        <w:rPr>
          <w:rFonts w:eastAsia="SimSun"/>
          <w:lang w:eastAsia="zh-CN"/>
        </w:rPr>
        <w:t>océan. L</w:t>
      </w:r>
      <w:r w:rsidR="001F72F8">
        <w:rPr>
          <w:rFonts w:eastAsia="SimSun"/>
          <w:lang w:eastAsia="zh-CN"/>
        </w:rPr>
        <w:t>’</w:t>
      </w:r>
      <w:r w:rsidR="00A6554E" w:rsidRPr="00A6554E">
        <w:rPr>
          <w:rFonts w:eastAsia="SimSun"/>
          <w:lang w:eastAsia="zh-CN"/>
        </w:rPr>
        <w:t>océan contribue à ce processus, car il a cette capacité unique de rassembler les personnes de talent et de bonne volonté. Nous devons lui en être reconnaissants. Ces huit années à travailler pour la COI ont été pour moi une s</w:t>
      </w:r>
      <w:r w:rsidR="00A6554E" w:rsidRPr="000301E1">
        <w:rPr>
          <w:rFonts w:eastAsia="SimSun"/>
          <w:lang w:eastAsia="zh-CN"/>
        </w:rPr>
        <w:t>ource d</w:t>
      </w:r>
      <w:r w:rsidR="001F72F8" w:rsidRPr="000301E1">
        <w:rPr>
          <w:rFonts w:eastAsia="SimSun"/>
          <w:lang w:eastAsia="zh-CN"/>
        </w:rPr>
        <w:t>’</w:t>
      </w:r>
      <w:r w:rsidR="00A6554E" w:rsidRPr="000301E1">
        <w:rPr>
          <w:rFonts w:eastAsia="SimSun"/>
          <w:lang w:eastAsia="zh-CN"/>
        </w:rPr>
        <w:t>inspiration. Je souhaite remercier les Présidents et les collaborateurs qui ont orienté les travaux de la COI au cours de mon mandat (Sang</w:t>
      </w:r>
      <w:r w:rsidR="00F01594" w:rsidRPr="000301E1">
        <w:rPr>
          <w:rFonts w:eastAsia="SimSun"/>
          <w:lang w:eastAsia="zh-CN"/>
        </w:rPr>
        <w:noBreakHyphen/>
      </w:r>
      <w:r w:rsidR="00A6554E" w:rsidRPr="000301E1">
        <w:rPr>
          <w:rFonts w:eastAsia="SimSun"/>
          <w:lang w:eastAsia="zh-CN"/>
        </w:rPr>
        <w:t xml:space="preserve">Kyung </w:t>
      </w:r>
      <w:proofErr w:type="spellStart"/>
      <w:r w:rsidR="00A6554E" w:rsidRPr="000301E1">
        <w:rPr>
          <w:rFonts w:eastAsia="SimSun"/>
          <w:lang w:eastAsia="zh-CN"/>
        </w:rPr>
        <w:t>Byun</w:t>
      </w:r>
      <w:proofErr w:type="spellEnd"/>
      <w:r w:rsidR="00A6554E" w:rsidRPr="000301E1">
        <w:rPr>
          <w:rFonts w:eastAsia="SimSun"/>
          <w:lang w:eastAsia="zh-CN"/>
        </w:rPr>
        <w:t xml:space="preserve">, Peter Haugan et Ariel Troisi), mais aussi avant ma prise de poste. Il est juste de dire que la COI moderne </w:t>
      </w:r>
      <w:r w:rsidR="000301E1" w:rsidRPr="000301E1">
        <w:rPr>
          <w:rFonts w:eastAsia="SimSun"/>
          <w:lang w:eastAsia="zh-CN"/>
        </w:rPr>
        <w:t>repose</w:t>
      </w:r>
      <w:r w:rsidR="00A6554E" w:rsidRPr="000301E1">
        <w:rPr>
          <w:rFonts w:eastAsia="SimSun"/>
          <w:lang w:eastAsia="zh-CN"/>
        </w:rPr>
        <w:t xml:space="preserve"> sur l</w:t>
      </w:r>
      <w:r w:rsidR="001F72F8" w:rsidRPr="000301E1">
        <w:rPr>
          <w:rFonts w:eastAsia="SimSun"/>
          <w:lang w:eastAsia="zh-CN"/>
        </w:rPr>
        <w:t>’</w:t>
      </w:r>
      <w:r w:rsidR="00A6554E" w:rsidRPr="000301E1">
        <w:rPr>
          <w:rFonts w:eastAsia="SimSun"/>
          <w:lang w:eastAsia="zh-CN"/>
        </w:rPr>
        <w:t>épaule de géants. Je veux également remercier mes collègues de l</w:t>
      </w:r>
      <w:r w:rsidR="001F72F8" w:rsidRPr="000301E1">
        <w:rPr>
          <w:rFonts w:eastAsia="SimSun"/>
          <w:lang w:eastAsia="zh-CN"/>
        </w:rPr>
        <w:t>’</w:t>
      </w:r>
      <w:r w:rsidR="00A6554E" w:rsidRPr="000301E1">
        <w:rPr>
          <w:rFonts w:eastAsia="SimSun"/>
          <w:lang w:eastAsia="zh-CN"/>
        </w:rPr>
        <w:t>UNESCO qui, tous ensemble, forment la meille</w:t>
      </w:r>
      <w:r w:rsidR="00A6554E" w:rsidRPr="00A6554E">
        <w:rPr>
          <w:rFonts w:eastAsia="SimSun"/>
          <w:lang w:eastAsia="zh-CN"/>
        </w:rPr>
        <w:t>ure organisation au monde, pour élever les défenses de la paix dans l</w:t>
      </w:r>
      <w:r w:rsidR="001F72F8">
        <w:rPr>
          <w:rFonts w:eastAsia="SimSun"/>
          <w:lang w:eastAsia="zh-CN"/>
        </w:rPr>
        <w:t>’</w:t>
      </w:r>
      <w:r w:rsidR="00A6554E" w:rsidRPr="00A6554E">
        <w:rPr>
          <w:rFonts w:eastAsia="SimSun"/>
          <w:lang w:eastAsia="zh-CN"/>
        </w:rPr>
        <w:t>esprit des hommes. Mes derniers mots seront pour le Secrétariat de la</w:t>
      </w:r>
      <w:r>
        <w:rPr>
          <w:rFonts w:eastAsia="SimSun"/>
          <w:lang w:eastAsia="zh-CN"/>
        </w:rPr>
        <w:t> </w:t>
      </w:r>
      <w:r w:rsidR="00A6554E" w:rsidRPr="00A6554E">
        <w:rPr>
          <w:rFonts w:eastAsia="SimSun"/>
          <w:lang w:eastAsia="zh-CN"/>
        </w:rPr>
        <w:t xml:space="preserve">COI. Merci, mes chers amis. Ce fut un honneur et un privilège </w:t>
      </w:r>
      <w:r w:rsidR="00A6554E" w:rsidRPr="000301E1">
        <w:rPr>
          <w:rFonts w:eastAsia="SimSun"/>
          <w:lang w:eastAsia="zh-CN"/>
        </w:rPr>
        <w:t>que</w:t>
      </w:r>
      <w:r w:rsidR="00A6554E" w:rsidRPr="00A6554E">
        <w:rPr>
          <w:rFonts w:eastAsia="SimSun"/>
          <w:lang w:eastAsia="zh-CN"/>
        </w:rPr>
        <w:t xml:space="preserve"> de faire partie de notre équipe. Tous mes vœux de réussite à mon successeur, qui emmènera la COI vers de nouvelles profondeurs et de nouveaux sommets.</w:t>
      </w:r>
    </w:p>
    <w:p w14:paraId="6BF0CB06" w14:textId="77777777" w:rsidR="00A6554E" w:rsidRDefault="00A6554E" w:rsidP="00A6554E">
      <w:pPr>
        <w:pStyle w:val="Marge"/>
        <w:rPr>
          <w:rFonts w:eastAsia="SimSun" w:cs="Arial"/>
          <w:szCs w:val="22"/>
          <w:lang w:eastAsia="zh-CN"/>
        </w:rPr>
      </w:pPr>
    </w:p>
    <w:p w14:paraId="33763D6C" w14:textId="7D09C1FB" w:rsidR="00A6554E" w:rsidRDefault="00A6554E">
      <w:pPr>
        <w:tabs>
          <w:tab w:val="clear" w:pos="567"/>
        </w:tabs>
        <w:snapToGrid/>
      </w:pPr>
      <w:r>
        <w:br w:type="page"/>
      </w:r>
    </w:p>
    <w:p w14:paraId="60AC2018" w14:textId="6A08EF35" w:rsidR="00A6554E" w:rsidRPr="00A6554E" w:rsidRDefault="00A6554E" w:rsidP="00236068">
      <w:pPr>
        <w:keepNext/>
        <w:keepLines/>
        <w:widowControl w:val="0"/>
        <w:tabs>
          <w:tab w:val="clear" w:pos="567"/>
        </w:tabs>
        <w:adjustRightInd w:val="0"/>
        <w:jc w:val="center"/>
        <w:textAlignment w:val="baseline"/>
        <w:outlineLvl w:val="1"/>
        <w:rPr>
          <w:rFonts w:cs="Arial"/>
          <w:b/>
          <w:bCs/>
          <w:caps/>
          <w:spacing w:val="-3"/>
          <w:szCs w:val="22"/>
          <w:lang w:eastAsia="zh-CN"/>
        </w:rPr>
      </w:pPr>
      <w:r w:rsidRPr="00A6554E">
        <w:rPr>
          <w:rFonts w:eastAsia="SimSun" w:cs="Arial"/>
          <w:b/>
          <w:bCs/>
          <w:spacing w:val="-3"/>
          <w:szCs w:val="22"/>
          <w:lang w:eastAsia="zh-CN"/>
        </w:rPr>
        <w:lastRenderedPageBreak/>
        <w:t>ÉVALUATION DES PROGRÈS ACCOMPLIS CONCERNANT L</w:t>
      </w:r>
      <w:r w:rsidR="001F72F8">
        <w:rPr>
          <w:rFonts w:eastAsia="SimSun" w:cs="Arial"/>
          <w:b/>
          <w:bCs/>
          <w:spacing w:val="-3"/>
          <w:szCs w:val="22"/>
          <w:lang w:eastAsia="zh-CN"/>
        </w:rPr>
        <w:t>’</w:t>
      </w:r>
      <w:r w:rsidRPr="00A6554E">
        <w:rPr>
          <w:rFonts w:eastAsia="SimSun" w:cs="Arial"/>
          <w:b/>
          <w:bCs/>
          <w:spacing w:val="-3"/>
          <w:szCs w:val="22"/>
          <w:lang w:eastAsia="zh-CN"/>
        </w:rPr>
        <w:t>EXÉCUTION DU PROGRAMME ET BUDGET (41 C/5) AU COURS DE LA PREMIÈRE ANN</w:t>
      </w:r>
      <w:r w:rsidR="00236068" w:rsidRPr="00A6554E">
        <w:rPr>
          <w:rFonts w:eastAsia="SimSun" w:cs="Arial"/>
          <w:b/>
          <w:bCs/>
          <w:spacing w:val="-3"/>
          <w:szCs w:val="22"/>
          <w:lang w:eastAsia="zh-CN"/>
        </w:rPr>
        <w:t>É</w:t>
      </w:r>
      <w:r w:rsidRPr="00A6554E">
        <w:rPr>
          <w:rFonts w:eastAsia="SimSun" w:cs="Arial"/>
          <w:b/>
          <w:bCs/>
          <w:spacing w:val="-3"/>
          <w:szCs w:val="22"/>
          <w:lang w:eastAsia="zh-CN"/>
        </w:rPr>
        <w:t>E DE L</w:t>
      </w:r>
      <w:r w:rsidR="001F72F8">
        <w:rPr>
          <w:rFonts w:eastAsia="SimSun" w:cs="Arial"/>
          <w:b/>
          <w:bCs/>
          <w:spacing w:val="-3"/>
          <w:szCs w:val="22"/>
          <w:lang w:eastAsia="zh-CN"/>
        </w:rPr>
        <w:t>’</w:t>
      </w:r>
      <w:r w:rsidRPr="00A6554E">
        <w:rPr>
          <w:rFonts w:eastAsia="SimSun" w:cs="Arial"/>
          <w:b/>
          <w:bCs/>
          <w:spacing w:val="-3"/>
          <w:szCs w:val="22"/>
          <w:lang w:eastAsia="zh-CN"/>
        </w:rPr>
        <w:t>EXERCICE BIENNAL (1</w:t>
      </w:r>
      <w:r w:rsidR="000B3BE7" w:rsidRPr="000B3BE7">
        <w:rPr>
          <w:rFonts w:eastAsia="SimSun" w:cs="Arial"/>
          <w:b/>
          <w:bCs/>
          <w:spacing w:val="-3"/>
          <w:szCs w:val="22"/>
          <w:vertAlign w:val="superscript"/>
          <w:lang w:eastAsia="zh-CN"/>
        </w:rPr>
        <w:t>er</w:t>
      </w:r>
      <w:r w:rsidRPr="00A6554E">
        <w:rPr>
          <w:rFonts w:eastAsia="SimSun" w:cs="Arial"/>
          <w:b/>
          <w:bCs/>
          <w:spacing w:val="-3"/>
          <w:szCs w:val="22"/>
          <w:lang w:eastAsia="zh-CN"/>
        </w:rPr>
        <w:t> JANVIER</w:t>
      </w:r>
      <w:r w:rsidR="000B3BE7">
        <w:rPr>
          <w:rFonts w:eastAsia="SimSun" w:cs="Arial"/>
          <w:b/>
          <w:bCs/>
          <w:spacing w:val="-3"/>
          <w:szCs w:val="22"/>
          <w:lang w:eastAsia="zh-CN"/>
        </w:rPr>
        <w:t> – </w:t>
      </w:r>
      <w:r w:rsidRPr="00A6554E">
        <w:rPr>
          <w:rFonts w:eastAsia="SimSun" w:cs="Arial"/>
          <w:b/>
          <w:bCs/>
          <w:spacing w:val="-3"/>
          <w:szCs w:val="22"/>
          <w:lang w:eastAsia="zh-CN"/>
        </w:rPr>
        <w:t>31</w:t>
      </w:r>
      <w:r w:rsidR="000B3BE7">
        <w:rPr>
          <w:rFonts w:eastAsia="SimSun" w:cs="Arial"/>
          <w:b/>
          <w:bCs/>
          <w:spacing w:val="-3"/>
          <w:szCs w:val="22"/>
          <w:lang w:eastAsia="zh-CN"/>
        </w:rPr>
        <w:t> </w:t>
      </w:r>
      <w:r w:rsidRPr="00A6554E">
        <w:rPr>
          <w:rFonts w:eastAsia="SimSun" w:cs="Arial"/>
          <w:b/>
          <w:bCs/>
          <w:spacing w:val="-3"/>
          <w:szCs w:val="22"/>
          <w:lang w:eastAsia="zh-CN"/>
        </w:rPr>
        <w:t>DÉCEMBRE 2022).</w:t>
      </w:r>
    </w:p>
    <w:p w14:paraId="46581076" w14:textId="77777777" w:rsidR="00A6554E" w:rsidRPr="00A6554E" w:rsidRDefault="00A6554E" w:rsidP="00A6554E">
      <w:pPr>
        <w:widowControl w:val="0"/>
        <w:adjustRightInd w:val="0"/>
        <w:jc w:val="both"/>
        <w:textAlignment w:val="baseline"/>
        <w:rPr>
          <w:rFonts w:cs="Arial"/>
          <w:szCs w:val="22"/>
        </w:rPr>
      </w:pPr>
      <w:r w:rsidRPr="00A6554E">
        <w:rPr>
          <w:rFonts w:cs="Arial"/>
          <w:noProof/>
          <w:snapToGrid/>
          <w:szCs w:val="22"/>
          <w:lang w:eastAsia="fr-FR"/>
        </w:rPr>
        <mc:AlternateContent>
          <mc:Choice Requires="wps">
            <w:drawing>
              <wp:anchor distT="0" distB="0" distL="114300" distR="114300" simplePos="0" relativeHeight="251661312" behindDoc="0" locked="0" layoutInCell="1" allowOverlap="1" wp14:anchorId="457B701D" wp14:editId="2B88D603">
                <wp:simplePos x="0" y="0"/>
                <wp:positionH relativeFrom="column">
                  <wp:posOffset>-56515</wp:posOffset>
                </wp:positionH>
                <wp:positionV relativeFrom="paragraph">
                  <wp:posOffset>13970</wp:posOffset>
                </wp:positionV>
                <wp:extent cx="6181725" cy="19050"/>
                <wp:effectExtent l="0" t="0" r="28575" b="19050"/>
                <wp:wrapNone/>
                <wp:docPr id="1" name="Straight Connector 3"/>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EE7857D"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45pt,1.1pt" to="482.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" strokecolor="#4a7ebb"/>
            </w:pict>
          </mc:Fallback>
        </mc:AlternateContent>
      </w:r>
    </w:p>
    <w:p w14:paraId="3B7C4D3E" w14:textId="77777777" w:rsidR="00A6554E" w:rsidRPr="00A6554E" w:rsidRDefault="00A6554E" w:rsidP="00A6554E">
      <w:pPr>
        <w:tabs>
          <w:tab w:val="clear" w:pos="567"/>
        </w:tabs>
        <w:autoSpaceDE w:val="0"/>
        <w:autoSpaceDN w:val="0"/>
        <w:adjustRightInd w:val="0"/>
        <w:snapToGrid/>
        <w:jc w:val="center"/>
        <w:rPr>
          <w:rFonts w:eastAsia="SimSun" w:cs="Arial"/>
          <w:b/>
          <w:bCs/>
          <w:szCs w:val="22"/>
          <w:lang w:eastAsia="zh-CN"/>
        </w:rPr>
      </w:pPr>
      <w:r w:rsidRPr="00A6554E">
        <w:rPr>
          <w:rFonts w:eastAsia="SimSun" w:cs="Arial"/>
          <w:b/>
          <w:bCs/>
          <w:szCs w:val="22"/>
          <w:lang w:eastAsia="zh-CN"/>
        </w:rPr>
        <w:t xml:space="preserve">EXÉCUTION DU PROGRAMME ADOPTÉ PAR LA CONFÉRENCE GÉNÉRALE : </w:t>
      </w:r>
    </w:p>
    <w:p w14:paraId="2AAC1D37" w14:textId="77777777" w:rsidR="00A6554E" w:rsidRDefault="00A6554E" w:rsidP="00A6554E">
      <w:pPr>
        <w:tabs>
          <w:tab w:val="clear" w:pos="567"/>
        </w:tabs>
        <w:autoSpaceDE w:val="0"/>
        <w:autoSpaceDN w:val="0"/>
        <w:adjustRightInd w:val="0"/>
        <w:snapToGrid/>
        <w:jc w:val="center"/>
        <w:rPr>
          <w:rFonts w:eastAsia="SimSun" w:cs="Arial"/>
          <w:b/>
          <w:bCs/>
          <w:szCs w:val="22"/>
          <w:lang w:eastAsia="zh-CN"/>
        </w:rPr>
      </w:pPr>
      <w:r w:rsidRPr="00A6554E">
        <w:rPr>
          <w:rFonts w:eastAsia="SimSun" w:cs="Arial"/>
          <w:b/>
          <w:bCs/>
          <w:szCs w:val="22"/>
          <w:lang w:eastAsia="zh-CN"/>
        </w:rPr>
        <w:t>RAPPORT SUR LA MISE EN ŒUVRE DU C/5 (EX/4)</w:t>
      </w:r>
      <w:r w:rsidRPr="00A6554E">
        <w:rPr>
          <w:rFonts w:eastAsia="SimSun" w:cs="Arial"/>
          <w:snapToGrid/>
          <w:color w:val="000000"/>
          <w:szCs w:val="22"/>
          <w:vertAlign w:val="superscript"/>
          <w:lang w:eastAsia="zh-CN"/>
        </w:rPr>
        <w:footnoteReference w:id="1"/>
      </w:r>
    </w:p>
    <w:p w14:paraId="358F3370" w14:textId="77777777" w:rsidR="00C20965" w:rsidRPr="00A6554E" w:rsidRDefault="00C20965" w:rsidP="00A6554E">
      <w:pPr>
        <w:tabs>
          <w:tab w:val="clear" w:pos="567"/>
        </w:tabs>
        <w:autoSpaceDE w:val="0"/>
        <w:autoSpaceDN w:val="0"/>
        <w:adjustRightInd w:val="0"/>
        <w:snapToGrid/>
        <w:jc w:val="center"/>
        <w:rPr>
          <w:rFonts w:eastAsia="SimSun" w:cs="Arial"/>
          <w:b/>
          <w:bCs/>
          <w:snapToGrid/>
          <w:color w:val="000000"/>
          <w:szCs w:val="22"/>
          <w:lang w:eastAsia="zh-CN"/>
        </w:rPr>
      </w:pPr>
    </w:p>
    <w:p w14:paraId="54D7FB11" w14:textId="446BC63B" w:rsidR="00C20965" w:rsidRDefault="00C20965" w:rsidP="00C20965">
      <w:pPr>
        <w:tabs>
          <w:tab w:val="clear" w:pos="567"/>
        </w:tabs>
        <w:snapToGrid/>
        <w:jc w:val="center"/>
        <w:rPr>
          <w:rFonts w:cs="Arial"/>
          <w:szCs w:val="22"/>
        </w:rPr>
      </w:pPr>
      <w:r>
        <w:rPr>
          <w:rFonts w:cs="Arial"/>
          <w:noProof/>
          <w:snapToGrid/>
          <w:szCs w:val="22"/>
        </w:rPr>
        <w:drawing>
          <wp:inline distT="0" distB="0" distL="0" distR="0" wp14:anchorId="2571AFE1" wp14:editId="3E0821AB">
            <wp:extent cx="5507666" cy="7724303"/>
            <wp:effectExtent l="0" t="0" r="0" b="0"/>
            <wp:docPr id="2" name="Picture 2" descr="A picture containing text, font, screensho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ont, screenshot, paper&#10;&#10;Description automatically generated"/>
                    <pic:cNvPicPr/>
                  </pic:nvPicPr>
                  <pic:blipFill rotWithShape="1">
                    <a:blip r:embed="rId11" cstate="print">
                      <a:extLst>
                        <a:ext uri="{28A0092B-C50C-407E-A947-70E740481C1C}">
                          <a14:useLocalDpi xmlns:a14="http://schemas.microsoft.com/office/drawing/2010/main" val="0"/>
                        </a:ext>
                      </a:extLst>
                    </a:blip>
                    <a:srcRect l="6916" t="8026" r="7066" b="6669"/>
                    <a:stretch/>
                  </pic:blipFill>
                  <pic:spPr bwMode="auto">
                    <a:xfrm>
                      <a:off x="0" y="0"/>
                      <a:ext cx="5526277" cy="7750404"/>
                    </a:xfrm>
                    <a:prstGeom prst="rect">
                      <a:avLst/>
                    </a:prstGeom>
                    <a:ln>
                      <a:noFill/>
                    </a:ln>
                    <a:extLst>
                      <a:ext uri="{53640926-AAD7-44D8-BBD7-CCE9431645EC}">
                        <a14:shadowObscured xmlns:a14="http://schemas.microsoft.com/office/drawing/2010/main"/>
                      </a:ext>
                    </a:extLst>
                  </pic:spPr>
                </pic:pic>
              </a:graphicData>
            </a:graphic>
          </wp:inline>
        </w:drawing>
      </w:r>
    </w:p>
    <w:p w14:paraId="1327A409" w14:textId="15EDFA19" w:rsidR="00C20965" w:rsidRDefault="00C20965">
      <w:pPr>
        <w:tabs>
          <w:tab w:val="clear" w:pos="567"/>
        </w:tabs>
        <w:snapToGrid/>
        <w:rPr>
          <w:rFonts w:cs="Arial"/>
          <w:szCs w:val="22"/>
        </w:rPr>
      </w:pPr>
      <w:r>
        <w:rPr>
          <w:rFonts w:cs="Arial"/>
          <w:noProof/>
          <w:snapToGrid/>
          <w:szCs w:val="22"/>
        </w:rPr>
        <w:lastRenderedPageBreak/>
        <w:drawing>
          <wp:inline distT="0" distB="0" distL="0" distR="0" wp14:anchorId="65A0424F" wp14:editId="2349ED71">
            <wp:extent cx="5918210" cy="8187070"/>
            <wp:effectExtent l="0" t="0" r="6350" b="4445"/>
            <wp:docPr id="4" name="Picture 4"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document&#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7093" t="7774" r="7783" b="8955"/>
                    <a:stretch/>
                  </pic:blipFill>
                  <pic:spPr bwMode="auto">
                    <a:xfrm>
                      <a:off x="0" y="0"/>
                      <a:ext cx="5928874" cy="8201822"/>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2"/>
        </w:rPr>
        <w:br w:type="page"/>
      </w:r>
    </w:p>
    <w:p w14:paraId="33336389" w14:textId="7B058CE5" w:rsidR="00C20965" w:rsidRDefault="00C20965">
      <w:pPr>
        <w:tabs>
          <w:tab w:val="clear" w:pos="567"/>
        </w:tabs>
        <w:snapToGrid/>
        <w:rPr>
          <w:rFonts w:cs="Arial"/>
          <w:szCs w:val="22"/>
        </w:rPr>
      </w:pPr>
      <w:r>
        <w:rPr>
          <w:rFonts w:cs="Arial"/>
          <w:noProof/>
          <w:snapToGrid/>
          <w:szCs w:val="22"/>
        </w:rPr>
        <w:lastRenderedPageBreak/>
        <w:drawing>
          <wp:inline distT="0" distB="0" distL="0" distR="0" wp14:anchorId="1EFB314B" wp14:editId="26D65078">
            <wp:extent cx="6150529" cy="8261497"/>
            <wp:effectExtent l="0" t="0" r="3175" b="6350"/>
            <wp:docPr id="8" name="Picture 8"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ocument&#10;&#10;Description automatically generated with low confidence"/>
                    <pic:cNvPicPr/>
                  </pic:nvPicPr>
                  <pic:blipFill rotWithShape="1">
                    <a:blip r:embed="rId13">
                      <a:extLst>
                        <a:ext uri="{28A0092B-C50C-407E-A947-70E740481C1C}">
                          <a14:useLocalDpi xmlns:a14="http://schemas.microsoft.com/office/drawing/2010/main" val="0"/>
                        </a:ext>
                      </a:extLst>
                    </a:blip>
                    <a:srcRect l="7802" t="7774" r="7427" b="11708"/>
                    <a:stretch/>
                  </pic:blipFill>
                  <pic:spPr bwMode="auto">
                    <a:xfrm>
                      <a:off x="0" y="0"/>
                      <a:ext cx="6164782" cy="8280642"/>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2"/>
        </w:rPr>
        <w:br w:type="page"/>
      </w:r>
    </w:p>
    <w:p w14:paraId="6C229E72" w14:textId="6EF633FF" w:rsidR="00C20965" w:rsidRDefault="00C20965">
      <w:pPr>
        <w:tabs>
          <w:tab w:val="clear" w:pos="567"/>
        </w:tabs>
        <w:snapToGrid/>
        <w:rPr>
          <w:rFonts w:cs="Arial"/>
          <w:szCs w:val="22"/>
        </w:rPr>
      </w:pPr>
      <w:r>
        <w:rPr>
          <w:rFonts w:cs="Arial"/>
          <w:noProof/>
          <w:snapToGrid/>
          <w:szCs w:val="22"/>
        </w:rPr>
        <w:lastRenderedPageBreak/>
        <w:drawing>
          <wp:inline distT="0" distB="0" distL="0" distR="0" wp14:anchorId="7635A8B5" wp14:editId="5BC444B5">
            <wp:extent cx="6118388" cy="7134446"/>
            <wp:effectExtent l="0" t="0" r="0" b="9525"/>
            <wp:docPr id="9" name="Picture 9"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graph&#10;&#10;Description automatically generated with low confidence"/>
                    <pic:cNvPicPr/>
                  </pic:nvPicPr>
                  <pic:blipFill rotWithShape="1">
                    <a:blip r:embed="rId14">
                      <a:extLst>
                        <a:ext uri="{28A0092B-C50C-407E-A947-70E740481C1C}">
                          <a14:useLocalDpi xmlns:a14="http://schemas.microsoft.com/office/drawing/2010/main" val="0"/>
                        </a:ext>
                      </a:extLst>
                    </a:blip>
                    <a:srcRect l="6561" t="7775" r="6893" b="20864"/>
                    <a:stretch/>
                  </pic:blipFill>
                  <pic:spPr bwMode="auto">
                    <a:xfrm>
                      <a:off x="0" y="0"/>
                      <a:ext cx="6129434" cy="7147326"/>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2"/>
        </w:rPr>
        <w:br w:type="page"/>
      </w:r>
    </w:p>
    <w:p w14:paraId="27E98AB8" w14:textId="1AF18398" w:rsidR="00A6554E" w:rsidRPr="00A6554E" w:rsidRDefault="00C20965" w:rsidP="00C20965">
      <w:pPr>
        <w:widowControl w:val="0"/>
        <w:adjustRightInd w:val="0"/>
        <w:jc w:val="center"/>
        <w:textAlignment w:val="baseline"/>
        <w:rPr>
          <w:rFonts w:cs="Arial"/>
          <w:sz w:val="20"/>
          <w:szCs w:val="20"/>
        </w:rPr>
      </w:pPr>
      <w:r>
        <w:rPr>
          <w:rFonts w:cs="Arial"/>
          <w:noProof/>
          <w:snapToGrid/>
          <w:szCs w:val="22"/>
        </w:rPr>
        <w:lastRenderedPageBreak/>
        <w:drawing>
          <wp:inline distT="0" distB="0" distL="0" distR="0" wp14:anchorId="3E522613" wp14:editId="5EA52BFE">
            <wp:extent cx="5751874" cy="8569385"/>
            <wp:effectExtent l="0" t="0" r="1270" b="3175"/>
            <wp:docPr id="10" name="Picture 10" descr="A picture containing text, screenshot, rect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rectangle, diagram&#10;&#10;Description automatically generated"/>
                    <pic:cNvPicPr/>
                  </pic:nvPicPr>
                  <pic:blipFill rotWithShape="1">
                    <a:blip r:embed="rId15" cstate="print">
                      <a:extLst>
                        <a:ext uri="{28A0092B-C50C-407E-A947-70E740481C1C}">
                          <a14:useLocalDpi xmlns:a14="http://schemas.microsoft.com/office/drawing/2010/main" val="0"/>
                        </a:ext>
                      </a:extLst>
                    </a:blip>
                    <a:srcRect l="12236" t="7771" r="11325" b="11736"/>
                    <a:stretch/>
                  </pic:blipFill>
                  <pic:spPr bwMode="auto">
                    <a:xfrm>
                      <a:off x="0" y="0"/>
                      <a:ext cx="5764217" cy="8587774"/>
                    </a:xfrm>
                    <a:prstGeom prst="rect">
                      <a:avLst/>
                    </a:prstGeom>
                    <a:ln>
                      <a:noFill/>
                    </a:ln>
                    <a:extLst>
                      <a:ext uri="{53640926-AAD7-44D8-BBD7-CCE9431645EC}">
                        <a14:shadowObscured xmlns:a14="http://schemas.microsoft.com/office/drawing/2010/main"/>
                      </a:ext>
                    </a:extLst>
                  </pic:spPr>
                </pic:pic>
              </a:graphicData>
            </a:graphic>
          </wp:inline>
        </w:drawing>
      </w:r>
      <w:r w:rsidR="00A6554E" w:rsidRPr="00A6554E">
        <w:rPr>
          <w:rFonts w:cs="Arial"/>
          <w:szCs w:val="22"/>
        </w:rPr>
        <w:br w:type="page"/>
      </w:r>
    </w:p>
    <w:p w14:paraId="6EEA2684" w14:textId="3555EC70" w:rsidR="000B3BE7" w:rsidRPr="000B3BE7" w:rsidRDefault="000B3BE7" w:rsidP="000B3BE7">
      <w:pPr>
        <w:pStyle w:val="Heading1"/>
        <w:rPr>
          <w:rFonts w:eastAsia="SimSun"/>
          <w:snapToGrid/>
          <w:color w:val="000000"/>
          <w:szCs w:val="22"/>
          <w:lang w:eastAsia="zh-CN"/>
        </w:rPr>
      </w:pPr>
      <w:r w:rsidRPr="000B3BE7">
        <w:rPr>
          <w:rFonts w:eastAsia="SimSun"/>
          <w:lang w:eastAsia="zh-CN"/>
        </w:rPr>
        <w:lastRenderedPageBreak/>
        <w:t xml:space="preserve">Exécution du programme adopté par la </w:t>
      </w:r>
      <w:r w:rsidR="00236068">
        <w:rPr>
          <w:rFonts w:eastAsia="SimSun"/>
          <w:lang w:eastAsia="zh-CN"/>
        </w:rPr>
        <w:t>C</w:t>
      </w:r>
      <w:r w:rsidRPr="000B3BE7">
        <w:rPr>
          <w:rFonts w:eastAsia="SimSun"/>
          <w:lang w:eastAsia="zh-CN"/>
        </w:rPr>
        <w:t xml:space="preserve">onférence générale : </w:t>
      </w:r>
      <w:r>
        <w:rPr>
          <w:rFonts w:eastAsia="SimSun"/>
          <w:lang w:eastAsia="zh-CN"/>
        </w:rPr>
        <w:br/>
      </w:r>
      <w:r w:rsidRPr="000B3BE7">
        <w:rPr>
          <w:rFonts w:eastAsia="SimSun"/>
          <w:lang w:eastAsia="zh-CN"/>
        </w:rPr>
        <w:t>Rapport sur la mise en œuvre du C/5</w:t>
      </w:r>
    </w:p>
    <w:p w14:paraId="27D485F9" w14:textId="77777777" w:rsidR="000B3BE7" w:rsidRPr="000B3BE7" w:rsidRDefault="000B3BE7" w:rsidP="000B3BE7">
      <w:pPr>
        <w:pStyle w:val="Heading1"/>
        <w:rPr>
          <w:sz w:val="20"/>
          <w:szCs w:val="20"/>
          <w:lang w:eastAsia="zh-CN"/>
        </w:rPr>
      </w:pPr>
      <w:r w:rsidRPr="000B3BE7">
        <w:rPr>
          <w:rFonts w:eastAsia="SimSun"/>
          <w:lang w:eastAsia="zh-CN"/>
        </w:rPr>
        <w:t>Évaluation des progrès accomplis par produit</w:t>
      </w:r>
    </w:p>
    <w:p w14:paraId="1F246A37" w14:textId="588B9AC7" w:rsidR="000B3BE7" w:rsidRPr="000B3BE7" w:rsidRDefault="0006744B" w:rsidP="000B3BE7">
      <w:pPr>
        <w:pStyle w:val="Marge"/>
      </w:pPr>
      <w:r>
        <w:rPr>
          <w:noProof/>
          <w:snapToGrid/>
        </w:rPr>
        <w:drawing>
          <wp:inline distT="0" distB="0" distL="0" distR="0" wp14:anchorId="7EBD9F8D" wp14:editId="7069E1FC">
            <wp:extent cx="5911703" cy="8332512"/>
            <wp:effectExtent l="0" t="0" r="0" b="0"/>
            <wp:docPr id="11" name="Picture 1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document&#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l="7980" t="7774" r="7600" b="8085"/>
                    <a:stretch/>
                  </pic:blipFill>
                  <pic:spPr bwMode="auto">
                    <a:xfrm>
                      <a:off x="0" y="0"/>
                      <a:ext cx="5919797" cy="8343920"/>
                    </a:xfrm>
                    <a:prstGeom prst="rect">
                      <a:avLst/>
                    </a:prstGeom>
                    <a:ln>
                      <a:noFill/>
                    </a:ln>
                    <a:extLst>
                      <a:ext uri="{53640926-AAD7-44D8-BBD7-CCE9431645EC}">
                        <a14:shadowObscured xmlns:a14="http://schemas.microsoft.com/office/drawing/2010/main"/>
                      </a:ext>
                    </a:extLst>
                  </pic:spPr>
                </pic:pic>
              </a:graphicData>
            </a:graphic>
          </wp:inline>
        </w:drawing>
      </w:r>
    </w:p>
    <w:p w14:paraId="530B81C4" w14:textId="526F1BA2" w:rsidR="000B3BE7" w:rsidRPr="000B3BE7" w:rsidRDefault="0006744B" w:rsidP="000B3BE7">
      <w:pPr>
        <w:pStyle w:val="Marge"/>
      </w:pPr>
      <w:r>
        <w:rPr>
          <w:noProof/>
          <w:snapToGrid/>
        </w:rPr>
        <w:lastRenderedPageBreak/>
        <w:drawing>
          <wp:inline distT="0" distB="0" distL="0" distR="0" wp14:anchorId="0B8406FF" wp14:editId="4F66C9B2">
            <wp:extent cx="5991322" cy="8431618"/>
            <wp:effectExtent l="0" t="0" r="9525" b="7620"/>
            <wp:docPr id="12" name="Picture 12"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ont, screenshot, number&#10;&#10;Description automatically generated"/>
                    <pic:cNvPicPr/>
                  </pic:nvPicPr>
                  <pic:blipFill rotWithShape="1">
                    <a:blip r:embed="rId17">
                      <a:extLst>
                        <a:ext uri="{28A0092B-C50C-407E-A947-70E740481C1C}">
                          <a14:useLocalDpi xmlns:a14="http://schemas.microsoft.com/office/drawing/2010/main" val="0"/>
                        </a:ext>
                      </a:extLst>
                    </a:blip>
                    <a:srcRect l="7625" t="7272" r="8317" b="9077"/>
                    <a:stretch/>
                  </pic:blipFill>
                  <pic:spPr bwMode="auto">
                    <a:xfrm>
                      <a:off x="0" y="0"/>
                      <a:ext cx="6000302" cy="8444256"/>
                    </a:xfrm>
                    <a:prstGeom prst="rect">
                      <a:avLst/>
                    </a:prstGeom>
                    <a:ln>
                      <a:noFill/>
                    </a:ln>
                    <a:extLst>
                      <a:ext uri="{53640926-AAD7-44D8-BBD7-CCE9431645EC}">
                        <a14:shadowObscured xmlns:a14="http://schemas.microsoft.com/office/drawing/2010/main"/>
                      </a:ext>
                    </a:extLst>
                  </pic:spPr>
                </pic:pic>
              </a:graphicData>
            </a:graphic>
          </wp:inline>
        </w:drawing>
      </w:r>
    </w:p>
    <w:p w14:paraId="7A63B510" w14:textId="77777777" w:rsidR="001007FE" w:rsidRPr="001D5AE1" w:rsidRDefault="001007FE" w:rsidP="000B3BE7">
      <w:pPr>
        <w:pStyle w:val="Marge"/>
      </w:pPr>
    </w:p>
    <w:sectPr w:rsidR="001007FE" w:rsidRPr="001D5AE1" w:rsidSect="00A6554E">
      <w:headerReference w:type="even" r:id="rId18"/>
      <w:headerReference w:type="default" r:id="rId19"/>
      <w:footerReference w:type="even" r:id="rId20"/>
      <w:footerReference w:type="default" r:id="rId21"/>
      <w:headerReference w:type="first" r:id="rId22"/>
      <w:footerReference w:type="first" r:id="rId23"/>
      <w:type w:val="oddPage"/>
      <w:pgSz w:w="11920" w:h="16840"/>
      <w:pgMar w:top="1216" w:right="1210" w:bottom="1152" w:left="1267" w:header="63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F7AE4" w14:textId="77777777" w:rsidR="00B22F43" w:rsidRDefault="00B22F43" w:rsidP="00200D03">
      <w:r>
        <w:separator/>
      </w:r>
    </w:p>
  </w:endnote>
  <w:endnote w:type="continuationSeparator" w:id="0">
    <w:p w14:paraId="6CF12D64" w14:textId="77777777" w:rsidR="00B22F43" w:rsidRDefault="00B22F43" w:rsidP="00200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97CB" w14:textId="77777777" w:rsidR="00007A87" w:rsidRDefault="00007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DBB6" w14:textId="6426D37C" w:rsidR="00007A87" w:rsidRDefault="00BA2CAE">
    <w:pPr>
      <w:pStyle w:val="Footer"/>
    </w:pPr>
    <w:r w:rsidRPr="00BA2CAE">
      <w:rPr>
        <w:rFonts w:cs="Arial"/>
        <w:bCs/>
        <w:noProof/>
        <w:szCs w:val="22"/>
      </w:rPr>
      <mc:AlternateContent>
        <mc:Choice Requires="wps">
          <w:drawing>
            <wp:anchor distT="45720" distB="45720" distL="114300" distR="114300" simplePos="0" relativeHeight="251667456" behindDoc="0" locked="0" layoutInCell="1" allowOverlap="1" wp14:anchorId="29B52C7A" wp14:editId="4AC3152D">
              <wp:simplePos x="0" y="0"/>
              <wp:positionH relativeFrom="column">
                <wp:posOffset>8340494</wp:posOffset>
              </wp:positionH>
              <wp:positionV relativeFrom="paragraph">
                <wp:posOffset>-1462405</wp:posOffset>
              </wp:positionV>
              <wp:extent cx="2049145" cy="256083"/>
              <wp:effectExtent l="1270" t="0" r="9525" b="95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49145" cy="256083"/>
                      </a:xfrm>
                      <a:prstGeom prst="rect">
                        <a:avLst/>
                      </a:prstGeom>
                      <a:solidFill>
                        <a:srgbClr val="FFFFFF"/>
                      </a:solidFill>
                      <a:ln w="9525">
                        <a:noFill/>
                        <a:miter lim="800000"/>
                        <a:headEnd/>
                        <a:tailEnd/>
                      </a:ln>
                    </wps:spPr>
                    <wps:txbx>
                      <w:txbxContent>
                        <w:p w14:paraId="237197B1" w14:textId="77777777" w:rsidR="00BA2CAE" w:rsidRDefault="00BA2CAE" w:rsidP="00BA2CAE">
                          <w:r w:rsidRPr="00BA2CAE">
                            <w:rPr>
                              <w:rFonts w:cs="Arial"/>
                              <w:bCs/>
                              <w:szCs w:val="22"/>
                            </w:rPr>
                            <w:t>IOC-32/6.</w:t>
                          </w:r>
                          <w:proofErr w:type="gramStart"/>
                          <w:r w:rsidRPr="00BA2CAE">
                            <w:rPr>
                              <w:rFonts w:cs="Arial"/>
                              <w:bCs/>
                              <w:szCs w:val="22"/>
                            </w:rPr>
                            <w:t>3.Doc</w:t>
                          </w:r>
                          <w:proofErr w:type="gramEnd"/>
                          <w:sdt>
                            <w:sdtPr>
                              <w:rPr>
                                <w:rFonts w:cs="Arial"/>
                                <w:bCs/>
                                <w:szCs w:val="22"/>
                              </w:rPr>
                              <w:id w:val="1415429758"/>
                              <w:docPartObj>
                                <w:docPartGallery w:val="Page Numbers (Top of Page)"/>
                                <w:docPartUnique/>
                              </w:docPartObj>
                            </w:sdtPr>
                            <w:sdtEndPr/>
                            <w:sdtContent>
                              <w:r w:rsidRPr="00BA2CAE">
                                <w:rPr>
                                  <w:rFonts w:cs="Arial"/>
                                  <w:bCs/>
                                  <w:szCs w:val="22"/>
                                </w:rPr>
                                <w:t xml:space="preserve">(1) – page </w:t>
                              </w:r>
                              <w:r w:rsidRPr="00BA2CAE">
                                <w:rPr>
                                  <w:rFonts w:cs="Arial"/>
                                  <w:bCs/>
                                  <w:szCs w:val="22"/>
                                </w:rPr>
                                <w:fldChar w:fldCharType="begin"/>
                              </w:r>
                              <w:r w:rsidRPr="00BA2CAE">
                                <w:rPr>
                                  <w:rFonts w:cs="Arial"/>
                                  <w:bCs/>
                                  <w:szCs w:val="22"/>
                                </w:rPr>
                                <w:instrText xml:space="preserve"> PAGE   \* MERGEFORMAT </w:instrText>
                              </w:r>
                              <w:r w:rsidRPr="00BA2CAE">
                                <w:rPr>
                                  <w:rFonts w:cs="Arial"/>
                                  <w:bCs/>
                                  <w:szCs w:val="22"/>
                                </w:rPr>
                                <w:fldChar w:fldCharType="separate"/>
                              </w:r>
                              <w:r>
                                <w:rPr>
                                  <w:rFonts w:cs="Arial"/>
                                  <w:bCs/>
                                  <w:szCs w:val="22"/>
                                </w:rPr>
                                <w:t>13</w:t>
                              </w:r>
                              <w:r w:rsidRPr="00BA2CAE">
                                <w:rPr>
                                  <w:rFonts w:cs="Arial"/>
                                  <w:bCs/>
                                  <w:noProof/>
                                  <w:szCs w:val="22"/>
                                </w:rPr>
                                <w:fldChar w:fldCharType="end"/>
                              </w:r>
                            </w:sdtContent>
                          </w:sdt>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52C7A" id="_x0000_t202" coordsize="21600,21600" o:spt="202" path="m,l,21600r21600,l21600,xe">
              <v:stroke joinstyle="miter"/>
              <v:path gradientshapeok="t" o:connecttype="rect"/>
            </v:shapetype>
            <v:shape id="_x0000_s1027" type="#_x0000_t202" style="position:absolute;margin-left:656.75pt;margin-top:-115.15pt;width:161.35pt;height:20.15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" stroked="f">
              <v:textbox inset="0,,0">
                <w:txbxContent>
                  <w:p w14:paraId="237197B1" w14:textId="77777777" w:rsidR="00BA2CAE" w:rsidRDefault="00BA2CAE" w:rsidP="00BA2CAE">
                    <w:r w:rsidRPr="00BA2CAE">
                      <w:rPr>
                        <w:rFonts w:cs="Arial"/>
                        <w:bCs/>
                        <w:szCs w:val="22"/>
                      </w:rPr>
                      <w:t>IOC-32/6.3.Doc</w:t>
                    </w:r>
                    <w:sdt>
                      <w:sdtPr>
                        <w:rPr>
                          <w:rFonts w:cs="Arial"/>
                          <w:bCs/>
                          <w:szCs w:val="22"/>
                        </w:rPr>
                        <w:id w:val="1415429758"/>
                        <w:docPartObj>
                          <w:docPartGallery w:val="Page Numbers (Top of Page)"/>
                          <w:docPartUnique/>
                        </w:docPartObj>
                      </w:sdtPr>
                      <w:sdtEndPr/>
                      <w:sdtContent>
                        <w:r w:rsidRPr="00BA2CAE">
                          <w:rPr>
                            <w:rFonts w:cs="Arial"/>
                            <w:bCs/>
                            <w:szCs w:val="22"/>
                          </w:rPr>
                          <w:t xml:space="preserve">(1) – page </w:t>
                        </w:r>
                        <w:r w:rsidRPr="00BA2CAE">
                          <w:rPr>
                            <w:rFonts w:cs="Arial"/>
                            <w:bCs/>
                            <w:szCs w:val="22"/>
                          </w:rPr>
                          <w:fldChar w:fldCharType="begin"/>
                        </w:r>
                        <w:r w:rsidRPr="00BA2CAE">
                          <w:rPr>
                            <w:rFonts w:cs="Arial"/>
                            <w:bCs/>
                            <w:szCs w:val="22"/>
                          </w:rPr>
                          <w:instrText xml:space="preserve"> PAGE   \* MERGEFORMAT </w:instrText>
                        </w:r>
                        <w:r w:rsidRPr="00BA2CAE">
                          <w:rPr>
                            <w:rFonts w:cs="Arial"/>
                            <w:bCs/>
                            <w:szCs w:val="22"/>
                          </w:rPr>
                          <w:fldChar w:fldCharType="separate"/>
                        </w:r>
                        <w:r>
                          <w:rPr>
                            <w:rFonts w:cs="Arial"/>
                            <w:bCs/>
                            <w:szCs w:val="22"/>
                          </w:rPr>
                          <w:t>13</w:t>
                        </w:r>
                        <w:r w:rsidRPr="00BA2CAE">
                          <w:rPr>
                            <w:rFonts w:cs="Arial"/>
                            <w:bCs/>
                            <w:noProof/>
                            <w:szCs w:val="22"/>
                          </w:rPr>
                          <w:fldChar w:fldCharType="end"/>
                        </w:r>
                      </w:sdtContent>
                    </w:sdt>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59D8" w14:textId="1083FEA7" w:rsidR="00007A87" w:rsidRDefault="00BA2CAE">
    <w:pPr>
      <w:pStyle w:val="Footer"/>
    </w:pPr>
    <w:r w:rsidRPr="00BA2CAE">
      <w:rPr>
        <w:rFonts w:cs="Arial"/>
        <w:bCs/>
        <w:noProof/>
        <w:szCs w:val="22"/>
      </w:rPr>
      <mc:AlternateContent>
        <mc:Choice Requires="wps">
          <w:drawing>
            <wp:anchor distT="45720" distB="45720" distL="114300" distR="114300" simplePos="0" relativeHeight="251663360" behindDoc="0" locked="0" layoutInCell="1" allowOverlap="1" wp14:anchorId="5498B87C" wp14:editId="06FB1936">
              <wp:simplePos x="0" y="0"/>
              <wp:positionH relativeFrom="column">
                <wp:posOffset>8345780</wp:posOffset>
              </wp:positionH>
              <wp:positionV relativeFrom="paragraph">
                <wp:posOffset>-1467689</wp:posOffset>
              </wp:positionV>
              <wp:extent cx="2049145" cy="266654"/>
              <wp:effectExtent l="0" t="3810" r="4445" b="44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49145" cy="266654"/>
                      </a:xfrm>
                      <a:prstGeom prst="rect">
                        <a:avLst/>
                      </a:prstGeom>
                      <a:solidFill>
                        <a:srgbClr val="FFFFFF"/>
                      </a:solidFill>
                      <a:ln w="9525">
                        <a:noFill/>
                        <a:miter lim="800000"/>
                        <a:headEnd/>
                        <a:tailEnd/>
                      </a:ln>
                    </wps:spPr>
                    <wps:txbx>
                      <w:txbxContent>
                        <w:p w14:paraId="1D7B5BC9" w14:textId="722E863C" w:rsidR="00BA2CAE" w:rsidRDefault="00BA2CAE">
                          <w:r w:rsidRPr="00BA2CAE">
                            <w:rPr>
                              <w:rFonts w:cs="Arial"/>
                              <w:bCs/>
                              <w:szCs w:val="22"/>
                            </w:rPr>
                            <w:t>IOC-32/6.</w:t>
                          </w:r>
                          <w:proofErr w:type="gramStart"/>
                          <w:r w:rsidRPr="00BA2CAE">
                            <w:rPr>
                              <w:rFonts w:cs="Arial"/>
                              <w:bCs/>
                              <w:szCs w:val="22"/>
                            </w:rPr>
                            <w:t>3.Doc</w:t>
                          </w:r>
                          <w:proofErr w:type="gramEnd"/>
                          <w:sdt>
                            <w:sdtPr>
                              <w:rPr>
                                <w:rFonts w:cs="Arial"/>
                                <w:bCs/>
                                <w:szCs w:val="22"/>
                              </w:rPr>
                              <w:id w:val="-705328957"/>
                              <w:docPartObj>
                                <w:docPartGallery w:val="Page Numbers (Top of Page)"/>
                                <w:docPartUnique/>
                              </w:docPartObj>
                            </w:sdtPr>
                            <w:sdtEndPr/>
                            <w:sdtContent>
                              <w:r w:rsidRPr="00BA2CAE">
                                <w:rPr>
                                  <w:rFonts w:cs="Arial"/>
                                  <w:bCs/>
                                  <w:szCs w:val="22"/>
                                </w:rPr>
                                <w:t xml:space="preserve">(1) – page </w:t>
                              </w:r>
                              <w:r w:rsidRPr="00BA2CAE">
                                <w:rPr>
                                  <w:rFonts w:cs="Arial"/>
                                  <w:bCs/>
                                  <w:szCs w:val="22"/>
                                </w:rPr>
                                <w:fldChar w:fldCharType="begin"/>
                              </w:r>
                              <w:r w:rsidRPr="00BA2CAE">
                                <w:rPr>
                                  <w:rFonts w:cs="Arial"/>
                                  <w:bCs/>
                                  <w:szCs w:val="22"/>
                                </w:rPr>
                                <w:instrText xml:space="preserve"> PAGE   \* MERGEFORMAT </w:instrText>
                              </w:r>
                              <w:r w:rsidRPr="00BA2CAE">
                                <w:rPr>
                                  <w:rFonts w:cs="Arial"/>
                                  <w:bCs/>
                                  <w:szCs w:val="22"/>
                                </w:rPr>
                                <w:fldChar w:fldCharType="separate"/>
                              </w:r>
                              <w:r>
                                <w:rPr>
                                  <w:rFonts w:cs="Arial"/>
                                  <w:bCs/>
                                  <w:szCs w:val="22"/>
                                </w:rPr>
                                <w:t>13</w:t>
                              </w:r>
                              <w:r w:rsidRPr="00BA2CAE">
                                <w:rPr>
                                  <w:rFonts w:cs="Arial"/>
                                  <w:bCs/>
                                  <w:noProof/>
                                  <w:szCs w:val="22"/>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8B87C" id="_x0000_t202" coordsize="21600,21600" o:spt="202" path="m,l,21600r21600,l21600,xe">
              <v:stroke joinstyle="miter"/>
              <v:path gradientshapeok="t" o:connecttype="rect"/>
            </v:shapetype>
            <v:shape id="_x0000_s1028" type="#_x0000_t202" style="position:absolute;margin-left:657.15pt;margin-top:-115.55pt;width:161.35pt;height:21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" stroked="f">
              <v:textbox>
                <w:txbxContent>
                  <w:p w14:paraId="1D7B5BC9" w14:textId="722E863C" w:rsidR="00BA2CAE" w:rsidRDefault="00BA2CAE">
                    <w:r w:rsidRPr="00BA2CAE">
                      <w:rPr>
                        <w:rFonts w:cs="Arial"/>
                        <w:bCs/>
                        <w:szCs w:val="22"/>
                      </w:rPr>
                      <w:t>IOC-32/6.3.Doc</w:t>
                    </w:r>
                    <w:sdt>
                      <w:sdtPr>
                        <w:rPr>
                          <w:rFonts w:cs="Arial"/>
                          <w:bCs/>
                          <w:szCs w:val="22"/>
                        </w:rPr>
                        <w:id w:val="-705328957"/>
                        <w:docPartObj>
                          <w:docPartGallery w:val="Page Numbers (Top of Page)"/>
                          <w:docPartUnique/>
                        </w:docPartObj>
                      </w:sdtPr>
                      <w:sdtEndPr/>
                      <w:sdtContent>
                        <w:r w:rsidRPr="00BA2CAE">
                          <w:rPr>
                            <w:rFonts w:cs="Arial"/>
                            <w:bCs/>
                            <w:szCs w:val="22"/>
                          </w:rPr>
                          <w:t xml:space="preserve">(1) – page </w:t>
                        </w:r>
                        <w:r w:rsidRPr="00BA2CAE">
                          <w:rPr>
                            <w:rFonts w:cs="Arial"/>
                            <w:bCs/>
                            <w:szCs w:val="22"/>
                          </w:rPr>
                          <w:fldChar w:fldCharType="begin"/>
                        </w:r>
                        <w:r w:rsidRPr="00BA2CAE">
                          <w:rPr>
                            <w:rFonts w:cs="Arial"/>
                            <w:bCs/>
                            <w:szCs w:val="22"/>
                          </w:rPr>
                          <w:instrText xml:space="preserve"> PAGE   \* MERGEFORMAT </w:instrText>
                        </w:r>
                        <w:r w:rsidRPr="00BA2CAE">
                          <w:rPr>
                            <w:rFonts w:cs="Arial"/>
                            <w:bCs/>
                            <w:szCs w:val="22"/>
                          </w:rPr>
                          <w:fldChar w:fldCharType="separate"/>
                        </w:r>
                        <w:r>
                          <w:rPr>
                            <w:rFonts w:cs="Arial"/>
                            <w:bCs/>
                            <w:szCs w:val="22"/>
                          </w:rPr>
                          <w:t>13</w:t>
                        </w:r>
                        <w:r w:rsidRPr="00BA2CAE">
                          <w:rPr>
                            <w:rFonts w:cs="Arial"/>
                            <w:bCs/>
                            <w:noProof/>
                            <w:szCs w:val="22"/>
                          </w:rPr>
                          <w:fldChar w:fldCharType="end"/>
                        </w:r>
                      </w:sdtContent>
                    </w:sdt>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3FDB9" w14:textId="77777777" w:rsidR="00B22F43" w:rsidRDefault="00B22F43" w:rsidP="00200D03">
      <w:r>
        <w:separator/>
      </w:r>
    </w:p>
  </w:footnote>
  <w:footnote w:type="continuationSeparator" w:id="0">
    <w:p w14:paraId="45F6DDE0" w14:textId="77777777" w:rsidR="00B22F43" w:rsidRDefault="00B22F43" w:rsidP="00200D03">
      <w:r>
        <w:continuationSeparator/>
      </w:r>
    </w:p>
  </w:footnote>
  <w:footnote w:id="1">
    <w:p w14:paraId="3B8703E3" w14:textId="37D828A5" w:rsidR="00A6554E" w:rsidRPr="0062546F" w:rsidRDefault="00A6554E" w:rsidP="00A6554E">
      <w:pPr>
        <w:pStyle w:val="FootnoteText"/>
        <w:rPr>
          <w:rFonts w:cs="Arial"/>
        </w:rPr>
      </w:pPr>
      <w:r w:rsidRPr="00A6554E">
        <w:rPr>
          <w:rStyle w:val="FootnoteReference"/>
          <w:rFonts w:cs="Arial"/>
        </w:rPr>
        <w:footnoteRef/>
      </w:r>
      <w:r>
        <w:tab/>
      </w:r>
      <w:r w:rsidRPr="0062546F">
        <w:rPr>
          <w:rFonts w:cs="Arial"/>
        </w:rPr>
        <w:t>Tel que soumis au Conseil exécutif de l</w:t>
      </w:r>
      <w:r w:rsidR="001F72F8">
        <w:rPr>
          <w:rFonts w:cs="Arial"/>
        </w:rPr>
        <w:t>’</w:t>
      </w:r>
      <w:r w:rsidRPr="0062546F">
        <w:rPr>
          <w:rFonts w:cs="Arial"/>
        </w:rPr>
        <w:t>UNESCO, à sa 216</w:t>
      </w:r>
      <w:r w:rsidRPr="0062546F">
        <w:rPr>
          <w:rFonts w:cs="Arial"/>
          <w:vertAlign w:val="superscript"/>
        </w:rPr>
        <w:t>e</w:t>
      </w:r>
      <w:r>
        <w:rPr>
          <w:rFonts w:cs="Arial"/>
        </w:rPr>
        <w:t> </w:t>
      </w:r>
      <w:r w:rsidRPr="0062546F">
        <w:rPr>
          <w:rFonts w:cs="Arial"/>
        </w:rPr>
        <w:t xml:space="preserve">session </w:t>
      </w:r>
      <w:r>
        <w:rPr>
          <w:rFonts w:cs="Arial"/>
        </w:rPr>
        <w:t>–</w:t>
      </w:r>
      <w:r w:rsidRPr="0062546F">
        <w:rPr>
          <w:rFonts w:cs="Arial"/>
        </w:rPr>
        <w:t xml:space="preserve"> réf. 216</w:t>
      </w:r>
      <w:r>
        <w:rPr>
          <w:rFonts w:cs="Arial"/>
        </w:rPr>
        <w:t> </w:t>
      </w:r>
      <w:r w:rsidRPr="0062546F">
        <w:rPr>
          <w:rFonts w:cs="Arial"/>
        </w:rPr>
        <w:t>EX/4 et 216</w:t>
      </w:r>
      <w:r>
        <w:rPr>
          <w:rFonts w:cs="Arial"/>
        </w:rPr>
        <w:t> </w:t>
      </w:r>
      <w:r w:rsidRPr="0062546F">
        <w:rPr>
          <w:rFonts w:cs="Arial"/>
        </w:rPr>
        <w:t>EX/4.INF</w:t>
      </w:r>
      <w:r w:rsidR="000B3BE7">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0BA0" w14:textId="477DD7B7" w:rsidR="00376476" w:rsidRPr="00376476" w:rsidRDefault="00376476" w:rsidP="0077787D">
    <w:pPr>
      <w:pStyle w:val="Header"/>
      <w:spacing w:after="240"/>
      <w:rPr>
        <w:rFonts w:cs="Arial"/>
        <w:bCs/>
        <w:sz w:val="22"/>
        <w:szCs w:val="22"/>
      </w:rPr>
    </w:pPr>
    <w:r w:rsidRPr="00352423">
      <w:rPr>
        <w:rFonts w:cs="Arial"/>
        <w:bCs/>
        <w:sz w:val="22"/>
        <w:szCs w:val="22"/>
      </w:rPr>
      <w:t>IOC-</w:t>
    </w:r>
    <w:r w:rsidR="00BF1AA4">
      <w:rPr>
        <w:rFonts w:cs="Arial"/>
        <w:bCs/>
        <w:sz w:val="22"/>
        <w:szCs w:val="22"/>
      </w:rPr>
      <w:t>32</w:t>
    </w:r>
    <w:r>
      <w:rPr>
        <w:rFonts w:cs="Arial"/>
        <w:bCs/>
        <w:sz w:val="22"/>
        <w:szCs w:val="22"/>
      </w:rPr>
      <w:t>/</w:t>
    </w:r>
    <w:r w:rsidR="00BF1AA4">
      <w:rPr>
        <w:rFonts w:cs="Arial"/>
        <w:bCs/>
        <w:sz w:val="22"/>
        <w:szCs w:val="22"/>
      </w:rPr>
      <w:t>6</w:t>
    </w:r>
    <w:r w:rsidRPr="00352423">
      <w:rPr>
        <w:rFonts w:cs="Arial"/>
        <w:bCs/>
        <w:sz w:val="22"/>
        <w:szCs w:val="22"/>
      </w:rPr>
      <w:t>.</w:t>
    </w:r>
    <w:proofErr w:type="gramStart"/>
    <w:r w:rsidR="00BF1AA4">
      <w:rPr>
        <w:rFonts w:cs="Arial"/>
        <w:bCs/>
        <w:sz w:val="22"/>
        <w:szCs w:val="22"/>
      </w:rPr>
      <w:t>3</w:t>
    </w:r>
    <w:r>
      <w:rPr>
        <w:rFonts w:cs="Arial"/>
        <w:bCs/>
        <w:sz w:val="22"/>
        <w:szCs w:val="22"/>
      </w:rPr>
      <w:t>.</w:t>
    </w:r>
    <w:r w:rsidRPr="00352423">
      <w:rPr>
        <w:rFonts w:cs="Arial"/>
        <w:bCs/>
        <w:sz w:val="22"/>
        <w:szCs w:val="22"/>
      </w:rPr>
      <w:t>Doc</w:t>
    </w:r>
    <w:proofErr w:type="gramEnd"/>
    <w:sdt>
      <w:sdtPr>
        <w:rPr>
          <w:rFonts w:cs="Arial"/>
          <w:bCs/>
          <w:sz w:val="22"/>
          <w:szCs w:val="22"/>
        </w:rPr>
        <w:id w:val="497312836"/>
        <w:docPartObj>
          <w:docPartGallery w:val="Page Numbers (Top of Page)"/>
          <w:docPartUnique/>
        </w:docPartObj>
      </w:sdtPr>
      <w:sdtEndPr/>
      <w:sdtContent>
        <w:r>
          <w:rPr>
            <w:rFonts w:cs="Arial"/>
            <w:bCs/>
            <w:sz w:val="22"/>
            <w:szCs w:val="22"/>
          </w:rPr>
          <w:t xml:space="preserve">(1) – page </w:t>
        </w:r>
        <w:r w:rsidRPr="00BC135C">
          <w:rPr>
            <w:rFonts w:cs="Arial"/>
            <w:bCs/>
            <w:sz w:val="22"/>
            <w:szCs w:val="22"/>
          </w:rPr>
          <w:fldChar w:fldCharType="begin"/>
        </w:r>
        <w:r w:rsidRPr="00BC135C">
          <w:rPr>
            <w:rFonts w:cs="Arial"/>
            <w:bCs/>
            <w:sz w:val="22"/>
            <w:szCs w:val="22"/>
          </w:rPr>
          <w:instrText xml:space="preserve"> PAGE   \* MERGEFORMAT </w:instrText>
        </w:r>
        <w:r w:rsidRPr="00BC135C">
          <w:rPr>
            <w:rFonts w:cs="Arial"/>
            <w:bCs/>
            <w:sz w:val="22"/>
            <w:szCs w:val="22"/>
          </w:rPr>
          <w:fldChar w:fldCharType="separate"/>
        </w:r>
        <w:r>
          <w:rPr>
            <w:rFonts w:cs="Arial"/>
            <w:bCs/>
            <w:sz w:val="22"/>
            <w:szCs w:val="22"/>
          </w:rPr>
          <w:t>2</w:t>
        </w:r>
        <w:r w:rsidRPr="00BC135C">
          <w:rPr>
            <w:rFonts w:cs="Arial"/>
            <w:bCs/>
            <w:noProof/>
            <w:sz w:val="22"/>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7685" w14:textId="040208B8" w:rsidR="00200D03" w:rsidRPr="00376476" w:rsidRDefault="00376476" w:rsidP="00DF4459">
    <w:pPr>
      <w:pStyle w:val="Header"/>
      <w:ind w:left="6096"/>
      <w:jc w:val="right"/>
      <w:rPr>
        <w:rFonts w:cs="Arial"/>
        <w:bCs/>
        <w:sz w:val="22"/>
        <w:szCs w:val="22"/>
      </w:rPr>
    </w:pPr>
    <w:r w:rsidRPr="00352423">
      <w:rPr>
        <w:rFonts w:cs="Arial"/>
        <w:bCs/>
        <w:sz w:val="22"/>
        <w:szCs w:val="22"/>
      </w:rPr>
      <w:t>IOC-</w:t>
    </w:r>
    <w:r w:rsidR="00BF1AA4">
      <w:rPr>
        <w:rFonts w:cs="Arial"/>
        <w:bCs/>
        <w:sz w:val="22"/>
        <w:szCs w:val="22"/>
      </w:rPr>
      <w:t>32</w:t>
    </w:r>
    <w:r>
      <w:rPr>
        <w:rFonts w:cs="Arial"/>
        <w:bCs/>
        <w:sz w:val="22"/>
        <w:szCs w:val="22"/>
      </w:rPr>
      <w:t>/</w:t>
    </w:r>
    <w:r w:rsidR="00BF1AA4">
      <w:rPr>
        <w:rFonts w:cs="Arial"/>
        <w:bCs/>
        <w:sz w:val="22"/>
        <w:szCs w:val="22"/>
      </w:rPr>
      <w:t>6</w:t>
    </w:r>
    <w:r w:rsidRPr="00352423">
      <w:rPr>
        <w:rFonts w:cs="Arial"/>
        <w:bCs/>
        <w:sz w:val="22"/>
        <w:szCs w:val="22"/>
      </w:rPr>
      <w:t>.</w:t>
    </w:r>
    <w:proofErr w:type="gramStart"/>
    <w:r w:rsidR="00BF1AA4">
      <w:rPr>
        <w:rFonts w:cs="Arial"/>
        <w:bCs/>
        <w:sz w:val="22"/>
        <w:szCs w:val="22"/>
      </w:rPr>
      <w:t>3</w:t>
    </w:r>
    <w:r>
      <w:rPr>
        <w:rFonts w:cs="Arial"/>
        <w:bCs/>
        <w:sz w:val="22"/>
        <w:szCs w:val="22"/>
      </w:rPr>
      <w:t>.</w:t>
    </w:r>
    <w:r w:rsidRPr="00352423">
      <w:rPr>
        <w:rFonts w:cs="Arial"/>
        <w:bCs/>
        <w:sz w:val="22"/>
        <w:szCs w:val="22"/>
      </w:rPr>
      <w:t>Doc</w:t>
    </w:r>
    <w:proofErr w:type="gramEnd"/>
    <w:sdt>
      <w:sdtPr>
        <w:rPr>
          <w:rFonts w:cs="Arial"/>
          <w:bCs/>
          <w:sz w:val="22"/>
          <w:szCs w:val="22"/>
        </w:rPr>
        <w:id w:val="554519101"/>
        <w:docPartObj>
          <w:docPartGallery w:val="Page Numbers (Top of Page)"/>
          <w:docPartUnique/>
        </w:docPartObj>
      </w:sdtPr>
      <w:sdtEndPr/>
      <w:sdtContent>
        <w:r>
          <w:rPr>
            <w:rFonts w:cs="Arial"/>
            <w:bCs/>
            <w:sz w:val="22"/>
            <w:szCs w:val="22"/>
          </w:rPr>
          <w:t xml:space="preserve">(1) – page </w:t>
        </w:r>
        <w:r w:rsidRPr="00BC135C">
          <w:rPr>
            <w:rFonts w:cs="Arial"/>
            <w:bCs/>
            <w:sz w:val="22"/>
            <w:szCs w:val="22"/>
          </w:rPr>
          <w:fldChar w:fldCharType="begin"/>
        </w:r>
        <w:r w:rsidRPr="00BC135C">
          <w:rPr>
            <w:rFonts w:cs="Arial"/>
            <w:bCs/>
            <w:sz w:val="22"/>
            <w:szCs w:val="22"/>
          </w:rPr>
          <w:instrText xml:space="preserve"> PAGE   \* MERGEFORMAT </w:instrText>
        </w:r>
        <w:r w:rsidRPr="00BC135C">
          <w:rPr>
            <w:rFonts w:cs="Arial"/>
            <w:bCs/>
            <w:sz w:val="22"/>
            <w:szCs w:val="22"/>
          </w:rPr>
          <w:fldChar w:fldCharType="separate"/>
        </w:r>
        <w:r>
          <w:rPr>
            <w:rFonts w:cs="Arial"/>
            <w:bCs/>
          </w:rPr>
          <w:t>2</w:t>
        </w:r>
        <w:r w:rsidRPr="00BC135C">
          <w:rPr>
            <w:rFonts w:cs="Arial"/>
            <w:bCs/>
            <w:noProof/>
            <w:sz w:val="22"/>
            <w:szCs w:val="22"/>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36EF" w14:textId="39413793" w:rsidR="00E90F6F" w:rsidRPr="00665B6A" w:rsidRDefault="00971704" w:rsidP="00E872C7">
    <w:pPr>
      <w:tabs>
        <w:tab w:val="left" w:pos="5954"/>
      </w:tabs>
      <w:spacing w:before="120"/>
      <w:ind w:right="-196"/>
      <w:jc w:val="both"/>
      <w:rPr>
        <w:rFonts w:cs="Arial"/>
        <w:b/>
      </w:rPr>
    </w:pPr>
    <w:r>
      <w:rPr>
        <w:rFonts w:cs="Arial"/>
        <w:b/>
        <w:noProof/>
        <w:snapToGrid/>
        <w:szCs w:val="22"/>
        <w:lang w:eastAsia="fr-FR"/>
      </w:rPr>
      <w:drawing>
        <wp:anchor distT="0" distB="0" distL="114300" distR="114300" simplePos="0" relativeHeight="251661312" behindDoc="0" locked="0" layoutInCell="1" allowOverlap="1" wp14:anchorId="5B308F75" wp14:editId="269BBE6C">
          <wp:simplePos x="0" y="0"/>
          <wp:positionH relativeFrom="margin">
            <wp:posOffset>-98955</wp:posOffset>
          </wp:positionH>
          <wp:positionV relativeFrom="paragraph">
            <wp:posOffset>367030</wp:posOffset>
          </wp:positionV>
          <wp:extent cx="1578610" cy="1047115"/>
          <wp:effectExtent l="0" t="0" r="2540" b="635"/>
          <wp:wrapSquare wrapText="bothSides"/>
          <wp:docPr id="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E90F6F" w:rsidRPr="00665B6A">
      <w:rPr>
        <w:rFonts w:cs="Arial"/>
      </w:rPr>
      <w:t xml:space="preserve">Distribution </w:t>
    </w:r>
    <w:r w:rsidR="00E90F6F" w:rsidRPr="00B32D34">
      <w:rPr>
        <w:rFonts w:cs="Arial"/>
      </w:rPr>
      <w:t>limitée</w:t>
    </w:r>
    <w:r w:rsidR="00E90F6F" w:rsidRPr="00665B6A">
      <w:rPr>
        <w:rFonts w:cs="Arial"/>
      </w:rPr>
      <w:tab/>
    </w:r>
    <w:r w:rsidR="00E90F6F">
      <w:rPr>
        <w:rFonts w:cs="Arial"/>
        <w:b/>
        <w:sz w:val="36"/>
        <w:szCs w:val="36"/>
      </w:rPr>
      <w:t>IOC</w:t>
    </w:r>
    <w:r w:rsidR="00D749A8">
      <w:rPr>
        <w:rFonts w:cs="Arial"/>
        <w:b/>
        <w:sz w:val="36"/>
        <w:szCs w:val="36"/>
      </w:rPr>
      <w:t>/A-</w:t>
    </w:r>
    <w:r w:rsidR="00156950">
      <w:rPr>
        <w:rFonts w:cs="Arial"/>
        <w:b/>
        <w:sz w:val="36"/>
        <w:szCs w:val="36"/>
      </w:rPr>
      <w:t>32</w:t>
    </w:r>
    <w:r w:rsidR="00E90F6F">
      <w:rPr>
        <w:rFonts w:cs="Arial"/>
        <w:b/>
        <w:sz w:val="36"/>
        <w:szCs w:val="36"/>
      </w:rPr>
      <w:t>/</w:t>
    </w:r>
    <w:r w:rsidR="00A6554E">
      <w:rPr>
        <w:rFonts w:cs="Arial"/>
        <w:b/>
        <w:sz w:val="36"/>
        <w:szCs w:val="36"/>
      </w:rPr>
      <w:t>3</w:t>
    </w:r>
    <w:r w:rsidR="00156950">
      <w:rPr>
        <w:rFonts w:cs="Arial"/>
        <w:b/>
        <w:sz w:val="36"/>
        <w:szCs w:val="36"/>
      </w:rPr>
      <w:t>.</w:t>
    </w:r>
    <w:proofErr w:type="gramStart"/>
    <w:r w:rsidR="00A6554E">
      <w:rPr>
        <w:rFonts w:cs="Arial"/>
        <w:b/>
        <w:sz w:val="36"/>
        <w:szCs w:val="36"/>
      </w:rPr>
      <w:t>2</w:t>
    </w:r>
    <w:r w:rsidR="00E872C7">
      <w:rPr>
        <w:rFonts w:cs="Arial"/>
        <w:b/>
        <w:sz w:val="36"/>
        <w:szCs w:val="36"/>
      </w:rPr>
      <w:t>.</w:t>
    </w:r>
    <w:r w:rsidR="00E90F6F">
      <w:rPr>
        <w:rFonts w:cs="Arial"/>
        <w:b/>
        <w:sz w:val="36"/>
        <w:szCs w:val="36"/>
      </w:rPr>
      <w:t>Doc</w:t>
    </w:r>
    <w:proofErr w:type="gramEnd"/>
    <w:r w:rsidR="00E90F6F">
      <w:rPr>
        <w:rFonts w:cs="Arial"/>
        <w:b/>
        <w:sz w:val="36"/>
        <w:szCs w:val="36"/>
      </w:rPr>
      <w:t>(1)</w:t>
    </w:r>
  </w:p>
  <w:p w14:paraId="69EF4909" w14:textId="20B04F90" w:rsidR="00E90F6F" w:rsidRPr="00665B6A" w:rsidRDefault="00E90F6F" w:rsidP="00E872C7">
    <w:pPr>
      <w:tabs>
        <w:tab w:val="left" w:pos="2295"/>
      </w:tabs>
      <w:ind w:left="5954"/>
      <w:jc w:val="both"/>
      <w:rPr>
        <w:rFonts w:cs="Arial"/>
      </w:rPr>
    </w:pPr>
    <w:r>
      <w:rPr>
        <w:rFonts w:cs="Arial"/>
      </w:rPr>
      <w:t xml:space="preserve">Paris, le </w:t>
    </w:r>
    <w:r w:rsidR="00182E13">
      <w:rPr>
        <w:rFonts w:cs="Arial"/>
      </w:rPr>
      <w:t>1</w:t>
    </w:r>
    <w:r w:rsidR="00A6554E">
      <w:rPr>
        <w:rFonts w:cs="Arial"/>
      </w:rPr>
      <w:t>8</w:t>
    </w:r>
    <w:r w:rsidR="00182E13">
      <w:rPr>
        <w:rFonts w:cs="Arial"/>
      </w:rPr>
      <w:t xml:space="preserve"> mai</w:t>
    </w:r>
    <w:r w:rsidRPr="00665B6A">
      <w:rPr>
        <w:rFonts w:cs="Arial"/>
      </w:rPr>
      <w:t xml:space="preserve"> 20</w:t>
    </w:r>
    <w:r>
      <w:rPr>
        <w:rFonts w:cs="Arial"/>
      </w:rPr>
      <w:t>2</w:t>
    </w:r>
    <w:r w:rsidR="00156950">
      <w:rPr>
        <w:rFonts w:cs="Arial"/>
      </w:rPr>
      <w:t>3</w:t>
    </w:r>
  </w:p>
  <w:p w14:paraId="1BD1D2C9" w14:textId="0F220A39" w:rsidR="00E90F6F" w:rsidRPr="00665B6A" w:rsidRDefault="00E90F6F" w:rsidP="00E872C7">
    <w:pPr>
      <w:tabs>
        <w:tab w:val="left" w:pos="2295"/>
      </w:tabs>
      <w:spacing w:after="600"/>
      <w:ind w:left="5954"/>
      <w:jc w:val="both"/>
      <w:rPr>
        <w:rFonts w:cs="Arial"/>
      </w:rPr>
    </w:pPr>
    <w:r w:rsidRPr="00665B6A">
      <w:rPr>
        <w:rFonts w:cs="Arial"/>
      </w:rPr>
      <w:t>Original anglais</w:t>
    </w:r>
  </w:p>
  <w:p w14:paraId="09748E5E" w14:textId="77777777" w:rsidR="00577CF2" w:rsidRDefault="00577CF2" w:rsidP="00F153AA">
    <w:pPr>
      <w:tabs>
        <w:tab w:val="left" w:pos="-1440"/>
        <w:tab w:val="left" w:pos="-720"/>
        <w:tab w:val="left" w:pos="720"/>
        <w:tab w:val="left" w:pos="2160"/>
        <w:tab w:val="left" w:pos="3600"/>
        <w:tab w:val="left" w:pos="4320"/>
        <w:tab w:val="left" w:pos="5040"/>
        <w:tab w:val="left" w:pos="5523"/>
        <w:tab w:val="left" w:pos="6480"/>
      </w:tabs>
      <w:spacing w:after="360"/>
      <w:ind w:right="-22"/>
      <w:rPr>
        <w:rFonts w:cs="Arial"/>
        <w:b/>
        <w:spacing w:val="-14"/>
        <w:sz w:val="24"/>
      </w:rPr>
    </w:pPr>
  </w:p>
  <w:p w14:paraId="5B902DCD" w14:textId="745C3B5A" w:rsidR="00E90F6F" w:rsidRPr="00E31511" w:rsidRDefault="00E90F6F" w:rsidP="00503199">
    <w:pPr>
      <w:tabs>
        <w:tab w:val="clear" w:pos="567"/>
        <w:tab w:val="left" w:pos="-1440"/>
      </w:tabs>
      <w:spacing w:before="720"/>
      <w:ind w:right="-22"/>
      <w:jc w:val="center"/>
      <w:rPr>
        <w:rFonts w:cs="Arial"/>
        <w:b/>
        <w:szCs w:val="22"/>
      </w:rPr>
    </w:pPr>
    <w:r w:rsidRPr="00E31511">
      <w:rPr>
        <w:rFonts w:cs="Arial"/>
        <w:b/>
        <w:szCs w:val="22"/>
      </w:rPr>
      <w:t>COMMISSION OCÉANOGRAPHIQUE INTERGOUVERNEMENTALE</w:t>
    </w:r>
  </w:p>
  <w:p w14:paraId="453A07EF" w14:textId="52165700" w:rsidR="00E90F6F" w:rsidRPr="00FC4C71" w:rsidRDefault="00E90F6F" w:rsidP="00577CF2">
    <w:pPr>
      <w:tabs>
        <w:tab w:val="left" w:pos="-1440"/>
        <w:tab w:val="left" w:pos="-720"/>
        <w:tab w:val="left" w:pos="720"/>
        <w:tab w:val="left" w:pos="2160"/>
        <w:tab w:val="left" w:pos="3600"/>
        <w:tab w:val="left" w:pos="4320"/>
        <w:tab w:val="left" w:pos="5040"/>
        <w:tab w:val="left" w:pos="5523"/>
        <w:tab w:val="left" w:pos="6480"/>
      </w:tabs>
      <w:spacing w:after="240"/>
      <w:jc w:val="center"/>
      <w:rPr>
        <w:rFonts w:cs="Arial"/>
        <w:bCs/>
        <w:szCs w:val="22"/>
      </w:rPr>
    </w:pPr>
    <w:r w:rsidRPr="00FC4C71">
      <w:rPr>
        <w:rFonts w:cs="Arial"/>
        <w:bCs/>
        <w:szCs w:val="22"/>
      </w:rPr>
      <w:t>(</w:t>
    </w:r>
    <w:proofErr w:type="gramStart"/>
    <w:r w:rsidRPr="00FC4C71">
      <w:rPr>
        <w:rFonts w:cs="Arial"/>
        <w:bCs/>
        <w:szCs w:val="22"/>
      </w:rPr>
      <w:t>de</w:t>
    </w:r>
    <w:proofErr w:type="gramEnd"/>
    <w:r w:rsidRPr="00FC4C71">
      <w:rPr>
        <w:rFonts w:cs="Arial"/>
        <w:bCs/>
        <w:szCs w:val="22"/>
      </w:rPr>
      <w:t xml:space="preserve"> l</w:t>
    </w:r>
    <w:r w:rsidR="001F72F8">
      <w:rPr>
        <w:rFonts w:cs="Arial"/>
        <w:bCs/>
        <w:szCs w:val="22"/>
      </w:rPr>
      <w:t>’</w:t>
    </w:r>
    <w:r w:rsidRPr="00FC4C71">
      <w:rPr>
        <w:rFonts w:cs="Arial"/>
        <w:bCs/>
        <w:szCs w:val="22"/>
      </w:rPr>
      <w:t>UNESCO)</w:t>
    </w:r>
  </w:p>
  <w:p w14:paraId="5E4F3C55" w14:textId="3223AA28" w:rsidR="00E90F6F" w:rsidRPr="00FC4C71" w:rsidRDefault="00156950" w:rsidP="00577CF2">
    <w:pPr>
      <w:tabs>
        <w:tab w:val="clear" w:pos="567"/>
        <w:tab w:val="left" w:pos="-1440"/>
        <w:tab w:val="left" w:pos="-720"/>
        <w:tab w:val="left" w:pos="3600"/>
        <w:tab w:val="left" w:pos="4320"/>
        <w:tab w:val="left" w:pos="5040"/>
        <w:tab w:val="left" w:pos="5523"/>
        <w:tab w:val="left" w:pos="6480"/>
      </w:tabs>
      <w:jc w:val="center"/>
      <w:rPr>
        <w:rFonts w:cs="Arial"/>
        <w:b/>
        <w:szCs w:val="22"/>
      </w:rPr>
    </w:pPr>
    <w:r>
      <w:rPr>
        <w:rFonts w:cs="Arial"/>
        <w:b/>
        <w:szCs w:val="22"/>
      </w:rPr>
      <w:t>Trente-deuxième</w:t>
    </w:r>
    <w:r w:rsidR="00E90F6F" w:rsidRPr="00FC4C71">
      <w:rPr>
        <w:rFonts w:cs="Arial"/>
        <w:b/>
        <w:szCs w:val="22"/>
      </w:rPr>
      <w:t xml:space="preserve"> session </w:t>
    </w:r>
    <w:r>
      <w:rPr>
        <w:rFonts w:cs="Arial"/>
        <w:b/>
        <w:szCs w:val="22"/>
      </w:rPr>
      <w:t>de l</w:t>
    </w:r>
    <w:r w:rsidR="001F72F8">
      <w:rPr>
        <w:rFonts w:cs="Arial"/>
        <w:b/>
        <w:szCs w:val="22"/>
      </w:rPr>
      <w:t>’</w:t>
    </w:r>
    <w:r>
      <w:rPr>
        <w:rFonts w:cs="Arial"/>
        <w:b/>
        <w:szCs w:val="22"/>
      </w:rPr>
      <w:t>Assemblée</w:t>
    </w:r>
  </w:p>
  <w:p w14:paraId="20CA60EC" w14:textId="1F6BA8D8" w:rsidR="00E90F6F" w:rsidRPr="00FC4C71" w:rsidRDefault="00E90F6F" w:rsidP="00577CF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600"/>
      <w:jc w:val="center"/>
      <w:rPr>
        <w:rFonts w:cs="Arial"/>
        <w:szCs w:val="22"/>
      </w:rPr>
    </w:pPr>
    <w:r w:rsidRPr="00FC4C71">
      <w:rPr>
        <w:rFonts w:cs="Arial"/>
        <w:szCs w:val="22"/>
      </w:rPr>
      <w:t xml:space="preserve">UNESCO, Paris, </w:t>
    </w:r>
    <w:r w:rsidR="00156950">
      <w:rPr>
        <w:rFonts w:cs="Arial"/>
        <w:szCs w:val="22"/>
      </w:rPr>
      <w:t>21</w:t>
    </w:r>
    <w:r w:rsidRPr="00FC4C71">
      <w:rPr>
        <w:rFonts w:cs="Arial"/>
        <w:szCs w:val="22"/>
      </w:rPr>
      <w:t>-</w:t>
    </w:r>
    <w:r w:rsidR="00156950">
      <w:rPr>
        <w:rFonts w:cs="Arial"/>
        <w:szCs w:val="22"/>
      </w:rPr>
      <w:t>30</w:t>
    </w:r>
    <w:r w:rsidRPr="00FC4C71">
      <w:rPr>
        <w:rFonts w:cs="Arial"/>
        <w:szCs w:val="22"/>
      </w:rPr>
      <w:t xml:space="preserve"> juin 202</w:t>
    </w:r>
    <w:r w:rsidR="00156950">
      <w:rPr>
        <w:rFonts w:cs="Arial"/>
        <w:szCs w:val="22"/>
      </w:rPr>
      <w:t>3</w:t>
    </w:r>
  </w:p>
  <w:p w14:paraId="0EF5019F" w14:textId="4569417A" w:rsidR="00E90F6F" w:rsidRPr="00FC4C71" w:rsidRDefault="00E90F6F" w:rsidP="00577D76">
    <w:pPr>
      <w:tabs>
        <w:tab w:val="clear" w:pos="567"/>
        <w:tab w:val="left" w:pos="-1440"/>
        <w:tab w:val="left" w:pos="-720"/>
        <w:tab w:val="left" w:pos="2160"/>
        <w:tab w:val="left" w:pos="2880"/>
        <w:tab w:val="left" w:pos="3600"/>
        <w:tab w:val="left" w:pos="4320"/>
        <w:tab w:val="left" w:pos="6480"/>
      </w:tabs>
      <w:spacing w:after="600"/>
      <w:jc w:val="both"/>
      <w:rPr>
        <w:rFonts w:cs="Arial"/>
        <w:szCs w:val="22"/>
        <w:u w:val="single"/>
      </w:rPr>
    </w:pPr>
    <w:r w:rsidRPr="00FC4C71">
      <w:rPr>
        <w:rFonts w:cs="Arial"/>
        <w:szCs w:val="22"/>
        <w:u w:val="single"/>
      </w:rPr>
      <w:t>Point</w:t>
    </w:r>
    <w:r w:rsidR="00156950">
      <w:rPr>
        <w:rFonts w:cs="Arial"/>
        <w:szCs w:val="22"/>
        <w:u w:val="single"/>
      </w:rPr>
      <w:t>s</w:t>
    </w:r>
    <w:r w:rsidRPr="00FC4C71">
      <w:rPr>
        <w:rFonts w:cs="Arial"/>
        <w:szCs w:val="22"/>
        <w:u w:val="single"/>
      </w:rPr>
      <w:t xml:space="preserve"> </w:t>
    </w:r>
    <w:r w:rsidR="00A6554E">
      <w:rPr>
        <w:rFonts w:cs="Arial"/>
        <w:b/>
        <w:bCs/>
        <w:szCs w:val="22"/>
        <w:u w:val="single"/>
      </w:rPr>
      <w:t>3.2</w:t>
    </w:r>
    <w:r w:rsidR="00156950">
      <w:rPr>
        <w:rFonts w:cs="Arial"/>
        <w:b/>
        <w:bCs/>
        <w:szCs w:val="22"/>
        <w:u w:val="single"/>
      </w:rPr>
      <w:t xml:space="preserve"> </w:t>
    </w:r>
    <w:r w:rsidRPr="00FC4C71">
      <w:rPr>
        <w:rFonts w:cs="Arial"/>
        <w:szCs w:val="22"/>
        <w:u w:val="single"/>
      </w:rPr>
      <w:t>l</w:t>
    </w:r>
    <w:r w:rsidR="001F72F8">
      <w:rPr>
        <w:rFonts w:cs="Arial"/>
        <w:szCs w:val="22"/>
        <w:u w:val="single"/>
      </w:rPr>
      <w:t>’</w:t>
    </w:r>
    <w:r w:rsidRPr="00FC4C71">
      <w:rPr>
        <w:rFonts w:cs="Arial"/>
        <w:szCs w:val="22"/>
        <w:u w:val="single"/>
      </w:rPr>
      <w:t>ordre du jour provisoire</w:t>
    </w:r>
  </w:p>
  <w:p w14:paraId="684BF9F7" w14:textId="486B556E" w:rsidR="00E90F6F" w:rsidRPr="00FC4C71" w:rsidRDefault="00A6554E" w:rsidP="00A6554E">
    <w:pPr>
      <w:pStyle w:val="Heading1"/>
      <w:spacing w:after="480"/>
      <w:rPr>
        <w:rFonts w:cs="Arial"/>
        <w:b w:val="0"/>
        <w:bCs w:val="0"/>
        <w:szCs w:val="22"/>
      </w:rPr>
    </w:pPr>
    <w:r w:rsidRPr="00C20965">
      <w:t xml:space="preserve">RAPPORT DU SECRÉTAIRE EXÉCUTIF SUR LE TRAVAIL ACCOMPLI </w:t>
    </w:r>
    <w:r w:rsidRPr="00C20965">
      <w:br/>
      <w:t>DEPUIS LA 31</w:t>
    </w:r>
    <w:r w:rsidRPr="00C20965">
      <w:rPr>
        <w:vertAlign w:val="superscript"/>
      </w:rPr>
      <w:t>e</w:t>
    </w:r>
    <w:r w:rsidRPr="00C20965">
      <w:t> SESSION DE L</w:t>
    </w:r>
    <w:r w:rsidR="001F72F8" w:rsidRPr="00C20965">
      <w:t>’</w:t>
    </w:r>
    <w:r w:rsidRPr="00C20965">
      <w:t>ASSEMBLÉE (juillet 2021 – mai 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B0D0" w14:textId="2D8803A8" w:rsidR="00007A87" w:rsidRPr="00A6554E" w:rsidRDefault="00A6554E" w:rsidP="00A6554E">
    <w:pPr>
      <w:pStyle w:val="Header"/>
      <w:spacing w:after="240"/>
      <w:rPr>
        <w:rFonts w:cs="Arial"/>
        <w:bCs/>
        <w:sz w:val="22"/>
        <w:szCs w:val="22"/>
      </w:rPr>
    </w:pPr>
    <w:r w:rsidRPr="00352423">
      <w:rPr>
        <w:rFonts w:cs="Arial"/>
        <w:bCs/>
        <w:sz w:val="22"/>
        <w:szCs w:val="22"/>
      </w:rPr>
      <w:t>IOC</w:t>
    </w:r>
    <w:r w:rsidR="00D749A8">
      <w:rPr>
        <w:rFonts w:cs="Arial"/>
        <w:bCs/>
        <w:sz w:val="22"/>
        <w:szCs w:val="22"/>
      </w:rPr>
      <w:t>/A</w:t>
    </w:r>
    <w:r w:rsidRPr="00352423">
      <w:rPr>
        <w:rFonts w:cs="Arial"/>
        <w:bCs/>
        <w:sz w:val="22"/>
        <w:szCs w:val="22"/>
      </w:rPr>
      <w:t>-</w:t>
    </w:r>
    <w:r>
      <w:rPr>
        <w:rFonts w:cs="Arial"/>
        <w:bCs/>
        <w:sz w:val="22"/>
        <w:szCs w:val="22"/>
      </w:rPr>
      <w:t>32/3</w:t>
    </w:r>
    <w:r w:rsidRPr="00352423">
      <w:rPr>
        <w:rFonts w:cs="Arial"/>
        <w:bCs/>
        <w:sz w:val="22"/>
        <w:szCs w:val="22"/>
      </w:rPr>
      <w:t>.</w:t>
    </w:r>
    <w:proofErr w:type="gramStart"/>
    <w:r>
      <w:rPr>
        <w:rFonts w:cs="Arial"/>
        <w:bCs/>
        <w:sz w:val="22"/>
        <w:szCs w:val="22"/>
      </w:rPr>
      <w:t>2.</w:t>
    </w:r>
    <w:r w:rsidRPr="00352423">
      <w:rPr>
        <w:rFonts w:cs="Arial"/>
        <w:bCs/>
        <w:sz w:val="22"/>
        <w:szCs w:val="22"/>
      </w:rPr>
      <w:t>Doc</w:t>
    </w:r>
    <w:proofErr w:type="gramEnd"/>
    <w:sdt>
      <w:sdtPr>
        <w:rPr>
          <w:rFonts w:cs="Arial"/>
          <w:bCs/>
          <w:sz w:val="22"/>
          <w:szCs w:val="22"/>
        </w:rPr>
        <w:id w:val="-1561864400"/>
        <w:docPartObj>
          <w:docPartGallery w:val="Page Numbers (Top of Page)"/>
          <w:docPartUnique/>
        </w:docPartObj>
      </w:sdtPr>
      <w:sdtEndPr/>
      <w:sdtContent>
        <w:r>
          <w:rPr>
            <w:rFonts w:cs="Arial"/>
            <w:bCs/>
            <w:sz w:val="22"/>
            <w:szCs w:val="22"/>
          </w:rPr>
          <w:t xml:space="preserve">(1) – page </w:t>
        </w:r>
        <w:r w:rsidRPr="00BC135C">
          <w:rPr>
            <w:rFonts w:cs="Arial"/>
            <w:bCs/>
            <w:sz w:val="22"/>
            <w:szCs w:val="22"/>
          </w:rPr>
          <w:fldChar w:fldCharType="begin"/>
        </w:r>
        <w:r w:rsidRPr="00BC135C">
          <w:rPr>
            <w:rFonts w:cs="Arial"/>
            <w:bCs/>
            <w:sz w:val="22"/>
            <w:szCs w:val="22"/>
          </w:rPr>
          <w:instrText xml:space="preserve"> PAGE   \* MERGEFORMAT </w:instrText>
        </w:r>
        <w:r w:rsidRPr="00BC135C">
          <w:rPr>
            <w:rFonts w:cs="Arial"/>
            <w:bCs/>
            <w:sz w:val="22"/>
            <w:szCs w:val="22"/>
          </w:rPr>
          <w:fldChar w:fldCharType="separate"/>
        </w:r>
        <w:r>
          <w:rPr>
            <w:rFonts w:cs="Arial"/>
            <w:bCs/>
            <w:sz w:val="22"/>
            <w:szCs w:val="22"/>
          </w:rPr>
          <w:t>8</w:t>
        </w:r>
        <w:r w:rsidRPr="00BC135C">
          <w:rPr>
            <w:rFonts w:cs="Arial"/>
            <w:bCs/>
            <w:noProof/>
            <w:sz w:val="22"/>
            <w:szCs w:val="22"/>
          </w:rPr>
          <w:fldChar w:fldCharType="end"/>
        </w:r>
      </w:sdtContent>
    </w:sdt>
    <w:r w:rsidR="00BA2CAE" w:rsidRPr="00BA2CAE">
      <w:rPr>
        <w:rFonts w:cs="Arial"/>
        <w:bCs/>
        <w:noProof/>
        <w:sz w:val="22"/>
        <w:szCs w:val="22"/>
      </w:rPr>
      <mc:AlternateContent>
        <mc:Choice Requires="wps">
          <w:drawing>
            <wp:anchor distT="45720" distB="45720" distL="114300" distR="114300" simplePos="0" relativeHeight="251665408" behindDoc="0" locked="0" layoutInCell="1" allowOverlap="1" wp14:anchorId="12610B4D" wp14:editId="6D932A06">
              <wp:simplePos x="0" y="0"/>
              <wp:positionH relativeFrom="column">
                <wp:posOffset>8340494</wp:posOffset>
              </wp:positionH>
              <wp:positionV relativeFrom="paragraph">
                <wp:posOffset>1229912</wp:posOffset>
              </wp:positionV>
              <wp:extent cx="2049145" cy="266654"/>
              <wp:effectExtent l="0" t="3810" r="4445" b="444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49145" cy="266654"/>
                      </a:xfrm>
                      <a:prstGeom prst="rect">
                        <a:avLst/>
                      </a:prstGeom>
                      <a:solidFill>
                        <a:srgbClr val="FFFFFF"/>
                      </a:solidFill>
                      <a:ln w="9525">
                        <a:noFill/>
                        <a:miter lim="800000"/>
                        <a:headEnd/>
                        <a:tailEnd/>
                      </a:ln>
                    </wps:spPr>
                    <wps:txbx>
                      <w:txbxContent>
                        <w:p w14:paraId="07F455AE" w14:textId="77777777" w:rsidR="00BA2CAE" w:rsidRDefault="00BA2CAE" w:rsidP="00BA2CAE">
                          <w:r w:rsidRPr="00BA2CAE">
                            <w:rPr>
                              <w:rFonts w:cs="Arial"/>
                              <w:bCs/>
                              <w:szCs w:val="22"/>
                            </w:rPr>
                            <w:t>IOC-32/6.</w:t>
                          </w:r>
                          <w:proofErr w:type="gramStart"/>
                          <w:r w:rsidRPr="00BA2CAE">
                            <w:rPr>
                              <w:rFonts w:cs="Arial"/>
                              <w:bCs/>
                              <w:szCs w:val="22"/>
                            </w:rPr>
                            <w:t>3.Doc</w:t>
                          </w:r>
                          <w:proofErr w:type="gramEnd"/>
                          <w:sdt>
                            <w:sdtPr>
                              <w:rPr>
                                <w:rFonts w:cs="Arial"/>
                                <w:bCs/>
                                <w:szCs w:val="22"/>
                              </w:rPr>
                              <w:id w:val="1508405008"/>
                              <w:docPartObj>
                                <w:docPartGallery w:val="Page Numbers (Top of Page)"/>
                                <w:docPartUnique/>
                              </w:docPartObj>
                            </w:sdtPr>
                            <w:sdtEndPr/>
                            <w:sdtContent>
                              <w:r w:rsidRPr="00BA2CAE">
                                <w:rPr>
                                  <w:rFonts w:cs="Arial"/>
                                  <w:bCs/>
                                  <w:szCs w:val="22"/>
                                </w:rPr>
                                <w:t xml:space="preserve">(1) – page </w:t>
                              </w:r>
                              <w:r w:rsidRPr="00BA2CAE">
                                <w:rPr>
                                  <w:rFonts w:cs="Arial"/>
                                  <w:bCs/>
                                  <w:szCs w:val="22"/>
                                </w:rPr>
                                <w:fldChar w:fldCharType="begin"/>
                              </w:r>
                              <w:r w:rsidRPr="00BA2CAE">
                                <w:rPr>
                                  <w:rFonts w:cs="Arial"/>
                                  <w:bCs/>
                                  <w:szCs w:val="22"/>
                                </w:rPr>
                                <w:instrText xml:space="preserve"> PAGE   \* MERGEFORMAT </w:instrText>
                              </w:r>
                              <w:r w:rsidRPr="00BA2CAE">
                                <w:rPr>
                                  <w:rFonts w:cs="Arial"/>
                                  <w:bCs/>
                                  <w:szCs w:val="22"/>
                                </w:rPr>
                                <w:fldChar w:fldCharType="separate"/>
                              </w:r>
                              <w:r>
                                <w:rPr>
                                  <w:rFonts w:cs="Arial"/>
                                  <w:bCs/>
                                  <w:szCs w:val="22"/>
                                </w:rPr>
                                <w:t>13</w:t>
                              </w:r>
                              <w:r w:rsidRPr="00BA2CAE">
                                <w:rPr>
                                  <w:rFonts w:cs="Arial"/>
                                  <w:bCs/>
                                  <w:noProof/>
                                  <w:szCs w:val="22"/>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10B4D" id="_x0000_t202" coordsize="21600,21600" o:spt="202" path="m,l,21600r21600,l21600,xe">
              <v:stroke joinstyle="miter"/>
              <v:path gradientshapeok="t" o:connecttype="rect"/>
            </v:shapetype>
            <v:shape id="Zone de texte 2" o:spid="_x0000_s1026" type="#_x0000_t202" style="position:absolute;margin-left:656.75pt;margin-top:96.85pt;width:161.35pt;height:21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" stroked="f">
              <v:textbox>
                <w:txbxContent>
                  <w:p w14:paraId="07F455AE" w14:textId="77777777" w:rsidR="00BA2CAE" w:rsidRDefault="00BA2CAE" w:rsidP="00BA2CAE">
                    <w:r w:rsidRPr="00BA2CAE">
                      <w:rPr>
                        <w:rFonts w:cs="Arial"/>
                        <w:bCs/>
                        <w:szCs w:val="22"/>
                      </w:rPr>
                      <w:t>IOC-32/6.3.Doc</w:t>
                    </w:r>
                    <w:sdt>
                      <w:sdtPr>
                        <w:rPr>
                          <w:rFonts w:cs="Arial"/>
                          <w:bCs/>
                          <w:szCs w:val="22"/>
                        </w:rPr>
                        <w:id w:val="1508405008"/>
                        <w:docPartObj>
                          <w:docPartGallery w:val="Page Numbers (Top of Page)"/>
                          <w:docPartUnique/>
                        </w:docPartObj>
                      </w:sdtPr>
                      <w:sdtEndPr/>
                      <w:sdtContent>
                        <w:r w:rsidRPr="00BA2CAE">
                          <w:rPr>
                            <w:rFonts w:cs="Arial"/>
                            <w:bCs/>
                            <w:szCs w:val="22"/>
                          </w:rPr>
                          <w:t xml:space="preserve">(1) – page </w:t>
                        </w:r>
                        <w:r w:rsidRPr="00BA2CAE">
                          <w:rPr>
                            <w:rFonts w:cs="Arial"/>
                            <w:bCs/>
                            <w:szCs w:val="22"/>
                          </w:rPr>
                          <w:fldChar w:fldCharType="begin"/>
                        </w:r>
                        <w:r w:rsidRPr="00BA2CAE">
                          <w:rPr>
                            <w:rFonts w:cs="Arial"/>
                            <w:bCs/>
                            <w:szCs w:val="22"/>
                          </w:rPr>
                          <w:instrText xml:space="preserve"> PAGE   \* MERGEFORMAT </w:instrText>
                        </w:r>
                        <w:r w:rsidRPr="00BA2CAE">
                          <w:rPr>
                            <w:rFonts w:cs="Arial"/>
                            <w:bCs/>
                            <w:szCs w:val="22"/>
                          </w:rPr>
                          <w:fldChar w:fldCharType="separate"/>
                        </w:r>
                        <w:r>
                          <w:rPr>
                            <w:rFonts w:cs="Arial"/>
                            <w:bCs/>
                            <w:szCs w:val="22"/>
                          </w:rPr>
                          <w:t>13</w:t>
                        </w:r>
                        <w:r w:rsidRPr="00BA2CAE">
                          <w:rPr>
                            <w:rFonts w:cs="Arial"/>
                            <w:bCs/>
                            <w:noProof/>
                            <w:szCs w:val="22"/>
                          </w:rPr>
                          <w:fldChar w:fldCharType="end"/>
                        </w:r>
                      </w:sdtContent>
                    </w:sdt>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9686" w14:textId="7A564865" w:rsidR="00007A87" w:rsidRPr="00A6554E" w:rsidRDefault="00A6554E" w:rsidP="00A6554E">
    <w:pPr>
      <w:pStyle w:val="Header"/>
      <w:spacing w:after="240"/>
      <w:jc w:val="right"/>
      <w:rPr>
        <w:rFonts w:cs="Arial"/>
        <w:bCs/>
        <w:sz w:val="22"/>
        <w:szCs w:val="22"/>
      </w:rPr>
    </w:pPr>
    <w:r w:rsidRPr="00352423">
      <w:rPr>
        <w:rFonts w:cs="Arial"/>
        <w:bCs/>
        <w:sz w:val="22"/>
        <w:szCs w:val="22"/>
      </w:rPr>
      <w:t>IOC</w:t>
    </w:r>
    <w:r w:rsidR="00D749A8">
      <w:rPr>
        <w:rFonts w:cs="Arial"/>
        <w:bCs/>
        <w:sz w:val="22"/>
        <w:szCs w:val="22"/>
      </w:rPr>
      <w:t>/A</w:t>
    </w:r>
    <w:r w:rsidRPr="00352423">
      <w:rPr>
        <w:rFonts w:cs="Arial"/>
        <w:bCs/>
        <w:sz w:val="22"/>
        <w:szCs w:val="22"/>
      </w:rPr>
      <w:t>-</w:t>
    </w:r>
    <w:r>
      <w:rPr>
        <w:rFonts w:cs="Arial"/>
        <w:bCs/>
        <w:sz w:val="22"/>
        <w:szCs w:val="22"/>
      </w:rPr>
      <w:t>32/3</w:t>
    </w:r>
    <w:r w:rsidRPr="00352423">
      <w:rPr>
        <w:rFonts w:cs="Arial"/>
        <w:bCs/>
        <w:sz w:val="22"/>
        <w:szCs w:val="22"/>
      </w:rPr>
      <w:t>.</w:t>
    </w:r>
    <w:proofErr w:type="gramStart"/>
    <w:r>
      <w:rPr>
        <w:rFonts w:cs="Arial"/>
        <w:bCs/>
        <w:sz w:val="22"/>
        <w:szCs w:val="22"/>
      </w:rPr>
      <w:t>2.</w:t>
    </w:r>
    <w:r w:rsidRPr="00352423">
      <w:rPr>
        <w:rFonts w:cs="Arial"/>
        <w:bCs/>
        <w:sz w:val="22"/>
        <w:szCs w:val="22"/>
      </w:rPr>
      <w:t>Doc</w:t>
    </w:r>
    <w:proofErr w:type="gramEnd"/>
    <w:sdt>
      <w:sdtPr>
        <w:rPr>
          <w:rFonts w:cs="Arial"/>
          <w:bCs/>
          <w:sz w:val="22"/>
          <w:szCs w:val="22"/>
        </w:rPr>
        <w:id w:val="-1864510672"/>
        <w:docPartObj>
          <w:docPartGallery w:val="Page Numbers (Top of Page)"/>
          <w:docPartUnique/>
        </w:docPartObj>
      </w:sdtPr>
      <w:sdtEndPr/>
      <w:sdtContent>
        <w:r>
          <w:rPr>
            <w:rFonts w:cs="Arial"/>
            <w:bCs/>
            <w:sz w:val="22"/>
            <w:szCs w:val="22"/>
          </w:rPr>
          <w:t xml:space="preserve">(1) – page </w:t>
        </w:r>
        <w:r w:rsidRPr="00BC135C">
          <w:rPr>
            <w:rFonts w:cs="Arial"/>
            <w:bCs/>
            <w:sz w:val="22"/>
            <w:szCs w:val="22"/>
          </w:rPr>
          <w:fldChar w:fldCharType="begin"/>
        </w:r>
        <w:r w:rsidRPr="00BC135C">
          <w:rPr>
            <w:rFonts w:cs="Arial"/>
            <w:bCs/>
            <w:sz w:val="22"/>
            <w:szCs w:val="22"/>
          </w:rPr>
          <w:instrText xml:space="preserve"> PAGE   \* MERGEFORMAT </w:instrText>
        </w:r>
        <w:r w:rsidRPr="00BC135C">
          <w:rPr>
            <w:rFonts w:cs="Arial"/>
            <w:bCs/>
            <w:sz w:val="22"/>
            <w:szCs w:val="22"/>
          </w:rPr>
          <w:fldChar w:fldCharType="separate"/>
        </w:r>
        <w:r>
          <w:rPr>
            <w:rFonts w:cs="Arial"/>
            <w:bCs/>
            <w:sz w:val="22"/>
            <w:szCs w:val="22"/>
          </w:rPr>
          <w:t>8</w:t>
        </w:r>
        <w:r w:rsidRPr="00BC135C">
          <w:rPr>
            <w:rFonts w:cs="Arial"/>
            <w:bCs/>
            <w:noProof/>
            <w:sz w:val="22"/>
            <w:szCs w:val="22"/>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4D7B" w14:textId="44E61FFE" w:rsidR="00007A87" w:rsidRPr="00FB46DF" w:rsidRDefault="00A6554E" w:rsidP="00A6554E">
    <w:pPr>
      <w:pStyle w:val="Header"/>
      <w:spacing w:after="240"/>
      <w:jc w:val="right"/>
      <w:rPr>
        <w:rFonts w:cs="Arial"/>
        <w:bCs/>
        <w:sz w:val="22"/>
        <w:szCs w:val="22"/>
      </w:rPr>
    </w:pPr>
    <w:r w:rsidRPr="00352423">
      <w:rPr>
        <w:rFonts w:cs="Arial"/>
        <w:bCs/>
        <w:sz w:val="22"/>
        <w:szCs w:val="22"/>
      </w:rPr>
      <w:t>IOC</w:t>
    </w:r>
    <w:r w:rsidR="00D749A8">
      <w:rPr>
        <w:rFonts w:cs="Arial"/>
        <w:bCs/>
        <w:sz w:val="22"/>
        <w:szCs w:val="22"/>
      </w:rPr>
      <w:t>/A-</w:t>
    </w:r>
    <w:r>
      <w:rPr>
        <w:rFonts w:cs="Arial"/>
        <w:bCs/>
        <w:sz w:val="22"/>
        <w:szCs w:val="22"/>
      </w:rPr>
      <w:t>32/3</w:t>
    </w:r>
    <w:r w:rsidRPr="00352423">
      <w:rPr>
        <w:rFonts w:cs="Arial"/>
        <w:bCs/>
        <w:sz w:val="22"/>
        <w:szCs w:val="22"/>
      </w:rPr>
      <w:t>.</w:t>
    </w:r>
    <w:proofErr w:type="gramStart"/>
    <w:r>
      <w:rPr>
        <w:rFonts w:cs="Arial"/>
        <w:bCs/>
        <w:sz w:val="22"/>
        <w:szCs w:val="22"/>
      </w:rPr>
      <w:t>2.</w:t>
    </w:r>
    <w:r w:rsidRPr="00352423">
      <w:rPr>
        <w:rFonts w:cs="Arial"/>
        <w:bCs/>
        <w:sz w:val="22"/>
        <w:szCs w:val="22"/>
      </w:rPr>
      <w:t>Doc</w:t>
    </w:r>
    <w:proofErr w:type="gramEnd"/>
    <w:sdt>
      <w:sdtPr>
        <w:rPr>
          <w:rFonts w:cs="Arial"/>
          <w:bCs/>
          <w:sz w:val="22"/>
          <w:szCs w:val="22"/>
        </w:rPr>
        <w:id w:val="-1154980418"/>
        <w:docPartObj>
          <w:docPartGallery w:val="Page Numbers (Top of Page)"/>
          <w:docPartUnique/>
        </w:docPartObj>
      </w:sdtPr>
      <w:sdtEndPr/>
      <w:sdtContent>
        <w:r>
          <w:rPr>
            <w:rFonts w:cs="Arial"/>
            <w:bCs/>
            <w:sz w:val="22"/>
            <w:szCs w:val="22"/>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64FB"/>
    <w:multiLevelType w:val="multilevel"/>
    <w:tmpl w:val="9660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72F00"/>
    <w:multiLevelType w:val="hybridMultilevel"/>
    <w:tmpl w:val="DEE6BD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63ACE"/>
    <w:multiLevelType w:val="hybridMultilevel"/>
    <w:tmpl w:val="58DECD4E"/>
    <w:lvl w:ilvl="0" w:tplc="977AC3F6">
      <w:start w:val="1"/>
      <w:numFmt w:val="bullet"/>
      <w:lvlText w:val=""/>
      <w:lvlJc w:val="left"/>
      <w:pPr>
        <w:ind w:left="720" w:hanging="360"/>
      </w:pPr>
      <w:rPr>
        <w:rFonts w:ascii="Symbol" w:hAnsi="Symbol" w:hint="default"/>
        <w:color w:val="29887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002B1"/>
    <w:multiLevelType w:val="hybridMultilevel"/>
    <w:tmpl w:val="75B63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14BF5"/>
    <w:multiLevelType w:val="multilevel"/>
    <w:tmpl w:val="5AC46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E966CB"/>
    <w:multiLevelType w:val="hybridMultilevel"/>
    <w:tmpl w:val="AAC8336E"/>
    <w:lvl w:ilvl="0" w:tplc="CC7E8070">
      <w:numFmt w:val="bullet"/>
      <w:lvlText w:val="-"/>
      <w:lvlJc w:val="left"/>
      <w:pPr>
        <w:ind w:left="720" w:hanging="360"/>
      </w:pPr>
      <w:rPr>
        <w:rFonts w:ascii="Fira Sans Light" w:eastAsiaTheme="minorHAnsi" w:hAnsi="Fira San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C44B0"/>
    <w:multiLevelType w:val="hybridMultilevel"/>
    <w:tmpl w:val="BCB4E4FE"/>
    <w:lvl w:ilvl="0" w:tplc="977AC3F6">
      <w:start w:val="1"/>
      <w:numFmt w:val="bullet"/>
      <w:lvlText w:val=""/>
      <w:lvlJc w:val="left"/>
      <w:pPr>
        <w:ind w:left="720" w:hanging="360"/>
      </w:pPr>
      <w:rPr>
        <w:rFonts w:ascii="Symbol" w:hAnsi="Symbol" w:hint="default"/>
        <w:color w:val="29887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00789"/>
    <w:multiLevelType w:val="hybridMultilevel"/>
    <w:tmpl w:val="0704798C"/>
    <w:lvl w:ilvl="0" w:tplc="6A1871F0">
      <w:start w:val="1"/>
      <w:numFmt w:val="decimal"/>
      <w:lvlText w:val="%1."/>
      <w:lvlJc w:val="left"/>
      <w:pPr>
        <w:ind w:left="1440" w:hanging="360"/>
      </w:pPr>
      <w:rPr>
        <w:rFonts w:ascii="Arial" w:hAnsi="Arial" w:cs="Arial" w:hint="default"/>
        <w:b w:val="0"/>
        <w:i w:val="0"/>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63804E1"/>
    <w:multiLevelType w:val="hybridMultilevel"/>
    <w:tmpl w:val="98440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1F0F15"/>
    <w:multiLevelType w:val="hybridMultilevel"/>
    <w:tmpl w:val="6714EB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E87F39"/>
    <w:multiLevelType w:val="hybridMultilevel"/>
    <w:tmpl w:val="1E6C6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487B17"/>
    <w:multiLevelType w:val="hybridMultilevel"/>
    <w:tmpl w:val="99DE56D2"/>
    <w:lvl w:ilvl="0" w:tplc="D256C7D2">
      <w:numFmt w:val="bullet"/>
      <w:lvlText w:val="•"/>
      <w:lvlJc w:val="left"/>
      <w:pPr>
        <w:ind w:left="786" w:hanging="360"/>
      </w:pPr>
      <w:rPr>
        <w:rFonts w:ascii="Times New Roman" w:eastAsia="Times New Roman" w:hAnsi="Times New Roman" w:cs="Times New Roman" w:hint="default"/>
        <w:b w:val="0"/>
        <w:bCs w:val="0"/>
      </w:rPr>
    </w:lvl>
    <w:lvl w:ilvl="1" w:tplc="FFFFFFFF" w:tentative="1">
      <w:start w:val="1"/>
      <w:numFmt w:val="lowerLetter"/>
      <w:lvlText w:val="%2."/>
      <w:lvlJc w:val="left"/>
      <w:pPr>
        <w:ind w:left="7110" w:hanging="360"/>
      </w:pPr>
    </w:lvl>
    <w:lvl w:ilvl="2" w:tplc="FFFFFFFF" w:tentative="1">
      <w:start w:val="1"/>
      <w:numFmt w:val="lowerRoman"/>
      <w:lvlText w:val="%3."/>
      <w:lvlJc w:val="right"/>
      <w:pPr>
        <w:ind w:left="7830" w:hanging="180"/>
      </w:pPr>
    </w:lvl>
    <w:lvl w:ilvl="3" w:tplc="FFFFFFFF" w:tentative="1">
      <w:start w:val="1"/>
      <w:numFmt w:val="decimal"/>
      <w:lvlText w:val="%4."/>
      <w:lvlJc w:val="left"/>
      <w:pPr>
        <w:ind w:left="8550" w:hanging="360"/>
      </w:pPr>
    </w:lvl>
    <w:lvl w:ilvl="4" w:tplc="FFFFFFFF" w:tentative="1">
      <w:start w:val="1"/>
      <w:numFmt w:val="lowerLetter"/>
      <w:lvlText w:val="%5."/>
      <w:lvlJc w:val="left"/>
      <w:pPr>
        <w:ind w:left="9270" w:hanging="360"/>
      </w:pPr>
    </w:lvl>
    <w:lvl w:ilvl="5" w:tplc="FFFFFFFF" w:tentative="1">
      <w:start w:val="1"/>
      <w:numFmt w:val="lowerRoman"/>
      <w:lvlText w:val="%6."/>
      <w:lvlJc w:val="right"/>
      <w:pPr>
        <w:ind w:left="9990" w:hanging="180"/>
      </w:pPr>
    </w:lvl>
    <w:lvl w:ilvl="6" w:tplc="FFFFFFFF" w:tentative="1">
      <w:start w:val="1"/>
      <w:numFmt w:val="decimal"/>
      <w:lvlText w:val="%7."/>
      <w:lvlJc w:val="left"/>
      <w:pPr>
        <w:ind w:left="10710" w:hanging="360"/>
      </w:pPr>
    </w:lvl>
    <w:lvl w:ilvl="7" w:tplc="FFFFFFFF" w:tentative="1">
      <w:start w:val="1"/>
      <w:numFmt w:val="lowerLetter"/>
      <w:lvlText w:val="%8."/>
      <w:lvlJc w:val="left"/>
      <w:pPr>
        <w:ind w:left="11430" w:hanging="360"/>
      </w:pPr>
    </w:lvl>
    <w:lvl w:ilvl="8" w:tplc="FFFFFFFF" w:tentative="1">
      <w:start w:val="1"/>
      <w:numFmt w:val="lowerRoman"/>
      <w:lvlText w:val="%9."/>
      <w:lvlJc w:val="right"/>
      <w:pPr>
        <w:ind w:left="12150" w:hanging="180"/>
      </w:pPr>
    </w:lvl>
  </w:abstractNum>
  <w:abstractNum w:abstractNumId="12" w15:restartNumberingAfterBreak="0">
    <w:nsid w:val="28FB529F"/>
    <w:multiLevelType w:val="hybridMultilevel"/>
    <w:tmpl w:val="AD5E9900"/>
    <w:lvl w:ilvl="0" w:tplc="23F82DBE">
      <w:start w:val="1"/>
      <w:numFmt w:val="lowerLetter"/>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BB2319"/>
    <w:multiLevelType w:val="multilevel"/>
    <w:tmpl w:val="684A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14D83"/>
    <w:multiLevelType w:val="singleLevel"/>
    <w:tmpl w:val="CD9EBCE6"/>
    <w:lvl w:ilvl="0">
      <w:start w:val="1"/>
      <w:numFmt w:val="bullet"/>
      <w:pStyle w:val="TIRETbul1cm"/>
      <w:lvlText w:val=""/>
      <w:lvlJc w:val="left"/>
      <w:pPr>
        <w:tabs>
          <w:tab w:val="num" w:pos="644"/>
        </w:tabs>
        <w:ind w:left="284" w:firstLine="0"/>
      </w:pPr>
      <w:rPr>
        <w:rFonts w:ascii="Symbol" w:hAnsi="Symbol" w:hint="default"/>
      </w:rPr>
    </w:lvl>
  </w:abstractNum>
  <w:abstractNum w:abstractNumId="15" w15:restartNumberingAfterBreak="0">
    <w:nsid w:val="34251CFF"/>
    <w:multiLevelType w:val="hybridMultilevel"/>
    <w:tmpl w:val="36688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4C3D98"/>
    <w:multiLevelType w:val="hybridMultilevel"/>
    <w:tmpl w:val="27E61A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E424C"/>
    <w:multiLevelType w:val="hybridMultilevel"/>
    <w:tmpl w:val="056A198C"/>
    <w:lvl w:ilvl="0" w:tplc="67A6E942">
      <w:start w:val="1"/>
      <w:numFmt w:val="lowerLetter"/>
      <w:lvlText w:val="1.%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948A7"/>
    <w:multiLevelType w:val="hybridMultilevel"/>
    <w:tmpl w:val="E822F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F3234B"/>
    <w:multiLevelType w:val="hybridMultilevel"/>
    <w:tmpl w:val="A9A80BD6"/>
    <w:lvl w:ilvl="0" w:tplc="624EB1E4">
      <w:start w:val="1"/>
      <w:numFmt w:val="decimal"/>
      <w:lvlText w:val="%1."/>
      <w:lvlJc w:val="left"/>
      <w:pPr>
        <w:ind w:left="720" w:hanging="360"/>
      </w:pPr>
      <w:rPr>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E14665"/>
    <w:multiLevelType w:val="hybridMultilevel"/>
    <w:tmpl w:val="829031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ABB562E"/>
    <w:multiLevelType w:val="hybridMultilevel"/>
    <w:tmpl w:val="E8548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4B65CB"/>
    <w:multiLevelType w:val="hybridMultilevel"/>
    <w:tmpl w:val="E2A0A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A26082"/>
    <w:multiLevelType w:val="hybridMultilevel"/>
    <w:tmpl w:val="41327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3B7281"/>
    <w:multiLevelType w:val="hybridMultilevel"/>
    <w:tmpl w:val="F4447522"/>
    <w:lvl w:ilvl="0" w:tplc="8EFCE1BC">
      <w:start w:val="1"/>
      <w:numFmt w:val="decimal"/>
      <w:lvlText w:val="%1."/>
      <w:lvlJc w:val="left"/>
      <w:pPr>
        <w:ind w:left="720" w:hanging="360"/>
      </w:pPr>
      <w:rPr>
        <w:color w:val="5B9BD5" w:themeColor="accent1"/>
      </w:rPr>
    </w:lvl>
    <w:lvl w:ilvl="1" w:tplc="1504BD6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D6079"/>
    <w:multiLevelType w:val="hybridMultilevel"/>
    <w:tmpl w:val="31282664"/>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65A38FD"/>
    <w:multiLevelType w:val="hybridMultilevel"/>
    <w:tmpl w:val="F5625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FC14BF"/>
    <w:multiLevelType w:val="hybridMultilevel"/>
    <w:tmpl w:val="CE46D1F2"/>
    <w:lvl w:ilvl="0" w:tplc="C6FA12AC">
      <w:start w:val="1"/>
      <w:numFmt w:val="lowerLetter"/>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CA7325"/>
    <w:multiLevelType w:val="hybridMultilevel"/>
    <w:tmpl w:val="27B231AA"/>
    <w:lvl w:ilvl="0" w:tplc="BC66436A">
      <w:start w:val="1"/>
      <w:numFmt w:val="lowerLetter"/>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3058B1"/>
    <w:multiLevelType w:val="hybridMultilevel"/>
    <w:tmpl w:val="A7109C38"/>
    <w:lvl w:ilvl="0" w:tplc="B72EFA38">
      <w:start w:val="1"/>
      <w:numFmt w:val="bullet"/>
      <w:lvlText w:val="•"/>
      <w:lvlJc w:val="left"/>
      <w:pPr>
        <w:tabs>
          <w:tab w:val="num" w:pos="720"/>
        </w:tabs>
        <w:ind w:left="720" w:hanging="360"/>
      </w:pPr>
      <w:rPr>
        <w:rFonts w:ascii="Times New Roman" w:hAnsi="Times New Roman" w:hint="default"/>
      </w:rPr>
    </w:lvl>
    <w:lvl w:ilvl="1" w:tplc="F20E9858" w:tentative="1">
      <w:start w:val="1"/>
      <w:numFmt w:val="bullet"/>
      <w:lvlText w:val="•"/>
      <w:lvlJc w:val="left"/>
      <w:pPr>
        <w:tabs>
          <w:tab w:val="num" w:pos="1440"/>
        </w:tabs>
        <w:ind w:left="1440" w:hanging="360"/>
      </w:pPr>
      <w:rPr>
        <w:rFonts w:ascii="Times New Roman" w:hAnsi="Times New Roman" w:hint="default"/>
      </w:rPr>
    </w:lvl>
    <w:lvl w:ilvl="2" w:tplc="D7A6A040" w:tentative="1">
      <w:start w:val="1"/>
      <w:numFmt w:val="bullet"/>
      <w:lvlText w:val="•"/>
      <w:lvlJc w:val="left"/>
      <w:pPr>
        <w:tabs>
          <w:tab w:val="num" w:pos="2160"/>
        </w:tabs>
        <w:ind w:left="2160" w:hanging="360"/>
      </w:pPr>
      <w:rPr>
        <w:rFonts w:ascii="Times New Roman" w:hAnsi="Times New Roman" w:hint="default"/>
      </w:rPr>
    </w:lvl>
    <w:lvl w:ilvl="3" w:tplc="297CE6E2" w:tentative="1">
      <w:start w:val="1"/>
      <w:numFmt w:val="bullet"/>
      <w:lvlText w:val="•"/>
      <w:lvlJc w:val="left"/>
      <w:pPr>
        <w:tabs>
          <w:tab w:val="num" w:pos="2880"/>
        </w:tabs>
        <w:ind w:left="2880" w:hanging="360"/>
      </w:pPr>
      <w:rPr>
        <w:rFonts w:ascii="Times New Roman" w:hAnsi="Times New Roman" w:hint="default"/>
      </w:rPr>
    </w:lvl>
    <w:lvl w:ilvl="4" w:tplc="0D4446A4" w:tentative="1">
      <w:start w:val="1"/>
      <w:numFmt w:val="bullet"/>
      <w:lvlText w:val="•"/>
      <w:lvlJc w:val="left"/>
      <w:pPr>
        <w:tabs>
          <w:tab w:val="num" w:pos="3600"/>
        </w:tabs>
        <w:ind w:left="3600" w:hanging="360"/>
      </w:pPr>
      <w:rPr>
        <w:rFonts w:ascii="Times New Roman" w:hAnsi="Times New Roman" w:hint="default"/>
      </w:rPr>
    </w:lvl>
    <w:lvl w:ilvl="5" w:tplc="5A2CD964" w:tentative="1">
      <w:start w:val="1"/>
      <w:numFmt w:val="bullet"/>
      <w:lvlText w:val="•"/>
      <w:lvlJc w:val="left"/>
      <w:pPr>
        <w:tabs>
          <w:tab w:val="num" w:pos="4320"/>
        </w:tabs>
        <w:ind w:left="4320" w:hanging="360"/>
      </w:pPr>
      <w:rPr>
        <w:rFonts w:ascii="Times New Roman" w:hAnsi="Times New Roman" w:hint="default"/>
      </w:rPr>
    </w:lvl>
    <w:lvl w:ilvl="6" w:tplc="64382214" w:tentative="1">
      <w:start w:val="1"/>
      <w:numFmt w:val="bullet"/>
      <w:lvlText w:val="•"/>
      <w:lvlJc w:val="left"/>
      <w:pPr>
        <w:tabs>
          <w:tab w:val="num" w:pos="5040"/>
        </w:tabs>
        <w:ind w:left="5040" w:hanging="360"/>
      </w:pPr>
      <w:rPr>
        <w:rFonts w:ascii="Times New Roman" w:hAnsi="Times New Roman" w:hint="default"/>
      </w:rPr>
    </w:lvl>
    <w:lvl w:ilvl="7" w:tplc="B064839E" w:tentative="1">
      <w:start w:val="1"/>
      <w:numFmt w:val="bullet"/>
      <w:lvlText w:val="•"/>
      <w:lvlJc w:val="left"/>
      <w:pPr>
        <w:tabs>
          <w:tab w:val="num" w:pos="5760"/>
        </w:tabs>
        <w:ind w:left="5760" w:hanging="360"/>
      </w:pPr>
      <w:rPr>
        <w:rFonts w:ascii="Times New Roman" w:hAnsi="Times New Roman" w:hint="default"/>
      </w:rPr>
    </w:lvl>
    <w:lvl w:ilvl="8" w:tplc="B584178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7DB300E"/>
    <w:multiLevelType w:val="multilevel"/>
    <w:tmpl w:val="A64EA1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0468F2"/>
    <w:multiLevelType w:val="hybridMultilevel"/>
    <w:tmpl w:val="8E00335C"/>
    <w:lvl w:ilvl="0" w:tplc="AEFA53E6">
      <w:start w:val="1"/>
      <w:numFmt w:val="bullet"/>
      <w:lvlText w:val="•"/>
      <w:lvlJc w:val="left"/>
      <w:pPr>
        <w:tabs>
          <w:tab w:val="num" w:pos="720"/>
        </w:tabs>
        <w:ind w:left="720" w:hanging="360"/>
      </w:pPr>
      <w:rPr>
        <w:rFonts w:ascii="Arial" w:hAnsi="Arial" w:hint="default"/>
      </w:rPr>
    </w:lvl>
    <w:lvl w:ilvl="1" w:tplc="0DA01FEC" w:tentative="1">
      <w:start w:val="1"/>
      <w:numFmt w:val="bullet"/>
      <w:lvlText w:val="•"/>
      <w:lvlJc w:val="left"/>
      <w:pPr>
        <w:tabs>
          <w:tab w:val="num" w:pos="1440"/>
        </w:tabs>
        <w:ind w:left="1440" w:hanging="360"/>
      </w:pPr>
      <w:rPr>
        <w:rFonts w:ascii="Arial" w:hAnsi="Arial" w:hint="default"/>
      </w:rPr>
    </w:lvl>
    <w:lvl w:ilvl="2" w:tplc="275A1FA6" w:tentative="1">
      <w:start w:val="1"/>
      <w:numFmt w:val="bullet"/>
      <w:lvlText w:val="•"/>
      <w:lvlJc w:val="left"/>
      <w:pPr>
        <w:tabs>
          <w:tab w:val="num" w:pos="2160"/>
        </w:tabs>
        <w:ind w:left="2160" w:hanging="360"/>
      </w:pPr>
      <w:rPr>
        <w:rFonts w:ascii="Arial" w:hAnsi="Arial" w:hint="default"/>
      </w:rPr>
    </w:lvl>
    <w:lvl w:ilvl="3" w:tplc="77FECEDE" w:tentative="1">
      <w:start w:val="1"/>
      <w:numFmt w:val="bullet"/>
      <w:lvlText w:val="•"/>
      <w:lvlJc w:val="left"/>
      <w:pPr>
        <w:tabs>
          <w:tab w:val="num" w:pos="2880"/>
        </w:tabs>
        <w:ind w:left="2880" w:hanging="360"/>
      </w:pPr>
      <w:rPr>
        <w:rFonts w:ascii="Arial" w:hAnsi="Arial" w:hint="default"/>
      </w:rPr>
    </w:lvl>
    <w:lvl w:ilvl="4" w:tplc="D4EAD0C2" w:tentative="1">
      <w:start w:val="1"/>
      <w:numFmt w:val="bullet"/>
      <w:lvlText w:val="•"/>
      <w:lvlJc w:val="left"/>
      <w:pPr>
        <w:tabs>
          <w:tab w:val="num" w:pos="3600"/>
        </w:tabs>
        <w:ind w:left="3600" w:hanging="360"/>
      </w:pPr>
      <w:rPr>
        <w:rFonts w:ascii="Arial" w:hAnsi="Arial" w:hint="default"/>
      </w:rPr>
    </w:lvl>
    <w:lvl w:ilvl="5" w:tplc="176021E0" w:tentative="1">
      <w:start w:val="1"/>
      <w:numFmt w:val="bullet"/>
      <w:lvlText w:val="•"/>
      <w:lvlJc w:val="left"/>
      <w:pPr>
        <w:tabs>
          <w:tab w:val="num" w:pos="4320"/>
        </w:tabs>
        <w:ind w:left="4320" w:hanging="360"/>
      </w:pPr>
      <w:rPr>
        <w:rFonts w:ascii="Arial" w:hAnsi="Arial" w:hint="default"/>
      </w:rPr>
    </w:lvl>
    <w:lvl w:ilvl="6" w:tplc="F6B8746E" w:tentative="1">
      <w:start w:val="1"/>
      <w:numFmt w:val="bullet"/>
      <w:lvlText w:val="•"/>
      <w:lvlJc w:val="left"/>
      <w:pPr>
        <w:tabs>
          <w:tab w:val="num" w:pos="5040"/>
        </w:tabs>
        <w:ind w:left="5040" w:hanging="360"/>
      </w:pPr>
      <w:rPr>
        <w:rFonts w:ascii="Arial" w:hAnsi="Arial" w:hint="default"/>
      </w:rPr>
    </w:lvl>
    <w:lvl w:ilvl="7" w:tplc="3F1431A0" w:tentative="1">
      <w:start w:val="1"/>
      <w:numFmt w:val="bullet"/>
      <w:lvlText w:val="•"/>
      <w:lvlJc w:val="left"/>
      <w:pPr>
        <w:tabs>
          <w:tab w:val="num" w:pos="5760"/>
        </w:tabs>
        <w:ind w:left="5760" w:hanging="360"/>
      </w:pPr>
      <w:rPr>
        <w:rFonts w:ascii="Arial" w:hAnsi="Arial" w:hint="default"/>
      </w:rPr>
    </w:lvl>
    <w:lvl w:ilvl="8" w:tplc="0DC485C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FD1B24"/>
    <w:multiLevelType w:val="hybridMultilevel"/>
    <w:tmpl w:val="45F06410"/>
    <w:lvl w:ilvl="0" w:tplc="1BF863B4">
      <w:start w:val="1"/>
      <w:numFmt w:val="decimal"/>
      <w:lvlText w:val="%1."/>
      <w:lvlJc w:val="left"/>
      <w:pPr>
        <w:ind w:left="786" w:hanging="360"/>
      </w:pPr>
      <w:rPr>
        <w:rFonts w:ascii="Arial" w:hAnsi="Arial" w:cs="Arial" w:hint="default"/>
        <w:b w:val="0"/>
        <w:bCs w:val="0"/>
      </w:rPr>
    </w:lvl>
    <w:lvl w:ilvl="1" w:tplc="08090019" w:tentative="1">
      <w:start w:val="1"/>
      <w:numFmt w:val="lowerLetter"/>
      <w:lvlText w:val="%2."/>
      <w:lvlJc w:val="left"/>
      <w:pPr>
        <w:ind w:left="7110" w:hanging="360"/>
      </w:pPr>
    </w:lvl>
    <w:lvl w:ilvl="2" w:tplc="0809001B" w:tentative="1">
      <w:start w:val="1"/>
      <w:numFmt w:val="lowerRoman"/>
      <w:lvlText w:val="%3."/>
      <w:lvlJc w:val="right"/>
      <w:pPr>
        <w:ind w:left="7830" w:hanging="180"/>
      </w:pPr>
    </w:lvl>
    <w:lvl w:ilvl="3" w:tplc="0809000F" w:tentative="1">
      <w:start w:val="1"/>
      <w:numFmt w:val="decimal"/>
      <w:lvlText w:val="%4."/>
      <w:lvlJc w:val="left"/>
      <w:pPr>
        <w:ind w:left="8550" w:hanging="360"/>
      </w:pPr>
    </w:lvl>
    <w:lvl w:ilvl="4" w:tplc="08090019" w:tentative="1">
      <w:start w:val="1"/>
      <w:numFmt w:val="lowerLetter"/>
      <w:lvlText w:val="%5."/>
      <w:lvlJc w:val="left"/>
      <w:pPr>
        <w:ind w:left="9270" w:hanging="360"/>
      </w:pPr>
    </w:lvl>
    <w:lvl w:ilvl="5" w:tplc="0809001B" w:tentative="1">
      <w:start w:val="1"/>
      <w:numFmt w:val="lowerRoman"/>
      <w:lvlText w:val="%6."/>
      <w:lvlJc w:val="right"/>
      <w:pPr>
        <w:ind w:left="9990" w:hanging="180"/>
      </w:pPr>
    </w:lvl>
    <w:lvl w:ilvl="6" w:tplc="0809000F" w:tentative="1">
      <w:start w:val="1"/>
      <w:numFmt w:val="decimal"/>
      <w:lvlText w:val="%7."/>
      <w:lvlJc w:val="left"/>
      <w:pPr>
        <w:ind w:left="10710" w:hanging="360"/>
      </w:pPr>
    </w:lvl>
    <w:lvl w:ilvl="7" w:tplc="08090019" w:tentative="1">
      <w:start w:val="1"/>
      <w:numFmt w:val="lowerLetter"/>
      <w:lvlText w:val="%8."/>
      <w:lvlJc w:val="left"/>
      <w:pPr>
        <w:ind w:left="11430" w:hanging="360"/>
      </w:pPr>
    </w:lvl>
    <w:lvl w:ilvl="8" w:tplc="0809001B" w:tentative="1">
      <w:start w:val="1"/>
      <w:numFmt w:val="lowerRoman"/>
      <w:lvlText w:val="%9."/>
      <w:lvlJc w:val="right"/>
      <w:pPr>
        <w:ind w:left="12150" w:hanging="180"/>
      </w:pPr>
    </w:lvl>
  </w:abstractNum>
  <w:abstractNum w:abstractNumId="33" w15:restartNumberingAfterBreak="0">
    <w:nsid w:val="5B3F540F"/>
    <w:multiLevelType w:val="hybridMultilevel"/>
    <w:tmpl w:val="2850E8C0"/>
    <w:lvl w:ilvl="0" w:tplc="35AEE4B6">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F77EAE"/>
    <w:multiLevelType w:val="hybridMultilevel"/>
    <w:tmpl w:val="9FC82602"/>
    <w:lvl w:ilvl="0" w:tplc="E450955C">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B91722"/>
    <w:multiLevelType w:val="hybridMultilevel"/>
    <w:tmpl w:val="4B7C51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3882130"/>
    <w:multiLevelType w:val="hybridMultilevel"/>
    <w:tmpl w:val="EF122A08"/>
    <w:lvl w:ilvl="0" w:tplc="C59A53EE">
      <w:start w:val="1"/>
      <w:numFmt w:val="bullet"/>
      <w:lvlText w:val="•"/>
      <w:lvlJc w:val="left"/>
      <w:pPr>
        <w:tabs>
          <w:tab w:val="num" w:pos="720"/>
        </w:tabs>
        <w:ind w:left="720" w:hanging="360"/>
      </w:pPr>
      <w:rPr>
        <w:rFonts w:ascii="Arial" w:hAnsi="Arial" w:hint="default"/>
      </w:rPr>
    </w:lvl>
    <w:lvl w:ilvl="1" w:tplc="36026360" w:tentative="1">
      <w:start w:val="1"/>
      <w:numFmt w:val="bullet"/>
      <w:lvlText w:val="•"/>
      <w:lvlJc w:val="left"/>
      <w:pPr>
        <w:tabs>
          <w:tab w:val="num" w:pos="1440"/>
        </w:tabs>
        <w:ind w:left="1440" w:hanging="360"/>
      </w:pPr>
      <w:rPr>
        <w:rFonts w:ascii="Arial" w:hAnsi="Arial" w:hint="default"/>
      </w:rPr>
    </w:lvl>
    <w:lvl w:ilvl="2" w:tplc="CF28DDA6" w:tentative="1">
      <w:start w:val="1"/>
      <w:numFmt w:val="bullet"/>
      <w:lvlText w:val="•"/>
      <w:lvlJc w:val="left"/>
      <w:pPr>
        <w:tabs>
          <w:tab w:val="num" w:pos="2160"/>
        </w:tabs>
        <w:ind w:left="2160" w:hanging="360"/>
      </w:pPr>
      <w:rPr>
        <w:rFonts w:ascii="Arial" w:hAnsi="Arial" w:hint="default"/>
      </w:rPr>
    </w:lvl>
    <w:lvl w:ilvl="3" w:tplc="C5BA1DA4" w:tentative="1">
      <w:start w:val="1"/>
      <w:numFmt w:val="bullet"/>
      <w:lvlText w:val="•"/>
      <w:lvlJc w:val="left"/>
      <w:pPr>
        <w:tabs>
          <w:tab w:val="num" w:pos="2880"/>
        </w:tabs>
        <w:ind w:left="2880" w:hanging="360"/>
      </w:pPr>
      <w:rPr>
        <w:rFonts w:ascii="Arial" w:hAnsi="Arial" w:hint="default"/>
      </w:rPr>
    </w:lvl>
    <w:lvl w:ilvl="4" w:tplc="920ECAC2" w:tentative="1">
      <w:start w:val="1"/>
      <w:numFmt w:val="bullet"/>
      <w:lvlText w:val="•"/>
      <w:lvlJc w:val="left"/>
      <w:pPr>
        <w:tabs>
          <w:tab w:val="num" w:pos="3600"/>
        </w:tabs>
        <w:ind w:left="3600" w:hanging="360"/>
      </w:pPr>
      <w:rPr>
        <w:rFonts w:ascii="Arial" w:hAnsi="Arial" w:hint="default"/>
      </w:rPr>
    </w:lvl>
    <w:lvl w:ilvl="5" w:tplc="037E4754" w:tentative="1">
      <w:start w:val="1"/>
      <w:numFmt w:val="bullet"/>
      <w:lvlText w:val="•"/>
      <w:lvlJc w:val="left"/>
      <w:pPr>
        <w:tabs>
          <w:tab w:val="num" w:pos="4320"/>
        </w:tabs>
        <w:ind w:left="4320" w:hanging="360"/>
      </w:pPr>
      <w:rPr>
        <w:rFonts w:ascii="Arial" w:hAnsi="Arial" w:hint="default"/>
      </w:rPr>
    </w:lvl>
    <w:lvl w:ilvl="6" w:tplc="C854E024" w:tentative="1">
      <w:start w:val="1"/>
      <w:numFmt w:val="bullet"/>
      <w:lvlText w:val="•"/>
      <w:lvlJc w:val="left"/>
      <w:pPr>
        <w:tabs>
          <w:tab w:val="num" w:pos="5040"/>
        </w:tabs>
        <w:ind w:left="5040" w:hanging="360"/>
      </w:pPr>
      <w:rPr>
        <w:rFonts w:ascii="Arial" w:hAnsi="Arial" w:hint="default"/>
      </w:rPr>
    </w:lvl>
    <w:lvl w:ilvl="7" w:tplc="743ED5CA" w:tentative="1">
      <w:start w:val="1"/>
      <w:numFmt w:val="bullet"/>
      <w:lvlText w:val="•"/>
      <w:lvlJc w:val="left"/>
      <w:pPr>
        <w:tabs>
          <w:tab w:val="num" w:pos="5760"/>
        </w:tabs>
        <w:ind w:left="5760" w:hanging="360"/>
      </w:pPr>
      <w:rPr>
        <w:rFonts w:ascii="Arial" w:hAnsi="Arial" w:hint="default"/>
      </w:rPr>
    </w:lvl>
    <w:lvl w:ilvl="8" w:tplc="3B20C0E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4E4C50"/>
    <w:multiLevelType w:val="hybridMultilevel"/>
    <w:tmpl w:val="0D0CF51C"/>
    <w:lvl w:ilvl="0" w:tplc="F022E4D6">
      <w:start w:val="1"/>
      <w:numFmt w:val="decimal"/>
      <w:lvlText w:val="%1."/>
      <w:lvlJc w:val="left"/>
      <w:pPr>
        <w:ind w:left="720" w:hanging="360"/>
      </w:pPr>
      <w:rPr>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1244B"/>
    <w:multiLevelType w:val="hybridMultilevel"/>
    <w:tmpl w:val="F5183224"/>
    <w:lvl w:ilvl="0" w:tplc="1AD0E994">
      <w:start w:val="1"/>
      <w:numFmt w:val="lowerLetter"/>
      <w:lvlText w:val="6.%1."/>
      <w:lvlJc w:val="left"/>
      <w:pPr>
        <w:ind w:left="1211"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132F28"/>
    <w:multiLevelType w:val="hybridMultilevel"/>
    <w:tmpl w:val="17486EE6"/>
    <w:lvl w:ilvl="0" w:tplc="D72666CE">
      <w:start w:val="1"/>
      <w:numFmt w:val="lowerLetter"/>
      <w:lvlText w:val="4.%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6C750E"/>
    <w:multiLevelType w:val="hybridMultilevel"/>
    <w:tmpl w:val="F85455C2"/>
    <w:lvl w:ilvl="0" w:tplc="35AEE4B6">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7A6833"/>
    <w:multiLevelType w:val="hybridMultilevel"/>
    <w:tmpl w:val="0F34AB0C"/>
    <w:lvl w:ilvl="0" w:tplc="8BFEF58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61FA7"/>
    <w:multiLevelType w:val="hybridMultilevel"/>
    <w:tmpl w:val="0FA0E9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6071327">
    <w:abstractNumId w:val="14"/>
  </w:num>
  <w:num w:numId="2" w16cid:durableId="1701005275">
    <w:abstractNumId w:val="34"/>
  </w:num>
  <w:num w:numId="3" w16cid:durableId="534078185">
    <w:abstractNumId w:val="5"/>
  </w:num>
  <w:num w:numId="4" w16cid:durableId="121191899">
    <w:abstractNumId w:val="24"/>
  </w:num>
  <w:num w:numId="5" w16cid:durableId="544756227">
    <w:abstractNumId w:val="25"/>
  </w:num>
  <w:num w:numId="6" w16cid:durableId="254091773">
    <w:abstractNumId w:val="19"/>
  </w:num>
  <w:num w:numId="7" w16cid:durableId="793602361">
    <w:abstractNumId w:val="33"/>
  </w:num>
  <w:num w:numId="8" w16cid:durableId="815801352">
    <w:abstractNumId w:val="40"/>
  </w:num>
  <w:num w:numId="9" w16cid:durableId="1217622580">
    <w:abstractNumId w:val="2"/>
  </w:num>
  <w:num w:numId="10" w16cid:durableId="1212614182">
    <w:abstractNumId w:val="6"/>
  </w:num>
  <w:num w:numId="11" w16cid:durableId="867714396">
    <w:abstractNumId w:val="3"/>
  </w:num>
  <w:num w:numId="12" w16cid:durableId="1169827735">
    <w:abstractNumId w:val="4"/>
  </w:num>
  <w:num w:numId="13" w16cid:durableId="2024475603">
    <w:abstractNumId w:val="26"/>
    <w:lvlOverride w:ilvl="0">
      <w:lvl w:ilvl="0" w:tplc="040C0001">
        <w:start w:val="1"/>
        <w:numFmt w:val="bullet"/>
        <w:lvlText w:val=""/>
        <w:lvlJc w:val="left"/>
        <w:pPr>
          <w:ind w:left="720" w:hanging="360"/>
        </w:pPr>
        <w:rPr>
          <w:rFonts w:ascii="Symbol" w:hAnsi="Symbol" w:hint="default"/>
        </w:rPr>
      </w:lvl>
    </w:lvlOverride>
  </w:num>
  <w:num w:numId="14" w16cid:durableId="1308775926">
    <w:abstractNumId w:val="30"/>
    <w:lvlOverride w:ilvl="0">
      <w:lvl w:ilvl="0">
        <w:start w:val="1"/>
        <w:numFmt w:val="bullet"/>
        <w:lvlText w:val=""/>
        <w:lvlJc w:val="left"/>
        <w:pPr>
          <w:ind w:left="720" w:hanging="360"/>
        </w:pPr>
        <w:rPr>
          <w:rFonts w:ascii="Symbol" w:hAnsi="Symbol" w:hint="default"/>
          <w:u w:val="none"/>
        </w:rPr>
      </w:lvl>
    </w:lvlOverride>
  </w:num>
  <w:num w:numId="15" w16cid:durableId="811168044">
    <w:abstractNumId w:val="18"/>
  </w:num>
  <w:num w:numId="16" w16cid:durableId="1280137210">
    <w:abstractNumId w:val="10"/>
  </w:num>
  <w:num w:numId="17" w16cid:durableId="1724871169">
    <w:abstractNumId w:val="23"/>
  </w:num>
  <w:num w:numId="18" w16cid:durableId="378089143">
    <w:abstractNumId w:val="9"/>
    <w:lvlOverride w:ilvl="0">
      <w:lvl w:ilvl="0" w:tplc="04090001">
        <w:start w:val="1"/>
        <w:numFmt w:val="bullet"/>
        <w:lvlText w:val=""/>
        <w:lvlJc w:val="left"/>
        <w:pPr>
          <w:ind w:left="1800" w:hanging="360"/>
        </w:pPr>
        <w:rPr>
          <w:rFonts w:ascii="Symbol" w:hAnsi="Symbol" w:hint="default"/>
        </w:rPr>
      </w:lvl>
    </w:lvlOverride>
  </w:num>
  <w:num w:numId="19" w16cid:durableId="1841432371">
    <w:abstractNumId w:val="21"/>
  </w:num>
  <w:num w:numId="20" w16cid:durableId="1447770184">
    <w:abstractNumId w:val="42"/>
    <w:lvlOverride w:ilvl="0">
      <w:lvl w:ilvl="0" w:tplc="04090001">
        <w:start w:val="1"/>
        <w:numFmt w:val="bullet"/>
        <w:lvlText w:val=""/>
        <w:lvlJc w:val="left"/>
        <w:pPr>
          <w:ind w:left="720" w:hanging="360"/>
        </w:pPr>
        <w:rPr>
          <w:rFonts w:ascii="Symbol" w:hAnsi="Symbol" w:hint="default"/>
        </w:rPr>
      </w:lvl>
    </w:lvlOverride>
  </w:num>
  <w:num w:numId="21" w16cid:durableId="344941723">
    <w:abstractNumId w:val="22"/>
    <w:lvlOverride w:ilvl="0">
      <w:lvl w:ilvl="0" w:tplc="04090001">
        <w:start w:val="1"/>
        <w:numFmt w:val="bullet"/>
        <w:lvlText w:val=""/>
        <w:lvlJc w:val="left"/>
        <w:pPr>
          <w:ind w:left="360" w:hanging="360"/>
        </w:pPr>
        <w:rPr>
          <w:rFonts w:ascii="Symbol" w:hAnsi="Symbol" w:hint="default"/>
        </w:rPr>
      </w:lvl>
    </w:lvlOverride>
  </w:num>
  <w:num w:numId="22" w16cid:durableId="1484850055">
    <w:abstractNumId w:val="8"/>
    <w:lvlOverride w:ilvl="0">
      <w:lvl w:ilvl="0" w:tplc="04090001">
        <w:start w:val="1"/>
        <w:numFmt w:val="bullet"/>
        <w:lvlText w:val=""/>
        <w:lvlJc w:val="left"/>
        <w:pPr>
          <w:ind w:left="360" w:hanging="360"/>
        </w:pPr>
        <w:rPr>
          <w:rFonts w:ascii="Symbol" w:hAnsi="Symbol" w:hint="default"/>
        </w:rPr>
      </w:lvl>
    </w:lvlOverride>
  </w:num>
  <w:num w:numId="23" w16cid:durableId="1035807924">
    <w:abstractNumId w:val="15"/>
    <w:lvlOverride w:ilvl="0">
      <w:lvl w:ilvl="0" w:tplc="04090001">
        <w:start w:val="1"/>
        <w:numFmt w:val="bullet"/>
        <w:lvlText w:val=""/>
        <w:lvlJc w:val="left"/>
        <w:pPr>
          <w:ind w:left="360" w:hanging="360"/>
        </w:pPr>
        <w:rPr>
          <w:rFonts w:ascii="Symbol" w:hAnsi="Symbol" w:hint="default"/>
        </w:rPr>
      </w:lvl>
    </w:lvlOverride>
  </w:num>
  <w:num w:numId="24" w16cid:durableId="2121139790">
    <w:abstractNumId w:val="1"/>
  </w:num>
  <w:num w:numId="25" w16cid:durableId="2052537555">
    <w:abstractNumId w:val="16"/>
  </w:num>
  <w:num w:numId="26" w16cid:durableId="1639383533">
    <w:abstractNumId w:val="29"/>
  </w:num>
  <w:num w:numId="27" w16cid:durableId="1393308693">
    <w:abstractNumId w:val="31"/>
  </w:num>
  <w:num w:numId="28" w16cid:durableId="1913810479">
    <w:abstractNumId w:val="36"/>
  </w:num>
  <w:num w:numId="29" w16cid:durableId="1040129519">
    <w:abstractNumId w:val="13"/>
  </w:num>
  <w:num w:numId="30" w16cid:durableId="1293706530">
    <w:abstractNumId w:val="0"/>
  </w:num>
  <w:num w:numId="31" w16cid:durableId="1989627730">
    <w:abstractNumId w:val="35"/>
  </w:num>
  <w:num w:numId="32" w16cid:durableId="1207833195">
    <w:abstractNumId w:val="7"/>
  </w:num>
  <w:num w:numId="33" w16cid:durableId="350304440">
    <w:abstractNumId w:val="37"/>
  </w:num>
  <w:num w:numId="34" w16cid:durableId="1849365524">
    <w:abstractNumId w:val="41"/>
  </w:num>
  <w:num w:numId="35" w16cid:durableId="88352248">
    <w:abstractNumId w:val="17"/>
  </w:num>
  <w:num w:numId="36" w16cid:durableId="948775880">
    <w:abstractNumId w:val="27"/>
  </w:num>
  <w:num w:numId="37" w16cid:durableId="661738073">
    <w:abstractNumId w:val="12"/>
  </w:num>
  <w:num w:numId="38" w16cid:durableId="96099199">
    <w:abstractNumId w:val="39"/>
  </w:num>
  <w:num w:numId="39" w16cid:durableId="1697803211">
    <w:abstractNumId w:val="28"/>
  </w:num>
  <w:num w:numId="40" w16cid:durableId="811287167">
    <w:abstractNumId w:val="38"/>
  </w:num>
  <w:num w:numId="41" w16cid:durableId="1408842453">
    <w:abstractNumId w:val="32"/>
  </w:num>
  <w:num w:numId="42" w16cid:durableId="932277751">
    <w:abstractNumId w:val="11"/>
  </w:num>
  <w:num w:numId="43" w16cid:durableId="2207498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C2"/>
    <w:rsid w:val="00007A87"/>
    <w:rsid w:val="000207B0"/>
    <w:rsid w:val="000229E0"/>
    <w:rsid w:val="00023480"/>
    <w:rsid w:val="00025103"/>
    <w:rsid w:val="000301E1"/>
    <w:rsid w:val="0003150B"/>
    <w:rsid w:val="00034000"/>
    <w:rsid w:val="00041B57"/>
    <w:rsid w:val="0004273D"/>
    <w:rsid w:val="00043F93"/>
    <w:rsid w:val="00046C31"/>
    <w:rsid w:val="000506DE"/>
    <w:rsid w:val="00053075"/>
    <w:rsid w:val="00055014"/>
    <w:rsid w:val="0006744B"/>
    <w:rsid w:val="00074005"/>
    <w:rsid w:val="000753C0"/>
    <w:rsid w:val="000A1ADB"/>
    <w:rsid w:val="000A22A3"/>
    <w:rsid w:val="000A25C2"/>
    <w:rsid w:val="000B1F0F"/>
    <w:rsid w:val="000B3BE7"/>
    <w:rsid w:val="000C27AF"/>
    <w:rsid w:val="000C7ECB"/>
    <w:rsid w:val="000D3043"/>
    <w:rsid w:val="000D5D59"/>
    <w:rsid w:val="000E2F22"/>
    <w:rsid w:val="000E79DE"/>
    <w:rsid w:val="000E7B9D"/>
    <w:rsid w:val="000F2EE2"/>
    <w:rsid w:val="000F3433"/>
    <w:rsid w:val="000F378A"/>
    <w:rsid w:val="001007FE"/>
    <w:rsid w:val="001060E9"/>
    <w:rsid w:val="00106D57"/>
    <w:rsid w:val="00121F48"/>
    <w:rsid w:val="00124DAB"/>
    <w:rsid w:val="00127188"/>
    <w:rsid w:val="00127F99"/>
    <w:rsid w:val="00135480"/>
    <w:rsid w:val="00141FF4"/>
    <w:rsid w:val="00145259"/>
    <w:rsid w:val="00151E79"/>
    <w:rsid w:val="00156950"/>
    <w:rsid w:val="00160D45"/>
    <w:rsid w:val="00172412"/>
    <w:rsid w:val="00172E47"/>
    <w:rsid w:val="00182E13"/>
    <w:rsid w:val="001862A1"/>
    <w:rsid w:val="001862A6"/>
    <w:rsid w:val="001A489B"/>
    <w:rsid w:val="001B2041"/>
    <w:rsid w:val="001C3D86"/>
    <w:rsid w:val="001C5DA3"/>
    <w:rsid w:val="001D2A9B"/>
    <w:rsid w:val="001D4749"/>
    <w:rsid w:val="001D5AE1"/>
    <w:rsid w:val="001F412D"/>
    <w:rsid w:val="001F4F34"/>
    <w:rsid w:val="001F72F8"/>
    <w:rsid w:val="00200D03"/>
    <w:rsid w:val="00205BAA"/>
    <w:rsid w:val="00206BC1"/>
    <w:rsid w:val="0021613E"/>
    <w:rsid w:val="00224F50"/>
    <w:rsid w:val="00225913"/>
    <w:rsid w:val="002310DD"/>
    <w:rsid w:val="00236068"/>
    <w:rsid w:val="00255528"/>
    <w:rsid w:val="002606EC"/>
    <w:rsid w:val="00262A6A"/>
    <w:rsid w:val="00262FCE"/>
    <w:rsid w:val="00267B24"/>
    <w:rsid w:val="00271640"/>
    <w:rsid w:val="00281D66"/>
    <w:rsid w:val="0028201A"/>
    <w:rsid w:val="002922EC"/>
    <w:rsid w:val="00297311"/>
    <w:rsid w:val="00297D0C"/>
    <w:rsid w:val="00297D76"/>
    <w:rsid w:val="002A347F"/>
    <w:rsid w:val="002B0CD0"/>
    <w:rsid w:val="002B67AE"/>
    <w:rsid w:val="002B6B31"/>
    <w:rsid w:val="002C2D6E"/>
    <w:rsid w:val="002C4C51"/>
    <w:rsid w:val="002E1318"/>
    <w:rsid w:val="002F13F1"/>
    <w:rsid w:val="002F5731"/>
    <w:rsid w:val="003068A2"/>
    <w:rsid w:val="003117C2"/>
    <w:rsid w:val="00312004"/>
    <w:rsid w:val="00313C37"/>
    <w:rsid w:val="00322D3E"/>
    <w:rsid w:val="003269D9"/>
    <w:rsid w:val="00330169"/>
    <w:rsid w:val="003321BC"/>
    <w:rsid w:val="00334407"/>
    <w:rsid w:val="003346B4"/>
    <w:rsid w:val="003428A7"/>
    <w:rsid w:val="00344601"/>
    <w:rsid w:val="00344693"/>
    <w:rsid w:val="00345602"/>
    <w:rsid w:val="00345D13"/>
    <w:rsid w:val="00356FC7"/>
    <w:rsid w:val="00362839"/>
    <w:rsid w:val="00373588"/>
    <w:rsid w:val="00376476"/>
    <w:rsid w:val="00391C29"/>
    <w:rsid w:val="00397067"/>
    <w:rsid w:val="003A533E"/>
    <w:rsid w:val="003B4C80"/>
    <w:rsid w:val="003C29BC"/>
    <w:rsid w:val="003C7697"/>
    <w:rsid w:val="003D51F2"/>
    <w:rsid w:val="003D6FD7"/>
    <w:rsid w:val="0040069E"/>
    <w:rsid w:val="0040445C"/>
    <w:rsid w:val="004111DE"/>
    <w:rsid w:val="00411A46"/>
    <w:rsid w:val="00416371"/>
    <w:rsid w:val="004235FD"/>
    <w:rsid w:val="00430207"/>
    <w:rsid w:val="00434E03"/>
    <w:rsid w:val="004379A7"/>
    <w:rsid w:val="00443209"/>
    <w:rsid w:val="0044608A"/>
    <w:rsid w:val="00452C1F"/>
    <w:rsid w:val="004557E0"/>
    <w:rsid w:val="00455EF8"/>
    <w:rsid w:val="00457A93"/>
    <w:rsid w:val="004710D3"/>
    <w:rsid w:val="004724A8"/>
    <w:rsid w:val="004745E9"/>
    <w:rsid w:val="0049601D"/>
    <w:rsid w:val="004A43DA"/>
    <w:rsid w:val="004A59F9"/>
    <w:rsid w:val="004A6984"/>
    <w:rsid w:val="004A6D7D"/>
    <w:rsid w:val="004B5AE1"/>
    <w:rsid w:val="004C5CD0"/>
    <w:rsid w:val="004F1571"/>
    <w:rsid w:val="00503199"/>
    <w:rsid w:val="005072E0"/>
    <w:rsid w:val="00510334"/>
    <w:rsid w:val="00514137"/>
    <w:rsid w:val="00516103"/>
    <w:rsid w:val="0051700F"/>
    <w:rsid w:val="00526F91"/>
    <w:rsid w:val="0052708B"/>
    <w:rsid w:val="00544B5E"/>
    <w:rsid w:val="00555F22"/>
    <w:rsid w:val="00564707"/>
    <w:rsid w:val="00566061"/>
    <w:rsid w:val="005742DC"/>
    <w:rsid w:val="00577CF2"/>
    <w:rsid w:val="00577D76"/>
    <w:rsid w:val="00586E87"/>
    <w:rsid w:val="0059001E"/>
    <w:rsid w:val="005A015D"/>
    <w:rsid w:val="005A4AC1"/>
    <w:rsid w:val="005B57F5"/>
    <w:rsid w:val="005D09E2"/>
    <w:rsid w:val="005D2409"/>
    <w:rsid w:val="005D2E07"/>
    <w:rsid w:val="005E1D48"/>
    <w:rsid w:val="005F1D4B"/>
    <w:rsid w:val="00605660"/>
    <w:rsid w:val="00616CA3"/>
    <w:rsid w:val="006223B0"/>
    <w:rsid w:val="006236E0"/>
    <w:rsid w:val="00636F66"/>
    <w:rsid w:val="00637DCE"/>
    <w:rsid w:val="00646E7B"/>
    <w:rsid w:val="00653F1F"/>
    <w:rsid w:val="006640AB"/>
    <w:rsid w:val="00672A7E"/>
    <w:rsid w:val="00684810"/>
    <w:rsid w:val="00694C5C"/>
    <w:rsid w:val="006A3A3D"/>
    <w:rsid w:val="006A5AED"/>
    <w:rsid w:val="006B069E"/>
    <w:rsid w:val="006C14C1"/>
    <w:rsid w:val="006C2821"/>
    <w:rsid w:val="006C4D3B"/>
    <w:rsid w:val="006D62E0"/>
    <w:rsid w:val="006E59C8"/>
    <w:rsid w:val="006E72E6"/>
    <w:rsid w:val="006F3D07"/>
    <w:rsid w:val="006F49B2"/>
    <w:rsid w:val="006F7E83"/>
    <w:rsid w:val="00703C9F"/>
    <w:rsid w:val="007179A8"/>
    <w:rsid w:val="00720640"/>
    <w:rsid w:val="0072766A"/>
    <w:rsid w:val="00727867"/>
    <w:rsid w:val="00731957"/>
    <w:rsid w:val="00733BDE"/>
    <w:rsid w:val="00741CFB"/>
    <w:rsid w:val="00747EDE"/>
    <w:rsid w:val="0077787D"/>
    <w:rsid w:val="007A2064"/>
    <w:rsid w:val="007A4319"/>
    <w:rsid w:val="007A5A44"/>
    <w:rsid w:val="007B1F5A"/>
    <w:rsid w:val="007B739F"/>
    <w:rsid w:val="007C0120"/>
    <w:rsid w:val="007C03F5"/>
    <w:rsid w:val="007C648D"/>
    <w:rsid w:val="007C6AD8"/>
    <w:rsid w:val="007D035F"/>
    <w:rsid w:val="007E045D"/>
    <w:rsid w:val="007E1D48"/>
    <w:rsid w:val="007E79BA"/>
    <w:rsid w:val="007F2C60"/>
    <w:rsid w:val="007F6C3A"/>
    <w:rsid w:val="00800C77"/>
    <w:rsid w:val="00807A5C"/>
    <w:rsid w:val="0082714C"/>
    <w:rsid w:val="008276B2"/>
    <w:rsid w:val="008411EE"/>
    <w:rsid w:val="00841466"/>
    <w:rsid w:val="00847E04"/>
    <w:rsid w:val="00862A71"/>
    <w:rsid w:val="00862D5F"/>
    <w:rsid w:val="008723D2"/>
    <w:rsid w:val="008737E9"/>
    <w:rsid w:val="00875057"/>
    <w:rsid w:val="00876264"/>
    <w:rsid w:val="00880131"/>
    <w:rsid w:val="00884B23"/>
    <w:rsid w:val="00886B22"/>
    <w:rsid w:val="00896B7E"/>
    <w:rsid w:val="008A403D"/>
    <w:rsid w:val="008D044B"/>
    <w:rsid w:val="008D4583"/>
    <w:rsid w:val="008F5A58"/>
    <w:rsid w:val="00904B8C"/>
    <w:rsid w:val="00904BC0"/>
    <w:rsid w:val="0092263E"/>
    <w:rsid w:val="00924B2B"/>
    <w:rsid w:val="00925BD5"/>
    <w:rsid w:val="009265FC"/>
    <w:rsid w:val="00943D18"/>
    <w:rsid w:val="009567A2"/>
    <w:rsid w:val="00957223"/>
    <w:rsid w:val="00960AEB"/>
    <w:rsid w:val="00967534"/>
    <w:rsid w:val="00971704"/>
    <w:rsid w:val="00976BC1"/>
    <w:rsid w:val="009778D5"/>
    <w:rsid w:val="00981124"/>
    <w:rsid w:val="009812C4"/>
    <w:rsid w:val="00982DCA"/>
    <w:rsid w:val="0099117D"/>
    <w:rsid w:val="0099176B"/>
    <w:rsid w:val="009957F6"/>
    <w:rsid w:val="009A3A68"/>
    <w:rsid w:val="009B1FBB"/>
    <w:rsid w:val="009B2476"/>
    <w:rsid w:val="009B59CC"/>
    <w:rsid w:val="009B6D6E"/>
    <w:rsid w:val="009C54F7"/>
    <w:rsid w:val="009C5565"/>
    <w:rsid w:val="009D3378"/>
    <w:rsid w:val="009E0110"/>
    <w:rsid w:val="009F3581"/>
    <w:rsid w:val="009F7E7E"/>
    <w:rsid w:val="00A01743"/>
    <w:rsid w:val="00A22B9A"/>
    <w:rsid w:val="00A320D3"/>
    <w:rsid w:val="00A36127"/>
    <w:rsid w:val="00A55DC2"/>
    <w:rsid w:val="00A6554E"/>
    <w:rsid w:val="00A7107C"/>
    <w:rsid w:val="00A77B02"/>
    <w:rsid w:val="00A8289A"/>
    <w:rsid w:val="00A84BC6"/>
    <w:rsid w:val="00A9065E"/>
    <w:rsid w:val="00AA0836"/>
    <w:rsid w:val="00AA3592"/>
    <w:rsid w:val="00AB2D24"/>
    <w:rsid w:val="00AB2DCE"/>
    <w:rsid w:val="00AC01E1"/>
    <w:rsid w:val="00AC3EB4"/>
    <w:rsid w:val="00AC7CE6"/>
    <w:rsid w:val="00AD3359"/>
    <w:rsid w:val="00AE01F9"/>
    <w:rsid w:val="00AF0137"/>
    <w:rsid w:val="00AF4F01"/>
    <w:rsid w:val="00B021FB"/>
    <w:rsid w:val="00B04030"/>
    <w:rsid w:val="00B14A39"/>
    <w:rsid w:val="00B2175E"/>
    <w:rsid w:val="00B22F43"/>
    <w:rsid w:val="00B27611"/>
    <w:rsid w:val="00B3030E"/>
    <w:rsid w:val="00B359D3"/>
    <w:rsid w:val="00B60D5E"/>
    <w:rsid w:val="00B728DF"/>
    <w:rsid w:val="00B77EF1"/>
    <w:rsid w:val="00B80E02"/>
    <w:rsid w:val="00B94DD9"/>
    <w:rsid w:val="00B957E1"/>
    <w:rsid w:val="00B9794C"/>
    <w:rsid w:val="00BA2926"/>
    <w:rsid w:val="00BA2CAE"/>
    <w:rsid w:val="00BB1793"/>
    <w:rsid w:val="00BB2441"/>
    <w:rsid w:val="00BB3AD3"/>
    <w:rsid w:val="00BC22F5"/>
    <w:rsid w:val="00BC4BD0"/>
    <w:rsid w:val="00BD1021"/>
    <w:rsid w:val="00BD1247"/>
    <w:rsid w:val="00BD1FD2"/>
    <w:rsid w:val="00BE4327"/>
    <w:rsid w:val="00BF1AA4"/>
    <w:rsid w:val="00C13813"/>
    <w:rsid w:val="00C20965"/>
    <w:rsid w:val="00C36F7E"/>
    <w:rsid w:val="00C3768B"/>
    <w:rsid w:val="00C460F3"/>
    <w:rsid w:val="00C470EC"/>
    <w:rsid w:val="00C52F4C"/>
    <w:rsid w:val="00C56EBB"/>
    <w:rsid w:val="00C63308"/>
    <w:rsid w:val="00C65795"/>
    <w:rsid w:val="00C66B3D"/>
    <w:rsid w:val="00C725B8"/>
    <w:rsid w:val="00C7630D"/>
    <w:rsid w:val="00C8059E"/>
    <w:rsid w:val="00C82F17"/>
    <w:rsid w:val="00CA1F51"/>
    <w:rsid w:val="00CB5D39"/>
    <w:rsid w:val="00CB6B75"/>
    <w:rsid w:val="00CC1E5D"/>
    <w:rsid w:val="00CC6934"/>
    <w:rsid w:val="00CC740E"/>
    <w:rsid w:val="00CD584E"/>
    <w:rsid w:val="00CE2F8A"/>
    <w:rsid w:val="00CE5163"/>
    <w:rsid w:val="00CE5487"/>
    <w:rsid w:val="00CF14BC"/>
    <w:rsid w:val="00CF5327"/>
    <w:rsid w:val="00D222B5"/>
    <w:rsid w:val="00D23DE5"/>
    <w:rsid w:val="00D3664D"/>
    <w:rsid w:val="00D412EC"/>
    <w:rsid w:val="00D42EBE"/>
    <w:rsid w:val="00D553C0"/>
    <w:rsid w:val="00D56F25"/>
    <w:rsid w:val="00D63503"/>
    <w:rsid w:val="00D63B73"/>
    <w:rsid w:val="00D64AEE"/>
    <w:rsid w:val="00D70B9E"/>
    <w:rsid w:val="00D72A45"/>
    <w:rsid w:val="00D7373E"/>
    <w:rsid w:val="00D749A8"/>
    <w:rsid w:val="00D74A58"/>
    <w:rsid w:val="00D77F89"/>
    <w:rsid w:val="00D80E0F"/>
    <w:rsid w:val="00D876CA"/>
    <w:rsid w:val="00D87959"/>
    <w:rsid w:val="00D92CFE"/>
    <w:rsid w:val="00D95A0A"/>
    <w:rsid w:val="00D963BD"/>
    <w:rsid w:val="00D965A3"/>
    <w:rsid w:val="00DA03CE"/>
    <w:rsid w:val="00DA22B1"/>
    <w:rsid w:val="00DA7314"/>
    <w:rsid w:val="00DB10F4"/>
    <w:rsid w:val="00DB4C83"/>
    <w:rsid w:val="00DB71D2"/>
    <w:rsid w:val="00DC1042"/>
    <w:rsid w:val="00DC42CB"/>
    <w:rsid w:val="00DD132B"/>
    <w:rsid w:val="00DD5308"/>
    <w:rsid w:val="00DD55CE"/>
    <w:rsid w:val="00DD6D3E"/>
    <w:rsid w:val="00DD724B"/>
    <w:rsid w:val="00DE458F"/>
    <w:rsid w:val="00DF0F58"/>
    <w:rsid w:val="00DF4459"/>
    <w:rsid w:val="00DF798C"/>
    <w:rsid w:val="00E03151"/>
    <w:rsid w:val="00E10D5C"/>
    <w:rsid w:val="00E14E78"/>
    <w:rsid w:val="00E178EB"/>
    <w:rsid w:val="00E24332"/>
    <w:rsid w:val="00E27A19"/>
    <w:rsid w:val="00E31511"/>
    <w:rsid w:val="00E42434"/>
    <w:rsid w:val="00E57EE8"/>
    <w:rsid w:val="00E672A1"/>
    <w:rsid w:val="00E872C7"/>
    <w:rsid w:val="00E90F6F"/>
    <w:rsid w:val="00E96949"/>
    <w:rsid w:val="00EA63C3"/>
    <w:rsid w:val="00EA7314"/>
    <w:rsid w:val="00EC4A15"/>
    <w:rsid w:val="00EC74F3"/>
    <w:rsid w:val="00EC78BA"/>
    <w:rsid w:val="00ED1606"/>
    <w:rsid w:val="00ED37B0"/>
    <w:rsid w:val="00ED6A6C"/>
    <w:rsid w:val="00EE3DF2"/>
    <w:rsid w:val="00EE406A"/>
    <w:rsid w:val="00F01594"/>
    <w:rsid w:val="00F03096"/>
    <w:rsid w:val="00F153AA"/>
    <w:rsid w:val="00F2134C"/>
    <w:rsid w:val="00F2294C"/>
    <w:rsid w:val="00F22BF7"/>
    <w:rsid w:val="00F37519"/>
    <w:rsid w:val="00F37A90"/>
    <w:rsid w:val="00F62196"/>
    <w:rsid w:val="00F63965"/>
    <w:rsid w:val="00F66C99"/>
    <w:rsid w:val="00F74BF3"/>
    <w:rsid w:val="00F757BD"/>
    <w:rsid w:val="00F77863"/>
    <w:rsid w:val="00F90212"/>
    <w:rsid w:val="00F912FD"/>
    <w:rsid w:val="00F93103"/>
    <w:rsid w:val="00F97E8F"/>
    <w:rsid w:val="00FB46DF"/>
    <w:rsid w:val="00FC097D"/>
    <w:rsid w:val="00FC3783"/>
    <w:rsid w:val="00FC4C71"/>
    <w:rsid w:val="00FD46F5"/>
    <w:rsid w:val="00FE506E"/>
    <w:rsid w:val="00FF5829"/>
    <w:rsid w:val="00FF69D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AA1A2D8"/>
  <w15:chartTrackingRefBased/>
  <w15:docId w15:val="{21A969E3-DCCD-407A-A60E-00A139D4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qFormat="1"/>
    <w:lsdException w:name="annotation reference" w:uiPriority="99"/>
    <w:lsdException w:name="endnote reference" w:uiPriority="99"/>
    <w:lsdException w:name="endnote text"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D48"/>
    <w:pPr>
      <w:tabs>
        <w:tab w:val="left" w:pos="567"/>
      </w:tabs>
      <w:snapToGrid w:val="0"/>
    </w:pPr>
    <w:rPr>
      <w:rFonts w:ascii="Arial" w:hAnsi="Arial"/>
      <w:snapToGrid w:val="0"/>
      <w:sz w:val="22"/>
      <w:szCs w:val="24"/>
      <w:lang w:eastAsia="en-US"/>
    </w:rPr>
  </w:style>
  <w:style w:type="paragraph" w:styleId="Heading1">
    <w:name w:val="heading 1"/>
    <w:basedOn w:val="Normal"/>
    <w:next w:val="Marge"/>
    <w:link w:val="Heading1Char"/>
    <w:uiPriority w:val="9"/>
    <w:qFormat/>
    <w:pPr>
      <w:keepNext/>
      <w:keepLines/>
      <w:spacing w:before="240" w:after="240"/>
      <w:jc w:val="center"/>
      <w:outlineLvl w:val="0"/>
    </w:pPr>
    <w:rPr>
      <w:b/>
      <w:bCs/>
      <w:kern w:val="28"/>
    </w:rPr>
  </w:style>
  <w:style w:type="paragraph" w:styleId="Heading2">
    <w:name w:val="heading 2"/>
    <w:basedOn w:val="Normal"/>
    <w:next w:val="Marge"/>
    <w:link w:val="Heading2Char"/>
    <w:uiPriority w:val="9"/>
    <w:qFormat/>
    <w:pPr>
      <w:keepNext/>
      <w:keepLines/>
      <w:spacing w:before="480" w:after="240"/>
      <w:ind w:left="567" w:hanging="567"/>
      <w:outlineLvl w:val="1"/>
    </w:pPr>
    <w:rPr>
      <w:b/>
      <w:bCs/>
      <w:caps/>
    </w:rPr>
  </w:style>
  <w:style w:type="paragraph" w:styleId="Heading3">
    <w:name w:val="heading 3"/>
    <w:basedOn w:val="Normal"/>
    <w:next w:val="Marge"/>
    <w:link w:val="Heading3Char"/>
    <w:qFormat/>
    <w:pPr>
      <w:keepNext/>
      <w:keepLines/>
      <w:spacing w:after="240"/>
      <w:ind w:left="567" w:hanging="567"/>
      <w:outlineLvl w:val="2"/>
    </w:pPr>
    <w:rPr>
      <w:b/>
      <w:bCs/>
    </w:rPr>
  </w:style>
  <w:style w:type="paragraph" w:styleId="Heading4">
    <w:name w:val="heading 4"/>
    <w:basedOn w:val="Normal"/>
    <w:next w:val="Marge"/>
    <w:qFormat/>
    <w:pPr>
      <w:keepNext/>
      <w:keepLines/>
      <w:spacing w:after="240"/>
      <w:outlineLvl w:val="3"/>
    </w:pPr>
    <w:rPr>
      <w:b/>
      <w:bCs/>
    </w:rPr>
  </w:style>
  <w:style w:type="paragraph" w:styleId="Heading5">
    <w:name w:val="heading 5"/>
    <w:basedOn w:val="Normal"/>
    <w:next w:val="Marge"/>
    <w:qFormat/>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pPr>
      <w:keepNext/>
      <w:keepLines/>
      <w:tabs>
        <w:tab w:val="clear" w:pos="567"/>
        <w:tab w:val="left" w:pos="1134"/>
      </w:tabs>
      <w:spacing w:after="240"/>
      <w:ind w:left="567"/>
      <w:outlineLvl w:val="5"/>
    </w:pPr>
    <w:rPr>
      <w:b/>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link w:val="CarattereCharCarattereCarattereCharCarattereCharCarattereCharCharCharCharChar"/>
    <w:qFormat/>
    <w:rPr>
      <w:vertAlign w:val="superscript"/>
    </w:rPr>
  </w:style>
  <w:style w:type="paragraph" w:styleId="Header">
    <w:name w:val="header"/>
    <w:basedOn w:val="Normal"/>
    <w:link w:val="HeaderChar"/>
    <w:uiPriority w:val="99"/>
    <w:pPr>
      <w:tabs>
        <w:tab w:val="clear" w:pos="567"/>
        <w:tab w:val="right" w:pos="9600"/>
      </w:tabs>
    </w:pPr>
    <w:rPr>
      <w:sz w:val="20"/>
      <w:szCs w:val="20"/>
    </w:rPr>
  </w:style>
  <w:style w:type="paragraph" w:customStyle="1" w:styleId="Marge">
    <w:name w:val="Marge"/>
    <w:basedOn w:val="Normal"/>
    <w:link w:val="MargeChar"/>
    <w:uiPriority w:val="99"/>
    <w:qFormat/>
    <w:pPr>
      <w:spacing w:after="240"/>
      <w:jc w:val="both"/>
    </w:pPr>
  </w:style>
  <w:style w:type="paragraph" w:styleId="FootnoteText">
    <w:name w:val="footnote text"/>
    <w:basedOn w:val="Normal"/>
    <w:semiHidden/>
    <w:pPr>
      <w:ind w:left="567" w:hanging="567"/>
      <w:jc w:val="both"/>
    </w:pPr>
    <w:rPr>
      <w:sz w:val="20"/>
      <w:szCs w:val="20"/>
    </w:rPr>
  </w:style>
  <w:style w:type="character" w:styleId="PageNumber">
    <w:name w:val="page number"/>
    <w:basedOn w:val="DefaultParagraphFont"/>
  </w:style>
  <w:style w:type="paragraph" w:customStyle="1" w:styleId="Par">
    <w:name w:val="Par"/>
    <w:basedOn w:val="Normal"/>
    <w:pPr>
      <w:spacing w:after="240"/>
      <w:ind w:firstLine="567"/>
      <w:jc w:val="both"/>
    </w:pPr>
  </w:style>
  <w:style w:type="paragraph" w:styleId="Footer">
    <w:name w:val="footer"/>
    <w:basedOn w:val="Normal"/>
    <w:link w:val="FooterChar"/>
    <w:uiPriority w:val="99"/>
    <w:pPr>
      <w:tabs>
        <w:tab w:val="clear" w:pos="567"/>
      </w:tabs>
    </w:pPr>
  </w:style>
  <w:style w:type="paragraph" w:customStyle="1" w:styleId="TIRETbul1cm">
    <w:name w:val="TIRET bul 1cm"/>
    <w:basedOn w:val="Normal"/>
    <w:pPr>
      <w:numPr>
        <w:numId w:val="1"/>
      </w:numPr>
      <w:tabs>
        <w:tab w:val="clear" w:pos="567"/>
        <w:tab w:val="clear" w:pos="644"/>
        <w:tab w:val="left" w:pos="840"/>
      </w:tabs>
      <w:adjustRightInd w:val="0"/>
      <w:spacing w:after="240"/>
      <w:ind w:left="840" w:hanging="273"/>
      <w:jc w:val="both"/>
    </w:pPr>
  </w:style>
  <w:style w:type="character" w:customStyle="1" w:styleId="Stylepersonneldecomposition">
    <w:name w:val="Style personnel de composition"/>
    <w:rPr>
      <w:rFonts w:ascii="Arial" w:hAnsi="Arial" w:cs="Arial"/>
      <w:color w:val="auto"/>
      <w:sz w:val="20"/>
    </w:rPr>
  </w:style>
  <w:style w:type="character" w:customStyle="1" w:styleId="Stylepersonnelderponse">
    <w:name w:val="Style personnel de réponse"/>
    <w:rPr>
      <w:rFonts w:ascii="Arial" w:hAnsi="Arial" w:cs="Arial"/>
      <w:color w:val="auto"/>
      <w:sz w:val="20"/>
    </w:rPr>
  </w:style>
  <w:style w:type="numbering" w:customStyle="1" w:styleId="Aucuneliste1">
    <w:name w:val="Aucune liste1"/>
    <w:next w:val="NoList"/>
    <w:uiPriority w:val="99"/>
    <w:semiHidden/>
    <w:unhideWhenUsed/>
    <w:rsid w:val="00200D03"/>
  </w:style>
  <w:style w:type="character" w:customStyle="1" w:styleId="Heading1Char">
    <w:name w:val="Heading 1 Char"/>
    <w:basedOn w:val="DefaultParagraphFont"/>
    <w:link w:val="Heading1"/>
    <w:uiPriority w:val="9"/>
    <w:rsid w:val="00200D03"/>
    <w:rPr>
      <w:rFonts w:ascii="Arial" w:hAnsi="Arial"/>
      <w:b/>
      <w:bCs/>
      <w:snapToGrid w:val="0"/>
      <w:kern w:val="28"/>
      <w:sz w:val="22"/>
      <w:szCs w:val="24"/>
      <w:lang w:eastAsia="en-US"/>
    </w:rPr>
  </w:style>
  <w:style w:type="character" w:customStyle="1" w:styleId="Heading2Char">
    <w:name w:val="Heading 2 Char"/>
    <w:basedOn w:val="DefaultParagraphFont"/>
    <w:link w:val="Heading2"/>
    <w:uiPriority w:val="9"/>
    <w:rsid w:val="00200D03"/>
    <w:rPr>
      <w:rFonts w:ascii="Arial" w:hAnsi="Arial"/>
      <w:b/>
      <w:bCs/>
      <w:caps/>
      <w:snapToGrid w:val="0"/>
      <w:sz w:val="22"/>
      <w:szCs w:val="24"/>
      <w:lang w:eastAsia="en-US"/>
    </w:rPr>
  </w:style>
  <w:style w:type="character" w:customStyle="1" w:styleId="Heading3Char">
    <w:name w:val="Heading 3 Char"/>
    <w:basedOn w:val="DefaultParagraphFont"/>
    <w:link w:val="Heading3"/>
    <w:uiPriority w:val="9"/>
    <w:rsid w:val="00200D03"/>
    <w:rPr>
      <w:rFonts w:ascii="Arial" w:hAnsi="Arial"/>
      <w:b/>
      <w:bCs/>
      <w:snapToGrid w:val="0"/>
      <w:sz w:val="22"/>
      <w:szCs w:val="24"/>
      <w:lang w:eastAsia="en-US"/>
    </w:rPr>
  </w:style>
  <w:style w:type="table" w:customStyle="1" w:styleId="Grilledutableau1">
    <w:name w:val="Grille du tableau1"/>
    <w:basedOn w:val="TableNormal"/>
    <w:next w:val="TableGrid"/>
    <w:uiPriority w:val="39"/>
    <w:rsid w:val="00200D03"/>
    <w:pPr>
      <w:widowControl w:val="0"/>
    </w:pPr>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ebulles1">
    <w:name w:val="Texte de bulles1"/>
    <w:basedOn w:val="Normal"/>
    <w:next w:val="BalloonText"/>
    <w:link w:val="TextedebullesCar"/>
    <w:uiPriority w:val="99"/>
    <w:semiHidden/>
    <w:unhideWhenUsed/>
    <w:rsid w:val="00200D03"/>
    <w:pPr>
      <w:widowControl w:val="0"/>
      <w:tabs>
        <w:tab w:val="clear" w:pos="567"/>
      </w:tabs>
      <w:snapToGrid/>
    </w:pPr>
    <w:rPr>
      <w:rFonts w:ascii="Segoe UI" w:hAnsi="Segoe UI" w:cs="Segoe UI"/>
      <w:snapToGrid/>
      <w:sz w:val="18"/>
      <w:szCs w:val="18"/>
      <w:lang w:eastAsia="fr-FR"/>
    </w:rPr>
  </w:style>
  <w:style w:type="character" w:customStyle="1" w:styleId="TextedebullesCar">
    <w:name w:val="Texte de bulles Car"/>
    <w:basedOn w:val="DefaultParagraphFont"/>
    <w:link w:val="Textedebulles1"/>
    <w:uiPriority w:val="99"/>
    <w:semiHidden/>
    <w:rsid w:val="00200D03"/>
    <w:rPr>
      <w:rFonts w:ascii="Segoe UI" w:hAnsi="Segoe UI" w:cs="Segoe UI"/>
      <w:sz w:val="18"/>
      <w:szCs w:val="18"/>
    </w:rPr>
  </w:style>
  <w:style w:type="paragraph" w:customStyle="1" w:styleId="Sansinterligne1">
    <w:name w:val="Sans interligne1"/>
    <w:next w:val="NoSpacing"/>
    <w:link w:val="SansinterligneCar"/>
    <w:uiPriority w:val="1"/>
    <w:qFormat/>
    <w:rsid w:val="00200D03"/>
    <w:pPr>
      <w:widowControl w:val="0"/>
    </w:pPr>
    <w:rPr>
      <w:rFonts w:ascii="Calibri" w:eastAsia="Calibri" w:hAnsi="Calibri" w:cs="Arial"/>
      <w:sz w:val="22"/>
      <w:szCs w:val="22"/>
      <w:lang w:val="en-US" w:eastAsia="en-US"/>
    </w:rPr>
  </w:style>
  <w:style w:type="paragraph" w:customStyle="1" w:styleId="En-ttedetabledesmatires1">
    <w:name w:val="En-tête de table des matières1"/>
    <w:basedOn w:val="Heading1"/>
    <w:next w:val="Normal"/>
    <w:uiPriority w:val="39"/>
    <w:unhideWhenUsed/>
    <w:qFormat/>
    <w:rsid w:val="00200D03"/>
    <w:pPr>
      <w:tabs>
        <w:tab w:val="clear" w:pos="567"/>
      </w:tabs>
      <w:snapToGrid/>
      <w:spacing w:after="0" w:line="259" w:lineRule="auto"/>
      <w:jc w:val="left"/>
      <w:outlineLvl w:val="9"/>
    </w:pPr>
    <w:rPr>
      <w:rFonts w:ascii="Cambria" w:eastAsia="SimSun" w:hAnsi="Cambria"/>
      <w:b w:val="0"/>
      <w:bCs w:val="0"/>
      <w:snapToGrid/>
      <w:color w:val="1E655B"/>
      <w:kern w:val="0"/>
      <w:sz w:val="32"/>
      <w:szCs w:val="32"/>
      <w:lang w:val="en-US"/>
    </w:rPr>
  </w:style>
  <w:style w:type="paragraph" w:customStyle="1" w:styleId="TM11">
    <w:name w:val="TM 11"/>
    <w:basedOn w:val="Heading1"/>
    <w:next w:val="Normal"/>
    <w:autoRedefine/>
    <w:uiPriority w:val="39"/>
    <w:unhideWhenUsed/>
    <w:rsid w:val="00200D03"/>
    <w:pPr>
      <w:widowControl w:val="0"/>
      <w:tabs>
        <w:tab w:val="clear" w:pos="567"/>
      </w:tabs>
      <w:snapToGrid/>
      <w:spacing w:before="120" w:after="100" w:line="276" w:lineRule="auto"/>
      <w:jc w:val="left"/>
    </w:pPr>
    <w:rPr>
      <w:rFonts w:ascii="Fira Sans Light" w:eastAsia="SimSun" w:hAnsi="Fira Sans Light"/>
      <w:b w:val="0"/>
      <w:bCs w:val="0"/>
      <w:snapToGrid/>
      <w:color w:val="29887B"/>
      <w:kern w:val="0"/>
      <w:sz w:val="24"/>
      <w:szCs w:val="32"/>
      <w:lang w:val="en-US"/>
    </w:rPr>
  </w:style>
  <w:style w:type="paragraph" w:customStyle="1" w:styleId="TM21">
    <w:name w:val="TM 21"/>
    <w:basedOn w:val="Heading2"/>
    <w:next w:val="Normal"/>
    <w:autoRedefine/>
    <w:uiPriority w:val="39"/>
    <w:unhideWhenUsed/>
    <w:rsid w:val="00200D03"/>
    <w:pPr>
      <w:widowControl w:val="0"/>
      <w:tabs>
        <w:tab w:val="clear" w:pos="567"/>
      </w:tabs>
      <w:snapToGrid/>
      <w:spacing w:before="40" w:after="100" w:line="276" w:lineRule="auto"/>
      <w:ind w:left="200" w:firstLine="0"/>
    </w:pPr>
    <w:rPr>
      <w:rFonts w:ascii="Fira Sans Light" w:eastAsia="SimSun" w:hAnsi="Fira Sans Light"/>
      <w:b w:val="0"/>
      <w:bCs w:val="0"/>
      <w:caps w:val="0"/>
      <w:snapToGrid/>
      <w:color w:val="0B5A56"/>
      <w:szCs w:val="26"/>
      <w:lang w:val="en-US"/>
    </w:rPr>
  </w:style>
  <w:style w:type="character" w:customStyle="1" w:styleId="Lienhypertexte1">
    <w:name w:val="Lien hypertexte1"/>
    <w:basedOn w:val="DefaultParagraphFont"/>
    <w:uiPriority w:val="99"/>
    <w:unhideWhenUsed/>
    <w:rsid w:val="00200D03"/>
    <w:rPr>
      <w:color w:val="0000FF"/>
      <w:u w:val="single"/>
    </w:rPr>
  </w:style>
  <w:style w:type="paragraph" w:customStyle="1" w:styleId="TM31">
    <w:name w:val="TM 31"/>
    <w:basedOn w:val="Heading3"/>
    <w:next w:val="Normal"/>
    <w:autoRedefine/>
    <w:uiPriority w:val="39"/>
    <w:unhideWhenUsed/>
    <w:rsid w:val="00200D03"/>
    <w:pPr>
      <w:widowControl w:val="0"/>
      <w:tabs>
        <w:tab w:val="clear" w:pos="567"/>
      </w:tabs>
      <w:snapToGrid/>
      <w:spacing w:before="40" w:after="100" w:line="276" w:lineRule="auto"/>
      <w:ind w:left="400" w:firstLine="0"/>
    </w:pPr>
    <w:rPr>
      <w:rFonts w:ascii="Fira Sans Light" w:eastAsia="SimSun" w:hAnsi="Fira Sans Light"/>
      <w:b w:val="0"/>
      <w:bCs w:val="0"/>
      <w:snapToGrid/>
      <w:color w:val="4FA68C"/>
      <w:lang w:val="en-US"/>
    </w:rPr>
  </w:style>
  <w:style w:type="character" w:customStyle="1" w:styleId="HeaderChar">
    <w:name w:val="Header Char"/>
    <w:basedOn w:val="DefaultParagraphFont"/>
    <w:link w:val="Header"/>
    <w:uiPriority w:val="99"/>
    <w:rsid w:val="00200D03"/>
    <w:rPr>
      <w:rFonts w:ascii="Arial" w:hAnsi="Arial"/>
      <w:snapToGrid w:val="0"/>
      <w:lang w:eastAsia="en-US"/>
    </w:rPr>
  </w:style>
  <w:style w:type="character" w:customStyle="1" w:styleId="FooterChar">
    <w:name w:val="Footer Char"/>
    <w:basedOn w:val="DefaultParagraphFont"/>
    <w:link w:val="Footer"/>
    <w:uiPriority w:val="99"/>
    <w:rsid w:val="00200D03"/>
    <w:rPr>
      <w:rFonts w:ascii="Arial" w:hAnsi="Arial"/>
      <w:snapToGrid w:val="0"/>
      <w:sz w:val="22"/>
      <w:szCs w:val="24"/>
      <w:lang w:eastAsia="en-US"/>
    </w:rPr>
  </w:style>
  <w:style w:type="paragraph" w:customStyle="1" w:styleId="Paragraphedeliste1">
    <w:name w:val="Paragraphe de liste1"/>
    <w:basedOn w:val="Normal"/>
    <w:next w:val="ListParagraph"/>
    <w:link w:val="ParagraphedelisteCar"/>
    <w:uiPriority w:val="34"/>
    <w:qFormat/>
    <w:rsid w:val="00200D03"/>
    <w:pPr>
      <w:widowControl w:val="0"/>
      <w:tabs>
        <w:tab w:val="clear" w:pos="567"/>
      </w:tabs>
      <w:snapToGrid/>
      <w:spacing w:after="200" w:line="276" w:lineRule="auto"/>
      <w:ind w:left="720"/>
      <w:contextualSpacing/>
    </w:pPr>
    <w:rPr>
      <w:rFonts w:ascii="Fira Sans Light" w:eastAsia="Calibri" w:hAnsi="Fira Sans Light" w:cs="Arial"/>
      <w:snapToGrid/>
      <w:sz w:val="20"/>
      <w:szCs w:val="22"/>
      <w:lang w:val="en-US"/>
    </w:rPr>
  </w:style>
  <w:style w:type="paragraph" w:customStyle="1" w:styleId="Default">
    <w:name w:val="Default"/>
    <w:rsid w:val="00200D03"/>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basedOn w:val="DefaultParagraphFont"/>
    <w:uiPriority w:val="99"/>
    <w:unhideWhenUsed/>
    <w:rsid w:val="00200D03"/>
    <w:rPr>
      <w:sz w:val="16"/>
      <w:szCs w:val="16"/>
    </w:rPr>
  </w:style>
  <w:style w:type="paragraph" w:styleId="CommentText">
    <w:name w:val="annotation text"/>
    <w:basedOn w:val="Normal"/>
    <w:link w:val="CommentTextChar"/>
    <w:uiPriority w:val="99"/>
    <w:unhideWhenUsed/>
    <w:rsid w:val="00200D03"/>
    <w:pPr>
      <w:tabs>
        <w:tab w:val="clear" w:pos="567"/>
      </w:tabs>
      <w:snapToGrid/>
    </w:pPr>
    <w:rPr>
      <w:rFonts w:eastAsia="Arial" w:cs="Arial"/>
      <w:snapToGrid/>
      <w:sz w:val="20"/>
      <w:szCs w:val="20"/>
      <w:lang w:val="en-US" w:eastAsia="en-GB"/>
    </w:rPr>
  </w:style>
  <w:style w:type="character" w:customStyle="1" w:styleId="CommentTextChar">
    <w:name w:val="Comment Text Char"/>
    <w:basedOn w:val="DefaultParagraphFont"/>
    <w:link w:val="CommentText"/>
    <w:uiPriority w:val="99"/>
    <w:rsid w:val="00200D03"/>
    <w:rPr>
      <w:rFonts w:ascii="Arial" w:eastAsia="Arial" w:hAnsi="Arial" w:cs="Arial"/>
      <w:lang w:val="en-US" w:eastAsia="en-GB"/>
    </w:rPr>
  </w:style>
  <w:style w:type="character" w:customStyle="1" w:styleId="ParagraphedelisteCar">
    <w:name w:val="Paragraphe de liste Car"/>
    <w:link w:val="Paragraphedeliste1"/>
    <w:uiPriority w:val="34"/>
    <w:rsid w:val="00200D03"/>
    <w:rPr>
      <w:rFonts w:ascii="Fira Sans Light" w:hAnsi="Fira Sans Light"/>
      <w:sz w:val="20"/>
    </w:rPr>
  </w:style>
  <w:style w:type="character" w:styleId="Emphasis">
    <w:name w:val="Emphasis"/>
    <w:basedOn w:val="DefaultParagraphFont"/>
    <w:uiPriority w:val="20"/>
    <w:qFormat/>
    <w:rsid w:val="00200D03"/>
    <w:rPr>
      <w:i/>
      <w:iCs/>
    </w:rPr>
  </w:style>
  <w:style w:type="paragraph" w:customStyle="1" w:styleId="paragraph">
    <w:name w:val="paragraph"/>
    <w:basedOn w:val="Normal"/>
    <w:rsid w:val="00200D03"/>
    <w:pPr>
      <w:tabs>
        <w:tab w:val="clear" w:pos="567"/>
      </w:tabs>
      <w:snapToGrid/>
      <w:spacing w:before="100" w:beforeAutospacing="1" w:after="100" w:afterAutospacing="1"/>
    </w:pPr>
    <w:rPr>
      <w:rFonts w:ascii="Times New Roman" w:hAnsi="Times New Roman"/>
      <w:snapToGrid/>
      <w:sz w:val="24"/>
      <w:lang w:eastAsia="fr-FR"/>
    </w:rPr>
  </w:style>
  <w:style w:type="character" w:customStyle="1" w:styleId="eop">
    <w:name w:val="eop"/>
    <w:basedOn w:val="DefaultParagraphFont"/>
    <w:rsid w:val="00200D03"/>
  </w:style>
  <w:style w:type="character" w:customStyle="1" w:styleId="SansinterligneCar">
    <w:name w:val="Sans interligne Car"/>
    <w:basedOn w:val="DefaultParagraphFont"/>
    <w:link w:val="Sansinterligne1"/>
    <w:uiPriority w:val="1"/>
    <w:rsid w:val="00200D03"/>
  </w:style>
  <w:style w:type="character" w:styleId="Strong">
    <w:name w:val="Strong"/>
    <w:basedOn w:val="DefaultParagraphFont"/>
    <w:uiPriority w:val="22"/>
    <w:qFormat/>
    <w:rsid w:val="00200D03"/>
    <w:rPr>
      <w:b/>
      <w:bCs/>
    </w:rPr>
  </w:style>
  <w:style w:type="character" w:customStyle="1" w:styleId="ffa">
    <w:name w:val="ffa"/>
    <w:basedOn w:val="DefaultParagraphFont"/>
    <w:rsid w:val="00200D03"/>
  </w:style>
  <w:style w:type="character" w:customStyle="1" w:styleId="ws2a">
    <w:name w:val="ws2a"/>
    <w:basedOn w:val="DefaultParagraphFont"/>
    <w:rsid w:val="00200D03"/>
  </w:style>
  <w:style w:type="character" w:styleId="EndnoteReference">
    <w:name w:val="endnote reference"/>
    <w:basedOn w:val="DefaultParagraphFont"/>
    <w:uiPriority w:val="99"/>
    <w:unhideWhenUsed/>
    <w:rsid w:val="00200D03"/>
    <w:rPr>
      <w:vertAlign w:val="superscript"/>
    </w:rPr>
  </w:style>
  <w:style w:type="paragraph" w:customStyle="1" w:styleId="Lgende1">
    <w:name w:val="Légende1"/>
    <w:basedOn w:val="Normal"/>
    <w:next w:val="Normal"/>
    <w:uiPriority w:val="35"/>
    <w:unhideWhenUsed/>
    <w:qFormat/>
    <w:rsid w:val="00200D03"/>
    <w:pPr>
      <w:tabs>
        <w:tab w:val="clear" w:pos="567"/>
      </w:tabs>
      <w:snapToGrid/>
      <w:spacing w:after="200"/>
    </w:pPr>
    <w:rPr>
      <w:rFonts w:eastAsia="Arial" w:cs="Arial"/>
      <w:i/>
      <w:iCs/>
      <w:snapToGrid/>
      <w:color w:val="4FA68C"/>
      <w:sz w:val="18"/>
      <w:szCs w:val="18"/>
      <w:lang w:val="en-US" w:eastAsia="en-GB"/>
    </w:rPr>
  </w:style>
  <w:style w:type="character" w:customStyle="1" w:styleId="st">
    <w:name w:val="st"/>
    <w:basedOn w:val="DefaultParagraphFont"/>
    <w:rsid w:val="00200D03"/>
  </w:style>
  <w:style w:type="character" w:customStyle="1" w:styleId="normaltextrun">
    <w:name w:val="normaltextrun"/>
    <w:basedOn w:val="DefaultParagraphFont"/>
    <w:rsid w:val="00200D03"/>
  </w:style>
  <w:style w:type="paragraph" w:styleId="EndnoteText">
    <w:name w:val="endnote text"/>
    <w:basedOn w:val="Normal"/>
    <w:link w:val="EndnoteTextChar"/>
    <w:uiPriority w:val="99"/>
    <w:unhideWhenUsed/>
    <w:rsid w:val="00200D03"/>
    <w:pPr>
      <w:tabs>
        <w:tab w:val="clear" w:pos="567"/>
      </w:tabs>
      <w:snapToGrid/>
    </w:pPr>
    <w:rPr>
      <w:rFonts w:eastAsia="Arial" w:cs="Arial"/>
      <w:snapToGrid/>
      <w:sz w:val="20"/>
      <w:szCs w:val="20"/>
      <w:lang w:val="en-US" w:eastAsia="en-GB"/>
    </w:rPr>
  </w:style>
  <w:style w:type="character" w:customStyle="1" w:styleId="EndnoteTextChar">
    <w:name w:val="Endnote Text Char"/>
    <w:basedOn w:val="DefaultParagraphFont"/>
    <w:link w:val="EndnoteText"/>
    <w:uiPriority w:val="99"/>
    <w:rsid w:val="00200D03"/>
    <w:rPr>
      <w:rFonts w:ascii="Arial" w:eastAsia="Arial" w:hAnsi="Arial" w:cs="Arial"/>
      <w:lang w:val="en-US" w:eastAsia="en-GB"/>
    </w:rPr>
  </w:style>
  <w:style w:type="paragraph" w:customStyle="1" w:styleId="Tabledesillustrations1">
    <w:name w:val="Table des illustrations1"/>
    <w:basedOn w:val="Normal"/>
    <w:next w:val="Normal"/>
    <w:uiPriority w:val="99"/>
    <w:unhideWhenUsed/>
    <w:rsid w:val="00200D03"/>
    <w:pPr>
      <w:widowControl w:val="0"/>
      <w:tabs>
        <w:tab w:val="clear" w:pos="567"/>
      </w:tabs>
      <w:snapToGrid/>
      <w:spacing w:line="276" w:lineRule="auto"/>
    </w:pPr>
    <w:rPr>
      <w:rFonts w:ascii="Fira Sans Light" w:eastAsia="Calibri" w:hAnsi="Fira Sans Light" w:cs="Arial"/>
      <w:snapToGrid/>
      <w:sz w:val="20"/>
      <w:szCs w:val="22"/>
      <w:lang w:val="en-US"/>
    </w:rPr>
  </w:style>
  <w:style w:type="paragraph" w:customStyle="1" w:styleId="Objetducommentaire1">
    <w:name w:val="Objet du commentaire1"/>
    <w:basedOn w:val="CommentText"/>
    <w:next w:val="CommentText"/>
    <w:uiPriority w:val="99"/>
    <w:semiHidden/>
    <w:unhideWhenUsed/>
    <w:rsid w:val="00200D03"/>
    <w:pPr>
      <w:widowControl w:val="0"/>
      <w:spacing w:after="200"/>
    </w:pPr>
    <w:rPr>
      <w:rFonts w:ascii="Fira Sans Light" w:eastAsia="Calibri" w:hAnsi="Fira Sans Light"/>
      <w:b/>
      <w:bCs/>
      <w:lang w:eastAsia="en-US"/>
    </w:rPr>
  </w:style>
  <w:style w:type="character" w:customStyle="1" w:styleId="CommentSubjectChar">
    <w:name w:val="Comment Subject Char"/>
    <w:basedOn w:val="CommentTextChar"/>
    <w:link w:val="CommentSubject"/>
    <w:uiPriority w:val="99"/>
    <w:semiHidden/>
    <w:rsid w:val="00200D03"/>
    <w:rPr>
      <w:rFonts w:ascii="Fira Sans Light" w:eastAsia="Arial" w:hAnsi="Fira Sans Light" w:cs="Arial"/>
      <w:b/>
      <w:bCs/>
      <w:snapToGrid w:val="0"/>
      <w:sz w:val="20"/>
      <w:szCs w:val="20"/>
      <w:lang w:val="en-US" w:eastAsia="en-GB"/>
    </w:rPr>
  </w:style>
  <w:style w:type="paragraph" w:styleId="NormalWeb">
    <w:name w:val="Normal (Web)"/>
    <w:basedOn w:val="Normal"/>
    <w:uiPriority w:val="99"/>
    <w:unhideWhenUsed/>
    <w:rsid w:val="00200D03"/>
    <w:pPr>
      <w:tabs>
        <w:tab w:val="clear" w:pos="567"/>
      </w:tabs>
      <w:snapToGrid/>
      <w:spacing w:before="100" w:beforeAutospacing="1" w:after="100" w:afterAutospacing="1"/>
    </w:pPr>
    <w:rPr>
      <w:rFonts w:ascii="Times New Roman" w:hAnsi="Times New Roman"/>
      <w:snapToGrid/>
      <w:sz w:val="24"/>
      <w:lang w:eastAsia="fr-FR"/>
    </w:rPr>
  </w:style>
  <w:style w:type="character" w:customStyle="1" w:styleId="Lienhypertextesuivivisit1">
    <w:name w:val="Lien hypertexte suivi visité1"/>
    <w:basedOn w:val="DefaultParagraphFont"/>
    <w:uiPriority w:val="99"/>
    <w:semiHidden/>
    <w:unhideWhenUsed/>
    <w:rsid w:val="00200D03"/>
    <w:rPr>
      <w:color w:val="800080"/>
      <w:u w:val="single"/>
    </w:rPr>
  </w:style>
  <w:style w:type="character" w:customStyle="1" w:styleId="UnresolvedMention1">
    <w:name w:val="Unresolved Mention1"/>
    <w:basedOn w:val="DefaultParagraphFont"/>
    <w:uiPriority w:val="99"/>
    <w:semiHidden/>
    <w:unhideWhenUsed/>
    <w:rsid w:val="00200D03"/>
    <w:rPr>
      <w:color w:val="605E5C"/>
      <w:shd w:val="clear" w:color="auto" w:fill="E1DFDD"/>
    </w:rPr>
  </w:style>
  <w:style w:type="table" w:styleId="TableGrid">
    <w:name w:val="Table Grid"/>
    <w:basedOn w:val="TableNormal"/>
    <w:rsid w:val="00200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00D03"/>
    <w:rPr>
      <w:rFonts w:ascii="Segoe UI" w:hAnsi="Segoe UI" w:cs="Segoe UI"/>
      <w:sz w:val="18"/>
      <w:szCs w:val="18"/>
    </w:rPr>
  </w:style>
  <w:style w:type="character" w:customStyle="1" w:styleId="BalloonTextChar">
    <w:name w:val="Balloon Text Char"/>
    <w:basedOn w:val="DefaultParagraphFont"/>
    <w:link w:val="BalloonText"/>
    <w:semiHidden/>
    <w:rsid w:val="00200D03"/>
    <w:rPr>
      <w:rFonts w:ascii="Segoe UI" w:hAnsi="Segoe UI" w:cs="Segoe UI"/>
      <w:snapToGrid w:val="0"/>
      <w:sz w:val="18"/>
      <w:szCs w:val="18"/>
      <w:lang w:eastAsia="en-US"/>
    </w:rPr>
  </w:style>
  <w:style w:type="paragraph" w:styleId="NoSpacing">
    <w:name w:val="No Spacing"/>
    <w:uiPriority w:val="1"/>
    <w:qFormat/>
    <w:rsid w:val="00200D03"/>
    <w:pPr>
      <w:tabs>
        <w:tab w:val="left" w:pos="567"/>
      </w:tabs>
      <w:snapToGrid w:val="0"/>
    </w:pPr>
    <w:rPr>
      <w:rFonts w:ascii="Arial" w:hAnsi="Arial"/>
      <w:snapToGrid w:val="0"/>
      <w:sz w:val="22"/>
      <w:szCs w:val="24"/>
      <w:lang w:eastAsia="en-US"/>
    </w:rPr>
  </w:style>
  <w:style w:type="character" w:styleId="Hyperlink">
    <w:name w:val="Hyperlink"/>
    <w:basedOn w:val="DefaultParagraphFont"/>
    <w:rsid w:val="00200D03"/>
    <w:rPr>
      <w:color w:val="0563C1" w:themeColor="hyperlink"/>
      <w:u w:val="single"/>
    </w:rPr>
  </w:style>
  <w:style w:type="paragraph" w:styleId="ListParagraph">
    <w:name w:val="List Paragraph"/>
    <w:basedOn w:val="Normal"/>
    <w:uiPriority w:val="34"/>
    <w:qFormat/>
    <w:rsid w:val="00200D03"/>
    <w:pPr>
      <w:ind w:left="720"/>
      <w:contextualSpacing/>
    </w:pPr>
  </w:style>
  <w:style w:type="paragraph" w:styleId="CommentSubject">
    <w:name w:val="annotation subject"/>
    <w:basedOn w:val="CommentText"/>
    <w:next w:val="CommentText"/>
    <w:link w:val="CommentSubjectChar"/>
    <w:uiPriority w:val="99"/>
    <w:semiHidden/>
    <w:unhideWhenUsed/>
    <w:rsid w:val="00200D03"/>
    <w:pPr>
      <w:tabs>
        <w:tab w:val="left" w:pos="567"/>
      </w:tabs>
      <w:snapToGrid w:val="0"/>
    </w:pPr>
    <w:rPr>
      <w:rFonts w:ascii="Fira Sans Light" w:hAnsi="Fira Sans Light"/>
      <w:b/>
      <w:bCs/>
      <w:snapToGrid w:val="0"/>
    </w:rPr>
  </w:style>
  <w:style w:type="character" w:customStyle="1" w:styleId="ObjetducommentaireCar1">
    <w:name w:val="Objet du commentaire Car1"/>
    <w:basedOn w:val="CommentTextChar"/>
    <w:semiHidden/>
    <w:rsid w:val="00200D03"/>
    <w:rPr>
      <w:rFonts w:ascii="Arial" w:eastAsia="Arial" w:hAnsi="Arial" w:cs="Arial"/>
      <w:b/>
      <w:bCs/>
      <w:lang w:val="en-US" w:eastAsia="en-GB"/>
    </w:rPr>
  </w:style>
  <w:style w:type="character" w:styleId="FollowedHyperlink">
    <w:name w:val="FollowedHyperlink"/>
    <w:basedOn w:val="DefaultParagraphFont"/>
    <w:rsid w:val="00200D03"/>
    <w:rPr>
      <w:color w:val="954F72" w:themeColor="followedHyperlink"/>
      <w:u w:val="single"/>
    </w:rPr>
  </w:style>
  <w:style w:type="character" w:customStyle="1" w:styleId="MargeChar">
    <w:name w:val="Marge Char"/>
    <w:link w:val="Marge"/>
    <w:rsid w:val="00344693"/>
    <w:rPr>
      <w:rFonts w:ascii="Arial" w:hAnsi="Arial"/>
      <w:snapToGrid w:val="0"/>
      <w:sz w:val="22"/>
      <w:szCs w:val="24"/>
      <w:lang w:eastAsia="en-US"/>
    </w:rPr>
  </w:style>
  <w:style w:type="character" w:styleId="UnresolvedMention">
    <w:name w:val="Unresolved Mention"/>
    <w:basedOn w:val="DefaultParagraphFont"/>
    <w:uiPriority w:val="99"/>
    <w:semiHidden/>
    <w:unhideWhenUsed/>
    <w:rsid w:val="000E79DE"/>
    <w:rPr>
      <w:color w:val="605E5C"/>
      <w:shd w:val="clear" w:color="auto" w:fill="E1DFDD"/>
    </w:rPr>
  </w:style>
  <w:style w:type="paragraph" w:customStyle="1" w:styleId="Style2">
    <w:name w:val="Style2"/>
    <w:basedOn w:val="Normal"/>
    <w:link w:val="Style2Car"/>
    <w:qFormat/>
    <w:rsid w:val="001007FE"/>
    <w:pPr>
      <w:shd w:val="clear" w:color="auto" w:fill="FFFFFF"/>
      <w:tabs>
        <w:tab w:val="clear" w:pos="567"/>
        <w:tab w:val="num" w:pos="1400"/>
      </w:tabs>
      <w:snapToGrid/>
      <w:spacing w:after="240"/>
      <w:ind w:left="720"/>
      <w:jc w:val="both"/>
    </w:pPr>
    <w:rPr>
      <w:iCs/>
      <w:szCs w:val="22"/>
      <w:lang w:val="en-GB"/>
    </w:rPr>
  </w:style>
  <w:style w:type="character" w:customStyle="1" w:styleId="Style2Car">
    <w:name w:val="Style2 Car"/>
    <w:basedOn w:val="DefaultParagraphFont"/>
    <w:link w:val="Style2"/>
    <w:rsid w:val="001007FE"/>
    <w:rPr>
      <w:rFonts w:ascii="Arial" w:hAnsi="Arial"/>
      <w:iCs/>
      <w:snapToGrid w:val="0"/>
      <w:sz w:val="22"/>
      <w:szCs w:val="22"/>
      <w:shd w:val="clear" w:color="auto" w:fill="FFFFFF"/>
      <w:lang w:val="en-GB" w:eastAsia="en-US"/>
    </w:rPr>
  </w:style>
  <w:style w:type="table" w:customStyle="1" w:styleId="Grilledutableau2">
    <w:name w:val="Grille du tableau2"/>
    <w:basedOn w:val="TableNormal"/>
    <w:next w:val="TableGrid"/>
    <w:uiPriority w:val="39"/>
    <w:rsid w:val="00BC4BD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BC4BD0"/>
    <w:pPr>
      <w:tabs>
        <w:tab w:val="clear" w:pos="567"/>
      </w:tabs>
      <w:snapToGrid/>
      <w:spacing w:before="120" w:after="160" w:line="240" w:lineRule="exact"/>
    </w:pPr>
    <w:rPr>
      <w:rFonts w:ascii="Times New Roman" w:hAnsi="Times New Roman"/>
      <w:snapToGrid/>
      <w:sz w:val="20"/>
      <w:szCs w:val="20"/>
      <w:vertAlign w:val="superscript"/>
      <w:lang w:eastAsia="fr-FR"/>
    </w:rPr>
  </w:style>
  <w:style w:type="table" w:customStyle="1" w:styleId="Grilledutableau3">
    <w:name w:val="Grille du tableau3"/>
    <w:basedOn w:val="TableNormal"/>
    <w:next w:val="TableGrid"/>
    <w:uiPriority w:val="39"/>
    <w:rsid w:val="00B021FB"/>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6950"/>
    <w:rPr>
      <w:rFonts w:ascii="Arial" w:hAnsi="Arial"/>
      <w:snapToGrid w:val="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357CC-8FDC-4465-B49B-E8ED4A48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6010</Words>
  <Characters>32387</Characters>
  <Application>Microsoft Office Word</Application>
  <DocSecurity>0</DocSecurity>
  <Lines>269</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du Secrétaire exécutif sur le travail accompli depuis la 31e session de l’Assemblée (juillet 2021 – mai 2023)</vt:lpstr>
      <vt:lpstr>Projet de plan d’action en réponse à l’évaluation par IOS du positionnement stratégique de la COI</vt:lpstr>
    </vt:vector>
  </TitlesOfParts>
  <Company>Unesco</Company>
  <LinksUpToDate>false</LinksUpToDate>
  <CharactersWithSpaces>38321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du Secrétaire exécutif sur le travail accompli depuis la 31e session de l’Assemblée (juillet 2021 – mai 2023)</dc:title>
  <dc:subject>IOC/A-32/3.2.Doc(1)</dc:subject>
  <dc:creator>as.machu@unesco.org</dc:creator>
  <cp:keywords/>
  <dc:description/>
  <cp:lastModifiedBy>Boned, Patrice</cp:lastModifiedBy>
  <cp:revision>12</cp:revision>
  <dcterms:created xsi:type="dcterms:W3CDTF">2023-05-31T07:58:00Z</dcterms:created>
  <dcterms:modified xsi:type="dcterms:W3CDTF">2023-06-18T14:12:00Z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DCPMS">
    <vt:lpwstr>202301640</vt:lpwstr>
  </property>
  <property fmtid="{D5CDD505-2E9C-101B-9397-08002B2CF9AE}" pid="3" name="Language">
    <vt:lpwstr>F</vt:lpwstr>
  </property>
</Properties>
</file>