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005" w:type="dxa"/>
        <w:jc w:val="center"/>
        <w:tblLayout w:type="fixed"/>
        <w:tblLook w:val="04A0" w:firstRow="1" w:lastRow="0" w:firstColumn="1" w:lastColumn="0" w:noHBand="0" w:noVBand="1"/>
      </w:tblPr>
      <w:tblGrid>
        <w:gridCol w:w="8005"/>
      </w:tblGrid>
      <w:tr w:rsidR="00173221" w:rsidRPr="00CE7611" w14:paraId="3CE1A9CD" w14:textId="77777777" w:rsidTr="0097089C">
        <w:trPr>
          <w:trHeight w:val="3878"/>
          <w:jc w:val="center"/>
        </w:trPr>
        <w:tc>
          <w:tcPr>
            <w:tcW w:w="8005" w:type="dxa"/>
          </w:tcPr>
          <w:p w14:paraId="5C52748C" w14:textId="77777777" w:rsidR="00173221" w:rsidRPr="00D04265" w:rsidRDefault="00173221" w:rsidP="00102693">
            <w:pPr>
              <w:spacing w:before="120"/>
              <w:ind w:left="24" w:right="102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 w:rsidRPr="00D04265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Резюме</w:t>
            </w:r>
          </w:p>
          <w:p w14:paraId="624DF3D4" w14:textId="77777777" w:rsidR="00173221" w:rsidRPr="00993DDF" w:rsidRDefault="00173221" w:rsidP="00102693">
            <w:pPr>
              <w:ind w:left="24" w:right="102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  <w:p w14:paraId="638FE51B" w14:textId="5606822F" w:rsidR="00173221" w:rsidRPr="00993DDF" w:rsidRDefault="002A29B6" w:rsidP="00102693">
            <w:pPr>
              <w:shd w:val="clear" w:color="auto" w:fill="FFFFFF"/>
              <w:adjustRightInd w:val="0"/>
              <w:spacing w:after="240"/>
              <w:ind w:left="24" w:right="102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>В настоящем документе содержится информация о</w:t>
            </w:r>
            <w:r w:rsidR="00D82EE8">
              <w:rPr>
                <w:rFonts w:ascii="Arial" w:hAnsi="Arial" w:cs="Arial"/>
                <w:sz w:val="22"/>
                <w:szCs w:val="22"/>
                <w:lang w:val="ru-RU"/>
              </w:rPr>
              <w:t>б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успеха</w:t>
            </w:r>
            <w:r w:rsidR="00D82EE8"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последнего времени в области управления </w:t>
            </w:r>
            <w:r w:rsidR="00A34A8F">
              <w:rPr>
                <w:rFonts w:ascii="Arial" w:hAnsi="Arial" w:cs="Arial"/>
                <w:sz w:val="22"/>
                <w:szCs w:val="22"/>
                <w:lang w:val="ru-RU"/>
              </w:rPr>
              <w:t>океан</w:t>
            </w:r>
            <w:r w:rsidR="00BF1512">
              <w:rPr>
                <w:rFonts w:ascii="Arial" w:hAnsi="Arial" w:cs="Arial"/>
                <w:sz w:val="22"/>
                <w:szCs w:val="22"/>
                <w:lang w:val="ru-RU"/>
              </w:rPr>
              <w:t>ами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, а также обоснование и процесс рассмотрения МОК и ее государствами-членами вопроса о принятии новой общей стратегии МОК по устойчивому </w:t>
            </w:r>
            <w:r w:rsidR="00A34A8F">
              <w:rPr>
                <w:rFonts w:ascii="Arial" w:hAnsi="Arial" w:cs="Arial"/>
                <w:sz w:val="22"/>
                <w:szCs w:val="22"/>
                <w:lang w:val="ru-RU"/>
              </w:rPr>
              <w:t xml:space="preserve">океаническому 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планированию и управлению, </w:t>
            </w:r>
            <w:bookmarkStart w:id="0" w:name="_Hlk137550662"/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которая будет направлять </w:t>
            </w:r>
            <w:r w:rsidR="00A5380B">
              <w:rPr>
                <w:rFonts w:ascii="Arial" w:hAnsi="Arial" w:cs="Arial"/>
                <w:sz w:val="22"/>
                <w:szCs w:val="22"/>
                <w:lang w:val="ru-RU"/>
              </w:rPr>
              <w:t>работу</w:t>
            </w:r>
            <w:r w:rsidR="00A5380B"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>Комиссии в таких аспектах ее программной деятельности</w:t>
            </w:r>
            <w:r w:rsidR="00A5380B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как морские научные исследования, наблюдения за океаном и сбор океанографических данных, раннее оповещение об угрозах и оценка состояния океана, посредством расширения спектра оказываемых услуг, разработки инструментов управления </w:t>
            </w:r>
            <w:r w:rsidR="00D33B73" w:rsidRPr="00F45672">
              <w:rPr>
                <w:rFonts w:ascii="Arial" w:hAnsi="Arial" w:cs="Arial"/>
                <w:sz w:val="22"/>
                <w:szCs w:val="22"/>
                <w:lang w:val="ru-RU"/>
              </w:rPr>
              <w:t>на основе экосистемного подхода</w:t>
            </w:r>
            <w:r w:rsidR="00D33B73">
              <w:rPr>
                <w:rFonts w:ascii="Arial" w:hAnsi="Arial" w:cs="Arial"/>
                <w:sz w:val="22"/>
                <w:szCs w:val="22"/>
                <w:lang w:val="ru-RU"/>
              </w:rPr>
              <w:t>, проведения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оцен</w:t>
            </w:r>
            <w:r w:rsidR="00D33B73">
              <w:rPr>
                <w:rFonts w:ascii="Arial" w:hAnsi="Arial" w:cs="Arial"/>
                <w:sz w:val="22"/>
                <w:szCs w:val="22"/>
                <w:lang w:val="ru-RU"/>
              </w:rPr>
              <w:t>ок и создания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соответствующих информационных продуктов, </w:t>
            </w:r>
            <w:r w:rsidR="00D33B73">
              <w:rPr>
                <w:rFonts w:ascii="Arial" w:hAnsi="Arial" w:cs="Arial"/>
                <w:sz w:val="22"/>
                <w:szCs w:val="22"/>
                <w:lang w:val="ru-RU"/>
              </w:rPr>
              <w:t>а также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развития потенциала в интересах устойчивого управления океана</w:t>
            </w:r>
            <w:r w:rsidR="00BF1512">
              <w:rPr>
                <w:rFonts w:ascii="Arial" w:hAnsi="Arial" w:cs="Arial"/>
                <w:sz w:val="22"/>
                <w:szCs w:val="22"/>
                <w:lang w:val="ru-RU"/>
              </w:rPr>
              <w:t>ми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bookmarkEnd w:id="0"/>
          </w:p>
          <w:p w14:paraId="7655F2B7" w14:textId="66265427" w:rsidR="00983B66" w:rsidRPr="00993DDF" w:rsidRDefault="00173221" w:rsidP="00102693">
            <w:pPr>
              <w:shd w:val="clear" w:color="auto" w:fill="FFFFFF"/>
              <w:adjustRightInd w:val="0"/>
              <w:spacing w:after="240"/>
              <w:ind w:left="24" w:right="102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F4567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Финансовые последствия</w:t>
            </w:r>
            <w:r w:rsidRPr="00F800D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прямые финансовые последствия, связанные с подготовкой стратегии, отсутствуют, но ее осуществление </w:t>
            </w:r>
            <w:r w:rsidR="00D33B73">
              <w:rPr>
                <w:rFonts w:ascii="Arial" w:hAnsi="Arial" w:cs="Arial"/>
                <w:sz w:val="22"/>
                <w:szCs w:val="22"/>
                <w:lang w:val="ru-RU"/>
              </w:rPr>
              <w:t>будет иметь</w:t>
            </w:r>
            <w:r w:rsidR="00D33B73"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>финансовые последствия, которые необходимо отразить в плане работы по достижению всех ожидаемых результатов.</w:t>
            </w:r>
          </w:p>
          <w:p w14:paraId="4A15AED9" w14:textId="3B72756A" w:rsidR="00173221" w:rsidRPr="00993DDF" w:rsidRDefault="002A29B6" w:rsidP="00102693">
            <w:pPr>
              <w:spacing w:after="120"/>
              <w:ind w:left="24" w:right="102"/>
              <w:jc w:val="both"/>
              <w:rPr>
                <w:rFonts w:ascii="Arial" w:eastAsia="Calibri" w:hAnsi="Arial" w:cs="Arial"/>
                <w:bCs/>
                <w:sz w:val="22"/>
                <w:u w:val="single"/>
                <w:lang w:val="ru-RU"/>
              </w:rPr>
            </w:pPr>
            <w:r w:rsidRPr="00F45672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F800D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Ассамблее предлагается рассмотреть проект решения, содержащийся в предварительном документе о принятых и предлагаемых мерах (</w:t>
            </w:r>
            <w:r w:rsidR="00E71F4D">
              <w:rPr>
                <w:rFonts w:ascii="Arial" w:hAnsi="Arial" w:cs="Arial"/>
                <w:sz w:val="22"/>
                <w:szCs w:val="22"/>
                <w:lang w:val="ru-RU"/>
              </w:rPr>
              <w:t xml:space="preserve">документ 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IOC-32/AP </w:t>
            </w:r>
            <w:r w:rsidR="00E71F4D">
              <w:rPr>
                <w:rFonts w:ascii="Arial" w:hAnsi="Arial" w:cs="Arial"/>
                <w:sz w:val="22"/>
                <w:szCs w:val="22"/>
                <w:lang w:val="en-US"/>
              </w:rPr>
              <w:t>Prov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.) в качестве </w:t>
            </w:r>
            <w:proofErr w:type="spellStart"/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>реш</w:t>
            </w:r>
            <w:proofErr w:type="spellEnd"/>
            <w:r w:rsidR="00D33B7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F45672">
              <w:rPr>
                <w:rFonts w:ascii="Arial" w:hAnsi="Arial" w:cs="Arial"/>
                <w:sz w:val="22"/>
                <w:szCs w:val="22"/>
                <w:lang w:val="ru-RU"/>
              </w:rPr>
              <w:t xml:space="preserve"> A-32/4.7.</w:t>
            </w:r>
          </w:p>
        </w:tc>
      </w:tr>
    </w:tbl>
    <w:p w14:paraId="20AB2934" w14:textId="61587EDD" w:rsidR="00F800DC" w:rsidRDefault="00F800DC" w:rsidP="00102693">
      <w:pPr>
        <w:rPr>
          <w:rFonts w:ascii="Arial" w:hAnsi="Arial" w:cs="Arial"/>
          <w:b/>
          <w:bCs/>
          <w:lang w:val="ru-RU"/>
        </w:rPr>
        <w:sectPr w:rsidR="00F800DC" w:rsidSect="00F800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4B456F28" w14:textId="32559E18" w:rsidR="002A29B6" w:rsidRPr="00F82C7A" w:rsidRDefault="002A29B6" w:rsidP="00102693">
      <w:pPr>
        <w:spacing w:after="240" w:line="240" w:lineRule="auto"/>
        <w:rPr>
          <w:rFonts w:ascii="Arial" w:hAnsi="Arial" w:cs="Arial"/>
        </w:rPr>
      </w:pPr>
      <w:bookmarkStart w:id="1" w:name="_Toc135566126"/>
      <w:bookmarkStart w:id="2" w:name="_Toc136185728"/>
      <w:r w:rsidRPr="00F82C7A">
        <w:rPr>
          <w:rFonts w:ascii="Arial" w:hAnsi="Arial" w:cs="Arial"/>
          <w:b/>
          <w:bCs/>
          <w:lang w:val="ru-RU"/>
        </w:rPr>
        <w:lastRenderedPageBreak/>
        <w:t>Введение</w:t>
      </w:r>
      <w:bookmarkEnd w:id="1"/>
      <w:bookmarkEnd w:id="2"/>
    </w:p>
    <w:p w14:paraId="769EC4AD" w14:textId="7AFB9640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Ускорение обеспечения комплексного управления </w:t>
      </w:r>
      <w:r w:rsidR="00E71F4D">
        <w:rPr>
          <w:rFonts w:cs="Arial"/>
          <w:szCs w:val="22"/>
          <w:lang w:val="ru-RU"/>
        </w:rPr>
        <w:t>океан</w:t>
      </w:r>
      <w:r w:rsidR="00BF1512">
        <w:rPr>
          <w:rFonts w:cs="Arial"/>
          <w:szCs w:val="22"/>
          <w:lang w:val="ru-RU"/>
        </w:rPr>
        <w:t>ами</w:t>
      </w:r>
      <w:r w:rsidRPr="00F82C7A">
        <w:rPr>
          <w:rFonts w:cs="Arial"/>
          <w:szCs w:val="22"/>
          <w:lang w:val="ru-RU"/>
        </w:rPr>
        <w:t xml:space="preserve"> является одной из целей Десятилетия Организации Объединенных Наций, посвященного науке об океане в интересах устойчивого развития (2021-2030 гг.). В Лиссабонской декларации, принятой на Конференции ООН по океан</w:t>
      </w:r>
      <w:r w:rsidR="00E92D8D">
        <w:rPr>
          <w:rFonts w:cs="Arial"/>
          <w:szCs w:val="22"/>
          <w:lang w:val="ru-RU"/>
        </w:rPr>
        <w:t>у</w:t>
      </w:r>
      <w:r w:rsidRPr="00F82C7A">
        <w:rPr>
          <w:rFonts w:cs="Arial"/>
          <w:szCs w:val="22"/>
          <w:lang w:val="ru-RU"/>
        </w:rPr>
        <w:t xml:space="preserve">, подчеркивается важное значение принятия мер на основе научного подхода для обоснованного </w:t>
      </w:r>
      <w:r w:rsidR="00E71F4D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 и управления. </w:t>
      </w:r>
    </w:p>
    <w:p w14:paraId="538C0F2D" w14:textId="48547824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В сентябре 2021 г. </w:t>
      </w:r>
      <w:r w:rsidR="0092396C">
        <w:rPr>
          <w:rFonts w:cs="Arial"/>
          <w:szCs w:val="22"/>
          <w:lang w:val="ru-RU"/>
        </w:rPr>
        <w:t>департамент</w:t>
      </w:r>
      <w:r w:rsidR="0092396C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внутреннего надзора ЮНЕСКО опубликовал документ под названием </w:t>
      </w:r>
      <w:r w:rsidRPr="00BB6438">
        <w:rPr>
          <w:rFonts w:cs="Arial"/>
          <w:i/>
          <w:iCs/>
          <w:szCs w:val="22"/>
          <w:lang w:val="ru-RU"/>
        </w:rPr>
        <w:t>«Оценка стратегического позиционирования МОК» (</w:t>
      </w:r>
      <w:r w:rsidR="0092396C" w:rsidRPr="00BB6438">
        <w:rPr>
          <w:rFonts w:cs="Arial"/>
          <w:i/>
          <w:iCs/>
          <w:szCs w:val="22"/>
          <w:lang w:val="ru-RU"/>
        </w:rPr>
        <w:t xml:space="preserve">именуемый далее </w:t>
      </w:r>
      <w:r w:rsidRPr="00BB6438">
        <w:rPr>
          <w:rFonts w:cs="Arial"/>
          <w:i/>
          <w:iCs/>
          <w:szCs w:val="22"/>
          <w:lang w:val="ru-RU"/>
        </w:rPr>
        <w:t>«</w:t>
      </w:r>
      <w:r w:rsidR="0092396C" w:rsidRPr="00BB6438">
        <w:rPr>
          <w:rFonts w:cs="Arial"/>
          <w:i/>
          <w:iCs/>
          <w:szCs w:val="22"/>
          <w:lang w:val="ru-RU"/>
        </w:rPr>
        <w:t>о</w:t>
      </w:r>
      <w:r w:rsidRPr="00BB6438">
        <w:rPr>
          <w:rFonts w:cs="Arial"/>
          <w:i/>
          <w:iCs/>
          <w:szCs w:val="22"/>
          <w:lang w:val="ru-RU"/>
        </w:rPr>
        <w:t>ценка»)</w:t>
      </w:r>
      <w:r w:rsidRPr="00F82C7A">
        <w:rPr>
          <w:rFonts w:cs="Arial"/>
          <w:szCs w:val="22"/>
          <w:lang w:val="ru-RU"/>
        </w:rPr>
        <w:t xml:space="preserve"> (</w:t>
      </w:r>
      <w:r w:rsidR="00E92D8D">
        <w:rPr>
          <w:rFonts w:cs="Arial"/>
          <w:szCs w:val="22"/>
          <w:lang w:val="ru-RU"/>
        </w:rPr>
        <w:t xml:space="preserve">документ </w:t>
      </w:r>
      <w:r w:rsidRPr="00B94BA8">
        <w:rPr>
          <w:rStyle w:val="Hyperlink"/>
          <w:rFonts w:cs="Arial"/>
          <w:szCs w:val="22"/>
          <w:lang w:val="ru-RU"/>
        </w:rPr>
        <w:t>IOS/EVS/PI/197;</w:t>
      </w:r>
      <w:r w:rsidR="009C6C1A">
        <w:rPr>
          <w:rStyle w:val="Hyperlink"/>
          <w:rFonts w:cs="Arial"/>
          <w:szCs w:val="22"/>
          <w:lang w:val="ru-RU"/>
        </w:rPr>
        <w:t xml:space="preserve"> см. также</w:t>
      </w:r>
      <w:r w:rsidRPr="00B94BA8">
        <w:rPr>
          <w:rStyle w:val="Hyperlink"/>
          <w:rFonts w:cs="Arial"/>
          <w:szCs w:val="22"/>
          <w:lang w:val="ru-RU"/>
        </w:rPr>
        <w:t xml:space="preserve"> </w:t>
      </w:r>
      <w:r w:rsidR="009C6C1A">
        <w:rPr>
          <w:rStyle w:val="Hyperlink"/>
          <w:rFonts w:cs="Arial"/>
          <w:szCs w:val="22"/>
          <w:lang w:val="ru-RU"/>
        </w:rPr>
        <w:t xml:space="preserve">документ </w:t>
      </w:r>
      <w:r w:rsidRPr="00B94BA8">
        <w:rPr>
          <w:rStyle w:val="Hyperlink"/>
          <w:rFonts w:cs="Arial"/>
          <w:szCs w:val="22"/>
          <w:lang w:val="ru-RU"/>
        </w:rPr>
        <w:t>212</w:t>
      </w:r>
      <w:r w:rsidR="00CE7611">
        <w:rPr>
          <w:rStyle w:val="Hyperlink"/>
          <w:rFonts w:cs="Arial"/>
          <w:szCs w:val="22"/>
          <w:lang w:val="ru-RU"/>
        </w:rPr>
        <w:t> </w:t>
      </w:r>
      <w:r w:rsidRPr="00B94BA8">
        <w:rPr>
          <w:rStyle w:val="Hyperlink"/>
          <w:rFonts w:cs="Arial"/>
          <w:szCs w:val="22"/>
          <w:lang w:val="ru-RU"/>
        </w:rPr>
        <w:t>EX/9</w:t>
      </w:r>
      <w:r w:rsidR="009C6C1A">
        <w:rPr>
          <w:rStyle w:val="Hyperlink"/>
          <w:rFonts w:cs="Arial"/>
          <w:szCs w:val="22"/>
          <w:lang w:val="ru-RU"/>
        </w:rPr>
        <w:t xml:space="preserve"> Исполнительного совета ЮНЕСКО</w:t>
      </w:r>
      <w:r w:rsidRPr="00F82C7A">
        <w:rPr>
          <w:rFonts w:cs="Arial"/>
          <w:szCs w:val="22"/>
          <w:lang w:val="ru-RU"/>
        </w:rPr>
        <w:t xml:space="preserve">). Доклад об оценке включал </w:t>
      </w:r>
      <w:r w:rsidR="00A06A72">
        <w:rPr>
          <w:rFonts w:cs="Arial"/>
          <w:szCs w:val="22"/>
          <w:lang w:val="ru-RU"/>
        </w:rPr>
        <w:t>набор</w:t>
      </w:r>
      <w:r w:rsidR="00A06A72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из шести рекомендаций и </w:t>
      </w:r>
      <w:r w:rsidR="00A06A72">
        <w:rPr>
          <w:rFonts w:cs="Arial"/>
          <w:szCs w:val="22"/>
          <w:lang w:val="ru-RU"/>
        </w:rPr>
        <w:t xml:space="preserve">предлагаемых </w:t>
      </w:r>
      <w:r w:rsidRPr="00F82C7A">
        <w:rPr>
          <w:rFonts w:cs="Arial"/>
          <w:szCs w:val="22"/>
          <w:lang w:val="ru-RU"/>
        </w:rPr>
        <w:t>мер. В нем подчеркивалось растущее значение деятельности МОК в деле устойчивого управления океанами, а также центральная роль, которую должна играть эта организация.</w:t>
      </w:r>
    </w:p>
    <w:p w14:paraId="0E003D41" w14:textId="29651E6C" w:rsidR="002A29B6" w:rsidRPr="00993DDF" w:rsidRDefault="002A29B6" w:rsidP="00102693">
      <w:pPr>
        <w:pStyle w:val="ListParagraph"/>
        <w:widowControl/>
        <w:tabs>
          <w:tab w:val="clear" w:pos="567"/>
        </w:tabs>
        <w:autoSpaceDE w:val="0"/>
        <w:autoSpaceDN w:val="0"/>
        <w:spacing w:after="240" w:line="240" w:lineRule="auto"/>
        <w:ind w:right="566"/>
        <w:contextualSpacing w:val="0"/>
        <w:rPr>
          <w:rFonts w:cs="Arial"/>
          <w:i/>
          <w:iCs/>
          <w:szCs w:val="22"/>
          <w:lang w:val="ru-RU"/>
        </w:rPr>
      </w:pPr>
      <w:r w:rsidRPr="00F82C7A">
        <w:rPr>
          <w:rFonts w:cs="Arial"/>
          <w:i/>
          <w:iCs/>
          <w:szCs w:val="22"/>
          <w:lang w:val="ru-RU"/>
        </w:rPr>
        <w:t>«В контексте реализации Повестки дня на период до 2030 г. роль МОК лишь возр</w:t>
      </w:r>
      <w:r w:rsidR="00A06A72">
        <w:rPr>
          <w:rFonts w:cs="Arial"/>
          <w:i/>
          <w:iCs/>
          <w:szCs w:val="22"/>
          <w:lang w:val="ru-RU"/>
        </w:rPr>
        <w:t>астает</w:t>
      </w:r>
      <w:r w:rsidRPr="00F82C7A">
        <w:rPr>
          <w:rFonts w:cs="Arial"/>
          <w:i/>
          <w:iCs/>
          <w:szCs w:val="22"/>
          <w:lang w:val="ru-RU"/>
        </w:rPr>
        <w:t>.</w:t>
      </w:r>
      <w:r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i/>
          <w:iCs/>
          <w:szCs w:val="22"/>
          <w:lang w:val="ru-RU"/>
        </w:rPr>
        <w:t xml:space="preserve">Таким образом, Десятилетие является для МОК возможностью подтвердить в глазах </w:t>
      </w:r>
      <w:r w:rsidR="00DC52A1">
        <w:rPr>
          <w:rFonts w:cs="Arial"/>
          <w:i/>
          <w:iCs/>
          <w:szCs w:val="22"/>
          <w:lang w:val="ru-RU"/>
        </w:rPr>
        <w:t>членов</w:t>
      </w:r>
      <w:r w:rsidR="00DC52A1" w:rsidRPr="00F82C7A">
        <w:rPr>
          <w:rFonts w:cs="Arial"/>
          <w:i/>
          <w:iCs/>
          <w:szCs w:val="22"/>
          <w:lang w:val="ru-RU"/>
        </w:rPr>
        <w:t xml:space="preserve"> </w:t>
      </w:r>
      <w:r w:rsidRPr="00F82C7A">
        <w:rPr>
          <w:rFonts w:cs="Arial"/>
          <w:i/>
          <w:iCs/>
          <w:szCs w:val="22"/>
          <w:lang w:val="ru-RU"/>
        </w:rPr>
        <w:t>сети «ООН-океаны», определяющих политику</w:t>
      </w:r>
      <w:r w:rsidR="008F2BD6" w:rsidRPr="008F2BD6">
        <w:rPr>
          <w:rFonts w:cs="Arial"/>
          <w:i/>
          <w:iCs/>
          <w:szCs w:val="22"/>
          <w:lang w:val="ru-RU"/>
        </w:rPr>
        <w:t xml:space="preserve"> </w:t>
      </w:r>
      <w:r w:rsidR="008F2BD6" w:rsidRPr="00F82C7A">
        <w:rPr>
          <w:rFonts w:cs="Arial"/>
          <w:i/>
          <w:iCs/>
          <w:szCs w:val="22"/>
          <w:lang w:val="ru-RU"/>
        </w:rPr>
        <w:t>лиц</w:t>
      </w:r>
      <w:r w:rsidRPr="00F82C7A">
        <w:rPr>
          <w:rFonts w:cs="Arial"/>
          <w:i/>
          <w:iCs/>
          <w:szCs w:val="22"/>
          <w:lang w:val="ru-RU"/>
        </w:rPr>
        <w:t xml:space="preserve">, и всего международного сообщества </w:t>
      </w:r>
      <w:r w:rsidR="00EA4E1F">
        <w:rPr>
          <w:rFonts w:cs="Arial"/>
          <w:i/>
          <w:iCs/>
          <w:szCs w:val="22"/>
          <w:lang w:val="ru-RU"/>
        </w:rPr>
        <w:t xml:space="preserve">глобальные </w:t>
      </w:r>
      <w:r w:rsidRPr="00F82C7A">
        <w:rPr>
          <w:rFonts w:cs="Arial"/>
          <w:i/>
          <w:iCs/>
          <w:szCs w:val="22"/>
          <w:lang w:val="ru-RU"/>
        </w:rPr>
        <w:t>лидирующие позиции и важную роль МОК в обеспечени</w:t>
      </w:r>
      <w:r w:rsidR="00DC52A1">
        <w:rPr>
          <w:rFonts w:cs="Arial"/>
          <w:i/>
          <w:iCs/>
          <w:szCs w:val="22"/>
          <w:lang w:val="ru-RU"/>
        </w:rPr>
        <w:t>и</w:t>
      </w:r>
      <w:r w:rsidRPr="00F82C7A">
        <w:rPr>
          <w:rFonts w:cs="Arial"/>
          <w:i/>
          <w:iCs/>
          <w:szCs w:val="22"/>
          <w:lang w:val="ru-RU"/>
        </w:rPr>
        <w:t xml:space="preserve"> более </w:t>
      </w:r>
      <w:r w:rsidR="00A06A72">
        <w:rPr>
          <w:rFonts w:cs="Arial"/>
          <w:i/>
          <w:iCs/>
          <w:szCs w:val="22"/>
          <w:lang w:val="ru-RU"/>
        </w:rPr>
        <w:t>устойчивого</w:t>
      </w:r>
      <w:r w:rsidR="00A06A72" w:rsidRPr="00F82C7A">
        <w:rPr>
          <w:rFonts w:cs="Arial"/>
          <w:i/>
          <w:iCs/>
          <w:szCs w:val="22"/>
          <w:lang w:val="ru-RU"/>
        </w:rPr>
        <w:t xml:space="preserve"> </w:t>
      </w:r>
      <w:r w:rsidRPr="00F82C7A">
        <w:rPr>
          <w:rFonts w:cs="Arial"/>
          <w:i/>
          <w:iCs/>
          <w:szCs w:val="22"/>
          <w:lang w:val="ru-RU"/>
        </w:rPr>
        <w:t>управления океана</w:t>
      </w:r>
      <w:r w:rsidR="00BF1512">
        <w:rPr>
          <w:rFonts w:cs="Arial"/>
          <w:i/>
          <w:iCs/>
          <w:szCs w:val="22"/>
          <w:lang w:val="ru-RU"/>
        </w:rPr>
        <w:t>ми</w:t>
      </w:r>
      <w:r w:rsidRPr="00F82C7A">
        <w:rPr>
          <w:rFonts w:cs="Arial"/>
          <w:i/>
          <w:iCs/>
          <w:szCs w:val="22"/>
          <w:lang w:val="ru-RU"/>
        </w:rPr>
        <w:t>».</w:t>
      </w:r>
    </w:p>
    <w:p w14:paraId="775B3D53" w14:textId="769CCCB2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i/>
          <w:iCs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Кроме того, </w:t>
      </w:r>
      <w:r w:rsidR="00EA4E1F">
        <w:rPr>
          <w:rFonts w:cs="Arial"/>
          <w:szCs w:val="22"/>
          <w:lang w:val="ru-RU"/>
        </w:rPr>
        <w:t>с учетом</w:t>
      </w:r>
      <w:r w:rsidRPr="00F82C7A">
        <w:rPr>
          <w:rFonts w:cs="Arial"/>
          <w:szCs w:val="22"/>
          <w:lang w:val="ru-RU"/>
        </w:rPr>
        <w:t xml:space="preserve"> расширения круга международных обязательств, связанных с </w:t>
      </w:r>
      <w:r w:rsidR="00DC52A1">
        <w:rPr>
          <w:rFonts w:cs="Arial"/>
          <w:szCs w:val="22"/>
          <w:lang w:val="ru-RU"/>
        </w:rPr>
        <w:t xml:space="preserve">океаническим </w:t>
      </w:r>
      <w:r w:rsidRPr="00F82C7A">
        <w:rPr>
          <w:rFonts w:cs="Arial"/>
          <w:szCs w:val="22"/>
          <w:lang w:val="ru-RU"/>
        </w:rPr>
        <w:t>управлением и планированием, все в более значительной степени опирающи</w:t>
      </w:r>
      <w:r w:rsidR="00EA4E1F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ся на научный подход, МОК </w:t>
      </w:r>
      <w:r w:rsidR="00AA15CF">
        <w:rPr>
          <w:rFonts w:cs="Arial"/>
          <w:szCs w:val="22"/>
          <w:lang w:val="ru-RU"/>
        </w:rPr>
        <w:t>должна</w:t>
      </w:r>
      <w:r w:rsidR="00AA15CF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в полной мере использовать свою глобальную лидирующую роль и позицию для содействия странам в выполнении национальных обязательств, задейств</w:t>
      </w:r>
      <w:r w:rsidR="00E84DD2">
        <w:rPr>
          <w:rFonts w:cs="Arial"/>
          <w:szCs w:val="22"/>
          <w:lang w:val="ru-RU"/>
        </w:rPr>
        <w:t>уя</w:t>
      </w:r>
      <w:r w:rsidRPr="00F82C7A">
        <w:rPr>
          <w:rFonts w:cs="Arial"/>
          <w:szCs w:val="22"/>
          <w:lang w:val="ru-RU"/>
        </w:rPr>
        <w:t xml:space="preserve"> </w:t>
      </w:r>
      <w:r w:rsidR="00801662">
        <w:rPr>
          <w:rFonts w:cs="Arial"/>
          <w:szCs w:val="22"/>
          <w:lang w:val="ru-RU"/>
        </w:rPr>
        <w:t xml:space="preserve">свой </w:t>
      </w:r>
      <w:r w:rsidRPr="00F82C7A">
        <w:rPr>
          <w:rFonts w:cs="Arial"/>
          <w:szCs w:val="22"/>
          <w:lang w:val="ru-RU"/>
        </w:rPr>
        <w:t xml:space="preserve">обширный научный, информационный и технический экспертный </w:t>
      </w:r>
      <w:r w:rsidR="00EA4E1F">
        <w:rPr>
          <w:rFonts w:cs="Arial"/>
          <w:szCs w:val="22"/>
          <w:lang w:val="ru-RU"/>
        </w:rPr>
        <w:t>потенциал</w:t>
      </w:r>
      <w:r w:rsidRPr="00F82C7A">
        <w:rPr>
          <w:rFonts w:cs="Arial"/>
          <w:szCs w:val="22"/>
          <w:lang w:val="ru-RU"/>
        </w:rPr>
        <w:t xml:space="preserve">. </w:t>
      </w:r>
    </w:p>
    <w:p w14:paraId="4C990CC7" w14:textId="6E9040C0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Полное название Десятилетия</w:t>
      </w:r>
      <w:r w:rsidR="00B84BDA" w:rsidRPr="00BB6438">
        <w:rPr>
          <w:rFonts w:cs="Arial"/>
          <w:szCs w:val="22"/>
          <w:lang w:val="ru-RU"/>
        </w:rPr>
        <w:t xml:space="preserve"> –</w:t>
      </w:r>
      <w:r w:rsidRPr="00F82C7A">
        <w:rPr>
          <w:rFonts w:cs="Arial"/>
          <w:szCs w:val="22"/>
          <w:lang w:val="ru-RU"/>
        </w:rPr>
        <w:t xml:space="preserve"> «</w:t>
      </w:r>
      <w:r w:rsidRPr="00BB6438">
        <w:rPr>
          <w:rFonts w:cs="Arial"/>
          <w:i/>
          <w:iCs/>
          <w:szCs w:val="22"/>
          <w:lang w:val="ru-RU"/>
        </w:rPr>
        <w:t>Десятилетие Организации Объединенных Наций, посвященное науке об океане в интересах устойчивого развития (2021-2030 гг.)»</w:t>
      </w:r>
      <w:r w:rsidRPr="00F82C7A">
        <w:rPr>
          <w:rFonts w:cs="Arial"/>
          <w:szCs w:val="22"/>
          <w:lang w:val="ru-RU"/>
        </w:rPr>
        <w:t xml:space="preserve"> </w:t>
      </w:r>
      <w:r w:rsidR="00B84BDA" w:rsidRPr="00BB6438">
        <w:rPr>
          <w:rFonts w:cs="Arial"/>
          <w:szCs w:val="22"/>
          <w:lang w:val="ru-RU"/>
        </w:rPr>
        <w:t xml:space="preserve">– </w:t>
      </w:r>
      <w:r w:rsidRPr="00F82C7A">
        <w:rPr>
          <w:rFonts w:cs="Arial"/>
          <w:szCs w:val="22"/>
          <w:lang w:val="ru-RU"/>
        </w:rPr>
        <w:t xml:space="preserve">отражает важнейшую роль обеспечения устойчивого развития для достижения результатов Десятилетия. </w:t>
      </w:r>
      <w:r w:rsidR="001C4D43">
        <w:rPr>
          <w:rFonts w:cs="Arial"/>
          <w:szCs w:val="22"/>
          <w:lang w:val="ru-RU"/>
        </w:rPr>
        <w:t>В отсутствие</w:t>
      </w:r>
      <w:r w:rsidR="001C4D43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стратегии использования научного подхода для управления </w:t>
      </w:r>
      <w:r w:rsidR="00B84BDA">
        <w:rPr>
          <w:rFonts w:cs="Arial"/>
          <w:szCs w:val="22"/>
          <w:lang w:val="ru-RU"/>
        </w:rPr>
        <w:t>океанами</w:t>
      </w:r>
      <w:r w:rsidRPr="00F82C7A">
        <w:rPr>
          <w:rFonts w:cs="Arial"/>
          <w:szCs w:val="22"/>
          <w:lang w:val="ru-RU"/>
        </w:rPr>
        <w:t xml:space="preserve"> </w:t>
      </w:r>
      <w:r w:rsidR="00B84BDA" w:rsidRPr="00F82C7A">
        <w:rPr>
          <w:rFonts w:cs="Arial"/>
          <w:szCs w:val="22"/>
          <w:lang w:val="ru-RU"/>
        </w:rPr>
        <w:t xml:space="preserve">реализовать </w:t>
      </w:r>
      <w:r w:rsidR="00B84BDA">
        <w:rPr>
          <w:rFonts w:cs="Arial"/>
          <w:szCs w:val="22"/>
          <w:lang w:val="ru-RU"/>
        </w:rPr>
        <w:t xml:space="preserve">предусмотренный в рамках </w:t>
      </w:r>
      <w:r w:rsidR="00B84BDA" w:rsidRPr="00F82C7A">
        <w:rPr>
          <w:rFonts w:cs="Arial"/>
          <w:szCs w:val="22"/>
          <w:lang w:val="ru-RU"/>
        </w:rPr>
        <w:t xml:space="preserve">Десятилетия </w:t>
      </w:r>
      <w:r w:rsidRPr="00F82C7A">
        <w:rPr>
          <w:rFonts w:cs="Arial"/>
          <w:szCs w:val="22"/>
          <w:lang w:val="ru-RU"/>
        </w:rPr>
        <w:t xml:space="preserve">аспект </w:t>
      </w:r>
      <w:r w:rsidRPr="00BB6438">
        <w:rPr>
          <w:rFonts w:cs="Arial"/>
          <w:i/>
          <w:iCs/>
          <w:szCs w:val="22"/>
          <w:lang w:val="ru-RU"/>
        </w:rPr>
        <w:t>«в интересах устойчивого развития»</w:t>
      </w:r>
      <w:r w:rsidRPr="00F82C7A">
        <w:rPr>
          <w:rFonts w:cs="Arial"/>
          <w:szCs w:val="22"/>
          <w:lang w:val="ru-RU"/>
        </w:rPr>
        <w:t xml:space="preserve"> не представляется возможным. МОК обладает всем необходимым потенциалом для оказания поддержки странам на пути обеспечения устойчивого </w:t>
      </w:r>
      <w:r w:rsidR="00801662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планирования. МОК – единственная глобальная организация, располагающая подобным доступом к техническим знаниям и данным, и она должна воспользоваться этим преимуществом и использовать его в интересах устойчивого управления океанами. </w:t>
      </w:r>
    </w:p>
    <w:p w14:paraId="65B3826E" w14:textId="61526E9B" w:rsidR="002A29B6" w:rsidRPr="00BB6438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В свете </w:t>
      </w:r>
      <w:r w:rsidR="00D82EE8">
        <w:rPr>
          <w:rFonts w:cs="Arial"/>
          <w:szCs w:val="22"/>
          <w:lang w:val="ru-RU"/>
        </w:rPr>
        <w:t>этих</w:t>
      </w:r>
      <w:r w:rsidR="00D82EE8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успех</w:t>
      </w:r>
      <w:r w:rsidR="00D82EE8">
        <w:rPr>
          <w:rFonts w:cs="Arial"/>
          <w:szCs w:val="22"/>
          <w:lang w:val="ru-RU"/>
        </w:rPr>
        <w:t>ов</w:t>
      </w:r>
      <w:r w:rsidRPr="00F82C7A">
        <w:rPr>
          <w:rFonts w:cs="Arial"/>
          <w:szCs w:val="22"/>
          <w:lang w:val="ru-RU"/>
        </w:rPr>
        <w:t xml:space="preserve"> последнего времени в области </w:t>
      </w:r>
      <w:r w:rsidR="00D82EE8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 и управления и с учетом </w:t>
      </w:r>
      <w:r w:rsidRPr="00B94BA8">
        <w:rPr>
          <w:rFonts w:cs="Arial"/>
          <w:szCs w:val="22"/>
          <w:lang w:val="ru-RU"/>
        </w:rPr>
        <w:t xml:space="preserve">целей </w:t>
      </w:r>
      <w:r w:rsidR="00D82EE8">
        <w:rPr>
          <w:rStyle w:val="Hyperlink"/>
          <w:rFonts w:cs="Arial"/>
          <w:szCs w:val="22"/>
          <w:lang w:val="ru-RU"/>
        </w:rPr>
        <w:t>с</w:t>
      </w:r>
      <w:r w:rsidRPr="00B94BA8">
        <w:rPr>
          <w:rStyle w:val="Hyperlink"/>
          <w:rFonts w:cs="Arial"/>
          <w:szCs w:val="22"/>
          <w:lang w:val="ru-RU"/>
        </w:rPr>
        <w:t>реднесрочной стратегии МОК (2022-2029 гг.)</w:t>
      </w:r>
      <w:r w:rsidRPr="00F82C7A">
        <w:rPr>
          <w:rFonts w:cs="Arial"/>
          <w:szCs w:val="22"/>
          <w:lang w:val="ru-RU"/>
        </w:rPr>
        <w:t xml:space="preserve"> Комиссии и ее государствам-членам необходимо рассмотреть вопрос о принятии новой общей стратегии МОК по устойчивому </w:t>
      </w:r>
      <w:r w:rsidR="00D82EE8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 xml:space="preserve">планированию и управлению, которая будет направлять </w:t>
      </w:r>
      <w:r w:rsidR="00D82EE8">
        <w:rPr>
          <w:rFonts w:cs="Arial"/>
          <w:szCs w:val="22"/>
          <w:lang w:val="ru-RU"/>
        </w:rPr>
        <w:t>работу</w:t>
      </w:r>
      <w:r w:rsidR="00D82EE8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Комиссии в таких аспектах ее программной деятельности</w:t>
      </w:r>
      <w:r w:rsidR="00287684" w:rsidRPr="00287684">
        <w:rPr>
          <w:rFonts w:cs="Arial"/>
          <w:szCs w:val="22"/>
          <w:lang w:val="ru-RU"/>
        </w:rPr>
        <w:t>,</w:t>
      </w:r>
      <w:r w:rsidRPr="00F82C7A">
        <w:rPr>
          <w:rFonts w:cs="Arial"/>
          <w:szCs w:val="22"/>
          <w:lang w:val="ru-RU"/>
        </w:rPr>
        <w:t xml:space="preserve"> как: морские научные исследования, наблюдения за океаном и сбор океанографических данных, раннее оповещение об угрозах и оценка состояния океана, посредством расширения спектра оказываемых услуг, разработки новых инструментов управления </w:t>
      </w:r>
      <w:r w:rsidR="00D82EE8" w:rsidRPr="00F82C7A">
        <w:rPr>
          <w:rFonts w:cs="Arial"/>
          <w:szCs w:val="22"/>
          <w:lang w:val="ru-RU"/>
        </w:rPr>
        <w:t>на основе экосистемного подхода</w:t>
      </w:r>
      <w:r w:rsidR="00D82EE8">
        <w:rPr>
          <w:rFonts w:cs="Arial"/>
          <w:szCs w:val="22"/>
          <w:lang w:val="ru-RU"/>
        </w:rPr>
        <w:t>, проведения</w:t>
      </w:r>
      <w:r w:rsidRPr="00F82C7A">
        <w:rPr>
          <w:rFonts w:cs="Arial"/>
          <w:szCs w:val="22"/>
          <w:lang w:val="ru-RU"/>
        </w:rPr>
        <w:t xml:space="preserve"> оцен</w:t>
      </w:r>
      <w:r w:rsidR="00D82EE8">
        <w:rPr>
          <w:rFonts w:cs="Arial"/>
          <w:szCs w:val="22"/>
          <w:lang w:val="ru-RU"/>
        </w:rPr>
        <w:t>ок и создания</w:t>
      </w:r>
      <w:r w:rsidRPr="00F82C7A">
        <w:rPr>
          <w:rFonts w:cs="Arial"/>
          <w:szCs w:val="22"/>
          <w:lang w:val="ru-RU"/>
        </w:rPr>
        <w:t xml:space="preserve"> соответствующих информационных продуктов, </w:t>
      </w:r>
      <w:r w:rsidR="00D82EE8">
        <w:rPr>
          <w:rFonts w:cs="Arial"/>
          <w:szCs w:val="22"/>
          <w:lang w:val="ru-RU"/>
        </w:rPr>
        <w:t>а также</w:t>
      </w:r>
      <w:r w:rsidRPr="00F82C7A">
        <w:rPr>
          <w:rFonts w:cs="Arial"/>
          <w:szCs w:val="22"/>
          <w:lang w:val="ru-RU"/>
        </w:rPr>
        <w:t xml:space="preserve"> развития потенциала в интересах устойчивого управления океана</w:t>
      </w:r>
      <w:r w:rsidR="00BF1512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>.</w:t>
      </w:r>
    </w:p>
    <w:p w14:paraId="329F9A4B" w14:textId="77777777" w:rsidR="002A29B6" w:rsidRPr="00F82C7A" w:rsidRDefault="002A29B6" w:rsidP="00102693">
      <w:pPr>
        <w:pStyle w:val="Heading1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F82C7A">
        <w:rPr>
          <w:rFonts w:ascii="Arial" w:hAnsi="Arial" w:cs="Arial"/>
          <w:b/>
          <w:bCs/>
          <w:color w:val="auto"/>
          <w:sz w:val="22"/>
          <w:szCs w:val="22"/>
          <w:lang w:val="ru-RU"/>
        </w:rPr>
        <w:t>Политические факторы в основе стратегии</w:t>
      </w:r>
      <w:r w:rsidRPr="00F82C7A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</w:p>
    <w:p w14:paraId="7BBBB685" w14:textId="7EB4A5A4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Необходима стратегия, обеспечивающая учет взаимосвязанных политических факторов на глобальном, региональном и национальном уровнях в интересах устойчивого управления океанами. Признавая важную роль ЦУР 14, глобальных и региональных рамочных механизмов, а также национальн</w:t>
      </w:r>
      <w:r w:rsidR="00873DAA">
        <w:rPr>
          <w:rFonts w:cs="Arial"/>
          <w:szCs w:val="22"/>
          <w:lang w:val="ru-RU"/>
        </w:rPr>
        <w:t>ых</w:t>
      </w:r>
      <w:r w:rsidRPr="00F82C7A">
        <w:rPr>
          <w:rFonts w:cs="Arial"/>
          <w:szCs w:val="22"/>
          <w:lang w:val="ru-RU"/>
        </w:rPr>
        <w:t xml:space="preserve"> законодательств, МОК может обеспечить согласованный и скоординированный подход для содействия государствам-членам в достижении целей в области </w:t>
      </w:r>
      <w:r w:rsidRPr="00F82C7A">
        <w:rPr>
          <w:rFonts w:cs="Arial"/>
          <w:szCs w:val="22"/>
          <w:lang w:val="ru-RU"/>
        </w:rPr>
        <w:lastRenderedPageBreak/>
        <w:t>устойчивого развития на национальном уровне, создании условий для сохранения и устойчивого использования морских ресурсов и повышении эффективности управления океанами.</w:t>
      </w:r>
    </w:p>
    <w:p w14:paraId="5F89F7B8" w14:textId="3DE7DC1D" w:rsidR="002A29B6" w:rsidRPr="00993DDF" w:rsidRDefault="00112F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Все р</w:t>
      </w:r>
      <w:r w:rsidR="002A29B6" w:rsidRPr="00F82C7A">
        <w:rPr>
          <w:rFonts w:cs="Arial"/>
          <w:szCs w:val="22"/>
          <w:lang w:val="ru-RU"/>
        </w:rPr>
        <w:t>амочные программы и инициативы регионального и глобального уровней, такие как Директива Е</w:t>
      </w:r>
      <w:r w:rsidR="00962276">
        <w:rPr>
          <w:rFonts w:cs="Arial"/>
          <w:szCs w:val="22"/>
          <w:lang w:val="ru-RU"/>
        </w:rPr>
        <w:t>вропейского союза</w:t>
      </w:r>
      <w:r w:rsidR="002A29B6" w:rsidRPr="00F82C7A">
        <w:rPr>
          <w:rFonts w:cs="Arial"/>
          <w:szCs w:val="22"/>
          <w:lang w:val="ru-RU"/>
        </w:rPr>
        <w:t xml:space="preserve"> по морскому пространственному планированию (МПП) и механизмы осуществления международных рамочных программ, например</w:t>
      </w:r>
      <w:r w:rsidR="00962276">
        <w:rPr>
          <w:rFonts w:cs="Arial"/>
          <w:szCs w:val="22"/>
          <w:lang w:val="ru-RU"/>
        </w:rPr>
        <w:t>,</w:t>
      </w:r>
      <w:r w:rsidR="002A29B6" w:rsidRPr="00F82C7A">
        <w:rPr>
          <w:rFonts w:cs="Arial"/>
          <w:szCs w:val="22"/>
          <w:lang w:val="ru-RU"/>
        </w:rPr>
        <w:t xml:space="preserve"> Глобальн</w:t>
      </w:r>
      <w:r w:rsidR="00962276">
        <w:rPr>
          <w:rFonts w:cs="Arial"/>
          <w:szCs w:val="22"/>
          <w:lang w:val="ru-RU"/>
        </w:rPr>
        <w:t>ой</w:t>
      </w:r>
      <w:r w:rsidR="002A29B6" w:rsidRPr="00F82C7A">
        <w:rPr>
          <w:rFonts w:cs="Arial"/>
          <w:szCs w:val="22"/>
          <w:lang w:val="ru-RU"/>
        </w:rPr>
        <w:t xml:space="preserve"> рамочн</w:t>
      </w:r>
      <w:r w:rsidR="00962276">
        <w:rPr>
          <w:rFonts w:cs="Arial"/>
          <w:szCs w:val="22"/>
          <w:lang w:val="ru-RU"/>
        </w:rPr>
        <w:t>ой</w:t>
      </w:r>
      <w:r w:rsidR="002A29B6" w:rsidRPr="00F82C7A">
        <w:rPr>
          <w:rFonts w:cs="Arial"/>
          <w:szCs w:val="22"/>
          <w:lang w:val="ru-RU"/>
        </w:rPr>
        <w:t xml:space="preserve"> программ</w:t>
      </w:r>
      <w:r w:rsidR="00962276">
        <w:rPr>
          <w:rFonts w:cs="Arial"/>
          <w:szCs w:val="22"/>
          <w:lang w:val="ru-RU"/>
        </w:rPr>
        <w:t>ы</w:t>
      </w:r>
      <w:r w:rsidR="002A29B6" w:rsidRPr="00F82C7A">
        <w:rPr>
          <w:rFonts w:cs="Arial"/>
          <w:szCs w:val="22"/>
          <w:lang w:val="ru-RU"/>
        </w:rPr>
        <w:t xml:space="preserve"> в области биоразнообразия (ГПБ), отражают все более широкое признание необходимости комплексных подходов к устойчивому управлению морскими и прибрежными районами. Общая стратегия МОК </w:t>
      </w:r>
      <w:r w:rsidR="006C67DA">
        <w:rPr>
          <w:rFonts w:cs="Arial"/>
          <w:szCs w:val="22"/>
          <w:lang w:val="ru-RU"/>
        </w:rPr>
        <w:t xml:space="preserve">будет </w:t>
      </w:r>
      <w:r w:rsidR="002A29B6" w:rsidRPr="00F82C7A">
        <w:rPr>
          <w:rFonts w:cs="Arial"/>
          <w:szCs w:val="22"/>
          <w:lang w:val="ru-RU"/>
        </w:rPr>
        <w:t>уч</w:t>
      </w:r>
      <w:r w:rsidR="006C67DA">
        <w:rPr>
          <w:rFonts w:cs="Arial"/>
          <w:szCs w:val="22"/>
          <w:lang w:val="ru-RU"/>
        </w:rPr>
        <w:t>итывать</w:t>
      </w:r>
      <w:r w:rsidR="002A29B6" w:rsidRPr="00F82C7A">
        <w:rPr>
          <w:rFonts w:cs="Arial"/>
          <w:szCs w:val="22"/>
          <w:lang w:val="ru-RU"/>
        </w:rPr>
        <w:t xml:space="preserve"> эти факторы и способствовать согласованным усилиям, создавая условия для последовательного подхода и сотрудничества в области устойчивого</w:t>
      </w:r>
      <w:r w:rsidR="006C67DA">
        <w:rPr>
          <w:rFonts w:cs="Arial"/>
          <w:szCs w:val="22"/>
          <w:lang w:val="ru-RU"/>
        </w:rPr>
        <w:t xml:space="preserve"> океанического</w:t>
      </w:r>
      <w:r w:rsidR="002A29B6" w:rsidRPr="00F82C7A">
        <w:rPr>
          <w:rFonts w:cs="Arial"/>
          <w:szCs w:val="22"/>
          <w:lang w:val="ru-RU"/>
        </w:rPr>
        <w:t xml:space="preserve"> управления и планирования в различных регионах.</w:t>
      </w:r>
    </w:p>
    <w:p w14:paraId="231B98C3" w14:textId="7B59F8C4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Более того, национальн</w:t>
      </w:r>
      <w:r w:rsidR="00FF1471">
        <w:rPr>
          <w:rFonts w:cs="Arial"/>
          <w:szCs w:val="22"/>
          <w:lang w:val="ru-RU"/>
        </w:rPr>
        <w:t>ы</w:t>
      </w:r>
      <w:r w:rsidRPr="00F82C7A">
        <w:rPr>
          <w:rFonts w:cs="Arial"/>
          <w:szCs w:val="22"/>
          <w:lang w:val="ru-RU"/>
        </w:rPr>
        <w:t>е законодательств</w:t>
      </w:r>
      <w:r w:rsidR="00FF1471">
        <w:rPr>
          <w:rFonts w:cs="Arial"/>
          <w:szCs w:val="22"/>
          <w:lang w:val="ru-RU"/>
        </w:rPr>
        <w:t xml:space="preserve">а, в частности, </w:t>
      </w:r>
      <w:r w:rsidRPr="00F82C7A">
        <w:rPr>
          <w:rFonts w:cs="Arial"/>
          <w:szCs w:val="22"/>
          <w:lang w:val="ru-RU"/>
        </w:rPr>
        <w:t>в области комплексного управления прибрежн</w:t>
      </w:r>
      <w:r w:rsidR="00FF1471">
        <w:rPr>
          <w:rFonts w:cs="Arial"/>
          <w:szCs w:val="22"/>
          <w:lang w:val="ru-RU"/>
        </w:rPr>
        <w:t>ыми</w:t>
      </w:r>
      <w:r w:rsidRPr="00F82C7A">
        <w:rPr>
          <w:rFonts w:cs="Arial"/>
          <w:szCs w:val="22"/>
          <w:lang w:val="ru-RU"/>
        </w:rPr>
        <w:t xml:space="preserve"> зон</w:t>
      </w:r>
      <w:r w:rsidR="00FF1471">
        <w:rPr>
          <w:rFonts w:cs="Arial"/>
          <w:szCs w:val="22"/>
          <w:lang w:val="ru-RU"/>
        </w:rPr>
        <w:t>ами</w:t>
      </w:r>
      <w:r w:rsidR="00BC4B0D">
        <w:rPr>
          <w:rFonts w:cs="Arial"/>
          <w:szCs w:val="22"/>
          <w:lang w:val="ru-RU"/>
        </w:rPr>
        <w:t xml:space="preserve"> (КУПЗ)</w:t>
      </w:r>
      <w:r w:rsidRPr="00F82C7A">
        <w:rPr>
          <w:rFonts w:cs="Arial"/>
          <w:szCs w:val="22"/>
          <w:lang w:val="ru-RU"/>
        </w:rPr>
        <w:t>, морского пространственного планирования (МПП)</w:t>
      </w:r>
      <w:r w:rsidR="000118AE">
        <w:rPr>
          <w:rFonts w:cs="Arial"/>
          <w:szCs w:val="22"/>
          <w:lang w:val="ru-RU"/>
        </w:rPr>
        <w:t xml:space="preserve"> и</w:t>
      </w:r>
      <w:r w:rsidRPr="00F82C7A">
        <w:rPr>
          <w:rFonts w:cs="Arial"/>
          <w:szCs w:val="22"/>
          <w:lang w:val="ru-RU"/>
        </w:rPr>
        <w:t xml:space="preserve"> </w:t>
      </w:r>
      <w:r w:rsidR="000118AE">
        <w:rPr>
          <w:rFonts w:cs="Arial"/>
          <w:szCs w:val="22"/>
          <w:lang w:val="ru-RU"/>
        </w:rPr>
        <w:t xml:space="preserve">управления </w:t>
      </w:r>
      <w:r w:rsidRPr="00F82C7A">
        <w:rPr>
          <w:rFonts w:cs="Arial"/>
          <w:szCs w:val="22"/>
          <w:lang w:val="ru-RU"/>
        </w:rPr>
        <w:t>морски</w:t>
      </w:r>
      <w:r w:rsidR="000118AE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охраняемы</w:t>
      </w:r>
      <w:r w:rsidR="000118AE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район</w:t>
      </w:r>
      <w:r w:rsidR="000118AE">
        <w:rPr>
          <w:rFonts w:cs="Arial"/>
          <w:szCs w:val="22"/>
          <w:lang w:val="ru-RU"/>
        </w:rPr>
        <w:t>ами</w:t>
      </w:r>
      <w:r w:rsidRPr="00F82C7A">
        <w:rPr>
          <w:rFonts w:cs="Arial"/>
          <w:szCs w:val="22"/>
          <w:lang w:val="ru-RU"/>
        </w:rPr>
        <w:t xml:space="preserve"> дополнительно подчеркива</w:t>
      </w:r>
      <w:r w:rsidR="005C49EC">
        <w:rPr>
          <w:rFonts w:cs="Arial"/>
          <w:szCs w:val="22"/>
          <w:lang w:val="ru-RU"/>
        </w:rPr>
        <w:t>ю</w:t>
      </w:r>
      <w:r w:rsidRPr="00F82C7A">
        <w:rPr>
          <w:rFonts w:cs="Arial"/>
          <w:szCs w:val="22"/>
          <w:lang w:val="ru-RU"/>
        </w:rPr>
        <w:t>т важную роль эффективных и комплексных подходов к управлению океан</w:t>
      </w:r>
      <w:r w:rsidR="00FF1471">
        <w:rPr>
          <w:rFonts w:cs="Arial"/>
          <w:szCs w:val="22"/>
          <w:lang w:val="ru-RU"/>
        </w:rPr>
        <w:t>ами</w:t>
      </w:r>
      <w:r w:rsidRPr="00F82C7A">
        <w:rPr>
          <w:rFonts w:cs="Arial"/>
          <w:szCs w:val="22"/>
          <w:lang w:val="ru-RU"/>
        </w:rPr>
        <w:t xml:space="preserve"> и управлению на порайонной основе на национальном уровне. Общая стратегия МОК может </w:t>
      </w:r>
      <w:r w:rsidRPr="00CF4B5E">
        <w:rPr>
          <w:rFonts w:cs="Arial"/>
          <w:szCs w:val="22"/>
          <w:lang w:val="ru-RU"/>
        </w:rPr>
        <w:t>обеспечить руководящие указания и техническую поддержку</w:t>
      </w:r>
      <w:r w:rsidRPr="00F82C7A">
        <w:rPr>
          <w:rFonts w:cs="Arial"/>
          <w:szCs w:val="22"/>
          <w:lang w:val="ru-RU"/>
        </w:rPr>
        <w:t xml:space="preserve"> государствам-членам в согласовании их национального законодательства и политики с глобальными и региональными рамочными программами, содействовать развитию потенциала и обмену знаниями, что в конечном итоге будет способствовать внедрению методов устойчивого </w:t>
      </w:r>
      <w:r w:rsidR="00195C4A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 и управления.</w:t>
      </w:r>
    </w:p>
    <w:p w14:paraId="0D182841" w14:textId="28DBB9EC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Кроме того, Группа высокого уровня по устойчивой экономик</w:t>
      </w:r>
      <w:r w:rsidR="00195C4A">
        <w:rPr>
          <w:rFonts w:cs="Arial"/>
          <w:szCs w:val="22"/>
          <w:lang w:val="ru-RU"/>
        </w:rPr>
        <w:t>е океана</w:t>
      </w:r>
      <w:r w:rsidRPr="00F82C7A">
        <w:rPr>
          <w:rFonts w:cs="Arial"/>
          <w:szCs w:val="22"/>
          <w:lang w:val="ru-RU"/>
        </w:rPr>
        <w:t xml:space="preserve"> (Группа по вопросам океана) выдвинула </w:t>
      </w:r>
      <w:r w:rsidR="00195C4A">
        <w:rPr>
          <w:rFonts w:cs="Arial"/>
          <w:szCs w:val="22"/>
          <w:lang w:val="ru-RU"/>
        </w:rPr>
        <w:t>концепцию</w:t>
      </w:r>
      <w:r w:rsidR="00195C4A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устойчивого </w:t>
      </w:r>
      <w:r w:rsidR="00195C4A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 (У</w:t>
      </w:r>
      <w:r w:rsidR="00195C4A">
        <w:rPr>
          <w:rFonts w:cs="Arial"/>
          <w:szCs w:val="22"/>
          <w:lang w:val="ru-RU"/>
        </w:rPr>
        <w:t>О</w:t>
      </w:r>
      <w:r w:rsidRPr="00F82C7A">
        <w:rPr>
          <w:rFonts w:cs="Arial"/>
          <w:szCs w:val="22"/>
          <w:lang w:val="ru-RU"/>
        </w:rPr>
        <w:t xml:space="preserve">П) для обеспечения устойчивого управления </w:t>
      </w:r>
      <w:r w:rsidR="00195C4A">
        <w:rPr>
          <w:rFonts w:cs="Arial"/>
          <w:szCs w:val="22"/>
          <w:lang w:val="ru-RU"/>
        </w:rPr>
        <w:t>всеми</w:t>
      </w:r>
      <w:r w:rsidRPr="00F82C7A">
        <w:rPr>
          <w:rFonts w:cs="Arial"/>
          <w:szCs w:val="22"/>
          <w:lang w:val="ru-RU"/>
        </w:rPr>
        <w:t xml:space="preserve"> морски</w:t>
      </w:r>
      <w:r w:rsidR="00195C4A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район</w:t>
      </w:r>
      <w:r w:rsidR="00195C4A">
        <w:rPr>
          <w:rFonts w:cs="Arial"/>
          <w:szCs w:val="22"/>
          <w:lang w:val="ru-RU"/>
        </w:rPr>
        <w:t>ами</w:t>
      </w:r>
      <w:r w:rsidRPr="00F82C7A">
        <w:rPr>
          <w:rFonts w:cs="Arial"/>
          <w:szCs w:val="22"/>
          <w:lang w:val="ru-RU"/>
        </w:rPr>
        <w:t xml:space="preserve">, </w:t>
      </w:r>
      <w:r w:rsidR="00195C4A">
        <w:rPr>
          <w:rFonts w:cs="Arial"/>
          <w:szCs w:val="22"/>
          <w:lang w:val="ru-RU"/>
        </w:rPr>
        <w:t>находящимися</w:t>
      </w:r>
      <w:r w:rsidR="00195C4A" w:rsidRPr="00F82C7A">
        <w:rPr>
          <w:rFonts w:cs="Arial"/>
          <w:szCs w:val="22"/>
          <w:lang w:val="ru-RU"/>
        </w:rPr>
        <w:t xml:space="preserve"> </w:t>
      </w:r>
      <w:r w:rsidR="00195C4A">
        <w:rPr>
          <w:rFonts w:cs="Arial"/>
          <w:szCs w:val="22"/>
          <w:lang w:val="ru-RU"/>
        </w:rPr>
        <w:t>под</w:t>
      </w:r>
      <w:r w:rsidRPr="00F82C7A">
        <w:rPr>
          <w:rFonts w:cs="Arial"/>
          <w:szCs w:val="22"/>
          <w:lang w:val="ru-RU"/>
        </w:rPr>
        <w:t xml:space="preserve"> национальной юрисдикци</w:t>
      </w:r>
      <w:r w:rsidR="00195C4A">
        <w:rPr>
          <w:rFonts w:cs="Arial"/>
          <w:szCs w:val="22"/>
          <w:lang w:val="ru-RU"/>
        </w:rPr>
        <w:t>ей</w:t>
      </w:r>
      <w:r w:rsidR="00FD558D" w:rsidRPr="00FD558D">
        <w:rPr>
          <w:rFonts w:cs="Arial"/>
          <w:szCs w:val="22"/>
          <w:lang w:val="ru-RU"/>
        </w:rPr>
        <w:t xml:space="preserve"> </w:t>
      </w:r>
      <w:r w:rsidR="009B1ABA">
        <w:rPr>
          <w:rFonts w:cs="Arial"/>
          <w:szCs w:val="22"/>
          <w:lang w:val="ru-RU"/>
        </w:rPr>
        <w:t xml:space="preserve">ее </w:t>
      </w:r>
      <w:r w:rsidR="00FD558D" w:rsidRPr="00F82C7A">
        <w:rPr>
          <w:rFonts w:cs="Arial"/>
          <w:szCs w:val="22"/>
          <w:lang w:val="ru-RU"/>
        </w:rPr>
        <w:t>государств-членов</w:t>
      </w:r>
      <w:r w:rsidRPr="00F82C7A">
        <w:rPr>
          <w:rFonts w:cs="Arial"/>
          <w:szCs w:val="22"/>
          <w:lang w:val="ru-RU"/>
        </w:rPr>
        <w:t>. В рамках этого призыва к действи</w:t>
      </w:r>
      <w:r w:rsidR="00FD558D">
        <w:rPr>
          <w:rFonts w:cs="Arial"/>
          <w:szCs w:val="22"/>
          <w:lang w:val="ru-RU"/>
        </w:rPr>
        <w:t>ям</w:t>
      </w:r>
      <w:r w:rsidRPr="00F82C7A">
        <w:rPr>
          <w:rFonts w:cs="Arial"/>
          <w:szCs w:val="22"/>
          <w:lang w:val="ru-RU"/>
        </w:rPr>
        <w:t xml:space="preserve"> Группа по вопросам океана также </w:t>
      </w:r>
      <w:r w:rsidR="00BC4B0D">
        <w:rPr>
          <w:rFonts w:cs="Arial"/>
          <w:szCs w:val="22"/>
          <w:lang w:val="ru-RU"/>
        </w:rPr>
        <w:t>предложила</w:t>
      </w:r>
      <w:r w:rsidR="00BC4B0D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все</w:t>
      </w:r>
      <w:r w:rsidR="00BC4B0D">
        <w:rPr>
          <w:rFonts w:cs="Arial"/>
          <w:szCs w:val="22"/>
          <w:lang w:val="ru-RU"/>
        </w:rPr>
        <w:t>м</w:t>
      </w:r>
      <w:r w:rsidRPr="00F82C7A">
        <w:rPr>
          <w:rFonts w:cs="Arial"/>
          <w:szCs w:val="22"/>
          <w:lang w:val="ru-RU"/>
        </w:rPr>
        <w:t xml:space="preserve"> прибрежны</w:t>
      </w:r>
      <w:r w:rsidR="00BC4B0D">
        <w:rPr>
          <w:rFonts w:cs="Arial"/>
          <w:szCs w:val="22"/>
          <w:lang w:val="ru-RU"/>
        </w:rPr>
        <w:t>м</w:t>
      </w:r>
      <w:r w:rsidRPr="00F82C7A">
        <w:rPr>
          <w:rFonts w:cs="Arial"/>
          <w:szCs w:val="22"/>
          <w:lang w:val="ru-RU"/>
        </w:rPr>
        <w:t xml:space="preserve"> и островны</w:t>
      </w:r>
      <w:r w:rsidR="00BC4B0D">
        <w:rPr>
          <w:rFonts w:cs="Arial"/>
          <w:szCs w:val="22"/>
          <w:lang w:val="ru-RU"/>
        </w:rPr>
        <w:t>м</w:t>
      </w:r>
      <w:r w:rsidRPr="00F82C7A">
        <w:rPr>
          <w:rFonts w:cs="Arial"/>
          <w:szCs w:val="22"/>
          <w:lang w:val="ru-RU"/>
        </w:rPr>
        <w:t xml:space="preserve"> океанически</w:t>
      </w:r>
      <w:r w:rsidR="00BC4B0D">
        <w:rPr>
          <w:rFonts w:cs="Arial"/>
          <w:szCs w:val="22"/>
          <w:lang w:val="ru-RU"/>
        </w:rPr>
        <w:t>м</w:t>
      </w:r>
      <w:r w:rsidRPr="00F82C7A">
        <w:rPr>
          <w:rFonts w:cs="Arial"/>
          <w:szCs w:val="22"/>
          <w:lang w:val="ru-RU"/>
        </w:rPr>
        <w:t xml:space="preserve"> государства</w:t>
      </w:r>
      <w:r w:rsidR="00BC4B0D">
        <w:rPr>
          <w:rFonts w:cs="Arial"/>
          <w:szCs w:val="22"/>
          <w:lang w:val="ru-RU"/>
        </w:rPr>
        <w:t>м</w:t>
      </w:r>
      <w:r w:rsidRPr="00F82C7A">
        <w:rPr>
          <w:rFonts w:cs="Arial"/>
          <w:szCs w:val="22"/>
          <w:lang w:val="ru-RU"/>
        </w:rPr>
        <w:t xml:space="preserve"> присоединиться к этой инициативе. У</w:t>
      </w:r>
      <w:r w:rsidR="00BC4B0D">
        <w:rPr>
          <w:rFonts w:cs="Arial"/>
          <w:szCs w:val="22"/>
          <w:lang w:val="ru-RU"/>
        </w:rPr>
        <w:t>О</w:t>
      </w:r>
      <w:r w:rsidRPr="00F82C7A">
        <w:rPr>
          <w:rFonts w:cs="Arial"/>
          <w:szCs w:val="22"/>
          <w:lang w:val="ru-RU"/>
        </w:rPr>
        <w:t>П обеспечивает комплексную основу, которая, как ожидается, будет включать различные компоненты, в том числе планы на порайонной основе (например, МПП или КУПЗ), социальные аспекты (такие</w:t>
      </w:r>
      <w:r w:rsidR="00AC6214" w:rsidRPr="00AC6214">
        <w:rPr>
          <w:rFonts w:cs="Arial"/>
          <w:szCs w:val="22"/>
          <w:lang w:val="ru-RU"/>
        </w:rPr>
        <w:t>,</w:t>
      </w:r>
      <w:r w:rsidRPr="00F82C7A">
        <w:rPr>
          <w:rFonts w:cs="Arial"/>
          <w:szCs w:val="22"/>
          <w:lang w:val="ru-RU"/>
        </w:rPr>
        <w:t xml:space="preserve"> как обеспечение равноправия), стратегии экономического развития и природоохранные подходы </w:t>
      </w:r>
      <w:r w:rsidR="00ED2533">
        <w:rPr>
          <w:rFonts w:cs="Arial"/>
          <w:szCs w:val="22"/>
          <w:lang w:val="ru-RU"/>
        </w:rPr>
        <w:t>–</w:t>
      </w:r>
      <w:r w:rsidR="00ED2533" w:rsidRPr="00BB6438">
        <w:rPr>
          <w:rFonts w:cs="Arial"/>
          <w:szCs w:val="22"/>
          <w:lang w:val="ru-RU"/>
        </w:rPr>
        <w:t xml:space="preserve"> </w:t>
      </w:r>
      <w:r w:rsidR="00ED2533">
        <w:rPr>
          <w:rFonts w:cs="Arial"/>
          <w:szCs w:val="22"/>
          <w:lang w:val="ru-RU"/>
        </w:rPr>
        <w:t xml:space="preserve">все эти компоненты </w:t>
      </w:r>
      <w:r w:rsidRPr="00F82C7A">
        <w:rPr>
          <w:rFonts w:cs="Arial"/>
          <w:szCs w:val="22"/>
          <w:lang w:val="ru-RU"/>
        </w:rPr>
        <w:t>нося</w:t>
      </w:r>
      <w:r w:rsidR="00ED2533">
        <w:rPr>
          <w:rFonts w:cs="Arial"/>
          <w:szCs w:val="22"/>
          <w:lang w:val="ru-RU"/>
        </w:rPr>
        <w:t>т</w:t>
      </w:r>
      <w:r w:rsidRPr="00F82C7A">
        <w:rPr>
          <w:rFonts w:cs="Arial"/>
          <w:szCs w:val="22"/>
          <w:lang w:val="ru-RU"/>
        </w:rPr>
        <w:t xml:space="preserve"> </w:t>
      </w:r>
      <w:r w:rsidR="00ED2533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взаимодополняющий характер, </w:t>
      </w:r>
      <w:r w:rsidR="00ED2533">
        <w:rPr>
          <w:rFonts w:cs="Arial"/>
          <w:szCs w:val="22"/>
          <w:lang w:val="ru-RU"/>
        </w:rPr>
        <w:t>образуя</w:t>
      </w:r>
      <w:r w:rsidRPr="00F82C7A">
        <w:rPr>
          <w:rFonts w:cs="Arial"/>
          <w:szCs w:val="22"/>
          <w:lang w:val="ru-RU"/>
        </w:rPr>
        <w:t xml:space="preserve"> целостный комплекс, обеспечивающий четкое руководство по </w:t>
      </w:r>
      <w:r w:rsidR="00ED2533">
        <w:rPr>
          <w:rFonts w:cs="Arial"/>
          <w:szCs w:val="22"/>
          <w:lang w:val="ru-RU"/>
        </w:rPr>
        <w:t>достижению</w:t>
      </w:r>
      <w:r w:rsidR="00ED2533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устойчивого управления для лиц, ответственных за принятие решений. Данные, экспертный </w:t>
      </w:r>
      <w:r w:rsidR="00BB7894">
        <w:rPr>
          <w:rFonts w:cs="Arial"/>
          <w:szCs w:val="22"/>
          <w:lang w:val="ru-RU"/>
        </w:rPr>
        <w:t>потенциал</w:t>
      </w:r>
      <w:r w:rsidR="00BB7894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и взаимосвязи внутри МОК и на уровне ее сообщества, а также передовой мировой опыт в области морского пространственного планирования </w:t>
      </w:r>
      <w:r w:rsidR="00BB7894">
        <w:rPr>
          <w:rFonts w:cs="Arial"/>
          <w:szCs w:val="22"/>
          <w:lang w:val="ru-RU"/>
        </w:rPr>
        <w:t>дают</w:t>
      </w:r>
      <w:r w:rsidR="00BB7894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организации уникальные возможности внести свой вклад в осуществление этих планов и устойчивое </w:t>
      </w:r>
      <w:r w:rsidR="00BB7894">
        <w:rPr>
          <w:rFonts w:cs="Arial"/>
          <w:szCs w:val="22"/>
          <w:lang w:val="ru-RU"/>
        </w:rPr>
        <w:t xml:space="preserve">океаническое </w:t>
      </w:r>
      <w:r w:rsidRPr="00F82C7A">
        <w:rPr>
          <w:rFonts w:cs="Arial"/>
          <w:szCs w:val="22"/>
          <w:lang w:val="ru-RU"/>
        </w:rPr>
        <w:t xml:space="preserve">планирование в более широком смысле. </w:t>
      </w:r>
    </w:p>
    <w:p w14:paraId="3AC7CCAF" w14:textId="088B76ED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Наконец, разработка </w:t>
      </w:r>
      <w:r w:rsidR="00D978C4">
        <w:rPr>
          <w:rFonts w:cs="Arial"/>
          <w:szCs w:val="22"/>
          <w:lang w:val="ru-RU"/>
        </w:rPr>
        <w:t xml:space="preserve">в рамках </w:t>
      </w:r>
      <w:r w:rsidRPr="00F82C7A">
        <w:rPr>
          <w:rFonts w:cs="Arial"/>
          <w:szCs w:val="22"/>
          <w:lang w:val="ru-RU"/>
        </w:rPr>
        <w:t>Десятилетия</w:t>
      </w:r>
      <w:r w:rsidR="00D978C4">
        <w:rPr>
          <w:rFonts w:cs="Arial"/>
          <w:szCs w:val="22"/>
          <w:lang w:val="ru-RU"/>
        </w:rPr>
        <w:t xml:space="preserve"> океана</w:t>
      </w:r>
      <w:r w:rsidR="00D978C4" w:rsidRPr="00D978C4">
        <w:rPr>
          <w:rFonts w:cs="Arial"/>
          <w:szCs w:val="22"/>
          <w:lang w:val="ru-RU"/>
        </w:rPr>
        <w:t xml:space="preserve"> </w:t>
      </w:r>
      <w:r w:rsidR="00D978C4" w:rsidRPr="00F82C7A">
        <w:rPr>
          <w:rFonts w:cs="Arial"/>
          <w:szCs w:val="22"/>
          <w:lang w:val="ru-RU"/>
        </w:rPr>
        <w:t>программы</w:t>
      </w:r>
      <w:r w:rsidRPr="00F82C7A">
        <w:rPr>
          <w:rFonts w:cs="Arial"/>
          <w:szCs w:val="22"/>
          <w:lang w:val="ru-RU"/>
        </w:rPr>
        <w:t xml:space="preserve">, касающейся </w:t>
      </w:r>
      <w:r w:rsidR="00D978C4">
        <w:rPr>
          <w:rFonts w:cs="Arial"/>
          <w:szCs w:val="22"/>
          <w:lang w:val="ru-RU"/>
        </w:rPr>
        <w:t>устойчиво</w:t>
      </w:r>
      <w:r w:rsidR="00371FAA">
        <w:rPr>
          <w:rFonts w:cs="Arial"/>
          <w:szCs w:val="22"/>
          <w:lang w:val="ru-RU"/>
        </w:rPr>
        <w:t>го</w:t>
      </w:r>
      <w:r w:rsidR="00D978C4">
        <w:rPr>
          <w:rFonts w:cs="Arial"/>
          <w:szCs w:val="22"/>
          <w:lang w:val="ru-RU"/>
        </w:rPr>
        <w:t xml:space="preserve"> океаническо</w:t>
      </w:r>
      <w:r w:rsidR="00371FAA">
        <w:rPr>
          <w:rFonts w:cs="Arial"/>
          <w:szCs w:val="22"/>
          <w:lang w:val="ru-RU"/>
        </w:rPr>
        <w:t>го</w:t>
      </w:r>
      <w:r w:rsidR="00D978C4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планирования (должна быть разработана в 2023-2024 гг.), которая будет </w:t>
      </w:r>
      <w:r w:rsidR="00D978C4">
        <w:rPr>
          <w:rFonts w:cs="Arial"/>
          <w:szCs w:val="22"/>
          <w:lang w:val="ru-RU"/>
        </w:rPr>
        <w:t>подкреплена</w:t>
      </w:r>
      <w:r w:rsidR="00D978C4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самы</w:t>
      </w:r>
      <w:r w:rsidR="00D978C4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передовы</w:t>
      </w:r>
      <w:r w:rsidR="00D978C4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технически</w:t>
      </w:r>
      <w:r w:rsidR="00D978C4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и научны</w:t>
      </w:r>
      <w:r w:rsidR="00D978C4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знания</w:t>
      </w:r>
      <w:r w:rsidR="00D978C4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в области экологии, социальных наук, экономики и управления, потребует активного участия МОК. </w:t>
      </w:r>
    </w:p>
    <w:p w14:paraId="237331F9" w14:textId="1708AE33" w:rsidR="002A29B6" w:rsidRPr="00BB6438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В настоящем документе изложен процесс разработки проекта общей стратегии МОК по устойчивому </w:t>
      </w:r>
      <w:r w:rsidR="00D978C4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>планированию и управлению (</w:t>
      </w:r>
      <w:r w:rsidR="00D978C4">
        <w:rPr>
          <w:rFonts w:cs="Arial"/>
          <w:szCs w:val="22"/>
          <w:lang w:val="ru-RU"/>
        </w:rPr>
        <w:t>именуемой далее «</w:t>
      </w:r>
      <w:r w:rsidRPr="00F82C7A">
        <w:rPr>
          <w:rFonts w:cs="Arial"/>
          <w:szCs w:val="22"/>
          <w:lang w:val="ru-RU"/>
        </w:rPr>
        <w:t>стратегия</w:t>
      </w:r>
      <w:r w:rsidR="00D978C4">
        <w:rPr>
          <w:rFonts w:cs="Arial"/>
          <w:szCs w:val="22"/>
          <w:lang w:val="ru-RU"/>
        </w:rPr>
        <w:t>»</w:t>
      </w:r>
      <w:r w:rsidRPr="00F82C7A">
        <w:rPr>
          <w:rFonts w:cs="Arial"/>
          <w:szCs w:val="22"/>
          <w:lang w:val="ru-RU"/>
        </w:rPr>
        <w:t xml:space="preserve">), а также обоснования необходимости такого рода стратегии и предварительные соображения относительно охватываемых ею областей. Документ будет разрабатываться параллельно с рамочной программой Десятилетия, касающейся </w:t>
      </w:r>
      <w:r w:rsidR="00371FAA">
        <w:rPr>
          <w:rFonts w:cs="Arial"/>
          <w:szCs w:val="22"/>
          <w:lang w:val="ru-RU"/>
        </w:rPr>
        <w:t xml:space="preserve">устойчивого океанического </w:t>
      </w:r>
      <w:r w:rsidRPr="00F82C7A">
        <w:rPr>
          <w:rFonts w:cs="Arial"/>
          <w:szCs w:val="22"/>
          <w:lang w:val="ru-RU"/>
        </w:rPr>
        <w:t xml:space="preserve">планирования, </w:t>
      </w:r>
      <w:r w:rsidR="008F2BD6">
        <w:rPr>
          <w:rFonts w:cs="Arial"/>
          <w:szCs w:val="22"/>
          <w:lang w:val="ru-RU"/>
        </w:rPr>
        <w:t>при этом</w:t>
      </w:r>
      <w:r w:rsidRPr="00F82C7A">
        <w:rPr>
          <w:rFonts w:cs="Arial"/>
          <w:szCs w:val="22"/>
          <w:lang w:val="ru-RU"/>
        </w:rPr>
        <w:t xml:space="preserve"> будут учитываться наработки в рамках двух документов. Работа над документами будет завершена к февралю 2024 г., после чего планируется принятие стратегии Исполнительным советом МОК на его 57-й сессии в 2024 г. Финансирование этих мероприятий было обеспечено за счет внебюджетных взносов, предоставленных </w:t>
      </w:r>
      <w:r w:rsidR="00371FAA" w:rsidRPr="00371FAA">
        <w:rPr>
          <w:rFonts w:cs="Arial"/>
          <w:szCs w:val="22"/>
          <w:lang w:val="ru-RU"/>
        </w:rPr>
        <w:t>Норвежск</w:t>
      </w:r>
      <w:r w:rsidR="00371FAA">
        <w:rPr>
          <w:rFonts w:cs="Arial"/>
          <w:szCs w:val="22"/>
          <w:lang w:val="ru-RU"/>
        </w:rPr>
        <w:t>им</w:t>
      </w:r>
      <w:r w:rsidR="00371FAA" w:rsidRPr="00371FAA">
        <w:rPr>
          <w:rFonts w:cs="Arial"/>
          <w:szCs w:val="22"/>
          <w:lang w:val="ru-RU"/>
        </w:rPr>
        <w:t xml:space="preserve"> агентств</w:t>
      </w:r>
      <w:r w:rsidR="00371FAA">
        <w:rPr>
          <w:rFonts w:cs="Arial"/>
          <w:szCs w:val="22"/>
          <w:lang w:val="ru-RU"/>
        </w:rPr>
        <w:t>ом</w:t>
      </w:r>
      <w:r w:rsidR="00371FAA" w:rsidRPr="00371FAA">
        <w:rPr>
          <w:rFonts w:cs="Arial"/>
          <w:szCs w:val="22"/>
          <w:lang w:val="ru-RU"/>
        </w:rPr>
        <w:t xml:space="preserve"> по сотрудничеству в целях развития </w:t>
      </w:r>
      <w:r w:rsidR="00371FAA">
        <w:rPr>
          <w:rFonts w:cs="Arial"/>
          <w:szCs w:val="22"/>
          <w:lang w:val="ru-RU"/>
        </w:rPr>
        <w:t>(</w:t>
      </w:r>
      <w:r w:rsidRPr="00F82C7A">
        <w:rPr>
          <w:rFonts w:cs="Arial"/>
          <w:szCs w:val="22"/>
          <w:lang w:val="ru-RU"/>
        </w:rPr>
        <w:t>НОРАД</w:t>
      </w:r>
      <w:r w:rsidR="00371FAA">
        <w:rPr>
          <w:rFonts w:cs="Arial"/>
          <w:szCs w:val="22"/>
          <w:lang w:val="ru-RU"/>
        </w:rPr>
        <w:t>)</w:t>
      </w:r>
      <w:r w:rsidRPr="00F82C7A">
        <w:rPr>
          <w:rFonts w:cs="Arial"/>
          <w:szCs w:val="22"/>
          <w:lang w:val="ru-RU"/>
        </w:rPr>
        <w:t xml:space="preserve">, а для </w:t>
      </w:r>
      <w:r w:rsidR="00C07270">
        <w:rPr>
          <w:rFonts w:cs="Arial"/>
          <w:szCs w:val="22"/>
          <w:lang w:val="ru-RU"/>
        </w:rPr>
        <w:t>поддержки</w:t>
      </w:r>
      <w:r w:rsidR="00C07270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это</w:t>
      </w:r>
      <w:r w:rsidR="00C07270">
        <w:rPr>
          <w:rFonts w:cs="Arial"/>
          <w:szCs w:val="22"/>
          <w:lang w:val="ru-RU"/>
        </w:rPr>
        <w:t>го</w:t>
      </w:r>
      <w:r w:rsidRPr="00F82C7A">
        <w:rPr>
          <w:rFonts w:cs="Arial"/>
          <w:szCs w:val="22"/>
          <w:lang w:val="ru-RU"/>
        </w:rPr>
        <w:t xml:space="preserve"> процесс</w:t>
      </w:r>
      <w:r w:rsidR="00C07270">
        <w:rPr>
          <w:rFonts w:cs="Arial"/>
          <w:szCs w:val="22"/>
          <w:lang w:val="ru-RU"/>
        </w:rPr>
        <w:t>а</w:t>
      </w:r>
      <w:r w:rsidRPr="00F82C7A">
        <w:rPr>
          <w:rFonts w:cs="Arial"/>
          <w:szCs w:val="22"/>
          <w:lang w:val="ru-RU"/>
        </w:rPr>
        <w:t xml:space="preserve"> и координации </w:t>
      </w:r>
      <w:r w:rsidRPr="00F82C7A">
        <w:rPr>
          <w:rFonts w:cs="Arial"/>
          <w:szCs w:val="22"/>
          <w:lang w:val="ru-RU"/>
        </w:rPr>
        <w:lastRenderedPageBreak/>
        <w:t>разработки общей стратегии МОК был привлечен Центр содействия реформам в интересах устойчивого развития при Университете Нового Южного Уэльса (Сидней, Австралия)</w:t>
      </w:r>
      <w:r w:rsidRPr="00F82C7A">
        <w:rPr>
          <w:rStyle w:val="FootnoteReference"/>
          <w:rFonts w:cs="Arial"/>
          <w:szCs w:val="22"/>
          <w:lang w:val="ru-RU"/>
        </w:rPr>
        <w:footnoteReference w:id="1"/>
      </w:r>
      <w:r w:rsidRPr="00F82C7A">
        <w:rPr>
          <w:rFonts w:cs="Arial"/>
          <w:szCs w:val="22"/>
          <w:lang w:val="ru-RU"/>
        </w:rPr>
        <w:t>.</w:t>
      </w:r>
    </w:p>
    <w:p w14:paraId="1550DF2C" w14:textId="0B7D562E" w:rsidR="002A29B6" w:rsidRPr="00993DDF" w:rsidRDefault="002A29B6" w:rsidP="00102693">
      <w:pPr>
        <w:pStyle w:val="Heading1"/>
        <w:spacing w:after="240"/>
        <w:rPr>
          <w:rFonts w:ascii="Arial" w:hAnsi="Arial" w:cs="Arial"/>
          <w:b/>
          <w:bCs/>
          <w:color w:val="auto"/>
          <w:sz w:val="22"/>
          <w:szCs w:val="22"/>
          <w:lang w:val="ru-RU"/>
        </w:rPr>
      </w:pPr>
      <w:bookmarkStart w:id="3" w:name="_Toc135566127"/>
      <w:bookmarkStart w:id="4" w:name="_Toc136185730"/>
      <w:r w:rsidRPr="00F82C7A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Содействие комплексному управлению прибрежными районами/МПП для устойчивого </w:t>
      </w:r>
      <w:r w:rsidR="00C07270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океанического </w:t>
      </w:r>
      <w:r w:rsidRPr="00F82C7A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планирования и управления </w:t>
      </w:r>
      <w:bookmarkEnd w:id="3"/>
      <w:bookmarkEnd w:id="4"/>
    </w:p>
    <w:p w14:paraId="221CA2C1" w14:textId="16099A94" w:rsidR="002A29B6" w:rsidRPr="00BB6438" w:rsidRDefault="00C07270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Всеобъемлющая</w:t>
      </w:r>
      <w:r w:rsidRPr="00F82C7A">
        <w:rPr>
          <w:rFonts w:cs="Arial"/>
          <w:szCs w:val="22"/>
          <w:lang w:val="ru-RU"/>
        </w:rPr>
        <w:t xml:space="preserve"> </w:t>
      </w:r>
      <w:r w:rsidR="002A29B6" w:rsidRPr="00F82C7A">
        <w:rPr>
          <w:rFonts w:cs="Arial"/>
          <w:szCs w:val="22"/>
          <w:lang w:val="ru-RU"/>
        </w:rPr>
        <w:t xml:space="preserve">стратегия МОК по устойчивому </w:t>
      </w:r>
      <w:r>
        <w:rPr>
          <w:rFonts w:cs="Arial"/>
          <w:szCs w:val="22"/>
          <w:lang w:val="ru-RU"/>
        </w:rPr>
        <w:t xml:space="preserve">океаническому </w:t>
      </w:r>
      <w:r w:rsidR="002A29B6" w:rsidRPr="00F82C7A">
        <w:rPr>
          <w:rFonts w:cs="Arial"/>
          <w:szCs w:val="22"/>
          <w:lang w:val="ru-RU"/>
        </w:rPr>
        <w:t xml:space="preserve">планированию и управлению объединила бы работу МОК в других </w:t>
      </w:r>
      <w:r w:rsidR="00733C20">
        <w:rPr>
          <w:rFonts w:cs="Arial"/>
          <w:szCs w:val="22"/>
          <w:lang w:val="ru-RU"/>
        </w:rPr>
        <w:t xml:space="preserve">соответствующих </w:t>
      </w:r>
      <w:r w:rsidR="002A29B6" w:rsidRPr="00F82C7A">
        <w:rPr>
          <w:rFonts w:cs="Arial"/>
          <w:szCs w:val="22"/>
          <w:lang w:val="ru-RU"/>
        </w:rPr>
        <w:t xml:space="preserve">областях, включая комплексное управление прибрежными районами (КУПР) и многолетние усилия в области морского пространственного планирования (МПП). Стратегия МОК </w:t>
      </w:r>
      <w:r w:rsidR="00733C20">
        <w:rPr>
          <w:rFonts w:cs="Arial"/>
          <w:szCs w:val="22"/>
          <w:lang w:val="ru-RU"/>
        </w:rPr>
        <w:t>по</w:t>
      </w:r>
      <w:r w:rsidR="002A29B6" w:rsidRPr="00F82C7A">
        <w:rPr>
          <w:rFonts w:cs="Arial"/>
          <w:szCs w:val="22"/>
          <w:lang w:val="ru-RU"/>
        </w:rPr>
        <w:t xml:space="preserve"> КУПР, утвержденная Ассамблеей МОК в 2015 г., станет важным элементом при формировании общей стратегии МОК. В настоящее время она сосредоточена на развитии технического потенциала для создания инструментов управления на экосистемн</w:t>
      </w:r>
      <w:r w:rsidR="00566C12">
        <w:rPr>
          <w:rFonts w:cs="Arial"/>
          <w:szCs w:val="22"/>
          <w:lang w:val="ru-RU"/>
        </w:rPr>
        <w:t>ой</w:t>
      </w:r>
      <w:r w:rsidR="002A29B6" w:rsidRPr="00F82C7A">
        <w:rPr>
          <w:rFonts w:cs="Arial"/>
          <w:szCs w:val="22"/>
          <w:lang w:val="ru-RU"/>
        </w:rPr>
        <w:t xml:space="preserve"> и порайонной основе, интеграции связанных с океаном опасных явлений и мер адаптации к изменению климата в инструменты управления и планирования в прибрежных и морских районах</w:t>
      </w:r>
      <w:r w:rsidR="00F206EE">
        <w:rPr>
          <w:rFonts w:cs="Arial"/>
          <w:szCs w:val="22"/>
          <w:lang w:val="ru-RU"/>
        </w:rPr>
        <w:t>,</w:t>
      </w:r>
      <w:r w:rsidR="002A29B6" w:rsidRPr="00F82C7A">
        <w:rPr>
          <w:rFonts w:cs="Arial"/>
          <w:szCs w:val="22"/>
          <w:lang w:val="ru-RU"/>
        </w:rPr>
        <w:t xml:space="preserve"> а также использовани</w:t>
      </w:r>
      <w:r w:rsidR="00F206EE">
        <w:rPr>
          <w:rFonts w:cs="Arial"/>
          <w:szCs w:val="22"/>
          <w:lang w:val="ru-RU"/>
        </w:rPr>
        <w:t>и</w:t>
      </w:r>
      <w:r w:rsidR="002A29B6" w:rsidRPr="00F82C7A">
        <w:rPr>
          <w:rFonts w:cs="Arial"/>
          <w:szCs w:val="22"/>
          <w:lang w:val="ru-RU"/>
        </w:rPr>
        <w:t xml:space="preserve"> и распространени</w:t>
      </w:r>
      <w:r w:rsidR="00F206EE">
        <w:rPr>
          <w:rFonts w:cs="Arial"/>
          <w:szCs w:val="22"/>
          <w:lang w:val="ru-RU"/>
        </w:rPr>
        <w:t>и</w:t>
      </w:r>
      <w:r w:rsidR="002A29B6" w:rsidRPr="00F82C7A">
        <w:rPr>
          <w:rFonts w:cs="Arial"/>
          <w:szCs w:val="22"/>
          <w:lang w:val="ru-RU"/>
        </w:rPr>
        <w:t xml:space="preserve"> данных, информации и средств поддержки принятия решений в контексте управления прибрежными и морскими районами (см</w:t>
      </w:r>
      <w:r w:rsidR="00566C12">
        <w:rPr>
          <w:rFonts w:cs="Arial"/>
          <w:szCs w:val="22"/>
          <w:lang w:val="ru-RU"/>
        </w:rPr>
        <w:t xml:space="preserve">. </w:t>
      </w:r>
      <w:r w:rsidR="00295C71">
        <w:rPr>
          <w:rStyle w:val="Hyperlink"/>
          <w:rFonts w:cs="Arial"/>
          <w:szCs w:val="22"/>
          <w:lang w:val="ru-RU"/>
        </w:rPr>
        <w:t>приложение 16 к документу IOC-XXIX/2</w:t>
      </w:r>
      <w:r w:rsidR="002A29B6" w:rsidRPr="00F82C7A">
        <w:rPr>
          <w:rFonts w:cs="Arial"/>
          <w:szCs w:val="22"/>
          <w:lang w:val="ru-RU"/>
        </w:rPr>
        <w:t>).</w:t>
      </w:r>
    </w:p>
    <w:p w14:paraId="741EE2ED" w14:textId="56452F04" w:rsidR="002A29B6" w:rsidRPr="00BB6438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МОК имеет многолетний опыт работы в области МПП, что подчеркивается в </w:t>
      </w:r>
      <w:r w:rsidR="00F206EE">
        <w:rPr>
          <w:rFonts w:cs="Arial"/>
          <w:szCs w:val="22"/>
          <w:lang w:val="ru-RU"/>
        </w:rPr>
        <w:t xml:space="preserve">докладе об </w:t>
      </w:r>
      <w:r w:rsidRPr="00F82C7A">
        <w:rPr>
          <w:rFonts w:cs="Arial"/>
          <w:szCs w:val="22"/>
          <w:lang w:val="ru-RU"/>
        </w:rPr>
        <w:t xml:space="preserve">оценке, а также отмечается высокий спрос </w:t>
      </w:r>
      <w:r w:rsidR="00D9576A">
        <w:rPr>
          <w:rFonts w:cs="Arial"/>
          <w:szCs w:val="22"/>
          <w:lang w:val="ru-RU"/>
        </w:rPr>
        <w:t xml:space="preserve">со стороны </w:t>
      </w:r>
      <w:r w:rsidRPr="00F82C7A">
        <w:rPr>
          <w:rFonts w:cs="Arial"/>
          <w:szCs w:val="22"/>
          <w:lang w:val="ru-RU"/>
        </w:rPr>
        <w:t xml:space="preserve">государств-членов на </w:t>
      </w:r>
      <w:r w:rsidR="00D9576A">
        <w:rPr>
          <w:rFonts w:cs="Arial"/>
          <w:szCs w:val="22"/>
          <w:lang w:val="ru-RU"/>
        </w:rPr>
        <w:t>связанные с МПП услуги</w:t>
      </w:r>
      <w:r w:rsidRPr="00F82C7A">
        <w:rPr>
          <w:rFonts w:cs="Arial"/>
          <w:szCs w:val="22"/>
          <w:lang w:val="ru-RU"/>
        </w:rPr>
        <w:t xml:space="preserve">. Распространение работы МОК по внедрению МПП на устойчивое </w:t>
      </w:r>
      <w:r w:rsidR="00D9576A">
        <w:rPr>
          <w:rFonts w:cs="Arial"/>
          <w:szCs w:val="22"/>
          <w:lang w:val="ru-RU"/>
        </w:rPr>
        <w:t xml:space="preserve">океаническое </w:t>
      </w:r>
      <w:r w:rsidRPr="00F82C7A">
        <w:rPr>
          <w:rFonts w:cs="Arial"/>
          <w:szCs w:val="22"/>
          <w:lang w:val="ru-RU"/>
        </w:rPr>
        <w:t xml:space="preserve">планирование является естественным расширением сферы охвата программы и позволит ей внести вклад в решение вопросов более общего плана, таких как повышение грамотности в связанных с океаном вопросах, вовлечение общин и </w:t>
      </w:r>
      <w:r w:rsidR="00D9576A">
        <w:rPr>
          <w:rFonts w:cs="Arial"/>
          <w:szCs w:val="22"/>
          <w:lang w:val="ru-RU"/>
        </w:rPr>
        <w:t xml:space="preserve">обеспечение </w:t>
      </w:r>
      <w:r w:rsidRPr="00F82C7A">
        <w:rPr>
          <w:rFonts w:cs="Arial"/>
          <w:szCs w:val="22"/>
          <w:lang w:val="ru-RU"/>
        </w:rPr>
        <w:t>гендерно</w:t>
      </w:r>
      <w:r w:rsidR="00D9576A">
        <w:rPr>
          <w:rFonts w:cs="Arial"/>
          <w:szCs w:val="22"/>
          <w:lang w:val="ru-RU"/>
        </w:rPr>
        <w:t>го</w:t>
      </w:r>
      <w:r w:rsidRPr="00F82C7A">
        <w:rPr>
          <w:rFonts w:cs="Arial"/>
          <w:szCs w:val="22"/>
          <w:lang w:val="ru-RU"/>
        </w:rPr>
        <w:t xml:space="preserve"> равенств</w:t>
      </w:r>
      <w:r w:rsidR="00D9576A">
        <w:rPr>
          <w:rFonts w:cs="Arial"/>
          <w:szCs w:val="22"/>
          <w:lang w:val="ru-RU"/>
        </w:rPr>
        <w:t>а</w:t>
      </w:r>
      <w:r w:rsidRPr="00F82C7A">
        <w:rPr>
          <w:rFonts w:cs="Arial"/>
          <w:szCs w:val="22"/>
          <w:lang w:val="ru-RU"/>
        </w:rPr>
        <w:t xml:space="preserve">, которые занимают центральное место в нынешней </w:t>
      </w:r>
      <w:r w:rsidR="00D9576A">
        <w:rPr>
          <w:rFonts w:cs="Arial"/>
          <w:szCs w:val="22"/>
          <w:lang w:val="ru-RU"/>
        </w:rPr>
        <w:t>с</w:t>
      </w:r>
      <w:r w:rsidRPr="00F82C7A">
        <w:rPr>
          <w:rFonts w:cs="Arial"/>
          <w:szCs w:val="22"/>
          <w:lang w:val="ru-RU"/>
        </w:rPr>
        <w:t>реднесрочной стратегии МОК.</w:t>
      </w:r>
    </w:p>
    <w:p w14:paraId="440B3CEF" w14:textId="175B370B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МПП и связанные с ним структуры управления играют ключевую роль в обеспечении устойчиво</w:t>
      </w:r>
      <w:r w:rsidR="003B00E1">
        <w:rPr>
          <w:rFonts w:cs="Arial"/>
          <w:szCs w:val="22"/>
          <w:lang w:val="ru-RU"/>
        </w:rPr>
        <w:t>й</w:t>
      </w:r>
      <w:r w:rsidRPr="00F82C7A">
        <w:rPr>
          <w:rFonts w:cs="Arial"/>
          <w:szCs w:val="22"/>
          <w:lang w:val="ru-RU"/>
        </w:rPr>
        <w:t xml:space="preserve"> экономики океана и считаются важнейшим инструментом в достижении успешных результатов. В </w:t>
      </w:r>
      <w:r w:rsidR="003B00E1">
        <w:rPr>
          <w:rFonts w:cs="Arial"/>
          <w:szCs w:val="22"/>
          <w:lang w:val="ru-RU"/>
        </w:rPr>
        <w:t xml:space="preserve">докладе об </w:t>
      </w:r>
      <w:r w:rsidRPr="00F82C7A">
        <w:rPr>
          <w:rFonts w:cs="Arial"/>
          <w:szCs w:val="22"/>
          <w:lang w:val="ru-RU"/>
        </w:rPr>
        <w:t>оценке отмечалось, что респонденты постоянно подчеркивали неоценимый вклад МОК во внедрение МПП</w:t>
      </w:r>
      <w:r w:rsidR="00BA0B65">
        <w:rPr>
          <w:rFonts w:cs="Arial"/>
          <w:szCs w:val="22"/>
          <w:lang w:val="ru-RU"/>
        </w:rPr>
        <w:t>, отмечая ее</w:t>
      </w:r>
      <w:r w:rsidRPr="00F82C7A">
        <w:rPr>
          <w:rFonts w:cs="Arial"/>
          <w:szCs w:val="22"/>
          <w:lang w:val="ru-RU"/>
        </w:rPr>
        <w:t xml:space="preserve"> хорошо организованны</w:t>
      </w:r>
      <w:r w:rsidR="00BA0B65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 семинар</w:t>
      </w:r>
      <w:r w:rsidR="00BA0B65">
        <w:rPr>
          <w:rFonts w:cs="Arial"/>
          <w:szCs w:val="22"/>
          <w:lang w:val="ru-RU"/>
        </w:rPr>
        <w:t>ы</w:t>
      </w:r>
      <w:r w:rsidRPr="00F82C7A">
        <w:rPr>
          <w:rFonts w:cs="Arial"/>
          <w:szCs w:val="22"/>
          <w:lang w:val="ru-RU"/>
        </w:rPr>
        <w:t xml:space="preserve"> и комплексны</w:t>
      </w:r>
      <w:r w:rsidR="00BA0B65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 учебны</w:t>
      </w:r>
      <w:r w:rsidR="00BA0B65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 программ</w:t>
      </w:r>
      <w:r w:rsidR="00BA0B65">
        <w:rPr>
          <w:rFonts w:cs="Arial"/>
          <w:szCs w:val="22"/>
          <w:lang w:val="ru-RU"/>
        </w:rPr>
        <w:t>ы</w:t>
      </w:r>
      <w:r w:rsidRPr="00F82C7A">
        <w:rPr>
          <w:rFonts w:cs="Arial"/>
          <w:szCs w:val="22"/>
          <w:lang w:val="ru-RU"/>
        </w:rPr>
        <w:t xml:space="preserve">. Разработка руководящих принципов МОК по МПП сыграла особую роль в активизации </w:t>
      </w:r>
      <w:r w:rsidR="00BA0B65">
        <w:rPr>
          <w:rFonts w:cs="Arial"/>
          <w:szCs w:val="22"/>
          <w:lang w:val="ru-RU"/>
        </w:rPr>
        <w:t>осуществления</w:t>
      </w:r>
      <w:r w:rsidR="00BA0B65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МПП во всем мире. Влияние работы МОК четко прослеживается в формировании политической базы и достижении устойчивых результатов, в связи с чем МПП можно считать ярким примером ее плодотворного вклада. МОК пользуется доверием как организация с нейтральной позицией. Такая позиция укрепляет доверие и </w:t>
      </w:r>
      <w:r w:rsidR="000B0A14">
        <w:rPr>
          <w:rFonts w:cs="Arial"/>
          <w:szCs w:val="22"/>
          <w:lang w:val="ru-RU"/>
        </w:rPr>
        <w:t>уверенность</w:t>
      </w:r>
      <w:r w:rsidRPr="00F82C7A">
        <w:rPr>
          <w:rFonts w:cs="Arial"/>
          <w:szCs w:val="22"/>
          <w:lang w:val="ru-RU"/>
        </w:rPr>
        <w:t xml:space="preserve">, позволяя ей преодолевать разрыв между наукой и политикой. МОК следует использовать </w:t>
      </w:r>
      <w:r w:rsidR="000B0A14">
        <w:rPr>
          <w:rFonts w:cs="Arial"/>
          <w:szCs w:val="22"/>
          <w:lang w:val="ru-RU"/>
        </w:rPr>
        <w:t>связанные с этим преимущества</w:t>
      </w:r>
      <w:r w:rsidRPr="00F82C7A">
        <w:rPr>
          <w:rFonts w:cs="Arial"/>
          <w:szCs w:val="22"/>
          <w:lang w:val="ru-RU"/>
        </w:rPr>
        <w:t xml:space="preserve"> и применять свой опыт в интересах более широкого выходящего за рамки национальных границ и трансграничного устойчивого </w:t>
      </w:r>
      <w:r w:rsidR="000B0A14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планирования. В </w:t>
      </w:r>
      <w:r w:rsidR="00B736EB">
        <w:rPr>
          <w:rFonts w:cs="Arial"/>
          <w:szCs w:val="22"/>
          <w:lang w:val="ru-RU"/>
        </w:rPr>
        <w:t>плане</w:t>
      </w:r>
      <w:r w:rsidR="00B736EB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действий по МПП, осуществляемой совместно с Европейской комиссией, определены шесть приоритетных направлений работы</w:t>
      </w:r>
      <w:r w:rsidRPr="00F82C7A">
        <w:rPr>
          <w:rStyle w:val="FootnoteReference"/>
          <w:rFonts w:cs="Arial"/>
          <w:szCs w:val="22"/>
          <w:lang w:val="ru-RU"/>
        </w:rPr>
        <w:footnoteReference w:id="2"/>
      </w:r>
      <w:r w:rsidRPr="00F82C7A">
        <w:rPr>
          <w:rFonts w:cs="Arial"/>
          <w:szCs w:val="22"/>
          <w:lang w:val="ru-RU"/>
        </w:rPr>
        <w:t xml:space="preserve">. Учет этих результатов для достижения таких же успехов и выполнения приоритетных задач в области устойчивого </w:t>
      </w:r>
      <w:r w:rsidR="00B736EB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 и управления является следующим логич</w:t>
      </w:r>
      <w:r w:rsidR="00B736EB">
        <w:rPr>
          <w:rFonts w:cs="Arial"/>
          <w:szCs w:val="22"/>
          <w:lang w:val="ru-RU"/>
        </w:rPr>
        <w:t>ны</w:t>
      </w:r>
      <w:r w:rsidRPr="00F82C7A">
        <w:rPr>
          <w:rFonts w:cs="Arial"/>
          <w:szCs w:val="22"/>
          <w:lang w:val="ru-RU"/>
        </w:rPr>
        <w:t xml:space="preserve">м шагом. </w:t>
      </w:r>
    </w:p>
    <w:p w14:paraId="2F316052" w14:textId="02A33929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Кроме того, это </w:t>
      </w:r>
      <w:r w:rsidR="00B736EB">
        <w:rPr>
          <w:rFonts w:cs="Arial"/>
          <w:szCs w:val="22"/>
          <w:lang w:val="ru-RU"/>
        </w:rPr>
        <w:t>даст</w:t>
      </w:r>
      <w:r w:rsidR="00B736EB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МОК возможность восполнить ряд пробелов, выявленных в ходе оценки, будет способствовать достижению целей </w:t>
      </w:r>
      <w:r w:rsidR="00B736EB">
        <w:rPr>
          <w:rFonts w:cs="Arial"/>
          <w:szCs w:val="22"/>
          <w:lang w:val="ru-RU"/>
        </w:rPr>
        <w:t>с</w:t>
      </w:r>
      <w:r w:rsidRPr="00F82C7A">
        <w:rPr>
          <w:rFonts w:cs="Arial"/>
          <w:szCs w:val="22"/>
          <w:lang w:val="ru-RU"/>
        </w:rPr>
        <w:t xml:space="preserve">реднесрочной стратегии МОК, а также позволит </w:t>
      </w:r>
      <w:r w:rsidR="00720F1A">
        <w:rPr>
          <w:rFonts w:cs="Arial"/>
          <w:szCs w:val="22"/>
          <w:lang w:val="ru-RU"/>
        </w:rPr>
        <w:t xml:space="preserve">обеспечить учет и </w:t>
      </w:r>
      <w:r w:rsidRPr="00F82C7A">
        <w:rPr>
          <w:rFonts w:cs="Arial"/>
          <w:szCs w:val="22"/>
          <w:lang w:val="ru-RU"/>
        </w:rPr>
        <w:t xml:space="preserve">удовлетворить конкретные потребности </w:t>
      </w:r>
      <w:r w:rsidR="00B736EB">
        <w:rPr>
          <w:rFonts w:cs="Arial"/>
          <w:szCs w:val="22"/>
          <w:lang w:val="ru-RU"/>
        </w:rPr>
        <w:t xml:space="preserve">зависящих от океана </w:t>
      </w:r>
      <w:r w:rsidRPr="00F82C7A">
        <w:rPr>
          <w:rFonts w:cs="Arial"/>
          <w:szCs w:val="22"/>
          <w:lang w:val="ru-RU"/>
        </w:rPr>
        <w:t xml:space="preserve">стран, таких как малые островные развивающиеся государства, в развитии национального потенциала для внедрения устойчивого </w:t>
      </w:r>
      <w:r w:rsidR="00B736EB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планирования. Это также даст возможность установить более тесные связи с региональными техническими организациями и таким образом более эффективно интегрировать данные и избегать дублирования. МОК </w:t>
      </w:r>
      <w:r w:rsidR="007934FC">
        <w:rPr>
          <w:rFonts w:cs="Arial"/>
          <w:szCs w:val="22"/>
          <w:lang w:val="ru-RU"/>
        </w:rPr>
        <w:t>обладает уникальным потенциалом для проведения</w:t>
      </w:r>
      <w:r w:rsidRPr="00F82C7A">
        <w:rPr>
          <w:rFonts w:cs="Arial"/>
          <w:szCs w:val="22"/>
          <w:lang w:val="ru-RU"/>
        </w:rPr>
        <w:t xml:space="preserve"> работ</w:t>
      </w:r>
      <w:r w:rsidR="007934FC">
        <w:rPr>
          <w:rFonts w:cs="Arial"/>
          <w:szCs w:val="22"/>
          <w:lang w:val="ru-RU"/>
        </w:rPr>
        <w:t>ы</w:t>
      </w:r>
      <w:r w:rsidRPr="00F82C7A">
        <w:rPr>
          <w:rFonts w:cs="Arial"/>
          <w:szCs w:val="22"/>
          <w:lang w:val="ru-RU"/>
        </w:rPr>
        <w:t xml:space="preserve"> на региональном уровне, и это преимущество должно использоваться в стратегии. </w:t>
      </w:r>
    </w:p>
    <w:p w14:paraId="5022C8E7" w14:textId="575D7CC7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i/>
          <w:iCs/>
          <w:szCs w:val="22"/>
          <w:lang w:val="ru-RU"/>
        </w:rPr>
      </w:pPr>
      <w:r w:rsidRPr="00F82C7A">
        <w:rPr>
          <w:rFonts w:cs="Arial"/>
          <w:szCs w:val="22"/>
          <w:lang w:val="ru-RU"/>
        </w:rPr>
        <w:lastRenderedPageBreak/>
        <w:t xml:space="preserve">МОК следует играть более активную роль в дискуссиях по вопросам устойчивого развития экономики океана, а стратегия </w:t>
      </w:r>
      <w:r w:rsidR="009A7E7F">
        <w:rPr>
          <w:rFonts w:cs="Arial"/>
          <w:szCs w:val="22"/>
          <w:lang w:val="ru-RU"/>
        </w:rPr>
        <w:t>по</w:t>
      </w:r>
      <w:r w:rsidR="007934FC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устойчиво</w:t>
      </w:r>
      <w:r w:rsidR="009A7E7F">
        <w:rPr>
          <w:rFonts w:cs="Arial"/>
          <w:szCs w:val="22"/>
          <w:lang w:val="ru-RU"/>
        </w:rPr>
        <w:t>му</w:t>
      </w:r>
      <w:r w:rsidRPr="00F82C7A">
        <w:rPr>
          <w:rFonts w:cs="Arial"/>
          <w:szCs w:val="22"/>
          <w:lang w:val="ru-RU"/>
        </w:rPr>
        <w:t xml:space="preserve"> </w:t>
      </w:r>
      <w:r w:rsidR="007934FC">
        <w:rPr>
          <w:rFonts w:cs="Arial"/>
          <w:szCs w:val="22"/>
          <w:lang w:val="ru-RU"/>
        </w:rPr>
        <w:t>океаническо</w:t>
      </w:r>
      <w:r w:rsidR="009A7E7F">
        <w:rPr>
          <w:rFonts w:cs="Arial"/>
          <w:szCs w:val="22"/>
          <w:lang w:val="ru-RU"/>
        </w:rPr>
        <w:t>му</w:t>
      </w:r>
      <w:r w:rsidR="007934FC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планировани</w:t>
      </w:r>
      <w:r w:rsidR="009A7E7F">
        <w:rPr>
          <w:rFonts w:cs="Arial"/>
          <w:szCs w:val="22"/>
          <w:lang w:val="ru-RU"/>
        </w:rPr>
        <w:t>ю</w:t>
      </w:r>
      <w:r w:rsidRPr="00F82C7A">
        <w:rPr>
          <w:rFonts w:cs="Arial"/>
          <w:szCs w:val="22"/>
          <w:lang w:val="ru-RU"/>
        </w:rPr>
        <w:t xml:space="preserve"> и управлени</w:t>
      </w:r>
      <w:r w:rsidR="009A7E7F">
        <w:rPr>
          <w:rFonts w:cs="Arial"/>
          <w:szCs w:val="22"/>
          <w:lang w:val="ru-RU"/>
        </w:rPr>
        <w:t>ю</w:t>
      </w:r>
      <w:r w:rsidRPr="00F82C7A">
        <w:rPr>
          <w:rFonts w:cs="Arial"/>
          <w:szCs w:val="22"/>
          <w:lang w:val="ru-RU"/>
        </w:rPr>
        <w:t xml:space="preserve"> позволит ей перейти от текущих рамочных механизмов в области МПП на уровень более широких дискуссий </w:t>
      </w:r>
      <w:r w:rsidR="009A7E7F">
        <w:rPr>
          <w:rFonts w:cs="Arial"/>
          <w:szCs w:val="22"/>
          <w:lang w:val="ru-RU"/>
        </w:rPr>
        <w:t>о</w:t>
      </w:r>
      <w:r w:rsidRPr="00F82C7A">
        <w:rPr>
          <w:rFonts w:cs="Arial"/>
          <w:szCs w:val="22"/>
          <w:lang w:val="ru-RU"/>
        </w:rPr>
        <w:t xml:space="preserve"> «голубой» экономик</w:t>
      </w:r>
      <w:r w:rsidR="009A7E7F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. Это может расширить влияние на политику и обеспечить объединение данных учреждений, стран и партнеров в рамках согласованного механизма в интересах устойчивого </w:t>
      </w:r>
      <w:r w:rsidR="009A7E7F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 и управления, которое позволит учитывать экономическую ценность ресурсов океана, а также </w:t>
      </w:r>
      <w:r w:rsidR="00D11CD8">
        <w:rPr>
          <w:rFonts w:cs="Arial"/>
          <w:szCs w:val="22"/>
          <w:lang w:val="ru-RU"/>
        </w:rPr>
        <w:t xml:space="preserve">будет способствовать </w:t>
      </w:r>
      <w:r w:rsidRPr="00F82C7A">
        <w:rPr>
          <w:rFonts w:cs="Arial"/>
          <w:szCs w:val="22"/>
          <w:lang w:val="ru-RU"/>
        </w:rPr>
        <w:t>призна</w:t>
      </w:r>
      <w:r w:rsidR="00D11CD8">
        <w:rPr>
          <w:rFonts w:cs="Arial"/>
          <w:szCs w:val="22"/>
          <w:lang w:val="ru-RU"/>
        </w:rPr>
        <w:t>нию</w:t>
      </w:r>
      <w:r w:rsidRPr="00F82C7A">
        <w:rPr>
          <w:rFonts w:cs="Arial"/>
          <w:szCs w:val="22"/>
          <w:lang w:val="ru-RU"/>
        </w:rPr>
        <w:t xml:space="preserve"> и защи</w:t>
      </w:r>
      <w:r w:rsidR="00BA0B65">
        <w:rPr>
          <w:rFonts w:cs="Arial"/>
          <w:szCs w:val="22"/>
          <w:lang w:val="ru-RU"/>
        </w:rPr>
        <w:t>те</w:t>
      </w:r>
      <w:r w:rsidRPr="00F82C7A">
        <w:rPr>
          <w:rFonts w:cs="Arial"/>
          <w:szCs w:val="22"/>
          <w:lang w:val="ru-RU"/>
        </w:rPr>
        <w:t xml:space="preserve"> ценност</w:t>
      </w:r>
      <w:r w:rsidR="00BA0B65">
        <w:rPr>
          <w:rFonts w:cs="Arial"/>
          <w:szCs w:val="22"/>
          <w:lang w:val="ru-RU"/>
        </w:rPr>
        <w:t>и</w:t>
      </w:r>
      <w:r w:rsidRPr="00F82C7A">
        <w:rPr>
          <w:rFonts w:cs="Arial"/>
          <w:szCs w:val="22"/>
          <w:lang w:val="ru-RU"/>
        </w:rPr>
        <w:t xml:space="preserve"> природных активов океана. Воздействие можно усилить благодаря увязке с существующими в этой области рамочными механизмами, такими как планы устойчивого управления океанами, дорожные карты </w:t>
      </w:r>
      <w:r w:rsidR="00CD466F">
        <w:rPr>
          <w:rFonts w:cs="Arial"/>
          <w:szCs w:val="22"/>
          <w:lang w:val="ru-RU"/>
        </w:rPr>
        <w:t xml:space="preserve">по развитию </w:t>
      </w:r>
      <w:r w:rsidRPr="00F82C7A">
        <w:rPr>
          <w:rFonts w:cs="Arial"/>
          <w:szCs w:val="22"/>
          <w:lang w:val="ru-RU"/>
        </w:rPr>
        <w:t xml:space="preserve">«голубой» экономики, национальные методологии учета морских ресурсов и оценки природного капитала. </w:t>
      </w:r>
    </w:p>
    <w:p w14:paraId="56BBB626" w14:textId="5DA411FA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CF61E4">
        <w:rPr>
          <w:rFonts w:cs="Arial"/>
          <w:szCs w:val="22"/>
          <w:lang w:val="ru-RU"/>
        </w:rPr>
        <w:t>МОК имеет конкретный мандат по содействию международному сотрудничеству в облас</w:t>
      </w:r>
      <w:r w:rsidRPr="00F82C7A">
        <w:rPr>
          <w:rFonts w:cs="Arial"/>
          <w:szCs w:val="22"/>
          <w:lang w:val="ru-RU"/>
        </w:rPr>
        <w:t xml:space="preserve">ти </w:t>
      </w:r>
      <w:r w:rsidR="00CD466F">
        <w:rPr>
          <w:rFonts w:cs="Arial"/>
          <w:szCs w:val="22"/>
          <w:lang w:val="ru-RU"/>
        </w:rPr>
        <w:t>океанографических исследований и</w:t>
      </w:r>
      <w:r w:rsidRPr="00F82C7A">
        <w:rPr>
          <w:rFonts w:cs="Arial"/>
          <w:szCs w:val="22"/>
          <w:lang w:val="ru-RU"/>
        </w:rPr>
        <w:t xml:space="preserve"> наблюдений за океаном и развитию соответствующего потенциала. Организация обладает уникальными возможностями для оказания технической поддержки и научного консультирования при разработке морской политики, связанной с устойчивым </w:t>
      </w:r>
      <w:r w:rsidR="00CD466F">
        <w:rPr>
          <w:rFonts w:cs="Arial"/>
          <w:szCs w:val="22"/>
          <w:lang w:val="ru-RU"/>
        </w:rPr>
        <w:t xml:space="preserve">океаническим </w:t>
      </w:r>
      <w:r w:rsidRPr="00F82C7A">
        <w:rPr>
          <w:rFonts w:cs="Arial"/>
          <w:szCs w:val="22"/>
          <w:lang w:val="ru-RU"/>
        </w:rPr>
        <w:t>планированием и управлением. Специализированные знания позволяют ей вносить вклад в разработку научно обоснованных стратегий и планов, обеспечивая интеграцию научных принципов и передового опыта в процессы принятия решений.</w:t>
      </w:r>
    </w:p>
    <w:p w14:paraId="2CD912DF" w14:textId="28A50B32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Ряд инициатив МОК способству</w:t>
      </w:r>
      <w:r w:rsidR="00213E6C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т морскому пространственному планированию на национальном и трансграничном уровнях, а также устойчивому управлению океанами. Объединение этих и других инициатив в рамках общей стратегии, </w:t>
      </w:r>
      <w:r w:rsidR="00213E6C">
        <w:rPr>
          <w:rFonts w:cs="Arial"/>
          <w:szCs w:val="22"/>
          <w:lang w:val="ru-RU"/>
        </w:rPr>
        <w:t>с привлечением внимания к</w:t>
      </w:r>
      <w:r w:rsidR="00213E6C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вклад</w:t>
      </w:r>
      <w:r w:rsidR="00213E6C">
        <w:rPr>
          <w:rFonts w:cs="Arial"/>
          <w:szCs w:val="22"/>
          <w:lang w:val="ru-RU"/>
        </w:rPr>
        <w:t>у</w:t>
      </w:r>
      <w:r w:rsidRPr="00F82C7A">
        <w:rPr>
          <w:rFonts w:cs="Arial"/>
          <w:szCs w:val="22"/>
          <w:lang w:val="ru-RU"/>
        </w:rPr>
        <w:t>, который могут внести программы МОК в устойчивое</w:t>
      </w:r>
      <w:r w:rsidR="00213E6C">
        <w:rPr>
          <w:rFonts w:cs="Arial"/>
          <w:szCs w:val="22"/>
          <w:lang w:val="ru-RU"/>
        </w:rPr>
        <w:t xml:space="preserve"> океаническое</w:t>
      </w:r>
      <w:r w:rsidRPr="00F82C7A">
        <w:rPr>
          <w:rFonts w:cs="Arial"/>
          <w:szCs w:val="22"/>
          <w:lang w:val="ru-RU"/>
        </w:rPr>
        <w:t xml:space="preserve"> планирование и управление, повысит значимость и влияние как этих отдельных инициатив, так и организации в целом. В процессе разработки стратегии будет </w:t>
      </w:r>
      <w:r w:rsidR="00566C12">
        <w:rPr>
          <w:rFonts w:cs="Arial"/>
          <w:szCs w:val="22"/>
          <w:lang w:val="ru-RU"/>
        </w:rPr>
        <w:t xml:space="preserve">проведен обзор и анализ </w:t>
      </w:r>
      <w:r w:rsidRPr="00F82C7A">
        <w:rPr>
          <w:rFonts w:cs="Arial"/>
          <w:szCs w:val="22"/>
          <w:lang w:val="ru-RU"/>
        </w:rPr>
        <w:t>соответствующих инициатив.</w:t>
      </w:r>
    </w:p>
    <w:p w14:paraId="1EB5B348" w14:textId="5EAB4BB1" w:rsidR="002A29B6" w:rsidRPr="00993DDF" w:rsidRDefault="002A29B6" w:rsidP="00102693">
      <w:pPr>
        <w:pStyle w:val="Heading1"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lang w:val="ru-RU"/>
        </w:rPr>
      </w:pPr>
      <w:bookmarkStart w:id="5" w:name="_Toc135566131"/>
      <w:bookmarkStart w:id="6" w:name="_Toc136185731"/>
      <w:r w:rsidRPr="00F82C7A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Общая стратегия МОК по устойчивому </w:t>
      </w:r>
      <w:r w:rsidR="00213E6C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океаническому </w:t>
      </w:r>
      <w:r w:rsidRPr="00F82C7A">
        <w:rPr>
          <w:rFonts w:ascii="Arial" w:hAnsi="Arial" w:cs="Arial"/>
          <w:b/>
          <w:bCs/>
          <w:color w:val="auto"/>
          <w:sz w:val="22"/>
          <w:szCs w:val="22"/>
          <w:lang w:val="ru-RU"/>
        </w:rPr>
        <w:t>планированию и управлению: предварительные соображения</w:t>
      </w:r>
      <w:bookmarkEnd w:id="5"/>
      <w:bookmarkEnd w:id="6"/>
    </w:p>
    <w:p w14:paraId="3DB8B046" w14:textId="68550EBC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Подробный анализ пробелов будет проведен в ходе разработки общей стратегии (первоначальный анализ пробелов приводится в приложении 1). В настоящем разделе представлены предварительные соображения Центра содействия реформам в интересах устойчивого развития относительно того, куда МОК, возможно, пожелает направить усилия по устойчивому планированию и управлению океанами в следующем десятилетии, а также первоначальные предложения, касающиеся стратегии по устойчивому </w:t>
      </w:r>
      <w:r w:rsidR="00731351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 xml:space="preserve">планированию и управлению (2024-2030 гг.). К трем основным результатам, которые рекомендуется отразить в стратегии, относятся:  </w:t>
      </w:r>
    </w:p>
    <w:p w14:paraId="0A064CE3" w14:textId="38FDF0C0" w:rsidR="002A29B6" w:rsidRPr="00993DDF" w:rsidRDefault="002A29B6" w:rsidP="00102693">
      <w:pPr>
        <w:pStyle w:val="ListParagraph"/>
        <w:widowControl/>
        <w:numPr>
          <w:ilvl w:val="0"/>
          <w:numId w:val="10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b/>
          <w:bCs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 xml:space="preserve">Более активная интеграция и учет </w:t>
      </w:r>
      <w:r w:rsidR="003F7F2E">
        <w:rPr>
          <w:rFonts w:cs="Arial"/>
          <w:b/>
          <w:bCs/>
          <w:szCs w:val="22"/>
          <w:lang w:val="ru-RU"/>
        </w:rPr>
        <w:t xml:space="preserve">океанического </w:t>
      </w:r>
      <w:r w:rsidRPr="00F82C7A">
        <w:rPr>
          <w:rFonts w:cs="Arial"/>
          <w:b/>
          <w:bCs/>
          <w:szCs w:val="22"/>
          <w:lang w:val="ru-RU"/>
        </w:rPr>
        <w:t>планирования</w:t>
      </w:r>
      <w:r w:rsidRPr="00F82C7A">
        <w:rPr>
          <w:rFonts w:cs="Arial"/>
          <w:szCs w:val="22"/>
          <w:lang w:val="ru-RU"/>
        </w:rPr>
        <w:t xml:space="preserve">: одним из основных результатов будет успешная интеграция и учет </w:t>
      </w:r>
      <w:r w:rsidR="003F7F2E" w:rsidRPr="00BB6438">
        <w:rPr>
          <w:rFonts w:cs="Arial"/>
          <w:szCs w:val="22"/>
          <w:lang w:val="ru-RU"/>
        </w:rPr>
        <w:t>океанического</w:t>
      </w:r>
      <w:r w:rsidR="003F7F2E">
        <w:rPr>
          <w:rFonts w:cs="Arial"/>
          <w:b/>
          <w:bCs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планирования (на основе принципов МПП) в национальной политике, законодательстве и рамочных механизмах. </w:t>
      </w:r>
    </w:p>
    <w:p w14:paraId="2EC05F55" w14:textId="6B6122BF" w:rsidR="002A29B6" w:rsidRPr="00993DDF" w:rsidRDefault="002A29B6" w:rsidP="00102693">
      <w:pPr>
        <w:pStyle w:val="ListParagraph"/>
        <w:widowControl/>
        <w:numPr>
          <w:ilvl w:val="0"/>
          <w:numId w:val="10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b/>
          <w:bCs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 xml:space="preserve">Повышение эффективности сбора данных, систем данных и </w:t>
      </w:r>
      <w:r w:rsidR="00092D7B">
        <w:rPr>
          <w:rFonts w:cs="Arial"/>
          <w:b/>
          <w:bCs/>
          <w:szCs w:val="22"/>
          <w:lang w:val="ru-RU"/>
        </w:rPr>
        <w:t>работы с</w:t>
      </w:r>
      <w:r w:rsidR="00A24120" w:rsidRPr="00F82C7A">
        <w:rPr>
          <w:rFonts w:cs="Arial"/>
          <w:b/>
          <w:bCs/>
          <w:szCs w:val="22"/>
          <w:lang w:val="ru-RU"/>
        </w:rPr>
        <w:t xml:space="preserve"> </w:t>
      </w:r>
      <w:r w:rsidRPr="00F82C7A">
        <w:rPr>
          <w:rFonts w:cs="Arial"/>
          <w:b/>
          <w:bCs/>
          <w:szCs w:val="22"/>
          <w:lang w:val="ru-RU"/>
        </w:rPr>
        <w:t>информацией в интересах управления на основе экосистемного подхода и секторального применения:</w:t>
      </w:r>
      <w:r w:rsidRPr="00F82C7A">
        <w:rPr>
          <w:rFonts w:cs="Arial"/>
          <w:szCs w:val="22"/>
          <w:lang w:val="ru-RU"/>
        </w:rPr>
        <w:t xml:space="preserve"> повышение эффективности сбора данных,</w:t>
      </w:r>
      <w:r w:rsidR="00A24120">
        <w:rPr>
          <w:rFonts w:cs="Arial"/>
          <w:szCs w:val="22"/>
          <w:lang w:val="ru-RU"/>
        </w:rPr>
        <w:t xml:space="preserve"> совершенствование</w:t>
      </w:r>
      <w:r w:rsidRPr="00F82C7A">
        <w:rPr>
          <w:rFonts w:cs="Arial"/>
          <w:szCs w:val="22"/>
          <w:lang w:val="ru-RU"/>
        </w:rPr>
        <w:t xml:space="preserve"> механизмов обмена данными и усилия по стандартизации, относящиеся к </w:t>
      </w:r>
      <w:r w:rsidR="00A24120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>планированию и управлению, буд</w:t>
      </w:r>
      <w:r w:rsidR="00B10CEE">
        <w:rPr>
          <w:rFonts w:cs="Arial"/>
          <w:szCs w:val="22"/>
          <w:lang w:val="ru-RU"/>
        </w:rPr>
        <w:t>у</w:t>
      </w:r>
      <w:r w:rsidRPr="00F82C7A">
        <w:rPr>
          <w:rFonts w:cs="Arial"/>
          <w:szCs w:val="22"/>
          <w:lang w:val="ru-RU"/>
        </w:rPr>
        <w:t xml:space="preserve">т иметь решающее значение для достижения успешных результатов и оценки </w:t>
      </w:r>
      <w:r w:rsidR="00A24120">
        <w:rPr>
          <w:rFonts w:cs="Arial"/>
          <w:szCs w:val="22"/>
          <w:lang w:val="ru-RU"/>
        </w:rPr>
        <w:t>воздействия</w:t>
      </w:r>
      <w:r w:rsidR="00A24120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стратегии. Благодаря обобщению и </w:t>
      </w:r>
      <w:r w:rsidR="00B10CEE">
        <w:rPr>
          <w:rFonts w:cs="Arial"/>
          <w:szCs w:val="22"/>
          <w:lang w:val="ru-RU"/>
        </w:rPr>
        <w:t>упорядочению</w:t>
      </w:r>
      <w:r w:rsidR="00B10CEE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данных МОК может внести вклад в расширение объема данных, </w:t>
      </w:r>
      <w:r w:rsidR="00B10CEE" w:rsidRPr="00F82C7A">
        <w:rPr>
          <w:rFonts w:cs="Arial"/>
          <w:szCs w:val="22"/>
          <w:lang w:val="ru-RU"/>
        </w:rPr>
        <w:t>повышени</w:t>
      </w:r>
      <w:r w:rsidR="00B10CEE">
        <w:rPr>
          <w:rFonts w:cs="Arial"/>
          <w:szCs w:val="22"/>
          <w:lang w:val="ru-RU"/>
        </w:rPr>
        <w:t>е</w:t>
      </w:r>
      <w:r w:rsidR="00B10CEE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их доступности и качества, чтобы лица, ответственные за принятие решений, и заинтересованные стороны имели доступ к всеобъемлющей и надежной информации для принятия фактологически обоснованных </w:t>
      </w:r>
      <w:r w:rsidRPr="00F82C7A">
        <w:rPr>
          <w:rFonts w:cs="Arial"/>
          <w:szCs w:val="22"/>
          <w:lang w:val="ru-RU"/>
        </w:rPr>
        <w:lastRenderedPageBreak/>
        <w:t>решений, пространственного анализа и мониторинга деятельности человека в морско</w:t>
      </w:r>
      <w:r w:rsidR="00B10CEE">
        <w:rPr>
          <w:rFonts w:cs="Arial"/>
          <w:szCs w:val="22"/>
          <w:lang w:val="ru-RU"/>
        </w:rPr>
        <w:t>й среде</w:t>
      </w:r>
      <w:r w:rsidRPr="00F82C7A">
        <w:rPr>
          <w:rFonts w:cs="Arial"/>
          <w:szCs w:val="22"/>
          <w:lang w:val="ru-RU"/>
        </w:rPr>
        <w:t xml:space="preserve">. </w:t>
      </w:r>
    </w:p>
    <w:p w14:paraId="25160291" w14:textId="75143974" w:rsidR="002A29B6" w:rsidRPr="00993DDF" w:rsidRDefault="002A29B6" w:rsidP="00102693">
      <w:pPr>
        <w:pStyle w:val="ListParagraph"/>
        <w:widowControl/>
        <w:numPr>
          <w:ilvl w:val="0"/>
          <w:numId w:val="10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Активизация межсекторальной интеграции</w:t>
      </w:r>
      <w:r w:rsidRPr="00F82C7A">
        <w:rPr>
          <w:rFonts w:cs="Arial"/>
          <w:szCs w:val="22"/>
          <w:lang w:val="ru-RU"/>
        </w:rPr>
        <w:t xml:space="preserve">: стратегия может способствовать активизации межсекторальной интеграции </w:t>
      </w:r>
      <w:r w:rsidR="00B10CEE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 путем поощрения сотрудничества и диалога между различными секторами, участвующими в управлении океанами. Этот результат будет достиг</w:t>
      </w:r>
      <w:r w:rsidR="00B10CEE">
        <w:rPr>
          <w:rFonts w:cs="Arial"/>
          <w:szCs w:val="22"/>
          <w:lang w:val="ru-RU"/>
        </w:rPr>
        <w:t>аться</w:t>
      </w:r>
      <w:r w:rsidRPr="00F82C7A">
        <w:rPr>
          <w:rFonts w:cs="Arial"/>
          <w:szCs w:val="22"/>
          <w:lang w:val="ru-RU"/>
        </w:rPr>
        <w:t xml:space="preserve"> благодаря разработке руководящих указаний и рамочных принципов для обеспечения учета интересов и приоритетов различных секторов, что обеспечит сбалансированный подход к устойчивому </w:t>
      </w:r>
      <w:r w:rsidR="007C76C0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>планированию.</w:t>
      </w:r>
    </w:p>
    <w:p w14:paraId="7275C620" w14:textId="56EDBC03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Благодаря достижению этих результатов МОК внесет значительный вклад в содействие устойчивому </w:t>
      </w:r>
      <w:r w:rsidR="007C76C0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>планированию, будет способствовать развитию экосистемных подходов, повышению устойчивости к изменени</w:t>
      </w:r>
      <w:r w:rsidR="007C76C0">
        <w:rPr>
          <w:rFonts w:cs="Arial"/>
          <w:szCs w:val="22"/>
          <w:lang w:val="ru-RU"/>
        </w:rPr>
        <w:t>ю</w:t>
      </w:r>
      <w:r w:rsidRPr="00F82C7A">
        <w:rPr>
          <w:rFonts w:cs="Arial"/>
          <w:szCs w:val="22"/>
          <w:lang w:val="ru-RU"/>
        </w:rPr>
        <w:t xml:space="preserve"> климата, а также долгосрочному сохранению морских пространств и управлению ими.</w:t>
      </w:r>
    </w:p>
    <w:p w14:paraId="1E9460F9" w14:textId="6F897E85" w:rsidR="002A29B6" w:rsidRPr="00F82C7A" w:rsidRDefault="00092D7B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</w:rPr>
      </w:pPr>
      <w:r>
        <w:rPr>
          <w:rFonts w:cs="Arial"/>
          <w:szCs w:val="22"/>
          <w:lang w:val="ru-RU"/>
        </w:rPr>
        <w:t>В целях</w:t>
      </w:r>
      <w:r w:rsidRPr="00F82C7A">
        <w:rPr>
          <w:rFonts w:cs="Arial"/>
          <w:szCs w:val="22"/>
          <w:lang w:val="ru-RU"/>
        </w:rPr>
        <w:t xml:space="preserve"> </w:t>
      </w:r>
      <w:r w:rsidR="002A29B6" w:rsidRPr="00F82C7A">
        <w:rPr>
          <w:rFonts w:cs="Arial"/>
          <w:szCs w:val="22"/>
          <w:lang w:val="ru-RU"/>
        </w:rPr>
        <w:t>содействия достижению этих результатов были определены восемь предварительных направлений</w:t>
      </w:r>
      <w:r w:rsidR="007C76C0">
        <w:rPr>
          <w:rFonts w:cs="Arial"/>
          <w:szCs w:val="22"/>
          <w:lang w:val="ru-RU"/>
        </w:rPr>
        <w:t xml:space="preserve"> деятельности</w:t>
      </w:r>
      <w:r w:rsidR="002A29B6" w:rsidRPr="00F82C7A">
        <w:rPr>
          <w:rFonts w:cs="Arial"/>
          <w:szCs w:val="22"/>
          <w:lang w:val="ru-RU"/>
        </w:rPr>
        <w:t xml:space="preserve">, в которых стратегия может опираться на текущую работу. На данном этапе их приоритетность не установлена, а также не определены конкретные действия или рекомендации. </w:t>
      </w:r>
      <w:r w:rsidR="007C76C0">
        <w:rPr>
          <w:rFonts w:cs="Arial"/>
          <w:szCs w:val="22"/>
          <w:lang w:val="ru-RU"/>
        </w:rPr>
        <w:t>Эти н</w:t>
      </w:r>
      <w:r w:rsidR="002A29B6" w:rsidRPr="00F82C7A">
        <w:rPr>
          <w:rFonts w:cs="Arial"/>
          <w:szCs w:val="22"/>
          <w:lang w:val="ru-RU"/>
        </w:rPr>
        <w:t>аправления деятельности включают:</w:t>
      </w:r>
    </w:p>
    <w:p w14:paraId="1AB38561" w14:textId="08C7A96F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Укрепление рамок политики</w:t>
      </w:r>
      <w:r w:rsidRPr="00F82C7A">
        <w:rPr>
          <w:rFonts w:cs="Arial"/>
          <w:szCs w:val="22"/>
          <w:lang w:val="ru-RU"/>
        </w:rPr>
        <w:t xml:space="preserve">: МОК могла бы направить усилия на разработку и популяризацию глобальных руководящих принципов и стандартов в области </w:t>
      </w:r>
      <w:r w:rsidR="007C76C0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 и управления. Эта работа может включать содействие разработке имеющих обязательную юридическую силу инструментов или рамочных механизмов, которые способствуют интеграции планирования в национальное законодательство и политику.</w:t>
      </w:r>
    </w:p>
    <w:p w14:paraId="7410A876" w14:textId="228393B4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Активизация сбора и совместного использования данных</w:t>
      </w:r>
      <w:r w:rsidRPr="00F82C7A">
        <w:rPr>
          <w:rFonts w:cs="Arial"/>
          <w:szCs w:val="22"/>
          <w:lang w:val="ru-RU"/>
        </w:rPr>
        <w:t xml:space="preserve">: МОК могла бы сосредоточить внимание на активизации сбора, обработки и совместного использования качественных данных, имеющих отношение к океану и планированию </w:t>
      </w:r>
      <w:r w:rsidR="002C0714">
        <w:rPr>
          <w:rFonts w:cs="Arial"/>
          <w:szCs w:val="22"/>
          <w:lang w:val="ru-RU"/>
        </w:rPr>
        <w:t xml:space="preserve">его </w:t>
      </w:r>
      <w:r w:rsidRPr="00F82C7A">
        <w:rPr>
          <w:rFonts w:cs="Arial"/>
          <w:szCs w:val="22"/>
          <w:lang w:val="ru-RU"/>
        </w:rPr>
        <w:t xml:space="preserve">использования. Такая работа может включать содействие </w:t>
      </w:r>
      <w:r w:rsidR="002C0714">
        <w:rPr>
          <w:rFonts w:cs="Arial"/>
          <w:szCs w:val="22"/>
          <w:lang w:val="ru-RU"/>
        </w:rPr>
        <w:t xml:space="preserve">осуществлению </w:t>
      </w:r>
      <w:r w:rsidRPr="00F82C7A">
        <w:rPr>
          <w:rFonts w:cs="Arial"/>
          <w:szCs w:val="22"/>
          <w:lang w:val="ru-RU"/>
        </w:rPr>
        <w:t>инвестици</w:t>
      </w:r>
      <w:r w:rsidR="002C0714">
        <w:rPr>
          <w:rFonts w:cs="Arial"/>
          <w:szCs w:val="22"/>
          <w:lang w:val="ru-RU"/>
        </w:rPr>
        <w:t>й</w:t>
      </w:r>
      <w:r w:rsidRPr="00F82C7A">
        <w:rPr>
          <w:rFonts w:cs="Arial"/>
          <w:szCs w:val="22"/>
          <w:lang w:val="ru-RU"/>
        </w:rPr>
        <w:t xml:space="preserve"> в передовые технологии мониторинга, такие как дистанционное зондирование и автономные подводные </w:t>
      </w:r>
      <w:r w:rsidR="009B1ABA">
        <w:rPr>
          <w:rFonts w:cs="Arial"/>
          <w:szCs w:val="22"/>
          <w:lang w:val="ru-RU"/>
        </w:rPr>
        <w:t>транспортные средства</w:t>
      </w:r>
      <w:r w:rsidRPr="00F82C7A">
        <w:rPr>
          <w:rFonts w:cs="Arial"/>
          <w:szCs w:val="22"/>
          <w:lang w:val="ru-RU"/>
        </w:rPr>
        <w:t xml:space="preserve">, для сбора </w:t>
      </w:r>
      <w:r w:rsidR="002C0714">
        <w:rPr>
          <w:rFonts w:cs="Arial"/>
          <w:szCs w:val="22"/>
          <w:lang w:val="ru-RU"/>
        </w:rPr>
        <w:t>более полной</w:t>
      </w:r>
      <w:r w:rsidR="002C0714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информации в режиме реального времени об океанографических, экологических и социально-экономических аспектах использования океана. Определение стандартных </w:t>
      </w:r>
      <w:r w:rsidR="00BF18CE">
        <w:rPr>
          <w:rFonts w:cs="Arial"/>
          <w:szCs w:val="22"/>
          <w:lang w:val="ru-RU"/>
        </w:rPr>
        <w:t>переменных для</w:t>
      </w:r>
      <w:r w:rsidRPr="00F82C7A">
        <w:rPr>
          <w:rFonts w:cs="Arial"/>
          <w:szCs w:val="22"/>
          <w:lang w:val="ru-RU"/>
        </w:rPr>
        <w:t xml:space="preserve"> наблюдени</w:t>
      </w:r>
      <w:r w:rsidR="00BF18CE">
        <w:rPr>
          <w:rFonts w:cs="Arial"/>
          <w:szCs w:val="22"/>
          <w:lang w:val="ru-RU"/>
        </w:rPr>
        <w:t>й</w:t>
      </w:r>
      <w:r w:rsidRPr="00F82C7A">
        <w:rPr>
          <w:rFonts w:cs="Arial"/>
          <w:szCs w:val="22"/>
          <w:lang w:val="ru-RU"/>
        </w:rPr>
        <w:t xml:space="preserve"> за океан</w:t>
      </w:r>
      <w:r w:rsidR="00BF18CE">
        <w:rPr>
          <w:rFonts w:cs="Arial"/>
          <w:szCs w:val="22"/>
          <w:lang w:val="ru-RU"/>
        </w:rPr>
        <w:t>ом</w:t>
      </w:r>
      <w:r w:rsidRPr="00F82C7A">
        <w:rPr>
          <w:rFonts w:cs="Arial"/>
          <w:szCs w:val="22"/>
          <w:lang w:val="ru-RU"/>
        </w:rPr>
        <w:t xml:space="preserve"> </w:t>
      </w:r>
      <w:r w:rsidR="00BF18CE">
        <w:rPr>
          <w:rFonts w:cs="Arial"/>
          <w:szCs w:val="22"/>
          <w:lang w:val="ru-RU"/>
        </w:rPr>
        <w:t>в интересах</w:t>
      </w:r>
      <w:r w:rsidRPr="00F82C7A">
        <w:rPr>
          <w:rFonts w:cs="Arial"/>
          <w:szCs w:val="22"/>
          <w:lang w:val="ru-RU"/>
        </w:rPr>
        <w:t xml:space="preserve"> </w:t>
      </w:r>
      <w:r w:rsidR="002C0714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 в сочетании с усовершенствованными механизмами обмена данными, включая инициативы по открытым данным, могут обеспечить более широкий доступ и использование этой информации заинтересованными сторонами, участвующими в процессах планирования и формулирования политики, при условии создания потенциала для применения этих данных.</w:t>
      </w:r>
    </w:p>
    <w:p w14:paraId="462E9799" w14:textId="2191AC2C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b/>
          <w:bCs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Развитие потенциала и подготовка</w:t>
      </w:r>
      <w:r w:rsidRPr="00F82C7A">
        <w:rPr>
          <w:rFonts w:cs="Arial"/>
          <w:szCs w:val="22"/>
          <w:lang w:val="ru-RU"/>
        </w:rPr>
        <w:t xml:space="preserve">: непрерывные усилия в области развития потенциала и подготовки играют важнейшую роль в успешной интеграции МПП в </w:t>
      </w:r>
      <w:r w:rsidR="00300D13">
        <w:rPr>
          <w:rFonts w:cs="Arial"/>
          <w:szCs w:val="22"/>
          <w:lang w:val="ru-RU"/>
        </w:rPr>
        <w:t xml:space="preserve">океаническое </w:t>
      </w:r>
      <w:r w:rsidRPr="00F82C7A">
        <w:rPr>
          <w:rFonts w:cs="Arial"/>
          <w:szCs w:val="22"/>
          <w:lang w:val="ru-RU"/>
        </w:rPr>
        <w:t>планирование. В контексте достижения результатов и целей стратегии МОК в области развития потенциала на 2023-2030 гг. Комиссия могла бы активизировать работу по организации программ подготовки, семинаров и мероприятий по обмену знаниями, сосредоточив внимание на развитии технических навыков и знаний специалистов-практиков и лиц, ответственных за разработку политики. Эт</w:t>
      </w:r>
      <w:r w:rsidR="00300D13">
        <w:rPr>
          <w:rFonts w:cs="Arial"/>
          <w:szCs w:val="22"/>
          <w:lang w:val="ru-RU"/>
        </w:rPr>
        <w:t>а</w:t>
      </w:r>
      <w:r w:rsidRPr="00F82C7A">
        <w:rPr>
          <w:rFonts w:cs="Arial"/>
          <w:szCs w:val="22"/>
          <w:lang w:val="ru-RU"/>
        </w:rPr>
        <w:t xml:space="preserve"> деятельность, вероятно, предполагает </w:t>
      </w:r>
      <w:r w:rsidR="00300D13">
        <w:rPr>
          <w:rFonts w:cs="Arial"/>
          <w:szCs w:val="22"/>
          <w:lang w:val="ru-RU"/>
        </w:rPr>
        <w:t xml:space="preserve">проведение </w:t>
      </w:r>
      <w:r w:rsidRPr="00F82C7A">
        <w:rPr>
          <w:rFonts w:cs="Arial"/>
          <w:szCs w:val="22"/>
          <w:lang w:val="ru-RU"/>
        </w:rPr>
        <w:t>целевы</w:t>
      </w:r>
      <w:r w:rsidR="00300D13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инициатив по развитию потенциала для конкретных регионов и групп стран с учетом их особых проблем и потребностей.</w:t>
      </w:r>
    </w:p>
    <w:p w14:paraId="047AB070" w14:textId="2C4D91B7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b/>
          <w:bCs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Учет аспектов адаптации к изменению климата, смягчения его последствий и обеспечения устойчивости прибрежных районов</w:t>
      </w:r>
      <w:r w:rsidRPr="00F82C7A">
        <w:rPr>
          <w:rFonts w:cs="Arial"/>
          <w:szCs w:val="22"/>
          <w:lang w:val="ru-RU"/>
        </w:rPr>
        <w:t xml:space="preserve">: в свете необходимости </w:t>
      </w:r>
      <w:r w:rsidRPr="00F82C7A">
        <w:rPr>
          <w:rFonts w:cs="Arial"/>
          <w:szCs w:val="22"/>
          <w:lang w:val="ru-RU"/>
        </w:rPr>
        <w:lastRenderedPageBreak/>
        <w:t xml:space="preserve">безотлагательного решения проблем, связанных с последствиями изменения климата, МОК могла бы возглавить работу по учету аспектов адаптации к изменению климата и смягчения его последствий в </w:t>
      </w:r>
      <w:r w:rsidR="00300D13">
        <w:rPr>
          <w:rFonts w:cs="Arial"/>
          <w:szCs w:val="22"/>
          <w:lang w:val="ru-RU"/>
        </w:rPr>
        <w:t xml:space="preserve">океаническом </w:t>
      </w:r>
      <w:r w:rsidRPr="00F82C7A">
        <w:rPr>
          <w:rFonts w:cs="Arial"/>
          <w:szCs w:val="22"/>
          <w:lang w:val="ru-RU"/>
        </w:rPr>
        <w:t xml:space="preserve">планировании. </w:t>
      </w:r>
      <w:r w:rsidR="00425CB4">
        <w:rPr>
          <w:rFonts w:cs="Arial"/>
          <w:szCs w:val="22"/>
          <w:lang w:val="ru-RU"/>
        </w:rPr>
        <w:t>Это может предполагать разработку</w:t>
      </w:r>
      <w:r w:rsidRPr="00F82C7A">
        <w:rPr>
          <w:rFonts w:cs="Arial"/>
          <w:szCs w:val="22"/>
          <w:lang w:val="ru-RU"/>
        </w:rPr>
        <w:t xml:space="preserve"> инструмент</w:t>
      </w:r>
      <w:r w:rsidR="00425CB4">
        <w:rPr>
          <w:rFonts w:cs="Arial"/>
          <w:szCs w:val="22"/>
          <w:lang w:val="ru-RU"/>
        </w:rPr>
        <w:t>ов</w:t>
      </w:r>
      <w:r w:rsidRPr="00F82C7A">
        <w:rPr>
          <w:rFonts w:cs="Arial"/>
          <w:szCs w:val="22"/>
          <w:lang w:val="ru-RU"/>
        </w:rPr>
        <w:t xml:space="preserve"> и руководящи</w:t>
      </w:r>
      <w:r w:rsidR="00425CB4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указани</w:t>
      </w:r>
      <w:r w:rsidR="00425CB4">
        <w:rPr>
          <w:rFonts w:cs="Arial"/>
          <w:szCs w:val="22"/>
          <w:lang w:val="ru-RU"/>
        </w:rPr>
        <w:t>й</w:t>
      </w:r>
      <w:r w:rsidRPr="00F82C7A">
        <w:rPr>
          <w:rFonts w:cs="Arial"/>
          <w:szCs w:val="22"/>
          <w:lang w:val="ru-RU"/>
        </w:rPr>
        <w:t xml:space="preserve">, которые помогут лицам, ответственным за принятие решений, определять и </w:t>
      </w:r>
      <w:r w:rsidR="00425CB4">
        <w:rPr>
          <w:rFonts w:cs="Arial"/>
          <w:szCs w:val="22"/>
          <w:lang w:val="ru-RU"/>
        </w:rPr>
        <w:t>внедрять</w:t>
      </w:r>
      <w:r w:rsidR="00425CB4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меры по обеспечению устойчивости к изменению климата</w:t>
      </w:r>
      <w:r w:rsidR="00275732">
        <w:rPr>
          <w:rFonts w:cs="Arial"/>
          <w:szCs w:val="22"/>
          <w:lang w:val="ru-RU"/>
        </w:rPr>
        <w:t xml:space="preserve">, делая упор на </w:t>
      </w:r>
      <w:r w:rsidRPr="00F82C7A">
        <w:rPr>
          <w:rFonts w:cs="Arial"/>
          <w:szCs w:val="22"/>
          <w:lang w:val="ru-RU"/>
        </w:rPr>
        <w:t>защит</w:t>
      </w:r>
      <w:r w:rsidR="00275732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 </w:t>
      </w:r>
      <w:r w:rsidR="00487D9F">
        <w:rPr>
          <w:rFonts w:cs="Arial"/>
          <w:szCs w:val="22"/>
          <w:lang w:val="ru-RU"/>
        </w:rPr>
        <w:t>экосистем</w:t>
      </w:r>
      <w:r w:rsidR="00487D9F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«голубого углерода». Акцентируя внимание на интеграции климатологии и прогнозов в процессы планирования, МОК может содействовать странам в эффективном регулировании рисков и снижении уязвимости</w:t>
      </w:r>
      <w:r w:rsidR="00487D9F">
        <w:rPr>
          <w:rFonts w:cs="Arial"/>
          <w:szCs w:val="22"/>
          <w:lang w:val="ru-RU"/>
        </w:rPr>
        <w:t xml:space="preserve"> в связи</w:t>
      </w:r>
      <w:r w:rsidRPr="00F82C7A">
        <w:rPr>
          <w:rFonts w:cs="Arial"/>
          <w:szCs w:val="22"/>
          <w:lang w:val="ru-RU"/>
        </w:rPr>
        <w:t xml:space="preserve"> с изменением климата в контексте национальных мер по </w:t>
      </w:r>
      <w:r w:rsidR="00487D9F">
        <w:rPr>
          <w:rFonts w:cs="Arial"/>
          <w:szCs w:val="22"/>
          <w:lang w:val="ru-RU"/>
        </w:rPr>
        <w:t xml:space="preserve">морскому </w:t>
      </w:r>
      <w:r w:rsidRPr="00F82C7A">
        <w:rPr>
          <w:rFonts w:cs="Arial"/>
          <w:szCs w:val="22"/>
          <w:lang w:val="ru-RU"/>
        </w:rPr>
        <w:t>планированию, а также внести вклад в усилия по смягчению последствий изменения климата на экономически эффективной основе.</w:t>
      </w:r>
    </w:p>
    <w:p w14:paraId="71CF62B8" w14:textId="1AB759FE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b/>
          <w:bCs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Сотрудничество с коренными народами и местными общинами (КНМО)</w:t>
      </w:r>
      <w:r w:rsidRPr="00F82C7A">
        <w:rPr>
          <w:rFonts w:cs="Arial"/>
          <w:szCs w:val="22"/>
          <w:lang w:val="ru-RU"/>
        </w:rPr>
        <w:t xml:space="preserve">: </w:t>
      </w:r>
      <w:r w:rsidR="00487D9F">
        <w:rPr>
          <w:rFonts w:cs="Arial"/>
          <w:szCs w:val="22"/>
          <w:lang w:val="ru-RU"/>
        </w:rPr>
        <w:t>в целях</w:t>
      </w:r>
      <w:r w:rsidR="00487D9F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обеспечения учета различных точек зрения и интеграции знаний местного и коренного населения (ЗМКН) МОК могла бы активизировать свое сотрудничество с коренными народами и местными общинами, опираясь на </w:t>
      </w:r>
      <w:r w:rsidR="00AE21AC">
        <w:rPr>
          <w:rFonts w:cs="Arial"/>
          <w:szCs w:val="22"/>
          <w:lang w:val="ru-RU"/>
        </w:rPr>
        <w:t xml:space="preserve">накопленный </w:t>
      </w:r>
      <w:r w:rsidR="00AE21AC" w:rsidRPr="00F82C7A">
        <w:rPr>
          <w:rFonts w:cs="Arial"/>
          <w:szCs w:val="22"/>
          <w:lang w:val="ru-RU"/>
        </w:rPr>
        <w:t xml:space="preserve">ЮНЕСКО </w:t>
      </w:r>
      <w:r w:rsidRPr="00F82C7A">
        <w:rPr>
          <w:rFonts w:cs="Arial"/>
          <w:szCs w:val="22"/>
          <w:lang w:val="ru-RU"/>
        </w:rPr>
        <w:t xml:space="preserve">опыт (например, в рамках программы </w:t>
      </w:r>
      <w:hyperlink r:id="rId13" w:history="1">
        <w:r w:rsidRPr="00B94BA8">
          <w:rPr>
            <w:rStyle w:val="Hyperlink"/>
            <w:rFonts w:cs="Arial"/>
            <w:szCs w:val="22"/>
            <w:lang w:val="ru-RU"/>
          </w:rPr>
          <w:t>ЛИНКС</w:t>
        </w:r>
      </w:hyperlink>
      <w:r w:rsidRPr="00F82C7A">
        <w:rPr>
          <w:rFonts w:cs="Arial"/>
          <w:szCs w:val="22"/>
          <w:lang w:val="ru-RU"/>
        </w:rPr>
        <w:t xml:space="preserve">). Такие усилия могут включать содействие созданию </w:t>
      </w:r>
      <w:r w:rsidR="00AE21AC" w:rsidRPr="00F82C7A">
        <w:rPr>
          <w:rFonts w:cs="Arial"/>
          <w:szCs w:val="22"/>
          <w:lang w:val="ru-RU"/>
        </w:rPr>
        <w:t>эффективн</w:t>
      </w:r>
      <w:r w:rsidR="00AE21AC">
        <w:rPr>
          <w:rFonts w:cs="Arial"/>
          <w:szCs w:val="22"/>
          <w:lang w:val="ru-RU"/>
        </w:rPr>
        <w:t>ых</w:t>
      </w:r>
      <w:r w:rsidR="00AE21AC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механизмов взаимодействия, проведения консультаций и совместного управления с </w:t>
      </w:r>
      <w:r w:rsidR="00487D9F">
        <w:rPr>
          <w:rFonts w:cs="Arial"/>
          <w:szCs w:val="22"/>
          <w:lang w:val="ru-RU"/>
        </w:rPr>
        <w:t xml:space="preserve">участием </w:t>
      </w:r>
      <w:r w:rsidRPr="00F82C7A">
        <w:rPr>
          <w:rFonts w:cs="Arial"/>
          <w:szCs w:val="22"/>
          <w:lang w:val="ru-RU"/>
        </w:rPr>
        <w:t>эти</w:t>
      </w:r>
      <w:r w:rsidR="00487D9F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общин</w:t>
      </w:r>
      <w:r w:rsidR="00275732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при обеспечении признани</w:t>
      </w:r>
      <w:r w:rsidR="00275732">
        <w:rPr>
          <w:rFonts w:cs="Arial"/>
          <w:szCs w:val="22"/>
          <w:lang w:val="ru-RU"/>
        </w:rPr>
        <w:t>я</w:t>
      </w:r>
      <w:r w:rsidRPr="00F82C7A">
        <w:rPr>
          <w:rFonts w:cs="Arial"/>
          <w:szCs w:val="22"/>
          <w:lang w:val="ru-RU"/>
        </w:rPr>
        <w:t xml:space="preserve"> их прав, традиционных экологических знаний и методов ответственного управления. Благодаря интеграции традиционных знаний и приоритетов местных общин в планирование МОК может содействовать </w:t>
      </w:r>
      <w:r w:rsidR="00AE21AC">
        <w:rPr>
          <w:rFonts w:cs="Arial"/>
          <w:szCs w:val="22"/>
          <w:lang w:val="ru-RU"/>
        </w:rPr>
        <w:t xml:space="preserve">применению </w:t>
      </w:r>
      <w:r w:rsidRPr="00F82C7A">
        <w:rPr>
          <w:rFonts w:cs="Arial"/>
          <w:szCs w:val="22"/>
          <w:lang w:val="ru-RU"/>
        </w:rPr>
        <w:t>более целостны</w:t>
      </w:r>
      <w:r w:rsidR="00AE21AC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и учитывающи</w:t>
      </w:r>
      <w:r w:rsidR="00AE21AC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культурные особенности подход</w:t>
      </w:r>
      <w:r w:rsidR="00AE21AC">
        <w:rPr>
          <w:rFonts w:cs="Arial"/>
          <w:szCs w:val="22"/>
          <w:lang w:val="ru-RU"/>
        </w:rPr>
        <w:t>ов</w:t>
      </w:r>
      <w:r w:rsidRPr="00F82C7A">
        <w:rPr>
          <w:rFonts w:cs="Arial"/>
          <w:szCs w:val="22"/>
          <w:lang w:val="ru-RU"/>
        </w:rPr>
        <w:t xml:space="preserve"> к </w:t>
      </w:r>
      <w:r w:rsidR="00AE21AC">
        <w:rPr>
          <w:rFonts w:cs="Arial"/>
          <w:szCs w:val="22"/>
          <w:lang w:val="ru-RU"/>
        </w:rPr>
        <w:t xml:space="preserve">океаническому </w:t>
      </w:r>
      <w:r w:rsidRPr="00F82C7A">
        <w:rPr>
          <w:rFonts w:cs="Arial"/>
          <w:szCs w:val="22"/>
          <w:lang w:val="ru-RU"/>
        </w:rPr>
        <w:t>планированию. Однако общинам необходимо видеть результаты и понимать, что их знания используются с должным уважением и надлежащим образом, что предполагает тщательное планирование.</w:t>
      </w:r>
    </w:p>
    <w:p w14:paraId="3C0B293A" w14:textId="4B85B043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Технологические инновации и цифровые инструменты</w:t>
      </w:r>
      <w:r w:rsidRPr="00F82C7A">
        <w:rPr>
          <w:rFonts w:cs="Arial"/>
          <w:szCs w:val="22"/>
          <w:lang w:val="ru-RU"/>
        </w:rPr>
        <w:t xml:space="preserve">: МОК </w:t>
      </w:r>
      <w:r w:rsidR="00AE21AC">
        <w:rPr>
          <w:rFonts w:cs="Arial"/>
          <w:szCs w:val="22"/>
          <w:lang w:val="ru-RU"/>
        </w:rPr>
        <w:t>могла бы</w:t>
      </w:r>
      <w:r w:rsidR="00AE21AC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инвестировать в разработку и распространение инновационных данных, цифровых инструментов и технологий, способствующих планированию и текущему мониторингу. </w:t>
      </w:r>
      <w:r w:rsidR="00AE21AC">
        <w:rPr>
          <w:rFonts w:cs="Arial"/>
          <w:szCs w:val="22"/>
          <w:lang w:val="ru-RU"/>
        </w:rPr>
        <w:t>Это может включать</w:t>
      </w:r>
      <w:r w:rsidRPr="00F82C7A">
        <w:rPr>
          <w:rFonts w:cs="Arial"/>
          <w:szCs w:val="22"/>
          <w:lang w:val="ru-RU"/>
        </w:rPr>
        <w:t xml:space="preserve"> разработ</w:t>
      </w:r>
      <w:r w:rsidR="00AE21AC">
        <w:rPr>
          <w:rFonts w:cs="Arial"/>
          <w:szCs w:val="22"/>
          <w:lang w:val="ru-RU"/>
        </w:rPr>
        <w:t>ку</w:t>
      </w:r>
      <w:r w:rsidRPr="00F82C7A">
        <w:rPr>
          <w:rFonts w:cs="Arial"/>
          <w:szCs w:val="22"/>
          <w:lang w:val="ru-RU"/>
        </w:rPr>
        <w:t xml:space="preserve"> удобно</w:t>
      </w:r>
      <w:r w:rsidR="00AE21AC">
        <w:rPr>
          <w:rFonts w:cs="Arial"/>
          <w:szCs w:val="22"/>
          <w:lang w:val="ru-RU"/>
        </w:rPr>
        <w:t>го</w:t>
      </w:r>
      <w:r w:rsidRPr="00F82C7A">
        <w:rPr>
          <w:rFonts w:cs="Arial"/>
          <w:szCs w:val="22"/>
          <w:lang w:val="ru-RU"/>
        </w:rPr>
        <w:t xml:space="preserve"> для пользователя программно</w:t>
      </w:r>
      <w:r w:rsidR="00AE21AC">
        <w:rPr>
          <w:rFonts w:cs="Arial"/>
          <w:szCs w:val="22"/>
          <w:lang w:val="ru-RU"/>
        </w:rPr>
        <w:t>го</w:t>
      </w:r>
      <w:r w:rsidRPr="00F82C7A">
        <w:rPr>
          <w:rFonts w:cs="Arial"/>
          <w:szCs w:val="22"/>
          <w:lang w:val="ru-RU"/>
        </w:rPr>
        <w:t xml:space="preserve"> обеспечени</w:t>
      </w:r>
      <w:r w:rsidR="00AE21AC">
        <w:rPr>
          <w:rFonts w:cs="Arial"/>
          <w:szCs w:val="22"/>
          <w:lang w:val="ru-RU"/>
        </w:rPr>
        <w:t>я</w:t>
      </w:r>
      <w:r w:rsidRPr="00F82C7A">
        <w:rPr>
          <w:rFonts w:cs="Arial"/>
          <w:szCs w:val="22"/>
          <w:lang w:val="ru-RU"/>
        </w:rPr>
        <w:t>, систем поддержки принятия решений и онлайновы</w:t>
      </w:r>
      <w:r w:rsidR="00AE21AC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платформ, облегчающи</w:t>
      </w:r>
      <w:r w:rsidR="00447AB4">
        <w:rPr>
          <w:rFonts w:cs="Arial"/>
          <w:szCs w:val="22"/>
          <w:lang w:val="ru-RU"/>
        </w:rPr>
        <w:t>х</w:t>
      </w:r>
      <w:r w:rsidRPr="00F82C7A">
        <w:rPr>
          <w:rFonts w:cs="Arial"/>
          <w:szCs w:val="22"/>
          <w:lang w:val="ru-RU"/>
        </w:rPr>
        <w:t xml:space="preserve"> привлечение заинтересованных сторон, пространственный анализ и планирование сценариев. </w:t>
      </w:r>
      <w:r w:rsidR="00447AB4">
        <w:rPr>
          <w:rFonts w:cs="Arial"/>
          <w:szCs w:val="22"/>
          <w:lang w:val="ru-RU"/>
        </w:rPr>
        <w:t>Э</w:t>
      </w:r>
      <w:r w:rsidRPr="00F82C7A">
        <w:rPr>
          <w:rFonts w:cs="Arial"/>
          <w:szCs w:val="22"/>
          <w:lang w:val="ru-RU"/>
        </w:rPr>
        <w:t xml:space="preserve">то может повысить эффективность, </w:t>
      </w:r>
      <w:r w:rsidR="00447AB4">
        <w:rPr>
          <w:rFonts w:cs="Arial"/>
          <w:szCs w:val="22"/>
          <w:lang w:val="ru-RU"/>
        </w:rPr>
        <w:t>прозрачность</w:t>
      </w:r>
      <w:r w:rsidR="00447AB4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и доступность процессов планирования, </w:t>
      </w:r>
      <w:r w:rsidRPr="008F2BD6">
        <w:rPr>
          <w:rFonts w:cs="Arial"/>
          <w:szCs w:val="22"/>
          <w:lang w:val="ru-RU"/>
        </w:rPr>
        <w:t>обеспечив им более инклюзивный характер на основе широкого участия.</w:t>
      </w:r>
    </w:p>
    <w:p w14:paraId="13395DA1" w14:textId="42EE1E40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Межсекторальное сотрудничество</w:t>
      </w:r>
      <w:r w:rsidRPr="00F82C7A">
        <w:rPr>
          <w:rFonts w:cs="Arial"/>
          <w:szCs w:val="22"/>
          <w:lang w:val="ru-RU"/>
        </w:rPr>
        <w:t xml:space="preserve">: </w:t>
      </w:r>
      <w:r w:rsidR="00F5544F">
        <w:rPr>
          <w:rFonts w:cs="Arial"/>
          <w:szCs w:val="22"/>
          <w:lang w:val="ru-RU"/>
        </w:rPr>
        <w:t>в целях</w:t>
      </w:r>
      <w:r w:rsidR="00F5544F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решения взаимосвязанных задач в области океанов МОК могла бы укреп</w:t>
      </w:r>
      <w:r w:rsidR="00F5544F">
        <w:rPr>
          <w:rFonts w:cs="Arial"/>
          <w:szCs w:val="22"/>
          <w:lang w:val="ru-RU"/>
        </w:rPr>
        <w:t>ля</w:t>
      </w:r>
      <w:r w:rsidRPr="00F82C7A">
        <w:rPr>
          <w:rFonts w:cs="Arial"/>
          <w:szCs w:val="22"/>
          <w:lang w:val="ru-RU"/>
        </w:rPr>
        <w:t xml:space="preserve">ть сотрудничество и координацию между различными секторами (и странами). </w:t>
      </w:r>
      <w:r w:rsidR="00F5544F">
        <w:rPr>
          <w:rFonts w:cs="Arial"/>
          <w:szCs w:val="22"/>
          <w:lang w:val="ru-RU"/>
        </w:rPr>
        <w:t>Эта работа может включать</w:t>
      </w:r>
      <w:r w:rsidRPr="00F82C7A">
        <w:rPr>
          <w:rFonts w:cs="Arial"/>
          <w:szCs w:val="22"/>
          <w:lang w:val="ru-RU"/>
        </w:rPr>
        <w:t xml:space="preserve"> развити</w:t>
      </w:r>
      <w:r w:rsidR="00F5544F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 партнерских отношений с секторами энергетики, туризма, судоходства и рыболовства, что обеспечит их активное участие в процессах планирования. Путем поощрения диалога и комплексного планирования МОК может содействовать выявлению областей возможного синергетического взаимодействия, компромиссных вариантов и взаимовыгодных решений, способствующих устойчивому управлению океанами.</w:t>
      </w:r>
    </w:p>
    <w:p w14:paraId="1AC9AEE0" w14:textId="3FDE11EB" w:rsidR="002A29B6" w:rsidRPr="00993DDF" w:rsidRDefault="002A29B6" w:rsidP="00102693">
      <w:pPr>
        <w:pStyle w:val="ListParagraph"/>
        <w:widowControl/>
        <w:numPr>
          <w:ilvl w:val="0"/>
          <w:numId w:val="11"/>
        </w:numPr>
        <w:tabs>
          <w:tab w:val="clear" w:pos="567"/>
        </w:tabs>
        <w:adjustRightInd/>
        <w:snapToGrid/>
        <w:spacing w:after="240" w:line="240" w:lineRule="auto"/>
        <w:ind w:left="1134" w:hanging="567"/>
        <w:contextualSpacing w:val="0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b/>
          <w:bCs/>
          <w:szCs w:val="22"/>
          <w:lang w:val="ru-RU"/>
        </w:rPr>
        <w:t>Увеличение объема финансовой поддержки</w:t>
      </w:r>
      <w:r w:rsidRPr="00F82C7A">
        <w:rPr>
          <w:rFonts w:cs="Arial"/>
          <w:szCs w:val="22"/>
          <w:lang w:val="ru-RU"/>
        </w:rPr>
        <w:t xml:space="preserve">: </w:t>
      </w:r>
      <w:r w:rsidR="00F5544F">
        <w:rPr>
          <w:rFonts w:cs="Arial"/>
          <w:szCs w:val="22"/>
          <w:lang w:val="ru-RU"/>
        </w:rPr>
        <w:t>в целях</w:t>
      </w:r>
      <w:r w:rsidR="00F5544F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обеспечения эффективного</w:t>
      </w:r>
      <w:r w:rsidR="005C49EC">
        <w:rPr>
          <w:rFonts w:cs="Arial"/>
          <w:szCs w:val="22"/>
          <w:lang w:val="ru-RU"/>
        </w:rPr>
        <w:t xml:space="preserve"> </w:t>
      </w:r>
      <w:r w:rsidR="00E1462A">
        <w:rPr>
          <w:rFonts w:cs="Arial"/>
          <w:szCs w:val="22"/>
          <w:lang w:val="ru-RU"/>
        </w:rPr>
        <w:t>осуществления</w:t>
      </w:r>
      <w:r w:rsidR="00F5544F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МПП МОК могла бы призывать к увеличению объема финансовой поддержки для стран, особенно с ограниченными ресурсами, </w:t>
      </w:r>
      <w:r w:rsidR="005C49EC">
        <w:rPr>
          <w:rFonts w:cs="Arial"/>
          <w:szCs w:val="22"/>
          <w:lang w:val="ru-RU"/>
        </w:rPr>
        <w:t>для</w:t>
      </w:r>
      <w:r w:rsidRPr="00F82C7A">
        <w:rPr>
          <w:rFonts w:cs="Arial"/>
          <w:szCs w:val="22"/>
          <w:lang w:val="ru-RU"/>
        </w:rPr>
        <w:t xml:space="preserve"> разработки и осуществления процессов и рамочных программ в области </w:t>
      </w:r>
      <w:r w:rsidR="00F5544F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 xml:space="preserve">планирования. </w:t>
      </w:r>
      <w:r w:rsidR="00D6746D">
        <w:rPr>
          <w:rFonts w:cs="Arial"/>
          <w:szCs w:val="22"/>
          <w:lang w:val="ru-RU"/>
        </w:rPr>
        <w:t>Это может предполагать</w:t>
      </w:r>
      <w:r w:rsidRPr="00F82C7A">
        <w:rPr>
          <w:rFonts w:cs="Arial"/>
          <w:szCs w:val="22"/>
          <w:lang w:val="ru-RU"/>
        </w:rPr>
        <w:t xml:space="preserve"> привлечени</w:t>
      </w:r>
      <w:r w:rsidR="00D6746D">
        <w:rPr>
          <w:rFonts w:cs="Arial"/>
          <w:szCs w:val="22"/>
          <w:lang w:val="ru-RU"/>
        </w:rPr>
        <w:t>е</w:t>
      </w:r>
      <w:r w:rsidRPr="00F82C7A">
        <w:rPr>
          <w:rFonts w:cs="Arial"/>
          <w:szCs w:val="22"/>
          <w:lang w:val="ru-RU"/>
        </w:rPr>
        <w:t xml:space="preserve"> средств доноров, банков развития и частного сектора. Кроме того, МОК могла бы оказывать странам поддержку в получении доступа к существующим механизмам финансирования и содействовать интеграции </w:t>
      </w:r>
      <w:r w:rsidR="00D6746D">
        <w:rPr>
          <w:rFonts w:cs="Arial"/>
          <w:szCs w:val="22"/>
          <w:lang w:val="ru-RU"/>
        </w:rPr>
        <w:t xml:space="preserve">океанического </w:t>
      </w:r>
      <w:r w:rsidRPr="00F82C7A">
        <w:rPr>
          <w:rFonts w:cs="Arial"/>
          <w:szCs w:val="22"/>
          <w:lang w:val="ru-RU"/>
        </w:rPr>
        <w:t>планирования</w:t>
      </w:r>
      <w:r w:rsidR="009B1AB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в национальные и региональные планы </w:t>
      </w:r>
      <w:r w:rsidRPr="00F82C7A">
        <w:rPr>
          <w:rFonts w:cs="Arial"/>
          <w:szCs w:val="22"/>
          <w:lang w:val="ru-RU"/>
        </w:rPr>
        <w:lastRenderedPageBreak/>
        <w:t>развития «голубой» экономики, повышая тем самым ее общую финансовую устойчивость.</w:t>
      </w:r>
      <w:bookmarkStart w:id="7" w:name="_Toc135566139"/>
      <w:bookmarkStart w:id="8" w:name="_Toc136185732"/>
    </w:p>
    <w:p w14:paraId="4646827E" w14:textId="0850013A" w:rsidR="002A29B6" w:rsidRPr="00F82C7A" w:rsidRDefault="002A29B6" w:rsidP="00102693">
      <w:pPr>
        <w:keepNext/>
        <w:spacing w:after="240" w:line="240" w:lineRule="auto"/>
        <w:jc w:val="both"/>
        <w:rPr>
          <w:rFonts w:ascii="Arial" w:hAnsi="Arial" w:cs="Arial"/>
        </w:rPr>
      </w:pPr>
      <w:r w:rsidRPr="00F82C7A">
        <w:rPr>
          <w:rFonts w:ascii="Arial" w:hAnsi="Arial" w:cs="Arial"/>
          <w:b/>
          <w:bCs/>
          <w:lang w:val="ru-RU"/>
        </w:rPr>
        <w:t>Процесс разработки стратегии</w:t>
      </w:r>
      <w:bookmarkEnd w:id="7"/>
      <w:bookmarkEnd w:id="8"/>
    </w:p>
    <w:p w14:paraId="669224E2" w14:textId="64F1D88D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В основе подхода к разработке стратегии должно лежать</w:t>
      </w:r>
      <w:r w:rsidR="002B6B25" w:rsidRPr="00F82C7A">
        <w:rPr>
          <w:rFonts w:cs="Arial"/>
          <w:szCs w:val="22"/>
          <w:lang w:val="ru-RU"/>
        </w:rPr>
        <w:t xml:space="preserve"> </w:t>
      </w:r>
      <w:r w:rsidR="002B6B25">
        <w:rPr>
          <w:rFonts w:cs="Arial"/>
          <w:szCs w:val="22"/>
          <w:lang w:val="ru-RU"/>
        </w:rPr>
        <w:t>взаимодействие с</w:t>
      </w:r>
      <w:r w:rsidR="002B6B25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заинтересованны</w:t>
      </w:r>
      <w:r w:rsidR="002B6B25">
        <w:rPr>
          <w:rFonts w:cs="Arial"/>
          <w:szCs w:val="22"/>
          <w:lang w:val="ru-RU"/>
        </w:rPr>
        <w:t>ми</w:t>
      </w:r>
      <w:r w:rsidRPr="00F82C7A">
        <w:rPr>
          <w:rFonts w:cs="Arial"/>
          <w:szCs w:val="22"/>
          <w:lang w:val="ru-RU"/>
        </w:rPr>
        <w:t xml:space="preserve"> сторон</w:t>
      </w:r>
      <w:r w:rsidR="002B6B25">
        <w:rPr>
          <w:rFonts w:cs="Arial"/>
          <w:szCs w:val="22"/>
          <w:lang w:val="ru-RU"/>
        </w:rPr>
        <w:t>ами</w:t>
      </w:r>
      <w:r w:rsidRPr="00F82C7A">
        <w:rPr>
          <w:rFonts w:cs="Arial"/>
          <w:szCs w:val="22"/>
          <w:lang w:val="ru-RU"/>
        </w:rPr>
        <w:t xml:space="preserve"> в целях подготовки совместными усилиями документа, который отражал бы цели и </w:t>
      </w:r>
      <w:r w:rsidR="002B6B25">
        <w:rPr>
          <w:rFonts w:cs="Arial"/>
          <w:szCs w:val="22"/>
          <w:lang w:val="ru-RU"/>
        </w:rPr>
        <w:t>устремления</w:t>
      </w:r>
      <w:r w:rsidR="002B6B25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каждой из них. Процесс будет основан на широком участи</w:t>
      </w:r>
      <w:r w:rsidR="008F2BD6">
        <w:rPr>
          <w:rFonts w:cs="Arial"/>
          <w:szCs w:val="22"/>
          <w:lang w:val="ru-RU"/>
        </w:rPr>
        <w:t>и</w:t>
      </w:r>
      <w:r w:rsidRPr="00F82C7A">
        <w:rPr>
          <w:rFonts w:cs="Arial"/>
          <w:szCs w:val="22"/>
          <w:lang w:val="ru-RU"/>
        </w:rPr>
        <w:t xml:space="preserve">, совместной разработке и </w:t>
      </w:r>
      <w:r w:rsidR="008F2BD6">
        <w:rPr>
          <w:rFonts w:cs="Arial"/>
          <w:szCs w:val="22"/>
          <w:lang w:val="ru-RU"/>
        </w:rPr>
        <w:t>применении примеров передового опыта</w:t>
      </w:r>
      <w:r w:rsidRPr="00F82C7A">
        <w:rPr>
          <w:rFonts w:cs="Arial"/>
          <w:szCs w:val="22"/>
          <w:lang w:val="ru-RU"/>
        </w:rPr>
        <w:t xml:space="preserve">. </w:t>
      </w:r>
    </w:p>
    <w:p w14:paraId="37A22050" w14:textId="2D0D95D4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В эт</w:t>
      </w:r>
      <w:r w:rsidR="002B6B25">
        <w:rPr>
          <w:rFonts w:cs="Arial"/>
          <w:szCs w:val="22"/>
          <w:lang w:val="ru-RU"/>
        </w:rPr>
        <w:t xml:space="preserve">ой связи </w:t>
      </w:r>
      <w:r w:rsidRPr="00F82C7A">
        <w:rPr>
          <w:rFonts w:cs="Arial"/>
          <w:szCs w:val="22"/>
          <w:lang w:val="ru-RU"/>
        </w:rPr>
        <w:t xml:space="preserve">определены следующие заинтересованные стороны:  </w:t>
      </w:r>
    </w:p>
    <w:p w14:paraId="61BE7148" w14:textId="77777777" w:rsidR="002A29B6" w:rsidRPr="00993DDF" w:rsidRDefault="002A29B6" w:rsidP="00102693">
      <w:pPr>
        <w:pStyle w:val="ListParagraph"/>
        <w:widowControl/>
        <w:numPr>
          <w:ilvl w:val="0"/>
          <w:numId w:val="9"/>
        </w:numPr>
        <w:tabs>
          <w:tab w:val="clear" w:pos="567"/>
        </w:tabs>
        <w:adjustRightInd/>
        <w:snapToGrid/>
        <w:spacing w:line="240" w:lineRule="auto"/>
        <w:ind w:left="851" w:hanging="284"/>
        <w:textAlignment w:val="auto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>МОК и государства – члены ЮНЕСКО,</w:t>
      </w:r>
    </w:p>
    <w:p w14:paraId="620CB74A" w14:textId="7D39C279" w:rsidR="002A29B6" w:rsidRPr="00993DDF" w:rsidRDefault="002B6B25" w:rsidP="00102693">
      <w:pPr>
        <w:pStyle w:val="ListParagraph"/>
        <w:widowControl/>
        <w:numPr>
          <w:ilvl w:val="0"/>
          <w:numId w:val="9"/>
        </w:numPr>
        <w:tabs>
          <w:tab w:val="clear" w:pos="567"/>
        </w:tabs>
        <w:adjustRightInd/>
        <w:snapToGrid/>
        <w:spacing w:line="240" w:lineRule="auto"/>
        <w:ind w:left="851" w:hanging="284"/>
        <w:textAlignment w:val="auto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</w:t>
      </w:r>
      <w:r w:rsidR="002A29B6" w:rsidRPr="00F82C7A">
        <w:rPr>
          <w:rFonts w:cs="Arial"/>
          <w:szCs w:val="22"/>
          <w:lang w:val="ru-RU"/>
        </w:rPr>
        <w:t xml:space="preserve">рограммы, органы и Секретариат МОК, </w:t>
      </w:r>
    </w:p>
    <w:p w14:paraId="1CE06D73" w14:textId="2BE6A1B5" w:rsidR="002A29B6" w:rsidRPr="00993DDF" w:rsidRDefault="002B6B25" w:rsidP="00102693">
      <w:pPr>
        <w:pStyle w:val="ListParagraph"/>
        <w:widowControl/>
        <w:numPr>
          <w:ilvl w:val="0"/>
          <w:numId w:val="9"/>
        </w:numPr>
        <w:tabs>
          <w:tab w:val="clear" w:pos="567"/>
        </w:tabs>
        <w:adjustRightInd/>
        <w:snapToGrid/>
        <w:spacing w:line="240" w:lineRule="auto"/>
        <w:ind w:left="851" w:hanging="284"/>
        <w:textAlignment w:val="auto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н</w:t>
      </w:r>
      <w:r w:rsidR="002A29B6" w:rsidRPr="00F82C7A">
        <w:rPr>
          <w:rFonts w:cs="Arial"/>
          <w:szCs w:val="22"/>
          <w:lang w:val="ru-RU"/>
        </w:rPr>
        <w:t xml:space="preserve">ациональные и региональные учреждения с мандатом в области управления океанами, </w:t>
      </w:r>
    </w:p>
    <w:p w14:paraId="68D386E7" w14:textId="49D65912" w:rsidR="002A29B6" w:rsidRPr="00993DDF" w:rsidRDefault="002B6B25" w:rsidP="00102693">
      <w:pPr>
        <w:pStyle w:val="ListParagraph"/>
        <w:widowControl/>
        <w:numPr>
          <w:ilvl w:val="0"/>
          <w:numId w:val="9"/>
        </w:numPr>
        <w:tabs>
          <w:tab w:val="clear" w:pos="567"/>
        </w:tabs>
        <w:adjustRightInd/>
        <w:snapToGrid/>
        <w:spacing w:line="240" w:lineRule="auto"/>
        <w:ind w:left="851" w:hanging="284"/>
        <w:textAlignment w:val="auto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</w:t>
      </w:r>
      <w:r w:rsidR="002A29B6" w:rsidRPr="00F82C7A">
        <w:rPr>
          <w:rFonts w:cs="Arial"/>
          <w:szCs w:val="22"/>
          <w:lang w:val="ru-RU"/>
        </w:rPr>
        <w:t xml:space="preserve">оответствующие учреждения ООН и международные организации, </w:t>
      </w:r>
    </w:p>
    <w:p w14:paraId="15EB399E" w14:textId="7DEC6695" w:rsidR="002A29B6" w:rsidRPr="00993DDF" w:rsidRDefault="004D1A88" w:rsidP="00102693">
      <w:pPr>
        <w:pStyle w:val="ListParagraph"/>
        <w:widowControl/>
        <w:numPr>
          <w:ilvl w:val="0"/>
          <w:numId w:val="9"/>
        </w:numPr>
        <w:tabs>
          <w:tab w:val="clear" w:pos="567"/>
        </w:tabs>
        <w:adjustRightInd/>
        <w:snapToGrid/>
        <w:spacing w:line="240" w:lineRule="auto"/>
        <w:ind w:left="851" w:hanging="284"/>
        <w:textAlignment w:val="auto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</w:t>
      </w:r>
      <w:r w:rsidR="002A29B6" w:rsidRPr="00F82C7A">
        <w:rPr>
          <w:rFonts w:cs="Arial"/>
          <w:szCs w:val="22"/>
          <w:lang w:val="ru-RU"/>
        </w:rPr>
        <w:t xml:space="preserve">редставители </w:t>
      </w:r>
      <w:r>
        <w:rPr>
          <w:rFonts w:cs="Arial"/>
          <w:szCs w:val="22"/>
          <w:lang w:val="ru-RU"/>
        </w:rPr>
        <w:t>различных отраслей</w:t>
      </w:r>
      <w:r w:rsidRPr="00F82C7A">
        <w:rPr>
          <w:rFonts w:cs="Arial"/>
          <w:szCs w:val="22"/>
          <w:lang w:val="ru-RU"/>
        </w:rPr>
        <w:t xml:space="preserve"> </w:t>
      </w:r>
      <w:r w:rsidR="002A29B6" w:rsidRPr="00F82C7A">
        <w:rPr>
          <w:rFonts w:cs="Arial"/>
          <w:szCs w:val="22"/>
          <w:lang w:val="ru-RU"/>
        </w:rPr>
        <w:t>экономики (государственного и частного</w:t>
      </w:r>
      <w:r>
        <w:rPr>
          <w:rFonts w:cs="Arial"/>
          <w:szCs w:val="22"/>
          <w:lang w:val="ru-RU"/>
        </w:rPr>
        <w:t xml:space="preserve"> секторов</w:t>
      </w:r>
      <w:r w:rsidR="002A29B6" w:rsidRPr="00F82C7A">
        <w:rPr>
          <w:rFonts w:cs="Arial"/>
          <w:szCs w:val="22"/>
          <w:lang w:val="ru-RU"/>
        </w:rPr>
        <w:t xml:space="preserve">), заинтересованные в рациональном </w:t>
      </w:r>
      <w:r>
        <w:rPr>
          <w:rFonts w:cs="Arial"/>
          <w:szCs w:val="22"/>
          <w:lang w:val="ru-RU"/>
        </w:rPr>
        <w:t>управлении</w:t>
      </w:r>
      <w:r w:rsidR="002A29B6" w:rsidRPr="00F82C7A">
        <w:rPr>
          <w:rFonts w:cs="Arial"/>
          <w:szCs w:val="22"/>
          <w:lang w:val="ru-RU"/>
        </w:rPr>
        <w:t xml:space="preserve"> океана</w:t>
      </w:r>
      <w:r w:rsidR="00E84C34">
        <w:rPr>
          <w:rFonts w:cs="Arial"/>
          <w:szCs w:val="22"/>
          <w:lang w:val="ru-RU"/>
        </w:rPr>
        <w:t>ми</w:t>
      </w:r>
      <w:r w:rsidR="002A29B6" w:rsidRPr="00F82C7A">
        <w:rPr>
          <w:rFonts w:cs="Arial"/>
          <w:szCs w:val="22"/>
          <w:lang w:val="ru-RU"/>
        </w:rPr>
        <w:t>,</w:t>
      </w:r>
    </w:p>
    <w:p w14:paraId="7C0E12E0" w14:textId="7128603B" w:rsidR="002A29B6" w:rsidRPr="00993DDF" w:rsidRDefault="004D1A88" w:rsidP="00102693">
      <w:pPr>
        <w:pStyle w:val="ListParagraph"/>
        <w:widowControl/>
        <w:numPr>
          <w:ilvl w:val="0"/>
          <w:numId w:val="9"/>
        </w:numPr>
        <w:tabs>
          <w:tab w:val="clear" w:pos="567"/>
        </w:tabs>
        <w:adjustRightInd/>
        <w:snapToGrid/>
        <w:spacing w:after="240" w:line="240" w:lineRule="auto"/>
        <w:ind w:left="851" w:hanging="284"/>
        <w:contextualSpacing w:val="0"/>
        <w:textAlignment w:val="auto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</w:t>
      </w:r>
      <w:r w:rsidR="002A29B6" w:rsidRPr="00F82C7A">
        <w:rPr>
          <w:rFonts w:cs="Arial"/>
          <w:szCs w:val="22"/>
          <w:lang w:val="ru-RU"/>
        </w:rPr>
        <w:t xml:space="preserve">оответствующие академические и научно-исследовательские организации. </w:t>
      </w:r>
    </w:p>
    <w:p w14:paraId="1A298E46" w14:textId="03BD737E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 w:rsidRPr="00F82C7A">
        <w:rPr>
          <w:rFonts w:cs="Arial"/>
          <w:szCs w:val="22"/>
          <w:lang w:val="ru-RU"/>
        </w:rPr>
        <w:t xml:space="preserve">С этими заинтересованными сторонами будут проведены предварительные консультации в форме опроса и </w:t>
      </w:r>
      <w:r w:rsidR="00806EF8">
        <w:rPr>
          <w:rFonts w:cs="Arial"/>
          <w:szCs w:val="22"/>
          <w:lang w:val="ru-RU"/>
        </w:rPr>
        <w:t xml:space="preserve">в </w:t>
      </w:r>
      <w:r w:rsidRPr="00F82C7A">
        <w:rPr>
          <w:rFonts w:cs="Arial"/>
          <w:szCs w:val="22"/>
          <w:lang w:val="ru-RU"/>
        </w:rPr>
        <w:t>индивидуальн</w:t>
      </w:r>
      <w:r w:rsidR="00806EF8">
        <w:rPr>
          <w:rFonts w:cs="Arial"/>
          <w:szCs w:val="22"/>
          <w:lang w:val="ru-RU"/>
        </w:rPr>
        <w:t>ом порядке</w:t>
      </w:r>
      <w:r w:rsidRPr="00F82C7A">
        <w:rPr>
          <w:rFonts w:cs="Arial"/>
          <w:szCs w:val="22"/>
          <w:lang w:val="ru-RU"/>
        </w:rPr>
        <w:t xml:space="preserve">. Кроме того, им будет предоставлена возможность представить </w:t>
      </w:r>
      <w:r w:rsidR="005202F2" w:rsidRPr="00F82C7A">
        <w:rPr>
          <w:rFonts w:cs="Arial"/>
          <w:szCs w:val="22"/>
          <w:lang w:val="ru-RU"/>
        </w:rPr>
        <w:t xml:space="preserve">до подготовки окончательного варианта </w:t>
      </w:r>
      <w:r w:rsidR="005202F2">
        <w:rPr>
          <w:rFonts w:cs="Arial"/>
          <w:szCs w:val="22"/>
          <w:lang w:val="ru-RU"/>
        </w:rPr>
        <w:t>стратегии</w:t>
      </w:r>
      <w:r w:rsidR="005202F2" w:rsidRPr="00F82C7A">
        <w:rPr>
          <w:rFonts w:cs="Arial"/>
          <w:szCs w:val="22"/>
          <w:lang w:val="ru-RU"/>
        </w:rPr>
        <w:t xml:space="preserve"> к февралю 2024 г. </w:t>
      </w:r>
      <w:r w:rsidRPr="00F82C7A">
        <w:rPr>
          <w:rFonts w:cs="Arial"/>
          <w:szCs w:val="22"/>
          <w:lang w:val="ru-RU"/>
        </w:rPr>
        <w:t xml:space="preserve">свои замечания и комментарии </w:t>
      </w:r>
      <w:r w:rsidR="005202F2">
        <w:rPr>
          <w:rFonts w:cs="Arial"/>
          <w:szCs w:val="22"/>
          <w:lang w:val="ru-RU"/>
        </w:rPr>
        <w:t>п</w:t>
      </w:r>
      <w:r w:rsidRPr="00F82C7A">
        <w:rPr>
          <w:rFonts w:cs="Arial"/>
          <w:szCs w:val="22"/>
          <w:lang w:val="ru-RU"/>
        </w:rPr>
        <w:t xml:space="preserve">о </w:t>
      </w:r>
      <w:r w:rsidR="005202F2">
        <w:rPr>
          <w:rFonts w:cs="Arial"/>
          <w:szCs w:val="22"/>
          <w:lang w:val="ru-RU"/>
        </w:rPr>
        <w:t>этому</w:t>
      </w:r>
      <w:r w:rsidR="005202F2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документ</w:t>
      </w:r>
      <w:r w:rsidR="005202F2">
        <w:rPr>
          <w:rFonts w:cs="Arial"/>
          <w:szCs w:val="22"/>
          <w:lang w:val="ru-RU"/>
        </w:rPr>
        <w:t>у</w:t>
      </w:r>
      <w:r w:rsidRPr="00F82C7A">
        <w:rPr>
          <w:rFonts w:cs="Arial"/>
          <w:szCs w:val="22"/>
          <w:lang w:val="ru-RU"/>
        </w:rPr>
        <w:t xml:space="preserve"> и его первоначальны</w:t>
      </w:r>
      <w:r w:rsidR="005202F2">
        <w:rPr>
          <w:rFonts w:cs="Arial"/>
          <w:szCs w:val="22"/>
          <w:lang w:val="ru-RU"/>
        </w:rPr>
        <w:t>м</w:t>
      </w:r>
      <w:r w:rsidRPr="00F82C7A">
        <w:rPr>
          <w:rFonts w:cs="Arial"/>
          <w:szCs w:val="22"/>
          <w:lang w:val="ru-RU"/>
        </w:rPr>
        <w:t xml:space="preserve"> вывода</w:t>
      </w:r>
      <w:r w:rsidR="005202F2">
        <w:rPr>
          <w:rFonts w:cs="Arial"/>
          <w:szCs w:val="22"/>
          <w:lang w:val="ru-RU"/>
        </w:rPr>
        <w:t>м.</w:t>
      </w:r>
      <w:r w:rsidRPr="00F82C7A">
        <w:rPr>
          <w:rFonts w:cs="Arial"/>
          <w:szCs w:val="22"/>
          <w:lang w:val="ru-RU"/>
        </w:rPr>
        <w:t xml:space="preserve"> Каждый </w:t>
      </w:r>
      <w:r w:rsidR="005202F2">
        <w:rPr>
          <w:rFonts w:cs="Arial"/>
          <w:szCs w:val="22"/>
          <w:lang w:val="ru-RU"/>
        </w:rPr>
        <w:t>цикл</w:t>
      </w:r>
      <w:r w:rsidR="005202F2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 xml:space="preserve">представления замечаний будет сопровождаться </w:t>
      </w:r>
      <w:r w:rsidR="005202F2">
        <w:rPr>
          <w:rFonts w:cs="Arial"/>
          <w:szCs w:val="22"/>
          <w:lang w:val="ru-RU"/>
        </w:rPr>
        <w:t>интернет-семинаром</w:t>
      </w:r>
      <w:r w:rsidR="005202F2" w:rsidRPr="00F82C7A">
        <w:rPr>
          <w:rFonts w:cs="Arial"/>
          <w:szCs w:val="22"/>
          <w:lang w:val="ru-RU"/>
        </w:rPr>
        <w:t xml:space="preserve"> </w:t>
      </w:r>
      <w:r w:rsidRPr="00F82C7A">
        <w:rPr>
          <w:rFonts w:cs="Arial"/>
          <w:szCs w:val="22"/>
          <w:lang w:val="ru-RU"/>
        </w:rPr>
        <w:t>для всех соответствующих заинтересованных сторон</w:t>
      </w:r>
      <w:r w:rsidR="00E84C34" w:rsidRPr="00E84C34">
        <w:rPr>
          <w:rFonts w:cs="Arial"/>
          <w:szCs w:val="22"/>
          <w:lang w:val="ru-RU"/>
        </w:rPr>
        <w:t xml:space="preserve"> с целью</w:t>
      </w:r>
      <w:r w:rsidRPr="00E84C34">
        <w:rPr>
          <w:rFonts w:cs="Arial"/>
          <w:szCs w:val="22"/>
          <w:lang w:val="ru-RU"/>
        </w:rPr>
        <w:t xml:space="preserve"> представит</w:t>
      </w:r>
      <w:r w:rsidR="00E84C34" w:rsidRPr="00BB6438">
        <w:rPr>
          <w:rFonts w:cs="Arial"/>
          <w:szCs w:val="22"/>
          <w:lang w:val="ru-RU"/>
        </w:rPr>
        <w:t>ь</w:t>
      </w:r>
      <w:r w:rsidRPr="00E84C34">
        <w:rPr>
          <w:rFonts w:cs="Arial"/>
          <w:szCs w:val="22"/>
          <w:lang w:val="ru-RU"/>
        </w:rPr>
        <w:t xml:space="preserve"> документ,</w:t>
      </w:r>
      <w:r w:rsidRPr="00F82C7A">
        <w:rPr>
          <w:rFonts w:cs="Arial"/>
          <w:szCs w:val="22"/>
          <w:lang w:val="ru-RU"/>
        </w:rPr>
        <w:t xml:space="preserve"> подход</w:t>
      </w:r>
      <w:r w:rsidR="00CE363D">
        <w:rPr>
          <w:rFonts w:cs="Arial"/>
          <w:szCs w:val="22"/>
          <w:lang w:val="ru-RU"/>
        </w:rPr>
        <w:t xml:space="preserve"> к его разработке</w:t>
      </w:r>
      <w:r w:rsidRPr="00F82C7A">
        <w:rPr>
          <w:rFonts w:cs="Arial"/>
          <w:szCs w:val="22"/>
          <w:lang w:val="ru-RU"/>
        </w:rPr>
        <w:t xml:space="preserve"> и основные соображения, что позволит заинтересованным сторонам непосредственно высказать свои комментарии, а также представить более официальные письменные материалы. Окончательные варианты рамочной программы и стратегии будут представлены на рассмотрение Исполнительного совета МОК на его 57-й сессии. </w:t>
      </w:r>
    </w:p>
    <w:p w14:paraId="0354E188" w14:textId="226DFDEB" w:rsidR="002A29B6" w:rsidRPr="007953C7" w:rsidRDefault="002A29B6" w:rsidP="00102693">
      <w:pPr>
        <w:pStyle w:val="ListParagraph"/>
        <w:widowControl/>
        <w:tabs>
          <w:tab w:val="clear" w:pos="567"/>
        </w:tabs>
        <w:ind w:left="0"/>
        <w:rPr>
          <w:rFonts w:cs="Arial"/>
          <w:szCs w:val="22"/>
        </w:rPr>
      </w:pPr>
      <w:r w:rsidRPr="007953C7">
        <w:rPr>
          <w:noProof/>
        </w:rPr>
        <w:drawing>
          <wp:inline distT="0" distB="0" distL="0" distR="0" wp14:anchorId="55D5E22D" wp14:editId="0952C380">
            <wp:extent cx="5563772" cy="3273344"/>
            <wp:effectExtent l="0" t="0" r="0" b="3810"/>
            <wp:docPr id="1649738971" name="Picture 1649738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38971" name=""/>
                    <pic:cNvPicPr/>
                  </pic:nvPicPr>
                  <pic:blipFill rotWithShape="1">
                    <a:blip r:embed="rId14"/>
                    <a:srcRect l="11171" t="9600" r="11640" b="9663"/>
                    <a:stretch/>
                  </pic:blipFill>
                  <pic:spPr bwMode="auto">
                    <a:xfrm>
                      <a:off x="0" y="0"/>
                      <a:ext cx="5601310" cy="3295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CD3AE" w14:textId="160463BF" w:rsidR="002A29B6" w:rsidRPr="00993DDF" w:rsidRDefault="002A29B6" w:rsidP="00102693">
      <w:pPr>
        <w:pStyle w:val="Caption"/>
        <w:spacing w:before="240" w:after="240"/>
        <w:jc w:val="both"/>
        <w:rPr>
          <w:rFonts w:ascii="Arial" w:hAnsi="Arial" w:cs="Arial"/>
          <w:sz w:val="22"/>
          <w:szCs w:val="22"/>
          <w:lang w:val="ru-RU"/>
        </w:rPr>
      </w:pPr>
      <w:r w:rsidRPr="00993DDF">
        <w:rPr>
          <w:rFonts w:ascii="Arial" w:hAnsi="Arial" w:cs="Arial"/>
          <w:sz w:val="22"/>
          <w:szCs w:val="22"/>
          <w:lang w:val="ru-RU"/>
        </w:rPr>
        <w:t xml:space="preserve">Рисунок 1: Обзор процесса разработки рамочной программы деятельности и стратегии по устойчивому </w:t>
      </w:r>
      <w:r w:rsidR="00CE363D">
        <w:rPr>
          <w:rFonts w:ascii="Arial" w:hAnsi="Arial" w:cs="Arial"/>
          <w:sz w:val="22"/>
          <w:szCs w:val="22"/>
          <w:lang w:val="ru-RU"/>
        </w:rPr>
        <w:t xml:space="preserve">океаническому </w:t>
      </w:r>
      <w:r w:rsidRPr="00993DDF">
        <w:rPr>
          <w:rFonts w:ascii="Arial" w:hAnsi="Arial" w:cs="Arial"/>
          <w:sz w:val="22"/>
          <w:szCs w:val="22"/>
          <w:lang w:val="ru-RU"/>
        </w:rPr>
        <w:t>планированию и управлению</w:t>
      </w:r>
    </w:p>
    <w:p w14:paraId="063199AD" w14:textId="4E74DCA9" w:rsidR="002A29B6" w:rsidRPr="00993DDF" w:rsidRDefault="002A29B6" w:rsidP="00102693">
      <w:pPr>
        <w:pStyle w:val="ListParagraph"/>
        <w:widowControl/>
        <w:numPr>
          <w:ilvl w:val="0"/>
          <w:numId w:val="6"/>
        </w:numPr>
        <w:tabs>
          <w:tab w:val="clear" w:pos="567"/>
        </w:tabs>
        <w:autoSpaceDE w:val="0"/>
        <w:autoSpaceDN w:val="0"/>
        <w:spacing w:after="240" w:line="240" w:lineRule="auto"/>
        <w:ind w:left="0" w:firstLine="0"/>
        <w:contextualSpacing w:val="0"/>
        <w:rPr>
          <w:rFonts w:cs="Arial"/>
          <w:szCs w:val="22"/>
          <w:lang w:val="ru-RU"/>
        </w:rPr>
      </w:pPr>
      <w:r>
        <w:rPr>
          <w:lang w:val="ru-RU"/>
        </w:rPr>
        <w:lastRenderedPageBreak/>
        <w:t xml:space="preserve">В процессе подготовки документов будет проведен обширный обзор публикаций, </w:t>
      </w:r>
      <w:r w:rsidR="00806EF8" w:rsidRPr="00BB6438">
        <w:rPr>
          <w:lang w:val="ru-RU"/>
        </w:rPr>
        <w:t>для рассмотрения</w:t>
      </w:r>
      <w:r w:rsidR="00806EF8" w:rsidRPr="00806EF8">
        <w:rPr>
          <w:lang w:val="ru-RU"/>
        </w:rPr>
        <w:t xml:space="preserve"> </w:t>
      </w:r>
      <w:r w:rsidRPr="00806EF8">
        <w:rPr>
          <w:lang w:val="ru-RU"/>
        </w:rPr>
        <w:t>имеющи</w:t>
      </w:r>
      <w:r w:rsidR="00806EF8" w:rsidRPr="00BB6438">
        <w:rPr>
          <w:lang w:val="ru-RU"/>
        </w:rPr>
        <w:t>х</w:t>
      </w:r>
      <w:r w:rsidRPr="00806EF8">
        <w:rPr>
          <w:lang w:val="ru-RU"/>
        </w:rPr>
        <w:t>ся знани</w:t>
      </w:r>
      <w:r w:rsidR="00806EF8" w:rsidRPr="00BB6438">
        <w:rPr>
          <w:lang w:val="ru-RU"/>
        </w:rPr>
        <w:t>й</w:t>
      </w:r>
      <w:r>
        <w:rPr>
          <w:lang w:val="ru-RU"/>
        </w:rPr>
        <w:t>, данны</w:t>
      </w:r>
      <w:r w:rsidR="00806EF8">
        <w:rPr>
          <w:lang w:val="ru-RU"/>
        </w:rPr>
        <w:t>х</w:t>
      </w:r>
      <w:r>
        <w:rPr>
          <w:lang w:val="ru-RU"/>
        </w:rPr>
        <w:t>, пробел</w:t>
      </w:r>
      <w:r w:rsidR="00806EF8">
        <w:rPr>
          <w:lang w:val="ru-RU"/>
        </w:rPr>
        <w:t>ов</w:t>
      </w:r>
      <w:r>
        <w:rPr>
          <w:lang w:val="ru-RU"/>
        </w:rPr>
        <w:t xml:space="preserve"> и возможност</w:t>
      </w:r>
      <w:r w:rsidR="00806EF8">
        <w:rPr>
          <w:lang w:val="ru-RU"/>
        </w:rPr>
        <w:t>ей</w:t>
      </w:r>
      <w:r>
        <w:rPr>
          <w:lang w:val="ru-RU"/>
        </w:rPr>
        <w:t xml:space="preserve">. В ходе обзора будут определены меры по осуществлению </w:t>
      </w:r>
      <w:r w:rsidR="00CE363D">
        <w:rPr>
          <w:lang w:val="ru-RU"/>
        </w:rPr>
        <w:t xml:space="preserve">океанического </w:t>
      </w:r>
      <w:r>
        <w:rPr>
          <w:lang w:val="ru-RU"/>
        </w:rPr>
        <w:t>планирования и комплексного управления океанами соответствующими заинтересованными сторонами. Особое внимани</w:t>
      </w:r>
      <w:r w:rsidR="00681DE1">
        <w:rPr>
          <w:lang w:val="ru-RU"/>
        </w:rPr>
        <w:t>е</w:t>
      </w:r>
      <w:r>
        <w:rPr>
          <w:lang w:val="ru-RU"/>
        </w:rPr>
        <w:t xml:space="preserve"> будет уделяться областям, </w:t>
      </w:r>
      <w:r w:rsidR="00681DE1">
        <w:rPr>
          <w:lang w:val="ru-RU"/>
        </w:rPr>
        <w:t xml:space="preserve">в которых </w:t>
      </w:r>
      <w:r>
        <w:rPr>
          <w:lang w:val="ru-RU"/>
        </w:rPr>
        <w:t xml:space="preserve">программа Десятилетия может внести наиболее значительный вклад. </w:t>
      </w:r>
    </w:p>
    <w:sectPr w:rsidR="002A29B6" w:rsidRPr="00993DDF" w:rsidSect="00F800DC">
      <w:headerReference w:type="first" r:id="rId15"/>
      <w:type w:val="oddPage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3E79" w14:textId="77777777" w:rsidR="00BE10E5" w:rsidRDefault="00BE10E5" w:rsidP="00173221">
      <w:pPr>
        <w:spacing w:after="0" w:line="240" w:lineRule="auto"/>
      </w:pPr>
      <w:r>
        <w:separator/>
      </w:r>
    </w:p>
  </w:endnote>
  <w:endnote w:type="continuationSeparator" w:id="0">
    <w:p w14:paraId="741A705F" w14:textId="77777777" w:rsidR="00BE10E5" w:rsidRDefault="00BE10E5" w:rsidP="0017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CD72" w14:textId="77777777" w:rsidR="00BF2A23" w:rsidRDefault="00BF2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6AFF" w14:textId="2BAE679F" w:rsidR="00173221" w:rsidRDefault="00173221">
    <w:pPr>
      <w:pStyle w:val="Footer"/>
      <w:jc w:val="center"/>
    </w:pPr>
  </w:p>
  <w:p w14:paraId="6A58EA03" w14:textId="77777777" w:rsidR="00173221" w:rsidRDefault="0017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FC33" w14:textId="77777777" w:rsidR="00BF2A23" w:rsidRDefault="00BF2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59B8" w14:textId="77777777" w:rsidR="00BE10E5" w:rsidRDefault="00BE10E5" w:rsidP="00173221">
      <w:pPr>
        <w:spacing w:after="0" w:line="240" w:lineRule="auto"/>
      </w:pPr>
      <w:r>
        <w:separator/>
      </w:r>
    </w:p>
  </w:footnote>
  <w:footnote w:type="continuationSeparator" w:id="0">
    <w:p w14:paraId="5898BC7A" w14:textId="77777777" w:rsidR="00BE10E5" w:rsidRDefault="00BE10E5" w:rsidP="00173221">
      <w:pPr>
        <w:spacing w:after="0" w:line="240" w:lineRule="auto"/>
      </w:pPr>
      <w:r>
        <w:continuationSeparator/>
      </w:r>
    </w:p>
  </w:footnote>
  <w:footnote w:id="1">
    <w:p w14:paraId="4722AF3C" w14:textId="1B11608D" w:rsidR="002A29B6" w:rsidRPr="00102693" w:rsidRDefault="002A29B6" w:rsidP="002A29B6">
      <w:pPr>
        <w:pStyle w:val="FootnoteText"/>
        <w:rPr>
          <w:rFonts w:ascii="Arial" w:hAnsi="Arial" w:cs="Arial"/>
        </w:rPr>
      </w:pPr>
      <w:r w:rsidRPr="00102693">
        <w:rPr>
          <w:rStyle w:val="FootnoteReference"/>
          <w:rFonts w:ascii="Arial" w:hAnsi="Arial" w:cs="Arial"/>
          <w:lang w:val="ru-RU"/>
        </w:rPr>
        <w:footnoteRef/>
      </w:r>
      <w:r w:rsidRPr="00102693">
        <w:rPr>
          <w:rFonts w:ascii="Arial" w:hAnsi="Arial" w:cs="Arial"/>
          <w:lang w:val="ru-RU"/>
        </w:rPr>
        <w:t xml:space="preserve"> </w:t>
      </w:r>
      <w:r w:rsidR="00102693" w:rsidRPr="00102693">
        <w:rPr>
          <w:rFonts w:ascii="Arial" w:hAnsi="Arial" w:cs="Arial"/>
          <w:lang w:val="ru-RU"/>
        </w:rPr>
        <w:tab/>
      </w:r>
      <w:hyperlink r:id="rId1" w:history="1">
        <w:r w:rsidR="00102693" w:rsidRPr="00102693">
          <w:rPr>
            <w:rStyle w:val="Hyperlink"/>
            <w:rFonts w:ascii="Arial" w:hAnsi="Arial" w:cs="Arial"/>
            <w:lang w:val="ru-RU"/>
          </w:rPr>
          <w:t>https://www.sustainabledevelopmentreform.org/</w:t>
        </w:r>
      </w:hyperlink>
      <w:r w:rsidRPr="00102693">
        <w:rPr>
          <w:rFonts w:ascii="Arial" w:hAnsi="Arial" w:cs="Arial"/>
          <w:lang w:val="ru-RU"/>
        </w:rPr>
        <w:t xml:space="preserve"> </w:t>
      </w:r>
    </w:p>
  </w:footnote>
  <w:footnote w:id="2">
    <w:p w14:paraId="18A9714F" w14:textId="27948FBB" w:rsidR="002A29B6" w:rsidRPr="00102693" w:rsidRDefault="002A29B6" w:rsidP="002A29B6">
      <w:pPr>
        <w:pStyle w:val="FootnoteText"/>
        <w:rPr>
          <w:rFonts w:ascii="Arial" w:hAnsi="Arial" w:cs="Arial"/>
        </w:rPr>
      </w:pPr>
      <w:r w:rsidRPr="00102693">
        <w:rPr>
          <w:rStyle w:val="FootnoteReference"/>
          <w:rFonts w:ascii="Arial" w:hAnsi="Arial" w:cs="Arial"/>
          <w:lang w:val="ru-RU"/>
        </w:rPr>
        <w:footnoteRef/>
      </w:r>
      <w:r w:rsidRPr="00102693">
        <w:rPr>
          <w:rFonts w:ascii="Arial" w:hAnsi="Arial" w:cs="Arial"/>
          <w:lang w:val="ru-RU"/>
        </w:rPr>
        <w:t xml:space="preserve"> </w:t>
      </w:r>
      <w:r w:rsidR="00102693" w:rsidRPr="00102693">
        <w:rPr>
          <w:rFonts w:ascii="Arial" w:hAnsi="Arial" w:cs="Arial"/>
          <w:lang w:val="ru-RU"/>
        </w:rPr>
        <w:tab/>
      </w:r>
      <w:hyperlink r:id="rId2" w:history="1">
        <w:r w:rsidR="00102693" w:rsidRPr="00102693">
          <w:rPr>
            <w:rStyle w:val="Hyperlink"/>
            <w:rFonts w:ascii="Arial" w:hAnsi="Arial" w:cs="Arial"/>
            <w:lang w:val="ru-RU"/>
          </w:rPr>
          <w:t>https://www.mspglobal2030.org/wp-content/uploads/2022/11/MSProadmap2022-2027.pdf</w:t>
        </w:r>
      </w:hyperlink>
      <w:r w:rsidRPr="00102693">
        <w:rPr>
          <w:rFonts w:ascii="Arial" w:hAnsi="Arial" w:cs="Arial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61FE" w14:textId="75AAD91F" w:rsidR="002D5222" w:rsidRPr="0097089C" w:rsidRDefault="002D5222">
    <w:pPr>
      <w:pStyle w:val="Header"/>
      <w:rPr>
        <w:rFonts w:ascii="Arial" w:hAnsi="Arial" w:cs="Arial"/>
        <w:sz w:val="22"/>
        <w:szCs w:val="22"/>
      </w:rPr>
    </w:pPr>
    <w:r w:rsidRPr="0097089C">
      <w:rPr>
        <w:rFonts w:ascii="Arial" w:hAnsi="Arial" w:cs="Arial"/>
        <w:sz w:val="22"/>
        <w:szCs w:val="22"/>
      </w:rPr>
      <w:t>IOC</w:t>
    </w:r>
    <w:r w:rsidR="007C73D5">
      <w:rPr>
        <w:rFonts w:ascii="Arial" w:hAnsi="Arial" w:cs="Arial"/>
        <w:sz w:val="22"/>
        <w:szCs w:val="22"/>
      </w:rPr>
      <w:t>/A</w:t>
    </w:r>
    <w:r w:rsidRPr="0097089C">
      <w:rPr>
        <w:rFonts w:ascii="Arial" w:hAnsi="Arial" w:cs="Arial"/>
        <w:sz w:val="22"/>
        <w:szCs w:val="22"/>
      </w:rPr>
      <w:t>-32/4.</w:t>
    </w:r>
    <w:proofErr w:type="gramStart"/>
    <w:r w:rsidR="00B15BA3">
      <w:rPr>
        <w:rFonts w:ascii="Arial" w:hAnsi="Arial" w:cs="Arial"/>
        <w:sz w:val="22"/>
        <w:szCs w:val="22"/>
      </w:rPr>
      <w:t>7</w:t>
    </w:r>
    <w:r w:rsidRPr="0097089C">
      <w:rPr>
        <w:rFonts w:ascii="Arial" w:hAnsi="Arial" w:cs="Arial"/>
        <w:sz w:val="22"/>
        <w:szCs w:val="22"/>
      </w:rPr>
      <w:t>.Doc</w:t>
    </w:r>
    <w:proofErr w:type="gramEnd"/>
    <w:r w:rsidRPr="0097089C">
      <w:rPr>
        <w:rFonts w:ascii="Arial" w:hAnsi="Arial" w:cs="Arial"/>
        <w:sz w:val="22"/>
        <w:szCs w:val="22"/>
      </w:rPr>
      <w:t>(1)</w:t>
    </w:r>
    <w:r>
      <w:rPr>
        <w:rFonts w:ascii="Arial" w:hAnsi="Arial" w:cs="Arial"/>
        <w:sz w:val="22"/>
        <w:szCs w:val="22"/>
      </w:rPr>
      <w:t xml:space="preserve"> – page </w:t>
    </w:r>
    <w:r w:rsidRPr="002D5222">
      <w:rPr>
        <w:rFonts w:ascii="Arial" w:hAnsi="Arial" w:cs="Arial"/>
        <w:sz w:val="22"/>
        <w:szCs w:val="22"/>
      </w:rPr>
      <w:fldChar w:fldCharType="begin"/>
    </w:r>
    <w:r w:rsidRPr="002D5222">
      <w:rPr>
        <w:rFonts w:ascii="Arial" w:hAnsi="Arial" w:cs="Arial"/>
        <w:sz w:val="22"/>
        <w:szCs w:val="22"/>
      </w:rPr>
      <w:instrText xml:space="preserve"> PAGE   \* MERGEFORMAT </w:instrText>
    </w:r>
    <w:r w:rsidRPr="002D5222">
      <w:rPr>
        <w:rFonts w:ascii="Arial" w:hAnsi="Arial" w:cs="Arial"/>
        <w:sz w:val="22"/>
        <w:szCs w:val="22"/>
      </w:rPr>
      <w:fldChar w:fldCharType="separate"/>
    </w:r>
    <w:r w:rsidRPr="002D5222">
      <w:rPr>
        <w:rFonts w:ascii="Arial" w:hAnsi="Arial" w:cs="Arial"/>
        <w:noProof/>
        <w:sz w:val="22"/>
        <w:szCs w:val="22"/>
      </w:rPr>
      <w:t>1</w:t>
    </w:r>
    <w:r w:rsidRPr="002D5222">
      <w:rPr>
        <w:rFonts w:ascii="Arial" w:hAnsi="Arial" w:cs="Arial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546D" w14:textId="78E0D5AF" w:rsidR="000826E6" w:rsidRPr="0033641F" w:rsidRDefault="000826E6" w:rsidP="0097089C">
    <w:pPr>
      <w:pStyle w:val="Header"/>
      <w:jc w:val="right"/>
      <w:rPr>
        <w:rFonts w:ascii="Arial" w:hAnsi="Arial" w:cs="Arial"/>
        <w:sz w:val="22"/>
        <w:szCs w:val="22"/>
      </w:rPr>
    </w:pPr>
    <w:r w:rsidRPr="0033641F">
      <w:rPr>
        <w:rFonts w:ascii="Arial" w:hAnsi="Arial" w:cs="Arial"/>
        <w:sz w:val="22"/>
        <w:szCs w:val="22"/>
      </w:rPr>
      <w:t>IOC</w:t>
    </w:r>
    <w:r w:rsidR="007C73D5">
      <w:rPr>
        <w:rFonts w:ascii="Arial" w:hAnsi="Arial" w:cs="Arial"/>
        <w:sz w:val="22"/>
        <w:szCs w:val="22"/>
      </w:rPr>
      <w:t>/A</w:t>
    </w:r>
    <w:r w:rsidRPr="0033641F">
      <w:rPr>
        <w:rFonts w:ascii="Arial" w:hAnsi="Arial" w:cs="Arial"/>
        <w:sz w:val="22"/>
        <w:szCs w:val="22"/>
      </w:rPr>
      <w:t>-32/4.</w:t>
    </w:r>
    <w:proofErr w:type="gramStart"/>
    <w:r w:rsidR="00B15BA3">
      <w:rPr>
        <w:rFonts w:ascii="Arial" w:hAnsi="Arial" w:cs="Arial"/>
        <w:sz w:val="22"/>
        <w:szCs w:val="22"/>
      </w:rPr>
      <w:t>7</w:t>
    </w:r>
    <w:r w:rsidRPr="0033641F">
      <w:rPr>
        <w:rFonts w:ascii="Arial" w:hAnsi="Arial" w:cs="Arial"/>
        <w:sz w:val="22"/>
        <w:szCs w:val="22"/>
      </w:rPr>
      <w:t>.Doc</w:t>
    </w:r>
    <w:proofErr w:type="gramEnd"/>
    <w:r w:rsidRPr="0033641F">
      <w:rPr>
        <w:rFonts w:ascii="Arial" w:hAnsi="Arial" w:cs="Arial"/>
        <w:sz w:val="22"/>
        <w:szCs w:val="22"/>
      </w:rPr>
      <w:t>(1)</w:t>
    </w:r>
    <w:r>
      <w:rPr>
        <w:rFonts w:ascii="Arial" w:hAnsi="Arial" w:cs="Arial"/>
        <w:sz w:val="22"/>
        <w:szCs w:val="22"/>
      </w:rPr>
      <w:t xml:space="preserve"> – page </w:t>
    </w:r>
    <w:r w:rsidRPr="002D5222">
      <w:rPr>
        <w:rFonts w:ascii="Arial" w:hAnsi="Arial" w:cs="Arial"/>
        <w:sz w:val="22"/>
        <w:szCs w:val="22"/>
      </w:rPr>
      <w:fldChar w:fldCharType="begin"/>
    </w:r>
    <w:r w:rsidRPr="002D5222">
      <w:rPr>
        <w:rFonts w:ascii="Arial" w:hAnsi="Arial" w:cs="Arial"/>
        <w:sz w:val="22"/>
        <w:szCs w:val="22"/>
      </w:rPr>
      <w:instrText xml:space="preserve"> PAGE   \* MERGEFORMAT </w:instrText>
    </w:r>
    <w:r w:rsidRPr="002D5222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 w:rsidRPr="002D5222">
      <w:rPr>
        <w:rFonts w:ascii="Arial" w:hAnsi="Arial" w:cs="Arial"/>
        <w:noProof/>
        <w:sz w:val="22"/>
        <w:szCs w:val="22"/>
      </w:rPr>
      <w:fldChar w:fldCharType="end"/>
    </w:r>
  </w:p>
  <w:p w14:paraId="410C058F" w14:textId="77777777" w:rsidR="002D5222" w:rsidRDefault="002D5222" w:rsidP="0097089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85F4" w14:textId="3707044E" w:rsidR="002D5222" w:rsidRPr="00993DDF" w:rsidRDefault="002D5222" w:rsidP="002D5222">
    <w:pPr>
      <w:pStyle w:val="Marge"/>
      <w:tabs>
        <w:tab w:val="left" w:pos="5670"/>
        <w:tab w:val="left" w:pos="7560"/>
      </w:tabs>
      <w:spacing w:after="0"/>
      <w:rPr>
        <w:rFonts w:cs="Arial"/>
        <w:b/>
        <w:szCs w:val="22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F45672">
      <w:rPr>
        <w:rFonts w:cs="Arial"/>
        <w:b/>
        <w:bCs/>
        <w:sz w:val="36"/>
        <w:szCs w:val="36"/>
        <w:lang w:val="ru-RU"/>
      </w:rPr>
      <w:t>IOC/A-32/4.</w:t>
    </w:r>
    <w:proofErr w:type="gramStart"/>
    <w:r w:rsidRPr="00F45672">
      <w:rPr>
        <w:rFonts w:cs="Arial"/>
        <w:b/>
        <w:bCs/>
        <w:sz w:val="36"/>
        <w:szCs w:val="36"/>
        <w:lang w:val="ru-RU"/>
      </w:rPr>
      <w:t>7.Doc</w:t>
    </w:r>
    <w:proofErr w:type="gramEnd"/>
    <w:r w:rsidRPr="00F45672">
      <w:rPr>
        <w:rFonts w:cs="Arial"/>
        <w:b/>
        <w:bCs/>
        <w:sz w:val="36"/>
        <w:szCs w:val="36"/>
        <w:lang w:val="ru-RU"/>
      </w:rPr>
      <w:t>(1)</w:t>
    </w:r>
  </w:p>
  <w:p w14:paraId="4917E1FE" w14:textId="4D845A7E" w:rsidR="002D5222" w:rsidRPr="00993DDF" w:rsidRDefault="002D5222" w:rsidP="002D5222">
    <w:pPr>
      <w:tabs>
        <w:tab w:val="left" w:pos="5670"/>
        <w:tab w:val="left" w:pos="7560"/>
      </w:tabs>
      <w:spacing w:after="0" w:line="240" w:lineRule="auto"/>
      <w:jc w:val="both"/>
      <w:rPr>
        <w:rFonts w:ascii="Arial" w:hAnsi="Arial" w:cs="Arial"/>
        <w:lang w:val="ru-RU"/>
      </w:rPr>
    </w:pPr>
    <w:r w:rsidRPr="00F45672">
      <w:rPr>
        <w:rFonts w:ascii="Arial" w:hAnsi="Arial" w:cs="Arial"/>
        <w:noProof/>
        <w:lang w:val="ru-RU"/>
      </w:rPr>
      <w:drawing>
        <wp:anchor distT="0" distB="0" distL="114300" distR="114300" simplePos="0" relativeHeight="251658240" behindDoc="0" locked="0" layoutInCell="1" allowOverlap="1" wp14:anchorId="357B803A" wp14:editId="090061C0">
          <wp:simplePos x="0" y="0"/>
          <wp:positionH relativeFrom="column">
            <wp:posOffset>-87924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672">
      <w:rPr>
        <w:rFonts w:ascii="Arial" w:hAnsi="Arial" w:cs="Arial"/>
        <w:lang w:val="ru-RU"/>
      </w:rPr>
      <w:tab/>
      <w:t>Париж, 29 мая 2023 г.</w:t>
    </w:r>
  </w:p>
  <w:p w14:paraId="3445ACF5" w14:textId="77777777" w:rsidR="002D5222" w:rsidRPr="00993DDF" w:rsidRDefault="002D5222" w:rsidP="002D5222">
    <w:pPr>
      <w:tabs>
        <w:tab w:val="left" w:pos="5670"/>
        <w:tab w:val="left" w:pos="7560"/>
      </w:tabs>
      <w:spacing w:after="0" w:line="240" w:lineRule="auto"/>
      <w:jc w:val="both"/>
      <w:rPr>
        <w:rFonts w:ascii="Arial" w:hAnsi="Arial" w:cs="Arial"/>
        <w:lang w:val="ru-RU"/>
      </w:rPr>
    </w:pPr>
    <w:r w:rsidRPr="00F45672">
      <w:rPr>
        <w:rFonts w:ascii="Arial" w:hAnsi="Arial" w:cs="Arial"/>
        <w:lang w:val="ru-RU"/>
      </w:rPr>
      <w:tab/>
      <w:t>Оригинал: английский</w:t>
    </w:r>
  </w:p>
  <w:p w14:paraId="70090B1E" w14:textId="77777777" w:rsidR="002D5222" w:rsidRPr="00993DDF" w:rsidRDefault="002D5222" w:rsidP="002D522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7020"/>
        <w:tab w:val="left" w:pos="7088"/>
      </w:tabs>
      <w:jc w:val="both"/>
      <w:rPr>
        <w:rFonts w:ascii="Arial" w:hAnsi="Arial" w:cs="Arial"/>
        <w:b/>
        <w:lang w:val="ru-RU"/>
      </w:rPr>
    </w:pPr>
  </w:p>
  <w:p w14:paraId="25FC6F1E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lang w:val="ru-RU"/>
      </w:rPr>
    </w:pPr>
  </w:p>
  <w:p w14:paraId="603F970E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lang w:val="ru-RU"/>
      </w:rPr>
    </w:pPr>
  </w:p>
  <w:p w14:paraId="5017C654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lang w:val="ru-RU"/>
      </w:rPr>
    </w:pPr>
  </w:p>
  <w:p w14:paraId="3B207429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/>
        <w:lang w:val="ru-RU"/>
      </w:rPr>
    </w:pPr>
    <w:r w:rsidRPr="00F45672">
      <w:rPr>
        <w:rFonts w:ascii="Arial" w:hAnsi="Arial" w:cs="Arial"/>
        <w:b/>
        <w:bCs/>
        <w:lang w:val="ru-RU"/>
      </w:rPr>
      <w:t>МЕЖПРАВИТЕЛЬСТВЕННАЯ ОКЕАНОГРАФИЧЕСКАЯ КОМИССИЯ</w:t>
    </w:r>
  </w:p>
  <w:p w14:paraId="67151518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Cs/>
        <w:lang w:val="ru-RU"/>
      </w:rPr>
    </w:pPr>
    <w:r w:rsidRPr="00F45672">
      <w:rPr>
        <w:rFonts w:ascii="Arial" w:hAnsi="Arial" w:cs="Arial"/>
        <w:lang w:val="ru-RU"/>
      </w:rPr>
      <w:t>(ЮНЕСКО)</w:t>
    </w:r>
  </w:p>
  <w:p w14:paraId="2ED72F82" w14:textId="77777777" w:rsidR="002D5222" w:rsidRPr="00993DDF" w:rsidRDefault="002D5222" w:rsidP="002D522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/>
        <w:lang w:val="ru-RU"/>
      </w:rPr>
    </w:pPr>
  </w:p>
  <w:p w14:paraId="10465663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b/>
        <w:lang w:val="ru-RU"/>
      </w:rPr>
    </w:pPr>
    <w:r w:rsidRPr="00F45672">
      <w:rPr>
        <w:rFonts w:ascii="Arial" w:hAnsi="Arial" w:cs="Arial"/>
        <w:b/>
        <w:bCs/>
        <w:lang w:val="ru-RU"/>
      </w:rPr>
      <w:t>Тридцать вторая сессия Ассамблеи</w:t>
    </w:r>
  </w:p>
  <w:p w14:paraId="756CC45E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="Arial" w:hAnsi="Arial" w:cs="Arial"/>
        <w:lang w:val="ru-RU"/>
      </w:rPr>
    </w:pPr>
    <w:r w:rsidRPr="00F45672">
      <w:rPr>
        <w:rFonts w:ascii="Arial" w:hAnsi="Arial" w:cs="Arial"/>
        <w:lang w:val="ru-RU"/>
      </w:rPr>
      <w:t>ЮНЕСКО, 21-30 июня 2023 г.</w:t>
    </w:r>
  </w:p>
  <w:p w14:paraId="68B63106" w14:textId="77777777" w:rsidR="002D5222" w:rsidRPr="00993DDF" w:rsidRDefault="002D5222" w:rsidP="002D5222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after="0" w:line="240" w:lineRule="auto"/>
      <w:jc w:val="center"/>
      <w:rPr>
        <w:rFonts w:asciiTheme="minorBidi" w:hAnsiTheme="minorBidi"/>
        <w:bCs/>
        <w:lang w:val="ru-RU"/>
      </w:rPr>
    </w:pPr>
  </w:p>
  <w:p w14:paraId="30839C28" w14:textId="77777777" w:rsidR="002D5222" w:rsidRPr="00993DDF" w:rsidRDefault="002D5222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440A705D" w14:textId="77777777" w:rsidR="002D5222" w:rsidRPr="00993DDF" w:rsidRDefault="002D5222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5F8584B6" w14:textId="77777777" w:rsidR="002D5222" w:rsidRPr="00993DDF" w:rsidRDefault="002D5222" w:rsidP="002D5222">
    <w:pPr>
      <w:spacing w:after="0" w:line="240" w:lineRule="auto"/>
      <w:jc w:val="center"/>
      <w:rPr>
        <w:rFonts w:asciiTheme="minorBidi" w:hAnsiTheme="minorBidi"/>
        <w:lang w:val="ru-RU"/>
      </w:rPr>
    </w:pPr>
  </w:p>
  <w:p w14:paraId="7F816350" w14:textId="77777777" w:rsidR="002D5222" w:rsidRPr="00993DDF" w:rsidRDefault="002D5222" w:rsidP="002D5222">
    <w:pPr>
      <w:spacing w:after="0" w:line="240" w:lineRule="auto"/>
      <w:jc w:val="center"/>
      <w:rPr>
        <w:rFonts w:cs="Arial"/>
        <w:lang w:val="ru-RU"/>
      </w:rPr>
    </w:pPr>
  </w:p>
  <w:p w14:paraId="21CBF9BD" w14:textId="6AF2D005" w:rsidR="002D5222" w:rsidRPr="00993DDF" w:rsidRDefault="002D5222" w:rsidP="002D5222">
    <w:pPr>
      <w:pStyle w:val="Heading7"/>
      <w:tabs>
        <w:tab w:val="clear" w:pos="567"/>
        <w:tab w:val="right" w:pos="9540"/>
      </w:tabs>
      <w:spacing w:line="240" w:lineRule="auto"/>
      <w:rPr>
        <w:rFonts w:asciiTheme="minorBidi" w:hAnsiTheme="minorBidi" w:cstheme="minorBidi"/>
        <w:szCs w:val="22"/>
        <w:lang w:val="ru-RU"/>
      </w:rPr>
    </w:pPr>
    <w:r>
      <w:rPr>
        <w:lang w:val="ru-RU"/>
      </w:rPr>
      <w:t xml:space="preserve">Пункт </w:t>
    </w:r>
    <w:r>
      <w:rPr>
        <w:b/>
        <w:bCs/>
        <w:lang w:val="ru-RU"/>
      </w:rPr>
      <w:t>4.7</w:t>
    </w:r>
    <w:r>
      <w:rPr>
        <w:lang w:val="ru-RU"/>
      </w:rPr>
      <w:t xml:space="preserve"> предварительной повестки дня</w:t>
    </w:r>
  </w:p>
  <w:p w14:paraId="29387CF0" w14:textId="77777777" w:rsidR="002D5222" w:rsidRPr="00993DDF" w:rsidRDefault="002D5222" w:rsidP="002D5222">
    <w:pPr>
      <w:spacing w:after="0" w:line="240" w:lineRule="auto"/>
      <w:rPr>
        <w:rFonts w:cs="Arial"/>
        <w:lang w:val="ru-RU"/>
      </w:rPr>
    </w:pPr>
  </w:p>
  <w:p w14:paraId="771DBC48" w14:textId="77777777" w:rsidR="002D5222" w:rsidRPr="00993DDF" w:rsidRDefault="002D5222" w:rsidP="002D5222">
    <w:pPr>
      <w:spacing w:after="0" w:line="240" w:lineRule="auto"/>
      <w:rPr>
        <w:rFonts w:cs="Arial"/>
        <w:lang w:val="ru-RU"/>
      </w:rPr>
    </w:pPr>
  </w:p>
  <w:p w14:paraId="4ACCFFBB" w14:textId="540A2F48" w:rsidR="002D5222" w:rsidRPr="00BB6438" w:rsidRDefault="00BB6438" w:rsidP="00D15FDA">
    <w:pPr>
      <w:pStyle w:val="Docheading"/>
      <w:spacing w:after="240"/>
      <w:rPr>
        <w:sz w:val="28"/>
        <w:szCs w:val="28"/>
        <w:lang w:val="ru-RU"/>
      </w:rPr>
    </w:pPr>
    <w:r w:rsidRPr="00BB6438">
      <w:rPr>
        <w:sz w:val="28"/>
        <w:szCs w:val="28"/>
        <w:lang w:val="ru-RU"/>
      </w:rPr>
      <w:t xml:space="preserve">Разработка новой общей стратегии МОК по устойчивому </w:t>
    </w:r>
    <w:r w:rsidR="00D15FDA">
      <w:rPr>
        <w:sz w:val="28"/>
        <w:szCs w:val="28"/>
        <w:lang w:val="ru-RU"/>
      </w:rPr>
      <w:br/>
    </w:r>
    <w:r w:rsidRPr="00BB6438">
      <w:rPr>
        <w:sz w:val="28"/>
        <w:szCs w:val="28"/>
        <w:lang w:val="ru-RU"/>
      </w:rPr>
      <w:t xml:space="preserve">океаническому планированию и управлению </w:t>
    </w:r>
  </w:p>
  <w:p w14:paraId="51AC81AA" w14:textId="77777777" w:rsidR="002D5222" w:rsidRPr="00993DDF" w:rsidRDefault="002D5222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CC6C" w14:textId="6E3B4249" w:rsidR="00F800DC" w:rsidRPr="00F800DC" w:rsidRDefault="00F800DC" w:rsidP="00F800DC">
    <w:pPr>
      <w:pStyle w:val="Header"/>
      <w:ind w:left="6096"/>
      <w:jc w:val="right"/>
      <w:rPr>
        <w:rFonts w:ascii="Arial" w:hAnsi="Arial" w:cs="Arial"/>
        <w:bCs/>
        <w:sz w:val="22"/>
        <w:szCs w:val="22"/>
      </w:rPr>
    </w:pPr>
    <w:r w:rsidRPr="00F800DC">
      <w:rPr>
        <w:rFonts w:ascii="Arial" w:hAnsi="Arial" w:cs="Arial"/>
        <w:bCs/>
        <w:sz w:val="22"/>
        <w:szCs w:val="22"/>
      </w:rPr>
      <w:t>IOC/A-32/4.</w:t>
    </w:r>
    <w:proofErr w:type="gramStart"/>
    <w:r w:rsidRPr="00F800DC">
      <w:rPr>
        <w:rFonts w:ascii="Arial" w:hAnsi="Arial" w:cs="Arial"/>
        <w:bCs/>
        <w:sz w:val="22"/>
        <w:szCs w:val="22"/>
      </w:rPr>
      <w:t>7.Doc</w:t>
    </w:r>
    <w:proofErr w:type="gramEnd"/>
    <w:r w:rsidRPr="00F800DC">
      <w:rPr>
        <w:rFonts w:ascii="Arial" w:hAnsi="Arial" w:cs="Arial"/>
        <w:bCs/>
        <w:sz w:val="22"/>
        <w:szCs w:val="22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46DB"/>
    <w:multiLevelType w:val="hybridMultilevel"/>
    <w:tmpl w:val="2BF81948"/>
    <w:lvl w:ilvl="0" w:tplc="C97E835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8AA"/>
    <w:multiLevelType w:val="hybridMultilevel"/>
    <w:tmpl w:val="07F6EA7C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F1E0C"/>
    <w:multiLevelType w:val="hybridMultilevel"/>
    <w:tmpl w:val="5EB4BB76"/>
    <w:lvl w:ilvl="0" w:tplc="14CC2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86E45"/>
    <w:multiLevelType w:val="hybridMultilevel"/>
    <w:tmpl w:val="967CABB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04CE"/>
    <w:multiLevelType w:val="hybridMultilevel"/>
    <w:tmpl w:val="7AF231CE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0A"/>
    <w:multiLevelType w:val="hybridMultilevel"/>
    <w:tmpl w:val="69045A3A"/>
    <w:lvl w:ilvl="0" w:tplc="94142B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C69F1"/>
    <w:multiLevelType w:val="hybridMultilevel"/>
    <w:tmpl w:val="25B6447C"/>
    <w:lvl w:ilvl="0" w:tplc="6AC47BA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D1B24"/>
    <w:multiLevelType w:val="hybridMultilevel"/>
    <w:tmpl w:val="8FA8CC8A"/>
    <w:lvl w:ilvl="0" w:tplc="1BF863B4">
      <w:start w:val="1"/>
      <w:numFmt w:val="decimal"/>
      <w:lvlText w:val="%1."/>
      <w:lvlJc w:val="left"/>
      <w:pPr>
        <w:ind w:left="810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110" w:hanging="360"/>
      </w:pPr>
    </w:lvl>
    <w:lvl w:ilvl="2" w:tplc="0809001B" w:tentative="1">
      <w:start w:val="1"/>
      <w:numFmt w:val="lowerRoman"/>
      <w:lvlText w:val="%3."/>
      <w:lvlJc w:val="right"/>
      <w:pPr>
        <w:ind w:left="7830" w:hanging="180"/>
      </w:pPr>
    </w:lvl>
    <w:lvl w:ilvl="3" w:tplc="0809000F" w:tentative="1">
      <w:start w:val="1"/>
      <w:numFmt w:val="decimal"/>
      <w:lvlText w:val="%4."/>
      <w:lvlJc w:val="left"/>
      <w:pPr>
        <w:ind w:left="8550" w:hanging="360"/>
      </w:pPr>
    </w:lvl>
    <w:lvl w:ilvl="4" w:tplc="08090019" w:tentative="1">
      <w:start w:val="1"/>
      <w:numFmt w:val="lowerLetter"/>
      <w:lvlText w:val="%5."/>
      <w:lvlJc w:val="left"/>
      <w:pPr>
        <w:ind w:left="9270" w:hanging="360"/>
      </w:pPr>
    </w:lvl>
    <w:lvl w:ilvl="5" w:tplc="0809001B" w:tentative="1">
      <w:start w:val="1"/>
      <w:numFmt w:val="lowerRoman"/>
      <w:lvlText w:val="%6."/>
      <w:lvlJc w:val="right"/>
      <w:pPr>
        <w:ind w:left="9990" w:hanging="180"/>
      </w:pPr>
    </w:lvl>
    <w:lvl w:ilvl="6" w:tplc="0809000F" w:tentative="1">
      <w:start w:val="1"/>
      <w:numFmt w:val="decimal"/>
      <w:lvlText w:val="%7."/>
      <w:lvlJc w:val="left"/>
      <w:pPr>
        <w:ind w:left="10710" w:hanging="360"/>
      </w:pPr>
    </w:lvl>
    <w:lvl w:ilvl="7" w:tplc="08090019" w:tentative="1">
      <w:start w:val="1"/>
      <w:numFmt w:val="lowerLetter"/>
      <w:lvlText w:val="%8."/>
      <w:lvlJc w:val="left"/>
      <w:pPr>
        <w:ind w:left="11430" w:hanging="360"/>
      </w:pPr>
    </w:lvl>
    <w:lvl w:ilvl="8" w:tplc="08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8" w15:restartNumberingAfterBreak="0">
    <w:nsid w:val="5C091CAC"/>
    <w:multiLevelType w:val="hybridMultilevel"/>
    <w:tmpl w:val="967CABBE"/>
    <w:lvl w:ilvl="0" w:tplc="1ED68020">
      <w:start w:val="1"/>
      <w:numFmt w:val="lowerRoman"/>
      <w:lvlText w:val="%1)"/>
      <w:lvlJc w:val="left"/>
      <w:pPr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F2CE5"/>
    <w:multiLevelType w:val="hybridMultilevel"/>
    <w:tmpl w:val="77DA5A4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E4C50"/>
    <w:multiLevelType w:val="hybridMultilevel"/>
    <w:tmpl w:val="0D0CF51C"/>
    <w:lvl w:ilvl="0" w:tplc="F022E4D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81370">
    <w:abstractNumId w:val="7"/>
  </w:num>
  <w:num w:numId="2" w16cid:durableId="309748032">
    <w:abstractNumId w:val="10"/>
  </w:num>
  <w:num w:numId="3" w16cid:durableId="138310283">
    <w:abstractNumId w:val="5"/>
  </w:num>
  <w:num w:numId="4" w16cid:durableId="210112643">
    <w:abstractNumId w:val="6"/>
  </w:num>
  <w:num w:numId="5" w16cid:durableId="797141390">
    <w:abstractNumId w:val="9"/>
  </w:num>
  <w:num w:numId="6" w16cid:durableId="289631283">
    <w:abstractNumId w:val="2"/>
  </w:num>
  <w:num w:numId="7" w16cid:durableId="480116790">
    <w:abstractNumId w:val="8"/>
  </w:num>
  <w:num w:numId="8" w16cid:durableId="172916731">
    <w:abstractNumId w:val="3"/>
  </w:num>
  <w:num w:numId="9" w16cid:durableId="1911888564">
    <w:abstractNumId w:val="0"/>
  </w:num>
  <w:num w:numId="10" w16cid:durableId="1248267474">
    <w:abstractNumId w:val="1"/>
  </w:num>
  <w:num w:numId="11" w16cid:durableId="361246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D1"/>
    <w:rsid w:val="000118AE"/>
    <w:rsid w:val="00077ED8"/>
    <w:rsid w:val="000809CB"/>
    <w:rsid w:val="000826E6"/>
    <w:rsid w:val="00092D7B"/>
    <w:rsid w:val="000B0A14"/>
    <w:rsid w:val="000B493F"/>
    <w:rsid w:val="00102693"/>
    <w:rsid w:val="00112FB6"/>
    <w:rsid w:val="00173221"/>
    <w:rsid w:val="00194D6D"/>
    <w:rsid w:val="00195C4A"/>
    <w:rsid w:val="001B0854"/>
    <w:rsid w:val="001C0274"/>
    <w:rsid w:val="001C4D43"/>
    <w:rsid w:val="001F4025"/>
    <w:rsid w:val="001F556F"/>
    <w:rsid w:val="00213E6C"/>
    <w:rsid w:val="00225953"/>
    <w:rsid w:val="00253514"/>
    <w:rsid w:val="00270226"/>
    <w:rsid w:val="002704AD"/>
    <w:rsid w:val="00275732"/>
    <w:rsid w:val="00287684"/>
    <w:rsid w:val="00295C71"/>
    <w:rsid w:val="002A29B6"/>
    <w:rsid w:val="002B6B25"/>
    <w:rsid w:val="002C0714"/>
    <w:rsid w:val="002D5222"/>
    <w:rsid w:val="00300D13"/>
    <w:rsid w:val="00365312"/>
    <w:rsid w:val="00371FAA"/>
    <w:rsid w:val="003B00E1"/>
    <w:rsid w:val="003C311B"/>
    <w:rsid w:val="003E334B"/>
    <w:rsid w:val="003F7F2E"/>
    <w:rsid w:val="00425CB4"/>
    <w:rsid w:val="004364B9"/>
    <w:rsid w:val="00447AB4"/>
    <w:rsid w:val="00487D9F"/>
    <w:rsid w:val="004D1A88"/>
    <w:rsid w:val="005202F2"/>
    <w:rsid w:val="00566C12"/>
    <w:rsid w:val="005C49EC"/>
    <w:rsid w:val="005C5A42"/>
    <w:rsid w:val="005D6B3D"/>
    <w:rsid w:val="00665260"/>
    <w:rsid w:val="00681DE1"/>
    <w:rsid w:val="006C67DA"/>
    <w:rsid w:val="006D0524"/>
    <w:rsid w:val="00720F1A"/>
    <w:rsid w:val="00731351"/>
    <w:rsid w:val="00733C20"/>
    <w:rsid w:val="00774583"/>
    <w:rsid w:val="007934FC"/>
    <w:rsid w:val="007C73D5"/>
    <w:rsid w:val="007C76C0"/>
    <w:rsid w:val="007D5C47"/>
    <w:rsid w:val="007E3CD1"/>
    <w:rsid w:val="007E5ED7"/>
    <w:rsid w:val="00801662"/>
    <w:rsid w:val="00806EF8"/>
    <w:rsid w:val="008470B5"/>
    <w:rsid w:val="008474AA"/>
    <w:rsid w:val="00873DAA"/>
    <w:rsid w:val="008837E6"/>
    <w:rsid w:val="008C0037"/>
    <w:rsid w:val="008F2BD6"/>
    <w:rsid w:val="0092396C"/>
    <w:rsid w:val="0094650F"/>
    <w:rsid w:val="00962276"/>
    <w:rsid w:val="00963329"/>
    <w:rsid w:val="0097089C"/>
    <w:rsid w:val="00983B66"/>
    <w:rsid w:val="009873AA"/>
    <w:rsid w:val="00993DDF"/>
    <w:rsid w:val="009A7E7F"/>
    <w:rsid w:val="009B1ABA"/>
    <w:rsid w:val="009C6C1A"/>
    <w:rsid w:val="009D2665"/>
    <w:rsid w:val="00A06A72"/>
    <w:rsid w:val="00A24120"/>
    <w:rsid w:val="00A34A8F"/>
    <w:rsid w:val="00A44DEC"/>
    <w:rsid w:val="00A51998"/>
    <w:rsid w:val="00A5380B"/>
    <w:rsid w:val="00A9344F"/>
    <w:rsid w:val="00A96D7F"/>
    <w:rsid w:val="00AA15CF"/>
    <w:rsid w:val="00AC6214"/>
    <w:rsid w:val="00AE21AC"/>
    <w:rsid w:val="00B00804"/>
    <w:rsid w:val="00B02BA4"/>
    <w:rsid w:val="00B10CEE"/>
    <w:rsid w:val="00B15BA3"/>
    <w:rsid w:val="00B736EB"/>
    <w:rsid w:val="00B750FF"/>
    <w:rsid w:val="00B84BDA"/>
    <w:rsid w:val="00B94BA8"/>
    <w:rsid w:val="00BA0B65"/>
    <w:rsid w:val="00BB6438"/>
    <w:rsid w:val="00BB7894"/>
    <w:rsid w:val="00BC4B0D"/>
    <w:rsid w:val="00BD1F82"/>
    <w:rsid w:val="00BE10E5"/>
    <w:rsid w:val="00BE30D2"/>
    <w:rsid w:val="00BF1512"/>
    <w:rsid w:val="00BF18CE"/>
    <w:rsid w:val="00BF2A23"/>
    <w:rsid w:val="00C03959"/>
    <w:rsid w:val="00C055F4"/>
    <w:rsid w:val="00C07270"/>
    <w:rsid w:val="00C577BB"/>
    <w:rsid w:val="00C806B9"/>
    <w:rsid w:val="00CB17C6"/>
    <w:rsid w:val="00CC0245"/>
    <w:rsid w:val="00CD466F"/>
    <w:rsid w:val="00CE363D"/>
    <w:rsid w:val="00CE7611"/>
    <w:rsid w:val="00CF4B5E"/>
    <w:rsid w:val="00CF61E4"/>
    <w:rsid w:val="00D04265"/>
    <w:rsid w:val="00D11CD8"/>
    <w:rsid w:val="00D15FDA"/>
    <w:rsid w:val="00D33B73"/>
    <w:rsid w:val="00D6746D"/>
    <w:rsid w:val="00D82EE8"/>
    <w:rsid w:val="00D9576A"/>
    <w:rsid w:val="00D96D82"/>
    <w:rsid w:val="00D978C4"/>
    <w:rsid w:val="00DA27C5"/>
    <w:rsid w:val="00DC52A1"/>
    <w:rsid w:val="00DF4243"/>
    <w:rsid w:val="00DF4B42"/>
    <w:rsid w:val="00E047C7"/>
    <w:rsid w:val="00E1462A"/>
    <w:rsid w:val="00E71F4D"/>
    <w:rsid w:val="00E84C34"/>
    <w:rsid w:val="00E84DD2"/>
    <w:rsid w:val="00E92D8D"/>
    <w:rsid w:val="00E97DCA"/>
    <w:rsid w:val="00EA4E1F"/>
    <w:rsid w:val="00EA7830"/>
    <w:rsid w:val="00ED2533"/>
    <w:rsid w:val="00F206EE"/>
    <w:rsid w:val="00F37FA1"/>
    <w:rsid w:val="00F45672"/>
    <w:rsid w:val="00F5544F"/>
    <w:rsid w:val="00F800DC"/>
    <w:rsid w:val="00F82C7A"/>
    <w:rsid w:val="00FB3CED"/>
    <w:rsid w:val="00FC742D"/>
    <w:rsid w:val="00FD558D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DAAEB"/>
  <w15:chartTrackingRefBased/>
  <w15:docId w15:val="{D6D6BA5A-C928-413D-ADC3-7F7DAE24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9B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9B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2D5222"/>
    <w:pPr>
      <w:keepNext/>
      <w:tabs>
        <w:tab w:val="left" w:pos="567"/>
      </w:tabs>
      <w:snapToGrid w:val="0"/>
      <w:spacing w:after="0" w:line="360" w:lineRule="atLeast"/>
      <w:outlineLvl w:val="6"/>
    </w:pPr>
    <w:rPr>
      <w:rFonts w:ascii="Arial" w:eastAsia="Times New Roman" w:hAnsi="Arial" w:cs="Times New Roman"/>
      <w:snapToGrid w:val="0"/>
      <w:szCs w:val="24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3CD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E3CD1"/>
    <w:pPr>
      <w:widowControl w:val="0"/>
      <w:tabs>
        <w:tab w:val="left" w:pos="567"/>
      </w:tabs>
      <w:adjustRightInd w:val="0"/>
      <w:snapToGrid w:val="0"/>
      <w:spacing w:after="0" w:line="360" w:lineRule="atLeast"/>
      <w:ind w:left="720"/>
      <w:contextualSpacing/>
      <w:jc w:val="both"/>
      <w:textAlignment w:val="baseline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7E3CD1"/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Style2">
    <w:name w:val="Style2"/>
    <w:basedOn w:val="Normal"/>
    <w:link w:val="Style2Car"/>
    <w:qFormat/>
    <w:rsid w:val="009873AA"/>
    <w:pPr>
      <w:shd w:val="clear" w:color="auto" w:fill="FFFFFF"/>
      <w:tabs>
        <w:tab w:val="num" w:pos="1400"/>
      </w:tabs>
      <w:spacing w:after="240" w:line="240" w:lineRule="auto"/>
      <w:ind w:left="720"/>
      <w:jc w:val="both"/>
    </w:pPr>
    <w:rPr>
      <w:rFonts w:ascii="Arial" w:eastAsia="Times New Roman" w:hAnsi="Arial" w:cs="Times New Roman"/>
      <w:iCs/>
      <w:snapToGrid w:val="0"/>
      <w:lang w:val="en-GB" w:eastAsia="en-US"/>
    </w:rPr>
  </w:style>
  <w:style w:type="character" w:customStyle="1" w:styleId="Style2Car">
    <w:name w:val="Style2 Car"/>
    <w:basedOn w:val="DefaultParagraphFont"/>
    <w:link w:val="Style2"/>
    <w:rsid w:val="009873AA"/>
    <w:rPr>
      <w:rFonts w:ascii="Arial" w:eastAsia="Times New Roman" w:hAnsi="Arial" w:cs="Times New Roman"/>
      <w:iCs/>
      <w:snapToGrid w:val="0"/>
      <w:shd w:val="clear" w:color="auto" w:fill="FFFFFF"/>
      <w:lang w:val="en-GB" w:eastAsia="en-US"/>
    </w:rPr>
  </w:style>
  <w:style w:type="paragraph" w:styleId="Header">
    <w:name w:val="header"/>
    <w:basedOn w:val="Normal"/>
    <w:link w:val="HeaderChar"/>
    <w:uiPriority w:val="99"/>
    <w:rsid w:val="00E047C7"/>
    <w:pPr>
      <w:tabs>
        <w:tab w:val="left" w:pos="567"/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47C7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7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21"/>
  </w:style>
  <w:style w:type="table" w:styleId="TableGrid">
    <w:name w:val="Table Grid"/>
    <w:basedOn w:val="TableNormal"/>
    <w:rsid w:val="0017322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D5222"/>
    <w:rPr>
      <w:rFonts w:ascii="Arial" w:eastAsia="Times New Roman" w:hAnsi="Arial" w:cs="Times New Roman"/>
      <w:snapToGrid w:val="0"/>
      <w:szCs w:val="24"/>
      <w:u w:val="single"/>
      <w:lang w:val="en-GB" w:eastAsia="en-US"/>
    </w:rPr>
  </w:style>
  <w:style w:type="paragraph" w:customStyle="1" w:styleId="Marge">
    <w:name w:val="Marge"/>
    <w:basedOn w:val="Normal"/>
    <w:link w:val="MargeChar"/>
    <w:uiPriority w:val="99"/>
    <w:rsid w:val="002D5222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customStyle="1" w:styleId="Docheading">
    <w:name w:val="Doc. heading"/>
    <w:basedOn w:val="Header"/>
    <w:rsid w:val="002D5222"/>
    <w:pPr>
      <w:spacing w:after="480"/>
      <w:jc w:val="center"/>
    </w:pPr>
    <w:rPr>
      <w:rFonts w:ascii="Arial" w:hAnsi="Arial" w:cs="Arial"/>
      <w:b/>
      <w:bCs/>
    </w:rPr>
  </w:style>
  <w:style w:type="character" w:customStyle="1" w:styleId="MargeChar">
    <w:name w:val="Marge Char"/>
    <w:basedOn w:val="DefaultParagraphFont"/>
    <w:link w:val="Marge"/>
    <w:uiPriority w:val="99"/>
    <w:rsid w:val="002D5222"/>
    <w:rPr>
      <w:rFonts w:ascii="Arial" w:eastAsia="Times New Roman" w:hAnsi="Arial" w:cs="Times New Roman"/>
      <w:snapToGrid w:val="0"/>
      <w:szCs w:val="24"/>
      <w:lang w:val="en-GB" w:eastAsia="en-US"/>
    </w:rPr>
  </w:style>
  <w:style w:type="paragraph" w:styleId="Revision">
    <w:name w:val="Revision"/>
    <w:hidden/>
    <w:uiPriority w:val="99"/>
    <w:semiHidden/>
    <w:rsid w:val="002D52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826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9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29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A29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A29B6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2A29B6"/>
    <w:pPr>
      <w:spacing w:after="0" w:line="240" w:lineRule="auto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29B6"/>
    <w:rPr>
      <w:rFonts w:eastAsiaTheme="minorHAnsi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29B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C0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spglobal2030.org/wp-content/uploads/2022/11/MSProadmap2022-2027.pdf" TargetMode="External"/><Relationship Id="rId1" Type="http://schemas.openxmlformats.org/officeDocument/2006/relationships/hyperlink" Target="https://www.sustainabledevelopmentreform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3843</Words>
  <Characters>21906</Characters>
  <Application>Microsoft Office Word</Application>
  <DocSecurity>0</DocSecurity>
  <Lines>182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новой общей стратегии МОК по устойчивому _x000d_
океаническому планированию и управлению</dc:title>
  <dc:subject>IOC/A-32/4.7.Doc(1)</dc:subject>
  <dc:creator>Clausen, Alison</dc:creator>
  <cp:keywords/>
  <dc:description/>
  <cp:lastModifiedBy>Boned, Patrice</cp:lastModifiedBy>
  <cp:revision>2</cp:revision>
  <dcterms:created xsi:type="dcterms:W3CDTF">2023-06-20T21:46:00Z</dcterms:created>
  <dcterms:modified xsi:type="dcterms:W3CDTF">2023-06-20T21:46:00Z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a_zaytseva</vt:lpwstr>
  </property>
  <property fmtid="{D5CDD505-2E9C-101B-9397-08002B2CF9AE}" pid="4" name="GeneratedDate">
    <vt:lpwstr>06/09/2023 14:05:35</vt:lpwstr>
  </property>
  <property fmtid="{D5CDD505-2E9C-101B-9397-08002B2CF9AE}" pid="5" name="OriginalDocID">
    <vt:lpwstr>08f0fe14-45e2-4f1a-a4d6-2740c874bff8</vt:lpwstr>
  </property>
  <property fmtid="{D5CDD505-2E9C-101B-9397-08002B2CF9AE}" pid="6" name="JobDCPMS">
    <vt:lpwstr>2301865</vt:lpwstr>
  </property>
  <property fmtid="{D5CDD505-2E9C-101B-9397-08002B2CF9AE}" pid="7" name="Language">
    <vt:lpwstr>R</vt:lpwstr>
  </property>
</Properties>
</file>