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2941"/>
      </w:tblGrid>
      <w:tr w:rsidR="00BC394C" w:rsidRPr="00AC0663" w14:paraId="6D82A7B2" w14:textId="77777777">
        <w:tc>
          <w:tcPr>
            <w:tcW w:w="6345" w:type="dxa"/>
          </w:tcPr>
          <w:p w14:paraId="4364AEC6" w14:textId="77777777" w:rsidR="00BC394C" w:rsidRPr="00AC0663" w:rsidRDefault="00BC394C" w:rsidP="0050224F">
            <w:pPr>
              <w:ind w:left="-105"/>
              <w:rPr>
                <w:rFonts w:ascii="Arial" w:hAnsi="Arial" w:cs="Arial"/>
              </w:rPr>
            </w:pPr>
            <w:r w:rsidRPr="00AC0663">
              <w:rPr>
                <w:rFonts w:ascii="Arial" w:hAnsi="Arial" w:cs="Arial"/>
                <w:sz w:val="22"/>
                <w:szCs w:val="22"/>
              </w:rPr>
              <w:t>Restricted distribution</w:t>
            </w:r>
          </w:p>
          <w:p w14:paraId="0891A884" w14:textId="77777777" w:rsidR="00BC394C" w:rsidRPr="00AC0663" w:rsidRDefault="00BC394C" w:rsidP="0050224F">
            <w:pPr>
              <w:ind w:left="-105"/>
              <w:rPr>
                <w:rFonts w:ascii="Arial" w:hAnsi="Arial" w:cs="Arial"/>
              </w:rPr>
            </w:pPr>
          </w:p>
        </w:tc>
        <w:tc>
          <w:tcPr>
            <w:tcW w:w="2941" w:type="dxa"/>
          </w:tcPr>
          <w:p w14:paraId="56FA8779" w14:textId="133F36B3" w:rsidR="00BC394C" w:rsidRPr="00D6700C" w:rsidRDefault="00BB7AF2" w:rsidP="008A3665">
            <w:pPr>
              <w:ind w:left="459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A</w:t>
            </w:r>
            <w:r w:rsidR="00135422" w:rsidRPr="00D6700C">
              <w:rPr>
                <w:rFonts w:ascii="Arial" w:hAnsi="Arial" w:cs="Arial"/>
                <w:b/>
                <w:sz w:val="22"/>
                <w:szCs w:val="22"/>
                <w:lang w:val="fr-FR"/>
              </w:rPr>
              <w:t>-</w:t>
            </w:r>
            <w:r w:rsidR="005002AE" w:rsidRPr="00D6700C">
              <w:rPr>
                <w:rFonts w:ascii="Arial" w:hAnsi="Arial" w:cs="Arial"/>
                <w:b/>
                <w:sz w:val="22"/>
                <w:szCs w:val="22"/>
                <w:lang w:val="fr-FR"/>
              </w:rPr>
              <w:t>32</w:t>
            </w:r>
            <w:r w:rsidR="001E3923" w:rsidRPr="00D6700C">
              <w:rPr>
                <w:rFonts w:ascii="Arial" w:hAnsi="Arial" w:cs="Arial"/>
                <w:b/>
                <w:sz w:val="22"/>
                <w:szCs w:val="22"/>
                <w:lang w:val="fr-FR"/>
              </w:rPr>
              <w:t>/</w:t>
            </w:r>
            <w:proofErr w:type="gramStart"/>
            <w:r w:rsidR="001E3923" w:rsidRPr="00D6700C">
              <w:rPr>
                <w:rFonts w:ascii="Arial" w:hAnsi="Arial" w:cs="Arial"/>
                <w:b/>
                <w:sz w:val="22"/>
                <w:szCs w:val="22"/>
                <w:lang w:val="fr-FR"/>
              </w:rPr>
              <w:t>DR.</w:t>
            </w:r>
            <w:r w:rsidR="0050224F" w:rsidRPr="00D6700C">
              <w:rPr>
                <w:rFonts w:ascii="Arial" w:hAnsi="Arial" w:cs="Arial"/>
                <w:b/>
                <w:sz w:val="22"/>
                <w:szCs w:val="22"/>
                <w:lang w:val="fr-FR"/>
              </w:rPr>
              <w:t>[</w:t>
            </w:r>
            <w:proofErr w:type="gramEnd"/>
            <w:r w:rsidR="00EC7D2C" w:rsidRPr="00D6700C">
              <w:rPr>
                <w:rFonts w:ascii="Arial" w:hAnsi="Arial" w:cs="Arial"/>
                <w:b/>
                <w:sz w:val="22"/>
                <w:szCs w:val="22"/>
                <w:lang w:val="fr-FR"/>
              </w:rPr>
              <w:t>4.</w:t>
            </w:r>
            <w:r w:rsidR="004A6A55" w:rsidRPr="00D6700C">
              <w:rPr>
                <w:rFonts w:ascii="Arial" w:hAnsi="Arial" w:cs="Arial"/>
                <w:b/>
                <w:sz w:val="22"/>
                <w:szCs w:val="22"/>
                <w:lang w:val="fr-FR"/>
              </w:rPr>
              <w:t>1</w:t>
            </w:r>
            <w:r w:rsidR="00B34EDA" w:rsidRPr="00D6700C">
              <w:rPr>
                <w:rFonts w:ascii="Arial" w:hAnsi="Arial" w:cs="Arial"/>
                <w:b/>
                <w:sz w:val="22"/>
                <w:szCs w:val="22"/>
                <w:lang w:val="fr-FR"/>
              </w:rPr>
              <w:t>2</w:t>
            </w:r>
            <w:r w:rsidR="0050224F" w:rsidRPr="00D6700C">
              <w:rPr>
                <w:rFonts w:ascii="Arial" w:hAnsi="Arial" w:cs="Arial"/>
                <w:b/>
                <w:sz w:val="22"/>
                <w:szCs w:val="22"/>
                <w:lang w:val="fr-FR"/>
              </w:rPr>
              <w:t>]</w:t>
            </w:r>
          </w:p>
          <w:p w14:paraId="642C1DA6" w14:textId="7B221DE9" w:rsidR="00BC394C" w:rsidRPr="00D6700C" w:rsidRDefault="00BC394C" w:rsidP="007E2A6D">
            <w:pPr>
              <w:ind w:left="459"/>
              <w:rPr>
                <w:rFonts w:ascii="Arial" w:hAnsi="Arial" w:cs="Arial"/>
                <w:lang w:val="fr-FR"/>
              </w:rPr>
            </w:pPr>
            <w:r w:rsidRPr="00D6700C">
              <w:rPr>
                <w:rFonts w:ascii="Arial" w:hAnsi="Arial" w:cs="Arial"/>
                <w:sz w:val="22"/>
                <w:szCs w:val="22"/>
                <w:lang w:val="fr-FR"/>
              </w:rPr>
              <w:t xml:space="preserve">Paris, </w:t>
            </w:r>
            <w:r w:rsidR="003B18E8">
              <w:rPr>
                <w:rFonts w:ascii="Arial" w:hAnsi="Arial" w:cs="Arial"/>
                <w:sz w:val="22"/>
                <w:szCs w:val="22"/>
                <w:lang w:val="fr-FR"/>
              </w:rPr>
              <w:t>23</w:t>
            </w:r>
            <w:r w:rsidR="003B18E8" w:rsidRPr="00D6700C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E060AB" w:rsidRPr="00D6700C">
              <w:rPr>
                <w:rFonts w:ascii="Arial" w:hAnsi="Arial" w:cs="Arial"/>
                <w:sz w:val="22"/>
                <w:szCs w:val="22"/>
                <w:lang w:val="fr-FR"/>
              </w:rPr>
              <w:t>June</w:t>
            </w:r>
            <w:r w:rsidR="00BC46DF" w:rsidRPr="00D6700C">
              <w:rPr>
                <w:rFonts w:ascii="Arial" w:hAnsi="Arial" w:cs="Arial"/>
                <w:sz w:val="22"/>
                <w:szCs w:val="22"/>
                <w:lang w:val="fr-FR"/>
              </w:rPr>
              <w:t xml:space="preserve"> 20</w:t>
            </w:r>
            <w:r w:rsidR="0050224F" w:rsidRPr="00D6700C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  <w:r w:rsidR="005002AE" w:rsidRPr="00D6700C">
              <w:rPr>
                <w:rFonts w:ascii="Arial" w:hAnsi="Arial" w:cs="Arial"/>
                <w:sz w:val="22"/>
                <w:szCs w:val="22"/>
                <w:lang w:val="fr-FR"/>
              </w:rPr>
              <w:t>3</w:t>
            </w:r>
          </w:p>
          <w:p w14:paraId="0B7A4A57" w14:textId="77777777" w:rsidR="00BC394C" w:rsidRPr="00AC0663" w:rsidRDefault="00BC394C" w:rsidP="007E2A6D">
            <w:pPr>
              <w:ind w:left="459"/>
              <w:rPr>
                <w:rFonts w:ascii="Arial" w:hAnsi="Arial" w:cs="Arial"/>
              </w:rPr>
            </w:pPr>
            <w:r w:rsidRPr="00AC0663">
              <w:rPr>
                <w:rFonts w:ascii="Arial" w:hAnsi="Arial" w:cs="Arial"/>
                <w:sz w:val="22"/>
                <w:szCs w:val="22"/>
              </w:rPr>
              <w:t>Original: English</w:t>
            </w:r>
          </w:p>
        </w:tc>
      </w:tr>
    </w:tbl>
    <w:p w14:paraId="48684B6E" w14:textId="66E25CEB" w:rsidR="00BC394C" w:rsidRPr="00B1636C" w:rsidRDefault="00BC394C" w:rsidP="00BC394C">
      <w:pPr>
        <w:spacing w:line="360" w:lineRule="auto"/>
        <w:rPr>
          <w:rFonts w:ascii="Arial" w:hAnsi="Arial" w:cs="Arial"/>
          <w:b/>
          <w:bCs/>
          <w:color w:val="548DD4" w:themeColor="text2" w:themeTint="99"/>
          <w:sz w:val="28"/>
          <w:szCs w:val="28"/>
        </w:rPr>
      </w:pPr>
    </w:p>
    <w:p w14:paraId="61061F71" w14:textId="77777777" w:rsidR="00B1636C" w:rsidRPr="00AC0663" w:rsidRDefault="00B1636C" w:rsidP="00BC394C">
      <w:pPr>
        <w:spacing w:line="360" w:lineRule="auto"/>
        <w:rPr>
          <w:rFonts w:ascii="Arial" w:hAnsi="Arial" w:cs="Arial"/>
          <w:sz w:val="22"/>
          <w:szCs w:val="22"/>
        </w:rPr>
      </w:pPr>
    </w:p>
    <w:p w14:paraId="642286DD" w14:textId="15138528" w:rsidR="002C28A8" w:rsidRPr="002C28A8" w:rsidRDefault="002C28A8" w:rsidP="008A3665">
      <w:pPr>
        <w:spacing w:after="120" w:line="360" w:lineRule="auto"/>
        <w:rPr>
          <w:rFonts w:ascii="Arial" w:eastAsia="Calibri" w:hAnsi="Arial" w:cs="Arial"/>
          <w:b/>
          <w:sz w:val="22"/>
          <w:szCs w:val="22"/>
        </w:rPr>
      </w:pPr>
      <w:r w:rsidRPr="001E3923">
        <w:rPr>
          <w:rFonts w:ascii="Arial" w:eastAsia="Calibri" w:hAnsi="Arial" w:cs="Arial"/>
          <w:b/>
          <w:sz w:val="22"/>
          <w:szCs w:val="22"/>
        </w:rPr>
        <w:t>DRAFT RESOLUTION</w:t>
      </w:r>
      <w:r w:rsidRPr="002C28A8">
        <w:rPr>
          <w:rFonts w:ascii="Arial" w:eastAsia="Calibri" w:hAnsi="Arial" w:cs="Arial"/>
          <w:b/>
          <w:sz w:val="22"/>
          <w:szCs w:val="22"/>
        </w:rPr>
        <w:t xml:space="preserve"> </w:t>
      </w:r>
      <w:r w:rsidR="00BB7AF2">
        <w:rPr>
          <w:rFonts w:ascii="Arial" w:hAnsi="Arial" w:cs="Arial"/>
          <w:b/>
          <w:sz w:val="22"/>
          <w:szCs w:val="22"/>
          <w:lang w:val="en-US"/>
        </w:rPr>
        <w:t>A</w:t>
      </w:r>
      <w:r w:rsidR="005002AE">
        <w:rPr>
          <w:rFonts w:ascii="Arial" w:hAnsi="Arial" w:cs="Arial"/>
          <w:b/>
          <w:sz w:val="22"/>
          <w:szCs w:val="22"/>
          <w:lang w:val="en-US"/>
        </w:rPr>
        <w:t>-32</w:t>
      </w:r>
      <w:r w:rsidR="00252C0F">
        <w:rPr>
          <w:rFonts w:ascii="Arial" w:hAnsi="Arial" w:cs="Arial"/>
          <w:b/>
          <w:sz w:val="22"/>
          <w:szCs w:val="22"/>
          <w:lang w:val="en-US"/>
        </w:rPr>
        <w:t>/DR.</w:t>
      </w:r>
      <w:r w:rsidR="00EC7D2C">
        <w:rPr>
          <w:rFonts w:ascii="Arial" w:hAnsi="Arial" w:cs="Arial"/>
          <w:b/>
          <w:sz w:val="22"/>
          <w:szCs w:val="22"/>
          <w:lang w:val="en-US"/>
        </w:rPr>
        <w:t>[4.</w:t>
      </w:r>
      <w:r w:rsidR="00E060AB">
        <w:rPr>
          <w:rFonts w:ascii="Arial" w:hAnsi="Arial" w:cs="Arial"/>
          <w:b/>
          <w:sz w:val="22"/>
          <w:szCs w:val="22"/>
          <w:lang w:val="en-US"/>
        </w:rPr>
        <w:t>1</w:t>
      </w:r>
      <w:r w:rsidR="00B34EDA">
        <w:rPr>
          <w:rFonts w:ascii="Arial" w:hAnsi="Arial" w:cs="Arial"/>
          <w:b/>
          <w:sz w:val="22"/>
          <w:szCs w:val="22"/>
          <w:lang w:val="en-US"/>
        </w:rPr>
        <w:t>2</w:t>
      </w:r>
      <w:r w:rsidR="0050224F">
        <w:rPr>
          <w:rFonts w:ascii="Arial" w:hAnsi="Arial" w:cs="Arial"/>
          <w:b/>
          <w:sz w:val="22"/>
          <w:szCs w:val="22"/>
          <w:lang w:val="en-US"/>
        </w:rPr>
        <w:t>]</w:t>
      </w:r>
    </w:p>
    <w:p w14:paraId="1B9CA634" w14:textId="4B46718F" w:rsidR="002C28A8" w:rsidRPr="002C28A8" w:rsidRDefault="002C28A8" w:rsidP="00252C0F">
      <w:pPr>
        <w:spacing w:after="240" w:line="360" w:lineRule="auto"/>
        <w:rPr>
          <w:rFonts w:ascii="Arial" w:eastAsia="Calibri" w:hAnsi="Arial" w:cs="Arial"/>
          <w:sz w:val="22"/>
          <w:szCs w:val="22"/>
        </w:rPr>
      </w:pPr>
      <w:r w:rsidRPr="002C28A8">
        <w:rPr>
          <w:rFonts w:ascii="Arial" w:eastAsia="Calibri" w:hAnsi="Arial" w:cs="Arial"/>
          <w:sz w:val="22"/>
          <w:szCs w:val="22"/>
        </w:rPr>
        <w:t xml:space="preserve">Submitted by </w:t>
      </w:r>
      <w:r w:rsidR="00D6700C" w:rsidRPr="00D6700C">
        <w:rPr>
          <w:rFonts w:ascii="Arial" w:eastAsia="Calibri" w:hAnsi="Arial" w:cs="Arial"/>
          <w:iCs/>
          <w:sz w:val="22"/>
        </w:rPr>
        <w:t>India</w:t>
      </w:r>
      <w:r w:rsidR="003B18E8">
        <w:rPr>
          <w:rFonts w:ascii="Arial" w:eastAsia="Calibri" w:hAnsi="Arial" w:cs="Arial"/>
          <w:iCs/>
          <w:sz w:val="22"/>
        </w:rPr>
        <w:t>, Brazil</w:t>
      </w:r>
    </w:p>
    <w:p w14:paraId="63A0CB2A" w14:textId="07567C19" w:rsidR="004B1009" w:rsidRPr="00EC7D2C" w:rsidRDefault="00D6700C" w:rsidP="00E060AB">
      <w:pPr>
        <w:spacing w:after="360" w:line="360" w:lineRule="auto"/>
        <w:jc w:val="center"/>
        <w:rPr>
          <w:rStyle w:val="Heading2Char"/>
          <w:b w:val="0"/>
          <w:bCs w:val="0"/>
          <w:szCs w:val="22"/>
        </w:rPr>
      </w:pPr>
      <w:r w:rsidRPr="00C777FC">
        <w:rPr>
          <w:rFonts w:ascii="Arial" w:hAnsi="Arial" w:cs="Arial"/>
          <w:b/>
          <w:bCs/>
          <w:color w:val="000000"/>
          <w:sz w:val="22"/>
          <w:szCs w:val="22"/>
        </w:rPr>
        <w:t xml:space="preserve">IMPLEMENTATION </w:t>
      </w:r>
      <w:r w:rsidRPr="00C777FC">
        <w:rPr>
          <w:rFonts w:ascii="Arial" w:hAnsi="Arial" w:cs="Arial"/>
          <w:b/>
          <w:bCs/>
          <w:sz w:val="22"/>
          <w:szCs w:val="22"/>
        </w:rPr>
        <w:t xml:space="preserve">OF THE UNITED NATIONS DECADE OF OCEAN SCIENCE </w:t>
      </w:r>
      <w:r w:rsidRPr="00C777FC">
        <w:rPr>
          <w:rFonts w:ascii="Arial" w:hAnsi="Arial" w:cs="Arial"/>
          <w:b/>
          <w:bCs/>
          <w:sz w:val="22"/>
          <w:szCs w:val="22"/>
        </w:rPr>
        <w:br/>
        <w:t>FOR SUSTAINABLE DEVELOPMENT (2021–2030)</w:t>
      </w:r>
    </w:p>
    <w:p w14:paraId="2A9F05E4" w14:textId="77777777" w:rsidR="002C28A8" w:rsidRPr="002C28A8" w:rsidRDefault="00252C0F" w:rsidP="00E060AB">
      <w:pPr>
        <w:spacing w:after="240" w:line="360" w:lineRule="auto"/>
        <w:rPr>
          <w:rFonts w:ascii="Arial" w:hAnsi="Arial" w:cs="Arial"/>
          <w:iCs/>
          <w:sz w:val="22"/>
          <w:szCs w:val="22"/>
        </w:rPr>
      </w:pPr>
      <w:r w:rsidRPr="00C7091D">
        <w:rPr>
          <w:rFonts w:ascii="Arial" w:hAnsi="Arial" w:cs="Arial"/>
          <w:snapToGrid/>
          <w:sz w:val="22"/>
        </w:rPr>
        <w:t xml:space="preserve">The </w:t>
      </w:r>
      <w:r w:rsidR="005002AE">
        <w:rPr>
          <w:rFonts w:ascii="Arial" w:hAnsi="Arial" w:cs="Arial"/>
          <w:snapToGrid/>
          <w:sz w:val="22"/>
        </w:rPr>
        <w:t>Intergovernmental Oceanographic Commission</w:t>
      </w:r>
      <w:r w:rsidRPr="00C7091D">
        <w:rPr>
          <w:rFonts w:ascii="Arial" w:hAnsi="Arial" w:cs="Arial"/>
          <w:snapToGrid/>
          <w:sz w:val="22"/>
        </w:rPr>
        <w:t>,</w:t>
      </w:r>
      <w:r w:rsidR="002C28A8" w:rsidRPr="002C28A8">
        <w:rPr>
          <w:rFonts w:ascii="Arial" w:hAnsi="Arial" w:cs="Arial"/>
          <w:iCs/>
          <w:sz w:val="22"/>
          <w:szCs w:val="22"/>
        </w:rPr>
        <w:t xml:space="preserve"> </w:t>
      </w:r>
    </w:p>
    <w:p w14:paraId="1A7954B0" w14:textId="77777777" w:rsidR="00D6700C" w:rsidRPr="00D6700C" w:rsidRDefault="00D6700C" w:rsidP="00D6700C">
      <w:pPr>
        <w:numPr>
          <w:ilvl w:val="1"/>
          <w:numId w:val="19"/>
        </w:numPr>
        <w:tabs>
          <w:tab w:val="clear" w:pos="567"/>
        </w:tabs>
        <w:snapToGrid/>
        <w:spacing w:after="240" w:line="360" w:lineRule="auto"/>
        <w:ind w:left="567" w:hanging="586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D6700C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Recalling </w:t>
      </w:r>
      <w:r w:rsidRPr="00D6700C">
        <w:rPr>
          <w:rFonts w:ascii="Arial" w:hAnsi="Arial" w:cs="Arial"/>
          <w:sz w:val="22"/>
          <w:szCs w:val="22"/>
        </w:rPr>
        <w:t xml:space="preserve">IOC Resolutions EC-53/1, A-31/1 and </w:t>
      </w:r>
      <w:r w:rsidRPr="00E76803">
        <w:rPr>
          <w:rFonts w:ascii="Arial" w:hAnsi="Arial" w:cs="Arial"/>
          <w:sz w:val="22"/>
          <w:szCs w:val="22"/>
        </w:rPr>
        <w:t>EC-55/1</w:t>
      </w:r>
      <w:r w:rsidRPr="00D6700C">
        <w:rPr>
          <w:sz w:val="22"/>
          <w:szCs w:val="22"/>
        </w:rPr>
        <w:t xml:space="preserve"> </w:t>
      </w:r>
      <w:r w:rsidRPr="00D6700C">
        <w:rPr>
          <w:rFonts w:ascii="Arial" w:hAnsi="Arial" w:cs="Arial"/>
          <w:sz w:val="22"/>
          <w:szCs w:val="22"/>
        </w:rPr>
        <w:t>on the Implementation of the United Nations Decade of Ocean Science for Sustainable Development (2021–2030), thereafter the Decade,</w:t>
      </w:r>
    </w:p>
    <w:p w14:paraId="3BB2A859" w14:textId="3CF76EE6" w:rsidR="00D6700C" w:rsidRPr="00D6700C" w:rsidRDefault="00D6700C" w:rsidP="00D6700C">
      <w:pPr>
        <w:numPr>
          <w:ilvl w:val="1"/>
          <w:numId w:val="19"/>
        </w:numPr>
        <w:tabs>
          <w:tab w:val="clear" w:pos="567"/>
        </w:tabs>
        <w:snapToGrid/>
        <w:spacing w:after="240" w:line="360" w:lineRule="auto"/>
        <w:ind w:left="567" w:hanging="586"/>
        <w:jc w:val="both"/>
        <w:rPr>
          <w:rFonts w:ascii="Arial" w:hAnsi="Arial" w:cs="Arial"/>
          <w:sz w:val="22"/>
          <w:szCs w:val="22"/>
        </w:rPr>
      </w:pPr>
      <w:r w:rsidRPr="00D6700C">
        <w:rPr>
          <w:rFonts w:ascii="Arial" w:hAnsi="Arial" w:cs="Arial"/>
          <w:b/>
          <w:bCs/>
          <w:iCs/>
          <w:color w:val="000000"/>
          <w:sz w:val="22"/>
          <w:szCs w:val="22"/>
        </w:rPr>
        <w:t>Considering</w:t>
      </w:r>
      <w:r w:rsidRPr="00D6700C">
        <w:rPr>
          <w:rFonts w:ascii="Arial" w:hAnsi="Arial" w:cs="Arial"/>
          <w:sz w:val="22"/>
          <w:szCs w:val="22"/>
        </w:rPr>
        <w:t xml:space="preserve"> document </w:t>
      </w:r>
      <w:r w:rsidRPr="00D6700C">
        <w:rPr>
          <w:rFonts w:ascii="Arial" w:hAnsi="Arial" w:cs="Arial"/>
          <w:color w:val="000000"/>
          <w:sz w:val="22"/>
          <w:szCs w:val="22"/>
        </w:rPr>
        <w:t xml:space="preserve">IOC/A-32/4.12.Doc(1) </w:t>
      </w:r>
      <w:r w:rsidRPr="00D6700C">
        <w:rPr>
          <w:rFonts w:ascii="Arial" w:hAnsi="Arial" w:cs="Arial"/>
          <w:sz w:val="22"/>
          <w:szCs w:val="22"/>
        </w:rPr>
        <w:t xml:space="preserve">on the Status of the </w:t>
      </w:r>
      <w:r w:rsidR="003B18E8" w:rsidRPr="00D6700C">
        <w:rPr>
          <w:rFonts w:ascii="Arial" w:hAnsi="Arial" w:cs="Arial"/>
          <w:sz w:val="22"/>
          <w:szCs w:val="22"/>
        </w:rPr>
        <w:t xml:space="preserve">Implementation </w:t>
      </w:r>
      <w:r w:rsidRPr="00D6700C">
        <w:rPr>
          <w:rFonts w:ascii="Arial" w:hAnsi="Arial" w:cs="Arial"/>
          <w:sz w:val="22"/>
          <w:szCs w:val="22"/>
        </w:rPr>
        <w:t xml:space="preserve">of the United Nations Decade of Ocean Science for Sustainable Development (2021–2030), </w:t>
      </w:r>
    </w:p>
    <w:p w14:paraId="4FF131F4" w14:textId="7B663C14" w:rsidR="00D6700C" w:rsidRPr="00D6700C" w:rsidRDefault="00D6700C" w:rsidP="00D6700C">
      <w:pPr>
        <w:numPr>
          <w:ilvl w:val="1"/>
          <w:numId w:val="19"/>
        </w:numPr>
        <w:tabs>
          <w:tab w:val="clear" w:pos="567"/>
        </w:tabs>
        <w:snapToGrid/>
        <w:spacing w:after="240" w:line="360" w:lineRule="auto"/>
        <w:ind w:left="567" w:hanging="586"/>
        <w:jc w:val="both"/>
        <w:rPr>
          <w:rFonts w:ascii="Arial" w:hAnsi="Arial" w:cs="Arial"/>
          <w:sz w:val="22"/>
          <w:szCs w:val="22"/>
        </w:rPr>
      </w:pPr>
      <w:r w:rsidRPr="00D6700C">
        <w:rPr>
          <w:rFonts w:ascii="Arial" w:hAnsi="Arial" w:cs="Arial"/>
          <w:b/>
          <w:bCs/>
          <w:sz w:val="22"/>
          <w:szCs w:val="22"/>
        </w:rPr>
        <w:t>Takes note</w:t>
      </w:r>
      <w:r w:rsidRPr="00D6700C">
        <w:rPr>
          <w:rFonts w:ascii="Arial" w:hAnsi="Arial" w:cs="Arial"/>
          <w:sz w:val="22"/>
          <w:szCs w:val="22"/>
        </w:rPr>
        <w:t xml:space="preserve"> of the establishment of </w:t>
      </w:r>
      <w:r w:rsidR="003B18E8">
        <w:rPr>
          <w:rFonts w:ascii="Arial" w:hAnsi="Arial" w:cs="Arial"/>
          <w:sz w:val="22"/>
          <w:szCs w:val="22"/>
        </w:rPr>
        <w:t xml:space="preserve">new </w:t>
      </w:r>
      <w:r w:rsidRPr="00D6700C">
        <w:rPr>
          <w:rFonts w:ascii="Arial" w:hAnsi="Arial" w:cs="Arial"/>
          <w:sz w:val="22"/>
          <w:szCs w:val="22"/>
        </w:rPr>
        <w:t>Decade coordinating mechanisms</w:t>
      </w:r>
      <w:r w:rsidR="003B18E8">
        <w:rPr>
          <w:rFonts w:ascii="Arial" w:hAnsi="Arial" w:cs="Arial"/>
          <w:sz w:val="22"/>
          <w:szCs w:val="22"/>
        </w:rPr>
        <w:t xml:space="preserve"> such as </w:t>
      </w:r>
      <w:r w:rsidRPr="00D6700C">
        <w:rPr>
          <w:rFonts w:ascii="Arial" w:hAnsi="Arial" w:cs="Arial"/>
          <w:sz w:val="22"/>
          <w:szCs w:val="22"/>
        </w:rPr>
        <w:t>Decade Coordination Offices</w:t>
      </w:r>
      <w:r w:rsidR="003B18E8">
        <w:rPr>
          <w:rFonts w:ascii="Arial" w:hAnsi="Arial" w:cs="Arial"/>
          <w:sz w:val="22"/>
          <w:szCs w:val="22"/>
        </w:rPr>
        <w:t xml:space="preserve"> (DCOs)</w:t>
      </w:r>
      <w:r w:rsidRPr="00D6700C">
        <w:rPr>
          <w:rFonts w:ascii="Arial" w:hAnsi="Arial" w:cs="Arial"/>
          <w:sz w:val="22"/>
          <w:szCs w:val="22"/>
        </w:rPr>
        <w:t>, Decade Collaborative Centres</w:t>
      </w:r>
      <w:r w:rsidR="003B18E8">
        <w:rPr>
          <w:rFonts w:ascii="Arial" w:hAnsi="Arial" w:cs="Arial"/>
          <w:sz w:val="22"/>
          <w:szCs w:val="22"/>
        </w:rPr>
        <w:t xml:space="preserve"> (DCCs)</w:t>
      </w:r>
      <w:r w:rsidRPr="00D6700C">
        <w:rPr>
          <w:rFonts w:ascii="Arial" w:hAnsi="Arial" w:cs="Arial"/>
          <w:sz w:val="22"/>
          <w:szCs w:val="22"/>
        </w:rPr>
        <w:t>, Decade Implementing Partners</w:t>
      </w:r>
      <w:r w:rsidR="003B18E8">
        <w:rPr>
          <w:rFonts w:ascii="Arial" w:hAnsi="Arial" w:cs="Arial"/>
          <w:sz w:val="22"/>
          <w:szCs w:val="22"/>
        </w:rPr>
        <w:t xml:space="preserve"> (DIPs)</w:t>
      </w:r>
      <w:r w:rsidRPr="00D6700C">
        <w:rPr>
          <w:rFonts w:ascii="Arial" w:hAnsi="Arial" w:cs="Arial"/>
          <w:sz w:val="22"/>
          <w:szCs w:val="22"/>
        </w:rPr>
        <w:t>,</w:t>
      </w:r>
      <w:r w:rsidR="003B18E8">
        <w:rPr>
          <w:rFonts w:ascii="Arial" w:hAnsi="Arial" w:cs="Arial"/>
          <w:sz w:val="22"/>
          <w:szCs w:val="22"/>
        </w:rPr>
        <w:t xml:space="preserve"> and</w:t>
      </w:r>
      <w:r w:rsidRPr="00D6700C">
        <w:rPr>
          <w:rFonts w:ascii="Arial" w:hAnsi="Arial" w:cs="Arial"/>
          <w:sz w:val="22"/>
          <w:szCs w:val="22"/>
        </w:rPr>
        <w:t xml:space="preserve"> National Decade Committees</w:t>
      </w:r>
      <w:r w:rsidR="003B18E8">
        <w:rPr>
          <w:rFonts w:ascii="Arial" w:hAnsi="Arial" w:cs="Arial"/>
          <w:sz w:val="22"/>
          <w:szCs w:val="22"/>
        </w:rPr>
        <w:t xml:space="preserve"> (NDCs</w:t>
      </w:r>
      <w:r w:rsidRPr="00D6700C">
        <w:rPr>
          <w:rFonts w:ascii="Arial" w:hAnsi="Arial" w:cs="Arial"/>
          <w:sz w:val="22"/>
          <w:szCs w:val="22"/>
        </w:rPr>
        <w:t>) as presented in document IOC/INF-1424;</w:t>
      </w:r>
    </w:p>
    <w:p w14:paraId="73162C63" w14:textId="1C1BB2E5" w:rsidR="00D6700C" w:rsidRPr="00D6700C" w:rsidRDefault="00D6700C" w:rsidP="00D6700C">
      <w:pPr>
        <w:numPr>
          <w:ilvl w:val="1"/>
          <w:numId w:val="19"/>
        </w:numPr>
        <w:tabs>
          <w:tab w:val="clear" w:pos="567"/>
        </w:tabs>
        <w:snapToGrid/>
        <w:spacing w:after="240" w:line="360" w:lineRule="auto"/>
        <w:ind w:left="567" w:hanging="586"/>
        <w:jc w:val="both"/>
        <w:rPr>
          <w:rFonts w:ascii="Arial" w:hAnsi="Arial" w:cs="Arial"/>
          <w:sz w:val="22"/>
          <w:szCs w:val="22"/>
        </w:rPr>
      </w:pPr>
      <w:r w:rsidRPr="00D6700C">
        <w:rPr>
          <w:rFonts w:ascii="Arial" w:hAnsi="Arial" w:cs="Arial"/>
          <w:b/>
          <w:bCs/>
          <w:sz w:val="22"/>
          <w:szCs w:val="22"/>
        </w:rPr>
        <w:t xml:space="preserve">Further </w:t>
      </w:r>
      <w:r w:rsidRPr="00D6700C">
        <w:rPr>
          <w:rFonts w:ascii="Arial" w:hAnsi="Arial" w:cs="Arial"/>
          <w:b/>
          <w:bCs/>
          <w:iCs/>
          <w:color w:val="000000"/>
          <w:sz w:val="22"/>
          <w:szCs w:val="22"/>
        </w:rPr>
        <w:t>takes</w:t>
      </w:r>
      <w:r w:rsidRPr="00D6700C">
        <w:rPr>
          <w:rFonts w:ascii="Arial" w:hAnsi="Arial" w:cs="Arial"/>
          <w:b/>
          <w:bCs/>
          <w:sz w:val="22"/>
          <w:szCs w:val="22"/>
        </w:rPr>
        <w:t xml:space="preserve"> note with satisfaction </w:t>
      </w:r>
      <w:r w:rsidRPr="00D6700C">
        <w:rPr>
          <w:rFonts w:ascii="Arial" w:hAnsi="Arial" w:cs="Arial"/>
          <w:sz w:val="22"/>
          <w:szCs w:val="22"/>
        </w:rPr>
        <w:t>of</w:t>
      </w:r>
      <w:r w:rsidRPr="00D6700C">
        <w:rPr>
          <w:rFonts w:ascii="Arial" w:hAnsi="Arial" w:cs="Arial"/>
          <w:b/>
          <w:bCs/>
          <w:sz w:val="22"/>
          <w:szCs w:val="22"/>
        </w:rPr>
        <w:t xml:space="preserve"> </w:t>
      </w:r>
      <w:r w:rsidRPr="00D6700C">
        <w:rPr>
          <w:rFonts w:ascii="Arial" w:hAnsi="Arial" w:cs="Arial"/>
          <w:sz w:val="22"/>
          <w:szCs w:val="22"/>
        </w:rPr>
        <w:t xml:space="preserve">the contribution of the Decade Advisory Board (DAB) to the implementation and strategic development of the Decade, and </w:t>
      </w:r>
      <w:r w:rsidRPr="00D6700C">
        <w:rPr>
          <w:rFonts w:ascii="Arial" w:hAnsi="Arial" w:cs="Arial"/>
          <w:b/>
          <w:bCs/>
          <w:sz w:val="22"/>
          <w:szCs w:val="22"/>
        </w:rPr>
        <w:t>acknowledges</w:t>
      </w:r>
      <w:r w:rsidRPr="00D6700C">
        <w:rPr>
          <w:rFonts w:ascii="Arial" w:hAnsi="Arial" w:cs="Arial"/>
          <w:sz w:val="22"/>
          <w:szCs w:val="22"/>
        </w:rPr>
        <w:t xml:space="preserve"> the process for renewing its membership for the period 2024–2025 in accordance with its </w:t>
      </w:r>
      <w:r w:rsidR="003B18E8">
        <w:rPr>
          <w:rFonts w:ascii="Arial" w:hAnsi="Arial" w:cs="Arial"/>
          <w:sz w:val="22"/>
          <w:szCs w:val="22"/>
        </w:rPr>
        <w:t>terms of reference</w:t>
      </w:r>
      <w:r w:rsidRPr="00D6700C">
        <w:rPr>
          <w:rFonts w:ascii="Arial" w:hAnsi="Arial" w:cs="Arial"/>
          <w:sz w:val="22"/>
          <w:szCs w:val="22"/>
        </w:rPr>
        <w:t xml:space="preserve">; </w:t>
      </w:r>
    </w:p>
    <w:p w14:paraId="34B1CE7F" w14:textId="28309FE1" w:rsidR="00D6700C" w:rsidRPr="00D6700C" w:rsidRDefault="00D6700C" w:rsidP="00D6700C">
      <w:pPr>
        <w:numPr>
          <w:ilvl w:val="1"/>
          <w:numId w:val="19"/>
        </w:numPr>
        <w:tabs>
          <w:tab w:val="clear" w:pos="567"/>
        </w:tabs>
        <w:snapToGrid/>
        <w:spacing w:after="240" w:line="360" w:lineRule="auto"/>
        <w:ind w:left="567" w:hanging="586"/>
        <w:jc w:val="both"/>
        <w:rPr>
          <w:rFonts w:ascii="Arial" w:hAnsi="Arial" w:cs="Arial"/>
          <w:sz w:val="22"/>
          <w:szCs w:val="22"/>
        </w:rPr>
      </w:pPr>
      <w:r w:rsidRPr="00D6700C">
        <w:rPr>
          <w:rFonts w:ascii="Arial" w:hAnsi="Arial" w:cs="Arial"/>
          <w:b/>
          <w:bCs/>
          <w:iCs/>
          <w:color w:val="000000"/>
          <w:sz w:val="22"/>
          <w:szCs w:val="22"/>
        </w:rPr>
        <w:t>Welcomes</w:t>
      </w:r>
      <w:r w:rsidRPr="00D6700C">
        <w:rPr>
          <w:rFonts w:ascii="Arial" w:hAnsi="Arial" w:cs="Arial"/>
          <w:sz w:val="22"/>
          <w:szCs w:val="22"/>
        </w:rPr>
        <w:t xml:space="preserve"> the development of the Ocean Decade Vision 2030 process aimed at enhancing the strategic delivery of the Decade under its 10 Decade </w:t>
      </w:r>
      <w:r w:rsidR="003B18E8" w:rsidRPr="00D6700C">
        <w:rPr>
          <w:rFonts w:ascii="Arial" w:hAnsi="Arial" w:cs="Arial"/>
          <w:sz w:val="22"/>
          <w:szCs w:val="22"/>
        </w:rPr>
        <w:t>Challenges</w:t>
      </w:r>
      <w:r w:rsidRPr="00D6700C">
        <w:rPr>
          <w:rFonts w:ascii="Arial" w:hAnsi="Arial" w:cs="Arial"/>
          <w:sz w:val="22"/>
          <w:szCs w:val="22"/>
        </w:rPr>
        <w:t xml:space="preserve">;  </w:t>
      </w:r>
    </w:p>
    <w:p w14:paraId="244BB3C8" w14:textId="77777777" w:rsidR="00D6700C" w:rsidRPr="00D6700C" w:rsidRDefault="00D6700C" w:rsidP="00D6700C">
      <w:pPr>
        <w:numPr>
          <w:ilvl w:val="1"/>
          <w:numId w:val="19"/>
        </w:numPr>
        <w:tabs>
          <w:tab w:val="clear" w:pos="567"/>
        </w:tabs>
        <w:snapToGrid/>
        <w:spacing w:after="120" w:line="360" w:lineRule="auto"/>
        <w:ind w:left="567" w:hanging="586"/>
        <w:jc w:val="both"/>
        <w:rPr>
          <w:rFonts w:ascii="Arial" w:hAnsi="Arial" w:cs="Arial"/>
          <w:sz w:val="22"/>
          <w:szCs w:val="22"/>
        </w:rPr>
      </w:pPr>
      <w:r w:rsidRPr="00D6700C">
        <w:rPr>
          <w:rFonts w:ascii="Arial" w:hAnsi="Arial" w:cs="Arial"/>
          <w:b/>
          <w:bCs/>
          <w:iCs/>
          <w:color w:val="000000"/>
          <w:sz w:val="22"/>
          <w:szCs w:val="22"/>
        </w:rPr>
        <w:t>Invites</w:t>
      </w:r>
      <w:r w:rsidRPr="00D6700C">
        <w:rPr>
          <w:rFonts w:ascii="Arial" w:hAnsi="Arial" w:cs="Arial"/>
          <w:b/>
          <w:bCs/>
          <w:sz w:val="22"/>
          <w:szCs w:val="22"/>
        </w:rPr>
        <w:t xml:space="preserve"> </w:t>
      </w:r>
      <w:r w:rsidRPr="00D6700C">
        <w:rPr>
          <w:rFonts w:ascii="Arial" w:hAnsi="Arial" w:cs="Arial"/>
          <w:sz w:val="22"/>
          <w:szCs w:val="22"/>
        </w:rPr>
        <w:t>Member States and partners to:</w:t>
      </w:r>
    </w:p>
    <w:p w14:paraId="073CCABD" w14:textId="3031DACC" w:rsidR="00D6700C" w:rsidRPr="00D6700C" w:rsidRDefault="00D6700C" w:rsidP="00D6700C">
      <w:pPr>
        <w:tabs>
          <w:tab w:val="clear" w:pos="567"/>
        </w:tabs>
        <w:spacing w:after="120" w:line="360" w:lineRule="auto"/>
        <w:ind w:left="1134" w:hanging="567"/>
        <w:rPr>
          <w:rFonts w:ascii="Arial" w:eastAsia="MS Mincho" w:hAnsi="Arial" w:cs="Arial"/>
          <w:sz w:val="22"/>
          <w:szCs w:val="22"/>
          <w:lang w:eastAsia="ja-JP"/>
        </w:rPr>
      </w:pPr>
      <w:r w:rsidRPr="00D6700C">
        <w:rPr>
          <w:rFonts w:ascii="Arial" w:eastAsia="MS Mincho" w:hAnsi="Arial" w:cs="Arial"/>
          <w:sz w:val="22"/>
          <w:szCs w:val="22"/>
          <w:lang w:eastAsia="ja-JP"/>
        </w:rPr>
        <w:t>(i)</w:t>
      </w:r>
      <w:r w:rsidRPr="00D6700C">
        <w:rPr>
          <w:rFonts w:ascii="Arial" w:eastAsia="MS Mincho" w:hAnsi="Arial" w:cs="Arial"/>
          <w:sz w:val="22"/>
          <w:szCs w:val="22"/>
          <w:lang w:eastAsia="ja-JP"/>
        </w:rPr>
        <w:tab/>
        <w:t xml:space="preserve">provide voluntary financial contributions to support the work of the IOC Secretariat in coordinating the Decade including in-kind support (such as staff loans) and secondments to the Decade Coordination Unit (DCU); </w:t>
      </w:r>
    </w:p>
    <w:p w14:paraId="423A6849" w14:textId="77777777" w:rsidR="00D6700C" w:rsidRPr="00D6700C" w:rsidRDefault="00D6700C" w:rsidP="00D6700C">
      <w:pPr>
        <w:tabs>
          <w:tab w:val="clear" w:pos="567"/>
        </w:tabs>
        <w:spacing w:after="120" w:line="360" w:lineRule="auto"/>
        <w:ind w:left="1134" w:hanging="567"/>
        <w:rPr>
          <w:rFonts w:ascii="Arial" w:eastAsia="MS Mincho" w:hAnsi="Arial" w:cs="Arial"/>
          <w:sz w:val="22"/>
          <w:szCs w:val="22"/>
          <w:lang w:eastAsia="ja-JP"/>
        </w:rPr>
      </w:pPr>
      <w:r w:rsidRPr="00D6700C">
        <w:rPr>
          <w:rFonts w:ascii="Arial" w:eastAsia="MS Mincho" w:hAnsi="Arial" w:cs="Arial"/>
          <w:sz w:val="22"/>
          <w:szCs w:val="22"/>
          <w:lang w:eastAsia="ja-JP"/>
        </w:rPr>
        <w:t>(ii)</w:t>
      </w:r>
      <w:r w:rsidRPr="00D6700C">
        <w:rPr>
          <w:rFonts w:ascii="Arial" w:eastAsia="MS Mincho" w:hAnsi="Arial" w:cs="Arial"/>
          <w:sz w:val="22"/>
          <w:szCs w:val="22"/>
          <w:lang w:eastAsia="ja-JP"/>
        </w:rPr>
        <w:tab/>
        <w:t xml:space="preserve">offer to host and fund Decade Actions, DCOs, and DCCs as described in the </w:t>
      </w:r>
      <w:r w:rsidRPr="00E76803">
        <w:rPr>
          <w:rFonts w:ascii="Arial" w:eastAsia="MS Mincho" w:hAnsi="Arial" w:cs="Arial"/>
          <w:sz w:val="22"/>
          <w:szCs w:val="22"/>
          <w:lang w:eastAsia="ja-JP"/>
        </w:rPr>
        <w:t>Decade Implementation Plan</w:t>
      </w:r>
      <w:r w:rsidRPr="00D6700C">
        <w:rPr>
          <w:rFonts w:ascii="Arial" w:eastAsia="MS Mincho" w:hAnsi="Arial" w:cs="Arial"/>
          <w:sz w:val="22"/>
          <w:szCs w:val="22"/>
          <w:lang w:eastAsia="ja-JP"/>
        </w:rPr>
        <w:t xml:space="preserve">; </w:t>
      </w:r>
    </w:p>
    <w:p w14:paraId="55BF9821" w14:textId="6DAAB6C2" w:rsidR="00D6700C" w:rsidRPr="00D6700C" w:rsidRDefault="00D6700C" w:rsidP="00D6700C">
      <w:pPr>
        <w:tabs>
          <w:tab w:val="clear" w:pos="567"/>
        </w:tabs>
        <w:spacing w:after="120" w:line="360" w:lineRule="auto"/>
        <w:ind w:left="1134" w:hanging="567"/>
        <w:rPr>
          <w:rFonts w:ascii="Arial" w:eastAsia="MS Mincho" w:hAnsi="Arial" w:cs="Arial"/>
          <w:sz w:val="22"/>
          <w:szCs w:val="22"/>
          <w:lang w:eastAsia="ja-JP"/>
        </w:rPr>
      </w:pPr>
      <w:r w:rsidRPr="00D6700C">
        <w:rPr>
          <w:rFonts w:ascii="Arial" w:eastAsia="MS Mincho" w:hAnsi="Arial" w:cs="Arial"/>
          <w:sz w:val="22"/>
          <w:szCs w:val="22"/>
          <w:lang w:eastAsia="ja-JP"/>
        </w:rPr>
        <w:lastRenderedPageBreak/>
        <w:t>(iii)</w:t>
      </w:r>
      <w:r w:rsidRPr="00D6700C">
        <w:rPr>
          <w:rFonts w:ascii="Arial" w:eastAsia="MS Mincho" w:hAnsi="Arial" w:cs="Arial"/>
          <w:sz w:val="22"/>
          <w:szCs w:val="22"/>
          <w:lang w:eastAsia="ja-JP"/>
        </w:rPr>
        <w:tab/>
        <w:t>establish N</w:t>
      </w:r>
      <w:r w:rsidR="003B18E8">
        <w:rPr>
          <w:rFonts w:ascii="Arial" w:eastAsia="MS Mincho" w:hAnsi="Arial" w:cs="Arial"/>
          <w:sz w:val="22"/>
          <w:szCs w:val="22"/>
          <w:lang w:eastAsia="ja-JP"/>
        </w:rPr>
        <w:t>DCs</w:t>
      </w:r>
      <w:r w:rsidRPr="00D6700C">
        <w:rPr>
          <w:rFonts w:ascii="Arial" w:eastAsia="MS Mincho" w:hAnsi="Arial" w:cs="Arial"/>
          <w:sz w:val="22"/>
          <w:szCs w:val="22"/>
          <w:lang w:eastAsia="ja-JP"/>
        </w:rPr>
        <w:t xml:space="preserve"> with a view to stimulating national activities and international cooperation; and </w:t>
      </w:r>
    </w:p>
    <w:p w14:paraId="323BFB23" w14:textId="77777777" w:rsidR="00D6700C" w:rsidRPr="00D6700C" w:rsidRDefault="00D6700C" w:rsidP="00D6700C">
      <w:pPr>
        <w:tabs>
          <w:tab w:val="clear" w:pos="567"/>
        </w:tabs>
        <w:spacing w:after="240" w:line="360" w:lineRule="auto"/>
        <w:ind w:left="1134" w:hanging="567"/>
        <w:rPr>
          <w:rFonts w:ascii="Arial" w:eastAsia="MS Mincho" w:hAnsi="Arial" w:cs="Arial"/>
          <w:sz w:val="22"/>
          <w:szCs w:val="22"/>
          <w:lang w:eastAsia="ja-JP"/>
        </w:rPr>
      </w:pPr>
      <w:r w:rsidRPr="00D6700C">
        <w:rPr>
          <w:rFonts w:ascii="Arial" w:eastAsia="MS Mincho" w:hAnsi="Arial" w:cs="Arial"/>
          <w:sz w:val="22"/>
          <w:szCs w:val="22"/>
          <w:lang w:eastAsia="ja-JP"/>
        </w:rPr>
        <w:t>(iv)</w:t>
      </w:r>
      <w:r w:rsidRPr="00D6700C">
        <w:rPr>
          <w:rFonts w:ascii="Arial" w:eastAsia="MS Mincho" w:hAnsi="Arial" w:cs="Arial"/>
          <w:sz w:val="22"/>
          <w:szCs w:val="22"/>
          <w:lang w:eastAsia="ja-JP"/>
        </w:rPr>
        <w:tab/>
        <w:t>host regional or international Decade stakeholders events;</w:t>
      </w:r>
    </w:p>
    <w:p w14:paraId="421E3CB1" w14:textId="77777777" w:rsidR="00D6700C" w:rsidRPr="00D6700C" w:rsidRDefault="00D6700C" w:rsidP="00D6700C">
      <w:pPr>
        <w:numPr>
          <w:ilvl w:val="1"/>
          <w:numId w:val="19"/>
        </w:numPr>
        <w:tabs>
          <w:tab w:val="clear" w:pos="567"/>
        </w:tabs>
        <w:snapToGrid/>
        <w:spacing w:after="240" w:line="360" w:lineRule="auto"/>
        <w:ind w:left="567" w:hanging="586"/>
        <w:jc w:val="both"/>
        <w:rPr>
          <w:rFonts w:ascii="Arial" w:hAnsi="Arial" w:cs="Arial"/>
          <w:sz w:val="22"/>
          <w:szCs w:val="22"/>
        </w:rPr>
      </w:pPr>
      <w:r w:rsidRPr="00D6700C">
        <w:rPr>
          <w:rFonts w:ascii="Arial" w:hAnsi="Arial" w:cs="Arial"/>
          <w:b/>
          <w:bCs/>
          <w:iCs/>
          <w:color w:val="000000"/>
          <w:sz w:val="22"/>
          <w:szCs w:val="22"/>
        </w:rPr>
        <w:t>Further</w:t>
      </w:r>
      <w:r w:rsidRPr="00D6700C">
        <w:rPr>
          <w:rFonts w:ascii="Arial" w:hAnsi="Arial" w:cs="Arial"/>
          <w:b/>
          <w:bCs/>
          <w:sz w:val="22"/>
          <w:szCs w:val="22"/>
        </w:rPr>
        <w:t xml:space="preserve"> invites </w:t>
      </w:r>
      <w:r w:rsidRPr="00D6700C">
        <w:rPr>
          <w:rFonts w:ascii="Arial" w:hAnsi="Arial" w:cs="Arial"/>
          <w:sz w:val="22"/>
          <w:szCs w:val="22"/>
        </w:rPr>
        <w:t>UN-Oceans members, UN Member States, international scientific and academic organizations, non-governmental organizations and other relevant stakeholders to support the Decade in collaboration with IOC, and contribute to its implementation by proposing Decade Actions in accordance with the Decade Implementation Plan;</w:t>
      </w:r>
    </w:p>
    <w:p w14:paraId="1D0B1703" w14:textId="77777777" w:rsidR="00D6700C" w:rsidRPr="00D6700C" w:rsidRDefault="00D6700C" w:rsidP="00D6700C">
      <w:pPr>
        <w:numPr>
          <w:ilvl w:val="1"/>
          <w:numId w:val="19"/>
        </w:numPr>
        <w:tabs>
          <w:tab w:val="clear" w:pos="567"/>
        </w:tabs>
        <w:snapToGrid/>
        <w:spacing w:after="240" w:line="360" w:lineRule="auto"/>
        <w:ind w:left="567" w:hanging="586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D6700C">
        <w:rPr>
          <w:rFonts w:ascii="Arial" w:hAnsi="Arial" w:cs="Arial"/>
          <w:b/>
          <w:bCs/>
          <w:iCs/>
          <w:color w:val="000000"/>
          <w:sz w:val="22"/>
          <w:szCs w:val="22"/>
        </w:rPr>
        <w:t>Thanks</w:t>
      </w:r>
      <w:r w:rsidRPr="00D6700C"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 </w:t>
      </w:r>
      <w:r w:rsidRPr="00D6700C">
        <w:rPr>
          <w:rFonts w:ascii="Arial" w:eastAsia="MS Mincho" w:hAnsi="Arial" w:cs="Arial"/>
          <w:sz w:val="22"/>
          <w:szCs w:val="22"/>
          <w:lang w:eastAsia="ja-JP"/>
        </w:rPr>
        <w:t xml:space="preserve">the Governments of Canada, China, France, India, Japan, Belgium (Government of Flanders), Norway, Portugal, the Republic of Korea, Sweden, as well as REV-Ocean, Panerai, and FUGRO for their financial contributions to the Decade; </w:t>
      </w:r>
    </w:p>
    <w:p w14:paraId="4D7E9738" w14:textId="77777777" w:rsidR="00D6700C" w:rsidRPr="00D6700C" w:rsidRDefault="00D6700C" w:rsidP="00D6700C">
      <w:pPr>
        <w:numPr>
          <w:ilvl w:val="1"/>
          <w:numId w:val="19"/>
        </w:numPr>
        <w:tabs>
          <w:tab w:val="clear" w:pos="567"/>
        </w:tabs>
        <w:snapToGrid/>
        <w:spacing w:after="240" w:line="360" w:lineRule="auto"/>
        <w:ind w:left="567" w:hanging="586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D6700C"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Further thanks </w:t>
      </w:r>
      <w:r w:rsidRPr="00D6700C">
        <w:rPr>
          <w:rFonts w:ascii="Arial" w:eastAsia="MS Mincho" w:hAnsi="Arial" w:cs="Arial"/>
          <w:sz w:val="22"/>
          <w:szCs w:val="22"/>
          <w:lang w:eastAsia="ja-JP"/>
        </w:rPr>
        <w:t>the Government of Spain for offering to host the 2</w:t>
      </w:r>
      <w:r w:rsidRPr="00D6700C">
        <w:rPr>
          <w:rFonts w:ascii="Arial" w:eastAsia="MS Mincho" w:hAnsi="Arial" w:cs="Arial"/>
          <w:sz w:val="22"/>
          <w:szCs w:val="22"/>
          <w:vertAlign w:val="superscript"/>
          <w:lang w:eastAsia="ja-JP"/>
        </w:rPr>
        <w:t>nd</w:t>
      </w:r>
      <w:r w:rsidRPr="00D6700C">
        <w:rPr>
          <w:rFonts w:ascii="Arial" w:eastAsia="MS Mincho" w:hAnsi="Arial" w:cs="Arial"/>
          <w:sz w:val="22"/>
          <w:szCs w:val="22"/>
          <w:lang w:eastAsia="ja-JP"/>
        </w:rPr>
        <w:t xml:space="preserve"> International Ocean Decade Conference in Barcelona, 10–12 April 2024 and </w:t>
      </w:r>
      <w:r w:rsidRPr="00D6700C">
        <w:rPr>
          <w:rFonts w:ascii="Arial" w:eastAsia="MS Mincho" w:hAnsi="Arial" w:cs="Arial"/>
          <w:b/>
          <w:bCs/>
          <w:sz w:val="22"/>
          <w:szCs w:val="22"/>
          <w:lang w:eastAsia="ja-JP"/>
        </w:rPr>
        <w:t>encourages</w:t>
      </w:r>
      <w:r w:rsidRPr="00D6700C">
        <w:rPr>
          <w:rFonts w:ascii="Arial" w:eastAsia="MS Mincho" w:hAnsi="Arial" w:cs="Arial"/>
          <w:sz w:val="22"/>
          <w:szCs w:val="22"/>
          <w:lang w:eastAsia="ja-JP"/>
        </w:rPr>
        <w:t xml:space="preserve"> all Member States to actively take part;</w:t>
      </w:r>
    </w:p>
    <w:p w14:paraId="0C7C23FA" w14:textId="77777777" w:rsidR="00D6700C" w:rsidRPr="00D6700C" w:rsidRDefault="00D6700C" w:rsidP="00D6700C">
      <w:pPr>
        <w:numPr>
          <w:ilvl w:val="1"/>
          <w:numId w:val="19"/>
        </w:numPr>
        <w:tabs>
          <w:tab w:val="clear" w:pos="567"/>
        </w:tabs>
        <w:snapToGrid/>
        <w:spacing w:after="120" w:line="360" w:lineRule="auto"/>
        <w:ind w:left="567" w:hanging="586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D6700C">
        <w:rPr>
          <w:rFonts w:ascii="Arial" w:hAnsi="Arial" w:cs="Arial"/>
          <w:b/>
          <w:bCs/>
          <w:iCs/>
          <w:color w:val="000000"/>
          <w:sz w:val="22"/>
          <w:szCs w:val="22"/>
        </w:rPr>
        <w:t>Supports</w:t>
      </w:r>
      <w:r w:rsidRPr="00D6700C"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 </w:t>
      </w:r>
      <w:r w:rsidRPr="00D6700C">
        <w:rPr>
          <w:rFonts w:ascii="Arial" w:eastAsia="MS Mincho" w:hAnsi="Arial" w:cs="Arial"/>
          <w:sz w:val="22"/>
          <w:szCs w:val="22"/>
          <w:lang w:eastAsia="ja-JP"/>
        </w:rPr>
        <w:t>the registration of new IOC-led Decade Actions, specifically:</w:t>
      </w:r>
    </w:p>
    <w:p w14:paraId="117CDF20" w14:textId="493219D3" w:rsidR="00D6700C" w:rsidRPr="00D6700C" w:rsidRDefault="00D6700C" w:rsidP="00D6700C">
      <w:pPr>
        <w:numPr>
          <w:ilvl w:val="0"/>
          <w:numId w:val="21"/>
        </w:numPr>
        <w:tabs>
          <w:tab w:val="clear" w:pos="567"/>
        </w:tabs>
        <w:spacing w:after="120" w:line="360" w:lineRule="auto"/>
        <w:ind w:left="1134" w:hanging="567"/>
        <w:rPr>
          <w:rFonts w:ascii="Arial" w:eastAsia="MS Mincho" w:hAnsi="Arial" w:cs="Arial"/>
          <w:sz w:val="22"/>
          <w:szCs w:val="22"/>
          <w:lang w:eastAsia="ja-JP"/>
        </w:rPr>
      </w:pPr>
      <w:r w:rsidRPr="00D6700C">
        <w:rPr>
          <w:rFonts w:ascii="Arial" w:eastAsia="MS Mincho" w:hAnsi="Arial" w:cs="Arial"/>
          <w:sz w:val="22"/>
          <w:szCs w:val="22"/>
          <w:lang w:eastAsia="ja-JP"/>
        </w:rPr>
        <w:t>The Ocean Decade Tsunami Programme</w:t>
      </w:r>
      <w:r w:rsidR="003B18E8">
        <w:rPr>
          <w:rFonts w:ascii="Arial" w:eastAsia="MS Mincho" w:hAnsi="Arial" w:cs="Arial"/>
          <w:sz w:val="22"/>
          <w:szCs w:val="22"/>
          <w:lang w:eastAsia="ja-JP"/>
        </w:rPr>
        <w:t>;</w:t>
      </w:r>
    </w:p>
    <w:p w14:paraId="7E889607" w14:textId="22159C7B" w:rsidR="00D6700C" w:rsidRPr="00D6700C" w:rsidRDefault="00D6700C" w:rsidP="00D6700C">
      <w:pPr>
        <w:numPr>
          <w:ilvl w:val="0"/>
          <w:numId w:val="21"/>
        </w:numPr>
        <w:tabs>
          <w:tab w:val="clear" w:pos="567"/>
        </w:tabs>
        <w:spacing w:after="120" w:line="360" w:lineRule="auto"/>
        <w:ind w:left="1134" w:hanging="567"/>
        <w:rPr>
          <w:rFonts w:ascii="Arial" w:eastAsia="MS Mincho" w:hAnsi="Arial" w:cs="Arial"/>
          <w:sz w:val="22"/>
          <w:szCs w:val="22"/>
          <w:lang w:eastAsia="ja-JP"/>
        </w:rPr>
      </w:pPr>
      <w:r w:rsidRPr="00D6700C">
        <w:rPr>
          <w:rFonts w:ascii="Arial" w:hAnsi="Arial" w:cs="Arial"/>
          <w:snapToGrid/>
          <w:color w:val="000000"/>
          <w:sz w:val="22"/>
          <w:szCs w:val="22"/>
          <w:lang w:val="en-US" w:eastAsia="en-GB"/>
        </w:rPr>
        <w:t>OBIS 2030 – The biodiversity data hub for the Ocean Decade Actions</w:t>
      </w:r>
      <w:r w:rsidR="003B18E8">
        <w:rPr>
          <w:rFonts w:ascii="Arial" w:hAnsi="Arial" w:cs="Arial"/>
          <w:snapToGrid/>
          <w:color w:val="000000"/>
          <w:sz w:val="22"/>
          <w:szCs w:val="22"/>
          <w:lang w:val="en-US" w:eastAsia="en-GB"/>
        </w:rPr>
        <w:t>;</w:t>
      </w:r>
    </w:p>
    <w:p w14:paraId="58F08EB7" w14:textId="271D2754" w:rsidR="00D6700C" w:rsidRPr="00D6700C" w:rsidRDefault="00D6700C" w:rsidP="00D6700C">
      <w:pPr>
        <w:numPr>
          <w:ilvl w:val="0"/>
          <w:numId w:val="21"/>
        </w:numPr>
        <w:tabs>
          <w:tab w:val="clear" w:pos="567"/>
        </w:tabs>
        <w:spacing w:after="240" w:line="360" w:lineRule="auto"/>
        <w:ind w:left="1134" w:hanging="567"/>
        <w:rPr>
          <w:rFonts w:ascii="Arial" w:eastAsia="MS Mincho" w:hAnsi="Arial" w:cs="Arial"/>
          <w:sz w:val="22"/>
          <w:szCs w:val="22"/>
          <w:lang w:eastAsia="ja-JP"/>
        </w:rPr>
      </w:pPr>
      <w:r w:rsidRPr="00D6700C">
        <w:rPr>
          <w:rFonts w:ascii="Arial" w:eastAsia="MS Mincho" w:hAnsi="Arial" w:cs="Arial"/>
          <w:sz w:val="22"/>
          <w:szCs w:val="22"/>
          <w:lang w:eastAsia="ja-JP"/>
        </w:rPr>
        <w:t>Strengthening the Resilience of Coastal Communities in the Northeast Atlantic, Mediterranean Region to the Impact of Tsunamis and Other Sea Level-Related Coastal Hazards</w:t>
      </w:r>
      <w:r w:rsidR="003B18E8">
        <w:rPr>
          <w:rFonts w:ascii="Arial" w:eastAsia="MS Mincho" w:hAnsi="Arial" w:cs="Arial"/>
          <w:sz w:val="22"/>
          <w:szCs w:val="22"/>
          <w:lang w:eastAsia="ja-JP"/>
        </w:rPr>
        <w:t>;</w:t>
      </w:r>
    </w:p>
    <w:p w14:paraId="1F9FEC35" w14:textId="77777777" w:rsidR="00D6700C" w:rsidRPr="00D6700C" w:rsidRDefault="00D6700C" w:rsidP="00D6700C">
      <w:pPr>
        <w:numPr>
          <w:ilvl w:val="1"/>
          <w:numId w:val="19"/>
        </w:numPr>
        <w:tabs>
          <w:tab w:val="clear" w:pos="567"/>
        </w:tabs>
        <w:snapToGrid/>
        <w:spacing w:after="120" w:line="360" w:lineRule="auto"/>
        <w:ind w:left="567" w:hanging="584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D6700C">
        <w:rPr>
          <w:rFonts w:ascii="Arial" w:hAnsi="Arial" w:cs="Arial"/>
          <w:b/>
          <w:bCs/>
          <w:iCs/>
          <w:color w:val="000000"/>
          <w:sz w:val="22"/>
          <w:szCs w:val="22"/>
        </w:rPr>
        <w:t>Also</w:t>
      </w:r>
      <w:r w:rsidRPr="00D6700C"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 supports </w:t>
      </w:r>
      <w:r w:rsidRPr="00D6700C">
        <w:rPr>
          <w:rFonts w:ascii="Arial" w:eastAsia="MS Mincho" w:hAnsi="Arial" w:cs="Arial"/>
          <w:sz w:val="22"/>
          <w:szCs w:val="22"/>
          <w:lang w:eastAsia="ja-JP"/>
        </w:rPr>
        <w:t>the active role of the IOC Regional and Technical Subsidiary Bodies and Programmes in facilitating Decade regional and thematic coordination and engagement activities, and in particular of:</w:t>
      </w:r>
    </w:p>
    <w:p w14:paraId="55356C0B" w14:textId="3220D295" w:rsidR="00D6700C" w:rsidRPr="00D6700C" w:rsidRDefault="00D6700C" w:rsidP="00D6700C">
      <w:pPr>
        <w:numPr>
          <w:ilvl w:val="0"/>
          <w:numId w:val="20"/>
        </w:numPr>
        <w:tabs>
          <w:tab w:val="clear" w:pos="567"/>
        </w:tabs>
        <w:adjustRightInd w:val="0"/>
        <w:spacing w:after="120" w:line="360" w:lineRule="auto"/>
        <w:ind w:left="1134" w:hanging="567"/>
        <w:rPr>
          <w:rFonts w:ascii="Arial" w:eastAsia="MS Mincho" w:hAnsi="Arial" w:cs="Arial"/>
          <w:sz w:val="22"/>
          <w:szCs w:val="22"/>
          <w:lang w:eastAsia="ja-JP"/>
        </w:rPr>
      </w:pPr>
      <w:r w:rsidRPr="00D6700C">
        <w:rPr>
          <w:rFonts w:ascii="Arial" w:eastAsia="MS Mincho" w:hAnsi="Arial" w:cs="Arial"/>
          <w:sz w:val="22"/>
          <w:szCs w:val="22"/>
          <w:lang w:eastAsia="ja-JP"/>
        </w:rPr>
        <w:t>IOC WESTPAC Secretariat acting as D</w:t>
      </w:r>
      <w:r w:rsidR="003B18E8">
        <w:rPr>
          <w:rFonts w:ascii="Arial" w:eastAsia="MS Mincho" w:hAnsi="Arial" w:cs="Arial"/>
          <w:sz w:val="22"/>
          <w:szCs w:val="22"/>
          <w:lang w:eastAsia="ja-JP"/>
        </w:rPr>
        <w:t>CO</w:t>
      </w:r>
      <w:r w:rsidRPr="00D6700C">
        <w:rPr>
          <w:rFonts w:ascii="Arial" w:eastAsia="MS Mincho" w:hAnsi="Arial" w:cs="Arial"/>
          <w:sz w:val="22"/>
          <w:szCs w:val="22"/>
          <w:lang w:eastAsia="ja-JP"/>
        </w:rPr>
        <w:t xml:space="preserve"> for the Western Pacific Region;</w:t>
      </w:r>
    </w:p>
    <w:p w14:paraId="7D7EC413" w14:textId="303B64F0" w:rsidR="00D6700C" w:rsidRPr="00D6700C" w:rsidRDefault="00D6700C" w:rsidP="00D6700C">
      <w:pPr>
        <w:numPr>
          <w:ilvl w:val="0"/>
          <w:numId w:val="20"/>
        </w:numPr>
        <w:tabs>
          <w:tab w:val="clear" w:pos="567"/>
        </w:tabs>
        <w:adjustRightInd w:val="0"/>
        <w:spacing w:after="120" w:line="360" w:lineRule="auto"/>
        <w:ind w:left="1134" w:hanging="567"/>
        <w:rPr>
          <w:rFonts w:ascii="Arial" w:eastAsia="MS Mincho" w:hAnsi="Arial" w:cs="Arial"/>
          <w:sz w:val="22"/>
          <w:szCs w:val="22"/>
          <w:lang w:eastAsia="ja-JP"/>
        </w:rPr>
      </w:pPr>
      <w:r w:rsidRPr="00D6700C">
        <w:rPr>
          <w:rFonts w:ascii="Arial" w:eastAsia="MS Mincho" w:hAnsi="Arial" w:cs="Arial"/>
          <w:sz w:val="22"/>
          <w:szCs w:val="22"/>
          <w:lang w:eastAsia="ja-JP"/>
        </w:rPr>
        <w:t xml:space="preserve">IOCARIBE Secretariat acting as </w:t>
      </w:r>
      <w:r w:rsidR="003B18E8" w:rsidRPr="00D6700C">
        <w:rPr>
          <w:rFonts w:ascii="Arial" w:eastAsia="MS Mincho" w:hAnsi="Arial" w:cs="Arial"/>
          <w:sz w:val="22"/>
          <w:szCs w:val="22"/>
          <w:lang w:eastAsia="ja-JP"/>
        </w:rPr>
        <w:t>D</w:t>
      </w:r>
      <w:r w:rsidR="003B18E8">
        <w:rPr>
          <w:rFonts w:ascii="Arial" w:eastAsia="MS Mincho" w:hAnsi="Arial" w:cs="Arial"/>
          <w:sz w:val="22"/>
          <w:szCs w:val="22"/>
          <w:lang w:eastAsia="ja-JP"/>
        </w:rPr>
        <w:t>CO</w:t>
      </w:r>
      <w:r w:rsidRPr="00D6700C">
        <w:rPr>
          <w:rFonts w:ascii="Arial" w:eastAsia="MS Mincho" w:hAnsi="Arial" w:cs="Arial"/>
          <w:sz w:val="22"/>
          <w:szCs w:val="22"/>
          <w:lang w:eastAsia="ja-JP"/>
        </w:rPr>
        <w:t xml:space="preserve"> for the Tropical Americas and Caribbean Region;</w:t>
      </w:r>
    </w:p>
    <w:p w14:paraId="03350431" w14:textId="719C179D" w:rsidR="00D6700C" w:rsidRPr="00D6700C" w:rsidRDefault="00D6700C" w:rsidP="00D6700C">
      <w:pPr>
        <w:numPr>
          <w:ilvl w:val="0"/>
          <w:numId w:val="20"/>
        </w:numPr>
        <w:tabs>
          <w:tab w:val="clear" w:pos="567"/>
        </w:tabs>
        <w:adjustRightInd w:val="0"/>
        <w:spacing w:after="120" w:line="360" w:lineRule="auto"/>
        <w:ind w:left="1134" w:hanging="567"/>
        <w:rPr>
          <w:rFonts w:ascii="Arial" w:eastAsia="MS Mincho" w:hAnsi="Arial" w:cs="Arial"/>
          <w:sz w:val="22"/>
          <w:szCs w:val="22"/>
          <w:lang w:eastAsia="ja-JP"/>
        </w:rPr>
      </w:pPr>
      <w:r w:rsidRPr="00D6700C">
        <w:rPr>
          <w:rFonts w:ascii="Arial" w:eastAsia="MS Mincho" w:hAnsi="Arial" w:cs="Arial"/>
          <w:sz w:val="22"/>
          <w:szCs w:val="22"/>
          <w:lang w:eastAsia="ja-JP"/>
        </w:rPr>
        <w:t xml:space="preserve">IOCAFRICA Secretariat acting as </w:t>
      </w:r>
      <w:r w:rsidR="003B18E8" w:rsidRPr="00D6700C">
        <w:rPr>
          <w:rFonts w:ascii="Arial" w:eastAsia="MS Mincho" w:hAnsi="Arial" w:cs="Arial"/>
          <w:sz w:val="22"/>
          <w:szCs w:val="22"/>
          <w:lang w:eastAsia="ja-JP"/>
        </w:rPr>
        <w:t>D</w:t>
      </w:r>
      <w:r w:rsidR="003B18E8">
        <w:rPr>
          <w:rFonts w:ascii="Arial" w:eastAsia="MS Mincho" w:hAnsi="Arial" w:cs="Arial"/>
          <w:sz w:val="22"/>
          <w:szCs w:val="22"/>
          <w:lang w:eastAsia="ja-JP"/>
        </w:rPr>
        <w:t>CO</w:t>
      </w:r>
      <w:r w:rsidRPr="00D6700C">
        <w:rPr>
          <w:rFonts w:ascii="Arial" w:eastAsia="MS Mincho" w:hAnsi="Arial" w:cs="Arial"/>
          <w:sz w:val="22"/>
          <w:szCs w:val="22"/>
          <w:lang w:eastAsia="ja-JP"/>
        </w:rPr>
        <w:t xml:space="preserve"> for Africa;</w:t>
      </w:r>
    </w:p>
    <w:p w14:paraId="23EE85DF" w14:textId="0C42C65E" w:rsidR="00D6700C" w:rsidRPr="00D6700C" w:rsidRDefault="00D6700C" w:rsidP="00D6700C">
      <w:pPr>
        <w:numPr>
          <w:ilvl w:val="0"/>
          <w:numId w:val="20"/>
        </w:numPr>
        <w:tabs>
          <w:tab w:val="clear" w:pos="567"/>
          <w:tab w:val="left" w:pos="-737"/>
        </w:tabs>
        <w:spacing w:after="120"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D6700C">
        <w:rPr>
          <w:rFonts w:ascii="Arial" w:hAnsi="Arial" w:cs="Arial"/>
          <w:sz w:val="22"/>
          <w:szCs w:val="22"/>
        </w:rPr>
        <w:t xml:space="preserve">IODE Programme Office acting as </w:t>
      </w:r>
      <w:r w:rsidR="003B18E8" w:rsidRPr="00D6700C">
        <w:rPr>
          <w:rFonts w:ascii="Arial" w:eastAsia="MS Mincho" w:hAnsi="Arial" w:cs="Arial"/>
          <w:sz w:val="22"/>
          <w:szCs w:val="22"/>
          <w:lang w:eastAsia="ja-JP"/>
        </w:rPr>
        <w:t>D</w:t>
      </w:r>
      <w:r w:rsidR="003B18E8">
        <w:rPr>
          <w:rFonts w:ascii="Arial" w:eastAsia="MS Mincho" w:hAnsi="Arial" w:cs="Arial"/>
          <w:sz w:val="22"/>
          <w:szCs w:val="22"/>
          <w:lang w:eastAsia="ja-JP"/>
        </w:rPr>
        <w:t>CO</w:t>
      </w:r>
      <w:r w:rsidRPr="00D6700C">
        <w:rPr>
          <w:rFonts w:ascii="Arial" w:hAnsi="Arial" w:cs="Arial"/>
          <w:sz w:val="22"/>
          <w:szCs w:val="22"/>
        </w:rPr>
        <w:t xml:space="preserve"> for Ocean Data Sharing; </w:t>
      </w:r>
    </w:p>
    <w:p w14:paraId="10928D17" w14:textId="78C0C003" w:rsidR="00D6700C" w:rsidRPr="00D6700C" w:rsidRDefault="00D6700C" w:rsidP="00D6700C">
      <w:pPr>
        <w:numPr>
          <w:ilvl w:val="0"/>
          <w:numId w:val="20"/>
        </w:numPr>
        <w:tabs>
          <w:tab w:val="clear" w:pos="567"/>
          <w:tab w:val="left" w:pos="-737"/>
        </w:tabs>
        <w:spacing w:after="240"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D6700C">
        <w:rPr>
          <w:rFonts w:ascii="Arial" w:hAnsi="Arial" w:cs="Arial"/>
          <w:sz w:val="22"/>
          <w:szCs w:val="22"/>
        </w:rPr>
        <w:t xml:space="preserve">GOOS Project Office acting as </w:t>
      </w:r>
      <w:r w:rsidR="003B18E8" w:rsidRPr="00D6700C">
        <w:rPr>
          <w:rFonts w:ascii="Arial" w:eastAsia="MS Mincho" w:hAnsi="Arial" w:cs="Arial"/>
          <w:sz w:val="22"/>
          <w:szCs w:val="22"/>
          <w:lang w:eastAsia="ja-JP"/>
        </w:rPr>
        <w:t>D</w:t>
      </w:r>
      <w:r w:rsidR="003B18E8">
        <w:rPr>
          <w:rFonts w:ascii="Arial" w:eastAsia="MS Mincho" w:hAnsi="Arial" w:cs="Arial"/>
          <w:sz w:val="22"/>
          <w:szCs w:val="22"/>
          <w:lang w:eastAsia="ja-JP"/>
        </w:rPr>
        <w:t>CO</w:t>
      </w:r>
      <w:r w:rsidR="003B18E8" w:rsidRPr="00D6700C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 w:rsidRPr="00D6700C">
        <w:rPr>
          <w:rFonts w:ascii="Arial" w:hAnsi="Arial" w:cs="Arial"/>
          <w:sz w:val="22"/>
          <w:szCs w:val="22"/>
        </w:rPr>
        <w:t>for Ocean Observations;</w:t>
      </w:r>
    </w:p>
    <w:p w14:paraId="613B6400" w14:textId="77777777" w:rsidR="00D6700C" w:rsidRPr="00D6700C" w:rsidRDefault="00D6700C" w:rsidP="00D6700C">
      <w:pPr>
        <w:numPr>
          <w:ilvl w:val="1"/>
          <w:numId w:val="19"/>
        </w:numPr>
        <w:tabs>
          <w:tab w:val="clear" w:pos="567"/>
        </w:tabs>
        <w:snapToGrid/>
        <w:spacing w:after="240" w:line="360" w:lineRule="auto"/>
        <w:ind w:left="567" w:hanging="586"/>
        <w:jc w:val="both"/>
        <w:rPr>
          <w:rFonts w:ascii="Arial" w:eastAsia="MS Mincho" w:hAnsi="Arial" w:cs="Arial"/>
          <w:color w:val="000000"/>
          <w:sz w:val="22"/>
          <w:szCs w:val="22"/>
          <w:lang w:eastAsia="ja-JP"/>
        </w:rPr>
      </w:pPr>
      <w:r w:rsidRPr="00D6700C">
        <w:rPr>
          <w:rFonts w:ascii="Arial" w:hAnsi="Arial" w:cs="Arial"/>
          <w:b/>
          <w:bCs/>
          <w:iCs/>
          <w:color w:val="000000"/>
          <w:sz w:val="22"/>
          <w:szCs w:val="22"/>
        </w:rPr>
        <w:t>Welcomes</w:t>
      </w:r>
      <w:r w:rsidRPr="00D6700C"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 </w:t>
      </w:r>
      <w:r w:rsidRPr="00D6700C">
        <w:rPr>
          <w:rFonts w:ascii="Arial" w:eastAsia="MS Mincho" w:hAnsi="Arial" w:cs="Arial"/>
          <w:sz w:val="22"/>
          <w:szCs w:val="22"/>
          <w:lang w:eastAsia="ja-JP"/>
        </w:rPr>
        <w:t xml:space="preserve">the establishment of the Ocean Decade African Task Force aimed at operationalising the Ocean Decade Africa Roadmap and its nine priority actions, and the </w:t>
      </w:r>
      <w:r w:rsidRPr="00D6700C">
        <w:rPr>
          <w:rFonts w:ascii="Arial" w:eastAsia="MS Mincho" w:hAnsi="Arial" w:cs="Arial"/>
          <w:sz w:val="22"/>
          <w:szCs w:val="22"/>
          <w:lang w:eastAsia="ja-JP"/>
        </w:rPr>
        <w:lastRenderedPageBreak/>
        <w:t xml:space="preserve">plans for the establishment of a Tropical Americas and Caribbean Regional Task Force with the support of the IOCARIBE Secretariat; </w:t>
      </w:r>
    </w:p>
    <w:p w14:paraId="3E783A21" w14:textId="77777777" w:rsidR="00D6700C" w:rsidRPr="00D6700C" w:rsidRDefault="00D6700C" w:rsidP="00D6700C">
      <w:pPr>
        <w:numPr>
          <w:ilvl w:val="1"/>
          <w:numId w:val="19"/>
        </w:numPr>
        <w:tabs>
          <w:tab w:val="clear" w:pos="567"/>
        </w:tabs>
        <w:snapToGrid/>
        <w:spacing w:after="240" w:line="360" w:lineRule="auto"/>
        <w:ind w:left="567" w:hanging="586"/>
        <w:jc w:val="both"/>
        <w:rPr>
          <w:rFonts w:ascii="Arial" w:eastAsia="MS Mincho" w:hAnsi="Arial" w:cs="Arial"/>
          <w:color w:val="000000"/>
          <w:sz w:val="22"/>
          <w:szCs w:val="22"/>
          <w:lang w:eastAsia="ja-JP"/>
        </w:rPr>
      </w:pPr>
      <w:r w:rsidRPr="00D6700C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Notes </w:t>
      </w:r>
      <w:r w:rsidRPr="00D6700C">
        <w:rPr>
          <w:rFonts w:ascii="Arial" w:eastAsia="MS Mincho" w:hAnsi="Arial" w:cs="Arial"/>
          <w:color w:val="000000"/>
          <w:sz w:val="22"/>
          <w:szCs w:val="22"/>
          <w:lang w:eastAsia="ja-JP"/>
        </w:rPr>
        <w:t xml:space="preserve">the remaining gaps in the development of Decade Actions led by partners in Small Island Developing States and Least Developed Countries, and </w:t>
      </w:r>
      <w:r w:rsidRPr="00D6700C">
        <w:rPr>
          <w:rFonts w:ascii="Arial" w:eastAsia="MS Mincho" w:hAnsi="Arial" w:cs="Arial"/>
          <w:b/>
          <w:bCs/>
          <w:color w:val="000000"/>
          <w:sz w:val="22"/>
          <w:szCs w:val="22"/>
          <w:lang w:eastAsia="ja-JP"/>
        </w:rPr>
        <w:t>welcomes</w:t>
      </w:r>
      <w:r w:rsidRPr="00D6700C">
        <w:rPr>
          <w:rFonts w:ascii="Arial" w:eastAsia="MS Mincho" w:hAnsi="Arial" w:cs="Arial"/>
          <w:color w:val="000000"/>
          <w:sz w:val="22"/>
          <w:szCs w:val="22"/>
          <w:lang w:eastAsia="ja-JP"/>
        </w:rPr>
        <w:t xml:space="preserve"> the establishment of the Ocean Decade Capacity Development Facility supported by the Government of Belgium/</w:t>
      </w:r>
      <w:proofErr w:type="gramStart"/>
      <w:r w:rsidRPr="00D6700C">
        <w:rPr>
          <w:rFonts w:ascii="Arial" w:eastAsia="MS Mincho" w:hAnsi="Arial" w:cs="Arial"/>
          <w:color w:val="000000"/>
          <w:sz w:val="22"/>
          <w:szCs w:val="22"/>
          <w:lang w:eastAsia="ja-JP"/>
        </w:rPr>
        <w:t>Flanders;</w:t>
      </w:r>
      <w:proofErr w:type="gramEnd"/>
    </w:p>
    <w:p w14:paraId="255ACD92" w14:textId="77777777" w:rsidR="00D6700C" w:rsidRPr="00D6700C" w:rsidRDefault="00D6700C" w:rsidP="00D6700C">
      <w:pPr>
        <w:numPr>
          <w:ilvl w:val="1"/>
          <w:numId w:val="19"/>
        </w:numPr>
        <w:tabs>
          <w:tab w:val="clear" w:pos="567"/>
        </w:tabs>
        <w:snapToGrid/>
        <w:spacing w:after="240" w:line="360" w:lineRule="auto"/>
        <w:ind w:left="567" w:hanging="586"/>
        <w:jc w:val="both"/>
        <w:rPr>
          <w:rFonts w:ascii="Arial" w:eastAsia="MS Mincho" w:hAnsi="Arial" w:cs="Arial"/>
          <w:b/>
          <w:bCs/>
          <w:sz w:val="22"/>
          <w:szCs w:val="22"/>
          <w:lang w:eastAsia="ja-JP"/>
        </w:rPr>
      </w:pPr>
      <w:r w:rsidRPr="00D6700C">
        <w:rPr>
          <w:rFonts w:ascii="Arial" w:hAnsi="Arial" w:cs="Arial"/>
          <w:b/>
          <w:bCs/>
          <w:iCs/>
          <w:color w:val="000000"/>
          <w:sz w:val="22"/>
          <w:szCs w:val="22"/>
        </w:rPr>
        <w:t>Takes</w:t>
      </w:r>
      <w:r w:rsidRPr="00D6700C"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 note </w:t>
      </w:r>
      <w:r w:rsidRPr="00D6700C">
        <w:rPr>
          <w:rFonts w:ascii="Arial" w:eastAsia="MS Mincho" w:hAnsi="Arial" w:cs="Arial"/>
          <w:sz w:val="22"/>
          <w:szCs w:val="22"/>
          <w:lang w:eastAsia="ja-JP"/>
        </w:rPr>
        <w:t xml:space="preserve">of the resource needs identified by IOC-led DCOs and IOC Programmes to fulfil Decade coordination </w:t>
      </w:r>
      <w:proofErr w:type="gramStart"/>
      <w:r w:rsidRPr="00D6700C">
        <w:rPr>
          <w:rFonts w:ascii="Arial" w:eastAsia="MS Mincho" w:hAnsi="Arial" w:cs="Arial"/>
          <w:sz w:val="22"/>
          <w:szCs w:val="22"/>
          <w:lang w:eastAsia="ja-JP"/>
        </w:rPr>
        <w:t>functions;</w:t>
      </w:r>
      <w:proofErr w:type="gramEnd"/>
      <w:r w:rsidRPr="00D6700C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</w:p>
    <w:p w14:paraId="5E51A0E7" w14:textId="15933851" w:rsidR="00EC7D2C" w:rsidRPr="00D6700C" w:rsidRDefault="00D6700C" w:rsidP="00D6700C">
      <w:pPr>
        <w:numPr>
          <w:ilvl w:val="1"/>
          <w:numId w:val="19"/>
        </w:numPr>
        <w:tabs>
          <w:tab w:val="clear" w:pos="567"/>
        </w:tabs>
        <w:snapToGrid/>
        <w:spacing w:after="240" w:line="360" w:lineRule="auto"/>
        <w:ind w:left="567" w:hanging="586"/>
        <w:jc w:val="both"/>
        <w:rPr>
          <w:rFonts w:ascii="Arial" w:eastAsia="MS Mincho" w:hAnsi="Arial" w:cs="Arial"/>
          <w:b/>
          <w:bCs/>
          <w:sz w:val="22"/>
          <w:szCs w:val="22"/>
          <w:lang w:eastAsia="ja-JP"/>
        </w:rPr>
      </w:pPr>
      <w:r w:rsidRPr="00D6700C">
        <w:rPr>
          <w:rFonts w:ascii="Arial" w:hAnsi="Arial" w:cs="Arial"/>
          <w:b/>
          <w:bCs/>
          <w:iCs/>
          <w:color w:val="000000"/>
          <w:sz w:val="22"/>
          <w:szCs w:val="22"/>
        </w:rPr>
        <w:t>Further</w:t>
      </w:r>
      <w:r w:rsidRPr="00D6700C"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 invites</w:t>
      </w:r>
      <w:r w:rsidRPr="00D6700C">
        <w:rPr>
          <w:rFonts w:ascii="Arial" w:eastAsia="MS Mincho" w:hAnsi="Arial" w:cs="Arial"/>
          <w:sz w:val="22"/>
          <w:szCs w:val="22"/>
          <w:lang w:eastAsia="ja-JP"/>
        </w:rPr>
        <w:t xml:space="preserve"> Member States, partners, and donor organizations to support </w:t>
      </w:r>
      <w:r w:rsidR="003B18E8">
        <w:rPr>
          <w:rFonts w:ascii="Arial" w:eastAsia="MS Mincho" w:hAnsi="Arial" w:cs="Arial"/>
          <w:sz w:val="22"/>
          <w:szCs w:val="22"/>
          <w:lang w:eastAsia="ja-JP"/>
        </w:rPr>
        <w:t>IOC-led</w:t>
      </w:r>
      <w:r w:rsidR="003B18E8" w:rsidRPr="00D6700C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 w:rsidRPr="00D6700C">
        <w:rPr>
          <w:rFonts w:ascii="Arial" w:eastAsia="MS Mincho" w:hAnsi="Arial" w:cs="Arial"/>
          <w:sz w:val="22"/>
          <w:szCs w:val="22"/>
          <w:lang w:eastAsia="ja-JP"/>
        </w:rPr>
        <w:t>Decade Actions and Coordination mechanisms, including through allocation of extra-budgetary resources to relevant IOC programmes and regions, to achieve their transformative ambitions, guide their respective communities, and act as catalysers of further actions within and beyond the Decade.</w:t>
      </w:r>
    </w:p>
    <w:sectPr w:rsidR="00EC7D2C" w:rsidRPr="00D6700C" w:rsidSect="009C4402">
      <w:headerReference w:type="even" r:id="rId8"/>
      <w:headerReference w:type="default" r:id="rId9"/>
      <w:headerReference w:type="first" r:id="rId10"/>
      <w:pgSz w:w="11906" w:h="16838"/>
      <w:pgMar w:top="630" w:right="1417" w:bottom="108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5F5FB" w14:textId="77777777" w:rsidR="00EC7D2C" w:rsidRDefault="00EC7D2C" w:rsidP="0073078E">
      <w:r>
        <w:separator/>
      </w:r>
    </w:p>
  </w:endnote>
  <w:endnote w:type="continuationSeparator" w:id="0">
    <w:p w14:paraId="471EFCF8" w14:textId="77777777" w:rsidR="00EC7D2C" w:rsidRDefault="00EC7D2C" w:rsidP="0073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71C6" w14:textId="77777777" w:rsidR="00EC7D2C" w:rsidRDefault="00EC7D2C" w:rsidP="0073078E">
      <w:r>
        <w:separator/>
      </w:r>
    </w:p>
  </w:footnote>
  <w:footnote w:type="continuationSeparator" w:id="0">
    <w:p w14:paraId="64EAE5C7" w14:textId="77777777" w:rsidR="00EC7D2C" w:rsidRDefault="00EC7D2C" w:rsidP="00730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0153" w14:textId="59598E8E" w:rsidR="00DC168C" w:rsidRPr="00EC7D2C" w:rsidRDefault="002979C8" w:rsidP="00DC168C">
    <w:pPr>
      <w:pStyle w:val="Header"/>
      <w:rPr>
        <w:rFonts w:asciiTheme="minorBidi" w:hAnsiTheme="minorBidi" w:cstheme="minorBidi"/>
        <w:sz w:val="20"/>
        <w:szCs w:val="20"/>
        <w:lang w:val="fr-FR"/>
      </w:rPr>
    </w:pPr>
    <w:r>
      <w:rPr>
        <w:rFonts w:asciiTheme="minorBidi" w:hAnsiTheme="minorBidi" w:cstheme="minorBidi"/>
        <w:sz w:val="20"/>
        <w:szCs w:val="20"/>
        <w:lang w:val="fr-FR"/>
      </w:rPr>
      <w:t>A</w:t>
    </w:r>
    <w:r w:rsidR="00EC7D2C" w:rsidRPr="00EC7D2C">
      <w:rPr>
        <w:rFonts w:asciiTheme="minorBidi" w:hAnsiTheme="minorBidi" w:cstheme="minorBidi"/>
        <w:sz w:val="20"/>
        <w:szCs w:val="20"/>
        <w:lang w:val="fr-FR"/>
      </w:rPr>
      <w:t>-32/</w:t>
    </w:r>
    <w:proofErr w:type="gramStart"/>
    <w:r w:rsidR="00EC7D2C" w:rsidRPr="00EC7D2C">
      <w:rPr>
        <w:rFonts w:asciiTheme="minorBidi" w:hAnsiTheme="minorBidi" w:cstheme="minorBidi"/>
        <w:sz w:val="20"/>
        <w:szCs w:val="20"/>
        <w:lang w:val="fr-FR"/>
      </w:rPr>
      <w:t>DR.[</w:t>
    </w:r>
    <w:proofErr w:type="gramEnd"/>
    <w:r w:rsidR="00EC7D2C" w:rsidRPr="00EC7D2C">
      <w:rPr>
        <w:rFonts w:asciiTheme="minorBidi" w:hAnsiTheme="minorBidi" w:cstheme="minorBidi"/>
        <w:sz w:val="20"/>
        <w:szCs w:val="20"/>
        <w:lang w:val="fr-FR"/>
      </w:rPr>
      <w:t>4.</w:t>
    </w:r>
    <w:r w:rsidR="00E060AB">
      <w:rPr>
        <w:rFonts w:asciiTheme="minorBidi" w:hAnsiTheme="minorBidi" w:cstheme="minorBidi"/>
        <w:sz w:val="20"/>
        <w:szCs w:val="20"/>
        <w:lang w:val="fr-FR"/>
      </w:rPr>
      <w:t>1</w:t>
    </w:r>
    <w:r w:rsidR="00846A5C">
      <w:rPr>
        <w:rFonts w:asciiTheme="minorBidi" w:hAnsiTheme="minorBidi" w:cstheme="minorBidi"/>
        <w:sz w:val="20"/>
        <w:szCs w:val="20"/>
        <w:lang w:val="fr-FR"/>
      </w:rPr>
      <w:t>2</w:t>
    </w:r>
    <w:r w:rsidR="00EC7D2C" w:rsidRPr="00EC7D2C">
      <w:rPr>
        <w:rFonts w:asciiTheme="minorBidi" w:hAnsiTheme="minorBidi" w:cstheme="minorBidi"/>
        <w:sz w:val="20"/>
        <w:szCs w:val="20"/>
        <w:lang w:val="fr-FR"/>
      </w:rPr>
      <w:t>]</w:t>
    </w:r>
  </w:p>
  <w:p w14:paraId="36B58978" w14:textId="77777777" w:rsidR="0073078E" w:rsidRPr="00EC7D2C" w:rsidRDefault="0073078E" w:rsidP="00DC168C">
    <w:pPr>
      <w:pStyle w:val="Header"/>
      <w:rPr>
        <w:rFonts w:asciiTheme="minorBidi" w:hAnsiTheme="minorBidi" w:cstheme="minorBidi"/>
        <w:sz w:val="20"/>
        <w:szCs w:val="20"/>
        <w:lang w:val="fr-FR"/>
      </w:rPr>
    </w:pPr>
    <w:proofErr w:type="gramStart"/>
    <w:r w:rsidRPr="00EC7D2C">
      <w:rPr>
        <w:rFonts w:asciiTheme="minorBidi" w:hAnsiTheme="minorBidi" w:cstheme="minorBidi"/>
        <w:sz w:val="20"/>
        <w:szCs w:val="20"/>
        <w:lang w:val="fr-FR"/>
      </w:rPr>
      <w:t>page</w:t>
    </w:r>
    <w:proofErr w:type="gramEnd"/>
    <w:r w:rsidRPr="00EC7D2C">
      <w:rPr>
        <w:rFonts w:asciiTheme="minorBidi" w:hAnsiTheme="minorBidi" w:cstheme="minorBidi"/>
        <w:sz w:val="20"/>
        <w:szCs w:val="20"/>
        <w:lang w:val="fr-FR"/>
      </w:rPr>
      <w:t xml:space="preserve"> </w:t>
    </w:r>
    <w:r w:rsidR="00DC168C" w:rsidRPr="00EC7D2C">
      <w:rPr>
        <w:rFonts w:asciiTheme="minorBidi" w:hAnsiTheme="minorBidi" w:cstheme="minorBidi"/>
        <w:sz w:val="20"/>
        <w:szCs w:val="20"/>
        <w:lang w:val="fr-FR"/>
      </w:rPr>
      <w:fldChar w:fldCharType="begin"/>
    </w:r>
    <w:r w:rsidR="00DC168C" w:rsidRPr="00EC7D2C">
      <w:rPr>
        <w:rFonts w:asciiTheme="minorBidi" w:hAnsiTheme="minorBidi" w:cstheme="minorBidi"/>
        <w:sz w:val="20"/>
        <w:szCs w:val="20"/>
        <w:lang w:val="fr-FR"/>
      </w:rPr>
      <w:instrText xml:space="preserve"> PAGE   \* MERGEFORMAT </w:instrText>
    </w:r>
    <w:r w:rsidR="00DC168C" w:rsidRPr="00EC7D2C">
      <w:rPr>
        <w:rFonts w:asciiTheme="minorBidi" w:hAnsiTheme="minorBidi" w:cstheme="minorBidi"/>
        <w:sz w:val="20"/>
        <w:szCs w:val="20"/>
        <w:lang w:val="fr-FR"/>
      </w:rPr>
      <w:fldChar w:fldCharType="separate"/>
    </w:r>
    <w:r w:rsidR="004B1009" w:rsidRPr="00EC7D2C">
      <w:rPr>
        <w:rFonts w:asciiTheme="minorBidi" w:hAnsiTheme="minorBidi" w:cstheme="minorBidi"/>
        <w:noProof/>
        <w:sz w:val="20"/>
        <w:szCs w:val="20"/>
        <w:lang w:val="fr-FR"/>
      </w:rPr>
      <w:t>2</w:t>
    </w:r>
    <w:r w:rsidR="00DC168C" w:rsidRPr="00EC7D2C">
      <w:rPr>
        <w:rFonts w:asciiTheme="minorBidi" w:hAnsiTheme="minorBidi" w:cstheme="minorBidi"/>
        <w:noProof/>
        <w:sz w:val="20"/>
        <w:szCs w:val="20"/>
        <w:lang w:val="fr-FR"/>
      </w:rPr>
      <w:fldChar w:fldCharType="end"/>
    </w:r>
  </w:p>
  <w:p w14:paraId="6D67A2E6" w14:textId="77777777" w:rsidR="0073078E" w:rsidRPr="009C4402" w:rsidRDefault="0073078E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7CF25" w14:textId="22C893B0" w:rsidR="00EC7D2C" w:rsidRPr="00EC7D2C" w:rsidRDefault="002979C8" w:rsidP="00EC7D2C">
    <w:pPr>
      <w:pStyle w:val="Header"/>
      <w:ind w:left="7513"/>
      <w:rPr>
        <w:rFonts w:asciiTheme="minorBidi" w:hAnsiTheme="minorBidi" w:cstheme="minorBidi"/>
        <w:sz w:val="20"/>
        <w:szCs w:val="20"/>
        <w:lang w:val="fr-FR"/>
      </w:rPr>
    </w:pPr>
    <w:r>
      <w:rPr>
        <w:rFonts w:asciiTheme="minorBidi" w:hAnsiTheme="minorBidi" w:cstheme="minorBidi"/>
        <w:sz w:val="20"/>
        <w:szCs w:val="20"/>
        <w:lang w:val="fr-FR"/>
      </w:rPr>
      <w:t>A</w:t>
    </w:r>
    <w:r w:rsidR="00EC7D2C" w:rsidRPr="00EC7D2C">
      <w:rPr>
        <w:rFonts w:asciiTheme="minorBidi" w:hAnsiTheme="minorBidi" w:cstheme="minorBidi"/>
        <w:sz w:val="20"/>
        <w:szCs w:val="20"/>
        <w:lang w:val="fr-FR"/>
      </w:rPr>
      <w:t>-32/</w:t>
    </w:r>
    <w:proofErr w:type="gramStart"/>
    <w:r w:rsidR="00EC7D2C" w:rsidRPr="00EC7D2C">
      <w:rPr>
        <w:rFonts w:asciiTheme="minorBidi" w:hAnsiTheme="minorBidi" w:cstheme="minorBidi"/>
        <w:sz w:val="20"/>
        <w:szCs w:val="20"/>
        <w:lang w:val="fr-FR"/>
      </w:rPr>
      <w:t>DR.[</w:t>
    </w:r>
    <w:proofErr w:type="gramEnd"/>
    <w:r w:rsidR="00EC7D2C" w:rsidRPr="00EC7D2C">
      <w:rPr>
        <w:rFonts w:asciiTheme="minorBidi" w:hAnsiTheme="minorBidi" w:cstheme="minorBidi"/>
        <w:sz w:val="20"/>
        <w:szCs w:val="20"/>
        <w:lang w:val="fr-FR"/>
      </w:rPr>
      <w:t>4.</w:t>
    </w:r>
    <w:r w:rsidR="00846A5C">
      <w:rPr>
        <w:rFonts w:asciiTheme="minorBidi" w:hAnsiTheme="minorBidi" w:cstheme="minorBidi"/>
        <w:sz w:val="20"/>
        <w:szCs w:val="20"/>
        <w:lang w:val="fr-FR"/>
      </w:rPr>
      <w:t>12</w:t>
    </w:r>
    <w:r w:rsidR="00EC7D2C" w:rsidRPr="00EC7D2C">
      <w:rPr>
        <w:rFonts w:asciiTheme="minorBidi" w:hAnsiTheme="minorBidi" w:cstheme="minorBidi"/>
        <w:sz w:val="20"/>
        <w:szCs w:val="20"/>
        <w:lang w:val="fr-FR"/>
      </w:rPr>
      <w:t>]</w:t>
    </w:r>
  </w:p>
  <w:p w14:paraId="47A2B55A" w14:textId="77777777" w:rsidR="00EC7D2C" w:rsidRPr="00EC7D2C" w:rsidRDefault="00EC7D2C" w:rsidP="00EC7D2C">
    <w:pPr>
      <w:pStyle w:val="Header"/>
      <w:ind w:left="7513"/>
      <w:rPr>
        <w:rFonts w:asciiTheme="minorBidi" w:hAnsiTheme="minorBidi" w:cstheme="minorBidi"/>
        <w:sz w:val="20"/>
        <w:szCs w:val="20"/>
        <w:lang w:val="fr-FR"/>
      </w:rPr>
    </w:pPr>
    <w:proofErr w:type="gramStart"/>
    <w:r w:rsidRPr="00EC7D2C">
      <w:rPr>
        <w:rFonts w:asciiTheme="minorBidi" w:hAnsiTheme="minorBidi" w:cstheme="minorBidi"/>
        <w:sz w:val="20"/>
        <w:szCs w:val="20"/>
        <w:lang w:val="fr-FR"/>
      </w:rPr>
      <w:t>page</w:t>
    </w:r>
    <w:proofErr w:type="gramEnd"/>
    <w:r w:rsidRPr="00EC7D2C">
      <w:rPr>
        <w:rFonts w:asciiTheme="minorBidi" w:hAnsiTheme="minorBidi" w:cstheme="minorBidi"/>
        <w:sz w:val="20"/>
        <w:szCs w:val="20"/>
        <w:lang w:val="fr-FR"/>
      </w:rPr>
      <w:t xml:space="preserve"> </w:t>
    </w:r>
    <w:r w:rsidRPr="00EC7D2C">
      <w:rPr>
        <w:rFonts w:asciiTheme="minorBidi" w:hAnsiTheme="minorBidi" w:cstheme="minorBidi"/>
        <w:sz w:val="20"/>
        <w:szCs w:val="20"/>
        <w:lang w:val="fr-FR"/>
      </w:rPr>
      <w:fldChar w:fldCharType="begin"/>
    </w:r>
    <w:r w:rsidRPr="00EC7D2C">
      <w:rPr>
        <w:rFonts w:asciiTheme="minorBidi" w:hAnsiTheme="minorBidi" w:cstheme="minorBidi"/>
        <w:sz w:val="20"/>
        <w:szCs w:val="20"/>
        <w:lang w:val="fr-FR"/>
      </w:rPr>
      <w:instrText xml:space="preserve"> PAGE   \* MERGEFORMAT </w:instrText>
    </w:r>
    <w:r w:rsidRPr="00EC7D2C">
      <w:rPr>
        <w:rFonts w:asciiTheme="minorBidi" w:hAnsiTheme="minorBidi" w:cstheme="minorBidi"/>
        <w:sz w:val="20"/>
        <w:szCs w:val="20"/>
        <w:lang w:val="fr-FR"/>
      </w:rPr>
      <w:fldChar w:fldCharType="separate"/>
    </w:r>
    <w:r>
      <w:rPr>
        <w:rFonts w:asciiTheme="minorBidi" w:hAnsiTheme="minorBidi" w:cstheme="minorBidi"/>
        <w:sz w:val="20"/>
        <w:szCs w:val="20"/>
        <w:lang w:val="fr-FR"/>
      </w:rPr>
      <w:t>2</w:t>
    </w:r>
    <w:r w:rsidRPr="00EC7D2C">
      <w:rPr>
        <w:rFonts w:asciiTheme="minorBidi" w:hAnsiTheme="minorBidi" w:cstheme="minorBidi"/>
        <w:noProof/>
        <w:sz w:val="20"/>
        <w:szCs w:val="20"/>
        <w:lang w:val="fr-FR"/>
      </w:rPr>
      <w:fldChar w:fldCharType="end"/>
    </w:r>
  </w:p>
  <w:p w14:paraId="69B186E7" w14:textId="481421B9" w:rsidR="00DE18E8" w:rsidRPr="009C4402" w:rsidRDefault="00DE18E8" w:rsidP="00EC7D2C">
    <w:pPr>
      <w:pStyle w:val="Header"/>
      <w:ind w:left="7513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82EDC" w14:textId="589685F6" w:rsidR="0073078E" w:rsidRDefault="0073078E">
    <w:pPr>
      <w:pStyle w:val="Header"/>
    </w:pPr>
  </w:p>
  <w:p w14:paraId="431A63B8" w14:textId="77777777" w:rsidR="0073078E" w:rsidRDefault="007307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8CF"/>
    <w:multiLevelType w:val="hybridMultilevel"/>
    <w:tmpl w:val="B3A43B34"/>
    <w:lvl w:ilvl="0" w:tplc="A168C02C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/>
        <w:iCs w:val="0"/>
        <w:color w:val="000000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39FB"/>
    <w:multiLevelType w:val="multilevel"/>
    <w:tmpl w:val="8214B8B2"/>
    <w:styleLink w:val="JCOMM-list"/>
    <w:lvl w:ilvl="0">
      <w:start w:val="1"/>
      <w:numFmt w:val="none"/>
      <w:suff w:val="nothing"/>
      <w:lvlText w:val=""/>
      <w:lvlJc w:val="center"/>
      <w:pPr>
        <w:ind w:left="0" w:firstLine="288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2"/>
      <w:lvlText w:val="%2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%3.%2"/>
      <w:lvlJc w:val="left"/>
      <w:pPr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5.%2.%3.%4."/>
      <w:lvlJc w:val="left"/>
      <w:pPr>
        <w:ind w:left="720" w:hanging="720"/>
      </w:pPr>
      <w:rPr>
        <w:rFonts w:ascii="Arial" w:hAnsi="Arial"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66605E"/>
    <w:multiLevelType w:val="hybridMultilevel"/>
    <w:tmpl w:val="65D07A4E"/>
    <w:lvl w:ilvl="0" w:tplc="D1728D3A">
      <w:start w:val="1"/>
      <w:numFmt w:val="decimal"/>
      <w:lvlText w:val="%1."/>
      <w:lvlJc w:val="left"/>
      <w:pPr>
        <w:ind w:left="153" w:hanging="360"/>
      </w:pPr>
      <w:rPr>
        <w:rFonts w:ascii="Arial" w:hAnsi="Arial" w:hint="default"/>
        <w:b w:val="0"/>
        <w:i/>
        <w:sz w:val="20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4937280"/>
    <w:multiLevelType w:val="hybridMultilevel"/>
    <w:tmpl w:val="055AD11E"/>
    <w:lvl w:ilvl="0" w:tplc="5EB233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44005"/>
    <w:multiLevelType w:val="hybridMultilevel"/>
    <w:tmpl w:val="1F1CF618"/>
    <w:lvl w:ilvl="0" w:tplc="C31EF574">
      <w:start w:val="1"/>
      <w:numFmt w:val="lowerRoman"/>
      <w:lvlText w:val="(%1)"/>
      <w:lvlJc w:val="left"/>
      <w:pPr>
        <w:ind w:left="1290" w:hanging="720"/>
      </w:pPr>
      <w:rPr>
        <w:rFonts w:cs="Times New Roman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5" w15:restartNumberingAfterBreak="0">
    <w:nsid w:val="1F4138E1"/>
    <w:multiLevelType w:val="hybridMultilevel"/>
    <w:tmpl w:val="CEAC1B78"/>
    <w:lvl w:ilvl="0" w:tplc="3C8ADC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757B7"/>
    <w:multiLevelType w:val="multilevel"/>
    <w:tmpl w:val="FB9086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7" w15:restartNumberingAfterBreak="0">
    <w:nsid w:val="2C8778E7"/>
    <w:multiLevelType w:val="hybridMultilevel"/>
    <w:tmpl w:val="936ABD88"/>
    <w:lvl w:ilvl="0" w:tplc="846A4D78">
      <w:start w:val="1"/>
      <w:numFmt w:val="decimal"/>
      <w:lvlText w:val="%1."/>
      <w:lvlJc w:val="left"/>
      <w:pPr>
        <w:ind w:left="19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E6BCE"/>
    <w:multiLevelType w:val="hybridMultilevel"/>
    <w:tmpl w:val="08A60DF0"/>
    <w:lvl w:ilvl="0" w:tplc="1ED68020">
      <w:start w:val="1"/>
      <w:numFmt w:val="lowerRoman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D65BF"/>
    <w:multiLevelType w:val="hybridMultilevel"/>
    <w:tmpl w:val="5FACC7FE"/>
    <w:lvl w:ilvl="0" w:tplc="432A244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9475A6"/>
    <w:multiLevelType w:val="hybridMultilevel"/>
    <w:tmpl w:val="F3BE6406"/>
    <w:lvl w:ilvl="0" w:tplc="6D68BCE4">
      <w:start w:val="1"/>
      <w:numFmt w:val="lowerRoman"/>
      <w:lvlText w:val="(%1)"/>
      <w:lvlJc w:val="left"/>
      <w:pPr>
        <w:ind w:left="1290" w:hanging="72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1" w15:restartNumberingAfterBreak="0">
    <w:nsid w:val="42C13349"/>
    <w:multiLevelType w:val="hybridMultilevel"/>
    <w:tmpl w:val="8B9E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450B7"/>
    <w:multiLevelType w:val="hybridMultilevel"/>
    <w:tmpl w:val="A1F85074"/>
    <w:lvl w:ilvl="0" w:tplc="9BC8D4F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B446E"/>
    <w:multiLevelType w:val="multilevel"/>
    <w:tmpl w:val="FB9086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14" w15:restartNumberingAfterBreak="0">
    <w:nsid w:val="5BBE5D6B"/>
    <w:multiLevelType w:val="hybridMultilevel"/>
    <w:tmpl w:val="0672873A"/>
    <w:lvl w:ilvl="0" w:tplc="171834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  <w:iCs/>
        <w:sz w:val="22"/>
        <w:szCs w:val="24"/>
      </w:rPr>
    </w:lvl>
    <w:lvl w:ilvl="1" w:tplc="654EC962">
      <w:start w:val="1"/>
      <w:numFmt w:val="decimal"/>
      <w:lvlText w:val="%2."/>
      <w:lvlJc w:val="left"/>
      <w:pPr>
        <w:ind w:left="1590" w:hanging="870"/>
      </w:pPr>
      <w:rPr>
        <w:rFonts w:hint="default"/>
        <w:b w:val="0"/>
        <w:bCs w:val="0"/>
        <w:i/>
        <w:iCs w:val="0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1432EB"/>
    <w:multiLevelType w:val="hybridMultilevel"/>
    <w:tmpl w:val="5F0E0364"/>
    <w:lvl w:ilvl="0" w:tplc="957430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01CBE"/>
    <w:multiLevelType w:val="hybridMultilevel"/>
    <w:tmpl w:val="18188E14"/>
    <w:lvl w:ilvl="0" w:tplc="3BC2E8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F34770"/>
    <w:multiLevelType w:val="hybridMultilevel"/>
    <w:tmpl w:val="D00634BC"/>
    <w:lvl w:ilvl="0" w:tplc="04090005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D7C69"/>
    <w:multiLevelType w:val="hybridMultilevel"/>
    <w:tmpl w:val="5802DFBC"/>
    <w:lvl w:ilvl="0" w:tplc="95E27420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C76A1"/>
    <w:multiLevelType w:val="hybridMultilevel"/>
    <w:tmpl w:val="5AA4A35A"/>
    <w:lvl w:ilvl="0" w:tplc="6C544708">
      <w:start w:val="1"/>
      <w:numFmt w:val="decimal"/>
      <w:lvlText w:val="%1."/>
      <w:lvlJc w:val="left"/>
      <w:pPr>
        <w:ind w:left="-3" w:hanging="564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215094325">
    <w:abstractNumId w:val="12"/>
  </w:num>
  <w:num w:numId="2" w16cid:durableId="870609250">
    <w:abstractNumId w:val="15"/>
  </w:num>
  <w:num w:numId="3" w16cid:durableId="375278983">
    <w:abstractNumId w:val="1"/>
  </w:num>
  <w:num w:numId="4" w16cid:durableId="894196665">
    <w:abstractNumId w:val="5"/>
  </w:num>
  <w:num w:numId="5" w16cid:durableId="1402407634">
    <w:abstractNumId w:val="11"/>
  </w:num>
  <w:num w:numId="6" w16cid:durableId="12439508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5513715">
    <w:abstractNumId w:val="2"/>
  </w:num>
  <w:num w:numId="8" w16cid:durableId="1068303200">
    <w:abstractNumId w:val="19"/>
  </w:num>
  <w:num w:numId="9" w16cid:durableId="2120222256">
    <w:abstractNumId w:val="16"/>
  </w:num>
  <w:num w:numId="10" w16cid:durableId="1191601859">
    <w:abstractNumId w:val="10"/>
  </w:num>
  <w:num w:numId="11" w16cid:durableId="784423691">
    <w:abstractNumId w:val="4"/>
  </w:num>
  <w:num w:numId="12" w16cid:durableId="1298104079">
    <w:abstractNumId w:val="7"/>
  </w:num>
  <w:num w:numId="13" w16cid:durableId="763303505">
    <w:abstractNumId w:val="18"/>
  </w:num>
  <w:num w:numId="14" w16cid:durableId="1341392670">
    <w:abstractNumId w:val="3"/>
  </w:num>
  <w:num w:numId="15" w16cid:durableId="709112532">
    <w:abstractNumId w:val="13"/>
  </w:num>
  <w:num w:numId="16" w16cid:durableId="967323380">
    <w:abstractNumId w:val="0"/>
  </w:num>
  <w:num w:numId="17" w16cid:durableId="1924140512">
    <w:abstractNumId w:val="17"/>
  </w:num>
  <w:num w:numId="18" w16cid:durableId="168104084">
    <w:abstractNumId w:val="6"/>
  </w:num>
  <w:num w:numId="19" w16cid:durableId="689721158">
    <w:abstractNumId w:val="14"/>
  </w:num>
  <w:num w:numId="20" w16cid:durableId="1944802688">
    <w:abstractNumId w:val="8"/>
  </w:num>
  <w:num w:numId="21" w16cid:durableId="1377580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2C"/>
    <w:rsid w:val="00033DD2"/>
    <w:rsid w:val="00052B5A"/>
    <w:rsid w:val="00067B5F"/>
    <w:rsid w:val="000D0C6F"/>
    <w:rsid w:val="000D312B"/>
    <w:rsid w:val="000D4EDB"/>
    <w:rsid w:val="001105FE"/>
    <w:rsid w:val="0011242E"/>
    <w:rsid w:val="0011490A"/>
    <w:rsid w:val="00130FBD"/>
    <w:rsid w:val="00135422"/>
    <w:rsid w:val="00183205"/>
    <w:rsid w:val="001E3923"/>
    <w:rsid w:val="001F3D2C"/>
    <w:rsid w:val="00205DCB"/>
    <w:rsid w:val="002066D1"/>
    <w:rsid w:val="00252C0F"/>
    <w:rsid w:val="00276749"/>
    <w:rsid w:val="002979C8"/>
    <w:rsid w:val="00297B99"/>
    <w:rsid w:val="002C28A8"/>
    <w:rsid w:val="002E41A7"/>
    <w:rsid w:val="003A770C"/>
    <w:rsid w:val="003B18E8"/>
    <w:rsid w:val="00413BC8"/>
    <w:rsid w:val="00460755"/>
    <w:rsid w:val="00494C9A"/>
    <w:rsid w:val="00495EF8"/>
    <w:rsid w:val="004A6A55"/>
    <w:rsid w:val="004B1009"/>
    <w:rsid w:val="005002AE"/>
    <w:rsid w:val="0050224F"/>
    <w:rsid w:val="005039BF"/>
    <w:rsid w:val="00582E0E"/>
    <w:rsid w:val="005B3C25"/>
    <w:rsid w:val="005E3B34"/>
    <w:rsid w:val="00621A35"/>
    <w:rsid w:val="00630B82"/>
    <w:rsid w:val="00696F63"/>
    <w:rsid w:val="006B2C31"/>
    <w:rsid w:val="006D4CD7"/>
    <w:rsid w:val="0073078E"/>
    <w:rsid w:val="007D3460"/>
    <w:rsid w:val="007E2A6D"/>
    <w:rsid w:val="00846A5C"/>
    <w:rsid w:val="00856C2C"/>
    <w:rsid w:val="00891A95"/>
    <w:rsid w:val="008A3665"/>
    <w:rsid w:val="008B69B4"/>
    <w:rsid w:val="009371D8"/>
    <w:rsid w:val="00947577"/>
    <w:rsid w:val="00971C83"/>
    <w:rsid w:val="009C4402"/>
    <w:rsid w:val="009F7E71"/>
    <w:rsid w:val="00AF2865"/>
    <w:rsid w:val="00B11D93"/>
    <w:rsid w:val="00B15066"/>
    <w:rsid w:val="00B1636C"/>
    <w:rsid w:val="00B34EDA"/>
    <w:rsid w:val="00BB175E"/>
    <w:rsid w:val="00BB7AF2"/>
    <w:rsid w:val="00BC394C"/>
    <w:rsid w:val="00BC46DF"/>
    <w:rsid w:val="00BC4EC3"/>
    <w:rsid w:val="00BE32B0"/>
    <w:rsid w:val="00C16EAA"/>
    <w:rsid w:val="00C81BBE"/>
    <w:rsid w:val="00C94407"/>
    <w:rsid w:val="00CC3161"/>
    <w:rsid w:val="00D0146F"/>
    <w:rsid w:val="00D46D6A"/>
    <w:rsid w:val="00D6700C"/>
    <w:rsid w:val="00DC168C"/>
    <w:rsid w:val="00DD3E05"/>
    <w:rsid w:val="00DD7428"/>
    <w:rsid w:val="00DE18E8"/>
    <w:rsid w:val="00E060AB"/>
    <w:rsid w:val="00E43149"/>
    <w:rsid w:val="00E74967"/>
    <w:rsid w:val="00E76803"/>
    <w:rsid w:val="00EC7D2C"/>
    <w:rsid w:val="00F2071E"/>
    <w:rsid w:val="00F75AB6"/>
    <w:rsid w:val="00F8714C"/>
    <w:rsid w:val="00F901AC"/>
    <w:rsid w:val="00F9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D284A"/>
  <w15:docId w15:val="{4C217618-FA36-4C96-9C89-D7765893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A8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autoRedefine/>
    <w:qFormat/>
    <w:rsid w:val="00947577"/>
    <w:pPr>
      <w:keepNext/>
      <w:widowControl w:val="0"/>
      <w:numPr>
        <w:ilvl w:val="2"/>
        <w:numId w:val="3"/>
      </w:numPr>
      <w:spacing w:before="240" w:after="60"/>
      <w:outlineLvl w:val="1"/>
    </w:pPr>
    <w:rPr>
      <w:rFonts w:ascii="Arial" w:eastAsiaTheme="majorEastAsia" w:hAnsi="Arial" w:cstheme="majorBidi"/>
      <w:b/>
      <w:bCs/>
      <w:iCs/>
      <w:caps/>
      <w:snapToGrid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2Car">
    <w:name w:val="Titre 2 Car"/>
    <w:rsid w:val="00947577"/>
    <w:rPr>
      <w:rFonts w:ascii="Arial" w:eastAsia="Times New Roman" w:hAnsi="Arial" w:cs="Arial"/>
      <w:b/>
      <w:bCs/>
      <w:iCs/>
      <w:snapToGrid w:val="0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947577"/>
    <w:rPr>
      <w:rFonts w:ascii="Arial" w:eastAsiaTheme="majorEastAsia" w:hAnsi="Arial" w:cstheme="majorBidi"/>
      <w:b/>
      <w:bCs/>
      <w:iCs/>
      <w:caps/>
      <w:snapToGrid w:val="0"/>
      <w:szCs w:val="28"/>
      <w:lang w:val="en-GB"/>
    </w:rPr>
  </w:style>
  <w:style w:type="paragraph" w:customStyle="1" w:styleId="JCOMM">
    <w:name w:val="JCOMM"/>
    <w:basedOn w:val="Normal"/>
    <w:next w:val="Normal"/>
    <w:qFormat/>
    <w:rsid w:val="00947577"/>
    <w:pPr>
      <w:widowControl w:val="0"/>
      <w:spacing w:before="360" w:after="240"/>
      <w:jc w:val="center"/>
    </w:pPr>
    <w:rPr>
      <w:rFonts w:ascii="Arial" w:eastAsia="MS Mincho" w:hAnsi="Arial"/>
      <w:b/>
      <w:caps/>
      <w:snapToGrid/>
      <w:sz w:val="16"/>
    </w:rPr>
  </w:style>
  <w:style w:type="numbering" w:customStyle="1" w:styleId="JCOMM-list">
    <w:name w:val="JCOMM-list"/>
    <w:uiPriority w:val="99"/>
    <w:rsid w:val="00947577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BBE"/>
    <w:rPr>
      <w:rFonts w:ascii="Tahoma" w:eastAsia="Times New Roman" w:hAnsi="Tahoma" w:cs="Tahoma"/>
      <w:snapToGrid w:val="0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character" w:styleId="FootnoteReference">
    <w:name w:val="footnote reference"/>
    <w:uiPriority w:val="99"/>
    <w:rsid w:val="004B10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B1009"/>
    <w:pPr>
      <w:tabs>
        <w:tab w:val="clear" w:pos="567"/>
        <w:tab w:val="left" w:pos="709"/>
      </w:tabs>
      <w:ind w:left="567" w:hanging="567"/>
    </w:pPr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1009"/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COI">
    <w:name w:val="COI"/>
    <w:basedOn w:val="Normal"/>
    <w:link w:val="COIChar"/>
    <w:rsid w:val="004B1009"/>
    <w:pPr>
      <w:tabs>
        <w:tab w:val="clear" w:pos="567"/>
        <w:tab w:val="left" w:pos="709"/>
      </w:tabs>
      <w:spacing w:after="240"/>
      <w:ind w:left="720" w:hanging="360"/>
      <w:jc w:val="both"/>
    </w:pPr>
    <w:rPr>
      <w:lang w:val="fr-FR"/>
    </w:rPr>
  </w:style>
  <w:style w:type="character" w:customStyle="1" w:styleId="COIChar">
    <w:name w:val="COI Char"/>
    <w:link w:val="COI"/>
    <w:rsid w:val="004B1009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paragraph" w:customStyle="1" w:styleId="Listnumbered">
    <w:name w:val="List numbered"/>
    <w:basedOn w:val="ListBullet2"/>
    <w:autoRedefine/>
    <w:rsid w:val="004B1009"/>
    <w:pPr>
      <w:tabs>
        <w:tab w:val="num" w:pos="360"/>
        <w:tab w:val="left" w:pos="709"/>
      </w:tabs>
      <w:spacing w:after="240"/>
      <w:contextualSpacing w:val="0"/>
    </w:pPr>
    <w:rPr>
      <w:rFonts w:ascii="Arial" w:hAnsi="Arial"/>
      <w:sz w:val="22"/>
      <w:lang w:val="fr-FR"/>
    </w:rPr>
  </w:style>
  <w:style w:type="paragraph" w:customStyle="1" w:styleId="Listecouleur-Accent11">
    <w:name w:val="Liste couleur - Accent 11"/>
    <w:basedOn w:val="Normal"/>
    <w:qFormat/>
    <w:rsid w:val="004B1009"/>
    <w:pPr>
      <w:ind w:left="720"/>
      <w:contextualSpacing/>
    </w:pPr>
    <w:rPr>
      <w:rFonts w:ascii="Arial" w:hAnsi="Arial"/>
      <w:snapToGrid/>
      <w:sz w:val="22"/>
    </w:rPr>
  </w:style>
  <w:style w:type="paragraph" w:styleId="ListBullet2">
    <w:name w:val="List Bullet 2"/>
    <w:basedOn w:val="Normal"/>
    <w:uiPriority w:val="99"/>
    <w:semiHidden/>
    <w:unhideWhenUsed/>
    <w:rsid w:val="004B1009"/>
    <w:pPr>
      <w:ind w:left="1290" w:hanging="720"/>
      <w:contextualSpacing/>
    </w:pPr>
  </w:style>
  <w:style w:type="paragraph" w:styleId="ListParagraph">
    <w:name w:val="List Paragraph"/>
    <w:basedOn w:val="Normal"/>
    <w:uiPriority w:val="34"/>
    <w:qFormat/>
    <w:rsid w:val="004B1009"/>
    <w:pPr>
      <w:ind w:left="720"/>
      <w:contextualSpacing/>
    </w:pPr>
  </w:style>
  <w:style w:type="paragraph" w:customStyle="1" w:styleId="non-decis">
    <w:name w:val="non-decis"/>
    <w:basedOn w:val="Normal"/>
    <w:rsid w:val="00E060AB"/>
    <w:pPr>
      <w:tabs>
        <w:tab w:val="clear" w:pos="567"/>
      </w:tabs>
      <w:snapToGrid/>
      <w:ind w:left="737" w:right="737"/>
      <w:jc w:val="both"/>
    </w:pPr>
    <w:rPr>
      <w:snapToGrid/>
      <w:sz w:val="20"/>
      <w:szCs w:val="20"/>
    </w:rPr>
  </w:style>
  <w:style w:type="character" w:styleId="Hyperlink">
    <w:name w:val="Hyperlink"/>
    <w:uiPriority w:val="99"/>
    <w:rsid w:val="00E060AB"/>
    <w:rPr>
      <w:color w:val="0000FF"/>
      <w:u w:val="single"/>
    </w:rPr>
  </w:style>
  <w:style w:type="paragraph" w:styleId="NormalWeb">
    <w:name w:val="Normal (Web)"/>
    <w:basedOn w:val="Normal"/>
    <w:uiPriority w:val="99"/>
    <w:rsid w:val="00E060AB"/>
    <w:pPr>
      <w:tabs>
        <w:tab w:val="clear" w:pos="567"/>
      </w:tabs>
      <w:snapToGrid/>
      <w:spacing w:before="100" w:beforeAutospacing="1" w:after="100" w:afterAutospacing="1"/>
    </w:pPr>
    <w:rPr>
      <w:rFonts w:eastAsia="MS Mincho"/>
      <w:snapToGrid/>
      <w:lang w:val="en-US" w:eastAsia="ja-JP"/>
    </w:rPr>
  </w:style>
  <w:style w:type="paragraph" w:styleId="Revision">
    <w:name w:val="Revision"/>
    <w:hidden/>
    <w:uiPriority w:val="99"/>
    <w:semiHidden/>
    <w:rsid w:val="00BE32B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_boned\AppData\Local\Microsoft\Windows\INetCache\Content.Outlook\S9V2CJZB\DR%20templates%20(002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3C2E3-4515-4DFE-A43F-3805AC7D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 templates (002)</Template>
  <TotalTime>3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Boned, Patrice</dc:creator>
  <cp:lastModifiedBy>Boned, Patrice</cp:lastModifiedBy>
  <cp:revision>2</cp:revision>
  <cp:lastPrinted>2023-06-23T08:49:00Z</cp:lastPrinted>
  <dcterms:created xsi:type="dcterms:W3CDTF">2023-06-26T10:35:00Z</dcterms:created>
  <dcterms:modified xsi:type="dcterms:W3CDTF">2023-06-26T10:35:00Z</dcterms:modified>
</cp:coreProperties>
</file>