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45"/>
        <w:gridCol w:w="2941"/>
      </w:tblGrid>
      <w:tr w:rsidR="00BC394C" w:rsidRPr="00AC0663" w14:paraId="6D82A7B2" w14:textId="77777777">
        <w:tc>
          <w:tcPr>
            <w:tcW w:w="6345" w:type="dxa"/>
          </w:tcPr>
          <w:p w14:paraId="4364AEC6" w14:textId="77777777" w:rsidR="00BC394C" w:rsidRPr="00AC0663" w:rsidRDefault="00BC394C" w:rsidP="0050224F">
            <w:pPr>
              <w:ind w:left="-105"/>
              <w:rPr>
                <w:rFonts w:ascii="Arial" w:hAnsi="Arial" w:cs="Arial"/>
              </w:rPr>
            </w:pPr>
            <w:r w:rsidRPr="00AC0663">
              <w:rPr>
                <w:rFonts w:ascii="Arial" w:hAnsi="Arial" w:cs="Arial"/>
                <w:sz w:val="22"/>
                <w:szCs w:val="22"/>
              </w:rPr>
              <w:t>Restricted distribution</w:t>
            </w:r>
          </w:p>
          <w:p w14:paraId="0891A884" w14:textId="77777777" w:rsidR="00BC394C" w:rsidRPr="00AC0663" w:rsidRDefault="00BC394C" w:rsidP="0050224F">
            <w:pPr>
              <w:ind w:left="-105"/>
              <w:rPr>
                <w:rFonts w:ascii="Arial" w:hAnsi="Arial" w:cs="Arial"/>
              </w:rPr>
            </w:pPr>
          </w:p>
        </w:tc>
        <w:tc>
          <w:tcPr>
            <w:tcW w:w="2941" w:type="dxa"/>
          </w:tcPr>
          <w:p w14:paraId="56FA8779" w14:textId="4E3CC603" w:rsidR="00BC394C" w:rsidRPr="00EC7D2C" w:rsidRDefault="008F3DF1" w:rsidP="008A3665">
            <w:pPr>
              <w:ind w:left="459"/>
              <w:rPr>
                <w:rFonts w:ascii="Arial" w:hAnsi="Arial" w:cs="Arial"/>
                <w:b/>
              </w:rPr>
            </w:pPr>
            <w:r>
              <w:rPr>
                <w:rFonts w:ascii="Arial" w:hAnsi="Arial" w:cs="Arial"/>
                <w:b/>
                <w:sz w:val="22"/>
                <w:szCs w:val="22"/>
              </w:rPr>
              <w:t>A</w:t>
            </w:r>
            <w:r w:rsidR="00135422" w:rsidRPr="00EC7D2C">
              <w:rPr>
                <w:rFonts w:ascii="Arial" w:hAnsi="Arial" w:cs="Arial"/>
                <w:b/>
                <w:sz w:val="22"/>
                <w:szCs w:val="22"/>
              </w:rPr>
              <w:t>-</w:t>
            </w:r>
            <w:r w:rsidR="005002AE" w:rsidRPr="00EC7D2C">
              <w:rPr>
                <w:rFonts w:ascii="Arial" w:hAnsi="Arial" w:cs="Arial"/>
                <w:b/>
                <w:sz w:val="22"/>
                <w:szCs w:val="22"/>
              </w:rPr>
              <w:t>32</w:t>
            </w:r>
            <w:r w:rsidR="001E3923" w:rsidRPr="00EC7D2C">
              <w:rPr>
                <w:rFonts w:ascii="Arial" w:hAnsi="Arial" w:cs="Arial"/>
                <w:b/>
                <w:sz w:val="22"/>
                <w:szCs w:val="22"/>
              </w:rPr>
              <w:t>/DR.</w:t>
            </w:r>
            <w:r w:rsidR="0050224F" w:rsidRPr="00EC7D2C">
              <w:rPr>
                <w:rFonts w:ascii="Arial" w:hAnsi="Arial" w:cs="Arial"/>
                <w:b/>
                <w:sz w:val="22"/>
                <w:szCs w:val="22"/>
              </w:rPr>
              <w:t>[</w:t>
            </w:r>
            <w:r w:rsidR="00EC7D2C" w:rsidRPr="00EC7D2C">
              <w:rPr>
                <w:rFonts w:ascii="Arial" w:hAnsi="Arial" w:cs="Arial"/>
                <w:b/>
                <w:sz w:val="22"/>
                <w:szCs w:val="22"/>
              </w:rPr>
              <w:t>4.5</w:t>
            </w:r>
            <w:r w:rsidR="0050224F" w:rsidRPr="00EC7D2C">
              <w:rPr>
                <w:rFonts w:ascii="Arial" w:hAnsi="Arial" w:cs="Arial"/>
                <w:b/>
                <w:sz w:val="22"/>
                <w:szCs w:val="22"/>
              </w:rPr>
              <w:t>]</w:t>
            </w:r>
          </w:p>
          <w:p w14:paraId="642C1DA6" w14:textId="463254A0" w:rsidR="00BC394C" w:rsidRPr="00EC7D2C" w:rsidRDefault="00BC394C" w:rsidP="007E2A6D">
            <w:pPr>
              <w:ind w:left="459"/>
              <w:rPr>
                <w:rFonts w:ascii="Arial" w:hAnsi="Arial" w:cs="Arial"/>
              </w:rPr>
            </w:pPr>
            <w:r w:rsidRPr="00EC7D2C">
              <w:rPr>
                <w:rFonts w:ascii="Arial" w:hAnsi="Arial" w:cs="Arial"/>
                <w:sz w:val="22"/>
                <w:szCs w:val="22"/>
              </w:rPr>
              <w:t xml:space="preserve">Paris, </w:t>
            </w:r>
            <w:r w:rsidR="00495EF8">
              <w:rPr>
                <w:rFonts w:ascii="Arial" w:hAnsi="Arial" w:cs="Arial"/>
                <w:sz w:val="22"/>
                <w:szCs w:val="22"/>
              </w:rPr>
              <w:t>26</w:t>
            </w:r>
            <w:r w:rsidR="00EC7D2C" w:rsidRPr="00EC7D2C">
              <w:rPr>
                <w:rFonts w:ascii="Arial" w:hAnsi="Arial" w:cs="Arial"/>
                <w:sz w:val="22"/>
                <w:szCs w:val="22"/>
              </w:rPr>
              <w:t xml:space="preserve"> </w:t>
            </w:r>
            <w:r w:rsidR="009C1B32">
              <w:rPr>
                <w:rFonts w:ascii="Arial" w:hAnsi="Arial" w:cs="Arial"/>
                <w:sz w:val="22"/>
                <w:szCs w:val="22"/>
              </w:rPr>
              <w:t>June</w:t>
            </w:r>
            <w:r w:rsidR="00BC46DF" w:rsidRPr="00EC7D2C">
              <w:rPr>
                <w:rFonts w:ascii="Arial" w:hAnsi="Arial" w:cs="Arial"/>
                <w:sz w:val="22"/>
                <w:szCs w:val="22"/>
              </w:rPr>
              <w:t xml:space="preserve"> 20</w:t>
            </w:r>
            <w:r w:rsidR="0050224F" w:rsidRPr="00EC7D2C">
              <w:rPr>
                <w:rFonts w:ascii="Arial" w:hAnsi="Arial" w:cs="Arial"/>
                <w:sz w:val="22"/>
                <w:szCs w:val="22"/>
              </w:rPr>
              <w:t>2</w:t>
            </w:r>
            <w:r w:rsidR="005002AE" w:rsidRPr="00EC7D2C">
              <w:rPr>
                <w:rFonts w:ascii="Arial" w:hAnsi="Arial" w:cs="Arial"/>
                <w:sz w:val="22"/>
                <w:szCs w:val="22"/>
              </w:rPr>
              <w:t>3</w:t>
            </w:r>
          </w:p>
          <w:p w14:paraId="0B7A4A57" w14:textId="77777777" w:rsidR="00BC394C" w:rsidRPr="00AC0663" w:rsidRDefault="00BC394C" w:rsidP="007E2A6D">
            <w:pPr>
              <w:ind w:left="459"/>
              <w:rPr>
                <w:rFonts w:ascii="Arial" w:hAnsi="Arial" w:cs="Arial"/>
              </w:rPr>
            </w:pPr>
            <w:r w:rsidRPr="00AC0663">
              <w:rPr>
                <w:rFonts w:ascii="Arial" w:hAnsi="Arial" w:cs="Arial"/>
                <w:sz w:val="22"/>
                <w:szCs w:val="22"/>
              </w:rPr>
              <w:t>Original: English</w:t>
            </w:r>
          </w:p>
        </w:tc>
      </w:tr>
    </w:tbl>
    <w:p w14:paraId="48684B6E" w14:textId="3D3CD466" w:rsidR="00BC394C" w:rsidRPr="00B1636C" w:rsidRDefault="00BC394C" w:rsidP="00BC394C">
      <w:pPr>
        <w:spacing w:line="360" w:lineRule="auto"/>
        <w:rPr>
          <w:rFonts w:ascii="Arial" w:hAnsi="Arial" w:cs="Arial"/>
          <w:b/>
          <w:bCs/>
          <w:color w:val="548DD4" w:themeColor="text2" w:themeTint="99"/>
          <w:sz w:val="28"/>
          <w:szCs w:val="28"/>
        </w:rPr>
      </w:pPr>
    </w:p>
    <w:p w14:paraId="61061F71" w14:textId="77777777" w:rsidR="00B1636C" w:rsidRPr="00AC0663" w:rsidRDefault="00B1636C" w:rsidP="00BC394C">
      <w:pPr>
        <w:spacing w:line="360" w:lineRule="auto"/>
        <w:rPr>
          <w:rFonts w:ascii="Arial" w:hAnsi="Arial" w:cs="Arial"/>
          <w:sz w:val="22"/>
          <w:szCs w:val="22"/>
        </w:rPr>
      </w:pPr>
    </w:p>
    <w:p w14:paraId="642286DD" w14:textId="6F63406C" w:rsidR="002C28A8" w:rsidRPr="002C28A8" w:rsidRDefault="002C28A8" w:rsidP="008A3665">
      <w:pPr>
        <w:spacing w:after="120" w:line="360" w:lineRule="auto"/>
        <w:rPr>
          <w:rFonts w:ascii="Arial" w:eastAsia="Calibri" w:hAnsi="Arial" w:cs="Arial"/>
          <w:b/>
          <w:sz w:val="22"/>
          <w:szCs w:val="22"/>
        </w:rPr>
      </w:pPr>
      <w:r w:rsidRPr="001E3923">
        <w:rPr>
          <w:rFonts w:ascii="Arial" w:eastAsia="Calibri" w:hAnsi="Arial" w:cs="Arial"/>
          <w:b/>
          <w:sz w:val="22"/>
          <w:szCs w:val="22"/>
        </w:rPr>
        <w:t>DRAFT RESOLUTION</w:t>
      </w:r>
      <w:r w:rsidRPr="002C28A8">
        <w:rPr>
          <w:rFonts w:ascii="Arial" w:eastAsia="Calibri" w:hAnsi="Arial" w:cs="Arial"/>
          <w:b/>
          <w:sz w:val="22"/>
          <w:szCs w:val="22"/>
        </w:rPr>
        <w:t xml:space="preserve"> </w:t>
      </w:r>
      <w:r w:rsidR="008F3DF1">
        <w:rPr>
          <w:rFonts w:ascii="Arial" w:hAnsi="Arial" w:cs="Arial"/>
          <w:b/>
          <w:sz w:val="22"/>
          <w:szCs w:val="22"/>
          <w:lang w:val="en-US"/>
        </w:rPr>
        <w:t>A</w:t>
      </w:r>
      <w:r w:rsidR="005002AE">
        <w:rPr>
          <w:rFonts w:ascii="Arial" w:hAnsi="Arial" w:cs="Arial"/>
          <w:b/>
          <w:sz w:val="22"/>
          <w:szCs w:val="22"/>
          <w:lang w:val="en-US"/>
        </w:rPr>
        <w:t>-32</w:t>
      </w:r>
      <w:r w:rsidR="00252C0F">
        <w:rPr>
          <w:rFonts w:ascii="Arial" w:hAnsi="Arial" w:cs="Arial"/>
          <w:b/>
          <w:sz w:val="22"/>
          <w:szCs w:val="22"/>
          <w:lang w:val="en-US"/>
        </w:rPr>
        <w:t>/DR.</w:t>
      </w:r>
      <w:r w:rsidR="00EC7D2C">
        <w:rPr>
          <w:rFonts w:ascii="Arial" w:hAnsi="Arial" w:cs="Arial"/>
          <w:b/>
          <w:sz w:val="22"/>
          <w:szCs w:val="22"/>
          <w:lang w:val="en-US"/>
        </w:rPr>
        <w:t>[4.5</w:t>
      </w:r>
      <w:r w:rsidR="0050224F">
        <w:rPr>
          <w:rFonts w:ascii="Arial" w:hAnsi="Arial" w:cs="Arial"/>
          <w:b/>
          <w:sz w:val="22"/>
          <w:szCs w:val="22"/>
          <w:lang w:val="en-US"/>
        </w:rPr>
        <w:t>]</w:t>
      </w:r>
    </w:p>
    <w:p w14:paraId="1B9CA634" w14:textId="251DD54A" w:rsidR="002C28A8" w:rsidRPr="002C28A8" w:rsidRDefault="002C28A8" w:rsidP="00252C0F">
      <w:pPr>
        <w:spacing w:after="240" w:line="360" w:lineRule="auto"/>
        <w:rPr>
          <w:rFonts w:ascii="Arial" w:eastAsia="Calibri" w:hAnsi="Arial" w:cs="Arial"/>
          <w:sz w:val="22"/>
          <w:szCs w:val="22"/>
        </w:rPr>
      </w:pPr>
      <w:r w:rsidRPr="002C28A8">
        <w:rPr>
          <w:rFonts w:ascii="Arial" w:eastAsia="Calibri" w:hAnsi="Arial" w:cs="Arial"/>
          <w:sz w:val="22"/>
          <w:szCs w:val="22"/>
        </w:rPr>
        <w:t xml:space="preserve">Submitted by: </w:t>
      </w:r>
      <w:r w:rsidR="00EC7D2C" w:rsidRPr="00EC7D2C">
        <w:rPr>
          <w:rFonts w:ascii="Arial" w:eastAsia="Calibri" w:hAnsi="Arial" w:cs="Arial"/>
          <w:sz w:val="22"/>
          <w:szCs w:val="22"/>
        </w:rPr>
        <w:t xml:space="preserve">Bangladesh, Islamic Republic of Iran, </w:t>
      </w:r>
      <w:r w:rsidR="00495EF8">
        <w:rPr>
          <w:rFonts w:ascii="Arial" w:eastAsia="Calibri" w:hAnsi="Arial" w:cs="Arial"/>
          <w:sz w:val="22"/>
          <w:szCs w:val="22"/>
        </w:rPr>
        <w:t xml:space="preserve">Kenya, </w:t>
      </w:r>
      <w:r w:rsidR="00EC7D2C" w:rsidRPr="00EC7D2C">
        <w:rPr>
          <w:rFonts w:ascii="Arial" w:eastAsia="Calibri" w:hAnsi="Arial" w:cs="Arial"/>
          <w:sz w:val="22"/>
          <w:szCs w:val="22"/>
        </w:rPr>
        <w:t>Kuwait, Pakistan, United Arab Emirates.</w:t>
      </w:r>
    </w:p>
    <w:p w14:paraId="63A0CB2A" w14:textId="38AE1E0F" w:rsidR="004B1009" w:rsidRPr="00EC7D2C" w:rsidRDefault="00EC7D2C" w:rsidP="00EC7D2C">
      <w:pPr>
        <w:spacing w:after="240"/>
        <w:rPr>
          <w:rStyle w:val="Heading2Char"/>
          <w:b w:val="0"/>
          <w:bCs w:val="0"/>
          <w:szCs w:val="22"/>
        </w:rPr>
      </w:pPr>
      <w:r w:rsidRPr="00EC7D2C">
        <w:rPr>
          <w:rFonts w:ascii="Arial" w:hAnsi="Arial" w:cs="Arial"/>
          <w:b/>
          <w:bCs/>
          <w:color w:val="000000"/>
          <w:sz w:val="22"/>
          <w:szCs w:val="22"/>
        </w:rPr>
        <w:t>ESTABLISHMENT OF AN IOC SUB-COMMISSION FOR THE CENTRAL INDIAN OCEAN (IOCINDIO)</w:t>
      </w:r>
    </w:p>
    <w:p w14:paraId="2A9F05E4" w14:textId="77777777" w:rsidR="002C28A8" w:rsidRPr="002C28A8" w:rsidRDefault="00252C0F" w:rsidP="004B1009">
      <w:pPr>
        <w:spacing w:after="240" w:line="360" w:lineRule="auto"/>
        <w:rPr>
          <w:rFonts w:ascii="Arial" w:hAnsi="Arial" w:cs="Arial"/>
          <w:iCs/>
          <w:sz w:val="22"/>
          <w:szCs w:val="22"/>
        </w:rPr>
      </w:pPr>
      <w:r w:rsidRPr="00C7091D">
        <w:rPr>
          <w:rFonts w:ascii="Arial" w:hAnsi="Arial" w:cs="Arial"/>
          <w:snapToGrid/>
          <w:sz w:val="22"/>
        </w:rPr>
        <w:t xml:space="preserve">The </w:t>
      </w:r>
      <w:r w:rsidR="005002AE">
        <w:rPr>
          <w:rFonts w:ascii="Arial" w:hAnsi="Arial" w:cs="Arial"/>
          <w:snapToGrid/>
          <w:sz w:val="22"/>
        </w:rPr>
        <w:t>Intergovernmental Oceanographic Commission</w:t>
      </w:r>
      <w:r w:rsidRPr="00C7091D">
        <w:rPr>
          <w:rFonts w:ascii="Arial" w:hAnsi="Arial" w:cs="Arial"/>
          <w:snapToGrid/>
          <w:sz w:val="22"/>
        </w:rPr>
        <w:t>,</w:t>
      </w:r>
      <w:r w:rsidR="002C28A8" w:rsidRPr="002C28A8">
        <w:rPr>
          <w:rFonts w:ascii="Arial" w:hAnsi="Arial" w:cs="Arial"/>
          <w:iCs/>
          <w:sz w:val="22"/>
          <w:szCs w:val="22"/>
        </w:rPr>
        <w:t xml:space="preserve"> </w:t>
      </w:r>
    </w:p>
    <w:p w14:paraId="31B1CA6E" w14:textId="48263C19" w:rsidR="004B1009" w:rsidRPr="00EC7D2C" w:rsidRDefault="00EC7D2C" w:rsidP="004B1009">
      <w:pPr>
        <w:pStyle w:val="ListParagraph"/>
        <w:numPr>
          <w:ilvl w:val="0"/>
          <w:numId w:val="7"/>
        </w:numPr>
        <w:spacing w:after="240" w:line="360" w:lineRule="auto"/>
        <w:ind w:left="0" w:hanging="567"/>
        <w:contextualSpacing w:val="0"/>
        <w:jc w:val="both"/>
        <w:rPr>
          <w:rFonts w:asciiTheme="minorBidi" w:hAnsiTheme="minorBidi" w:cstheme="minorBidi"/>
          <w:iCs/>
          <w:sz w:val="22"/>
          <w:szCs w:val="22"/>
          <w:lang w:val="en-US"/>
        </w:rPr>
      </w:pPr>
      <w:r w:rsidRPr="00EC7D2C">
        <w:rPr>
          <w:rFonts w:asciiTheme="minorBidi" w:hAnsiTheme="minorBidi" w:cstheme="minorBidi"/>
          <w:b/>
          <w:bCs/>
          <w:iCs/>
          <w:color w:val="000000"/>
          <w:sz w:val="22"/>
          <w:szCs w:val="22"/>
        </w:rPr>
        <w:t xml:space="preserve">Recalling </w:t>
      </w:r>
      <w:r w:rsidRPr="00EC7D2C">
        <w:rPr>
          <w:rFonts w:asciiTheme="minorBidi" w:hAnsiTheme="minorBidi" w:cstheme="minorBidi"/>
          <w:iCs/>
          <w:color w:val="000000"/>
          <w:sz w:val="22"/>
          <w:szCs w:val="22"/>
        </w:rPr>
        <w:t>IOC Resolution XX-14 ‘</w:t>
      </w:r>
      <w:r w:rsidRPr="00EC7D2C">
        <w:rPr>
          <w:rFonts w:asciiTheme="minorBidi" w:hAnsiTheme="minorBidi" w:cstheme="minorBidi"/>
          <w:iCs/>
          <w:sz w:val="22"/>
          <w:szCs w:val="22"/>
        </w:rPr>
        <w:t xml:space="preserve">IOC Programme Group for the central Indian Ocean’ and </w:t>
      </w:r>
      <w:r w:rsidRPr="00EC7D2C">
        <w:rPr>
          <w:rFonts w:asciiTheme="minorBidi" w:hAnsiTheme="minorBidi" w:cstheme="minorBidi"/>
          <w:iCs/>
          <w:color w:val="000000"/>
          <w:sz w:val="22"/>
          <w:szCs w:val="22"/>
          <w:lang w:val="en-US"/>
        </w:rPr>
        <w:t xml:space="preserve">Decisions A-31/3.5.6 and </w:t>
      </w:r>
      <w:r w:rsidRPr="00EC7D2C">
        <w:rPr>
          <w:rFonts w:asciiTheme="minorBidi" w:hAnsiTheme="minorBidi" w:cstheme="minorBidi"/>
          <w:iCs/>
          <w:sz w:val="22"/>
          <w:szCs w:val="22"/>
        </w:rPr>
        <w:t xml:space="preserve">IOC/EC-55/3.5.2 on the </w:t>
      </w:r>
      <w:r w:rsidR="00106EF0">
        <w:rPr>
          <w:rFonts w:asciiTheme="minorBidi" w:hAnsiTheme="minorBidi" w:cstheme="minorBidi"/>
          <w:iCs/>
          <w:sz w:val="22"/>
          <w:szCs w:val="22"/>
        </w:rPr>
        <w:t>‘</w:t>
      </w:r>
      <w:r w:rsidRPr="00EC7D2C">
        <w:rPr>
          <w:rFonts w:asciiTheme="minorBidi" w:hAnsiTheme="minorBidi" w:cstheme="minorBidi"/>
          <w:iCs/>
          <w:sz w:val="22"/>
          <w:szCs w:val="22"/>
        </w:rPr>
        <w:t>Status of the Regional Committee for the Central Indian Ocean</w:t>
      </w:r>
      <w:r w:rsidR="00106EF0">
        <w:rPr>
          <w:rFonts w:asciiTheme="minorBidi" w:hAnsiTheme="minorBidi" w:cstheme="minorBidi"/>
          <w:iCs/>
          <w:sz w:val="22"/>
          <w:szCs w:val="22"/>
        </w:rPr>
        <w:t>’</w:t>
      </w:r>
      <w:r w:rsidRPr="00EC7D2C">
        <w:rPr>
          <w:rFonts w:asciiTheme="minorBidi" w:hAnsiTheme="minorBidi" w:cstheme="minorBidi"/>
          <w:iCs/>
          <w:sz w:val="22"/>
          <w:szCs w:val="22"/>
        </w:rPr>
        <w:t>,</w:t>
      </w:r>
    </w:p>
    <w:p w14:paraId="63C61E09" w14:textId="77777777" w:rsidR="009C1B32" w:rsidRDefault="00EC7D2C" w:rsidP="00EC7D2C">
      <w:pPr>
        <w:pStyle w:val="ListParagraph"/>
        <w:numPr>
          <w:ilvl w:val="0"/>
          <w:numId w:val="7"/>
        </w:numPr>
        <w:tabs>
          <w:tab w:val="clear" w:pos="567"/>
        </w:tabs>
        <w:autoSpaceDE w:val="0"/>
        <w:autoSpaceDN w:val="0"/>
        <w:adjustRightInd w:val="0"/>
        <w:snapToGrid/>
        <w:spacing w:after="240" w:line="360" w:lineRule="auto"/>
        <w:ind w:left="0" w:hanging="567"/>
        <w:contextualSpacing w:val="0"/>
        <w:rPr>
          <w:rFonts w:asciiTheme="minorBidi" w:hAnsiTheme="minorBidi" w:cstheme="minorBidi"/>
          <w:iCs/>
          <w:color w:val="000000"/>
          <w:sz w:val="22"/>
          <w:szCs w:val="22"/>
        </w:rPr>
      </w:pPr>
      <w:r w:rsidRPr="00EC7D2C">
        <w:rPr>
          <w:rFonts w:asciiTheme="minorBidi" w:hAnsiTheme="minorBidi" w:cstheme="minorBidi"/>
          <w:b/>
          <w:bCs/>
          <w:iCs/>
          <w:sz w:val="22"/>
          <w:szCs w:val="22"/>
        </w:rPr>
        <w:t>T</w:t>
      </w:r>
      <w:r w:rsidRPr="00EC7D2C">
        <w:rPr>
          <w:rFonts w:asciiTheme="minorBidi" w:hAnsiTheme="minorBidi" w:cstheme="minorBidi"/>
          <w:b/>
          <w:bCs/>
          <w:iCs/>
          <w:color w:val="000000"/>
          <w:sz w:val="22"/>
          <w:szCs w:val="22"/>
        </w:rPr>
        <w:t>aking into consideration</w:t>
      </w:r>
      <w:r w:rsidRPr="00EC7D2C">
        <w:rPr>
          <w:rFonts w:asciiTheme="minorBidi" w:hAnsiTheme="minorBidi" w:cstheme="minorBidi"/>
          <w:iCs/>
          <w:color w:val="000000"/>
          <w:sz w:val="22"/>
          <w:szCs w:val="22"/>
        </w:rPr>
        <w:t xml:space="preserve"> that</w:t>
      </w:r>
      <w:r w:rsidR="009C1B32">
        <w:rPr>
          <w:rFonts w:asciiTheme="minorBidi" w:hAnsiTheme="minorBidi" w:cstheme="minorBidi"/>
          <w:iCs/>
          <w:color w:val="000000"/>
          <w:sz w:val="22"/>
          <w:szCs w:val="22"/>
        </w:rPr>
        <w:t>:</w:t>
      </w:r>
    </w:p>
    <w:p w14:paraId="3488FB5D" w14:textId="4A16F4CA" w:rsidR="00EC7D2C" w:rsidRPr="00EC7D2C" w:rsidRDefault="00EC7D2C" w:rsidP="009C1B32">
      <w:pPr>
        <w:pStyle w:val="ListParagraph"/>
        <w:numPr>
          <w:ilvl w:val="0"/>
          <w:numId w:val="15"/>
        </w:numPr>
        <w:tabs>
          <w:tab w:val="clear" w:pos="567"/>
        </w:tabs>
        <w:autoSpaceDE w:val="0"/>
        <w:autoSpaceDN w:val="0"/>
        <w:adjustRightInd w:val="0"/>
        <w:snapToGrid/>
        <w:spacing w:after="240" w:line="360" w:lineRule="auto"/>
        <w:ind w:left="709"/>
        <w:contextualSpacing w:val="0"/>
        <w:jc w:val="both"/>
        <w:rPr>
          <w:rFonts w:asciiTheme="minorBidi" w:hAnsiTheme="minorBidi" w:cstheme="minorBidi"/>
          <w:iCs/>
          <w:color w:val="000000"/>
          <w:sz w:val="22"/>
          <w:szCs w:val="22"/>
        </w:rPr>
      </w:pPr>
      <w:r w:rsidRPr="00EC7D2C">
        <w:rPr>
          <w:rFonts w:asciiTheme="minorBidi" w:hAnsiTheme="minorBidi" w:cstheme="minorBidi"/>
          <w:iCs/>
          <w:color w:val="000000"/>
          <w:sz w:val="22"/>
          <w:szCs w:val="22"/>
        </w:rPr>
        <w:t>the c</w:t>
      </w:r>
      <w:r w:rsidRPr="00EC7D2C">
        <w:rPr>
          <w:rFonts w:asciiTheme="minorBidi" w:hAnsiTheme="minorBidi" w:cstheme="minorBidi"/>
          <w:iCs/>
          <w:sz w:val="22"/>
          <w:szCs w:val="22"/>
        </w:rPr>
        <w:t xml:space="preserve">entral Indian Ocean plays an important role in, inter alia, regional, and global climate, including the monsoons, El Niño-Southern Oscillation, precipitation and snow in Eurasia, weather, and extreme events, </w:t>
      </w:r>
    </w:p>
    <w:p w14:paraId="54FF84AC" w14:textId="77777777" w:rsidR="009C1B32" w:rsidRDefault="00EC7D2C" w:rsidP="009C1B32">
      <w:pPr>
        <w:pStyle w:val="ListParagraph"/>
        <w:numPr>
          <w:ilvl w:val="0"/>
          <w:numId w:val="15"/>
        </w:numPr>
        <w:tabs>
          <w:tab w:val="clear" w:pos="567"/>
        </w:tabs>
        <w:autoSpaceDE w:val="0"/>
        <w:autoSpaceDN w:val="0"/>
        <w:adjustRightInd w:val="0"/>
        <w:snapToGrid/>
        <w:spacing w:after="240" w:line="360" w:lineRule="auto"/>
        <w:ind w:left="709"/>
        <w:contextualSpacing w:val="0"/>
        <w:jc w:val="both"/>
        <w:rPr>
          <w:rFonts w:asciiTheme="minorBidi" w:hAnsiTheme="minorBidi" w:cstheme="minorBidi"/>
          <w:iCs/>
          <w:sz w:val="22"/>
          <w:szCs w:val="22"/>
        </w:rPr>
      </w:pPr>
      <w:r w:rsidRPr="00EC7D2C">
        <w:rPr>
          <w:rFonts w:asciiTheme="minorBidi" w:hAnsiTheme="minorBidi" w:cstheme="minorBidi"/>
          <w:iCs/>
          <w:sz w:val="22"/>
          <w:szCs w:val="22"/>
        </w:rPr>
        <w:t xml:space="preserve">after </w:t>
      </w:r>
      <w:r w:rsidRPr="009C1B32">
        <w:rPr>
          <w:rFonts w:asciiTheme="minorBidi" w:hAnsiTheme="minorBidi" w:cstheme="minorBidi"/>
          <w:iCs/>
          <w:color w:val="000000"/>
          <w:sz w:val="22"/>
          <w:szCs w:val="22"/>
        </w:rPr>
        <w:t>more</w:t>
      </w:r>
      <w:r w:rsidRPr="00EC7D2C">
        <w:rPr>
          <w:rFonts w:asciiTheme="minorBidi" w:hAnsiTheme="minorBidi" w:cstheme="minorBidi"/>
          <w:iCs/>
          <w:sz w:val="22"/>
          <w:szCs w:val="22"/>
        </w:rPr>
        <w:t xml:space="preserve"> than three decades of activities, IOCINDIO has gathered invaluable experiences, learned lessons, and developed best practices, which contributed to the deliberations of the Open-ended </w:t>
      </w:r>
      <w:r w:rsidR="009C1B32" w:rsidRPr="00EC7D2C">
        <w:rPr>
          <w:rFonts w:asciiTheme="minorBidi" w:hAnsiTheme="minorBidi" w:cstheme="minorBidi"/>
          <w:iCs/>
          <w:sz w:val="22"/>
          <w:szCs w:val="22"/>
        </w:rPr>
        <w:t xml:space="preserve">Intersessional Working </w:t>
      </w:r>
      <w:r w:rsidRPr="00EC7D2C">
        <w:rPr>
          <w:rFonts w:asciiTheme="minorBidi" w:hAnsiTheme="minorBidi" w:cstheme="minorBidi"/>
          <w:iCs/>
          <w:sz w:val="22"/>
          <w:szCs w:val="22"/>
        </w:rPr>
        <w:t>Group (OEIWG) on the transformation of IOCINDIO into an IOC Sub-</w:t>
      </w:r>
      <w:r w:rsidR="009C1B32">
        <w:rPr>
          <w:rFonts w:asciiTheme="minorBidi" w:hAnsiTheme="minorBidi" w:cstheme="minorBidi"/>
          <w:iCs/>
          <w:sz w:val="22"/>
          <w:szCs w:val="22"/>
        </w:rPr>
        <w:t>C</w:t>
      </w:r>
      <w:r w:rsidRPr="00EC7D2C">
        <w:rPr>
          <w:rFonts w:asciiTheme="minorBidi" w:hAnsiTheme="minorBidi" w:cstheme="minorBidi"/>
          <w:iCs/>
          <w:sz w:val="22"/>
          <w:szCs w:val="22"/>
        </w:rPr>
        <w:t>ommission,</w:t>
      </w:r>
    </w:p>
    <w:p w14:paraId="1446FBA7" w14:textId="6643EE90" w:rsidR="00EC7D2C" w:rsidRPr="009C1B32" w:rsidRDefault="00EC7D2C" w:rsidP="009C1B32">
      <w:pPr>
        <w:pStyle w:val="ListParagraph"/>
        <w:numPr>
          <w:ilvl w:val="0"/>
          <w:numId w:val="7"/>
        </w:numPr>
        <w:tabs>
          <w:tab w:val="clear" w:pos="567"/>
        </w:tabs>
        <w:autoSpaceDE w:val="0"/>
        <w:autoSpaceDN w:val="0"/>
        <w:adjustRightInd w:val="0"/>
        <w:snapToGrid/>
        <w:spacing w:after="240" w:line="360" w:lineRule="auto"/>
        <w:ind w:left="0" w:hanging="567"/>
        <w:contextualSpacing w:val="0"/>
        <w:jc w:val="both"/>
        <w:rPr>
          <w:rFonts w:asciiTheme="minorBidi" w:hAnsiTheme="minorBidi" w:cstheme="minorBidi"/>
          <w:iCs/>
          <w:sz w:val="22"/>
          <w:szCs w:val="22"/>
        </w:rPr>
      </w:pPr>
      <w:r w:rsidRPr="009C1B32">
        <w:rPr>
          <w:rFonts w:asciiTheme="minorBidi" w:hAnsiTheme="minorBidi" w:cstheme="minorBidi"/>
          <w:b/>
          <w:bCs/>
          <w:iCs/>
          <w:sz w:val="22"/>
          <w:szCs w:val="22"/>
        </w:rPr>
        <w:t>Noting with appreciation</w:t>
      </w:r>
      <w:r w:rsidRPr="009C1B32">
        <w:rPr>
          <w:rFonts w:asciiTheme="minorBidi" w:hAnsiTheme="minorBidi" w:cstheme="minorBidi"/>
          <w:iCs/>
          <w:sz w:val="22"/>
          <w:szCs w:val="22"/>
        </w:rPr>
        <w:t xml:space="preserve"> that there is a strong interest in many IOCINDIO Member States to work together towards the establishment of the Sub-</w:t>
      </w:r>
      <w:r w:rsidR="009C1B32">
        <w:rPr>
          <w:rFonts w:asciiTheme="minorBidi" w:hAnsiTheme="minorBidi" w:cstheme="minorBidi"/>
          <w:iCs/>
          <w:sz w:val="22"/>
          <w:szCs w:val="22"/>
        </w:rPr>
        <w:t>C</w:t>
      </w:r>
      <w:r w:rsidRPr="009C1B32">
        <w:rPr>
          <w:rFonts w:asciiTheme="minorBidi" w:hAnsiTheme="minorBidi" w:cstheme="minorBidi"/>
          <w:iCs/>
          <w:sz w:val="22"/>
          <w:szCs w:val="22"/>
        </w:rPr>
        <w:t>ommission, strengthen implementation of the IOC programmes in the region, achieve the objectives of the UN Decade of Ocean Science for Sustainable Development</w:t>
      </w:r>
      <w:r w:rsidR="009C1B32">
        <w:rPr>
          <w:rFonts w:asciiTheme="minorBidi" w:hAnsiTheme="minorBidi" w:cstheme="minorBidi"/>
          <w:iCs/>
          <w:sz w:val="22"/>
          <w:szCs w:val="22"/>
        </w:rPr>
        <w:t xml:space="preserve"> (</w:t>
      </w:r>
      <w:r w:rsidRPr="009C1B32">
        <w:rPr>
          <w:rFonts w:asciiTheme="minorBidi" w:hAnsiTheme="minorBidi" w:cstheme="minorBidi"/>
          <w:iCs/>
          <w:sz w:val="22"/>
          <w:szCs w:val="22"/>
        </w:rPr>
        <w:t>2021–2030</w:t>
      </w:r>
      <w:r w:rsidR="009C1B32">
        <w:rPr>
          <w:rFonts w:asciiTheme="minorBidi" w:hAnsiTheme="minorBidi" w:cstheme="minorBidi"/>
          <w:iCs/>
          <w:sz w:val="22"/>
          <w:szCs w:val="22"/>
        </w:rPr>
        <w:t>)</w:t>
      </w:r>
      <w:r w:rsidRPr="009C1B32">
        <w:rPr>
          <w:rFonts w:asciiTheme="minorBidi" w:hAnsiTheme="minorBidi" w:cstheme="minorBidi"/>
          <w:iCs/>
          <w:sz w:val="22"/>
          <w:szCs w:val="22"/>
        </w:rPr>
        <w:t xml:space="preserve">, and develop the capacity of IOCINDIO Member States in ocean sciences and sustainable ocean management, </w:t>
      </w:r>
    </w:p>
    <w:p w14:paraId="0230F19D" w14:textId="0CB87783" w:rsidR="00EC7D2C" w:rsidRPr="00EC7D2C" w:rsidRDefault="00EC7D2C" w:rsidP="009C1B32">
      <w:pPr>
        <w:pStyle w:val="ListParagraph"/>
        <w:numPr>
          <w:ilvl w:val="0"/>
          <w:numId w:val="7"/>
        </w:numPr>
        <w:tabs>
          <w:tab w:val="clear" w:pos="567"/>
        </w:tabs>
        <w:autoSpaceDE w:val="0"/>
        <w:autoSpaceDN w:val="0"/>
        <w:adjustRightInd w:val="0"/>
        <w:snapToGrid/>
        <w:spacing w:after="240" w:line="360" w:lineRule="auto"/>
        <w:ind w:left="0" w:hanging="567"/>
        <w:contextualSpacing w:val="0"/>
        <w:jc w:val="both"/>
        <w:rPr>
          <w:rFonts w:asciiTheme="minorBidi" w:hAnsiTheme="minorBidi" w:cstheme="minorBidi"/>
          <w:iCs/>
          <w:color w:val="000000"/>
          <w:sz w:val="22"/>
          <w:szCs w:val="22"/>
        </w:rPr>
      </w:pPr>
      <w:r w:rsidRPr="00EC7D2C">
        <w:rPr>
          <w:rFonts w:asciiTheme="minorBidi" w:hAnsiTheme="minorBidi" w:cstheme="minorBidi"/>
          <w:b/>
          <w:bCs/>
          <w:iCs/>
          <w:sz w:val="22"/>
          <w:szCs w:val="22"/>
        </w:rPr>
        <w:t>Noting further</w:t>
      </w:r>
      <w:r w:rsidRPr="00EC7D2C">
        <w:rPr>
          <w:rFonts w:asciiTheme="minorBidi" w:hAnsiTheme="minorBidi" w:cstheme="minorBidi"/>
          <w:iCs/>
          <w:sz w:val="22"/>
          <w:szCs w:val="22"/>
        </w:rPr>
        <w:t xml:space="preserve"> that it is</w:t>
      </w:r>
      <w:r w:rsidR="009C1B32">
        <w:rPr>
          <w:rFonts w:asciiTheme="minorBidi" w:hAnsiTheme="minorBidi" w:cstheme="minorBidi"/>
          <w:iCs/>
          <w:sz w:val="22"/>
          <w:szCs w:val="22"/>
        </w:rPr>
        <w:t xml:space="preserve"> the</w:t>
      </w:r>
      <w:r w:rsidRPr="00EC7D2C">
        <w:rPr>
          <w:rFonts w:asciiTheme="minorBidi" w:hAnsiTheme="minorBidi" w:cstheme="minorBidi"/>
          <w:iCs/>
          <w:sz w:val="22"/>
          <w:szCs w:val="22"/>
        </w:rPr>
        <w:t xml:space="preserve"> practice of the IOC to invite </w:t>
      </w:r>
      <w:r w:rsidR="009C1B32">
        <w:rPr>
          <w:rFonts w:asciiTheme="minorBidi" w:hAnsiTheme="minorBidi" w:cstheme="minorBidi"/>
          <w:iCs/>
          <w:sz w:val="22"/>
          <w:szCs w:val="22"/>
        </w:rPr>
        <w:t>all</w:t>
      </w:r>
      <w:r w:rsidRPr="00EC7D2C">
        <w:rPr>
          <w:rFonts w:asciiTheme="minorBidi" w:hAnsiTheme="minorBidi" w:cstheme="minorBidi"/>
          <w:iCs/>
          <w:sz w:val="22"/>
          <w:szCs w:val="22"/>
        </w:rPr>
        <w:t xml:space="preserve"> Member State to participate in the work of the Commission and its regional subsidiary bodies,</w:t>
      </w:r>
    </w:p>
    <w:p w14:paraId="030BA993" w14:textId="77777777" w:rsidR="00EC7D2C" w:rsidRPr="009C1B32" w:rsidRDefault="00EC7D2C" w:rsidP="009C1B32">
      <w:pPr>
        <w:pStyle w:val="ListParagraph"/>
        <w:numPr>
          <w:ilvl w:val="0"/>
          <w:numId w:val="7"/>
        </w:numPr>
        <w:tabs>
          <w:tab w:val="clear" w:pos="567"/>
        </w:tabs>
        <w:autoSpaceDE w:val="0"/>
        <w:autoSpaceDN w:val="0"/>
        <w:adjustRightInd w:val="0"/>
        <w:snapToGrid/>
        <w:spacing w:after="240" w:line="360" w:lineRule="auto"/>
        <w:ind w:left="0" w:hanging="567"/>
        <w:contextualSpacing w:val="0"/>
        <w:rPr>
          <w:rFonts w:asciiTheme="minorBidi" w:hAnsiTheme="minorBidi" w:cstheme="minorBidi"/>
          <w:iCs/>
          <w:color w:val="000000"/>
          <w:sz w:val="22"/>
          <w:szCs w:val="22"/>
        </w:rPr>
      </w:pPr>
      <w:r w:rsidRPr="00EC7D2C">
        <w:rPr>
          <w:rFonts w:asciiTheme="minorBidi" w:hAnsiTheme="minorBidi" w:cstheme="minorBidi"/>
          <w:b/>
          <w:bCs/>
          <w:iCs/>
          <w:sz w:val="22"/>
          <w:szCs w:val="22"/>
        </w:rPr>
        <w:t>Acknowledges</w:t>
      </w:r>
      <w:r w:rsidRPr="00EC7D2C">
        <w:rPr>
          <w:rFonts w:asciiTheme="minorBidi" w:hAnsiTheme="minorBidi" w:cstheme="minorBidi"/>
          <w:iCs/>
          <w:sz w:val="22"/>
          <w:szCs w:val="22"/>
        </w:rPr>
        <w:t xml:space="preserve"> the leadership and </w:t>
      </w:r>
      <w:r w:rsidRPr="00EC7D2C">
        <w:rPr>
          <w:rFonts w:asciiTheme="minorBidi" w:hAnsiTheme="minorBidi" w:cstheme="minorBidi"/>
          <w:b/>
          <w:bCs/>
          <w:iCs/>
          <w:sz w:val="22"/>
          <w:szCs w:val="22"/>
        </w:rPr>
        <w:t>appreciates</w:t>
      </w:r>
      <w:r w:rsidRPr="00EC7D2C">
        <w:rPr>
          <w:rFonts w:asciiTheme="minorBidi" w:hAnsiTheme="minorBidi" w:cstheme="minorBidi"/>
          <w:iCs/>
          <w:sz w:val="22"/>
          <w:szCs w:val="22"/>
        </w:rPr>
        <w:t xml:space="preserve"> the commitment of both the IOC Chairperson and IOCINDIO Chairperson, who acted as Co-Chairs of OEIWG; </w:t>
      </w:r>
    </w:p>
    <w:p w14:paraId="524DC347" w14:textId="77777777" w:rsidR="009C1B32" w:rsidRPr="009C1B32" w:rsidRDefault="009C1B32" w:rsidP="009C1B32">
      <w:pPr>
        <w:pStyle w:val="ListParagraph"/>
        <w:numPr>
          <w:ilvl w:val="0"/>
          <w:numId w:val="7"/>
        </w:numPr>
        <w:tabs>
          <w:tab w:val="clear" w:pos="567"/>
        </w:tabs>
        <w:autoSpaceDE w:val="0"/>
        <w:autoSpaceDN w:val="0"/>
        <w:adjustRightInd w:val="0"/>
        <w:snapToGrid/>
        <w:spacing w:after="240" w:line="360" w:lineRule="auto"/>
        <w:ind w:left="0" w:hanging="567"/>
        <w:contextualSpacing w:val="0"/>
        <w:jc w:val="both"/>
        <w:rPr>
          <w:rFonts w:asciiTheme="minorBidi" w:hAnsiTheme="minorBidi" w:cstheme="minorBidi"/>
          <w:iCs/>
          <w:color w:val="000000"/>
          <w:sz w:val="22"/>
          <w:szCs w:val="22"/>
        </w:rPr>
      </w:pPr>
      <w:r w:rsidRPr="009C1B32">
        <w:rPr>
          <w:rFonts w:asciiTheme="minorBidi" w:hAnsiTheme="minorBidi" w:cstheme="minorBidi"/>
          <w:b/>
          <w:bCs/>
          <w:iCs/>
          <w:sz w:val="22"/>
          <w:szCs w:val="22"/>
        </w:rPr>
        <w:t>Expresses its appreciation</w:t>
      </w:r>
      <w:r w:rsidRPr="009C1B32">
        <w:rPr>
          <w:rFonts w:asciiTheme="minorBidi" w:hAnsiTheme="minorBidi" w:cstheme="minorBidi"/>
          <w:iCs/>
          <w:sz w:val="22"/>
          <w:szCs w:val="22"/>
        </w:rPr>
        <w:t xml:space="preserve"> to:</w:t>
      </w:r>
    </w:p>
    <w:p w14:paraId="49FF090E" w14:textId="4389CA41" w:rsidR="009C1B32" w:rsidRPr="009C1B32" w:rsidRDefault="009C1B32" w:rsidP="009C1B32">
      <w:pPr>
        <w:pStyle w:val="ListParagraph"/>
        <w:numPr>
          <w:ilvl w:val="0"/>
          <w:numId w:val="16"/>
        </w:numPr>
        <w:tabs>
          <w:tab w:val="clear" w:pos="567"/>
        </w:tabs>
        <w:autoSpaceDE w:val="0"/>
        <w:autoSpaceDN w:val="0"/>
        <w:adjustRightInd w:val="0"/>
        <w:snapToGrid/>
        <w:spacing w:after="240" w:line="360" w:lineRule="auto"/>
        <w:ind w:left="709"/>
        <w:contextualSpacing w:val="0"/>
        <w:jc w:val="both"/>
        <w:rPr>
          <w:rFonts w:asciiTheme="minorBidi" w:hAnsiTheme="minorBidi" w:cstheme="minorBidi"/>
          <w:iCs/>
          <w:color w:val="000000"/>
          <w:sz w:val="22"/>
          <w:szCs w:val="22"/>
        </w:rPr>
      </w:pPr>
      <w:r w:rsidRPr="009C1B32">
        <w:rPr>
          <w:rFonts w:asciiTheme="minorBidi" w:hAnsiTheme="minorBidi" w:cstheme="minorBidi"/>
          <w:iCs/>
          <w:sz w:val="22"/>
          <w:szCs w:val="22"/>
        </w:rPr>
        <w:lastRenderedPageBreak/>
        <w:t>the Member States which participated in and contributed to the deliberations of OEIWG;</w:t>
      </w:r>
    </w:p>
    <w:p w14:paraId="42AA38D9" w14:textId="54E0BBF5" w:rsidR="009C1B32" w:rsidRPr="009C1B32" w:rsidRDefault="009C1B32" w:rsidP="009C1B32">
      <w:pPr>
        <w:pStyle w:val="ListParagraph"/>
        <w:numPr>
          <w:ilvl w:val="0"/>
          <w:numId w:val="16"/>
        </w:numPr>
        <w:tabs>
          <w:tab w:val="clear" w:pos="567"/>
        </w:tabs>
        <w:autoSpaceDE w:val="0"/>
        <w:autoSpaceDN w:val="0"/>
        <w:adjustRightInd w:val="0"/>
        <w:snapToGrid/>
        <w:spacing w:after="240" w:line="360" w:lineRule="auto"/>
        <w:ind w:left="709"/>
        <w:contextualSpacing w:val="0"/>
        <w:jc w:val="both"/>
        <w:rPr>
          <w:rFonts w:asciiTheme="minorBidi" w:hAnsiTheme="minorBidi" w:cstheme="minorBidi"/>
          <w:iCs/>
          <w:color w:val="000000"/>
          <w:sz w:val="22"/>
          <w:szCs w:val="22"/>
        </w:rPr>
      </w:pPr>
      <w:r w:rsidRPr="009C1B32">
        <w:rPr>
          <w:rFonts w:asciiTheme="minorBidi" w:hAnsiTheme="minorBidi" w:cstheme="minorBidi"/>
          <w:iCs/>
          <w:color w:val="000000"/>
          <w:sz w:val="22"/>
          <w:szCs w:val="22"/>
        </w:rPr>
        <w:t xml:space="preserve">the IOC Vice-Chairperson for Electoral Group </w:t>
      </w:r>
      <w:r w:rsidR="00106EF0">
        <w:rPr>
          <w:rFonts w:asciiTheme="minorBidi" w:hAnsiTheme="minorBidi" w:cstheme="minorBidi"/>
          <w:iCs/>
          <w:color w:val="000000"/>
          <w:sz w:val="22"/>
          <w:szCs w:val="22"/>
        </w:rPr>
        <w:t>IV</w:t>
      </w:r>
      <w:r w:rsidRPr="009C1B32">
        <w:rPr>
          <w:rFonts w:asciiTheme="minorBidi" w:hAnsiTheme="minorBidi" w:cstheme="minorBidi"/>
          <w:iCs/>
          <w:color w:val="000000"/>
          <w:sz w:val="22"/>
          <w:szCs w:val="22"/>
        </w:rPr>
        <w:t xml:space="preserve"> and Chairpersons of the IOC Sub-Commission for Africa and the Adjacent Island States (IOCAFRICA) and the IOC Sub-Commission for the Western Pacific (WESTPAC) for their contribution</w:t>
      </w:r>
      <w:r w:rsidR="007542DC">
        <w:rPr>
          <w:rFonts w:asciiTheme="minorBidi" w:hAnsiTheme="minorBidi" w:cstheme="minorBidi"/>
          <w:iCs/>
          <w:color w:val="000000"/>
          <w:sz w:val="22"/>
          <w:szCs w:val="22"/>
        </w:rPr>
        <w:t>s</w:t>
      </w:r>
      <w:r w:rsidRPr="009C1B32">
        <w:rPr>
          <w:rFonts w:asciiTheme="minorBidi" w:hAnsiTheme="minorBidi" w:cstheme="minorBidi"/>
          <w:iCs/>
          <w:color w:val="000000"/>
          <w:sz w:val="22"/>
          <w:szCs w:val="22"/>
        </w:rPr>
        <w:t xml:space="preserve"> to the work of the </w:t>
      </w:r>
      <w:r w:rsidRPr="009C1B32">
        <w:rPr>
          <w:rFonts w:asciiTheme="minorBidi" w:hAnsiTheme="minorBidi" w:cstheme="minorBidi"/>
          <w:iCs/>
          <w:sz w:val="22"/>
          <w:szCs w:val="22"/>
        </w:rPr>
        <w:t>OEIWG</w:t>
      </w:r>
      <w:r w:rsidRPr="009C1B32">
        <w:rPr>
          <w:rFonts w:asciiTheme="minorBidi" w:hAnsiTheme="minorBidi" w:cstheme="minorBidi"/>
          <w:iCs/>
          <w:color w:val="000000"/>
          <w:sz w:val="22"/>
          <w:szCs w:val="22"/>
        </w:rPr>
        <w:t xml:space="preserve">, as well as to </w:t>
      </w:r>
      <w:r w:rsidR="007542DC">
        <w:rPr>
          <w:rFonts w:asciiTheme="minorBidi" w:hAnsiTheme="minorBidi" w:cstheme="minorBidi"/>
          <w:iCs/>
          <w:color w:val="000000"/>
          <w:sz w:val="22"/>
          <w:szCs w:val="22"/>
        </w:rPr>
        <w:t xml:space="preserve">the IOC </w:t>
      </w:r>
      <w:r w:rsidRPr="009C1B32">
        <w:rPr>
          <w:rFonts w:asciiTheme="minorBidi" w:hAnsiTheme="minorBidi" w:cstheme="minorBidi"/>
          <w:iCs/>
          <w:color w:val="000000"/>
          <w:sz w:val="22"/>
          <w:szCs w:val="22"/>
        </w:rPr>
        <w:t>Executive Secretary and the Technical Secretary of IOCINDIO for the support provided;</w:t>
      </w:r>
    </w:p>
    <w:p w14:paraId="2B7D1EB9" w14:textId="2E0C6492" w:rsidR="004B1009" w:rsidRPr="00EC7D2C" w:rsidRDefault="00EC7D2C" w:rsidP="009C1B32">
      <w:pPr>
        <w:pStyle w:val="ListParagraph"/>
        <w:numPr>
          <w:ilvl w:val="0"/>
          <w:numId w:val="7"/>
        </w:numPr>
        <w:tabs>
          <w:tab w:val="clear" w:pos="567"/>
        </w:tabs>
        <w:autoSpaceDE w:val="0"/>
        <w:autoSpaceDN w:val="0"/>
        <w:adjustRightInd w:val="0"/>
        <w:snapToGrid/>
        <w:spacing w:after="240" w:line="360" w:lineRule="auto"/>
        <w:ind w:left="0" w:hanging="567"/>
        <w:contextualSpacing w:val="0"/>
        <w:rPr>
          <w:rFonts w:asciiTheme="minorBidi" w:hAnsiTheme="minorBidi" w:cstheme="minorBidi"/>
          <w:iCs/>
          <w:sz w:val="22"/>
          <w:szCs w:val="22"/>
          <w:lang w:val="en-US"/>
        </w:rPr>
      </w:pPr>
      <w:r w:rsidRPr="009C1B32">
        <w:rPr>
          <w:rFonts w:asciiTheme="minorBidi" w:hAnsiTheme="minorBidi" w:cstheme="minorBidi"/>
          <w:b/>
          <w:bCs/>
          <w:iCs/>
          <w:sz w:val="22"/>
          <w:szCs w:val="22"/>
        </w:rPr>
        <w:t>Decides</w:t>
      </w:r>
      <w:r w:rsidR="004B1009" w:rsidRPr="00EC7D2C">
        <w:rPr>
          <w:rFonts w:asciiTheme="minorBidi" w:hAnsiTheme="minorBidi" w:cstheme="minorBidi"/>
          <w:iCs/>
          <w:sz w:val="22"/>
          <w:szCs w:val="22"/>
          <w:lang w:val="en-US"/>
        </w:rPr>
        <w:t xml:space="preserve">: </w:t>
      </w:r>
    </w:p>
    <w:p w14:paraId="70458351" w14:textId="7E4779AA" w:rsidR="00EC7D2C" w:rsidRPr="00EC7D2C" w:rsidRDefault="00EC7D2C" w:rsidP="007542DC">
      <w:pPr>
        <w:pStyle w:val="Listecouleur-Accent11"/>
        <w:numPr>
          <w:ilvl w:val="0"/>
          <w:numId w:val="6"/>
        </w:numPr>
        <w:tabs>
          <w:tab w:val="clear" w:pos="567"/>
        </w:tabs>
        <w:spacing w:after="120" w:line="360" w:lineRule="auto"/>
        <w:ind w:left="709"/>
        <w:contextualSpacing w:val="0"/>
        <w:jc w:val="both"/>
        <w:rPr>
          <w:rFonts w:asciiTheme="minorBidi" w:hAnsiTheme="minorBidi" w:cstheme="minorBidi"/>
          <w:iCs/>
          <w:szCs w:val="22"/>
        </w:rPr>
      </w:pPr>
      <w:r w:rsidRPr="00EC7D2C">
        <w:rPr>
          <w:rFonts w:asciiTheme="minorBidi" w:hAnsiTheme="minorBidi" w:cstheme="minorBidi"/>
          <w:iCs/>
          <w:szCs w:val="22"/>
        </w:rPr>
        <w:t xml:space="preserve">to establish the IOC Sub-Commission for the central Indian Ocean (IOCINDIO) with the Terms of Reference </w:t>
      </w:r>
      <w:r w:rsidR="009C1B32">
        <w:rPr>
          <w:rFonts w:asciiTheme="minorBidi" w:hAnsiTheme="minorBidi" w:cstheme="minorBidi"/>
          <w:iCs/>
          <w:szCs w:val="22"/>
        </w:rPr>
        <w:t>annexed</w:t>
      </w:r>
      <w:r w:rsidRPr="00EC7D2C">
        <w:rPr>
          <w:rFonts w:asciiTheme="minorBidi" w:hAnsiTheme="minorBidi" w:cstheme="minorBidi"/>
          <w:iCs/>
          <w:szCs w:val="22"/>
        </w:rPr>
        <w:t xml:space="preserve"> to this </w:t>
      </w:r>
      <w:r w:rsidR="009C1B32" w:rsidRPr="00EC7D2C">
        <w:rPr>
          <w:rFonts w:asciiTheme="minorBidi" w:hAnsiTheme="minorBidi" w:cstheme="minorBidi"/>
          <w:iCs/>
          <w:szCs w:val="22"/>
        </w:rPr>
        <w:t>Resolution</w:t>
      </w:r>
      <w:r w:rsidRPr="00EC7D2C">
        <w:rPr>
          <w:rFonts w:asciiTheme="minorBidi" w:hAnsiTheme="minorBidi" w:cstheme="minorBidi"/>
          <w:iCs/>
          <w:szCs w:val="22"/>
        </w:rPr>
        <w:t>;</w:t>
      </w:r>
    </w:p>
    <w:p w14:paraId="35CB9EAE" w14:textId="637EB7EA" w:rsidR="00EC7D2C" w:rsidRPr="00EC7D2C" w:rsidRDefault="00106EF0" w:rsidP="007542DC">
      <w:pPr>
        <w:pStyle w:val="Listecouleur-Accent11"/>
        <w:numPr>
          <w:ilvl w:val="0"/>
          <w:numId w:val="6"/>
        </w:numPr>
        <w:tabs>
          <w:tab w:val="clear" w:pos="567"/>
        </w:tabs>
        <w:spacing w:after="120" w:line="360" w:lineRule="auto"/>
        <w:ind w:left="709"/>
        <w:contextualSpacing w:val="0"/>
        <w:jc w:val="both"/>
        <w:rPr>
          <w:rFonts w:asciiTheme="minorBidi" w:hAnsiTheme="minorBidi" w:cstheme="minorBidi"/>
          <w:iCs/>
          <w:szCs w:val="22"/>
        </w:rPr>
      </w:pPr>
      <w:r>
        <w:rPr>
          <w:rFonts w:asciiTheme="minorBidi" w:hAnsiTheme="minorBidi" w:cstheme="minorBidi"/>
          <w:iCs/>
          <w:szCs w:val="22"/>
        </w:rPr>
        <w:t xml:space="preserve">that </w:t>
      </w:r>
      <w:r w:rsidR="00EC7D2C" w:rsidRPr="00EC7D2C">
        <w:rPr>
          <w:rFonts w:asciiTheme="minorBidi" w:hAnsiTheme="minorBidi" w:cstheme="minorBidi"/>
          <w:iCs/>
          <w:szCs w:val="22"/>
        </w:rPr>
        <w:t xml:space="preserve">IOCINDIO as </w:t>
      </w:r>
      <w:r>
        <w:rPr>
          <w:rFonts w:asciiTheme="minorBidi" w:hAnsiTheme="minorBidi" w:cstheme="minorBidi"/>
          <w:iCs/>
          <w:szCs w:val="22"/>
        </w:rPr>
        <w:t xml:space="preserve">an </w:t>
      </w:r>
      <w:r w:rsidR="00EC7D2C" w:rsidRPr="00EC7D2C">
        <w:rPr>
          <w:rFonts w:asciiTheme="minorBidi" w:hAnsiTheme="minorBidi" w:cstheme="minorBidi"/>
          <w:iCs/>
          <w:szCs w:val="22"/>
        </w:rPr>
        <w:t>IOC Sub-Commission will enter into force after nine (9) formal Letters of Adhesion have been received by the IOC Executive Secretary from competent national focal points of IOC Member States;</w:t>
      </w:r>
    </w:p>
    <w:p w14:paraId="63C18162" w14:textId="5DD665E9" w:rsidR="004B1009" w:rsidRPr="00EC7D2C" w:rsidRDefault="00EC7D2C" w:rsidP="007542DC">
      <w:pPr>
        <w:pStyle w:val="Listecouleur-Accent11"/>
        <w:numPr>
          <w:ilvl w:val="0"/>
          <w:numId w:val="6"/>
        </w:numPr>
        <w:tabs>
          <w:tab w:val="clear" w:pos="567"/>
        </w:tabs>
        <w:spacing w:after="240" w:line="360" w:lineRule="auto"/>
        <w:ind w:left="709"/>
        <w:contextualSpacing w:val="0"/>
        <w:jc w:val="both"/>
        <w:rPr>
          <w:rFonts w:asciiTheme="minorBidi" w:hAnsiTheme="minorBidi" w:cstheme="minorBidi"/>
          <w:iCs/>
          <w:szCs w:val="22"/>
        </w:rPr>
      </w:pPr>
      <w:r w:rsidRPr="00EC7D2C">
        <w:rPr>
          <w:rFonts w:asciiTheme="minorBidi" w:hAnsiTheme="minorBidi" w:cstheme="minorBidi"/>
          <w:iCs/>
          <w:szCs w:val="22"/>
        </w:rPr>
        <w:t xml:space="preserve">that the IOCINDIO as </w:t>
      </w:r>
      <w:r w:rsidR="00106EF0">
        <w:rPr>
          <w:rFonts w:asciiTheme="minorBidi" w:hAnsiTheme="minorBidi" w:cstheme="minorBidi"/>
          <w:iCs/>
          <w:szCs w:val="22"/>
        </w:rPr>
        <w:t>a</w:t>
      </w:r>
      <w:r w:rsidR="007542DC">
        <w:rPr>
          <w:rFonts w:asciiTheme="minorBidi" w:hAnsiTheme="minorBidi" w:cstheme="minorBidi"/>
          <w:iCs/>
          <w:szCs w:val="22"/>
        </w:rPr>
        <w:t>n</w:t>
      </w:r>
      <w:r w:rsidR="00106EF0">
        <w:rPr>
          <w:rFonts w:asciiTheme="minorBidi" w:hAnsiTheme="minorBidi" w:cstheme="minorBidi"/>
          <w:iCs/>
          <w:szCs w:val="22"/>
        </w:rPr>
        <w:t xml:space="preserve"> </w:t>
      </w:r>
      <w:r w:rsidRPr="00EC7D2C">
        <w:rPr>
          <w:rFonts w:asciiTheme="minorBidi" w:hAnsiTheme="minorBidi" w:cstheme="minorBidi"/>
          <w:iCs/>
          <w:szCs w:val="22"/>
        </w:rPr>
        <w:t xml:space="preserve">IOC Regional Committee will be dissolved at the beginning of the first meeting of </w:t>
      </w:r>
      <w:r w:rsidR="00106EF0">
        <w:rPr>
          <w:rFonts w:asciiTheme="minorBidi" w:hAnsiTheme="minorBidi" w:cstheme="minorBidi"/>
          <w:iCs/>
          <w:szCs w:val="22"/>
        </w:rPr>
        <w:t xml:space="preserve">the </w:t>
      </w:r>
      <w:r w:rsidRPr="00EC7D2C">
        <w:rPr>
          <w:rFonts w:asciiTheme="minorBidi" w:hAnsiTheme="minorBidi" w:cstheme="minorBidi"/>
          <w:iCs/>
          <w:szCs w:val="22"/>
        </w:rPr>
        <w:t>IOC Sub-</w:t>
      </w:r>
      <w:r w:rsidR="007542DC">
        <w:rPr>
          <w:rFonts w:asciiTheme="minorBidi" w:hAnsiTheme="minorBidi" w:cstheme="minorBidi"/>
          <w:iCs/>
          <w:szCs w:val="22"/>
        </w:rPr>
        <w:t>C</w:t>
      </w:r>
      <w:r w:rsidRPr="00EC7D2C">
        <w:rPr>
          <w:rFonts w:asciiTheme="minorBidi" w:hAnsiTheme="minorBidi" w:cstheme="minorBidi"/>
          <w:iCs/>
          <w:szCs w:val="22"/>
        </w:rPr>
        <w:t>ommission;</w:t>
      </w:r>
    </w:p>
    <w:p w14:paraId="118D8983" w14:textId="19B560DC" w:rsidR="004B1009" w:rsidRPr="00EC7D2C" w:rsidRDefault="004B1009" w:rsidP="009C1B32">
      <w:pPr>
        <w:pStyle w:val="ListParagraph"/>
        <w:numPr>
          <w:ilvl w:val="0"/>
          <w:numId w:val="7"/>
        </w:numPr>
        <w:tabs>
          <w:tab w:val="clear" w:pos="567"/>
        </w:tabs>
        <w:autoSpaceDE w:val="0"/>
        <w:autoSpaceDN w:val="0"/>
        <w:adjustRightInd w:val="0"/>
        <w:snapToGrid/>
        <w:spacing w:after="240" w:line="360" w:lineRule="auto"/>
        <w:ind w:left="0" w:hanging="567"/>
        <w:contextualSpacing w:val="0"/>
        <w:rPr>
          <w:rFonts w:ascii="Arial" w:hAnsi="Arial" w:cs="Arial"/>
          <w:i/>
          <w:sz w:val="22"/>
          <w:szCs w:val="22"/>
          <w:lang w:val="en-US"/>
        </w:rPr>
      </w:pPr>
      <w:r w:rsidRPr="009C1B32">
        <w:rPr>
          <w:rFonts w:asciiTheme="minorBidi" w:hAnsiTheme="minorBidi" w:cstheme="minorBidi"/>
          <w:b/>
          <w:bCs/>
          <w:iCs/>
          <w:sz w:val="22"/>
          <w:szCs w:val="22"/>
        </w:rPr>
        <w:t>Requests</w:t>
      </w:r>
      <w:r w:rsidRPr="00814A0F">
        <w:rPr>
          <w:rFonts w:ascii="Arial" w:hAnsi="Arial" w:cs="Arial"/>
          <w:b/>
          <w:sz w:val="22"/>
          <w:szCs w:val="22"/>
          <w:lang w:val="en-US"/>
        </w:rPr>
        <w:t xml:space="preserve"> </w:t>
      </w:r>
      <w:r w:rsidRPr="00814A0F">
        <w:rPr>
          <w:rFonts w:ascii="Arial" w:hAnsi="Arial" w:cs="Arial"/>
          <w:sz w:val="22"/>
          <w:szCs w:val="22"/>
          <w:lang w:val="en-US"/>
        </w:rPr>
        <w:t>the IOC Executive Secretary to</w:t>
      </w:r>
      <w:r w:rsidR="00EC7D2C">
        <w:rPr>
          <w:rFonts w:ascii="Arial" w:hAnsi="Arial" w:cs="Arial"/>
          <w:sz w:val="22"/>
          <w:szCs w:val="22"/>
          <w:lang w:val="en-US"/>
        </w:rPr>
        <w:t>:</w:t>
      </w:r>
    </w:p>
    <w:p w14:paraId="009D3E60" w14:textId="77777777" w:rsidR="00EC7D2C" w:rsidRPr="00EC7D2C" w:rsidRDefault="00EC7D2C" w:rsidP="00EC7D2C">
      <w:pPr>
        <w:pStyle w:val="Listecouleur-Accent11"/>
        <w:numPr>
          <w:ilvl w:val="0"/>
          <w:numId w:val="11"/>
        </w:numPr>
        <w:spacing w:after="120" w:line="360" w:lineRule="auto"/>
        <w:contextualSpacing w:val="0"/>
        <w:jc w:val="both"/>
        <w:rPr>
          <w:rFonts w:cs="Arial"/>
          <w:iCs/>
          <w:szCs w:val="22"/>
          <w:lang w:val="en-US"/>
        </w:rPr>
      </w:pPr>
      <w:r w:rsidRPr="00EC7D2C">
        <w:rPr>
          <w:rFonts w:cs="Arial"/>
          <w:iCs/>
          <w:szCs w:val="22"/>
          <w:lang w:val="en-US"/>
        </w:rPr>
        <w:t xml:space="preserve">issue, within four (4) months following the adoption of the present Resolution, a Circular Letter inviting Member States to submit a Letter of Adhesion to the IOCINDIO Sub-Commission;  </w:t>
      </w:r>
    </w:p>
    <w:p w14:paraId="5E51A0E7" w14:textId="63E54409" w:rsidR="00EC7D2C" w:rsidRPr="00EC7D2C" w:rsidRDefault="00EC7D2C" w:rsidP="00EC7D2C">
      <w:pPr>
        <w:pStyle w:val="Listecouleur-Accent11"/>
        <w:numPr>
          <w:ilvl w:val="0"/>
          <w:numId w:val="11"/>
        </w:numPr>
        <w:spacing w:after="240" w:line="360" w:lineRule="auto"/>
        <w:jc w:val="both"/>
        <w:rPr>
          <w:rFonts w:cs="Arial"/>
          <w:iCs/>
          <w:szCs w:val="22"/>
          <w:lang w:val="en-US"/>
        </w:rPr>
      </w:pPr>
      <w:r w:rsidRPr="00EC7D2C">
        <w:rPr>
          <w:rFonts w:cs="Arial"/>
          <w:iCs/>
          <w:szCs w:val="22"/>
          <w:lang w:val="en-US"/>
        </w:rPr>
        <w:t xml:space="preserve">upon entry into force of the present </w:t>
      </w:r>
      <w:r w:rsidR="00106EF0" w:rsidRPr="00EC7D2C">
        <w:rPr>
          <w:rFonts w:cs="Arial"/>
          <w:iCs/>
          <w:szCs w:val="22"/>
          <w:lang w:val="en-US"/>
        </w:rPr>
        <w:t xml:space="preserve">Resolution </w:t>
      </w:r>
      <w:r w:rsidRPr="00EC7D2C">
        <w:rPr>
          <w:rFonts w:cs="Arial"/>
          <w:iCs/>
          <w:szCs w:val="22"/>
          <w:lang w:val="en-US"/>
        </w:rPr>
        <w:t xml:space="preserve">on establishment of IOCINDIO as </w:t>
      </w:r>
      <w:r w:rsidR="00106EF0">
        <w:rPr>
          <w:rFonts w:cs="Arial"/>
          <w:iCs/>
          <w:szCs w:val="22"/>
          <w:lang w:val="en-US"/>
        </w:rPr>
        <w:t xml:space="preserve">an </w:t>
      </w:r>
      <w:r w:rsidRPr="00EC7D2C">
        <w:rPr>
          <w:rFonts w:cs="Arial"/>
          <w:iCs/>
          <w:szCs w:val="22"/>
          <w:lang w:val="en-US"/>
        </w:rPr>
        <w:t>IOC Sub-Commission, call the first Session of the Sub-Commission at which its Officers will be elected.</w:t>
      </w:r>
    </w:p>
    <w:p w14:paraId="424D9BC4" w14:textId="77777777" w:rsidR="00EC7D2C" w:rsidRPr="00EC7D2C" w:rsidRDefault="00EC7D2C" w:rsidP="00EC7D2C">
      <w:pPr>
        <w:pStyle w:val="ListParagraph"/>
        <w:spacing w:after="120"/>
        <w:ind w:left="0"/>
        <w:contextualSpacing w:val="0"/>
        <w:jc w:val="center"/>
        <w:rPr>
          <w:rFonts w:asciiTheme="minorBidi" w:hAnsiTheme="minorBidi" w:cstheme="minorBidi"/>
          <w:sz w:val="22"/>
          <w:szCs w:val="22"/>
        </w:rPr>
      </w:pPr>
      <w:r w:rsidRPr="00EC7D2C">
        <w:rPr>
          <w:rFonts w:asciiTheme="minorBidi" w:hAnsiTheme="minorBidi" w:cstheme="minorBidi"/>
          <w:sz w:val="22"/>
          <w:szCs w:val="22"/>
          <w:u w:val="single"/>
        </w:rPr>
        <w:t>Annex to Draft Resolution IOC-32/[4.5]</w:t>
      </w:r>
    </w:p>
    <w:p w14:paraId="3C6FA8B9" w14:textId="77777777" w:rsidR="00EC7D2C" w:rsidRPr="00EC7D2C" w:rsidRDefault="00EC7D2C" w:rsidP="00EC7D2C">
      <w:pPr>
        <w:autoSpaceDE w:val="0"/>
        <w:autoSpaceDN w:val="0"/>
        <w:adjustRightInd w:val="0"/>
        <w:spacing w:after="120"/>
        <w:jc w:val="center"/>
        <w:rPr>
          <w:rFonts w:asciiTheme="minorBidi" w:hAnsiTheme="minorBidi" w:cstheme="minorBidi"/>
          <w:b/>
          <w:bCs/>
          <w:sz w:val="22"/>
          <w:szCs w:val="22"/>
        </w:rPr>
      </w:pPr>
      <w:r w:rsidRPr="00EC7D2C">
        <w:rPr>
          <w:rFonts w:asciiTheme="minorBidi" w:hAnsiTheme="minorBidi" w:cstheme="minorBidi"/>
          <w:b/>
          <w:bCs/>
          <w:sz w:val="22"/>
          <w:szCs w:val="22"/>
        </w:rPr>
        <w:t xml:space="preserve">Terms of Reference </w:t>
      </w:r>
      <w:r w:rsidRPr="00EC7D2C">
        <w:rPr>
          <w:rFonts w:asciiTheme="minorBidi" w:hAnsiTheme="minorBidi" w:cstheme="minorBidi"/>
          <w:b/>
          <w:bCs/>
          <w:sz w:val="22"/>
          <w:szCs w:val="22"/>
        </w:rPr>
        <w:br/>
        <w:t>for the IOC Sub-Commission for the central Indian Ocean (IOCINDIO)</w:t>
      </w:r>
    </w:p>
    <w:p w14:paraId="367C8D9F" w14:textId="77777777" w:rsidR="00EC7D2C" w:rsidRPr="00EC7D2C" w:rsidRDefault="00EC7D2C" w:rsidP="00EC7D2C">
      <w:pPr>
        <w:pStyle w:val="ListParagraph"/>
        <w:keepNext/>
        <w:numPr>
          <w:ilvl w:val="0"/>
          <w:numId w:val="12"/>
        </w:numPr>
        <w:tabs>
          <w:tab w:val="clear" w:pos="567"/>
        </w:tabs>
        <w:autoSpaceDE w:val="0"/>
        <w:autoSpaceDN w:val="0"/>
        <w:adjustRightInd w:val="0"/>
        <w:snapToGrid/>
        <w:spacing w:after="120"/>
        <w:ind w:left="350" w:hanging="357"/>
        <w:contextualSpacing w:val="0"/>
        <w:rPr>
          <w:rFonts w:asciiTheme="minorBidi" w:hAnsiTheme="minorBidi" w:cstheme="minorBidi"/>
          <w:b/>
          <w:bCs/>
          <w:sz w:val="22"/>
          <w:szCs w:val="22"/>
          <w:lang w:val="en-US"/>
        </w:rPr>
      </w:pPr>
      <w:r w:rsidRPr="00EC7D2C">
        <w:rPr>
          <w:rFonts w:asciiTheme="minorBidi" w:hAnsiTheme="minorBidi" w:cstheme="minorBidi"/>
          <w:b/>
          <w:bCs/>
          <w:sz w:val="22"/>
          <w:szCs w:val="22"/>
          <w:lang w:val="en-US"/>
        </w:rPr>
        <w:t xml:space="preserve">Title  </w:t>
      </w:r>
    </w:p>
    <w:p w14:paraId="6351E8D9" w14:textId="77777777" w:rsidR="00EC7D2C" w:rsidRPr="00EC7D2C" w:rsidRDefault="00EC7D2C" w:rsidP="00EC7D2C">
      <w:pPr>
        <w:autoSpaceDE w:val="0"/>
        <w:autoSpaceDN w:val="0"/>
        <w:adjustRightInd w:val="0"/>
        <w:spacing w:after="120"/>
        <w:rPr>
          <w:rFonts w:asciiTheme="minorBidi" w:hAnsiTheme="minorBidi" w:cstheme="minorBidi"/>
          <w:bCs/>
          <w:sz w:val="22"/>
          <w:szCs w:val="22"/>
          <w:lang w:val="en-US"/>
        </w:rPr>
      </w:pPr>
      <w:r w:rsidRPr="00EC7D2C">
        <w:rPr>
          <w:rFonts w:asciiTheme="minorBidi" w:hAnsiTheme="minorBidi" w:cstheme="minorBidi"/>
          <w:bCs/>
          <w:sz w:val="22"/>
          <w:szCs w:val="22"/>
          <w:lang w:val="en-US"/>
        </w:rPr>
        <w:t>IOC Sub-Commission for the central Indian Ocean (IOCINDIO)</w:t>
      </w:r>
    </w:p>
    <w:p w14:paraId="4388B682" w14:textId="77777777" w:rsidR="00EC7D2C" w:rsidRPr="00EC7D2C" w:rsidRDefault="00EC7D2C" w:rsidP="00EC7D2C">
      <w:pPr>
        <w:pStyle w:val="ListParagraph"/>
        <w:keepNext/>
        <w:numPr>
          <w:ilvl w:val="0"/>
          <w:numId w:val="12"/>
        </w:numPr>
        <w:tabs>
          <w:tab w:val="clear" w:pos="567"/>
        </w:tabs>
        <w:autoSpaceDE w:val="0"/>
        <w:autoSpaceDN w:val="0"/>
        <w:adjustRightInd w:val="0"/>
        <w:snapToGrid/>
        <w:spacing w:after="120"/>
        <w:ind w:left="364" w:hanging="357"/>
        <w:contextualSpacing w:val="0"/>
        <w:rPr>
          <w:rFonts w:asciiTheme="minorBidi" w:hAnsiTheme="minorBidi" w:cstheme="minorBidi"/>
          <w:b/>
          <w:bCs/>
          <w:sz w:val="22"/>
          <w:szCs w:val="22"/>
          <w:lang w:val="en-US"/>
        </w:rPr>
      </w:pPr>
      <w:r w:rsidRPr="00EC7D2C">
        <w:rPr>
          <w:rFonts w:asciiTheme="minorBidi" w:hAnsiTheme="minorBidi" w:cstheme="minorBidi"/>
          <w:b/>
          <w:bCs/>
          <w:sz w:val="22"/>
          <w:szCs w:val="22"/>
          <w:lang w:val="en-US"/>
        </w:rPr>
        <w:t xml:space="preserve">Mission </w:t>
      </w:r>
    </w:p>
    <w:p w14:paraId="6ECE72B0" w14:textId="77777777" w:rsidR="00EC7D2C" w:rsidRPr="00EC7D2C" w:rsidRDefault="00EC7D2C" w:rsidP="00EC7D2C">
      <w:pPr>
        <w:spacing w:after="120"/>
        <w:rPr>
          <w:rFonts w:asciiTheme="minorBidi" w:hAnsiTheme="minorBidi" w:cstheme="minorBidi"/>
          <w:i/>
          <w:iCs/>
          <w:color w:val="000000"/>
          <w:sz w:val="22"/>
          <w:szCs w:val="22"/>
        </w:rPr>
      </w:pPr>
      <w:r w:rsidRPr="00EC7D2C">
        <w:rPr>
          <w:rFonts w:asciiTheme="minorBidi" w:hAnsiTheme="minorBidi" w:cstheme="minorBidi"/>
          <w:iCs/>
          <w:color w:val="000000"/>
          <w:sz w:val="22"/>
          <w:szCs w:val="22"/>
        </w:rPr>
        <w:t>The IOC Sub-Commission for the central Indian Ocean (IOCINDIO) is a primary regional intergovernmental subsidiary body of the Intergovernmental Oceanographic Commission of UNESCO, with its area of interest within central Indian Ocean</w:t>
      </w:r>
      <w:r w:rsidRPr="00EC7D2C">
        <w:rPr>
          <w:rStyle w:val="FootnoteReference"/>
          <w:rFonts w:asciiTheme="minorBidi" w:hAnsiTheme="minorBidi" w:cstheme="minorBidi"/>
          <w:color w:val="000000"/>
          <w:sz w:val="22"/>
          <w:szCs w:val="22"/>
        </w:rPr>
        <w:footnoteReference w:id="1"/>
      </w:r>
      <w:r w:rsidRPr="00EC7D2C">
        <w:rPr>
          <w:rFonts w:asciiTheme="minorBidi" w:hAnsiTheme="minorBidi" w:cstheme="minorBidi"/>
          <w:iCs/>
          <w:color w:val="000000"/>
          <w:sz w:val="22"/>
          <w:szCs w:val="22"/>
        </w:rPr>
        <w:t xml:space="preserve">, and its purpose is to promote international cooperation and to coordinate programmes in research, services, and capacity development, in order to learn more about the nature and resources of the ocean and to apply that knowledge for the improvement of management, sustainable development, the </w:t>
      </w:r>
      <w:r w:rsidRPr="00EC7D2C">
        <w:rPr>
          <w:rFonts w:asciiTheme="minorBidi" w:hAnsiTheme="minorBidi" w:cstheme="minorBidi"/>
          <w:iCs/>
          <w:color w:val="000000"/>
          <w:sz w:val="22"/>
          <w:szCs w:val="22"/>
        </w:rPr>
        <w:lastRenderedPageBreak/>
        <w:t>protection of the marine environment, and the decision-making processes of its Member States.</w:t>
      </w:r>
      <w:r w:rsidRPr="00EC7D2C">
        <w:rPr>
          <w:rFonts w:asciiTheme="minorBidi" w:hAnsiTheme="minorBidi" w:cstheme="minorBidi"/>
          <w:i/>
          <w:iCs/>
          <w:color w:val="000000"/>
          <w:sz w:val="22"/>
          <w:szCs w:val="22"/>
        </w:rPr>
        <w:t xml:space="preserve"> </w:t>
      </w:r>
    </w:p>
    <w:p w14:paraId="482F60D8" w14:textId="77777777" w:rsidR="00EC7D2C" w:rsidRPr="00EC7D2C" w:rsidRDefault="00EC7D2C" w:rsidP="00EC7D2C">
      <w:pPr>
        <w:pStyle w:val="ListParagraph"/>
        <w:keepNext/>
        <w:numPr>
          <w:ilvl w:val="0"/>
          <w:numId w:val="12"/>
        </w:numPr>
        <w:tabs>
          <w:tab w:val="clear" w:pos="567"/>
        </w:tabs>
        <w:autoSpaceDE w:val="0"/>
        <w:autoSpaceDN w:val="0"/>
        <w:adjustRightInd w:val="0"/>
        <w:snapToGrid/>
        <w:spacing w:after="120"/>
        <w:ind w:left="378" w:hanging="357"/>
        <w:contextualSpacing w:val="0"/>
        <w:rPr>
          <w:rFonts w:asciiTheme="minorBidi" w:hAnsiTheme="minorBidi" w:cstheme="minorBidi"/>
          <w:b/>
          <w:bCs/>
          <w:sz w:val="22"/>
          <w:szCs w:val="22"/>
          <w:lang w:val="en-US"/>
        </w:rPr>
      </w:pPr>
      <w:r w:rsidRPr="00EC7D2C">
        <w:rPr>
          <w:rFonts w:asciiTheme="minorBidi" w:hAnsiTheme="minorBidi" w:cstheme="minorBidi"/>
          <w:b/>
          <w:bCs/>
          <w:sz w:val="22"/>
          <w:szCs w:val="22"/>
          <w:lang w:val="en-US"/>
        </w:rPr>
        <w:t xml:space="preserve">Objectives </w:t>
      </w:r>
      <w:bookmarkStart w:id="0" w:name="_Hlk131101299"/>
    </w:p>
    <w:p w14:paraId="5CA311CA"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The Sub-Commission shall:</w:t>
      </w:r>
    </w:p>
    <w:p w14:paraId="76EE5715" w14:textId="77777777" w:rsidR="00EC7D2C" w:rsidRPr="00EC7D2C" w:rsidRDefault="00EC7D2C" w:rsidP="00EC7D2C">
      <w:pPr>
        <w:pStyle w:val="ListParagraph"/>
        <w:numPr>
          <w:ilvl w:val="0"/>
          <w:numId w:val="14"/>
        </w:numPr>
        <w:tabs>
          <w:tab w:val="clear" w:pos="567"/>
        </w:tabs>
        <w:autoSpaceDE w:val="0"/>
        <w:autoSpaceDN w:val="0"/>
        <w:adjustRightInd w:val="0"/>
        <w:snapToGrid/>
        <w:spacing w:after="120"/>
        <w:contextualSpacing w:val="0"/>
        <w:rPr>
          <w:rFonts w:asciiTheme="minorBidi" w:hAnsiTheme="minorBidi" w:cstheme="minorBidi"/>
          <w:color w:val="000000"/>
          <w:sz w:val="22"/>
          <w:szCs w:val="22"/>
        </w:rPr>
      </w:pPr>
      <w:r w:rsidRPr="00EC7D2C">
        <w:rPr>
          <w:rFonts w:asciiTheme="minorBidi" w:hAnsiTheme="minorBidi" w:cstheme="minorBidi"/>
          <w:color w:val="000000"/>
          <w:sz w:val="22"/>
          <w:szCs w:val="22"/>
        </w:rPr>
        <w:t>Promote international cooperation and coordinate activities agreed by the governing bodies of the Intergovernmental Oceanographic Commission of UNESCO;</w:t>
      </w:r>
    </w:p>
    <w:p w14:paraId="308FC5A1" w14:textId="77777777" w:rsidR="00EC7D2C" w:rsidRPr="00EC7D2C" w:rsidRDefault="00EC7D2C" w:rsidP="00EC7D2C">
      <w:pPr>
        <w:pStyle w:val="ListParagraph"/>
        <w:numPr>
          <w:ilvl w:val="0"/>
          <w:numId w:val="14"/>
        </w:numPr>
        <w:tabs>
          <w:tab w:val="clear" w:pos="567"/>
        </w:tabs>
        <w:autoSpaceDE w:val="0"/>
        <w:autoSpaceDN w:val="0"/>
        <w:adjustRightInd w:val="0"/>
        <w:snapToGrid/>
        <w:spacing w:after="120"/>
        <w:contextualSpacing w:val="0"/>
        <w:rPr>
          <w:rFonts w:asciiTheme="minorBidi" w:hAnsiTheme="minorBidi" w:cstheme="minorBidi"/>
          <w:color w:val="000000"/>
          <w:sz w:val="22"/>
          <w:szCs w:val="22"/>
        </w:rPr>
      </w:pPr>
      <w:r w:rsidRPr="00EC7D2C">
        <w:rPr>
          <w:rFonts w:asciiTheme="minorBidi" w:hAnsiTheme="minorBidi" w:cstheme="minorBidi"/>
          <w:color w:val="000000"/>
          <w:sz w:val="22"/>
          <w:szCs w:val="22"/>
        </w:rPr>
        <w:t>Make recommendations to the Intergovernmental Oceanographic Commission of UNESCO on issues and areas of its competency;</w:t>
      </w:r>
    </w:p>
    <w:p w14:paraId="169D74DA" w14:textId="77777777" w:rsidR="00EC7D2C" w:rsidRPr="00EC7D2C" w:rsidRDefault="00EC7D2C" w:rsidP="00EC7D2C">
      <w:pPr>
        <w:pStyle w:val="ListParagraph"/>
        <w:numPr>
          <w:ilvl w:val="0"/>
          <w:numId w:val="14"/>
        </w:numPr>
        <w:tabs>
          <w:tab w:val="clear" w:pos="567"/>
        </w:tabs>
        <w:autoSpaceDE w:val="0"/>
        <w:autoSpaceDN w:val="0"/>
        <w:adjustRightInd w:val="0"/>
        <w:snapToGrid/>
        <w:spacing w:after="120"/>
        <w:contextualSpacing w:val="0"/>
        <w:rPr>
          <w:rFonts w:asciiTheme="minorBidi" w:hAnsiTheme="minorBidi" w:cstheme="minorBidi"/>
          <w:color w:val="000000"/>
          <w:sz w:val="22"/>
          <w:szCs w:val="22"/>
        </w:rPr>
      </w:pPr>
      <w:r w:rsidRPr="00EC7D2C">
        <w:rPr>
          <w:rFonts w:asciiTheme="minorBidi" w:hAnsiTheme="minorBidi" w:cstheme="minorBidi"/>
          <w:color w:val="000000"/>
          <w:sz w:val="22"/>
          <w:szCs w:val="22"/>
        </w:rPr>
        <w:t>Prepare a plan for implementation of the agreed activities;</w:t>
      </w:r>
    </w:p>
    <w:p w14:paraId="31988DFD" w14:textId="77777777" w:rsidR="00EC7D2C" w:rsidRPr="00EC7D2C" w:rsidRDefault="00EC7D2C" w:rsidP="00EC7D2C">
      <w:pPr>
        <w:pStyle w:val="ListParagraph"/>
        <w:numPr>
          <w:ilvl w:val="0"/>
          <w:numId w:val="14"/>
        </w:numPr>
        <w:tabs>
          <w:tab w:val="clear" w:pos="567"/>
        </w:tabs>
        <w:autoSpaceDE w:val="0"/>
        <w:autoSpaceDN w:val="0"/>
        <w:adjustRightInd w:val="0"/>
        <w:snapToGrid/>
        <w:spacing w:after="120"/>
        <w:contextualSpacing w:val="0"/>
        <w:rPr>
          <w:rFonts w:asciiTheme="minorBidi" w:hAnsiTheme="minorBidi" w:cstheme="minorBidi"/>
          <w:color w:val="000000"/>
          <w:sz w:val="22"/>
          <w:szCs w:val="22"/>
        </w:rPr>
      </w:pPr>
      <w:r w:rsidRPr="00EC7D2C">
        <w:rPr>
          <w:rFonts w:asciiTheme="minorBidi" w:hAnsiTheme="minorBidi" w:cstheme="minorBidi"/>
          <w:color w:val="000000"/>
          <w:sz w:val="22"/>
          <w:szCs w:val="22"/>
        </w:rPr>
        <w:t>Offer a platform for identifying regional issues and solutions based on international cooperation;</w:t>
      </w:r>
    </w:p>
    <w:p w14:paraId="448BDEA1" w14:textId="77777777" w:rsidR="00EC7D2C" w:rsidRPr="00EC7D2C" w:rsidRDefault="00EC7D2C" w:rsidP="00EC7D2C">
      <w:pPr>
        <w:pStyle w:val="ListParagraph"/>
        <w:numPr>
          <w:ilvl w:val="0"/>
          <w:numId w:val="14"/>
        </w:numPr>
        <w:tabs>
          <w:tab w:val="clear" w:pos="567"/>
        </w:tabs>
        <w:autoSpaceDE w:val="0"/>
        <w:autoSpaceDN w:val="0"/>
        <w:adjustRightInd w:val="0"/>
        <w:snapToGrid/>
        <w:spacing w:after="120"/>
        <w:contextualSpacing w:val="0"/>
        <w:rPr>
          <w:rFonts w:asciiTheme="minorBidi" w:hAnsiTheme="minorBidi" w:cstheme="minorBidi"/>
          <w:color w:val="000000"/>
          <w:sz w:val="22"/>
          <w:szCs w:val="22"/>
        </w:rPr>
      </w:pPr>
      <w:r w:rsidRPr="00EC7D2C">
        <w:rPr>
          <w:rFonts w:asciiTheme="minorBidi" w:hAnsiTheme="minorBidi" w:cstheme="minorBidi"/>
          <w:color w:val="000000"/>
          <w:sz w:val="22"/>
          <w:szCs w:val="22"/>
        </w:rPr>
        <w:t xml:space="preserve">Cooperate with relevant organizations, agencies, and institutions; </w:t>
      </w:r>
    </w:p>
    <w:p w14:paraId="44E89769" w14:textId="77777777" w:rsidR="00EC7D2C" w:rsidRPr="00EC7D2C" w:rsidRDefault="00EC7D2C" w:rsidP="00EC7D2C">
      <w:pPr>
        <w:pStyle w:val="ListParagraph"/>
        <w:numPr>
          <w:ilvl w:val="0"/>
          <w:numId w:val="14"/>
        </w:numPr>
        <w:tabs>
          <w:tab w:val="clear" w:pos="567"/>
        </w:tabs>
        <w:autoSpaceDE w:val="0"/>
        <w:autoSpaceDN w:val="0"/>
        <w:adjustRightInd w:val="0"/>
        <w:snapToGrid/>
        <w:spacing w:after="120"/>
        <w:ind w:left="1077"/>
        <w:contextualSpacing w:val="0"/>
        <w:rPr>
          <w:rFonts w:asciiTheme="minorBidi" w:hAnsiTheme="minorBidi" w:cstheme="minorBidi"/>
          <w:color w:val="000000"/>
          <w:sz w:val="22"/>
          <w:szCs w:val="22"/>
        </w:rPr>
      </w:pPr>
      <w:r w:rsidRPr="00EC7D2C">
        <w:rPr>
          <w:rFonts w:asciiTheme="minorBidi" w:hAnsiTheme="minorBidi" w:cstheme="minorBidi"/>
          <w:color w:val="000000"/>
          <w:sz w:val="22"/>
          <w:szCs w:val="22"/>
        </w:rPr>
        <w:t>Cooperate with other subsidiary bodies and programmes of the Intergovernmental Oceanographic Commission of UNESCO on matters of common interest, in particular with adjacent Sub-Commissions, IOCAFRICA and WESTPAC.</w:t>
      </w:r>
      <w:bookmarkEnd w:id="0"/>
    </w:p>
    <w:p w14:paraId="2A057794" w14:textId="77777777" w:rsidR="00EC7D2C" w:rsidRPr="00EC7D2C" w:rsidRDefault="00EC7D2C" w:rsidP="00EC7D2C">
      <w:pPr>
        <w:pStyle w:val="ListParagraph"/>
        <w:keepNext/>
        <w:numPr>
          <w:ilvl w:val="0"/>
          <w:numId w:val="12"/>
        </w:numPr>
        <w:tabs>
          <w:tab w:val="clear" w:pos="567"/>
        </w:tabs>
        <w:autoSpaceDE w:val="0"/>
        <w:autoSpaceDN w:val="0"/>
        <w:adjustRightInd w:val="0"/>
        <w:snapToGrid/>
        <w:spacing w:after="120"/>
        <w:ind w:left="406" w:hanging="406"/>
        <w:contextualSpacing w:val="0"/>
        <w:rPr>
          <w:rFonts w:asciiTheme="minorBidi" w:hAnsiTheme="minorBidi" w:cstheme="minorBidi"/>
          <w:b/>
          <w:bCs/>
          <w:sz w:val="22"/>
          <w:szCs w:val="22"/>
          <w:lang w:val="en-US"/>
        </w:rPr>
      </w:pPr>
      <w:r w:rsidRPr="00EC7D2C">
        <w:rPr>
          <w:rFonts w:asciiTheme="minorBidi" w:hAnsiTheme="minorBidi" w:cstheme="minorBidi"/>
          <w:b/>
          <w:bCs/>
          <w:sz w:val="22"/>
          <w:szCs w:val="22"/>
          <w:lang w:val="en-US"/>
        </w:rPr>
        <w:t xml:space="preserve">Structure </w:t>
      </w:r>
    </w:p>
    <w:p w14:paraId="2EC939D7"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The Sub-Commission will include:</w:t>
      </w:r>
    </w:p>
    <w:p w14:paraId="78BCB51C"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 Member States</w:t>
      </w:r>
    </w:p>
    <w:p w14:paraId="7A7CE25D"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 Officers</w:t>
      </w:r>
    </w:p>
    <w:p w14:paraId="2404F8E8"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 Thematic or subregional Working Groups or Task Teams, as required; and</w:t>
      </w:r>
    </w:p>
    <w:p w14:paraId="6DCD9E24"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 Secretariat.</w:t>
      </w:r>
    </w:p>
    <w:p w14:paraId="0FEA115B" w14:textId="77777777" w:rsidR="00EC7D2C" w:rsidRPr="00EC7D2C" w:rsidRDefault="00EC7D2C" w:rsidP="00EC7D2C">
      <w:pPr>
        <w:pStyle w:val="ListParagraph"/>
        <w:keepNext/>
        <w:numPr>
          <w:ilvl w:val="0"/>
          <w:numId w:val="12"/>
        </w:numPr>
        <w:tabs>
          <w:tab w:val="clear" w:pos="567"/>
        </w:tabs>
        <w:autoSpaceDE w:val="0"/>
        <w:autoSpaceDN w:val="0"/>
        <w:adjustRightInd w:val="0"/>
        <w:snapToGrid/>
        <w:spacing w:after="120"/>
        <w:ind w:left="378" w:hanging="357"/>
        <w:contextualSpacing w:val="0"/>
        <w:rPr>
          <w:rFonts w:asciiTheme="minorBidi" w:hAnsiTheme="minorBidi" w:cstheme="minorBidi"/>
          <w:b/>
          <w:bCs/>
          <w:sz w:val="22"/>
          <w:szCs w:val="22"/>
          <w:lang w:val="en-US"/>
        </w:rPr>
      </w:pPr>
      <w:r w:rsidRPr="00EC7D2C">
        <w:rPr>
          <w:rFonts w:asciiTheme="minorBidi" w:hAnsiTheme="minorBidi" w:cstheme="minorBidi"/>
          <w:b/>
          <w:bCs/>
          <w:sz w:val="22"/>
          <w:szCs w:val="22"/>
          <w:lang w:val="en-US"/>
        </w:rPr>
        <w:t xml:space="preserve">Member States </w:t>
      </w:r>
    </w:p>
    <w:p w14:paraId="21A88110"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The Sub-Commission will include the IOC Member States that have appropriately informed the IOC Executive Secretary about their adhesion. IOCINDIO membership will not be limited to Member States geographically attached to the Indian Ocean. IOC national focal points for IOCINDIO Member States will be the same as for IOC.</w:t>
      </w:r>
    </w:p>
    <w:p w14:paraId="4563520C" w14:textId="77777777" w:rsidR="00EC7D2C" w:rsidRPr="00EC7D2C" w:rsidRDefault="00EC7D2C" w:rsidP="00EC7D2C">
      <w:pPr>
        <w:pStyle w:val="ListParagraph"/>
        <w:keepNext/>
        <w:numPr>
          <w:ilvl w:val="0"/>
          <w:numId w:val="12"/>
        </w:numPr>
        <w:tabs>
          <w:tab w:val="clear" w:pos="567"/>
        </w:tabs>
        <w:autoSpaceDE w:val="0"/>
        <w:autoSpaceDN w:val="0"/>
        <w:adjustRightInd w:val="0"/>
        <w:snapToGrid/>
        <w:spacing w:after="120"/>
        <w:ind w:left="378" w:hanging="357"/>
        <w:contextualSpacing w:val="0"/>
        <w:rPr>
          <w:rFonts w:asciiTheme="minorBidi" w:hAnsiTheme="minorBidi" w:cstheme="minorBidi"/>
          <w:b/>
          <w:bCs/>
          <w:sz w:val="22"/>
          <w:szCs w:val="22"/>
          <w:lang w:val="en-US"/>
        </w:rPr>
      </w:pPr>
      <w:r w:rsidRPr="00EC7D2C">
        <w:rPr>
          <w:rFonts w:asciiTheme="minorBidi" w:hAnsiTheme="minorBidi" w:cstheme="minorBidi"/>
          <w:b/>
          <w:bCs/>
          <w:sz w:val="22"/>
          <w:szCs w:val="22"/>
          <w:lang w:val="en-US"/>
        </w:rPr>
        <w:t xml:space="preserve">Officers </w:t>
      </w:r>
    </w:p>
    <w:p w14:paraId="0E4F7E97"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The Board of Officers of the Sub-Commission will comprise the Chair and two Vice-Chairs elected by its Member States. The Board shall serve in accordance with the Guidelines for Structure and Responsibilities of the Subsidiary Bodies of the IOC.</w:t>
      </w:r>
    </w:p>
    <w:p w14:paraId="21E5B6ED" w14:textId="77777777" w:rsidR="00EC7D2C" w:rsidRPr="00EC7D2C" w:rsidRDefault="00EC7D2C" w:rsidP="00EC7D2C">
      <w:pPr>
        <w:pStyle w:val="ListParagraph"/>
        <w:keepNext/>
        <w:numPr>
          <w:ilvl w:val="0"/>
          <w:numId w:val="12"/>
        </w:numPr>
        <w:tabs>
          <w:tab w:val="clear" w:pos="567"/>
        </w:tabs>
        <w:autoSpaceDE w:val="0"/>
        <w:autoSpaceDN w:val="0"/>
        <w:adjustRightInd w:val="0"/>
        <w:snapToGrid/>
        <w:spacing w:after="120"/>
        <w:ind w:left="378" w:hanging="357"/>
        <w:contextualSpacing w:val="0"/>
        <w:rPr>
          <w:rFonts w:asciiTheme="minorBidi" w:hAnsiTheme="minorBidi" w:cstheme="minorBidi"/>
          <w:b/>
          <w:bCs/>
          <w:sz w:val="22"/>
          <w:szCs w:val="22"/>
          <w:lang w:val="en-US"/>
        </w:rPr>
      </w:pPr>
      <w:r w:rsidRPr="00EC7D2C">
        <w:rPr>
          <w:rFonts w:asciiTheme="minorBidi" w:hAnsiTheme="minorBidi" w:cstheme="minorBidi"/>
          <w:b/>
          <w:bCs/>
          <w:sz w:val="22"/>
          <w:szCs w:val="22"/>
          <w:lang w:val="en-US"/>
        </w:rPr>
        <w:t xml:space="preserve">Working Groups and Task Teams </w:t>
      </w:r>
    </w:p>
    <w:p w14:paraId="04A76B88"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 xml:space="preserve">The Sub-Commission will establish its subsidiary working bodies as required and in accordance with the Guidelines for Structure and Responsibilities of the Subsidiary Bodies of the IOC. Joint subsidiary working bodies, especially with IOCAFRICA and WESTPAC, may be established. </w:t>
      </w:r>
    </w:p>
    <w:p w14:paraId="75A87641" w14:textId="77777777" w:rsidR="00EC7D2C" w:rsidRPr="00EC7D2C" w:rsidRDefault="00EC7D2C" w:rsidP="00EC7D2C">
      <w:pPr>
        <w:pStyle w:val="ListParagraph"/>
        <w:keepNext/>
        <w:numPr>
          <w:ilvl w:val="0"/>
          <w:numId w:val="12"/>
        </w:numPr>
        <w:tabs>
          <w:tab w:val="clear" w:pos="567"/>
        </w:tabs>
        <w:autoSpaceDE w:val="0"/>
        <w:autoSpaceDN w:val="0"/>
        <w:adjustRightInd w:val="0"/>
        <w:snapToGrid/>
        <w:spacing w:after="120"/>
        <w:ind w:left="378" w:hanging="357"/>
        <w:contextualSpacing w:val="0"/>
        <w:rPr>
          <w:rFonts w:asciiTheme="minorBidi" w:hAnsiTheme="minorBidi" w:cstheme="minorBidi"/>
          <w:b/>
          <w:bCs/>
          <w:sz w:val="22"/>
          <w:szCs w:val="22"/>
          <w:lang w:val="en-US"/>
        </w:rPr>
      </w:pPr>
      <w:r w:rsidRPr="00EC7D2C">
        <w:rPr>
          <w:rFonts w:asciiTheme="minorBidi" w:hAnsiTheme="minorBidi" w:cstheme="minorBidi"/>
          <w:b/>
          <w:bCs/>
          <w:sz w:val="22"/>
          <w:szCs w:val="22"/>
          <w:lang w:val="en-US"/>
        </w:rPr>
        <w:t xml:space="preserve">Secretariat </w:t>
      </w:r>
    </w:p>
    <w:p w14:paraId="5ACD8AE1"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 xml:space="preserve">The IOCINDIO Secretariat will operate as a part of the IOC Secretariat under the authority of the IOC Executive Secretary. </w:t>
      </w:r>
    </w:p>
    <w:p w14:paraId="6915958D" w14:textId="77777777" w:rsidR="00EC7D2C" w:rsidRPr="00EC7D2C" w:rsidRDefault="00EC7D2C" w:rsidP="00EC7D2C">
      <w:pPr>
        <w:pStyle w:val="ListParagraph"/>
        <w:keepNext/>
        <w:numPr>
          <w:ilvl w:val="0"/>
          <w:numId w:val="12"/>
        </w:numPr>
        <w:tabs>
          <w:tab w:val="clear" w:pos="567"/>
        </w:tabs>
        <w:autoSpaceDE w:val="0"/>
        <w:autoSpaceDN w:val="0"/>
        <w:adjustRightInd w:val="0"/>
        <w:snapToGrid/>
        <w:spacing w:after="120"/>
        <w:ind w:left="378" w:hanging="357"/>
        <w:contextualSpacing w:val="0"/>
        <w:rPr>
          <w:rFonts w:asciiTheme="minorBidi" w:hAnsiTheme="minorBidi" w:cstheme="minorBidi"/>
          <w:b/>
          <w:bCs/>
          <w:sz w:val="22"/>
          <w:szCs w:val="22"/>
          <w:lang w:val="en-US"/>
        </w:rPr>
      </w:pPr>
      <w:r w:rsidRPr="00EC7D2C">
        <w:rPr>
          <w:rFonts w:asciiTheme="minorBidi" w:hAnsiTheme="minorBidi" w:cstheme="minorBidi"/>
          <w:b/>
          <w:bCs/>
          <w:sz w:val="22"/>
          <w:szCs w:val="22"/>
          <w:lang w:val="en-US"/>
        </w:rPr>
        <w:t xml:space="preserve">Meetings </w:t>
      </w:r>
    </w:p>
    <w:p w14:paraId="7C172ABF"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IOCINDIO Member States will meet for the intergovernmental session of the Sub-Commission regularly, at least once in two years, preferably in the first part of the year of an IOC Assembly and well in advance of that Assembly to ensure quality statutory reporting.</w:t>
      </w:r>
    </w:p>
    <w:p w14:paraId="018A7829" w14:textId="77777777" w:rsidR="00EC7D2C" w:rsidRPr="00EC7D2C" w:rsidRDefault="00EC7D2C" w:rsidP="00EC7D2C">
      <w:pPr>
        <w:pStyle w:val="ListParagraph"/>
        <w:keepNext/>
        <w:numPr>
          <w:ilvl w:val="0"/>
          <w:numId w:val="12"/>
        </w:numPr>
        <w:tabs>
          <w:tab w:val="clear" w:pos="567"/>
        </w:tabs>
        <w:autoSpaceDE w:val="0"/>
        <w:autoSpaceDN w:val="0"/>
        <w:adjustRightInd w:val="0"/>
        <w:snapToGrid/>
        <w:spacing w:after="120"/>
        <w:ind w:left="322" w:hanging="357"/>
        <w:contextualSpacing w:val="0"/>
        <w:rPr>
          <w:rFonts w:asciiTheme="minorBidi" w:hAnsiTheme="minorBidi" w:cstheme="minorBidi"/>
          <w:b/>
          <w:bCs/>
          <w:sz w:val="22"/>
          <w:szCs w:val="22"/>
          <w:lang w:val="en-US"/>
        </w:rPr>
      </w:pPr>
      <w:r w:rsidRPr="00EC7D2C">
        <w:rPr>
          <w:rFonts w:asciiTheme="minorBidi" w:hAnsiTheme="minorBidi" w:cstheme="minorBidi"/>
          <w:b/>
          <w:bCs/>
          <w:sz w:val="22"/>
          <w:szCs w:val="22"/>
          <w:lang w:val="en-US"/>
        </w:rPr>
        <w:lastRenderedPageBreak/>
        <w:t xml:space="preserve"> Budget </w:t>
      </w:r>
    </w:p>
    <w:p w14:paraId="38306F66" w14:textId="77777777" w:rsidR="00EC7D2C" w:rsidRPr="00EC7D2C" w:rsidRDefault="00EC7D2C" w:rsidP="00EC7D2C">
      <w:pPr>
        <w:autoSpaceDE w:val="0"/>
        <w:autoSpaceDN w:val="0"/>
        <w:adjustRightInd w:val="0"/>
        <w:spacing w:after="120"/>
        <w:rPr>
          <w:rFonts w:asciiTheme="minorBidi" w:hAnsiTheme="minorBidi" w:cstheme="minorBidi"/>
          <w:color w:val="000000"/>
          <w:sz w:val="22"/>
          <w:szCs w:val="22"/>
        </w:rPr>
      </w:pPr>
      <w:r w:rsidRPr="00EC7D2C">
        <w:rPr>
          <w:rFonts w:asciiTheme="minorBidi" w:hAnsiTheme="minorBidi" w:cstheme="minorBidi"/>
          <w:color w:val="000000"/>
          <w:sz w:val="22"/>
          <w:szCs w:val="22"/>
        </w:rPr>
        <w:t>The I</w:t>
      </w:r>
      <w:r w:rsidRPr="00EC7D2C">
        <w:rPr>
          <w:rFonts w:asciiTheme="minorBidi" w:hAnsiTheme="minorBidi" w:cstheme="minorBidi"/>
          <w:iCs/>
          <w:color w:val="000000"/>
          <w:sz w:val="22"/>
          <w:szCs w:val="22"/>
        </w:rPr>
        <w:t xml:space="preserve">OC Sub-commission for the central Indian Ocean </w:t>
      </w:r>
      <w:r w:rsidRPr="00EC7D2C">
        <w:rPr>
          <w:rFonts w:asciiTheme="minorBidi" w:hAnsiTheme="minorBidi" w:cstheme="minorBidi"/>
          <w:color w:val="000000"/>
          <w:sz w:val="22"/>
          <w:szCs w:val="22"/>
        </w:rPr>
        <w:t xml:space="preserve">shall be funded from the IOC Regular Budget and extrabudgetary contributions. IOCINDIO should actively explore opportunities for raising additional resources for implementation of its programmes. </w:t>
      </w:r>
    </w:p>
    <w:p w14:paraId="352E5FDE" w14:textId="77777777" w:rsidR="00EC7D2C" w:rsidRPr="00EC7D2C" w:rsidRDefault="00EC7D2C" w:rsidP="00EC7D2C">
      <w:pPr>
        <w:autoSpaceDE w:val="0"/>
        <w:autoSpaceDN w:val="0"/>
        <w:adjustRightInd w:val="0"/>
        <w:spacing w:after="120"/>
        <w:ind w:left="360"/>
        <w:rPr>
          <w:rFonts w:asciiTheme="minorBidi" w:hAnsiTheme="minorBidi" w:cstheme="minorBidi"/>
          <w:color w:val="000000"/>
          <w:sz w:val="22"/>
          <w:szCs w:val="22"/>
        </w:rPr>
      </w:pPr>
    </w:p>
    <w:p w14:paraId="4F209559" w14:textId="77777777" w:rsidR="00EC7D2C" w:rsidRPr="00EC7D2C" w:rsidRDefault="00EC7D2C" w:rsidP="00EC7D2C">
      <w:pPr>
        <w:pStyle w:val="ListParagraph"/>
        <w:keepNext/>
        <w:numPr>
          <w:ilvl w:val="0"/>
          <w:numId w:val="12"/>
        </w:numPr>
        <w:tabs>
          <w:tab w:val="clear" w:pos="567"/>
        </w:tabs>
        <w:autoSpaceDE w:val="0"/>
        <w:autoSpaceDN w:val="0"/>
        <w:adjustRightInd w:val="0"/>
        <w:snapToGrid/>
        <w:spacing w:after="120"/>
        <w:ind w:left="567" w:hanging="567"/>
        <w:contextualSpacing w:val="0"/>
        <w:rPr>
          <w:rFonts w:asciiTheme="minorBidi" w:hAnsiTheme="minorBidi" w:cstheme="minorBidi"/>
          <w:b/>
          <w:bCs/>
          <w:sz w:val="22"/>
          <w:szCs w:val="22"/>
          <w:lang w:val="en-US"/>
        </w:rPr>
      </w:pPr>
      <w:r w:rsidRPr="00EC7D2C">
        <w:rPr>
          <w:rFonts w:asciiTheme="minorBidi" w:hAnsiTheme="minorBidi" w:cstheme="minorBidi"/>
          <w:b/>
          <w:bCs/>
          <w:sz w:val="22"/>
          <w:szCs w:val="22"/>
          <w:lang w:val="en-US"/>
        </w:rPr>
        <w:t xml:space="preserve"> Mechanisms for coordination with adjacent Sub-Commissions</w:t>
      </w:r>
    </w:p>
    <w:p w14:paraId="0F8581BA" w14:textId="52358DDF" w:rsidR="002C28A8" w:rsidRPr="00EC7D2C" w:rsidRDefault="00EC7D2C" w:rsidP="00EC7D2C">
      <w:pPr>
        <w:spacing w:after="120"/>
        <w:rPr>
          <w:rFonts w:asciiTheme="minorBidi" w:hAnsiTheme="minorBidi" w:cstheme="minorBidi"/>
          <w:sz w:val="22"/>
          <w:szCs w:val="22"/>
        </w:rPr>
      </w:pPr>
      <w:r w:rsidRPr="00EC7D2C">
        <w:rPr>
          <w:rFonts w:asciiTheme="minorBidi" w:hAnsiTheme="minorBidi" w:cstheme="minorBidi"/>
          <w:sz w:val="22"/>
          <w:szCs w:val="22"/>
        </w:rPr>
        <w:t>The principle will be to maximise the value of joint work of adjacent IOC Sub-Commissions on issues of common interest, exclude duplication, and ensure no interference in governance of IOC subsidiary bodies, including adjacent bodies. Cooperation on issues of common interest and using capacity development opportunities of adjacent regional subsidiary bodies is encouraged. Coordinated contribution of regional subsidiary bodies to IOC global programmatic activities is strongly encouraged. Regular consultations between Sub-Commissions’ Chairs, Boards of Officers, and Secretariats will be established to achieve co-design, co-development, and co-delivery. Normative and standard setting functions will be uniform and global, at the IOC level. Regional implementation shall follow global standards and contribute to the development of common best practices, taking into account, where required, regional differences and circumstances.</w:t>
      </w:r>
    </w:p>
    <w:sectPr w:rsidR="002C28A8" w:rsidRPr="00EC7D2C" w:rsidSect="009C4402">
      <w:headerReference w:type="even" r:id="rId8"/>
      <w:headerReference w:type="default" r:id="rId9"/>
      <w:headerReference w:type="first" r:id="rId10"/>
      <w:pgSz w:w="11906" w:h="16838"/>
      <w:pgMar w:top="630" w:right="1417" w:bottom="108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F5FB" w14:textId="77777777" w:rsidR="00EC7D2C" w:rsidRDefault="00EC7D2C" w:rsidP="0073078E">
      <w:r>
        <w:separator/>
      </w:r>
    </w:p>
  </w:endnote>
  <w:endnote w:type="continuationSeparator" w:id="0">
    <w:p w14:paraId="471EFCF8" w14:textId="77777777" w:rsidR="00EC7D2C" w:rsidRDefault="00EC7D2C" w:rsidP="0073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71C6" w14:textId="77777777" w:rsidR="00EC7D2C" w:rsidRDefault="00EC7D2C" w:rsidP="0073078E">
      <w:r>
        <w:separator/>
      </w:r>
    </w:p>
  </w:footnote>
  <w:footnote w:type="continuationSeparator" w:id="0">
    <w:p w14:paraId="64EAE5C7" w14:textId="77777777" w:rsidR="00EC7D2C" w:rsidRDefault="00EC7D2C" w:rsidP="0073078E">
      <w:r>
        <w:continuationSeparator/>
      </w:r>
    </w:p>
  </w:footnote>
  <w:footnote w:id="1">
    <w:p w14:paraId="32609EBB" w14:textId="77777777" w:rsidR="00EC7D2C" w:rsidRPr="00EC7D2C" w:rsidRDefault="00EC7D2C" w:rsidP="00EC7D2C">
      <w:pPr>
        <w:pStyle w:val="FootnoteText"/>
        <w:rPr>
          <w:lang w:val="en-GB"/>
        </w:rPr>
      </w:pPr>
      <w:r>
        <w:rPr>
          <w:rStyle w:val="FootnoteReference"/>
        </w:rPr>
        <w:footnoteRef/>
      </w:r>
      <w:r w:rsidRPr="00EC7D2C">
        <w:rPr>
          <w:lang w:val="en-GB"/>
        </w:rPr>
        <w:t xml:space="preserve"> The “central Indian Ocean", as IOCINDIO area of interest, is adjacent, to the West, to that of IOCAFRICA, and to the East, to that of WESTPAC.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0153" w14:textId="7E13CAD1" w:rsidR="00DC168C" w:rsidRPr="00EC7D2C" w:rsidRDefault="002A305C" w:rsidP="00DC168C">
    <w:pPr>
      <w:pStyle w:val="Header"/>
      <w:rPr>
        <w:rFonts w:asciiTheme="minorBidi" w:hAnsiTheme="minorBidi" w:cstheme="minorBidi"/>
        <w:sz w:val="20"/>
        <w:szCs w:val="20"/>
        <w:lang w:val="fr-FR"/>
      </w:rPr>
    </w:pPr>
    <w:r>
      <w:rPr>
        <w:rFonts w:asciiTheme="minorBidi" w:hAnsiTheme="minorBidi" w:cstheme="minorBidi"/>
        <w:sz w:val="20"/>
        <w:szCs w:val="20"/>
        <w:lang w:val="fr-FR"/>
      </w:rPr>
      <w:t>A</w:t>
    </w:r>
    <w:r w:rsidR="00EC7D2C" w:rsidRPr="00EC7D2C">
      <w:rPr>
        <w:rFonts w:asciiTheme="minorBidi" w:hAnsiTheme="minorBidi" w:cstheme="minorBidi"/>
        <w:sz w:val="20"/>
        <w:szCs w:val="20"/>
        <w:lang w:val="fr-FR"/>
      </w:rPr>
      <w:t>-32/DR.[4.5]</w:t>
    </w:r>
  </w:p>
  <w:p w14:paraId="36B58978" w14:textId="77777777" w:rsidR="0073078E" w:rsidRPr="00EC7D2C" w:rsidRDefault="0073078E" w:rsidP="00DC168C">
    <w:pPr>
      <w:pStyle w:val="Header"/>
      <w:rPr>
        <w:rFonts w:asciiTheme="minorBidi" w:hAnsiTheme="minorBidi" w:cstheme="minorBidi"/>
        <w:sz w:val="20"/>
        <w:szCs w:val="20"/>
        <w:lang w:val="fr-FR"/>
      </w:rPr>
    </w:pPr>
    <w:r w:rsidRPr="00EC7D2C">
      <w:rPr>
        <w:rFonts w:asciiTheme="minorBidi" w:hAnsiTheme="minorBidi" w:cstheme="minorBidi"/>
        <w:sz w:val="20"/>
        <w:szCs w:val="20"/>
        <w:lang w:val="fr-FR"/>
      </w:rPr>
      <w:t xml:space="preserve">page </w:t>
    </w:r>
    <w:r w:rsidR="00DC168C" w:rsidRPr="00EC7D2C">
      <w:rPr>
        <w:rFonts w:asciiTheme="minorBidi" w:hAnsiTheme="minorBidi" w:cstheme="minorBidi"/>
        <w:sz w:val="20"/>
        <w:szCs w:val="20"/>
        <w:lang w:val="fr-FR"/>
      </w:rPr>
      <w:fldChar w:fldCharType="begin"/>
    </w:r>
    <w:r w:rsidR="00DC168C" w:rsidRPr="00EC7D2C">
      <w:rPr>
        <w:rFonts w:asciiTheme="minorBidi" w:hAnsiTheme="minorBidi" w:cstheme="minorBidi"/>
        <w:sz w:val="20"/>
        <w:szCs w:val="20"/>
        <w:lang w:val="fr-FR"/>
      </w:rPr>
      <w:instrText xml:space="preserve"> PAGE   \* MERGEFORMAT </w:instrText>
    </w:r>
    <w:r w:rsidR="00DC168C" w:rsidRPr="00EC7D2C">
      <w:rPr>
        <w:rFonts w:asciiTheme="minorBidi" w:hAnsiTheme="minorBidi" w:cstheme="minorBidi"/>
        <w:sz w:val="20"/>
        <w:szCs w:val="20"/>
        <w:lang w:val="fr-FR"/>
      </w:rPr>
      <w:fldChar w:fldCharType="separate"/>
    </w:r>
    <w:r w:rsidR="004B1009" w:rsidRPr="00EC7D2C">
      <w:rPr>
        <w:rFonts w:asciiTheme="minorBidi" w:hAnsiTheme="minorBidi" w:cstheme="minorBidi"/>
        <w:noProof/>
        <w:sz w:val="20"/>
        <w:szCs w:val="20"/>
        <w:lang w:val="fr-FR"/>
      </w:rPr>
      <w:t>2</w:t>
    </w:r>
    <w:r w:rsidR="00DC168C" w:rsidRPr="00EC7D2C">
      <w:rPr>
        <w:rFonts w:asciiTheme="minorBidi" w:hAnsiTheme="minorBidi" w:cstheme="minorBidi"/>
        <w:noProof/>
        <w:sz w:val="20"/>
        <w:szCs w:val="20"/>
        <w:lang w:val="fr-FR"/>
      </w:rPr>
      <w:fldChar w:fldCharType="end"/>
    </w:r>
  </w:p>
  <w:p w14:paraId="6D67A2E6" w14:textId="77777777" w:rsidR="0073078E" w:rsidRPr="009C4402" w:rsidRDefault="0073078E">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CF25" w14:textId="5FDD7252" w:rsidR="00EC7D2C" w:rsidRPr="00EC7D2C" w:rsidRDefault="002A305C" w:rsidP="00EC7D2C">
    <w:pPr>
      <w:pStyle w:val="Header"/>
      <w:ind w:left="7513"/>
      <w:rPr>
        <w:rFonts w:asciiTheme="minorBidi" w:hAnsiTheme="minorBidi" w:cstheme="minorBidi"/>
        <w:sz w:val="20"/>
        <w:szCs w:val="20"/>
        <w:lang w:val="fr-FR"/>
      </w:rPr>
    </w:pPr>
    <w:r>
      <w:rPr>
        <w:rFonts w:asciiTheme="minorBidi" w:hAnsiTheme="minorBidi" w:cstheme="minorBidi"/>
        <w:sz w:val="20"/>
        <w:szCs w:val="20"/>
        <w:lang w:val="fr-FR"/>
      </w:rPr>
      <w:t>A</w:t>
    </w:r>
    <w:r w:rsidR="00EC7D2C" w:rsidRPr="00EC7D2C">
      <w:rPr>
        <w:rFonts w:asciiTheme="minorBidi" w:hAnsiTheme="minorBidi" w:cstheme="minorBidi"/>
        <w:sz w:val="20"/>
        <w:szCs w:val="20"/>
        <w:lang w:val="fr-FR"/>
      </w:rPr>
      <w:t>-32/DR.[4.5]</w:t>
    </w:r>
  </w:p>
  <w:p w14:paraId="47A2B55A" w14:textId="77777777" w:rsidR="00EC7D2C" w:rsidRPr="00EC7D2C" w:rsidRDefault="00EC7D2C" w:rsidP="00EC7D2C">
    <w:pPr>
      <w:pStyle w:val="Header"/>
      <w:ind w:left="7513"/>
      <w:rPr>
        <w:rFonts w:asciiTheme="minorBidi" w:hAnsiTheme="minorBidi" w:cstheme="minorBidi"/>
        <w:sz w:val="20"/>
        <w:szCs w:val="20"/>
        <w:lang w:val="fr-FR"/>
      </w:rPr>
    </w:pPr>
    <w:r w:rsidRPr="00EC7D2C">
      <w:rPr>
        <w:rFonts w:asciiTheme="minorBidi" w:hAnsiTheme="minorBidi" w:cstheme="minorBidi"/>
        <w:sz w:val="20"/>
        <w:szCs w:val="20"/>
        <w:lang w:val="fr-FR"/>
      </w:rPr>
      <w:t xml:space="preserve">page </w:t>
    </w:r>
    <w:r w:rsidRPr="00EC7D2C">
      <w:rPr>
        <w:rFonts w:asciiTheme="minorBidi" w:hAnsiTheme="minorBidi" w:cstheme="minorBidi"/>
        <w:sz w:val="20"/>
        <w:szCs w:val="20"/>
        <w:lang w:val="fr-FR"/>
      </w:rPr>
      <w:fldChar w:fldCharType="begin"/>
    </w:r>
    <w:r w:rsidRPr="00EC7D2C">
      <w:rPr>
        <w:rFonts w:asciiTheme="minorBidi" w:hAnsiTheme="minorBidi" w:cstheme="minorBidi"/>
        <w:sz w:val="20"/>
        <w:szCs w:val="20"/>
        <w:lang w:val="fr-FR"/>
      </w:rPr>
      <w:instrText xml:space="preserve"> PAGE   \* MERGEFORMAT </w:instrText>
    </w:r>
    <w:r w:rsidRPr="00EC7D2C">
      <w:rPr>
        <w:rFonts w:asciiTheme="minorBidi" w:hAnsiTheme="minorBidi" w:cstheme="minorBidi"/>
        <w:sz w:val="20"/>
        <w:szCs w:val="20"/>
        <w:lang w:val="fr-FR"/>
      </w:rPr>
      <w:fldChar w:fldCharType="separate"/>
    </w:r>
    <w:r>
      <w:rPr>
        <w:rFonts w:asciiTheme="minorBidi" w:hAnsiTheme="minorBidi" w:cstheme="minorBidi"/>
        <w:sz w:val="20"/>
        <w:szCs w:val="20"/>
        <w:lang w:val="fr-FR"/>
      </w:rPr>
      <w:t>2</w:t>
    </w:r>
    <w:r w:rsidRPr="00EC7D2C">
      <w:rPr>
        <w:rFonts w:asciiTheme="minorBidi" w:hAnsiTheme="minorBidi" w:cstheme="minorBidi"/>
        <w:noProof/>
        <w:sz w:val="20"/>
        <w:szCs w:val="20"/>
        <w:lang w:val="fr-FR"/>
      </w:rPr>
      <w:fldChar w:fldCharType="end"/>
    </w:r>
  </w:p>
  <w:p w14:paraId="69B186E7" w14:textId="481421B9" w:rsidR="00DE18E8" w:rsidRPr="009C4402" w:rsidRDefault="00DE18E8" w:rsidP="00EC7D2C">
    <w:pPr>
      <w:pStyle w:val="Header"/>
      <w:ind w:left="7513"/>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2EDC" w14:textId="589685F6" w:rsidR="0073078E" w:rsidRDefault="0073078E">
    <w:pPr>
      <w:pStyle w:val="Header"/>
    </w:pPr>
  </w:p>
  <w:p w14:paraId="431A63B8" w14:textId="77777777" w:rsidR="0073078E" w:rsidRDefault="0073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39FB"/>
    <w:multiLevelType w:val="multilevel"/>
    <w:tmpl w:val="8214B8B2"/>
    <w:styleLink w:val="JCOMM-list"/>
    <w:lvl w:ilvl="0">
      <w:start w:val="1"/>
      <w:numFmt w:val="none"/>
      <w:suff w:val="nothing"/>
      <w:lvlText w:val=""/>
      <w:lvlJc w:val="center"/>
      <w:pPr>
        <w:ind w:left="0" w:firstLine="288"/>
      </w:pPr>
      <w:rPr>
        <w:rFonts w:ascii="Arial" w:hAnsi="Arial" w:hint="default"/>
        <w:b/>
        <w:i w:val="0"/>
        <w:caps/>
        <w:sz w:val="24"/>
      </w:rPr>
    </w:lvl>
    <w:lvl w:ilvl="1">
      <w:start w:val="1"/>
      <w:numFmt w:val="decimal"/>
      <w:lvlText w:val="%2."/>
      <w:lvlJc w:val="left"/>
      <w:pPr>
        <w:ind w:left="720" w:hanging="720"/>
      </w:pPr>
      <w:rPr>
        <w:rFonts w:hint="default"/>
      </w:rPr>
    </w:lvl>
    <w:lvl w:ilvl="2">
      <w:start w:val="1"/>
      <w:numFmt w:val="decimal"/>
      <w:pStyle w:val="Heading2"/>
      <w:lvlText w:val="%2%3."/>
      <w:lvlJc w:val="left"/>
      <w:pPr>
        <w:ind w:left="720" w:hanging="720"/>
      </w:pPr>
      <w:rPr>
        <w:rFonts w:hint="default"/>
      </w:rPr>
    </w:lvl>
    <w:lvl w:ilvl="3">
      <w:start w:val="1"/>
      <w:numFmt w:val="decimal"/>
      <w:lvlText w:val="%4.%3.%2"/>
      <w:lvlJc w:val="left"/>
      <w:pPr>
        <w:ind w:left="720" w:hanging="720"/>
      </w:pPr>
      <w:rPr>
        <w:rFonts w:ascii="Arial" w:hAnsi="Arial" w:hint="default"/>
        <w:b w:val="0"/>
        <w:i w:val="0"/>
        <w:sz w:val="22"/>
      </w:rPr>
    </w:lvl>
    <w:lvl w:ilvl="4">
      <w:start w:val="1"/>
      <w:numFmt w:val="decimal"/>
      <w:lvlText w:val="%5.%2.%3.%4."/>
      <w:lvlJc w:val="left"/>
      <w:pPr>
        <w:ind w:left="720" w:hanging="720"/>
      </w:pPr>
      <w:rPr>
        <w:rFonts w:ascii="Arial" w:hAnsi="Arial"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17068"/>
    <w:multiLevelType w:val="hybridMultilevel"/>
    <w:tmpl w:val="6B007E6E"/>
    <w:lvl w:ilvl="0" w:tplc="8724ECE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6605E"/>
    <w:multiLevelType w:val="hybridMultilevel"/>
    <w:tmpl w:val="65D07A4E"/>
    <w:lvl w:ilvl="0" w:tplc="D1728D3A">
      <w:start w:val="1"/>
      <w:numFmt w:val="decimal"/>
      <w:lvlText w:val="%1."/>
      <w:lvlJc w:val="left"/>
      <w:pPr>
        <w:ind w:left="153" w:hanging="360"/>
      </w:pPr>
      <w:rPr>
        <w:rFonts w:ascii="Arial" w:hAnsi="Arial" w:hint="default"/>
        <w:b w:val="0"/>
        <w:i/>
        <w:sz w:val="20"/>
        <w:szCs w:val="22"/>
      </w:r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3" w15:restartNumberingAfterBreak="0">
    <w:nsid w:val="14937280"/>
    <w:multiLevelType w:val="hybridMultilevel"/>
    <w:tmpl w:val="055AD11E"/>
    <w:lvl w:ilvl="0" w:tplc="5EB23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44005"/>
    <w:multiLevelType w:val="hybridMultilevel"/>
    <w:tmpl w:val="1F1CF618"/>
    <w:lvl w:ilvl="0" w:tplc="C31EF574">
      <w:start w:val="1"/>
      <w:numFmt w:val="lowerRoman"/>
      <w:lvlText w:val="(%1)"/>
      <w:lvlJc w:val="left"/>
      <w:pPr>
        <w:ind w:left="1290" w:hanging="720"/>
      </w:pPr>
      <w:rPr>
        <w:rFonts w:cs="Times New Roman"/>
        <w:i w:val="0"/>
        <w:iCs/>
      </w:rPr>
    </w:lvl>
    <w:lvl w:ilvl="1" w:tplc="FFFFFFFF">
      <w:start w:val="1"/>
      <w:numFmt w:val="lowerLetter"/>
      <w:lvlText w:val="%2."/>
      <w:lvlJc w:val="left"/>
      <w:pPr>
        <w:ind w:left="1650" w:hanging="360"/>
      </w:pPr>
      <w:rPr>
        <w:rFonts w:cs="Times New Roman"/>
      </w:rPr>
    </w:lvl>
    <w:lvl w:ilvl="2" w:tplc="FFFFFFFF">
      <w:start w:val="1"/>
      <w:numFmt w:val="lowerRoman"/>
      <w:lvlText w:val="%3."/>
      <w:lvlJc w:val="right"/>
      <w:pPr>
        <w:ind w:left="2370" w:hanging="180"/>
      </w:pPr>
      <w:rPr>
        <w:rFonts w:cs="Times New Roman"/>
      </w:rPr>
    </w:lvl>
    <w:lvl w:ilvl="3" w:tplc="FFFFFFFF">
      <w:start w:val="1"/>
      <w:numFmt w:val="decimal"/>
      <w:lvlText w:val="%4."/>
      <w:lvlJc w:val="left"/>
      <w:pPr>
        <w:ind w:left="3090" w:hanging="360"/>
      </w:pPr>
      <w:rPr>
        <w:rFonts w:cs="Times New Roman"/>
      </w:rPr>
    </w:lvl>
    <w:lvl w:ilvl="4" w:tplc="FFFFFFFF">
      <w:start w:val="1"/>
      <w:numFmt w:val="lowerLetter"/>
      <w:lvlText w:val="%5."/>
      <w:lvlJc w:val="left"/>
      <w:pPr>
        <w:ind w:left="3810" w:hanging="360"/>
      </w:pPr>
      <w:rPr>
        <w:rFonts w:cs="Times New Roman"/>
      </w:rPr>
    </w:lvl>
    <w:lvl w:ilvl="5" w:tplc="FFFFFFFF">
      <w:start w:val="1"/>
      <w:numFmt w:val="lowerRoman"/>
      <w:lvlText w:val="%6."/>
      <w:lvlJc w:val="right"/>
      <w:pPr>
        <w:ind w:left="4530" w:hanging="180"/>
      </w:pPr>
      <w:rPr>
        <w:rFonts w:cs="Times New Roman"/>
      </w:rPr>
    </w:lvl>
    <w:lvl w:ilvl="6" w:tplc="FFFFFFFF">
      <w:start w:val="1"/>
      <w:numFmt w:val="decimal"/>
      <w:lvlText w:val="%7."/>
      <w:lvlJc w:val="left"/>
      <w:pPr>
        <w:ind w:left="5250" w:hanging="360"/>
      </w:pPr>
      <w:rPr>
        <w:rFonts w:cs="Times New Roman"/>
      </w:rPr>
    </w:lvl>
    <w:lvl w:ilvl="7" w:tplc="FFFFFFFF">
      <w:start w:val="1"/>
      <w:numFmt w:val="lowerLetter"/>
      <w:lvlText w:val="%8."/>
      <w:lvlJc w:val="left"/>
      <w:pPr>
        <w:ind w:left="5970" w:hanging="360"/>
      </w:pPr>
      <w:rPr>
        <w:rFonts w:cs="Times New Roman"/>
      </w:rPr>
    </w:lvl>
    <w:lvl w:ilvl="8" w:tplc="FFFFFFFF">
      <w:start w:val="1"/>
      <w:numFmt w:val="lowerRoman"/>
      <w:lvlText w:val="%9."/>
      <w:lvlJc w:val="right"/>
      <w:pPr>
        <w:ind w:left="6690" w:hanging="180"/>
      </w:pPr>
      <w:rPr>
        <w:rFonts w:cs="Times New Roman"/>
      </w:rPr>
    </w:lvl>
  </w:abstractNum>
  <w:abstractNum w:abstractNumId="5" w15:restartNumberingAfterBreak="0">
    <w:nsid w:val="1F4138E1"/>
    <w:multiLevelType w:val="hybridMultilevel"/>
    <w:tmpl w:val="CEAC1B78"/>
    <w:lvl w:ilvl="0" w:tplc="3C8ADCD2">
      <w:start w:val="1"/>
      <w:numFmt w:val="decimal"/>
      <w:lvlText w:val="%1."/>
      <w:lvlJc w:val="left"/>
      <w:pPr>
        <w:ind w:left="720" w:hanging="360"/>
      </w:pPr>
      <w:rPr>
        <w:rFonts w:ascii="Arial" w:hAnsi="Arial" w:cs="Arial"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475A6"/>
    <w:multiLevelType w:val="hybridMultilevel"/>
    <w:tmpl w:val="F3BE6406"/>
    <w:lvl w:ilvl="0" w:tplc="6D68BCE4">
      <w:start w:val="1"/>
      <w:numFmt w:val="lowerRoman"/>
      <w:lvlText w:val="(%1)"/>
      <w:lvlJc w:val="left"/>
      <w:pPr>
        <w:ind w:left="1290" w:hanging="720"/>
      </w:pPr>
      <w:rPr>
        <w:rFonts w:cs="Times New Roman"/>
      </w:rPr>
    </w:lvl>
    <w:lvl w:ilvl="1" w:tplc="040C0019">
      <w:start w:val="1"/>
      <w:numFmt w:val="lowerLetter"/>
      <w:lvlText w:val="%2."/>
      <w:lvlJc w:val="left"/>
      <w:pPr>
        <w:ind w:left="1650" w:hanging="360"/>
      </w:pPr>
      <w:rPr>
        <w:rFonts w:cs="Times New Roman"/>
      </w:rPr>
    </w:lvl>
    <w:lvl w:ilvl="2" w:tplc="040C001B">
      <w:start w:val="1"/>
      <w:numFmt w:val="lowerRoman"/>
      <w:lvlText w:val="%3."/>
      <w:lvlJc w:val="right"/>
      <w:pPr>
        <w:ind w:left="2370" w:hanging="180"/>
      </w:pPr>
      <w:rPr>
        <w:rFonts w:cs="Times New Roman"/>
      </w:rPr>
    </w:lvl>
    <w:lvl w:ilvl="3" w:tplc="040C000F">
      <w:start w:val="1"/>
      <w:numFmt w:val="decimal"/>
      <w:lvlText w:val="%4."/>
      <w:lvlJc w:val="left"/>
      <w:pPr>
        <w:ind w:left="3090" w:hanging="360"/>
      </w:pPr>
      <w:rPr>
        <w:rFonts w:cs="Times New Roman"/>
      </w:rPr>
    </w:lvl>
    <w:lvl w:ilvl="4" w:tplc="040C0019">
      <w:start w:val="1"/>
      <w:numFmt w:val="lowerLetter"/>
      <w:lvlText w:val="%5."/>
      <w:lvlJc w:val="left"/>
      <w:pPr>
        <w:ind w:left="3810" w:hanging="360"/>
      </w:pPr>
      <w:rPr>
        <w:rFonts w:cs="Times New Roman"/>
      </w:rPr>
    </w:lvl>
    <w:lvl w:ilvl="5" w:tplc="040C001B">
      <w:start w:val="1"/>
      <w:numFmt w:val="lowerRoman"/>
      <w:lvlText w:val="%6."/>
      <w:lvlJc w:val="right"/>
      <w:pPr>
        <w:ind w:left="4530" w:hanging="180"/>
      </w:pPr>
      <w:rPr>
        <w:rFonts w:cs="Times New Roman"/>
      </w:rPr>
    </w:lvl>
    <w:lvl w:ilvl="6" w:tplc="040C000F">
      <w:start w:val="1"/>
      <w:numFmt w:val="decimal"/>
      <w:lvlText w:val="%7."/>
      <w:lvlJc w:val="left"/>
      <w:pPr>
        <w:ind w:left="5250" w:hanging="360"/>
      </w:pPr>
      <w:rPr>
        <w:rFonts w:cs="Times New Roman"/>
      </w:rPr>
    </w:lvl>
    <w:lvl w:ilvl="7" w:tplc="040C0019">
      <w:start w:val="1"/>
      <w:numFmt w:val="lowerLetter"/>
      <w:lvlText w:val="%8."/>
      <w:lvlJc w:val="left"/>
      <w:pPr>
        <w:ind w:left="5970" w:hanging="360"/>
      </w:pPr>
      <w:rPr>
        <w:rFonts w:cs="Times New Roman"/>
      </w:rPr>
    </w:lvl>
    <w:lvl w:ilvl="8" w:tplc="040C001B">
      <w:start w:val="1"/>
      <w:numFmt w:val="lowerRoman"/>
      <w:lvlText w:val="%9."/>
      <w:lvlJc w:val="right"/>
      <w:pPr>
        <w:ind w:left="6690" w:hanging="180"/>
      </w:pPr>
      <w:rPr>
        <w:rFonts w:cs="Times New Roman"/>
      </w:rPr>
    </w:lvl>
  </w:abstractNum>
  <w:abstractNum w:abstractNumId="8" w15:restartNumberingAfterBreak="0">
    <w:nsid w:val="42C13349"/>
    <w:multiLevelType w:val="hybridMultilevel"/>
    <w:tmpl w:val="8B9E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450B7"/>
    <w:multiLevelType w:val="hybridMultilevel"/>
    <w:tmpl w:val="A1F85074"/>
    <w:lvl w:ilvl="0" w:tplc="9BC8D4F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1A267B3"/>
    <w:multiLevelType w:val="hybridMultilevel"/>
    <w:tmpl w:val="DCDEAF40"/>
    <w:lvl w:ilvl="0" w:tplc="621E81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301CBE"/>
    <w:multiLevelType w:val="hybridMultilevel"/>
    <w:tmpl w:val="18188E14"/>
    <w:lvl w:ilvl="0" w:tplc="3BC2E848">
      <w:start w:val="1"/>
      <w:numFmt w:val="decimal"/>
      <w:lvlText w:val="%1."/>
      <w:lvlJc w:val="left"/>
      <w:pPr>
        <w:ind w:left="108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6D7C69"/>
    <w:multiLevelType w:val="hybridMultilevel"/>
    <w:tmpl w:val="5802DFBC"/>
    <w:lvl w:ilvl="0" w:tplc="95E27420">
      <w:start w:val="1"/>
      <w:numFmt w:val="lowerRoman"/>
      <w:lvlText w:val="(%1)"/>
      <w:lvlJc w:val="left"/>
      <w:pPr>
        <w:ind w:left="1080" w:hanging="72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8C76A1"/>
    <w:multiLevelType w:val="hybridMultilevel"/>
    <w:tmpl w:val="5AA4A35A"/>
    <w:lvl w:ilvl="0" w:tplc="6C544708">
      <w:start w:val="1"/>
      <w:numFmt w:val="decimal"/>
      <w:lvlText w:val="%1."/>
      <w:lvlJc w:val="left"/>
      <w:pPr>
        <w:ind w:left="-3" w:hanging="564"/>
      </w:pPr>
      <w:rPr>
        <w:rFonts w:hint="default"/>
        <w:i/>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16cid:durableId="215094325">
    <w:abstractNumId w:val="9"/>
  </w:num>
  <w:num w:numId="2" w16cid:durableId="870609250">
    <w:abstractNumId w:val="11"/>
  </w:num>
  <w:num w:numId="3" w16cid:durableId="375278983">
    <w:abstractNumId w:val="0"/>
  </w:num>
  <w:num w:numId="4" w16cid:durableId="894196665">
    <w:abstractNumId w:val="5"/>
  </w:num>
  <w:num w:numId="5" w16cid:durableId="1402407634">
    <w:abstractNumId w:val="8"/>
  </w:num>
  <w:num w:numId="6" w16cid:durableId="1243950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5513715">
    <w:abstractNumId w:val="2"/>
  </w:num>
  <w:num w:numId="8" w16cid:durableId="1068303200">
    <w:abstractNumId w:val="14"/>
  </w:num>
  <w:num w:numId="9" w16cid:durableId="2120222256">
    <w:abstractNumId w:val="12"/>
  </w:num>
  <w:num w:numId="10" w16cid:durableId="1191601859">
    <w:abstractNumId w:val="7"/>
  </w:num>
  <w:num w:numId="11" w16cid:durableId="784423691">
    <w:abstractNumId w:val="4"/>
  </w:num>
  <w:num w:numId="12" w16cid:durableId="1298104079">
    <w:abstractNumId w:val="6"/>
  </w:num>
  <w:num w:numId="13" w16cid:durableId="763303505">
    <w:abstractNumId w:val="13"/>
  </w:num>
  <w:num w:numId="14" w16cid:durableId="1341392670">
    <w:abstractNumId w:val="3"/>
  </w:num>
  <w:num w:numId="15" w16cid:durableId="140000093">
    <w:abstractNumId w:val="10"/>
  </w:num>
  <w:num w:numId="16" w16cid:durableId="176777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2C"/>
    <w:rsid w:val="00033DD2"/>
    <w:rsid w:val="00052B5A"/>
    <w:rsid w:val="00067B5F"/>
    <w:rsid w:val="000D0C6F"/>
    <w:rsid w:val="000D312B"/>
    <w:rsid w:val="000D4EDB"/>
    <w:rsid w:val="00106EF0"/>
    <w:rsid w:val="001105FE"/>
    <w:rsid w:val="0011490A"/>
    <w:rsid w:val="00130FBD"/>
    <w:rsid w:val="00135422"/>
    <w:rsid w:val="00183205"/>
    <w:rsid w:val="001E3923"/>
    <w:rsid w:val="001F3D2C"/>
    <w:rsid w:val="00205DCB"/>
    <w:rsid w:val="002066D1"/>
    <w:rsid w:val="00252C0F"/>
    <w:rsid w:val="00276749"/>
    <w:rsid w:val="00297B99"/>
    <w:rsid w:val="002A305C"/>
    <w:rsid w:val="002C28A8"/>
    <w:rsid w:val="002E41A7"/>
    <w:rsid w:val="003A770C"/>
    <w:rsid w:val="00413BC8"/>
    <w:rsid w:val="00460755"/>
    <w:rsid w:val="00494C9A"/>
    <w:rsid w:val="00495EF8"/>
    <w:rsid w:val="004B1009"/>
    <w:rsid w:val="005002AE"/>
    <w:rsid w:val="0050224F"/>
    <w:rsid w:val="005039BF"/>
    <w:rsid w:val="00582E0E"/>
    <w:rsid w:val="005B3C25"/>
    <w:rsid w:val="005E3B34"/>
    <w:rsid w:val="00621A35"/>
    <w:rsid w:val="00630B82"/>
    <w:rsid w:val="00696F63"/>
    <w:rsid w:val="006B2C31"/>
    <w:rsid w:val="006D4CD7"/>
    <w:rsid w:val="0073078E"/>
    <w:rsid w:val="007542DC"/>
    <w:rsid w:val="007D3460"/>
    <w:rsid w:val="007E2A6D"/>
    <w:rsid w:val="00845F3D"/>
    <w:rsid w:val="00856C2C"/>
    <w:rsid w:val="00891A95"/>
    <w:rsid w:val="008A3665"/>
    <w:rsid w:val="008B69B4"/>
    <w:rsid w:val="008F3DF1"/>
    <w:rsid w:val="009371D8"/>
    <w:rsid w:val="00947577"/>
    <w:rsid w:val="00971C83"/>
    <w:rsid w:val="009C1B32"/>
    <w:rsid w:val="009C4402"/>
    <w:rsid w:val="009F7E71"/>
    <w:rsid w:val="00AF2865"/>
    <w:rsid w:val="00B11D93"/>
    <w:rsid w:val="00B15066"/>
    <w:rsid w:val="00B1636C"/>
    <w:rsid w:val="00BB175E"/>
    <w:rsid w:val="00BC394C"/>
    <w:rsid w:val="00BC46DF"/>
    <w:rsid w:val="00BC4EC3"/>
    <w:rsid w:val="00C16EAA"/>
    <w:rsid w:val="00C81BBE"/>
    <w:rsid w:val="00C94407"/>
    <w:rsid w:val="00CC3161"/>
    <w:rsid w:val="00D0146F"/>
    <w:rsid w:val="00D46D6A"/>
    <w:rsid w:val="00DC168C"/>
    <w:rsid w:val="00DD3E05"/>
    <w:rsid w:val="00DD7428"/>
    <w:rsid w:val="00DE18E8"/>
    <w:rsid w:val="00E43149"/>
    <w:rsid w:val="00E74967"/>
    <w:rsid w:val="00EC7D2C"/>
    <w:rsid w:val="00F2071E"/>
    <w:rsid w:val="00F8714C"/>
    <w:rsid w:val="00F901AC"/>
    <w:rsid w:val="00F97EE6"/>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D284A"/>
  <w15:docId w15:val="{4C217618-FA36-4C96-9C89-D77658934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A8"/>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paragraph" w:styleId="Heading2">
    <w:name w:val="heading 2"/>
    <w:basedOn w:val="Normal"/>
    <w:next w:val="Normal"/>
    <w:link w:val="Heading2Char"/>
    <w:autoRedefine/>
    <w:qFormat/>
    <w:rsid w:val="00947577"/>
    <w:pPr>
      <w:keepNext/>
      <w:widowControl w:val="0"/>
      <w:numPr>
        <w:ilvl w:val="2"/>
        <w:numId w:val="3"/>
      </w:numPr>
      <w:spacing w:before="240" w:after="60"/>
      <w:outlineLvl w:val="1"/>
    </w:pPr>
    <w:rPr>
      <w:rFonts w:ascii="Arial" w:eastAsiaTheme="majorEastAsia" w:hAnsi="Arial" w:cstheme="majorBidi"/>
      <w:b/>
      <w:bCs/>
      <w:iCs/>
      <w:caps/>
      <w:snapToGri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2Car">
    <w:name w:val="Titre 2 Car"/>
    <w:rsid w:val="00947577"/>
    <w:rPr>
      <w:rFonts w:ascii="Arial" w:eastAsia="Times New Roman" w:hAnsi="Arial" w:cs="Arial"/>
      <w:b/>
      <w:bCs/>
      <w:iCs/>
      <w:snapToGrid w:val="0"/>
      <w:szCs w:val="28"/>
      <w:lang w:val="en-GB"/>
    </w:rPr>
  </w:style>
  <w:style w:type="character" w:customStyle="1" w:styleId="Heading2Char">
    <w:name w:val="Heading 2 Char"/>
    <w:basedOn w:val="DefaultParagraphFont"/>
    <w:link w:val="Heading2"/>
    <w:rsid w:val="00947577"/>
    <w:rPr>
      <w:rFonts w:ascii="Arial" w:eastAsiaTheme="majorEastAsia" w:hAnsi="Arial" w:cstheme="majorBidi"/>
      <w:b/>
      <w:bCs/>
      <w:iCs/>
      <w:caps/>
      <w:snapToGrid w:val="0"/>
      <w:szCs w:val="28"/>
      <w:lang w:val="en-GB"/>
    </w:rPr>
  </w:style>
  <w:style w:type="paragraph" w:customStyle="1" w:styleId="JCOMM">
    <w:name w:val="JCOMM"/>
    <w:basedOn w:val="Normal"/>
    <w:next w:val="Normal"/>
    <w:qFormat/>
    <w:rsid w:val="00947577"/>
    <w:pPr>
      <w:widowControl w:val="0"/>
      <w:spacing w:before="360" w:after="240"/>
      <w:jc w:val="center"/>
    </w:pPr>
    <w:rPr>
      <w:rFonts w:ascii="Arial" w:eastAsia="MS Mincho" w:hAnsi="Arial"/>
      <w:b/>
      <w:caps/>
      <w:snapToGrid/>
      <w:sz w:val="16"/>
    </w:rPr>
  </w:style>
  <w:style w:type="numbering" w:customStyle="1" w:styleId="JCOMM-list">
    <w:name w:val="JCOMM-list"/>
    <w:uiPriority w:val="99"/>
    <w:rsid w:val="00947577"/>
    <w:pPr>
      <w:numPr>
        <w:numId w:val="3"/>
      </w:numPr>
    </w:pPr>
  </w:style>
  <w:style w:type="paragraph" w:styleId="BalloonText">
    <w:name w:val="Balloon Text"/>
    <w:basedOn w:val="Normal"/>
    <w:link w:val="BalloonTextChar"/>
    <w:uiPriority w:val="99"/>
    <w:semiHidden/>
    <w:unhideWhenUsed/>
    <w:rsid w:val="00C81BBE"/>
    <w:rPr>
      <w:rFonts w:ascii="Tahoma" w:hAnsi="Tahoma" w:cs="Tahoma"/>
      <w:sz w:val="16"/>
      <w:szCs w:val="16"/>
    </w:rPr>
  </w:style>
  <w:style w:type="character" w:customStyle="1" w:styleId="BalloonTextChar">
    <w:name w:val="Balloon Text Char"/>
    <w:basedOn w:val="DefaultParagraphFont"/>
    <w:link w:val="BalloonText"/>
    <w:uiPriority w:val="99"/>
    <w:semiHidden/>
    <w:rsid w:val="00C81BBE"/>
    <w:rPr>
      <w:rFonts w:ascii="Tahoma" w:eastAsia="Times New Roman" w:hAnsi="Tahoma" w:cs="Tahoma"/>
      <w:snapToGrid w:val="0"/>
      <w:sz w:val="16"/>
      <w:szCs w:val="16"/>
      <w:lang w:val="en-GB" w:eastAsia="en-US"/>
    </w:rPr>
  </w:style>
  <w:style w:type="paragraph" w:styleId="Header">
    <w:name w:val="header"/>
    <w:basedOn w:val="Normal"/>
    <w:link w:val="HeaderChar"/>
    <w:uiPriority w:val="99"/>
    <w:unhideWhenUsed/>
    <w:rsid w:val="0073078E"/>
    <w:pPr>
      <w:tabs>
        <w:tab w:val="clear" w:pos="567"/>
        <w:tab w:val="center" w:pos="4680"/>
        <w:tab w:val="right" w:pos="9360"/>
      </w:tabs>
    </w:pPr>
  </w:style>
  <w:style w:type="character" w:customStyle="1" w:styleId="HeaderChar">
    <w:name w:val="Header Char"/>
    <w:basedOn w:val="DefaultParagraphFont"/>
    <w:link w:val="Header"/>
    <w:uiPriority w:val="99"/>
    <w:rsid w:val="0073078E"/>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73078E"/>
    <w:pPr>
      <w:tabs>
        <w:tab w:val="clear" w:pos="567"/>
        <w:tab w:val="center" w:pos="4680"/>
        <w:tab w:val="right" w:pos="9360"/>
      </w:tabs>
    </w:pPr>
  </w:style>
  <w:style w:type="character" w:customStyle="1" w:styleId="FooterChar">
    <w:name w:val="Footer Char"/>
    <w:basedOn w:val="DefaultParagraphFont"/>
    <w:link w:val="Footer"/>
    <w:uiPriority w:val="99"/>
    <w:rsid w:val="0073078E"/>
    <w:rPr>
      <w:rFonts w:ascii="Times New Roman" w:eastAsia="Times New Roman" w:hAnsi="Times New Roman" w:cs="Times New Roman"/>
      <w:snapToGrid w:val="0"/>
      <w:sz w:val="24"/>
      <w:szCs w:val="24"/>
      <w:lang w:val="en-GB" w:eastAsia="en-US"/>
    </w:rPr>
  </w:style>
  <w:style w:type="character" w:styleId="FootnoteReference">
    <w:name w:val="footnote reference"/>
    <w:uiPriority w:val="99"/>
    <w:rsid w:val="004B1009"/>
    <w:rPr>
      <w:vertAlign w:val="superscript"/>
    </w:rPr>
  </w:style>
  <w:style w:type="paragraph" w:styleId="FootnoteText">
    <w:name w:val="footnote text"/>
    <w:basedOn w:val="Normal"/>
    <w:link w:val="FootnoteTextChar"/>
    <w:uiPriority w:val="99"/>
    <w:rsid w:val="004B1009"/>
    <w:pPr>
      <w:tabs>
        <w:tab w:val="clear" w:pos="567"/>
        <w:tab w:val="left" w:pos="709"/>
      </w:tabs>
      <w:ind w:left="567" w:hanging="567"/>
    </w:pPr>
    <w:rPr>
      <w:sz w:val="20"/>
      <w:szCs w:val="20"/>
      <w:lang w:val="fr-FR"/>
    </w:rPr>
  </w:style>
  <w:style w:type="character" w:customStyle="1" w:styleId="FootnoteTextChar">
    <w:name w:val="Footnote Text Char"/>
    <w:basedOn w:val="DefaultParagraphFont"/>
    <w:link w:val="FootnoteText"/>
    <w:uiPriority w:val="99"/>
    <w:rsid w:val="004B1009"/>
    <w:rPr>
      <w:rFonts w:ascii="Times New Roman" w:eastAsia="Times New Roman" w:hAnsi="Times New Roman" w:cs="Times New Roman"/>
      <w:snapToGrid w:val="0"/>
      <w:sz w:val="20"/>
      <w:szCs w:val="20"/>
      <w:lang w:eastAsia="en-US"/>
    </w:rPr>
  </w:style>
  <w:style w:type="paragraph" w:customStyle="1" w:styleId="COI">
    <w:name w:val="COI"/>
    <w:basedOn w:val="Normal"/>
    <w:link w:val="COIChar"/>
    <w:rsid w:val="004B1009"/>
    <w:pPr>
      <w:tabs>
        <w:tab w:val="clear" w:pos="567"/>
        <w:tab w:val="left" w:pos="709"/>
      </w:tabs>
      <w:spacing w:after="240"/>
      <w:ind w:left="720" w:hanging="360"/>
      <w:jc w:val="both"/>
    </w:pPr>
    <w:rPr>
      <w:lang w:val="fr-FR"/>
    </w:rPr>
  </w:style>
  <w:style w:type="character" w:customStyle="1" w:styleId="COIChar">
    <w:name w:val="COI Char"/>
    <w:link w:val="COI"/>
    <w:rsid w:val="004B1009"/>
    <w:rPr>
      <w:rFonts w:ascii="Times New Roman" w:eastAsia="Times New Roman" w:hAnsi="Times New Roman" w:cs="Times New Roman"/>
      <w:snapToGrid w:val="0"/>
      <w:sz w:val="24"/>
      <w:szCs w:val="24"/>
      <w:lang w:eastAsia="en-US"/>
    </w:rPr>
  </w:style>
  <w:style w:type="paragraph" w:customStyle="1" w:styleId="Listnumbered">
    <w:name w:val="List numbered"/>
    <w:basedOn w:val="ListBullet2"/>
    <w:autoRedefine/>
    <w:rsid w:val="004B1009"/>
    <w:pPr>
      <w:tabs>
        <w:tab w:val="num" w:pos="360"/>
        <w:tab w:val="left" w:pos="709"/>
      </w:tabs>
      <w:spacing w:after="240"/>
      <w:contextualSpacing w:val="0"/>
    </w:pPr>
    <w:rPr>
      <w:rFonts w:ascii="Arial" w:hAnsi="Arial"/>
      <w:sz w:val="22"/>
      <w:lang w:val="fr-FR"/>
    </w:rPr>
  </w:style>
  <w:style w:type="paragraph" w:customStyle="1" w:styleId="Listecouleur-Accent11">
    <w:name w:val="Liste couleur - Accent 11"/>
    <w:basedOn w:val="Normal"/>
    <w:qFormat/>
    <w:rsid w:val="004B1009"/>
    <w:pPr>
      <w:ind w:left="720"/>
      <w:contextualSpacing/>
    </w:pPr>
    <w:rPr>
      <w:rFonts w:ascii="Arial" w:hAnsi="Arial"/>
      <w:snapToGrid/>
      <w:sz w:val="22"/>
    </w:rPr>
  </w:style>
  <w:style w:type="paragraph" w:styleId="ListBullet2">
    <w:name w:val="List Bullet 2"/>
    <w:basedOn w:val="Normal"/>
    <w:uiPriority w:val="99"/>
    <w:semiHidden/>
    <w:unhideWhenUsed/>
    <w:rsid w:val="004B1009"/>
    <w:pPr>
      <w:ind w:left="1290" w:hanging="720"/>
      <w:contextualSpacing/>
    </w:pPr>
  </w:style>
  <w:style w:type="paragraph" w:styleId="ListParagraph">
    <w:name w:val="List Paragraph"/>
    <w:basedOn w:val="Normal"/>
    <w:uiPriority w:val="34"/>
    <w:qFormat/>
    <w:rsid w:val="004B1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INetCache\Content.Outlook\S9V2CJZB\DR%20templates%20(00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3C2E3-4515-4DFE-A43F-3805AC7D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 templates (002)</Template>
  <TotalTime>0</TotalTime>
  <Pages>4</Pages>
  <Words>1117</Words>
  <Characters>6367</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Boned, Patrice</dc:creator>
  <cp:lastModifiedBy>Boned, Patrice</cp:lastModifiedBy>
  <cp:revision>2</cp:revision>
  <cp:lastPrinted>2014-07-02T20:44:00Z</cp:lastPrinted>
  <dcterms:created xsi:type="dcterms:W3CDTF">2023-06-26T10:40:00Z</dcterms:created>
  <dcterms:modified xsi:type="dcterms:W3CDTF">2023-06-26T10:40:00Z</dcterms:modified>
</cp:coreProperties>
</file>