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4" w:type="dxa"/>
        <w:tblLayout w:type="fixed"/>
        <w:tblLook w:val="0000" w:firstRow="0" w:lastRow="0" w:firstColumn="0" w:lastColumn="0" w:noHBand="0" w:noVBand="0"/>
      </w:tblPr>
      <w:tblGrid>
        <w:gridCol w:w="6663"/>
        <w:gridCol w:w="2941"/>
      </w:tblGrid>
      <w:tr w:rsidR="00D53493" w:rsidRPr="00046D9D" w14:paraId="37BAE3B5" w14:textId="77777777" w:rsidTr="00624452">
        <w:tc>
          <w:tcPr>
            <w:tcW w:w="6663" w:type="dxa"/>
          </w:tcPr>
          <w:p w14:paraId="28F552B7" w14:textId="77777777" w:rsidR="00D53493" w:rsidRPr="00046D9D" w:rsidRDefault="00D53493" w:rsidP="00785C59">
            <w:pPr>
              <w:ind w:left="-105"/>
              <w:rPr>
                <w:rFonts w:ascii="Arial" w:hAnsi="Arial" w:cs="Arial"/>
                <w:sz w:val="22"/>
                <w:szCs w:val="22"/>
              </w:rPr>
            </w:pPr>
            <w:r w:rsidRPr="00046D9D">
              <w:rPr>
                <w:rFonts w:ascii="Arial" w:hAnsi="Arial" w:cs="Arial"/>
                <w:sz w:val="22"/>
                <w:szCs w:val="22"/>
              </w:rPr>
              <w:t>Restricted distribution</w:t>
            </w:r>
          </w:p>
          <w:p w14:paraId="6672FCD6" w14:textId="77777777" w:rsidR="00D53493" w:rsidRPr="00046D9D" w:rsidRDefault="00D53493" w:rsidP="00785C59">
            <w:pPr>
              <w:rPr>
                <w:rFonts w:ascii="Arial" w:hAnsi="Arial" w:cs="Arial"/>
                <w:sz w:val="22"/>
                <w:szCs w:val="22"/>
              </w:rPr>
            </w:pPr>
          </w:p>
        </w:tc>
        <w:tc>
          <w:tcPr>
            <w:tcW w:w="2941" w:type="dxa"/>
          </w:tcPr>
          <w:p w14:paraId="645A8D15" w14:textId="6BE1258F" w:rsidR="00D53493" w:rsidRPr="00785C59" w:rsidRDefault="009138CD" w:rsidP="00785C59">
            <w:pPr>
              <w:rPr>
                <w:rFonts w:ascii="Arial" w:hAnsi="Arial" w:cs="Arial"/>
                <w:b/>
                <w:sz w:val="22"/>
                <w:szCs w:val="22"/>
                <w:lang w:val="en-US"/>
              </w:rPr>
            </w:pPr>
            <w:r>
              <w:rPr>
                <w:rFonts w:ascii="Arial" w:hAnsi="Arial" w:cs="Arial"/>
                <w:b/>
                <w:sz w:val="22"/>
                <w:szCs w:val="22"/>
                <w:lang w:val="en-US"/>
              </w:rPr>
              <w:t>A-32</w:t>
            </w:r>
            <w:r w:rsidR="00D53493" w:rsidRPr="00785C59">
              <w:rPr>
                <w:rFonts w:ascii="Arial" w:hAnsi="Arial" w:cs="Arial"/>
                <w:b/>
                <w:sz w:val="22"/>
                <w:szCs w:val="22"/>
                <w:lang w:val="en-US"/>
              </w:rPr>
              <w:t>/DR.</w:t>
            </w:r>
            <w:r w:rsidR="00D53493">
              <w:rPr>
                <w:rFonts w:ascii="Arial" w:hAnsi="Arial" w:cs="Arial"/>
                <w:b/>
                <w:sz w:val="22"/>
                <w:szCs w:val="22"/>
                <w:lang w:val="en-US"/>
              </w:rPr>
              <w:t>[</w:t>
            </w:r>
            <w:r>
              <w:rPr>
                <w:rFonts w:ascii="Arial" w:hAnsi="Arial" w:cs="Arial"/>
                <w:b/>
                <w:sz w:val="22"/>
                <w:szCs w:val="22"/>
                <w:lang w:val="en-US"/>
              </w:rPr>
              <w:t>6</w:t>
            </w:r>
            <w:r w:rsidR="00D53493" w:rsidRPr="00785C59">
              <w:rPr>
                <w:rFonts w:ascii="Arial" w:hAnsi="Arial" w:cs="Arial"/>
                <w:b/>
                <w:sz w:val="22"/>
                <w:szCs w:val="22"/>
                <w:lang w:val="en-US"/>
              </w:rPr>
              <w:t>.</w:t>
            </w:r>
            <w:r>
              <w:rPr>
                <w:rFonts w:ascii="Arial" w:hAnsi="Arial" w:cs="Arial"/>
                <w:b/>
                <w:sz w:val="22"/>
                <w:szCs w:val="22"/>
                <w:lang w:val="en-US"/>
              </w:rPr>
              <w:t>4</w:t>
            </w:r>
            <w:r w:rsidR="00D53493">
              <w:rPr>
                <w:rFonts w:ascii="Arial" w:hAnsi="Arial" w:cs="Arial"/>
                <w:b/>
                <w:sz w:val="22"/>
                <w:szCs w:val="22"/>
                <w:lang w:val="en-US"/>
              </w:rPr>
              <w:t>]</w:t>
            </w:r>
          </w:p>
          <w:p w14:paraId="00E35BB0" w14:textId="4B40BF18" w:rsidR="00D53493" w:rsidRPr="00785C59" w:rsidRDefault="00D53493" w:rsidP="00785C59">
            <w:pPr>
              <w:rPr>
                <w:rFonts w:ascii="Arial" w:hAnsi="Arial" w:cs="Arial"/>
                <w:sz w:val="22"/>
                <w:szCs w:val="22"/>
                <w:lang w:val="en-US"/>
              </w:rPr>
            </w:pPr>
            <w:r w:rsidRPr="00785C59">
              <w:rPr>
                <w:rFonts w:ascii="Arial" w:hAnsi="Arial" w:cs="Arial"/>
                <w:sz w:val="22"/>
                <w:szCs w:val="22"/>
                <w:lang w:val="en-US"/>
              </w:rPr>
              <w:t xml:space="preserve">Paris, </w:t>
            </w:r>
            <w:r w:rsidR="00242F81">
              <w:rPr>
                <w:rFonts w:ascii="Arial" w:hAnsi="Arial" w:cs="Arial"/>
                <w:sz w:val="22"/>
                <w:szCs w:val="22"/>
                <w:lang w:val="en-US"/>
              </w:rPr>
              <w:t xml:space="preserve">29 </w:t>
            </w:r>
            <w:r w:rsidR="006354A9">
              <w:rPr>
                <w:rFonts w:ascii="Arial" w:hAnsi="Arial" w:cs="Arial"/>
                <w:sz w:val="22"/>
                <w:szCs w:val="22"/>
                <w:lang w:val="en-US"/>
              </w:rPr>
              <w:t>June 202</w:t>
            </w:r>
            <w:r w:rsidR="009138CD">
              <w:rPr>
                <w:rFonts w:ascii="Arial" w:hAnsi="Arial" w:cs="Arial"/>
                <w:sz w:val="22"/>
                <w:szCs w:val="22"/>
                <w:lang w:val="en-US"/>
              </w:rPr>
              <w:t>3</w:t>
            </w:r>
          </w:p>
          <w:p w14:paraId="2D41287C" w14:textId="77777777" w:rsidR="00D53493" w:rsidRPr="00046D9D" w:rsidRDefault="00D53493" w:rsidP="00785C59">
            <w:pPr>
              <w:pStyle w:val="Header"/>
              <w:tabs>
                <w:tab w:val="clear" w:pos="4153"/>
                <w:tab w:val="clear" w:pos="8306"/>
                <w:tab w:val="left" w:pos="709"/>
              </w:tabs>
              <w:rPr>
                <w:rFonts w:ascii="Arial" w:hAnsi="Arial" w:cs="Arial"/>
                <w:sz w:val="22"/>
                <w:szCs w:val="22"/>
              </w:rPr>
            </w:pPr>
            <w:r w:rsidRPr="00046D9D">
              <w:rPr>
                <w:rFonts w:ascii="Arial" w:hAnsi="Arial" w:cs="Arial"/>
                <w:sz w:val="22"/>
                <w:szCs w:val="22"/>
              </w:rPr>
              <w:t>Original: English</w:t>
            </w:r>
          </w:p>
        </w:tc>
      </w:tr>
    </w:tbl>
    <w:p w14:paraId="17BE60C0" w14:textId="77777777" w:rsidR="00D53493" w:rsidRDefault="00D53493" w:rsidP="00D53493">
      <w:pPr>
        <w:spacing w:after="240"/>
        <w:rPr>
          <w:rFonts w:ascii="Arial" w:eastAsia="Calibri" w:hAnsi="Arial" w:cs="Arial"/>
          <w:sz w:val="22"/>
          <w:u w:val="single"/>
        </w:rPr>
      </w:pPr>
    </w:p>
    <w:p w14:paraId="71B54067" w14:textId="15166595" w:rsidR="00D53493" w:rsidRPr="00D53493" w:rsidRDefault="00D53493" w:rsidP="009138CD">
      <w:pPr>
        <w:tabs>
          <w:tab w:val="clear" w:pos="567"/>
          <w:tab w:val="left" w:pos="709"/>
        </w:tabs>
        <w:snapToGrid/>
        <w:spacing w:line="360" w:lineRule="auto"/>
        <w:jc w:val="both"/>
        <w:rPr>
          <w:rFonts w:ascii="Arial" w:hAnsi="Arial" w:cs="Arial"/>
          <w:b/>
          <w:snapToGrid/>
          <w:sz w:val="22"/>
          <w:szCs w:val="22"/>
        </w:rPr>
      </w:pPr>
      <w:r w:rsidRPr="00D53493">
        <w:rPr>
          <w:rFonts w:ascii="Arial" w:hAnsi="Arial" w:cs="Arial"/>
          <w:b/>
          <w:snapToGrid/>
          <w:sz w:val="22"/>
          <w:szCs w:val="22"/>
        </w:rPr>
        <w:t xml:space="preserve">DRAFT RESOLUTION </w:t>
      </w:r>
      <w:r w:rsidR="00812FF0">
        <w:rPr>
          <w:rFonts w:ascii="Arial" w:hAnsi="Arial" w:cs="Arial"/>
          <w:b/>
          <w:sz w:val="22"/>
          <w:szCs w:val="22"/>
          <w:lang w:val="en-US"/>
        </w:rPr>
        <w:t>A-32</w:t>
      </w:r>
      <w:r w:rsidR="00812FF0" w:rsidRPr="00785C59">
        <w:rPr>
          <w:rFonts w:ascii="Arial" w:hAnsi="Arial" w:cs="Arial"/>
          <w:b/>
          <w:sz w:val="22"/>
          <w:szCs w:val="22"/>
          <w:lang w:val="en-US"/>
        </w:rPr>
        <w:t>/DR.</w:t>
      </w:r>
      <w:r w:rsidR="00812FF0">
        <w:rPr>
          <w:rFonts w:ascii="Arial" w:hAnsi="Arial" w:cs="Arial"/>
          <w:b/>
          <w:sz w:val="22"/>
          <w:szCs w:val="22"/>
          <w:lang w:val="en-US"/>
        </w:rPr>
        <w:t>[6</w:t>
      </w:r>
      <w:r w:rsidR="00812FF0" w:rsidRPr="00785C59">
        <w:rPr>
          <w:rFonts w:ascii="Arial" w:hAnsi="Arial" w:cs="Arial"/>
          <w:b/>
          <w:sz w:val="22"/>
          <w:szCs w:val="22"/>
          <w:lang w:val="en-US"/>
        </w:rPr>
        <w:t>.</w:t>
      </w:r>
      <w:r w:rsidR="00812FF0">
        <w:rPr>
          <w:rFonts w:ascii="Arial" w:hAnsi="Arial" w:cs="Arial"/>
          <w:b/>
          <w:sz w:val="22"/>
          <w:szCs w:val="22"/>
          <w:lang w:val="en-US"/>
        </w:rPr>
        <w:t>4]</w:t>
      </w:r>
    </w:p>
    <w:p w14:paraId="5174B6D0" w14:textId="0DEFE452" w:rsidR="00D53493" w:rsidRDefault="00D53493" w:rsidP="00D53493">
      <w:pPr>
        <w:spacing w:after="240"/>
        <w:rPr>
          <w:rFonts w:ascii="Arial" w:eastAsia="Calibri" w:hAnsi="Arial" w:cs="Arial"/>
          <w:iCs/>
          <w:sz w:val="22"/>
        </w:rPr>
      </w:pPr>
      <w:r w:rsidRPr="00D53493">
        <w:rPr>
          <w:rFonts w:ascii="Arial" w:eastAsia="Calibri" w:hAnsi="Arial" w:cs="Arial"/>
          <w:iCs/>
          <w:sz w:val="22"/>
        </w:rPr>
        <w:t>Submitted by</w:t>
      </w:r>
      <w:r w:rsidR="000A73D8">
        <w:rPr>
          <w:rFonts w:ascii="Arial" w:eastAsia="Calibri" w:hAnsi="Arial" w:cs="Arial"/>
          <w:iCs/>
          <w:sz w:val="22"/>
        </w:rPr>
        <w:t xml:space="preserve"> </w:t>
      </w:r>
      <w:r w:rsidR="0051364E" w:rsidRPr="002124B2">
        <w:rPr>
          <w:rStyle w:val="Hyperlink"/>
          <w:rFonts w:eastAsiaTheme="majorEastAsia"/>
          <w:color w:val="000000" w:themeColor="text1"/>
          <w:u w:val="none"/>
          <w:lang w:val="en-US"/>
        </w:rPr>
        <w:t>Argentina, Angola, Australia, Belgium, Brazil, Cameroon, Canada, China, Côte d’Ivoire, Egypt, France, Gabon, Germany, Grenada, Italy, Japan, Kenya, Morocco, Norway, Portugal, Russian Federation, Senegal, South Africa, Spain, St Vincent and the Grenadines, Thailand, Togo, UK, USA, Viet Nam</w:t>
      </w:r>
    </w:p>
    <w:p w14:paraId="05962C19" w14:textId="77777777" w:rsidR="00D53493" w:rsidRDefault="00D53493" w:rsidP="00C84C61">
      <w:pPr>
        <w:rPr>
          <w:rFonts w:ascii="Arial" w:eastAsia="Calibri" w:hAnsi="Arial" w:cs="Arial"/>
          <w:iCs/>
          <w:sz w:val="22"/>
        </w:rPr>
      </w:pPr>
    </w:p>
    <w:p w14:paraId="759A5F0F" w14:textId="77777777" w:rsidR="00D53493" w:rsidRPr="00AB6A0C" w:rsidRDefault="00D53493" w:rsidP="00E95793">
      <w:pPr>
        <w:tabs>
          <w:tab w:val="left" w:pos="2694"/>
        </w:tabs>
        <w:spacing w:after="240" w:line="360" w:lineRule="auto"/>
        <w:jc w:val="both"/>
        <w:rPr>
          <w:rFonts w:ascii="Arial" w:eastAsia="Calibri" w:hAnsi="Arial" w:cs="Arial"/>
          <w:b/>
          <w:bCs/>
          <w:sz w:val="22"/>
        </w:rPr>
      </w:pPr>
      <w:r w:rsidRPr="00AB6A0C">
        <w:rPr>
          <w:rFonts w:ascii="Arial" w:eastAsia="Calibri" w:hAnsi="Arial" w:cs="Arial"/>
          <w:b/>
          <w:bCs/>
          <w:sz w:val="22"/>
        </w:rPr>
        <w:t>GOVERNANCE, PROGRAMMING AND BUDGETING MATTERS OF THE COMMISSION</w:t>
      </w:r>
    </w:p>
    <w:p w14:paraId="3E3DBC35" w14:textId="6B6F6672" w:rsidR="00D53493" w:rsidRPr="00AB6A0C" w:rsidRDefault="00812FF0" w:rsidP="00D53493">
      <w:pPr>
        <w:spacing w:after="240" w:line="360" w:lineRule="auto"/>
        <w:jc w:val="both"/>
        <w:rPr>
          <w:rFonts w:ascii="Arial" w:eastAsia="Calibri" w:hAnsi="Arial" w:cs="Arial"/>
          <w:sz w:val="22"/>
        </w:rPr>
      </w:pPr>
      <w:r w:rsidRPr="00C777FC">
        <w:rPr>
          <w:rFonts w:ascii="Arial" w:hAnsi="Arial" w:cs="Arial"/>
          <w:iCs/>
          <w:color w:val="000000"/>
          <w:sz w:val="22"/>
          <w:szCs w:val="22"/>
        </w:rPr>
        <w:t xml:space="preserve">The Intergovernmental Oceanographic Commission, </w:t>
      </w:r>
    </w:p>
    <w:p w14:paraId="616A1D89" w14:textId="0C64AA51" w:rsidR="00D53493" w:rsidRDefault="00D53493" w:rsidP="00624452">
      <w:pPr>
        <w:pStyle w:val="b"/>
        <w:numPr>
          <w:ilvl w:val="0"/>
          <w:numId w:val="9"/>
        </w:numPr>
        <w:tabs>
          <w:tab w:val="clear" w:pos="1134"/>
        </w:tabs>
        <w:spacing w:after="60" w:line="360" w:lineRule="auto"/>
        <w:ind w:left="0" w:hanging="709"/>
        <w:rPr>
          <w:rFonts w:ascii="Arial" w:eastAsia="Calibri" w:hAnsi="Arial" w:cs="Arial"/>
          <w:sz w:val="22"/>
        </w:rPr>
      </w:pPr>
      <w:r w:rsidRPr="00665B10">
        <w:rPr>
          <w:rFonts w:ascii="Arial" w:eastAsia="Calibri" w:hAnsi="Arial" w:cs="Arial"/>
          <w:b/>
          <w:bCs/>
          <w:sz w:val="22"/>
        </w:rPr>
        <w:t>Having examined</w:t>
      </w:r>
      <w:r w:rsidRPr="00AB6A0C">
        <w:rPr>
          <w:rFonts w:ascii="Arial" w:eastAsia="Calibri" w:hAnsi="Arial" w:cs="Arial"/>
          <w:sz w:val="22"/>
        </w:rPr>
        <w:t xml:space="preserve"> documents:</w:t>
      </w:r>
    </w:p>
    <w:p w14:paraId="0CE6954F" w14:textId="4716E725" w:rsidR="00F978F8" w:rsidRDefault="00F978F8" w:rsidP="00E95793">
      <w:pPr>
        <w:pStyle w:val="b"/>
        <w:numPr>
          <w:ilvl w:val="0"/>
          <w:numId w:val="14"/>
        </w:numPr>
        <w:tabs>
          <w:tab w:val="clear" w:pos="1134"/>
        </w:tabs>
        <w:spacing w:after="120"/>
        <w:ind w:left="567" w:hanging="578"/>
        <w:rPr>
          <w:rFonts w:ascii="Arial" w:eastAsia="Calibri" w:hAnsi="Arial" w:cs="Arial"/>
          <w:sz w:val="22"/>
        </w:rPr>
      </w:pPr>
      <w:r>
        <w:rPr>
          <w:rFonts w:ascii="Arial" w:eastAsia="Calibri" w:hAnsi="Arial" w:cs="Arial"/>
          <w:sz w:val="22"/>
        </w:rPr>
        <w:t>IOC</w:t>
      </w:r>
      <w:r w:rsidR="00671042">
        <w:rPr>
          <w:rFonts w:ascii="Arial" w:eastAsia="Calibri" w:hAnsi="Arial" w:cs="Arial"/>
          <w:sz w:val="22"/>
        </w:rPr>
        <w:t>/A-32/3.2</w:t>
      </w:r>
      <w:r>
        <w:rPr>
          <w:rFonts w:ascii="Arial" w:eastAsia="Calibri" w:hAnsi="Arial" w:cs="Arial"/>
          <w:sz w:val="22"/>
        </w:rPr>
        <w:t>.Doc(2)</w:t>
      </w:r>
      <w:r w:rsidR="00456737">
        <w:rPr>
          <w:rFonts w:ascii="Arial" w:eastAsia="Calibri" w:hAnsi="Arial" w:cs="Arial"/>
          <w:sz w:val="22"/>
        </w:rPr>
        <w:tab/>
      </w:r>
      <w:r>
        <w:rPr>
          <w:rFonts w:ascii="Arial" w:eastAsia="Calibri" w:hAnsi="Arial" w:cs="Arial"/>
          <w:sz w:val="22"/>
        </w:rPr>
        <w:t>– Report on 202</w:t>
      </w:r>
      <w:r w:rsidR="00E81646">
        <w:rPr>
          <w:rFonts w:ascii="Arial" w:eastAsia="Calibri" w:hAnsi="Arial" w:cs="Arial"/>
          <w:sz w:val="22"/>
        </w:rPr>
        <w:t>2</w:t>
      </w:r>
      <w:r w:rsidR="003C6235">
        <w:rPr>
          <w:rFonts w:ascii="Arial" w:eastAsia="Calibri" w:hAnsi="Arial" w:cs="Arial"/>
          <w:sz w:val="22"/>
        </w:rPr>
        <w:t>–</w:t>
      </w:r>
      <w:r>
        <w:rPr>
          <w:rFonts w:ascii="Arial" w:eastAsia="Calibri" w:hAnsi="Arial" w:cs="Arial"/>
          <w:sz w:val="22"/>
        </w:rPr>
        <w:t>202</w:t>
      </w:r>
      <w:r w:rsidR="00E81646">
        <w:rPr>
          <w:rFonts w:ascii="Arial" w:eastAsia="Calibri" w:hAnsi="Arial" w:cs="Arial"/>
          <w:sz w:val="22"/>
        </w:rPr>
        <w:t>3</w:t>
      </w:r>
      <w:r>
        <w:rPr>
          <w:rFonts w:ascii="Arial" w:eastAsia="Calibri" w:hAnsi="Arial" w:cs="Arial"/>
          <w:sz w:val="22"/>
        </w:rPr>
        <w:t xml:space="preserve"> (</w:t>
      </w:r>
      <w:r w:rsidRPr="00E95793">
        <w:rPr>
          <w:rFonts w:asciiTheme="minorBidi" w:eastAsia="Calibri" w:hAnsiTheme="minorBidi" w:cstheme="minorBidi"/>
          <w:sz w:val="22"/>
          <w:szCs w:val="22"/>
        </w:rPr>
        <w:t>4</w:t>
      </w:r>
      <w:r w:rsidR="00E81646" w:rsidRPr="00E95793">
        <w:rPr>
          <w:rFonts w:asciiTheme="minorBidi" w:eastAsia="Calibri" w:hAnsiTheme="minorBidi" w:cstheme="minorBidi"/>
          <w:sz w:val="22"/>
          <w:szCs w:val="22"/>
        </w:rPr>
        <w:t>1</w:t>
      </w:r>
      <w:r w:rsidR="003C6235" w:rsidRPr="00E95793">
        <w:rPr>
          <w:rFonts w:asciiTheme="minorBidi" w:eastAsia="Calibri" w:hAnsiTheme="minorBidi" w:cstheme="minorBidi"/>
          <w:sz w:val="22"/>
          <w:szCs w:val="22"/>
        </w:rPr>
        <w:t> </w:t>
      </w:r>
      <w:r w:rsidRPr="00E95793">
        <w:rPr>
          <w:rFonts w:asciiTheme="minorBidi" w:eastAsia="Calibri" w:hAnsiTheme="minorBidi" w:cstheme="minorBidi"/>
          <w:sz w:val="22"/>
          <w:szCs w:val="22"/>
        </w:rPr>
        <w:t>C/5</w:t>
      </w:r>
      <w:r>
        <w:rPr>
          <w:rFonts w:ascii="Arial" w:eastAsia="Calibri" w:hAnsi="Arial" w:cs="Arial"/>
          <w:sz w:val="22"/>
        </w:rPr>
        <w:t xml:space="preserve">) </w:t>
      </w:r>
      <w:r w:rsidR="00E81646">
        <w:rPr>
          <w:rFonts w:ascii="Arial" w:eastAsia="Calibri" w:hAnsi="Arial" w:cs="Arial"/>
          <w:sz w:val="22"/>
        </w:rPr>
        <w:t>b</w:t>
      </w:r>
      <w:r>
        <w:rPr>
          <w:rFonts w:ascii="Arial" w:eastAsia="Calibri" w:hAnsi="Arial" w:cs="Arial"/>
          <w:sz w:val="22"/>
        </w:rPr>
        <w:t xml:space="preserve">udget </w:t>
      </w:r>
      <w:r w:rsidR="00F50024">
        <w:rPr>
          <w:rFonts w:ascii="Arial" w:eastAsia="Calibri" w:hAnsi="Arial" w:cs="Arial"/>
          <w:sz w:val="22"/>
        </w:rPr>
        <w:t>i</w:t>
      </w:r>
      <w:r>
        <w:rPr>
          <w:rFonts w:ascii="Arial" w:eastAsia="Calibri" w:hAnsi="Arial" w:cs="Arial"/>
          <w:sz w:val="22"/>
        </w:rPr>
        <w:t>mplementation as at 31 December 202</w:t>
      </w:r>
      <w:r w:rsidR="00E81646">
        <w:rPr>
          <w:rFonts w:ascii="Arial" w:eastAsia="Calibri" w:hAnsi="Arial" w:cs="Arial"/>
          <w:sz w:val="22"/>
        </w:rPr>
        <w:t>2</w:t>
      </w:r>
      <w:r w:rsidR="002649D8">
        <w:rPr>
          <w:rFonts w:ascii="Arial" w:eastAsia="Calibri" w:hAnsi="Arial" w:cs="Arial"/>
          <w:sz w:val="22"/>
        </w:rPr>
        <w:t>,</w:t>
      </w:r>
    </w:p>
    <w:p w14:paraId="300F2B71" w14:textId="3AA8A920" w:rsidR="00F978F8" w:rsidRDefault="00F978F8" w:rsidP="00E95793">
      <w:pPr>
        <w:pStyle w:val="b"/>
        <w:numPr>
          <w:ilvl w:val="0"/>
          <w:numId w:val="14"/>
        </w:numPr>
        <w:tabs>
          <w:tab w:val="clear" w:pos="1134"/>
        </w:tabs>
        <w:spacing w:after="120"/>
        <w:ind w:left="567" w:hanging="578"/>
        <w:rPr>
          <w:rFonts w:ascii="Arial" w:eastAsia="Calibri" w:hAnsi="Arial" w:cs="Arial"/>
          <w:sz w:val="22"/>
        </w:rPr>
      </w:pPr>
      <w:r>
        <w:rPr>
          <w:rFonts w:ascii="Arial" w:eastAsia="Calibri" w:hAnsi="Arial" w:cs="Arial"/>
          <w:sz w:val="22"/>
        </w:rPr>
        <w:t>IOC/</w:t>
      </w:r>
      <w:r w:rsidR="00C37758">
        <w:rPr>
          <w:rFonts w:ascii="Arial" w:eastAsia="Calibri" w:hAnsi="Arial" w:cs="Arial"/>
          <w:sz w:val="22"/>
        </w:rPr>
        <w:t>A-32/3.2</w:t>
      </w:r>
      <w:r>
        <w:rPr>
          <w:rFonts w:ascii="Arial" w:eastAsia="Calibri" w:hAnsi="Arial" w:cs="Arial"/>
          <w:sz w:val="22"/>
        </w:rPr>
        <w:t>.Doc(3)</w:t>
      </w:r>
      <w:r w:rsidR="00456737">
        <w:rPr>
          <w:rFonts w:ascii="Arial" w:eastAsia="Calibri" w:hAnsi="Arial" w:cs="Arial"/>
          <w:sz w:val="22"/>
        </w:rPr>
        <w:tab/>
      </w:r>
      <w:r>
        <w:rPr>
          <w:rFonts w:ascii="Arial" w:eastAsia="Calibri" w:hAnsi="Arial" w:cs="Arial"/>
          <w:sz w:val="22"/>
        </w:rPr>
        <w:t>– Financial situation of the IOC Special Account as at year end 202</w:t>
      </w:r>
      <w:r w:rsidR="00C37758">
        <w:rPr>
          <w:rFonts w:ascii="Arial" w:eastAsia="Calibri" w:hAnsi="Arial" w:cs="Arial"/>
          <w:sz w:val="22"/>
        </w:rPr>
        <w:t>2</w:t>
      </w:r>
      <w:r>
        <w:rPr>
          <w:rFonts w:ascii="Arial" w:eastAsia="Calibri" w:hAnsi="Arial" w:cs="Arial"/>
          <w:sz w:val="22"/>
        </w:rPr>
        <w:t xml:space="preserve"> and forecast for 2023</w:t>
      </w:r>
      <w:r w:rsidR="002649D8">
        <w:rPr>
          <w:rFonts w:ascii="Arial" w:eastAsia="Calibri" w:hAnsi="Arial" w:cs="Arial"/>
          <w:sz w:val="22"/>
        </w:rPr>
        <w:t>,</w:t>
      </w:r>
    </w:p>
    <w:p w14:paraId="7A30C10B" w14:textId="33CEFDD1" w:rsidR="00234224" w:rsidRDefault="00234224" w:rsidP="00E95793">
      <w:pPr>
        <w:pStyle w:val="b"/>
        <w:numPr>
          <w:ilvl w:val="0"/>
          <w:numId w:val="14"/>
        </w:numPr>
        <w:tabs>
          <w:tab w:val="clear" w:pos="1134"/>
        </w:tabs>
        <w:spacing w:after="120"/>
        <w:ind w:left="567" w:hanging="578"/>
        <w:rPr>
          <w:rFonts w:ascii="Arial" w:eastAsia="Calibri" w:hAnsi="Arial" w:cs="Arial"/>
          <w:sz w:val="22"/>
        </w:rPr>
      </w:pPr>
      <w:r>
        <w:rPr>
          <w:rFonts w:ascii="Arial" w:eastAsia="Calibri" w:hAnsi="Arial" w:cs="Arial"/>
          <w:sz w:val="22"/>
        </w:rPr>
        <w:t>IOC/A-32/</w:t>
      </w:r>
      <w:r w:rsidR="007311EC">
        <w:rPr>
          <w:rFonts w:ascii="Arial" w:eastAsia="Calibri" w:hAnsi="Arial" w:cs="Arial"/>
          <w:sz w:val="22"/>
        </w:rPr>
        <w:t>6.1.Doc(1)</w:t>
      </w:r>
      <w:r w:rsidR="00456737">
        <w:rPr>
          <w:rFonts w:ascii="Arial" w:eastAsia="Calibri" w:hAnsi="Arial" w:cs="Arial"/>
          <w:sz w:val="22"/>
        </w:rPr>
        <w:tab/>
      </w:r>
      <w:r w:rsidR="007311EC">
        <w:rPr>
          <w:rFonts w:ascii="Arial" w:eastAsia="Calibri" w:hAnsi="Arial" w:cs="Arial"/>
          <w:sz w:val="22"/>
        </w:rPr>
        <w:t xml:space="preserve">– </w:t>
      </w:r>
      <w:bookmarkStart w:id="0" w:name="_Hlk137637641"/>
      <w:r w:rsidR="007311EC">
        <w:rPr>
          <w:rFonts w:ascii="Arial" w:eastAsia="Calibri" w:hAnsi="Arial" w:cs="Arial"/>
          <w:sz w:val="22"/>
        </w:rPr>
        <w:t>Draft Programme and Budget for 2022</w:t>
      </w:r>
      <w:r w:rsidR="003C6235">
        <w:rPr>
          <w:rFonts w:ascii="Arial" w:eastAsia="Calibri" w:hAnsi="Arial" w:cs="Arial"/>
          <w:sz w:val="22"/>
        </w:rPr>
        <w:t>–</w:t>
      </w:r>
      <w:r w:rsidR="007311EC">
        <w:rPr>
          <w:rFonts w:ascii="Arial" w:eastAsia="Calibri" w:hAnsi="Arial" w:cs="Arial"/>
          <w:sz w:val="22"/>
        </w:rPr>
        <w:t>2025 (Second Biennium 2024</w:t>
      </w:r>
      <w:r w:rsidR="003C6235">
        <w:rPr>
          <w:rFonts w:ascii="Arial" w:eastAsia="Calibri" w:hAnsi="Arial" w:cs="Arial"/>
          <w:sz w:val="22"/>
        </w:rPr>
        <w:t>–</w:t>
      </w:r>
      <w:r w:rsidR="007311EC">
        <w:rPr>
          <w:rFonts w:ascii="Arial" w:eastAsia="Calibri" w:hAnsi="Arial" w:cs="Arial"/>
          <w:sz w:val="22"/>
        </w:rPr>
        <w:t>2025</w:t>
      </w:r>
      <w:r w:rsidR="00E95793">
        <w:rPr>
          <w:rFonts w:ascii="Arial" w:eastAsia="Calibri" w:hAnsi="Arial" w:cs="Arial"/>
          <w:sz w:val="22"/>
        </w:rPr>
        <w:t>—</w:t>
      </w:r>
      <w:r w:rsidR="007311EC">
        <w:rPr>
          <w:rFonts w:ascii="Arial" w:eastAsia="Calibri" w:hAnsi="Arial" w:cs="Arial"/>
          <w:sz w:val="22"/>
        </w:rPr>
        <w:t>42</w:t>
      </w:r>
      <w:r w:rsidR="003C6235">
        <w:rPr>
          <w:rFonts w:ascii="Arial" w:eastAsia="Calibri" w:hAnsi="Arial" w:cs="Arial"/>
          <w:sz w:val="22"/>
        </w:rPr>
        <w:t> </w:t>
      </w:r>
      <w:r w:rsidR="007311EC">
        <w:rPr>
          <w:rFonts w:ascii="Arial" w:eastAsia="Calibri" w:hAnsi="Arial" w:cs="Arial"/>
          <w:sz w:val="22"/>
        </w:rPr>
        <w:t>C/5)</w:t>
      </w:r>
      <w:bookmarkEnd w:id="0"/>
      <w:r w:rsidR="000C6580">
        <w:rPr>
          <w:rFonts w:ascii="Arial" w:eastAsia="Calibri" w:hAnsi="Arial" w:cs="Arial"/>
          <w:sz w:val="22"/>
        </w:rPr>
        <w:t>,</w:t>
      </w:r>
    </w:p>
    <w:p w14:paraId="0E953077" w14:textId="72AF926D" w:rsidR="00F978F8" w:rsidRPr="00C37758" w:rsidRDefault="002649D8" w:rsidP="00E95793">
      <w:pPr>
        <w:pStyle w:val="b"/>
        <w:numPr>
          <w:ilvl w:val="0"/>
          <w:numId w:val="14"/>
        </w:numPr>
        <w:tabs>
          <w:tab w:val="clear" w:pos="1134"/>
        </w:tabs>
        <w:spacing w:after="120"/>
        <w:ind w:left="567" w:hanging="578"/>
        <w:rPr>
          <w:rFonts w:ascii="Arial" w:eastAsia="Calibri" w:hAnsi="Arial" w:cs="Arial"/>
          <w:sz w:val="22"/>
          <w:szCs w:val="22"/>
        </w:rPr>
      </w:pPr>
      <w:r w:rsidRPr="00C37758">
        <w:rPr>
          <w:rFonts w:ascii="Arial" w:hAnsi="Arial" w:cs="Arial"/>
          <w:color w:val="000000"/>
          <w:sz w:val="22"/>
          <w:szCs w:val="22"/>
        </w:rPr>
        <w:t>IOC/</w:t>
      </w:r>
      <w:r w:rsidR="00B24B2F">
        <w:rPr>
          <w:rFonts w:ascii="Arial" w:hAnsi="Arial" w:cs="Arial"/>
          <w:color w:val="000000"/>
          <w:sz w:val="22"/>
          <w:szCs w:val="22"/>
        </w:rPr>
        <w:t>A-32</w:t>
      </w:r>
      <w:r w:rsidRPr="00C37758">
        <w:rPr>
          <w:rFonts w:ascii="Arial" w:hAnsi="Arial" w:cs="Arial"/>
          <w:color w:val="000000"/>
          <w:sz w:val="22"/>
          <w:szCs w:val="22"/>
        </w:rPr>
        <w:t>/</w:t>
      </w:r>
      <w:r w:rsidR="00B24B2F">
        <w:rPr>
          <w:rFonts w:ascii="Arial" w:hAnsi="Arial" w:cs="Arial"/>
          <w:color w:val="000000"/>
          <w:sz w:val="22"/>
          <w:szCs w:val="22"/>
        </w:rPr>
        <w:t>6.2</w:t>
      </w:r>
      <w:r w:rsidRPr="00C37758">
        <w:rPr>
          <w:rFonts w:ascii="Arial" w:hAnsi="Arial" w:cs="Arial"/>
          <w:color w:val="000000"/>
          <w:sz w:val="22"/>
          <w:szCs w:val="22"/>
        </w:rPr>
        <w:t>.Doc(1)</w:t>
      </w:r>
      <w:r w:rsidR="00456737">
        <w:rPr>
          <w:rFonts w:ascii="Arial" w:hAnsi="Arial" w:cs="Arial"/>
          <w:color w:val="000000"/>
          <w:sz w:val="22"/>
          <w:szCs w:val="22"/>
        </w:rPr>
        <w:tab/>
      </w:r>
      <w:r w:rsidR="003C6235">
        <w:rPr>
          <w:rFonts w:ascii="Arial" w:hAnsi="Arial" w:cs="Arial"/>
          <w:color w:val="000000"/>
          <w:sz w:val="22"/>
          <w:szCs w:val="22"/>
        </w:rPr>
        <w:t xml:space="preserve">– </w:t>
      </w:r>
      <w:r w:rsidR="00B24B2F">
        <w:rPr>
          <w:rFonts w:ascii="Arial" w:hAnsi="Arial" w:cs="Arial"/>
          <w:color w:val="000000"/>
          <w:sz w:val="22"/>
          <w:szCs w:val="22"/>
        </w:rPr>
        <w:t xml:space="preserve">Second </w:t>
      </w:r>
      <w:r w:rsidRPr="00C37758">
        <w:rPr>
          <w:rFonts w:ascii="Arial" w:hAnsi="Arial" w:cs="Arial"/>
          <w:color w:val="000000"/>
          <w:sz w:val="22"/>
          <w:szCs w:val="22"/>
        </w:rPr>
        <w:t>Proposed Revision of the IOC Rules of Procedure</w:t>
      </w:r>
      <w:r w:rsidR="00B76BF2">
        <w:rPr>
          <w:rFonts w:ascii="Arial" w:hAnsi="Arial" w:cs="Arial"/>
          <w:color w:val="000000"/>
          <w:sz w:val="22"/>
          <w:szCs w:val="22"/>
        </w:rPr>
        <w:t>,</w:t>
      </w:r>
    </w:p>
    <w:p w14:paraId="7E7CFB5F" w14:textId="67B3519D" w:rsidR="002649D8" w:rsidRPr="00BC39E3" w:rsidRDefault="002649D8" w:rsidP="00E95793">
      <w:pPr>
        <w:pStyle w:val="b"/>
        <w:numPr>
          <w:ilvl w:val="0"/>
          <w:numId w:val="14"/>
        </w:numPr>
        <w:tabs>
          <w:tab w:val="clear" w:pos="1134"/>
        </w:tabs>
        <w:spacing w:after="120"/>
        <w:ind w:left="567" w:hanging="578"/>
        <w:rPr>
          <w:rFonts w:ascii="Arial" w:eastAsia="Calibri" w:hAnsi="Arial" w:cs="Arial"/>
          <w:sz w:val="22"/>
          <w:szCs w:val="22"/>
        </w:rPr>
      </w:pPr>
      <w:r w:rsidRPr="00C37758">
        <w:rPr>
          <w:rFonts w:ascii="Arial" w:hAnsi="Arial" w:cs="Arial"/>
          <w:color w:val="000000"/>
          <w:sz w:val="22"/>
          <w:szCs w:val="22"/>
        </w:rPr>
        <w:t>IOC/</w:t>
      </w:r>
      <w:r w:rsidR="00B76BF2">
        <w:rPr>
          <w:rFonts w:ascii="Arial" w:hAnsi="Arial" w:cs="Arial"/>
          <w:color w:val="000000"/>
          <w:sz w:val="22"/>
          <w:szCs w:val="22"/>
        </w:rPr>
        <w:t>A-32/6.2.Doc(2)</w:t>
      </w:r>
      <w:r w:rsidR="00456737">
        <w:rPr>
          <w:rFonts w:ascii="Arial" w:hAnsi="Arial" w:cs="Arial"/>
          <w:color w:val="000000"/>
          <w:sz w:val="22"/>
          <w:szCs w:val="22"/>
        </w:rPr>
        <w:tab/>
      </w:r>
      <w:r w:rsidR="003C6235">
        <w:rPr>
          <w:rFonts w:ascii="Arial" w:hAnsi="Arial" w:cs="Arial"/>
          <w:color w:val="000000"/>
          <w:sz w:val="22"/>
          <w:szCs w:val="22"/>
        </w:rPr>
        <w:t>–</w:t>
      </w:r>
      <w:r w:rsidRPr="00C37758">
        <w:rPr>
          <w:rFonts w:ascii="Arial" w:hAnsi="Arial" w:cs="Arial"/>
          <w:color w:val="000000"/>
          <w:sz w:val="22"/>
          <w:szCs w:val="22"/>
        </w:rPr>
        <w:t xml:space="preserve"> Report of the Chair</w:t>
      </w:r>
      <w:r w:rsidR="00812FF0">
        <w:rPr>
          <w:rFonts w:ascii="Arial" w:hAnsi="Arial" w:cs="Arial"/>
          <w:color w:val="000000"/>
          <w:sz w:val="22"/>
          <w:szCs w:val="22"/>
        </w:rPr>
        <w:t>person</w:t>
      </w:r>
      <w:r w:rsidRPr="00C37758">
        <w:rPr>
          <w:rFonts w:ascii="Arial" w:hAnsi="Arial" w:cs="Arial"/>
          <w:color w:val="000000"/>
          <w:sz w:val="22"/>
          <w:szCs w:val="22"/>
        </w:rPr>
        <w:t xml:space="preserve"> of the Intersessional Financial Advisory Group (intersessional period December 202</w:t>
      </w:r>
      <w:r w:rsidR="00456737">
        <w:rPr>
          <w:rFonts w:ascii="Arial" w:hAnsi="Arial" w:cs="Arial"/>
          <w:color w:val="000000"/>
          <w:sz w:val="22"/>
          <w:szCs w:val="22"/>
        </w:rPr>
        <w:t>2</w:t>
      </w:r>
      <w:r w:rsidRPr="00C37758">
        <w:rPr>
          <w:rFonts w:ascii="Arial" w:hAnsi="Arial" w:cs="Arial"/>
          <w:color w:val="000000"/>
          <w:sz w:val="22"/>
          <w:szCs w:val="22"/>
        </w:rPr>
        <w:t>–June 202</w:t>
      </w:r>
      <w:r w:rsidR="00456737">
        <w:rPr>
          <w:rFonts w:ascii="Arial" w:hAnsi="Arial" w:cs="Arial"/>
          <w:color w:val="000000"/>
          <w:sz w:val="22"/>
          <w:szCs w:val="22"/>
        </w:rPr>
        <w:t>3</w:t>
      </w:r>
      <w:r w:rsidRPr="00C37758">
        <w:rPr>
          <w:rFonts w:ascii="Arial" w:hAnsi="Arial" w:cs="Arial"/>
          <w:color w:val="000000"/>
          <w:sz w:val="22"/>
          <w:szCs w:val="22"/>
        </w:rPr>
        <w:t>),</w:t>
      </w:r>
    </w:p>
    <w:p w14:paraId="5F04AAE7" w14:textId="1FF7059A" w:rsidR="00BC39E3" w:rsidRPr="00C37758" w:rsidRDefault="00BC39E3" w:rsidP="00E95793">
      <w:pPr>
        <w:pStyle w:val="b"/>
        <w:numPr>
          <w:ilvl w:val="0"/>
          <w:numId w:val="14"/>
        </w:numPr>
        <w:tabs>
          <w:tab w:val="clear" w:pos="1134"/>
        </w:tabs>
        <w:spacing w:after="360"/>
        <w:ind w:left="567" w:hanging="578"/>
        <w:rPr>
          <w:rFonts w:ascii="Arial" w:eastAsia="Calibri" w:hAnsi="Arial" w:cs="Arial"/>
          <w:sz w:val="22"/>
          <w:szCs w:val="22"/>
        </w:rPr>
      </w:pPr>
      <w:r>
        <w:rPr>
          <w:rFonts w:ascii="Arial" w:hAnsi="Arial" w:cs="Arial"/>
          <w:color w:val="000000"/>
          <w:sz w:val="22"/>
          <w:szCs w:val="22"/>
        </w:rPr>
        <w:t>IOC/A-32/6.3.Doc(1)</w:t>
      </w:r>
      <w:r>
        <w:rPr>
          <w:rFonts w:ascii="Arial" w:hAnsi="Arial" w:cs="Arial"/>
          <w:color w:val="000000"/>
          <w:sz w:val="22"/>
          <w:szCs w:val="22"/>
        </w:rPr>
        <w:tab/>
      </w:r>
      <w:r w:rsidR="003C6235">
        <w:rPr>
          <w:rFonts w:ascii="Arial" w:hAnsi="Arial" w:cs="Arial"/>
          <w:color w:val="000000"/>
          <w:sz w:val="22"/>
          <w:szCs w:val="22"/>
        </w:rPr>
        <w:t>–</w:t>
      </w:r>
      <w:r>
        <w:rPr>
          <w:rFonts w:ascii="Arial" w:hAnsi="Arial" w:cs="Arial"/>
          <w:color w:val="000000"/>
          <w:sz w:val="22"/>
          <w:szCs w:val="22"/>
        </w:rPr>
        <w:t xml:space="preserve"> </w:t>
      </w:r>
      <w:r w:rsidR="00C33010">
        <w:rPr>
          <w:rFonts w:ascii="Arial" w:hAnsi="Arial" w:cs="Arial"/>
          <w:color w:val="000000"/>
          <w:sz w:val="22"/>
          <w:szCs w:val="22"/>
        </w:rPr>
        <w:t>Draft Action Plan in response to the IOS Evaluation of the IOC Strategic Positioning</w:t>
      </w:r>
      <w:r w:rsidR="007F5BE7">
        <w:rPr>
          <w:rFonts w:ascii="Arial" w:hAnsi="Arial" w:cs="Arial"/>
          <w:color w:val="000000"/>
          <w:sz w:val="22"/>
          <w:szCs w:val="22"/>
        </w:rPr>
        <w:t>,</w:t>
      </w:r>
    </w:p>
    <w:p w14:paraId="09CFB07D" w14:textId="54AE499C" w:rsidR="002649D8" w:rsidRPr="003F68A1" w:rsidRDefault="003C6235" w:rsidP="003C6235">
      <w:pPr>
        <w:pStyle w:val="b"/>
        <w:tabs>
          <w:tab w:val="clear" w:pos="1134"/>
        </w:tabs>
        <w:ind w:left="0" w:firstLine="0"/>
        <w:jc w:val="center"/>
        <w:rPr>
          <w:rFonts w:ascii="Arial" w:eastAsia="Calibri" w:hAnsi="Arial" w:cs="Arial"/>
          <w:b/>
          <w:sz w:val="22"/>
        </w:rPr>
      </w:pPr>
      <w:r>
        <w:rPr>
          <w:rFonts w:ascii="Arial" w:eastAsia="Calibri" w:hAnsi="Arial" w:cs="Arial"/>
          <w:b/>
          <w:sz w:val="22"/>
        </w:rPr>
        <w:t>I.</w:t>
      </w:r>
      <w:r w:rsidR="003F68A1">
        <w:rPr>
          <w:rFonts w:ascii="Arial" w:eastAsia="Calibri" w:hAnsi="Arial" w:cs="Arial"/>
          <w:b/>
          <w:sz w:val="22"/>
        </w:rPr>
        <w:br/>
      </w:r>
      <w:r w:rsidR="002649D8" w:rsidRPr="003F68A1">
        <w:rPr>
          <w:rFonts w:ascii="Arial" w:eastAsia="Calibri" w:hAnsi="Arial" w:cs="Arial"/>
          <w:b/>
          <w:sz w:val="22"/>
        </w:rPr>
        <w:t>Report on 202</w:t>
      </w:r>
      <w:r w:rsidR="007F5BE7" w:rsidRPr="003F68A1">
        <w:rPr>
          <w:rFonts w:ascii="Arial" w:eastAsia="Calibri" w:hAnsi="Arial" w:cs="Arial"/>
          <w:b/>
          <w:sz w:val="22"/>
        </w:rPr>
        <w:t>2</w:t>
      </w:r>
      <w:r w:rsidR="000D6A34">
        <w:rPr>
          <w:rFonts w:ascii="Arial" w:eastAsia="Calibri" w:hAnsi="Arial" w:cs="Arial"/>
          <w:b/>
          <w:sz w:val="22"/>
        </w:rPr>
        <w:t>–</w:t>
      </w:r>
      <w:r w:rsidR="002649D8" w:rsidRPr="003F68A1">
        <w:rPr>
          <w:rFonts w:ascii="Arial" w:eastAsia="Calibri" w:hAnsi="Arial" w:cs="Arial"/>
          <w:b/>
          <w:sz w:val="22"/>
        </w:rPr>
        <w:t>202</w:t>
      </w:r>
      <w:r w:rsidR="007F5BE7" w:rsidRPr="003F68A1">
        <w:rPr>
          <w:rFonts w:ascii="Arial" w:eastAsia="Calibri" w:hAnsi="Arial" w:cs="Arial"/>
          <w:b/>
          <w:sz w:val="22"/>
        </w:rPr>
        <w:t>3</w:t>
      </w:r>
      <w:r w:rsidR="002649D8" w:rsidRPr="003F68A1">
        <w:rPr>
          <w:rFonts w:ascii="Arial" w:eastAsia="Calibri" w:hAnsi="Arial" w:cs="Arial"/>
          <w:b/>
          <w:sz w:val="22"/>
        </w:rPr>
        <w:t xml:space="preserve"> (4</w:t>
      </w:r>
      <w:r w:rsidR="007F5BE7" w:rsidRPr="003F68A1">
        <w:rPr>
          <w:rFonts w:ascii="Arial" w:eastAsia="Calibri" w:hAnsi="Arial" w:cs="Arial"/>
          <w:b/>
          <w:sz w:val="22"/>
        </w:rPr>
        <w:t>1</w:t>
      </w:r>
      <w:r w:rsidR="002649D8" w:rsidRPr="003F68A1">
        <w:rPr>
          <w:rFonts w:ascii="Arial" w:eastAsia="Calibri" w:hAnsi="Arial" w:cs="Arial"/>
          <w:b/>
          <w:sz w:val="22"/>
        </w:rPr>
        <w:t xml:space="preserve"> C/5) </w:t>
      </w:r>
      <w:r w:rsidR="007F5BE7" w:rsidRPr="003F68A1">
        <w:rPr>
          <w:rFonts w:ascii="Arial" w:eastAsia="Calibri" w:hAnsi="Arial" w:cs="Arial"/>
          <w:b/>
          <w:sz w:val="22"/>
        </w:rPr>
        <w:t>b</w:t>
      </w:r>
      <w:r w:rsidR="002649D8" w:rsidRPr="003F68A1">
        <w:rPr>
          <w:rFonts w:ascii="Arial" w:eastAsia="Calibri" w:hAnsi="Arial" w:cs="Arial"/>
          <w:b/>
          <w:sz w:val="22"/>
        </w:rPr>
        <w:t xml:space="preserve">udget </w:t>
      </w:r>
      <w:r w:rsidR="00F50024">
        <w:rPr>
          <w:rFonts w:ascii="Arial" w:eastAsia="Calibri" w:hAnsi="Arial" w:cs="Arial"/>
          <w:b/>
          <w:sz w:val="22"/>
        </w:rPr>
        <w:t>i</w:t>
      </w:r>
      <w:r w:rsidR="002649D8" w:rsidRPr="003F68A1">
        <w:rPr>
          <w:rFonts w:ascii="Arial" w:eastAsia="Calibri" w:hAnsi="Arial" w:cs="Arial"/>
          <w:b/>
          <w:sz w:val="22"/>
        </w:rPr>
        <w:t>mplementation</w:t>
      </w:r>
      <w:r w:rsidR="003F68A1" w:rsidRPr="003F68A1">
        <w:rPr>
          <w:rFonts w:ascii="Arial" w:eastAsia="Calibri" w:hAnsi="Arial" w:cs="Arial"/>
          <w:b/>
          <w:sz w:val="22"/>
        </w:rPr>
        <w:t xml:space="preserve"> </w:t>
      </w:r>
      <w:r w:rsidR="002649D8" w:rsidRPr="003F68A1">
        <w:rPr>
          <w:rFonts w:ascii="Arial" w:eastAsia="Calibri" w:hAnsi="Arial" w:cs="Arial"/>
          <w:b/>
          <w:sz w:val="22"/>
        </w:rPr>
        <w:t>as at 31 December 202</w:t>
      </w:r>
      <w:r w:rsidR="00A8128C" w:rsidRPr="003F68A1">
        <w:rPr>
          <w:rFonts w:ascii="Arial" w:eastAsia="Calibri" w:hAnsi="Arial" w:cs="Arial"/>
          <w:b/>
          <w:sz w:val="22"/>
        </w:rPr>
        <w:t>2</w:t>
      </w:r>
      <w:r w:rsidR="002649D8" w:rsidRPr="003F68A1">
        <w:rPr>
          <w:rFonts w:ascii="Arial" w:eastAsia="Calibri" w:hAnsi="Arial" w:cs="Arial"/>
          <w:b/>
          <w:sz w:val="22"/>
        </w:rPr>
        <w:t xml:space="preserve"> </w:t>
      </w:r>
      <w:r>
        <w:rPr>
          <w:rFonts w:ascii="Arial" w:eastAsia="Calibri" w:hAnsi="Arial" w:cs="Arial"/>
          <w:b/>
          <w:sz w:val="22"/>
        </w:rPr>
        <w:br/>
      </w:r>
      <w:r w:rsidR="002649D8" w:rsidRPr="003F68A1">
        <w:rPr>
          <w:rFonts w:ascii="Arial" w:eastAsia="Calibri" w:hAnsi="Arial" w:cs="Arial"/>
          <w:b/>
          <w:sz w:val="22"/>
        </w:rPr>
        <w:t xml:space="preserve">and </w:t>
      </w:r>
      <w:r w:rsidR="00A8128C" w:rsidRPr="003F68A1">
        <w:rPr>
          <w:rFonts w:ascii="Arial" w:eastAsia="Calibri" w:hAnsi="Arial" w:cs="Arial"/>
          <w:b/>
          <w:sz w:val="22"/>
        </w:rPr>
        <w:t>Financial situation of the IOC Special Account a</w:t>
      </w:r>
      <w:r w:rsidR="00144822" w:rsidRPr="003F68A1">
        <w:rPr>
          <w:rFonts w:ascii="Arial" w:eastAsia="Calibri" w:hAnsi="Arial" w:cs="Arial"/>
          <w:b/>
          <w:sz w:val="22"/>
        </w:rPr>
        <w:t>s a</w:t>
      </w:r>
      <w:r w:rsidR="00A8128C" w:rsidRPr="003F68A1">
        <w:rPr>
          <w:rFonts w:ascii="Arial" w:eastAsia="Calibri" w:hAnsi="Arial" w:cs="Arial"/>
          <w:b/>
          <w:sz w:val="22"/>
        </w:rPr>
        <w:t xml:space="preserve">t year end 2022 </w:t>
      </w:r>
      <w:r>
        <w:rPr>
          <w:rFonts w:ascii="Arial" w:eastAsia="Calibri" w:hAnsi="Arial" w:cs="Arial"/>
          <w:b/>
          <w:sz w:val="22"/>
        </w:rPr>
        <w:br/>
      </w:r>
      <w:r w:rsidR="00A8128C" w:rsidRPr="003F68A1">
        <w:rPr>
          <w:rFonts w:ascii="Arial" w:eastAsia="Calibri" w:hAnsi="Arial" w:cs="Arial"/>
          <w:b/>
          <w:sz w:val="22"/>
        </w:rPr>
        <w:t>and forecast for 2023</w:t>
      </w:r>
    </w:p>
    <w:p w14:paraId="5A6356DF" w14:textId="4342C205" w:rsidR="00D53493" w:rsidRPr="00B15F2B" w:rsidRDefault="00D53493" w:rsidP="00D53493">
      <w:pPr>
        <w:pStyle w:val="b"/>
        <w:numPr>
          <w:ilvl w:val="0"/>
          <w:numId w:val="9"/>
        </w:numPr>
        <w:tabs>
          <w:tab w:val="clear" w:pos="1134"/>
        </w:tabs>
        <w:spacing w:after="120" w:line="360" w:lineRule="auto"/>
        <w:ind w:left="0" w:hanging="709"/>
        <w:rPr>
          <w:rFonts w:ascii="Arial" w:eastAsia="Calibri" w:hAnsi="Arial" w:cs="Arial"/>
          <w:sz w:val="22"/>
        </w:rPr>
      </w:pPr>
      <w:r w:rsidRPr="00665B10">
        <w:rPr>
          <w:rFonts w:ascii="Arial" w:eastAsia="Calibri" w:hAnsi="Arial" w:cs="Arial"/>
          <w:b/>
          <w:bCs/>
          <w:sz w:val="22"/>
        </w:rPr>
        <w:t>Confirms</w:t>
      </w:r>
      <w:r w:rsidRPr="0092116B">
        <w:rPr>
          <w:rFonts w:ascii="Arial" w:eastAsia="Calibri" w:hAnsi="Arial" w:cs="Arial"/>
          <w:sz w:val="22"/>
        </w:rPr>
        <w:t xml:space="preserve"> that the IOC budget for 20</w:t>
      </w:r>
      <w:r w:rsidR="001A3BF2">
        <w:rPr>
          <w:rFonts w:ascii="Arial" w:eastAsia="Calibri" w:hAnsi="Arial" w:cs="Arial"/>
          <w:sz w:val="22"/>
        </w:rPr>
        <w:t>22</w:t>
      </w:r>
      <w:r w:rsidR="003F68A1">
        <w:rPr>
          <w:rFonts w:ascii="Arial" w:eastAsia="Calibri" w:hAnsi="Arial" w:cs="Arial"/>
          <w:sz w:val="22"/>
        </w:rPr>
        <w:t>–</w:t>
      </w:r>
      <w:r w:rsidR="002649D8">
        <w:rPr>
          <w:rFonts w:ascii="Arial" w:eastAsia="Calibri" w:hAnsi="Arial" w:cs="Arial"/>
          <w:sz w:val="22"/>
        </w:rPr>
        <w:t>202</w:t>
      </w:r>
      <w:r w:rsidR="001A3BF2">
        <w:rPr>
          <w:rFonts w:ascii="Arial" w:eastAsia="Calibri" w:hAnsi="Arial" w:cs="Arial"/>
          <w:sz w:val="22"/>
        </w:rPr>
        <w:t>3</w:t>
      </w:r>
      <w:r w:rsidRPr="0092116B">
        <w:rPr>
          <w:rFonts w:ascii="Arial" w:eastAsia="Calibri" w:hAnsi="Arial" w:cs="Arial"/>
          <w:sz w:val="22"/>
        </w:rPr>
        <w:t>, as reported in</w:t>
      </w:r>
      <w:r w:rsidR="001A3BF2">
        <w:rPr>
          <w:rFonts w:ascii="Arial" w:eastAsia="Calibri" w:hAnsi="Arial" w:cs="Arial"/>
          <w:sz w:val="22"/>
        </w:rPr>
        <w:t xml:space="preserve"> IOC/A-32/3.2.Doc(2)</w:t>
      </w:r>
      <w:r w:rsidRPr="0092116B">
        <w:rPr>
          <w:rFonts w:ascii="Arial" w:eastAsia="Calibri" w:hAnsi="Arial" w:cs="Arial"/>
          <w:sz w:val="22"/>
        </w:rPr>
        <w:t xml:space="preserve">, has been executed in accordance with the </w:t>
      </w:r>
      <w:r w:rsidR="002B6032" w:rsidRPr="0092116B">
        <w:rPr>
          <w:rFonts w:ascii="Arial" w:eastAsia="Calibri" w:hAnsi="Arial" w:cs="Arial"/>
          <w:sz w:val="22"/>
        </w:rPr>
        <w:t xml:space="preserve">Approved </w:t>
      </w:r>
      <w:r w:rsidRPr="0092116B">
        <w:rPr>
          <w:rFonts w:ascii="Arial" w:eastAsia="Calibri" w:hAnsi="Arial" w:cs="Arial"/>
          <w:sz w:val="22"/>
        </w:rPr>
        <w:t>Programme and Budget 20</w:t>
      </w:r>
      <w:r w:rsidR="002649D8">
        <w:rPr>
          <w:rFonts w:ascii="Arial" w:eastAsia="Calibri" w:hAnsi="Arial" w:cs="Arial"/>
          <w:sz w:val="22"/>
        </w:rPr>
        <w:t>2</w:t>
      </w:r>
      <w:r w:rsidR="001A3BF2">
        <w:rPr>
          <w:rFonts w:ascii="Arial" w:eastAsia="Calibri" w:hAnsi="Arial" w:cs="Arial"/>
          <w:sz w:val="22"/>
        </w:rPr>
        <w:t>2</w:t>
      </w:r>
      <w:r w:rsidRPr="0092116B">
        <w:rPr>
          <w:rFonts w:ascii="Arial" w:eastAsia="Calibri" w:hAnsi="Arial" w:cs="Arial"/>
          <w:sz w:val="22"/>
        </w:rPr>
        <w:t>–20</w:t>
      </w:r>
      <w:r w:rsidR="002649D8">
        <w:rPr>
          <w:rFonts w:ascii="Arial" w:eastAsia="Calibri" w:hAnsi="Arial" w:cs="Arial"/>
          <w:sz w:val="22"/>
        </w:rPr>
        <w:t>2</w:t>
      </w:r>
      <w:r w:rsidR="001A3BF2">
        <w:rPr>
          <w:rFonts w:ascii="Arial" w:eastAsia="Calibri" w:hAnsi="Arial" w:cs="Arial"/>
          <w:sz w:val="22"/>
        </w:rPr>
        <w:t>3</w:t>
      </w:r>
      <w:r w:rsidRPr="0092116B">
        <w:rPr>
          <w:rFonts w:ascii="Arial" w:eastAsia="Calibri" w:hAnsi="Arial" w:cs="Arial"/>
          <w:sz w:val="22"/>
        </w:rPr>
        <w:t xml:space="preserve"> </w:t>
      </w:r>
      <w:r w:rsidRPr="00B15F2B">
        <w:rPr>
          <w:rFonts w:ascii="Arial" w:eastAsia="Calibri" w:hAnsi="Arial" w:cs="Arial"/>
          <w:sz w:val="22"/>
        </w:rPr>
        <w:t>(</w:t>
      </w:r>
      <w:r w:rsidR="002649D8">
        <w:rPr>
          <w:rFonts w:ascii="Arial" w:eastAsia="Calibri" w:hAnsi="Arial" w:cs="Arial"/>
          <w:sz w:val="22"/>
        </w:rPr>
        <w:t>4</w:t>
      </w:r>
      <w:r w:rsidR="003F68A1">
        <w:rPr>
          <w:rFonts w:ascii="Arial" w:eastAsia="Calibri" w:hAnsi="Arial" w:cs="Arial"/>
          <w:sz w:val="22"/>
        </w:rPr>
        <w:t>1</w:t>
      </w:r>
      <w:r w:rsidR="002649D8">
        <w:rPr>
          <w:rFonts w:ascii="Arial" w:eastAsia="Calibri" w:hAnsi="Arial" w:cs="Arial"/>
          <w:sz w:val="22"/>
        </w:rPr>
        <w:t> C/5</w:t>
      </w:r>
      <w:r w:rsidRPr="00B15F2B">
        <w:rPr>
          <w:rFonts w:ascii="Arial" w:eastAsia="Calibri" w:hAnsi="Arial" w:cs="Arial"/>
          <w:sz w:val="22"/>
        </w:rPr>
        <w:t>)</w:t>
      </w:r>
      <w:r w:rsidR="008A5FBD">
        <w:rPr>
          <w:rFonts w:ascii="Arial" w:eastAsia="Calibri" w:hAnsi="Arial" w:cs="Arial"/>
          <w:sz w:val="22"/>
        </w:rPr>
        <w:t>, including the adjusted budgetary appropriations for the IOC Special Account as approved by the IOC Assembly at its 31</w:t>
      </w:r>
      <w:r w:rsidR="008A5FBD" w:rsidRPr="008A5FBD">
        <w:rPr>
          <w:rFonts w:ascii="Arial" w:eastAsia="Calibri" w:hAnsi="Arial" w:cs="Arial"/>
          <w:sz w:val="22"/>
          <w:vertAlign w:val="superscript"/>
        </w:rPr>
        <w:t>st</w:t>
      </w:r>
      <w:r w:rsidR="008A5FBD">
        <w:rPr>
          <w:rFonts w:ascii="Arial" w:eastAsia="Calibri" w:hAnsi="Arial" w:cs="Arial"/>
          <w:sz w:val="22"/>
        </w:rPr>
        <w:t xml:space="preserve"> session through IOC Resolution A-31/2</w:t>
      </w:r>
      <w:r w:rsidR="00661839">
        <w:rPr>
          <w:rFonts w:ascii="Arial" w:eastAsia="Calibri" w:hAnsi="Arial" w:cs="Arial"/>
          <w:sz w:val="22"/>
        </w:rPr>
        <w:t xml:space="preserve"> and further reviewed by the IOC Executive Council at its </w:t>
      </w:r>
      <w:r w:rsidR="001640FE">
        <w:rPr>
          <w:rFonts w:ascii="Arial" w:eastAsia="Calibri" w:hAnsi="Arial" w:cs="Arial"/>
          <w:sz w:val="22"/>
        </w:rPr>
        <w:t>55</w:t>
      </w:r>
      <w:r w:rsidR="001640FE" w:rsidRPr="001640FE">
        <w:rPr>
          <w:rFonts w:ascii="Arial" w:eastAsia="Calibri" w:hAnsi="Arial" w:cs="Arial"/>
          <w:sz w:val="22"/>
          <w:vertAlign w:val="superscript"/>
        </w:rPr>
        <w:t>th</w:t>
      </w:r>
      <w:r w:rsidR="001640FE">
        <w:rPr>
          <w:rFonts w:ascii="Arial" w:eastAsia="Calibri" w:hAnsi="Arial" w:cs="Arial"/>
          <w:sz w:val="22"/>
        </w:rPr>
        <w:t xml:space="preserve"> session through Resolution EC-55/2</w:t>
      </w:r>
      <w:r w:rsidRPr="00B15F2B">
        <w:rPr>
          <w:rFonts w:ascii="Arial" w:eastAsia="Calibri" w:hAnsi="Arial" w:cs="Arial"/>
          <w:sz w:val="22"/>
        </w:rPr>
        <w:t>;</w:t>
      </w:r>
    </w:p>
    <w:p w14:paraId="300891C3" w14:textId="02594F48" w:rsidR="00D53493" w:rsidRPr="00694852" w:rsidRDefault="002837EF" w:rsidP="00D53493">
      <w:pPr>
        <w:pStyle w:val="b"/>
        <w:numPr>
          <w:ilvl w:val="0"/>
          <w:numId w:val="9"/>
        </w:numPr>
        <w:tabs>
          <w:tab w:val="clear" w:pos="1134"/>
        </w:tabs>
        <w:spacing w:after="120" w:line="360" w:lineRule="auto"/>
        <w:ind w:left="0" w:hanging="709"/>
        <w:rPr>
          <w:rFonts w:ascii="Arial" w:eastAsia="Calibri" w:hAnsi="Arial" w:cs="Arial"/>
          <w:sz w:val="22"/>
        </w:rPr>
      </w:pPr>
      <w:r>
        <w:rPr>
          <w:rFonts w:ascii="Arial" w:eastAsia="Calibri" w:hAnsi="Arial" w:cs="Arial"/>
          <w:b/>
          <w:bCs/>
          <w:sz w:val="22"/>
        </w:rPr>
        <w:t>Notes</w:t>
      </w:r>
      <w:r w:rsidR="00D53493" w:rsidRPr="00803142">
        <w:rPr>
          <w:rFonts w:ascii="Arial" w:eastAsia="Calibri" w:hAnsi="Arial" w:cs="Arial"/>
          <w:sz w:val="22"/>
        </w:rPr>
        <w:t xml:space="preserve"> that </w:t>
      </w:r>
      <w:r>
        <w:rPr>
          <w:rFonts w:ascii="Arial" w:eastAsia="Calibri" w:hAnsi="Arial" w:cs="Arial"/>
          <w:sz w:val="22"/>
        </w:rPr>
        <w:t xml:space="preserve">while </w:t>
      </w:r>
      <w:r w:rsidR="00D53493" w:rsidRPr="00803142">
        <w:rPr>
          <w:rFonts w:ascii="Arial" w:eastAsia="Calibri" w:hAnsi="Arial" w:cs="Arial"/>
          <w:sz w:val="22"/>
        </w:rPr>
        <w:t xml:space="preserve">the </w:t>
      </w:r>
      <w:r>
        <w:rPr>
          <w:rFonts w:ascii="Arial" w:eastAsia="Calibri" w:hAnsi="Arial" w:cs="Arial"/>
          <w:sz w:val="22"/>
        </w:rPr>
        <w:t xml:space="preserve">overall </w:t>
      </w:r>
      <w:r w:rsidR="00D53493" w:rsidRPr="00803142">
        <w:rPr>
          <w:rFonts w:ascii="Arial" w:eastAsia="Calibri" w:hAnsi="Arial" w:cs="Arial"/>
          <w:sz w:val="22"/>
        </w:rPr>
        <w:t>extrabudgetary resource mobilisation target</w:t>
      </w:r>
      <w:r w:rsidR="00F50024">
        <w:rPr>
          <w:rFonts w:ascii="Arial" w:eastAsia="Calibri" w:hAnsi="Arial" w:cs="Arial"/>
          <w:sz w:val="22"/>
        </w:rPr>
        <w:t>s</w:t>
      </w:r>
      <w:r w:rsidR="00D53493" w:rsidRPr="00803142">
        <w:rPr>
          <w:rFonts w:ascii="Arial" w:eastAsia="Calibri" w:hAnsi="Arial" w:cs="Arial"/>
          <w:sz w:val="22"/>
        </w:rPr>
        <w:t xml:space="preserve"> set for the 20</w:t>
      </w:r>
      <w:r w:rsidR="002649D8">
        <w:rPr>
          <w:rFonts w:ascii="Arial" w:eastAsia="Calibri" w:hAnsi="Arial" w:cs="Arial"/>
          <w:sz w:val="22"/>
        </w:rPr>
        <w:t>2</w:t>
      </w:r>
      <w:r w:rsidR="00624452">
        <w:rPr>
          <w:rFonts w:ascii="Arial" w:eastAsia="Calibri" w:hAnsi="Arial" w:cs="Arial"/>
          <w:sz w:val="22"/>
        </w:rPr>
        <w:t>2</w:t>
      </w:r>
      <w:r w:rsidR="00D53493" w:rsidRPr="00694852">
        <w:rPr>
          <w:rFonts w:ascii="Arial" w:eastAsia="Calibri" w:hAnsi="Arial" w:cs="Arial"/>
          <w:sz w:val="22"/>
        </w:rPr>
        <w:t>–20</w:t>
      </w:r>
      <w:r w:rsidR="002649D8">
        <w:rPr>
          <w:rFonts w:ascii="Arial" w:eastAsia="Calibri" w:hAnsi="Arial" w:cs="Arial"/>
          <w:sz w:val="22"/>
        </w:rPr>
        <w:t>2</w:t>
      </w:r>
      <w:r w:rsidR="00624452">
        <w:rPr>
          <w:rFonts w:ascii="Arial" w:eastAsia="Calibri" w:hAnsi="Arial" w:cs="Arial"/>
          <w:sz w:val="22"/>
        </w:rPr>
        <w:t>3</w:t>
      </w:r>
      <w:r w:rsidR="00D53493" w:rsidRPr="00694852">
        <w:rPr>
          <w:rFonts w:ascii="Arial" w:eastAsia="Calibri" w:hAnsi="Arial" w:cs="Arial"/>
          <w:sz w:val="22"/>
        </w:rPr>
        <w:t xml:space="preserve"> biennium ha</w:t>
      </w:r>
      <w:r>
        <w:rPr>
          <w:rFonts w:ascii="Arial" w:eastAsia="Calibri" w:hAnsi="Arial" w:cs="Arial"/>
          <w:sz w:val="22"/>
        </w:rPr>
        <w:t>s</w:t>
      </w:r>
      <w:r w:rsidR="00D53493" w:rsidRPr="00694852">
        <w:rPr>
          <w:rFonts w:ascii="Arial" w:eastAsia="Calibri" w:hAnsi="Arial" w:cs="Arial"/>
          <w:sz w:val="22"/>
        </w:rPr>
        <w:t xml:space="preserve"> been achieved, </w:t>
      </w:r>
      <w:r w:rsidR="00C31C60">
        <w:rPr>
          <w:rFonts w:ascii="Arial" w:eastAsia="Calibri" w:hAnsi="Arial" w:cs="Arial"/>
          <w:sz w:val="22"/>
        </w:rPr>
        <w:t xml:space="preserve">there </w:t>
      </w:r>
      <w:r w:rsidR="0065225F">
        <w:rPr>
          <w:rFonts w:ascii="Arial" w:eastAsia="Calibri" w:hAnsi="Arial" w:cs="Arial"/>
          <w:sz w:val="22"/>
        </w:rPr>
        <w:t>wer</w:t>
      </w:r>
      <w:r w:rsidR="00C31C60">
        <w:rPr>
          <w:rFonts w:ascii="Arial" w:eastAsia="Calibri" w:hAnsi="Arial" w:cs="Arial"/>
          <w:sz w:val="22"/>
        </w:rPr>
        <w:t xml:space="preserve">e still </w:t>
      </w:r>
      <w:r w:rsidR="001E0B78">
        <w:rPr>
          <w:rFonts w:ascii="Arial" w:eastAsia="Calibri" w:hAnsi="Arial" w:cs="Arial"/>
          <w:sz w:val="22"/>
        </w:rPr>
        <w:t xml:space="preserve">some </w:t>
      </w:r>
      <w:r w:rsidR="00C31C60">
        <w:rPr>
          <w:rFonts w:ascii="Arial" w:eastAsia="Calibri" w:hAnsi="Arial" w:cs="Arial"/>
          <w:sz w:val="22"/>
        </w:rPr>
        <w:t>gaps</w:t>
      </w:r>
      <w:r w:rsidR="00336D3C">
        <w:rPr>
          <w:rFonts w:ascii="Arial" w:eastAsia="Calibri" w:hAnsi="Arial" w:cs="Arial"/>
          <w:sz w:val="22"/>
        </w:rPr>
        <w:t xml:space="preserve"> in funding for </w:t>
      </w:r>
      <w:r w:rsidR="003C6235">
        <w:rPr>
          <w:rFonts w:ascii="Arial" w:eastAsia="Calibri" w:hAnsi="Arial" w:cs="Arial"/>
          <w:sz w:val="22"/>
        </w:rPr>
        <w:t xml:space="preserve">Functions </w:t>
      </w:r>
      <w:r w:rsidR="001E0B78">
        <w:rPr>
          <w:rFonts w:ascii="Arial" w:eastAsia="Calibri" w:hAnsi="Arial" w:cs="Arial"/>
          <w:sz w:val="22"/>
        </w:rPr>
        <w:t xml:space="preserve">B, C and </w:t>
      </w:r>
      <w:r w:rsidR="00C24181">
        <w:rPr>
          <w:rFonts w:ascii="Arial" w:eastAsia="Calibri" w:hAnsi="Arial" w:cs="Arial"/>
          <w:sz w:val="22"/>
        </w:rPr>
        <w:t>F</w:t>
      </w:r>
      <w:r w:rsidR="0065225F">
        <w:rPr>
          <w:rFonts w:ascii="Arial" w:eastAsia="Calibri" w:hAnsi="Arial" w:cs="Arial"/>
          <w:sz w:val="22"/>
        </w:rPr>
        <w:t xml:space="preserve"> as at year end 2022</w:t>
      </w:r>
      <w:r w:rsidR="00336D3C">
        <w:rPr>
          <w:rFonts w:ascii="Arial" w:eastAsia="Calibri" w:hAnsi="Arial" w:cs="Arial"/>
          <w:sz w:val="22"/>
        </w:rPr>
        <w:t xml:space="preserve">; </w:t>
      </w:r>
    </w:p>
    <w:p w14:paraId="53CCBD21" w14:textId="13715739" w:rsidR="00D53493" w:rsidRPr="00AB6A0C" w:rsidRDefault="00D53493" w:rsidP="00D53493">
      <w:pPr>
        <w:pStyle w:val="b"/>
        <w:numPr>
          <w:ilvl w:val="0"/>
          <w:numId w:val="9"/>
        </w:numPr>
        <w:tabs>
          <w:tab w:val="clear" w:pos="1134"/>
        </w:tabs>
        <w:spacing w:after="120" w:line="360" w:lineRule="auto"/>
        <w:ind w:left="0" w:hanging="709"/>
        <w:rPr>
          <w:rFonts w:ascii="Arial" w:eastAsia="Calibri" w:hAnsi="Arial" w:cs="Arial"/>
          <w:sz w:val="22"/>
        </w:rPr>
      </w:pPr>
      <w:r w:rsidRPr="00665B10">
        <w:rPr>
          <w:rFonts w:ascii="Arial" w:eastAsia="Calibri" w:hAnsi="Arial" w:cs="Arial"/>
          <w:b/>
          <w:bCs/>
          <w:sz w:val="22"/>
        </w:rPr>
        <w:t>Thanks</w:t>
      </w:r>
      <w:r w:rsidRPr="00AB6A0C">
        <w:rPr>
          <w:rFonts w:ascii="Arial" w:eastAsia="Calibri" w:hAnsi="Arial" w:cs="Arial"/>
          <w:sz w:val="22"/>
        </w:rPr>
        <w:t xml:space="preserve"> Member States who have contributed extrabudgetary funds for the 20</w:t>
      </w:r>
      <w:r w:rsidR="002649D8">
        <w:rPr>
          <w:rFonts w:ascii="Arial" w:eastAsia="Calibri" w:hAnsi="Arial" w:cs="Arial"/>
          <w:sz w:val="22"/>
        </w:rPr>
        <w:t>2</w:t>
      </w:r>
      <w:r w:rsidR="001640FE">
        <w:rPr>
          <w:rFonts w:ascii="Arial" w:eastAsia="Calibri" w:hAnsi="Arial" w:cs="Arial"/>
          <w:sz w:val="22"/>
        </w:rPr>
        <w:t>2</w:t>
      </w:r>
      <w:r w:rsidRPr="00AB6A0C">
        <w:rPr>
          <w:rFonts w:ascii="Arial" w:eastAsia="Calibri" w:hAnsi="Arial" w:cs="Arial"/>
          <w:sz w:val="22"/>
        </w:rPr>
        <w:t>–20</w:t>
      </w:r>
      <w:r w:rsidR="00854458">
        <w:rPr>
          <w:rFonts w:ascii="Arial" w:eastAsia="Calibri" w:hAnsi="Arial" w:cs="Arial"/>
          <w:sz w:val="22"/>
        </w:rPr>
        <w:t>2</w:t>
      </w:r>
      <w:r w:rsidR="001640FE">
        <w:rPr>
          <w:rFonts w:ascii="Arial" w:eastAsia="Calibri" w:hAnsi="Arial" w:cs="Arial"/>
          <w:sz w:val="22"/>
        </w:rPr>
        <w:t>3</w:t>
      </w:r>
      <w:r w:rsidR="002649D8">
        <w:rPr>
          <w:rFonts w:ascii="Arial" w:eastAsia="Calibri" w:hAnsi="Arial" w:cs="Arial"/>
          <w:sz w:val="22"/>
        </w:rPr>
        <w:t xml:space="preserve"> programme implementation</w:t>
      </w:r>
      <w:r w:rsidRPr="00AB6A0C">
        <w:rPr>
          <w:rFonts w:ascii="Arial" w:eastAsia="Calibri" w:hAnsi="Arial" w:cs="Arial"/>
          <w:sz w:val="22"/>
        </w:rPr>
        <w:t>;</w:t>
      </w:r>
    </w:p>
    <w:p w14:paraId="0E927236" w14:textId="33FF4702" w:rsidR="00D53493" w:rsidRDefault="00D53493" w:rsidP="00D53493">
      <w:pPr>
        <w:pStyle w:val="b"/>
        <w:numPr>
          <w:ilvl w:val="0"/>
          <w:numId w:val="9"/>
        </w:numPr>
        <w:tabs>
          <w:tab w:val="clear" w:pos="1134"/>
        </w:tabs>
        <w:spacing w:after="120" w:line="360" w:lineRule="auto"/>
        <w:ind w:left="0" w:hanging="709"/>
        <w:rPr>
          <w:rFonts w:ascii="Arial" w:eastAsia="Calibri" w:hAnsi="Arial" w:cs="Arial"/>
          <w:sz w:val="22"/>
        </w:rPr>
      </w:pPr>
      <w:r w:rsidRPr="00665B10">
        <w:rPr>
          <w:rFonts w:ascii="Arial" w:eastAsia="Calibri" w:hAnsi="Arial" w:cs="Arial"/>
          <w:b/>
          <w:bCs/>
          <w:sz w:val="22"/>
        </w:rPr>
        <w:lastRenderedPageBreak/>
        <w:t>Acknowledges</w:t>
      </w:r>
      <w:r w:rsidRPr="00AB6A0C">
        <w:rPr>
          <w:rFonts w:ascii="Arial" w:eastAsia="Calibri" w:hAnsi="Arial" w:cs="Arial"/>
          <w:sz w:val="22"/>
        </w:rPr>
        <w:t xml:space="preserve"> the information on the financial situation of the </w:t>
      </w:r>
      <w:r w:rsidR="00032890">
        <w:rPr>
          <w:rFonts w:ascii="Arial" w:eastAsia="Calibri" w:hAnsi="Arial" w:cs="Arial"/>
          <w:sz w:val="22"/>
        </w:rPr>
        <w:t>IOC</w:t>
      </w:r>
      <w:r w:rsidRPr="00AB6A0C">
        <w:rPr>
          <w:rFonts w:ascii="Arial" w:eastAsia="Calibri" w:hAnsi="Arial" w:cs="Arial"/>
          <w:sz w:val="22"/>
        </w:rPr>
        <w:t xml:space="preserve"> </w:t>
      </w:r>
      <w:r w:rsidR="008A5FBD">
        <w:rPr>
          <w:rFonts w:ascii="Arial" w:eastAsia="Calibri" w:hAnsi="Arial" w:cs="Arial"/>
          <w:sz w:val="22"/>
        </w:rPr>
        <w:t>Special Account as at year end 202</w:t>
      </w:r>
      <w:r w:rsidR="009A09A9">
        <w:rPr>
          <w:rFonts w:ascii="Arial" w:eastAsia="Calibri" w:hAnsi="Arial" w:cs="Arial"/>
          <w:sz w:val="22"/>
        </w:rPr>
        <w:t>2</w:t>
      </w:r>
      <w:r w:rsidR="008A5FBD">
        <w:rPr>
          <w:rFonts w:ascii="Arial" w:eastAsia="Calibri" w:hAnsi="Arial" w:cs="Arial"/>
          <w:sz w:val="22"/>
        </w:rPr>
        <w:t xml:space="preserve"> and </w:t>
      </w:r>
      <w:r w:rsidR="009A09A9">
        <w:rPr>
          <w:rFonts w:ascii="Arial" w:eastAsia="Calibri" w:hAnsi="Arial" w:cs="Arial"/>
          <w:sz w:val="22"/>
        </w:rPr>
        <w:t>f</w:t>
      </w:r>
      <w:r w:rsidR="008A5FBD">
        <w:rPr>
          <w:rFonts w:ascii="Arial" w:eastAsia="Calibri" w:hAnsi="Arial" w:cs="Arial"/>
          <w:sz w:val="22"/>
        </w:rPr>
        <w:t xml:space="preserve">orecast </w:t>
      </w:r>
      <w:r w:rsidR="009A09A9">
        <w:rPr>
          <w:rFonts w:ascii="Arial" w:eastAsia="Calibri" w:hAnsi="Arial" w:cs="Arial"/>
          <w:sz w:val="22"/>
        </w:rPr>
        <w:t xml:space="preserve">for </w:t>
      </w:r>
      <w:r w:rsidR="008A5FBD">
        <w:rPr>
          <w:rFonts w:ascii="Arial" w:eastAsia="Calibri" w:hAnsi="Arial" w:cs="Arial"/>
          <w:sz w:val="22"/>
        </w:rPr>
        <w:t xml:space="preserve">2023 </w:t>
      </w:r>
      <w:r w:rsidRPr="00AB6A0C">
        <w:rPr>
          <w:rFonts w:ascii="Arial" w:eastAsia="Calibri" w:hAnsi="Arial" w:cs="Arial"/>
          <w:sz w:val="22"/>
        </w:rPr>
        <w:t>provided in</w:t>
      </w:r>
      <w:r w:rsidR="008A5FBD">
        <w:rPr>
          <w:rFonts w:ascii="Arial" w:eastAsia="Calibri" w:hAnsi="Arial" w:cs="Arial"/>
          <w:sz w:val="22"/>
        </w:rPr>
        <w:t xml:space="preserve"> IOC/</w:t>
      </w:r>
      <w:r w:rsidR="004B7DC4">
        <w:rPr>
          <w:rFonts w:ascii="Arial" w:eastAsia="Calibri" w:hAnsi="Arial" w:cs="Arial"/>
          <w:sz w:val="22"/>
        </w:rPr>
        <w:t>A-32</w:t>
      </w:r>
      <w:r w:rsidR="008A5FBD">
        <w:rPr>
          <w:rFonts w:ascii="Arial" w:eastAsia="Calibri" w:hAnsi="Arial" w:cs="Arial"/>
          <w:sz w:val="22"/>
        </w:rPr>
        <w:t>/3.</w:t>
      </w:r>
      <w:r w:rsidR="004B7DC4">
        <w:rPr>
          <w:rFonts w:ascii="Arial" w:eastAsia="Calibri" w:hAnsi="Arial" w:cs="Arial"/>
          <w:sz w:val="22"/>
        </w:rPr>
        <w:t>2</w:t>
      </w:r>
      <w:r w:rsidR="008A5FBD">
        <w:rPr>
          <w:rFonts w:ascii="Arial" w:eastAsia="Calibri" w:hAnsi="Arial" w:cs="Arial"/>
          <w:sz w:val="22"/>
        </w:rPr>
        <w:t>.Doc(3)</w:t>
      </w:r>
      <w:r w:rsidRPr="00AB6A0C">
        <w:rPr>
          <w:rFonts w:ascii="Arial" w:eastAsia="Calibri" w:hAnsi="Arial" w:cs="Arial"/>
          <w:sz w:val="22"/>
        </w:rPr>
        <w:t>;</w:t>
      </w:r>
    </w:p>
    <w:p w14:paraId="1033A79B" w14:textId="4DC31871" w:rsidR="008A5FBD" w:rsidRPr="00AB6A0C" w:rsidRDefault="008A5FBD" w:rsidP="00D53493">
      <w:pPr>
        <w:pStyle w:val="b"/>
        <w:numPr>
          <w:ilvl w:val="0"/>
          <w:numId w:val="9"/>
        </w:numPr>
        <w:tabs>
          <w:tab w:val="clear" w:pos="1134"/>
        </w:tabs>
        <w:spacing w:after="120" w:line="360" w:lineRule="auto"/>
        <w:ind w:left="0" w:hanging="709"/>
        <w:rPr>
          <w:rFonts w:ascii="Arial" w:eastAsia="Calibri" w:hAnsi="Arial" w:cs="Arial"/>
          <w:sz w:val="22"/>
        </w:rPr>
      </w:pPr>
      <w:r w:rsidRPr="008A5FBD">
        <w:rPr>
          <w:rFonts w:ascii="Arial" w:eastAsia="Calibri" w:hAnsi="Arial" w:cs="Arial"/>
          <w:b/>
          <w:sz w:val="22"/>
        </w:rPr>
        <w:t>Approves</w:t>
      </w:r>
      <w:r>
        <w:rPr>
          <w:rFonts w:ascii="Arial" w:eastAsia="Calibri" w:hAnsi="Arial" w:cs="Arial"/>
          <w:sz w:val="22"/>
        </w:rPr>
        <w:t xml:space="preserve"> the revised budgetary allocations for 2022</w:t>
      </w:r>
      <w:r w:rsidR="002B6032">
        <w:rPr>
          <w:rFonts w:ascii="Arial" w:eastAsia="Calibri" w:hAnsi="Arial" w:cs="Arial"/>
          <w:sz w:val="22"/>
        </w:rPr>
        <w:t>–</w:t>
      </w:r>
      <w:r>
        <w:rPr>
          <w:rFonts w:ascii="Arial" w:eastAsia="Calibri" w:hAnsi="Arial" w:cs="Arial"/>
          <w:sz w:val="22"/>
        </w:rPr>
        <w:t xml:space="preserve">2023 </w:t>
      </w:r>
      <w:r w:rsidR="006C1BA0">
        <w:rPr>
          <w:rFonts w:ascii="Arial" w:eastAsia="Calibri" w:hAnsi="Arial" w:cs="Arial"/>
          <w:sz w:val="22"/>
        </w:rPr>
        <w:t xml:space="preserve">for the IOC Special Account </w:t>
      </w:r>
      <w:r>
        <w:rPr>
          <w:rFonts w:ascii="Arial" w:eastAsia="Calibri" w:hAnsi="Arial" w:cs="Arial"/>
          <w:sz w:val="22"/>
        </w:rPr>
        <w:t>as proposed in Table 1 of IOC/</w:t>
      </w:r>
      <w:r w:rsidR="00C5684E">
        <w:rPr>
          <w:rFonts w:ascii="Arial" w:eastAsia="Calibri" w:hAnsi="Arial" w:cs="Arial"/>
          <w:sz w:val="22"/>
        </w:rPr>
        <w:t>A-32</w:t>
      </w:r>
      <w:r>
        <w:rPr>
          <w:rFonts w:ascii="Arial" w:eastAsia="Calibri" w:hAnsi="Arial" w:cs="Arial"/>
          <w:sz w:val="22"/>
        </w:rPr>
        <w:t>/3.</w:t>
      </w:r>
      <w:r w:rsidR="00C5684E">
        <w:rPr>
          <w:rFonts w:ascii="Arial" w:eastAsia="Calibri" w:hAnsi="Arial" w:cs="Arial"/>
          <w:sz w:val="22"/>
        </w:rPr>
        <w:t>2</w:t>
      </w:r>
      <w:r>
        <w:rPr>
          <w:rFonts w:ascii="Arial" w:eastAsia="Calibri" w:hAnsi="Arial" w:cs="Arial"/>
          <w:sz w:val="22"/>
        </w:rPr>
        <w:t>.Doc(3);</w:t>
      </w:r>
    </w:p>
    <w:p w14:paraId="2334432E" w14:textId="57D83273" w:rsidR="00D53493" w:rsidRPr="00AB6A0C" w:rsidRDefault="00D53493" w:rsidP="00D53493">
      <w:pPr>
        <w:pStyle w:val="b"/>
        <w:numPr>
          <w:ilvl w:val="0"/>
          <w:numId w:val="9"/>
        </w:numPr>
        <w:tabs>
          <w:tab w:val="clear" w:pos="1134"/>
        </w:tabs>
        <w:spacing w:after="120" w:line="360" w:lineRule="auto"/>
        <w:ind w:left="0" w:hanging="709"/>
        <w:rPr>
          <w:rFonts w:ascii="Arial" w:eastAsia="Calibri" w:hAnsi="Arial" w:cs="Arial"/>
          <w:sz w:val="22"/>
        </w:rPr>
      </w:pPr>
      <w:r w:rsidRPr="00665B10">
        <w:rPr>
          <w:rFonts w:ascii="Arial" w:eastAsia="Calibri" w:hAnsi="Arial" w:cs="Arial"/>
          <w:b/>
          <w:bCs/>
          <w:sz w:val="22"/>
        </w:rPr>
        <w:t>Encourages</w:t>
      </w:r>
      <w:r w:rsidRPr="00AB6A0C">
        <w:rPr>
          <w:rFonts w:ascii="Arial" w:eastAsia="Calibri" w:hAnsi="Arial" w:cs="Arial"/>
          <w:sz w:val="22"/>
        </w:rPr>
        <w:t xml:space="preserve"> all Member States to provide voluntary contributions to ensure full achievement of the collectively agreed extrabudgetary resource mobilization targets for 202</w:t>
      </w:r>
      <w:r w:rsidR="007C3923">
        <w:rPr>
          <w:rFonts w:ascii="Arial" w:eastAsia="Calibri" w:hAnsi="Arial" w:cs="Arial"/>
          <w:sz w:val="22"/>
        </w:rPr>
        <w:t>2</w:t>
      </w:r>
      <w:r w:rsidRPr="00AB6A0C">
        <w:rPr>
          <w:rFonts w:ascii="Arial" w:eastAsia="Calibri" w:hAnsi="Arial" w:cs="Arial"/>
          <w:sz w:val="22"/>
        </w:rPr>
        <w:t>–202</w:t>
      </w:r>
      <w:r w:rsidR="007C3923">
        <w:rPr>
          <w:rFonts w:ascii="Arial" w:eastAsia="Calibri" w:hAnsi="Arial" w:cs="Arial"/>
          <w:sz w:val="22"/>
        </w:rPr>
        <w:t>3</w:t>
      </w:r>
      <w:r w:rsidR="00B119DF">
        <w:rPr>
          <w:rFonts w:ascii="Arial" w:eastAsia="Calibri" w:hAnsi="Arial" w:cs="Arial"/>
          <w:sz w:val="22"/>
        </w:rPr>
        <w:t xml:space="preserve"> for all IOC </w:t>
      </w:r>
      <w:r w:rsidR="003C6235">
        <w:rPr>
          <w:rFonts w:ascii="Arial" w:eastAsia="Calibri" w:hAnsi="Arial" w:cs="Arial"/>
          <w:sz w:val="22"/>
        </w:rPr>
        <w:t>Functions</w:t>
      </w:r>
      <w:r w:rsidRPr="00AB6A0C">
        <w:rPr>
          <w:rFonts w:ascii="Arial" w:eastAsia="Calibri" w:hAnsi="Arial" w:cs="Arial"/>
          <w:sz w:val="22"/>
        </w:rPr>
        <w:t>, preferably to the IOC Special Account;</w:t>
      </w:r>
    </w:p>
    <w:p w14:paraId="27021314" w14:textId="1D75CC66" w:rsidR="00D53493" w:rsidRDefault="00D53493" w:rsidP="00624452">
      <w:pPr>
        <w:pStyle w:val="b"/>
        <w:numPr>
          <w:ilvl w:val="0"/>
          <w:numId w:val="9"/>
        </w:numPr>
        <w:tabs>
          <w:tab w:val="clear" w:pos="1134"/>
        </w:tabs>
        <w:spacing w:after="360" w:line="360" w:lineRule="auto"/>
        <w:ind w:left="0" w:hanging="709"/>
        <w:rPr>
          <w:rFonts w:ascii="Arial" w:eastAsia="Calibri" w:hAnsi="Arial" w:cs="Arial"/>
          <w:sz w:val="22"/>
        </w:rPr>
      </w:pPr>
      <w:r w:rsidRPr="00665B10">
        <w:rPr>
          <w:rFonts w:ascii="Arial" w:eastAsia="Calibri" w:hAnsi="Arial" w:cs="Arial"/>
          <w:b/>
          <w:bCs/>
          <w:sz w:val="22"/>
        </w:rPr>
        <w:t>Requests</w:t>
      </w:r>
      <w:r w:rsidRPr="00AB6A0C">
        <w:rPr>
          <w:rFonts w:ascii="Arial" w:eastAsia="Calibri" w:hAnsi="Arial" w:cs="Arial"/>
          <w:sz w:val="22"/>
        </w:rPr>
        <w:t xml:space="preserve"> the IOC Executive Secretary to continue efforts to obtain further voluntary contributions, including from private sector donors and other partners</w:t>
      </w:r>
      <w:r w:rsidR="00F50024">
        <w:rPr>
          <w:rFonts w:ascii="Arial" w:eastAsia="Calibri" w:hAnsi="Arial" w:cs="Arial"/>
          <w:sz w:val="22"/>
        </w:rPr>
        <w:t>,</w:t>
      </w:r>
      <w:r w:rsidRPr="00AB6A0C">
        <w:rPr>
          <w:rFonts w:ascii="Arial" w:eastAsia="Calibri" w:hAnsi="Arial" w:cs="Arial"/>
          <w:sz w:val="22"/>
        </w:rPr>
        <w:t xml:space="preserve"> and to achieve full implementation of the Commission’s programmatic targets for 202</w:t>
      </w:r>
      <w:r w:rsidR="007C3923">
        <w:rPr>
          <w:rFonts w:ascii="Arial" w:eastAsia="Calibri" w:hAnsi="Arial" w:cs="Arial"/>
          <w:sz w:val="22"/>
        </w:rPr>
        <w:t>2</w:t>
      </w:r>
      <w:r>
        <w:rPr>
          <w:rFonts w:ascii="Arial" w:eastAsia="Calibri" w:hAnsi="Arial" w:cs="Arial"/>
          <w:sz w:val="22"/>
        </w:rPr>
        <w:t>–</w:t>
      </w:r>
      <w:r w:rsidRPr="00AB6A0C">
        <w:rPr>
          <w:rFonts w:ascii="Arial" w:eastAsia="Calibri" w:hAnsi="Arial" w:cs="Arial"/>
          <w:sz w:val="22"/>
        </w:rPr>
        <w:t>202</w:t>
      </w:r>
      <w:r w:rsidR="007C3923">
        <w:rPr>
          <w:rFonts w:ascii="Arial" w:eastAsia="Calibri" w:hAnsi="Arial" w:cs="Arial"/>
          <w:sz w:val="22"/>
        </w:rPr>
        <w:t>3</w:t>
      </w:r>
      <w:r w:rsidRPr="00AB6A0C">
        <w:rPr>
          <w:rFonts w:ascii="Arial" w:eastAsia="Calibri" w:hAnsi="Arial" w:cs="Arial"/>
          <w:sz w:val="22"/>
        </w:rPr>
        <w:t>;</w:t>
      </w:r>
    </w:p>
    <w:p w14:paraId="496A3928" w14:textId="5BA13F86" w:rsidR="007263E7" w:rsidRDefault="003C6235" w:rsidP="003C6235">
      <w:pPr>
        <w:pStyle w:val="ListParagraph"/>
        <w:tabs>
          <w:tab w:val="clear" w:pos="567"/>
        </w:tabs>
        <w:snapToGrid/>
        <w:spacing w:after="160"/>
        <w:ind w:left="0"/>
        <w:jc w:val="center"/>
        <w:rPr>
          <w:rFonts w:ascii="Arial" w:eastAsia="Calibri" w:hAnsi="Arial" w:cs="Arial"/>
          <w:b/>
          <w:bCs/>
          <w:sz w:val="22"/>
        </w:rPr>
      </w:pPr>
      <w:r>
        <w:rPr>
          <w:rFonts w:ascii="Arial" w:eastAsia="Calibri" w:hAnsi="Arial" w:cs="Arial"/>
          <w:b/>
          <w:bCs/>
          <w:sz w:val="22"/>
        </w:rPr>
        <w:t>II.</w:t>
      </w:r>
      <w:r w:rsidR="002B6032">
        <w:rPr>
          <w:rFonts w:ascii="Arial" w:eastAsia="Calibri" w:hAnsi="Arial" w:cs="Arial"/>
          <w:b/>
          <w:bCs/>
          <w:sz w:val="22"/>
        </w:rPr>
        <w:br/>
      </w:r>
      <w:r w:rsidR="008E733B" w:rsidRPr="008E733B">
        <w:rPr>
          <w:rFonts w:ascii="Arial" w:eastAsia="Calibri" w:hAnsi="Arial" w:cs="Arial"/>
          <w:b/>
          <w:bCs/>
          <w:sz w:val="22"/>
        </w:rPr>
        <w:t>Draft Programme and Budget for 2022</w:t>
      </w:r>
      <w:r w:rsidR="002B6032">
        <w:rPr>
          <w:rFonts w:ascii="Arial" w:eastAsia="Calibri" w:hAnsi="Arial" w:cs="Arial"/>
          <w:b/>
          <w:bCs/>
          <w:sz w:val="22"/>
        </w:rPr>
        <w:t>–</w:t>
      </w:r>
      <w:r w:rsidR="008E733B" w:rsidRPr="008E733B">
        <w:rPr>
          <w:rFonts w:ascii="Arial" w:eastAsia="Calibri" w:hAnsi="Arial" w:cs="Arial"/>
          <w:b/>
          <w:bCs/>
          <w:sz w:val="22"/>
        </w:rPr>
        <w:t>2025 (Second Biennium 2024</w:t>
      </w:r>
      <w:r w:rsidR="002B6032">
        <w:rPr>
          <w:rFonts w:ascii="Arial" w:eastAsia="Calibri" w:hAnsi="Arial" w:cs="Arial"/>
          <w:b/>
          <w:bCs/>
          <w:sz w:val="22"/>
        </w:rPr>
        <w:t>–</w:t>
      </w:r>
      <w:r w:rsidR="008E733B" w:rsidRPr="008E733B">
        <w:rPr>
          <w:rFonts w:ascii="Arial" w:eastAsia="Calibri" w:hAnsi="Arial" w:cs="Arial"/>
          <w:b/>
          <w:bCs/>
          <w:sz w:val="22"/>
        </w:rPr>
        <w:t>2025 – 42 C/5)</w:t>
      </w:r>
    </w:p>
    <w:p w14:paraId="58004439" w14:textId="77777777" w:rsidR="00E95793" w:rsidRDefault="00E95793" w:rsidP="003C6235">
      <w:pPr>
        <w:pStyle w:val="ListParagraph"/>
        <w:tabs>
          <w:tab w:val="clear" w:pos="567"/>
        </w:tabs>
        <w:snapToGrid/>
        <w:spacing w:after="160"/>
        <w:ind w:left="0"/>
        <w:jc w:val="center"/>
        <w:rPr>
          <w:rFonts w:ascii="Arial" w:eastAsia="Calibri" w:hAnsi="Arial" w:cs="Arial"/>
          <w:b/>
          <w:bCs/>
          <w:sz w:val="22"/>
        </w:rPr>
      </w:pPr>
    </w:p>
    <w:p w14:paraId="74B135AC" w14:textId="77777777" w:rsidR="008638F6" w:rsidRPr="006D49E7" w:rsidRDefault="008638F6" w:rsidP="008638F6">
      <w:pPr>
        <w:pStyle w:val="b"/>
        <w:numPr>
          <w:ilvl w:val="0"/>
          <w:numId w:val="9"/>
        </w:numPr>
        <w:tabs>
          <w:tab w:val="clear" w:pos="1134"/>
        </w:tabs>
        <w:spacing w:line="360" w:lineRule="auto"/>
        <w:ind w:left="0" w:hanging="709"/>
        <w:rPr>
          <w:rFonts w:asciiTheme="minorBidi" w:eastAsia="Calibri" w:hAnsiTheme="minorBidi" w:cstheme="minorBidi"/>
          <w:sz w:val="22"/>
          <w:szCs w:val="22"/>
        </w:rPr>
      </w:pPr>
      <w:r w:rsidRPr="006D49E7">
        <w:rPr>
          <w:rFonts w:asciiTheme="minorBidi" w:eastAsia="Calibri" w:hAnsiTheme="minorBidi" w:cstheme="minorBidi"/>
          <w:b/>
          <w:bCs/>
          <w:sz w:val="22"/>
          <w:szCs w:val="22"/>
        </w:rPr>
        <w:t>Acknowledges</w:t>
      </w:r>
      <w:r w:rsidRPr="006D49E7">
        <w:rPr>
          <w:rFonts w:asciiTheme="minorBidi" w:eastAsia="Calibri" w:hAnsiTheme="minorBidi" w:cstheme="minorBidi"/>
          <w:sz w:val="22"/>
          <w:szCs w:val="22"/>
        </w:rPr>
        <w:t xml:space="preserve"> the Secretariat’s proposal contained in IOC/A-32/6.1.Doc(1) and prepared as a</w:t>
      </w:r>
      <w:r w:rsidRPr="006D49E7">
        <w:rPr>
          <w:rFonts w:asciiTheme="minorBidi" w:hAnsiTheme="minorBidi" w:cstheme="minorBidi"/>
          <w:sz w:val="22"/>
          <w:szCs w:val="22"/>
        </w:rPr>
        <w:t>n integral part of the UNESCO Draft Programme and Budget for 2024–2025 (42 C/5), submitted by the Director-General of UNESCO to the UNESCO Executive Board at its 216</w:t>
      </w:r>
      <w:r w:rsidRPr="006D49E7">
        <w:rPr>
          <w:rFonts w:asciiTheme="minorBidi" w:hAnsiTheme="minorBidi" w:cstheme="minorBidi"/>
          <w:sz w:val="22"/>
          <w:szCs w:val="22"/>
          <w:vertAlign w:val="superscript"/>
        </w:rPr>
        <w:t>th</w:t>
      </w:r>
      <w:r w:rsidRPr="006D49E7">
        <w:rPr>
          <w:rFonts w:asciiTheme="minorBidi" w:hAnsiTheme="minorBidi" w:cstheme="minorBidi"/>
          <w:sz w:val="22"/>
          <w:szCs w:val="22"/>
        </w:rPr>
        <w:t xml:space="preserve"> session, </w:t>
      </w:r>
      <w:r w:rsidRPr="006D49E7">
        <w:rPr>
          <w:rFonts w:asciiTheme="minorBidi" w:eastAsia="Calibri" w:hAnsiTheme="minorBidi" w:cstheme="minorBidi"/>
          <w:sz w:val="22"/>
          <w:szCs w:val="22"/>
        </w:rPr>
        <w:t>as consistent with the guiding principles set out in Resolution EC-53/2 and the High Level Objectives defined in the IOC Medium-Term Strategy</w:t>
      </w:r>
      <w:r w:rsidRPr="006D49E7" w:rsidDel="00804B20">
        <w:rPr>
          <w:rFonts w:asciiTheme="minorBidi" w:eastAsia="Calibri" w:hAnsiTheme="minorBidi" w:cstheme="minorBidi"/>
          <w:sz w:val="22"/>
          <w:szCs w:val="22"/>
        </w:rPr>
        <w:t xml:space="preserve"> </w:t>
      </w:r>
      <w:r w:rsidRPr="006D49E7">
        <w:rPr>
          <w:rFonts w:asciiTheme="minorBidi" w:eastAsia="Calibri" w:hAnsiTheme="minorBidi" w:cstheme="minorBidi"/>
          <w:sz w:val="22"/>
          <w:szCs w:val="22"/>
        </w:rPr>
        <w:t>2022–2029;</w:t>
      </w:r>
    </w:p>
    <w:p w14:paraId="4D64F2DB" w14:textId="77777777" w:rsidR="008638F6" w:rsidRPr="006D49E7" w:rsidRDefault="008638F6" w:rsidP="008638F6">
      <w:pPr>
        <w:pStyle w:val="b"/>
        <w:numPr>
          <w:ilvl w:val="0"/>
          <w:numId w:val="9"/>
        </w:numPr>
        <w:tabs>
          <w:tab w:val="clear" w:pos="1134"/>
        </w:tabs>
        <w:spacing w:line="360" w:lineRule="auto"/>
        <w:ind w:left="0" w:hanging="709"/>
        <w:rPr>
          <w:rFonts w:asciiTheme="minorBidi" w:eastAsia="Calibri" w:hAnsiTheme="minorBidi" w:cstheme="minorBidi"/>
          <w:sz w:val="22"/>
          <w:szCs w:val="22"/>
        </w:rPr>
      </w:pPr>
      <w:r w:rsidRPr="006D49E7">
        <w:rPr>
          <w:rFonts w:asciiTheme="minorBidi" w:eastAsia="Calibri" w:hAnsiTheme="minorBidi" w:cstheme="minorBidi"/>
          <w:b/>
          <w:sz w:val="22"/>
          <w:szCs w:val="22"/>
        </w:rPr>
        <w:t xml:space="preserve">Notes with appreciation </w:t>
      </w:r>
      <w:r w:rsidRPr="006D49E7">
        <w:rPr>
          <w:rFonts w:asciiTheme="minorBidi" w:eastAsia="Calibri" w:hAnsiTheme="minorBidi" w:cstheme="minorBidi"/>
          <w:sz w:val="22"/>
          <w:szCs w:val="22"/>
        </w:rPr>
        <w:t xml:space="preserve">the increase in regular budget allocation to the IOC proposed by the Director-General of UNESCO </w:t>
      </w:r>
      <w:r w:rsidRPr="006D49E7">
        <w:rPr>
          <w:rFonts w:asciiTheme="minorBidi" w:hAnsiTheme="minorBidi" w:cstheme="minorBidi"/>
          <w:sz w:val="22"/>
          <w:szCs w:val="22"/>
        </w:rPr>
        <w:t>to the 216</w:t>
      </w:r>
      <w:r w:rsidRPr="006D49E7">
        <w:rPr>
          <w:rFonts w:asciiTheme="minorBidi" w:hAnsiTheme="minorBidi" w:cstheme="minorBidi"/>
          <w:sz w:val="22"/>
          <w:szCs w:val="22"/>
          <w:vertAlign w:val="superscript"/>
        </w:rPr>
        <w:t>th</w:t>
      </w:r>
      <w:r w:rsidRPr="006D49E7">
        <w:rPr>
          <w:rFonts w:asciiTheme="minorBidi" w:hAnsiTheme="minorBidi" w:cstheme="minorBidi"/>
          <w:sz w:val="22"/>
          <w:szCs w:val="22"/>
        </w:rPr>
        <w:t xml:space="preserve"> session of the UNESCO Executive Board</w:t>
      </w:r>
      <w:r w:rsidRPr="006D49E7">
        <w:rPr>
          <w:sz w:val="22"/>
          <w:szCs w:val="22"/>
        </w:rPr>
        <w:t xml:space="preserve"> </w:t>
      </w:r>
      <w:r w:rsidRPr="006D49E7">
        <w:rPr>
          <w:rFonts w:asciiTheme="minorBidi" w:eastAsia="Calibri" w:hAnsiTheme="minorBidi" w:cstheme="minorBidi"/>
          <w:sz w:val="22"/>
          <w:szCs w:val="22"/>
        </w:rPr>
        <w:t>in the Base Case scenario as responding to Member States priorities, while also expressing concern regarding the negative impact of the Zero Nominal Growth scenario on the IOC’s ability to maintain its core programmes and to fulfil its role in the implementation of the UN Decade of Ocean Science for Sustainable Development (2021–2030), hereafter the Ocean Decade;</w:t>
      </w:r>
    </w:p>
    <w:p w14:paraId="34C5A0A3" w14:textId="77777777" w:rsidR="008638F6" w:rsidRPr="006D49E7" w:rsidRDefault="008638F6" w:rsidP="008638F6">
      <w:pPr>
        <w:pStyle w:val="b"/>
        <w:numPr>
          <w:ilvl w:val="0"/>
          <w:numId w:val="9"/>
        </w:numPr>
        <w:tabs>
          <w:tab w:val="clear" w:pos="1134"/>
        </w:tabs>
        <w:spacing w:line="360" w:lineRule="auto"/>
        <w:ind w:left="0" w:hanging="709"/>
        <w:rPr>
          <w:rFonts w:asciiTheme="minorBidi" w:eastAsia="Calibri" w:hAnsiTheme="minorBidi" w:cstheme="minorBidi"/>
          <w:bCs/>
          <w:sz w:val="22"/>
          <w:szCs w:val="22"/>
        </w:rPr>
      </w:pPr>
      <w:r w:rsidRPr="006D49E7">
        <w:rPr>
          <w:rFonts w:asciiTheme="minorBidi" w:eastAsia="Calibri" w:hAnsiTheme="minorBidi" w:cstheme="minorBidi"/>
          <w:b/>
          <w:sz w:val="22"/>
          <w:szCs w:val="22"/>
        </w:rPr>
        <w:t xml:space="preserve">Thanks </w:t>
      </w:r>
      <w:r w:rsidRPr="006D49E7">
        <w:rPr>
          <w:rFonts w:asciiTheme="minorBidi" w:eastAsia="Calibri" w:hAnsiTheme="minorBidi" w:cstheme="minorBidi"/>
          <w:bCs/>
          <w:sz w:val="22"/>
          <w:szCs w:val="22"/>
        </w:rPr>
        <w:t>Member States for including in the agenda of the 216</w:t>
      </w:r>
      <w:r w:rsidRPr="006D49E7">
        <w:rPr>
          <w:rFonts w:asciiTheme="minorBidi" w:eastAsia="Calibri" w:hAnsiTheme="minorBidi" w:cstheme="minorBidi"/>
          <w:bCs/>
          <w:sz w:val="22"/>
          <w:szCs w:val="22"/>
          <w:vertAlign w:val="superscript"/>
        </w:rPr>
        <w:t>th</w:t>
      </w:r>
      <w:r w:rsidRPr="006D49E7">
        <w:rPr>
          <w:rFonts w:asciiTheme="minorBidi" w:eastAsia="Calibri" w:hAnsiTheme="minorBidi" w:cstheme="minorBidi"/>
          <w:bCs/>
          <w:sz w:val="22"/>
          <w:szCs w:val="22"/>
        </w:rPr>
        <w:t xml:space="preserve"> session of the UNESCO Executive Board item 44 ‘</w:t>
      </w:r>
      <w:r w:rsidRPr="006D49E7">
        <w:rPr>
          <w:rFonts w:asciiTheme="minorBidi" w:hAnsiTheme="minorBidi" w:cstheme="minorBidi"/>
          <w:bCs/>
          <w:sz w:val="22"/>
          <w:szCs w:val="22"/>
        </w:rPr>
        <w:t>Urgent requirement for increased and more stable resources to the Intergovernmental Oceanographic Commission (IOC)’;</w:t>
      </w:r>
    </w:p>
    <w:p w14:paraId="1CB06855" w14:textId="77777777" w:rsidR="008638F6" w:rsidRPr="006D49E7" w:rsidRDefault="008638F6" w:rsidP="008638F6">
      <w:pPr>
        <w:pStyle w:val="b"/>
        <w:numPr>
          <w:ilvl w:val="0"/>
          <w:numId w:val="9"/>
        </w:numPr>
        <w:tabs>
          <w:tab w:val="clear" w:pos="1134"/>
        </w:tabs>
        <w:spacing w:line="360" w:lineRule="auto"/>
        <w:ind w:left="0" w:hanging="709"/>
        <w:rPr>
          <w:rFonts w:asciiTheme="minorBidi" w:eastAsia="Calibri" w:hAnsiTheme="minorBidi" w:cstheme="minorBidi"/>
          <w:bCs/>
          <w:sz w:val="22"/>
          <w:szCs w:val="22"/>
        </w:rPr>
      </w:pPr>
      <w:r w:rsidRPr="006D49E7">
        <w:rPr>
          <w:rFonts w:asciiTheme="minorBidi" w:hAnsiTheme="minorBidi" w:cstheme="minorBidi"/>
          <w:b/>
          <w:sz w:val="22"/>
          <w:szCs w:val="22"/>
        </w:rPr>
        <w:t>Welcomes</w:t>
      </w:r>
      <w:r w:rsidRPr="006D49E7">
        <w:rPr>
          <w:rFonts w:asciiTheme="minorBidi" w:hAnsiTheme="minorBidi" w:cstheme="minorBidi"/>
          <w:bCs/>
          <w:sz w:val="22"/>
          <w:szCs w:val="22"/>
        </w:rPr>
        <w:t xml:space="preserve"> the UNESCO Executive Board’s decision to recommend that the UNESCO General Conference at its 42</w:t>
      </w:r>
      <w:r w:rsidRPr="006D49E7">
        <w:rPr>
          <w:rFonts w:asciiTheme="minorBidi" w:hAnsiTheme="minorBidi" w:cstheme="minorBidi"/>
          <w:bCs/>
          <w:sz w:val="22"/>
          <w:szCs w:val="22"/>
          <w:vertAlign w:val="superscript"/>
        </w:rPr>
        <w:t>nd</w:t>
      </w:r>
      <w:r w:rsidRPr="006D49E7">
        <w:rPr>
          <w:rFonts w:asciiTheme="minorBidi" w:hAnsiTheme="minorBidi" w:cstheme="minorBidi"/>
          <w:bCs/>
          <w:sz w:val="22"/>
          <w:szCs w:val="22"/>
        </w:rPr>
        <w:t xml:space="preserve"> session agree to an increase in the IOC’s share of the UNESCO regular budget of [1%], not to be decreased by transfers of funds to other parts of the budget and ‘that a baseline be identified and agreed for the IOC’s share of UNESCO’s regular budget under document 42 C/5 and future C/5 documents and that no reduction to this baseline be made in the future unless agreed by the General Conference’;</w:t>
      </w:r>
    </w:p>
    <w:p w14:paraId="369F338F" w14:textId="77777777" w:rsidR="008638F6" w:rsidRPr="006D49E7" w:rsidRDefault="008638F6" w:rsidP="008638F6">
      <w:pPr>
        <w:pStyle w:val="b"/>
        <w:numPr>
          <w:ilvl w:val="0"/>
          <w:numId w:val="9"/>
        </w:numPr>
        <w:tabs>
          <w:tab w:val="clear" w:pos="1134"/>
        </w:tabs>
        <w:spacing w:line="360" w:lineRule="auto"/>
        <w:ind w:left="0" w:hanging="709"/>
        <w:rPr>
          <w:rFonts w:asciiTheme="minorBidi" w:hAnsiTheme="minorBidi" w:cstheme="minorBidi"/>
          <w:sz w:val="22"/>
          <w:szCs w:val="22"/>
        </w:rPr>
      </w:pPr>
      <w:r w:rsidRPr="006D49E7">
        <w:rPr>
          <w:rFonts w:asciiTheme="minorBidi" w:hAnsiTheme="minorBidi" w:cstheme="minorBidi"/>
          <w:b/>
          <w:sz w:val="22"/>
          <w:szCs w:val="22"/>
        </w:rPr>
        <w:lastRenderedPageBreak/>
        <w:t>Noting</w:t>
      </w:r>
      <w:r w:rsidRPr="006D49E7">
        <w:rPr>
          <w:rFonts w:asciiTheme="minorBidi" w:eastAsia="Calibri" w:hAnsiTheme="minorBidi" w:cstheme="minorBidi"/>
          <w:sz w:val="22"/>
          <w:szCs w:val="22"/>
        </w:rPr>
        <w:t xml:space="preserve"> the High Level Objectives defined in the IOC Medium-Term Strategy 2022–2029, the information contained in the IOC Circular Letter 2912 and recommendations reflected in 216 EX/Decision 44, including the invitation to ‘take into </w:t>
      </w:r>
      <w:r w:rsidRPr="006D49E7">
        <w:rPr>
          <w:rFonts w:asciiTheme="minorBidi" w:hAnsiTheme="minorBidi" w:cstheme="minorBidi"/>
          <w:sz w:val="22"/>
          <w:szCs w:val="22"/>
        </w:rPr>
        <w:t xml:space="preserve">consideration the budgetary necessities for capacity development, staff allocation and proper functioning of the regional subsidiary bodies, while planning for disbursement of the additional allocation’, </w:t>
      </w:r>
    </w:p>
    <w:p w14:paraId="1489D503" w14:textId="77777777" w:rsidR="008638F6" w:rsidRPr="006D49E7" w:rsidRDefault="008638F6" w:rsidP="008638F6">
      <w:pPr>
        <w:pStyle w:val="b"/>
        <w:numPr>
          <w:ilvl w:val="0"/>
          <w:numId w:val="9"/>
        </w:numPr>
        <w:tabs>
          <w:tab w:val="clear" w:pos="1134"/>
        </w:tabs>
        <w:spacing w:after="120" w:line="360" w:lineRule="auto"/>
        <w:ind w:left="0" w:hanging="709"/>
        <w:rPr>
          <w:rFonts w:asciiTheme="minorBidi" w:hAnsiTheme="minorBidi" w:cstheme="minorBidi"/>
          <w:sz w:val="22"/>
          <w:szCs w:val="22"/>
        </w:rPr>
      </w:pPr>
      <w:r w:rsidRPr="006D49E7">
        <w:rPr>
          <w:rFonts w:asciiTheme="minorBidi" w:hAnsiTheme="minorBidi" w:cstheme="minorBidi"/>
          <w:b/>
          <w:sz w:val="22"/>
          <w:szCs w:val="22"/>
        </w:rPr>
        <w:t xml:space="preserve">Recommends </w:t>
      </w:r>
      <w:r w:rsidRPr="006D49E7">
        <w:rPr>
          <w:rFonts w:asciiTheme="minorBidi" w:hAnsiTheme="minorBidi" w:cstheme="minorBidi"/>
          <w:bCs/>
          <w:sz w:val="22"/>
          <w:szCs w:val="22"/>
        </w:rPr>
        <w:t>to</w:t>
      </w:r>
      <w:r w:rsidRPr="006D49E7">
        <w:rPr>
          <w:rFonts w:asciiTheme="minorBidi" w:hAnsiTheme="minorBidi" w:cstheme="minorBidi"/>
          <w:sz w:val="22"/>
          <w:szCs w:val="22"/>
        </w:rPr>
        <w:t xml:space="preserve"> the IOC Executive Secretary that the following high-level principles should guide allocation of additional regular budget resources resulting from uplift of the IOC budget by 1% of the UNESCO budget:</w:t>
      </w:r>
    </w:p>
    <w:p w14:paraId="06BD8253" w14:textId="77777777" w:rsidR="008638F6" w:rsidRPr="006D49E7" w:rsidRDefault="008638F6" w:rsidP="002124B2">
      <w:pPr>
        <w:pStyle w:val="ListParagraph"/>
        <w:numPr>
          <w:ilvl w:val="0"/>
          <w:numId w:val="38"/>
        </w:numPr>
        <w:tabs>
          <w:tab w:val="clear" w:pos="567"/>
        </w:tabs>
        <w:snapToGrid/>
        <w:spacing w:after="120" w:line="360" w:lineRule="auto"/>
        <w:ind w:left="567" w:hanging="567"/>
        <w:contextualSpacing w:val="0"/>
        <w:rPr>
          <w:rFonts w:asciiTheme="minorBidi" w:hAnsiTheme="minorBidi" w:cstheme="minorBidi"/>
          <w:sz w:val="22"/>
          <w:szCs w:val="22"/>
        </w:rPr>
      </w:pPr>
      <w:r w:rsidRPr="006D49E7">
        <w:rPr>
          <w:rFonts w:asciiTheme="minorBidi" w:hAnsiTheme="minorBidi" w:cstheme="minorBidi"/>
          <w:sz w:val="22"/>
          <w:szCs w:val="22"/>
        </w:rPr>
        <w:t>priority should be given to stabilizing the functions of the IOC, including human resources, to address shortfalls and critical risks in order to provide a strong platform for the future;</w:t>
      </w:r>
    </w:p>
    <w:p w14:paraId="2F3D6067" w14:textId="77777777" w:rsidR="008638F6" w:rsidRPr="006D49E7" w:rsidRDefault="008638F6" w:rsidP="002124B2">
      <w:pPr>
        <w:pStyle w:val="b"/>
        <w:numPr>
          <w:ilvl w:val="0"/>
          <w:numId w:val="38"/>
        </w:numPr>
        <w:tabs>
          <w:tab w:val="clear" w:pos="1134"/>
        </w:tabs>
        <w:spacing w:after="120" w:line="360" w:lineRule="auto"/>
        <w:ind w:left="567" w:hanging="567"/>
        <w:rPr>
          <w:rFonts w:asciiTheme="minorBidi" w:hAnsiTheme="minorBidi" w:cstheme="minorBidi"/>
          <w:sz w:val="22"/>
          <w:szCs w:val="22"/>
        </w:rPr>
      </w:pPr>
      <w:r w:rsidRPr="006D49E7">
        <w:rPr>
          <w:rFonts w:asciiTheme="minorBidi" w:hAnsiTheme="minorBidi" w:cstheme="minorBidi"/>
          <w:sz w:val="22"/>
          <w:szCs w:val="22"/>
        </w:rPr>
        <w:t xml:space="preserve">ensure that an increase of no less than 1% of the IOC regular budget is allocated to IOCAFRICA, in line with the UNESCO Global Priority Africa, taking into account the need to avail adequate resources for programme implementation;  </w:t>
      </w:r>
    </w:p>
    <w:p w14:paraId="60A81660" w14:textId="77777777" w:rsidR="008638F6" w:rsidRPr="006D49E7" w:rsidRDefault="008638F6" w:rsidP="002124B2">
      <w:pPr>
        <w:pStyle w:val="ListParagraph"/>
        <w:numPr>
          <w:ilvl w:val="0"/>
          <w:numId w:val="38"/>
        </w:numPr>
        <w:tabs>
          <w:tab w:val="clear" w:pos="567"/>
        </w:tabs>
        <w:snapToGrid/>
        <w:spacing w:after="120" w:line="360" w:lineRule="auto"/>
        <w:ind w:left="567" w:hanging="567"/>
        <w:contextualSpacing w:val="0"/>
        <w:rPr>
          <w:rFonts w:asciiTheme="minorBidi" w:hAnsiTheme="minorBidi" w:cstheme="minorBidi"/>
          <w:sz w:val="22"/>
          <w:szCs w:val="22"/>
        </w:rPr>
      </w:pPr>
      <w:r w:rsidRPr="006D49E7">
        <w:rPr>
          <w:rFonts w:asciiTheme="minorBidi" w:hAnsiTheme="minorBidi" w:cstheme="minorBidi"/>
          <w:sz w:val="22"/>
          <w:szCs w:val="22"/>
        </w:rPr>
        <w:t>supplementary to fulfilment of (i), input on specific needs for regular budget investments in the targeted activities identified in paragraph 15(ii) should be informed by appropriate input from:</w:t>
      </w:r>
    </w:p>
    <w:p w14:paraId="2B6F3B3D" w14:textId="77777777" w:rsidR="008638F6" w:rsidRPr="006D49E7" w:rsidRDefault="008638F6" w:rsidP="002124B2">
      <w:pPr>
        <w:pStyle w:val="ListParagraph"/>
        <w:numPr>
          <w:ilvl w:val="0"/>
          <w:numId w:val="40"/>
        </w:numPr>
        <w:tabs>
          <w:tab w:val="clear" w:pos="567"/>
        </w:tabs>
        <w:snapToGrid/>
        <w:spacing w:after="120" w:line="360" w:lineRule="auto"/>
        <w:ind w:left="1134" w:hanging="567"/>
        <w:contextualSpacing w:val="0"/>
        <w:rPr>
          <w:rFonts w:asciiTheme="minorBidi" w:hAnsiTheme="minorBidi" w:cstheme="minorBidi"/>
          <w:sz w:val="22"/>
          <w:szCs w:val="22"/>
        </w:rPr>
      </w:pPr>
      <w:r w:rsidRPr="006D49E7">
        <w:rPr>
          <w:rFonts w:asciiTheme="minorBidi" w:hAnsiTheme="minorBidi" w:cstheme="minorBidi"/>
          <w:sz w:val="22"/>
          <w:szCs w:val="22"/>
        </w:rPr>
        <w:t>requests to the relevant IOC programmes and/or subsidiary bodies for their top one or two priority activities;</w:t>
      </w:r>
    </w:p>
    <w:p w14:paraId="65406F3F" w14:textId="77777777" w:rsidR="008638F6" w:rsidRPr="006D49E7" w:rsidRDefault="008638F6" w:rsidP="002124B2">
      <w:pPr>
        <w:pStyle w:val="ListParagraph"/>
        <w:numPr>
          <w:ilvl w:val="0"/>
          <w:numId w:val="40"/>
        </w:numPr>
        <w:tabs>
          <w:tab w:val="clear" w:pos="567"/>
        </w:tabs>
        <w:snapToGrid/>
        <w:spacing w:after="120" w:line="360" w:lineRule="auto"/>
        <w:ind w:left="1134" w:hanging="567"/>
        <w:contextualSpacing w:val="0"/>
        <w:rPr>
          <w:rFonts w:asciiTheme="minorBidi" w:hAnsiTheme="minorBidi" w:cstheme="minorBidi"/>
          <w:sz w:val="22"/>
          <w:szCs w:val="22"/>
        </w:rPr>
      </w:pPr>
      <w:r w:rsidRPr="006D49E7">
        <w:rPr>
          <w:rFonts w:asciiTheme="minorBidi" w:hAnsiTheme="minorBidi" w:cstheme="minorBidi"/>
          <w:sz w:val="22"/>
          <w:szCs w:val="22"/>
        </w:rPr>
        <w:t>the estimate of resources required, prepared by the IOC Executive Secretary distributed to Member States in Circular Letter 2912 in October 2022;</w:t>
      </w:r>
    </w:p>
    <w:p w14:paraId="73F8A6CA" w14:textId="77777777" w:rsidR="008638F6" w:rsidRPr="006D49E7" w:rsidRDefault="008638F6" w:rsidP="002124B2">
      <w:pPr>
        <w:pStyle w:val="ListParagraph"/>
        <w:numPr>
          <w:ilvl w:val="0"/>
          <w:numId w:val="40"/>
        </w:numPr>
        <w:tabs>
          <w:tab w:val="clear" w:pos="567"/>
        </w:tabs>
        <w:snapToGrid/>
        <w:spacing w:after="120" w:line="360" w:lineRule="auto"/>
        <w:ind w:left="1134" w:hanging="567"/>
        <w:contextualSpacing w:val="0"/>
        <w:rPr>
          <w:rFonts w:asciiTheme="minorBidi" w:hAnsiTheme="minorBidi" w:cstheme="minorBidi"/>
          <w:sz w:val="22"/>
          <w:szCs w:val="22"/>
        </w:rPr>
      </w:pPr>
      <w:r w:rsidRPr="006D49E7">
        <w:rPr>
          <w:rFonts w:asciiTheme="minorBidi" w:hAnsiTheme="minorBidi" w:cstheme="minorBidi"/>
          <w:sz w:val="22"/>
          <w:szCs w:val="22"/>
        </w:rPr>
        <w:t>any further consultations with Member States or programmes or bodies as may be needed or appropriate to facilitate targeted investment in activities;</w:t>
      </w:r>
    </w:p>
    <w:p w14:paraId="25238A98" w14:textId="77777777" w:rsidR="008638F6" w:rsidRPr="006D49E7" w:rsidRDefault="008638F6" w:rsidP="002124B2">
      <w:pPr>
        <w:pStyle w:val="ListParagraph"/>
        <w:numPr>
          <w:ilvl w:val="0"/>
          <w:numId w:val="38"/>
        </w:numPr>
        <w:tabs>
          <w:tab w:val="clear" w:pos="567"/>
        </w:tabs>
        <w:snapToGrid/>
        <w:spacing w:after="120" w:line="360" w:lineRule="auto"/>
        <w:ind w:left="567" w:hanging="567"/>
        <w:contextualSpacing w:val="0"/>
        <w:rPr>
          <w:rFonts w:asciiTheme="minorBidi" w:hAnsiTheme="minorBidi" w:cstheme="minorBidi"/>
          <w:sz w:val="22"/>
          <w:szCs w:val="22"/>
        </w:rPr>
      </w:pPr>
      <w:r w:rsidRPr="006D49E7">
        <w:rPr>
          <w:rFonts w:asciiTheme="minorBidi" w:hAnsiTheme="minorBidi" w:cstheme="minorBidi"/>
          <w:sz w:val="22"/>
          <w:szCs w:val="22"/>
        </w:rPr>
        <w:t>aim at respecting the ratio of staff- versus non-staff costs supported from regular budget, as previously advised by the IOC Assembly in Resolution XXVII-2;</w:t>
      </w:r>
    </w:p>
    <w:p w14:paraId="5F88C2C2" w14:textId="77777777" w:rsidR="008638F6" w:rsidRPr="006D49E7" w:rsidRDefault="008638F6" w:rsidP="002124B2">
      <w:pPr>
        <w:pStyle w:val="ListParagraph"/>
        <w:numPr>
          <w:ilvl w:val="0"/>
          <w:numId w:val="38"/>
        </w:numPr>
        <w:tabs>
          <w:tab w:val="clear" w:pos="567"/>
        </w:tabs>
        <w:snapToGrid/>
        <w:spacing w:after="240" w:line="360" w:lineRule="auto"/>
        <w:ind w:left="567" w:hanging="567"/>
        <w:contextualSpacing w:val="0"/>
        <w:rPr>
          <w:rFonts w:asciiTheme="minorBidi" w:hAnsiTheme="minorBidi" w:cstheme="minorBidi"/>
          <w:sz w:val="22"/>
          <w:szCs w:val="22"/>
        </w:rPr>
      </w:pPr>
      <w:r w:rsidRPr="006D49E7">
        <w:rPr>
          <w:rFonts w:asciiTheme="minorBidi" w:hAnsiTheme="minorBidi" w:cstheme="minorBidi"/>
          <w:sz w:val="22"/>
          <w:szCs w:val="22"/>
        </w:rPr>
        <w:t>stabilization of regular budget allocations across all IOC Functions should permit the IOC to secure and assimilate targeted additional investments and to continue to seek voluntary contributions to fully achieve the integrated budgetary framework targets;</w:t>
      </w:r>
    </w:p>
    <w:p w14:paraId="1CA468A4" w14:textId="77777777" w:rsidR="008638F6" w:rsidRPr="006D49E7" w:rsidRDefault="008638F6" w:rsidP="008638F6">
      <w:pPr>
        <w:pStyle w:val="b"/>
        <w:numPr>
          <w:ilvl w:val="0"/>
          <w:numId w:val="9"/>
        </w:numPr>
        <w:tabs>
          <w:tab w:val="clear" w:pos="1134"/>
        </w:tabs>
        <w:spacing w:after="120" w:line="360" w:lineRule="auto"/>
        <w:ind w:left="0" w:hanging="709"/>
        <w:rPr>
          <w:rFonts w:asciiTheme="minorBidi" w:hAnsiTheme="minorBidi" w:cstheme="minorBidi"/>
          <w:sz w:val="22"/>
          <w:szCs w:val="22"/>
        </w:rPr>
      </w:pPr>
      <w:r w:rsidRPr="006D49E7">
        <w:rPr>
          <w:rFonts w:asciiTheme="minorBidi" w:hAnsiTheme="minorBidi" w:cstheme="minorBidi"/>
          <w:b/>
          <w:sz w:val="22"/>
          <w:szCs w:val="22"/>
        </w:rPr>
        <w:t xml:space="preserve">Requests </w:t>
      </w:r>
      <w:r w:rsidRPr="006D49E7">
        <w:rPr>
          <w:rFonts w:asciiTheme="minorBidi" w:hAnsiTheme="minorBidi" w:cstheme="minorBidi"/>
          <w:sz w:val="22"/>
          <w:szCs w:val="22"/>
        </w:rPr>
        <w:t>the IOC Executive Secretary that additional regular budget for 2024–2025 be allocated to IOC Functions in two respects, with the advice that each of these should receive at least one third of additional resources:</w:t>
      </w:r>
    </w:p>
    <w:p w14:paraId="6A4F1F16" w14:textId="494C3EB0" w:rsidR="008638F6" w:rsidRPr="006D49E7" w:rsidRDefault="008638F6" w:rsidP="002124B2">
      <w:pPr>
        <w:pStyle w:val="ListParagraph"/>
        <w:numPr>
          <w:ilvl w:val="0"/>
          <w:numId w:val="39"/>
        </w:numPr>
        <w:tabs>
          <w:tab w:val="clear" w:pos="567"/>
        </w:tabs>
        <w:snapToGrid/>
        <w:spacing w:after="120" w:line="360" w:lineRule="auto"/>
        <w:ind w:left="567" w:hanging="567"/>
        <w:rPr>
          <w:rFonts w:asciiTheme="minorBidi" w:hAnsiTheme="minorBidi" w:cstheme="minorBidi"/>
          <w:sz w:val="22"/>
          <w:szCs w:val="22"/>
        </w:rPr>
      </w:pPr>
      <w:r w:rsidRPr="006D49E7">
        <w:rPr>
          <w:rFonts w:asciiTheme="minorBidi" w:hAnsiTheme="minorBidi" w:cstheme="minorBidi"/>
          <w:sz w:val="22"/>
          <w:szCs w:val="22"/>
        </w:rPr>
        <w:lastRenderedPageBreak/>
        <w:t xml:space="preserve">recognizing the importance and existing balance of all IOC </w:t>
      </w:r>
      <w:r w:rsidR="00EF0C43" w:rsidRPr="006D49E7">
        <w:rPr>
          <w:rFonts w:asciiTheme="minorBidi" w:hAnsiTheme="minorBidi" w:cstheme="minorBidi"/>
          <w:sz w:val="22"/>
          <w:szCs w:val="22"/>
        </w:rPr>
        <w:t>Functions</w:t>
      </w:r>
      <w:r w:rsidRPr="006D49E7">
        <w:rPr>
          <w:rFonts w:asciiTheme="minorBidi" w:hAnsiTheme="minorBidi" w:cstheme="minorBidi"/>
          <w:sz w:val="22"/>
          <w:szCs w:val="22"/>
        </w:rPr>
        <w:t>, the uplifted regular budget for 2024–2025 should be allocated, for example pro-rata to stabilize all IOC existing functions, where the indicative pro-rata basis for distribution is based on the IOC Executive Secretary’s proposal for the regular budget distribution in the Draft 42 C/5 presented to the UNESCO Executive Board at its 216</w:t>
      </w:r>
      <w:r w:rsidRPr="006D49E7">
        <w:rPr>
          <w:rFonts w:asciiTheme="minorBidi" w:hAnsiTheme="minorBidi" w:cstheme="minorBidi"/>
          <w:sz w:val="22"/>
          <w:szCs w:val="22"/>
          <w:vertAlign w:val="superscript"/>
        </w:rPr>
        <w:t>th</w:t>
      </w:r>
      <w:r w:rsidRPr="006D49E7">
        <w:rPr>
          <w:rFonts w:asciiTheme="minorBidi" w:hAnsiTheme="minorBidi" w:cstheme="minorBidi"/>
          <w:sz w:val="22"/>
          <w:szCs w:val="22"/>
        </w:rPr>
        <w:t xml:space="preserve"> session, including non-staff and staff costs as included in </w:t>
      </w:r>
      <w:r w:rsidRPr="002F1A9D">
        <w:rPr>
          <w:rFonts w:asciiTheme="minorBidi" w:hAnsiTheme="minorBidi" w:cstheme="minorBidi"/>
          <w:sz w:val="22"/>
          <w:szCs w:val="22"/>
        </w:rPr>
        <w:t>Annex 1</w:t>
      </w:r>
      <w:r w:rsidRPr="006D49E7">
        <w:rPr>
          <w:rFonts w:asciiTheme="minorBidi" w:hAnsiTheme="minorBidi" w:cstheme="minorBidi"/>
          <w:sz w:val="22"/>
          <w:szCs w:val="22"/>
        </w:rPr>
        <w:t xml:space="preserve"> to this Resolution;</w:t>
      </w:r>
    </w:p>
    <w:p w14:paraId="78688214" w14:textId="77777777" w:rsidR="008638F6" w:rsidRPr="006D49E7" w:rsidRDefault="008638F6" w:rsidP="008638F6">
      <w:pPr>
        <w:pStyle w:val="ListParagraph"/>
        <w:numPr>
          <w:ilvl w:val="0"/>
          <w:numId w:val="39"/>
        </w:numPr>
        <w:tabs>
          <w:tab w:val="clear" w:pos="567"/>
        </w:tabs>
        <w:snapToGrid/>
        <w:spacing w:line="360" w:lineRule="auto"/>
        <w:ind w:left="709" w:hanging="709"/>
        <w:contextualSpacing w:val="0"/>
        <w:rPr>
          <w:rFonts w:asciiTheme="minorBidi" w:hAnsiTheme="minorBidi" w:cstheme="minorBidi"/>
          <w:sz w:val="22"/>
          <w:szCs w:val="22"/>
        </w:rPr>
      </w:pPr>
      <w:r w:rsidRPr="006D49E7">
        <w:rPr>
          <w:rFonts w:asciiTheme="minorBidi" w:hAnsiTheme="minorBidi" w:cstheme="minorBidi"/>
          <w:sz w:val="22"/>
          <w:szCs w:val="22"/>
        </w:rPr>
        <w:t>recognizing also the need for targeted additional regular budget investment focused on critically vulnerable areas, the increased regular budget for 2024–2025 should be allocated to:</w:t>
      </w:r>
    </w:p>
    <w:p w14:paraId="5C533977" w14:textId="77777777" w:rsidR="008638F6" w:rsidRPr="006D49E7" w:rsidRDefault="008638F6" w:rsidP="008638F6">
      <w:pPr>
        <w:pStyle w:val="ListParagraph"/>
        <w:numPr>
          <w:ilvl w:val="0"/>
          <w:numId w:val="41"/>
        </w:numPr>
        <w:tabs>
          <w:tab w:val="clear" w:pos="567"/>
        </w:tabs>
        <w:snapToGrid/>
        <w:spacing w:line="276" w:lineRule="auto"/>
        <w:ind w:left="1276"/>
        <w:rPr>
          <w:rFonts w:asciiTheme="minorBidi" w:hAnsiTheme="minorBidi" w:cstheme="minorBidi"/>
          <w:sz w:val="22"/>
          <w:szCs w:val="22"/>
        </w:rPr>
      </w:pPr>
      <w:r w:rsidRPr="006D49E7">
        <w:rPr>
          <w:rFonts w:asciiTheme="minorBidi" w:hAnsiTheme="minorBidi" w:cstheme="minorBidi"/>
          <w:sz w:val="22"/>
          <w:szCs w:val="22"/>
        </w:rPr>
        <w:t>IODE</w:t>
      </w:r>
    </w:p>
    <w:p w14:paraId="7FD08256" w14:textId="77777777" w:rsidR="008638F6" w:rsidRPr="006D49E7" w:rsidRDefault="008638F6" w:rsidP="008638F6">
      <w:pPr>
        <w:pStyle w:val="ListParagraph"/>
        <w:numPr>
          <w:ilvl w:val="0"/>
          <w:numId w:val="41"/>
        </w:numPr>
        <w:tabs>
          <w:tab w:val="clear" w:pos="567"/>
        </w:tabs>
        <w:snapToGrid/>
        <w:spacing w:line="276" w:lineRule="auto"/>
        <w:ind w:left="1276"/>
        <w:rPr>
          <w:rFonts w:asciiTheme="minorBidi" w:hAnsiTheme="minorBidi" w:cstheme="minorBidi"/>
          <w:sz w:val="22"/>
          <w:szCs w:val="22"/>
        </w:rPr>
      </w:pPr>
      <w:r w:rsidRPr="006D49E7">
        <w:rPr>
          <w:rFonts w:asciiTheme="minorBidi" w:hAnsiTheme="minorBidi" w:cstheme="minorBidi"/>
          <w:sz w:val="22"/>
          <w:szCs w:val="22"/>
        </w:rPr>
        <w:t>GOOS</w:t>
      </w:r>
    </w:p>
    <w:p w14:paraId="7D2523F6" w14:textId="77777777" w:rsidR="008638F6" w:rsidRPr="006D49E7" w:rsidRDefault="008638F6" w:rsidP="008638F6">
      <w:pPr>
        <w:pStyle w:val="ListParagraph"/>
        <w:numPr>
          <w:ilvl w:val="0"/>
          <w:numId w:val="41"/>
        </w:numPr>
        <w:tabs>
          <w:tab w:val="clear" w:pos="567"/>
        </w:tabs>
        <w:snapToGrid/>
        <w:spacing w:line="276" w:lineRule="auto"/>
        <w:ind w:left="1276"/>
        <w:rPr>
          <w:rFonts w:asciiTheme="minorBidi" w:hAnsiTheme="minorBidi" w:cstheme="minorBidi"/>
          <w:sz w:val="22"/>
          <w:szCs w:val="22"/>
        </w:rPr>
      </w:pPr>
      <w:r w:rsidRPr="006D49E7">
        <w:rPr>
          <w:rFonts w:asciiTheme="minorBidi" w:hAnsiTheme="minorBidi" w:cstheme="minorBidi"/>
          <w:sz w:val="22"/>
          <w:szCs w:val="22"/>
        </w:rPr>
        <w:t>Capacity Development</w:t>
      </w:r>
    </w:p>
    <w:p w14:paraId="2B03CFAA" w14:textId="77777777" w:rsidR="008638F6" w:rsidRDefault="008638F6" w:rsidP="008638F6">
      <w:pPr>
        <w:pStyle w:val="ListParagraph"/>
        <w:numPr>
          <w:ilvl w:val="0"/>
          <w:numId w:val="41"/>
        </w:numPr>
        <w:tabs>
          <w:tab w:val="clear" w:pos="567"/>
        </w:tabs>
        <w:snapToGrid/>
        <w:spacing w:after="240" w:line="276" w:lineRule="auto"/>
        <w:ind w:left="1275" w:hanging="561"/>
        <w:contextualSpacing w:val="0"/>
        <w:rPr>
          <w:rFonts w:asciiTheme="minorBidi" w:hAnsiTheme="minorBidi" w:cstheme="minorBidi"/>
          <w:sz w:val="22"/>
          <w:szCs w:val="22"/>
        </w:rPr>
      </w:pPr>
      <w:r w:rsidRPr="006D49E7">
        <w:rPr>
          <w:rFonts w:asciiTheme="minorBidi" w:hAnsiTheme="minorBidi" w:cstheme="minorBidi"/>
          <w:sz w:val="22"/>
          <w:szCs w:val="22"/>
        </w:rPr>
        <w:t>Regional Subsidiary bodies;</w:t>
      </w:r>
    </w:p>
    <w:p w14:paraId="3BE31236" w14:textId="7B33ED22" w:rsidR="008638F6" w:rsidRPr="002124B2" w:rsidRDefault="008638F6" w:rsidP="002124B2">
      <w:pPr>
        <w:pStyle w:val="b"/>
        <w:numPr>
          <w:ilvl w:val="0"/>
          <w:numId w:val="9"/>
        </w:numPr>
        <w:tabs>
          <w:tab w:val="clear" w:pos="1134"/>
        </w:tabs>
        <w:spacing w:after="120" w:line="360" w:lineRule="auto"/>
        <w:ind w:left="-14" w:hanging="695"/>
        <w:rPr>
          <w:rFonts w:asciiTheme="minorBidi" w:hAnsiTheme="minorBidi" w:cstheme="minorBidi"/>
          <w:sz w:val="22"/>
          <w:szCs w:val="22"/>
        </w:rPr>
      </w:pPr>
      <w:r w:rsidRPr="002124B2">
        <w:rPr>
          <w:rFonts w:ascii="Arial" w:eastAsia="Calibri" w:hAnsi="Arial" w:cs="Arial"/>
          <w:b/>
          <w:bCs/>
          <w:sz w:val="22"/>
        </w:rPr>
        <w:t>Further</w:t>
      </w:r>
      <w:r w:rsidRPr="002124B2">
        <w:rPr>
          <w:rFonts w:asciiTheme="minorBidi" w:hAnsiTheme="minorBidi" w:cstheme="minorBidi"/>
          <w:sz w:val="22"/>
          <w:szCs w:val="22"/>
        </w:rPr>
        <w:t xml:space="preserve"> </w:t>
      </w:r>
      <w:r w:rsidRPr="002124B2">
        <w:rPr>
          <w:rFonts w:asciiTheme="minorBidi" w:hAnsiTheme="minorBidi" w:cstheme="minorBidi"/>
          <w:b/>
          <w:bCs/>
          <w:sz w:val="22"/>
          <w:szCs w:val="22"/>
        </w:rPr>
        <w:t>r</w:t>
      </w:r>
      <w:r w:rsidRPr="002124B2">
        <w:rPr>
          <w:rFonts w:asciiTheme="minorBidi" w:hAnsiTheme="minorBidi" w:cstheme="minorBidi"/>
          <w:b/>
          <w:sz w:val="22"/>
          <w:szCs w:val="22"/>
        </w:rPr>
        <w:t xml:space="preserve">equests </w:t>
      </w:r>
      <w:r w:rsidRPr="002124B2">
        <w:rPr>
          <w:rFonts w:asciiTheme="minorBidi" w:hAnsiTheme="minorBidi" w:cstheme="minorBidi"/>
          <w:sz w:val="22"/>
          <w:szCs w:val="22"/>
        </w:rPr>
        <w:t>the IOC Executive Secretary to compile scenarios from the above-mentioned consultations and provide the appropriate input to Intersessional Financial Advisory Group for their deliberation and for the purposes of developing and providing recommended allocations to the programmes or bodies in paragraph 15(ii) to the IOC Executive Council at its 57</w:t>
      </w:r>
      <w:r w:rsidRPr="002124B2">
        <w:rPr>
          <w:rFonts w:asciiTheme="minorBidi" w:hAnsiTheme="minorBidi" w:cstheme="minorBidi"/>
          <w:sz w:val="22"/>
          <w:szCs w:val="22"/>
          <w:vertAlign w:val="superscript"/>
        </w:rPr>
        <w:t>th</w:t>
      </w:r>
      <w:r w:rsidRPr="002124B2">
        <w:rPr>
          <w:rFonts w:asciiTheme="minorBidi" w:hAnsiTheme="minorBidi" w:cstheme="minorBidi"/>
          <w:sz w:val="22"/>
          <w:szCs w:val="22"/>
        </w:rPr>
        <w:t xml:space="preserve"> session in 2024; </w:t>
      </w:r>
    </w:p>
    <w:p w14:paraId="022C56F0" w14:textId="25F5E1F4" w:rsidR="00157B98" w:rsidRDefault="009A5EC3" w:rsidP="00E95793">
      <w:pPr>
        <w:pStyle w:val="ListParagraph"/>
        <w:spacing w:after="240"/>
        <w:ind w:left="0"/>
        <w:jc w:val="center"/>
        <w:rPr>
          <w:rFonts w:ascii="Arial" w:eastAsia="Calibri" w:hAnsi="Arial" w:cs="Arial"/>
          <w:b/>
          <w:bCs/>
          <w:sz w:val="22"/>
        </w:rPr>
      </w:pPr>
      <w:r>
        <w:rPr>
          <w:rFonts w:ascii="Arial" w:eastAsia="Calibri" w:hAnsi="Arial" w:cs="Arial"/>
          <w:b/>
          <w:bCs/>
          <w:sz w:val="22"/>
        </w:rPr>
        <w:t>III.</w:t>
      </w:r>
      <w:r>
        <w:rPr>
          <w:rFonts w:ascii="Arial" w:eastAsia="Calibri" w:hAnsi="Arial" w:cs="Arial"/>
          <w:b/>
          <w:bCs/>
          <w:sz w:val="22"/>
        </w:rPr>
        <w:br/>
      </w:r>
      <w:r w:rsidR="00157B98" w:rsidRPr="007C3923">
        <w:rPr>
          <w:rFonts w:ascii="Arial" w:eastAsia="Calibri" w:hAnsi="Arial" w:cs="Arial"/>
          <w:b/>
          <w:bCs/>
          <w:sz w:val="22"/>
        </w:rPr>
        <w:t>Governance and Working Methods</w:t>
      </w:r>
    </w:p>
    <w:p w14:paraId="7A0FD6E7" w14:textId="77777777" w:rsidR="00157B98" w:rsidRDefault="00157B98" w:rsidP="00157B98">
      <w:pPr>
        <w:pStyle w:val="ListParagraph"/>
        <w:spacing w:after="240" w:line="360" w:lineRule="auto"/>
        <w:ind w:left="2223"/>
        <w:rPr>
          <w:rFonts w:ascii="Arial" w:eastAsia="Calibri" w:hAnsi="Arial" w:cs="Arial"/>
          <w:b/>
          <w:bCs/>
          <w:sz w:val="22"/>
        </w:rPr>
      </w:pPr>
    </w:p>
    <w:p w14:paraId="4CB45215" w14:textId="77777777" w:rsidR="00157B98" w:rsidRPr="001F475E" w:rsidRDefault="00157B98" w:rsidP="00624452">
      <w:pPr>
        <w:pStyle w:val="ListParagraph"/>
        <w:numPr>
          <w:ilvl w:val="0"/>
          <w:numId w:val="18"/>
        </w:numPr>
        <w:spacing w:after="240" w:line="360" w:lineRule="auto"/>
        <w:ind w:left="0" w:firstLine="0"/>
        <w:rPr>
          <w:rFonts w:ascii="Arial" w:eastAsia="Calibri" w:hAnsi="Arial" w:cs="Arial"/>
          <w:bCs/>
          <w:sz w:val="22"/>
          <w:u w:val="single"/>
        </w:rPr>
      </w:pPr>
      <w:r w:rsidRPr="001F475E">
        <w:rPr>
          <w:rFonts w:ascii="Arial" w:eastAsia="Calibri" w:hAnsi="Arial" w:cs="Arial"/>
          <w:bCs/>
          <w:sz w:val="22"/>
          <w:u w:val="single"/>
        </w:rPr>
        <w:t>Review of the IOC Rules of Procedure</w:t>
      </w:r>
    </w:p>
    <w:p w14:paraId="3CBDCB44" w14:textId="05D31644" w:rsidR="00157B98" w:rsidRPr="00AB6A0C" w:rsidRDefault="00157B98" w:rsidP="00157B98">
      <w:pPr>
        <w:pStyle w:val="b"/>
        <w:numPr>
          <w:ilvl w:val="0"/>
          <w:numId w:val="9"/>
        </w:numPr>
        <w:tabs>
          <w:tab w:val="clear" w:pos="1134"/>
        </w:tabs>
        <w:spacing w:after="120" w:line="360" w:lineRule="auto"/>
        <w:ind w:left="0" w:hanging="709"/>
        <w:rPr>
          <w:rFonts w:ascii="Arial" w:eastAsia="Calibri" w:hAnsi="Arial" w:cs="Arial"/>
          <w:sz w:val="22"/>
        </w:rPr>
      </w:pPr>
      <w:r w:rsidRPr="00665B10">
        <w:rPr>
          <w:rFonts w:ascii="Arial" w:eastAsia="Calibri" w:hAnsi="Arial" w:cs="Arial"/>
          <w:b/>
          <w:bCs/>
          <w:sz w:val="22"/>
        </w:rPr>
        <w:t>Recalls</w:t>
      </w:r>
      <w:r w:rsidRPr="00AB6A0C">
        <w:rPr>
          <w:rFonts w:ascii="Arial" w:eastAsia="Calibri" w:hAnsi="Arial" w:cs="Arial"/>
          <w:sz w:val="22"/>
        </w:rPr>
        <w:t xml:space="preserve"> that the IOC Assembly at its 3</w:t>
      </w:r>
      <w:r>
        <w:rPr>
          <w:rFonts w:ascii="Arial" w:eastAsia="Calibri" w:hAnsi="Arial" w:cs="Arial"/>
          <w:sz w:val="22"/>
        </w:rPr>
        <w:t>1</w:t>
      </w:r>
      <w:r w:rsidR="00764FD1">
        <w:rPr>
          <w:rFonts w:ascii="Arial" w:eastAsia="Calibri" w:hAnsi="Arial" w:cs="Arial"/>
          <w:sz w:val="22"/>
          <w:vertAlign w:val="superscript"/>
        </w:rPr>
        <w:t>st</w:t>
      </w:r>
      <w:r w:rsidRPr="00AB6A0C">
        <w:rPr>
          <w:rFonts w:ascii="Arial" w:eastAsia="Calibri" w:hAnsi="Arial" w:cs="Arial"/>
          <w:sz w:val="22"/>
        </w:rPr>
        <w:t xml:space="preserve"> session through </w:t>
      </w:r>
      <w:r>
        <w:rPr>
          <w:rFonts w:ascii="Arial" w:eastAsia="Calibri" w:hAnsi="Arial" w:cs="Arial"/>
          <w:sz w:val="22"/>
        </w:rPr>
        <w:t xml:space="preserve">IOC </w:t>
      </w:r>
      <w:r w:rsidRPr="00AB6A0C">
        <w:rPr>
          <w:rFonts w:ascii="Arial" w:eastAsia="Calibri" w:hAnsi="Arial" w:cs="Arial"/>
          <w:sz w:val="22"/>
        </w:rPr>
        <w:t xml:space="preserve">Resolution </w:t>
      </w:r>
      <w:r>
        <w:rPr>
          <w:rFonts w:ascii="Arial" w:eastAsia="Calibri" w:hAnsi="Arial" w:cs="Arial"/>
          <w:sz w:val="22"/>
        </w:rPr>
        <w:t xml:space="preserve">A-31/2 requested the IOC Executive Secretary ‘to prepare, in consultation with the UNESCO Legal Advisor and IFAG, a preliminary proposal for the revised separate sets of Rules of Procedure for the IOC Assembly and Rules of Procedure for the IOC Executive Council, making the necessary clarifications and aligning language versions, for review and adoption by these two </w:t>
      </w:r>
      <w:r w:rsidR="00F50024">
        <w:rPr>
          <w:rFonts w:ascii="Arial" w:eastAsia="Calibri" w:hAnsi="Arial" w:cs="Arial"/>
          <w:sz w:val="22"/>
        </w:rPr>
        <w:t>Governing Bodies’</w:t>
      </w:r>
      <w:r w:rsidRPr="00AB6A0C">
        <w:rPr>
          <w:rFonts w:ascii="Arial" w:eastAsia="Calibri" w:hAnsi="Arial" w:cs="Arial"/>
          <w:sz w:val="22"/>
        </w:rPr>
        <w:t>;</w:t>
      </w:r>
    </w:p>
    <w:p w14:paraId="582BCF29" w14:textId="0E09E075" w:rsidR="00157B98" w:rsidRDefault="00F50024" w:rsidP="00157B98">
      <w:pPr>
        <w:pStyle w:val="b"/>
        <w:numPr>
          <w:ilvl w:val="0"/>
          <w:numId w:val="9"/>
        </w:numPr>
        <w:tabs>
          <w:tab w:val="clear" w:pos="1134"/>
        </w:tabs>
        <w:spacing w:after="120" w:line="360" w:lineRule="auto"/>
        <w:ind w:left="0" w:hanging="709"/>
        <w:rPr>
          <w:rFonts w:ascii="Arial" w:eastAsia="Calibri" w:hAnsi="Arial" w:cs="Arial"/>
          <w:sz w:val="22"/>
        </w:rPr>
      </w:pPr>
      <w:r>
        <w:rPr>
          <w:rFonts w:ascii="Arial" w:eastAsia="Calibri" w:hAnsi="Arial" w:cs="Arial"/>
          <w:b/>
          <w:bCs/>
          <w:sz w:val="22"/>
        </w:rPr>
        <w:t xml:space="preserve">Further </w:t>
      </w:r>
      <w:r w:rsidR="00157B98">
        <w:rPr>
          <w:rFonts w:ascii="Arial" w:eastAsia="Calibri" w:hAnsi="Arial" w:cs="Arial"/>
          <w:b/>
          <w:bCs/>
          <w:sz w:val="22"/>
        </w:rPr>
        <w:t xml:space="preserve">recalls </w:t>
      </w:r>
      <w:r w:rsidR="00157B98">
        <w:rPr>
          <w:rFonts w:ascii="Arial" w:eastAsia="Calibri" w:hAnsi="Arial" w:cs="Arial"/>
          <w:sz w:val="22"/>
        </w:rPr>
        <w:t>that the IOC Executive Council at its 55</w:t>
      </w:r>
      <w:r w:rsidR="00157B98" w:rsidRPr="008B58F9">
        <w:rPr>
          <w:rFonts w:ascii="Arial" w:eastAsia="Calibri" w:hAnsi="Arial" w:cs="Arial"/>
          <w:sz w:val="22"/>
          <w:vertAlign w:val="superscript"/>
        </w:rPr>
        <w:t>th</w:t>
      </w:r>
      <w:r w:rsidR="00157B98">
        <w:rPr>
          <w:rFonts w:ascii="Arial" w:eastAsia="Calibri" w:hAnsi="Arial" w:cs="Arial"/>
          <w:sz w:val="22"/>
        </w:rPr>
        <w:t xml:space="preserve"> session through Resolution EC-55/2:</w:t>
      </w:r>
    </w:p>
    <w:p w14:paraId="23B74178" w14:textId="5969FBC3" w:rsidR="00157B98" w:rsidRPr="00FA2AC3" w:rsidRDefault="00157B98" w:rsidP="00624452">
      <w:pPr>
        <w:pStyle w:val="b"/>
        <w:numPr>
          <w:ilvl w:val="0"/>
          <w:numId w:val="21"/>
        </w:numPr>
        <w:tabs>
          <w:tab w:val="clear" w:pos="1134"/>
        </w:tabs>
        <w:spacing w:after="120" w:line="360" w:lineRule="auto"/>
        <w:ind w:left="709" w:hanging="709"/>
        <w:rPr>
          <w:rFonts w:asciiTheme="minorBidi" w:hAnsiTheme="minorBidi" w:cstheme="minorBidi"/>
          <w:iCs/>
          <w:sz w:val="22"/>
          <w:szCs w:val="22"/>
        </w:rPr>
      </w:pPr>
      <w:r w:rsidRPr="00FA2AC3">
        <w:rPr>
          <w:rFonts w:ascii="Arial" w:eastAsia="Calibri" w:hAnsi="Arial" w:cs="Arial"/>
          <w:sz w:val="22"/>
        </w:rPr>
        <w:t xml:space="preserve">acknowledged that, upon further examination of the matter by legal experts and IFAG, </w:t>
      </w:r>
      <w:r w:rsidRPr="00FA2AC3">
        <w:rPr>
          <w:rFonts w:asciiTheme="minorBidi" w:hAnsiTheme="minorBidi" w:cstheme="minorBidi"/>
          <w:sz w:val="22"/>
          <w:szCs w:val="22"/>
        </w:rPr>
        <w:t xml:space="preserve">the preparation of such separate sets of Rules of Procedure constituted a more challenging exercise than appeared </w:t>
      </w:r>
      <w:r w:rsidRPr="00FA2AC3">
        <w:rPr>
          <w:rFonts w:asciiTheme="minorBidi" w:hAnsiTheme="minorBidi" w:cstheme="minorBidi"/>
          <w:i/>
          <w:sz w:val="22"/>
          <w:szCs w:val="22"/>
        </w:rPr>
        <w:t>prima facie</w:t>
      </w:r>
      <w:r w:rsidRPr="00FA2AC3">
        <w:rPr>
          <w:rFonts w:asciiTheme="minorBidi" w:hAnsiTheme="minorBidi" w:cstheme="minorBidi"/>
          <w:sz w:val="22"/>
          <w:szCs w:val="22"/>
        </w:rPr>
        <w:t>;</w:t>
      </w:r>
    </w:p>
    <w:p w14:paraId="48576FCF" w14:textId="65919581" w:rsidR="00157B98" w:rsidRPr="00FA2AC3" w:rsidRDefault="00157B98" w:rsidP="00624452">
      <w:pPr>
        <w:pStyle w:val="b"/>
        <w:numPr>
          <w:ilvl w:val="0"/>
          <w:numId w:val="21"/>
        </w:numPr>
        <w:tabs>
          <w:tab w:val="clear" w:pos="1134"/>
        </w:tabs>
        <w:spacing w:after="120" w:line="360" w:lineRule="auto"/>
        <w:ind w:left="709" w:hanging="709"/>
        <w:rPr>
          <w:rFonts w:asciiTheme="minorBidi" w:hAnsiTheme="minorBidi" w:cstheme="minorBidi"/>
          <w:iCs/>
          <w:sz w:val="22"/>
          <w:szCs w:val="22"/>
        </w:rPr>
      </w:pPr>
      <w:r w:rsidRPr="00FA2AC3">
        <w:rPr>
          <w:rFonts w:asciiTheme="minorBidi" w:hAnsiTheme="minorBidi" w:cstheme="minorBidi"/>
          <w:bCs/>
          <w:sz w:val="22"/>
          <w:szCs w:val="22"/>
        </w:rPr>
        <w:t>agreed</w:t>
      </w:r>
      <w:r w:rsidRPr="00FA2AC3">
        <w:rPr>
          <w:rFonts w:asciiTheme="minorBidi" w:hAnsiTheme="minorBidi" w:cstheme="minorBidi"/>
          <w:sz w:val="22"/>
          <w:szCs w:val="22"/>
        </w:rPr>
        <w:t xml:space="preserve"> that the separation process </w:t>
      </w:r>
      <w:r>
        <w:rPr>
          <w:rFonts w:asciiTheme="minorBidi" w:hAnsiTheme="minorBidi" w:cstheme="minorBidi"/>
          <w:sz w:val="22"/>
          <w:szCs w:val="22"/>
        </w:rPr>
        <w:t xml:space="preserve">had to </w:t>
      </w:r>
      <w:r w:rsidRPr="00FA2AC3">
        <w:rPr>
          <w:rFonts w:asciiTheme="minorBidi" w:hAnsiTheme="minorBidi" w:cstheme="minorBidi"/>
          <w:sz w:val="22"/>
          <w:szCs w:val="22"/>
        </w:rPr>
        <w:t>be assessed against statutory constraints and notably</w:t>
      </w:r>
      <w:r w:rsidRPr="00FA2AC3">
        <w:rPr>
          <w:rFonts w:asciiTheme="minorBidi" w:eastAsia="휴먼명조" w:hAnsiTheme="minorBidi" w:cstheme="minorBidi"/>
          <w:sz w:val="22"/>
          <w:szCs w:val="22"/>
        </w:rPr>
        <w:t xml:space="preserve"> Article 6.B.3 of the IOC Statutes </w:t>
      </w:r>
      <w:r w:rsidR="00F50024">
        <w:rPr>
          <w:rFonts w:asciiTheme="minorBidi" w:eastAsia="휴먼명조" w:hAnsiTheme="minorBidi" w:cstheme="minorBidi"/>
          <w:sz w:val="22"/>
          <w:szCs w:val="22"/>
        </w:rPr>
        <w:t xml:space="preserve">stating that </w:t>
      </w:r>
      <w:r w:rsidRPr="00FA2AC3">
        <w:rPr>
          <w:rFonts w:asciiTheme="minorBidi" w:eastAsia="휴먼명조" w:hAnsiTheme="minorBidi" w:cstheme="minorBidi"/>
          <w:sz w:val="22"/>
          <w:szCs w:val="22"/>
        </w:rPr>
        <w:t>‘</w:t>
      </w:r>
      <w:r w:rsidRPr="00FA2AC3">
        <w:rPr>
          <w:rFonts w:asciiTheme="minorBidi" w:eastAsia="휴먼명조" w:hAnsiTheme="minorBidi" w:cstheme="minorBidi"/>
          <w:iCs/>
          <w:sz w:val="22"/>
          <w:szCs w:val="22"/>
        </w:rPr>
        <w:t>the Assembly shall determine the Commission’s Rules of Procedure’,</w:t>
      </w:r>
    </w:p>
    <w:p w14:paraId="5D694285" w14:textId="62B80577" w:rsidR="00157B98" w:rsidRPr="007F7B14" w:rsidRDefault="00157B98" w:rsidP="00624452">
      <w:pPr>
        <w:pStyle w:val="b"/>
        <w:numPr>
          <w:ilvl w:val="0"/>
          <w:numId w:val="21"/>
        </w:numPr>
        <w:tabs>
          <w:tab w:val="clear" w:pos="1134"/>
          <w:tab w:val="left" w:pos="714"/>
        </w:tabs>
        <w:spacing w:after="120" w:line="360" w:lineRule="auto"/>
        <w:ind w:left="709" w:hanging="709"/>
        <w:rPr>
          <w:rFonts w:asciiTheme="minorBidi" w:hAnsiTheme="minorBidi" w:cstheme="minorBidi"/>
          <w:iCs/>
          <w:sz w:val="22"/>
          <w:szCs w:val="22"/>
        </w:rPr>
      </w:pPr>
      <w:r w:rsidRPr="00FA2AC3">
        <w:rPr>
          <w:rFonts w:asciiTheme="minorBidi" w:eastAsia="휴먼명조" w:hAnsiTheme="minorBidi" w:cstheme="minorBidi"/>
          <w:bCs/>
          <w:iCs/>
          <w:sz w:val="22"/>
          <w:szCs w:val="22"/>
        </w:rPr>
        <w:lastRenderedPageBreak/>
        <w:t>welcomed</w:t>
      </w:r>
      <w:r>
        <w:rPr>
          <w:rFonts w:asciiTheme="minorBidi" w:eastAsia="휴먼명조" w:hAnsiTheme="minorBidi" w:cstheme="minorBidi"/>
          <w:iCs/>
          <w:sz w:val="22"/>
          <w:szCs w:val="22"/>
        </w:rPr>
        <w:t xml:space="preserve"> the proposal contained in IOC/EC-55/5.1.Doc(1) as </w:t>
      </w:r>
      <w:r w:rsidRPr="00BC03E1">
        <w:rPr>
          <w:rFonts w:asciiTheme="minorBidi" w:hAnsiTheme="minorBidi" w:cstheme="minorBidi"/>
          <w:color w:val="000000" w:themeColor="text1"/>
          <w:sz w:val="22"/>
          <w:szCs w:val="22"/>
          <w:lang w:val="en-US"/>
        </w:rPr>
        <w:t xml:space="preserve">respectful of Member States’ wish to refrain from any substantial review of the Rules </w:t>
      </w:r>
      <w:r w:rsidR="00F50024">
        <w:rPr>
          <w:rFonts w:asciiTheme="minorBidi" w:hAnsiTheme="minorBidi" w:cstheme="minorBidi"/>
          <w:color w:val="000000" w:themeColor="text1"/>
          <w:sz w:val="22"/>
          <w:szCs w:val="22"/>
          <w:lang w:val="en-US"/>
        </w:rPr>
        <w:t xml:space="preserve">of Procedure </w:t>
      </w:r>
      <w:r w:rsidRPr="00BC03E1">
        <w:rPr>
          <w:rFonts w:asciiTheme="minorBidi" w:hAnsiTheme="minorBidi" w:cstheme="minorBidi"/>
          <w:color w:val="000000" w:themeColor="text1"/>
          <w:sz w:val="22"/>
          <w:szCs w:val="22"/>
          <w:lang w:val="en-US"/>
        </w:rPr>
        <w:t xml:space="preserve">by reorganizing </w:t>
      </w:r>
      <w:r w:rsidRPr="00BC03E1">
        <w:rPr>
          <w:rFonts w:asciiTheme="minorBidi" w:hAnsiTheme="minorBidi" w:cstheme="minorBidi"/>
          <w:color w:val="000000" w:themeColor="text1"/>
          <w:sz w:val="22"/>
          <w:szCs w:val="22"/>
        </w:rPr>
        <w:t>them</w:t>
      </w:r>
      <w:r w:rsidRPr="00BC03E1">
        <w:rPr>
          <w:rFonts w:asciiTheme="minorBidi" w:hAnsiTheme="minorBidi" w:cstheme="minorBidi"/>
          <w:color w:val="000000" w:themeColor="text1"/>
          <w:sz w:val="22"/>
          <w:szCs w:val="22"/>
          <w:lang w:val="en-US"/>
        </w:rPr>
        <w:t>, rather than truly reviewing them</w:t>
      </w:r>
      <w:r>
        <w:rPr>
          <w:rFonts w:asciiTheme="minorBidi" w:hAnsiTheme="minorBidi" w:cstheme="minorBidi"/>
          <w:color w:val="000000" w:themeColor="text1"/>
          <w:sz w:val="22"/>
          <w:szCs w:val="22"/>
          <w:lang w:val="en-US"/>
        </w:rPr>
        <w:t>,</w:t>
      </w:r>
    </w:p>
    <w:p w14:paraId="2A29DEDB" w14:textId="77777777" w:rsidR="00157B98" w:rsidRPr="007F7B14" w:rsidRDefault="00157B98" w:rsidP="00624452">
      <w:pPr>
        <w:pStyle w:val="b"/>
        <w:numPr>
          <w:ilvl w:val="0"/>
          <w:numId w:val="21"/>
        </w:numPr>
        <w:tabs>
          <w:tab w:val="clear" w:pos="1134"/>
          <w:tab w:val="left" w:pos="714"/>
        </w:tabs>
        <w:spacing w:after="120" w:line="360" w:lineRule="auto"/>
        <w:ind w:left="709" w:hanging="709"/>
        <w:rPr>
          <w:rFonts w:asciiTheme="minorBidi" w:hAnsiTheme="minorBidi" w:cstheme="minorBidi"/>
          <w:iCs/>
          <w:sz w:val="22"/>
          <w:szCs w:val="22"/>
        </w:rPr>
      </w:pPr>
      <w:r w:rsidRPr="00FA2AC3">
        <w:rPr>
          <w:rFonts w:asciiTheme="minorBidi" w:eastAsia="휴먼명조" w:hAnsiTheme="minorBidi" w:cstheme="minorBidi"/>
          <w:bCs/>
          <w:iCs/>
          <w:sz w:val="22"/>
          <w:szCs w:val="22"/>
        </w:rPr>
        <w:t>recommended</w:t>
      </w:r>
      <w:r>
        <w:rPr>
          <w:rFonts w:asciiTheme="minorBidi" w:eastAsia="휴먼명조" w:hAnsiTheme="minorBidi" w:cstheme="minorBidi"/>
          <w:iCs/>
          <w:sz w:val="22"/>
          <w:szCs w:val="22"/>
        </w:rPr>
        <w:t xml:space="preserve"> that the IOC Assembly at its 32</w:t>
      </w:r>
      <w:r w:rsidRPr="007F7B14">
        <w:rPr>
          <w:rFonts w:asciiTheme="minorBidi" w:eastAsia="휴먼명조" w:hAnsiTheme="minorBidi" w:cstheme="minorBidi"/>
          <w:iCs/>
          <w:sz w:val="22"/>
          <w:szCs w:val="22"/>
          <w:vertAlign w:val="superscript"/>
        </w:rPr>
        <w:t>nd</w:t>
      </w:r>
      <w:r>
        <w:rPr>
          <w:rFonts w:asciiTheme="minorBidi" w:eastAsia="휴먼명조" w:hAnsiTheme="minorBidi" w:cstheme="minorBidi"/>
          <w:iCs/>
          <w:sz w:val="22"/>
          <w:szCs w:val="22"/>
        </w:rPr>
        <w:t xml:space="preserve"> session adopt the overall approach as presented in IOC/EC-55/5.1.Doc(1) and </w:t>
      </w:r>
      <w:r w:rsidRPr="007F7B14">
        <w:rPr>
          <w:rFonts w:asciiTheme="minorBidi" w:hAnsiTheme="minorBidi" w:cstheme="minorBidi"/>
          <w:iCs/>
          <w:sz w:val="22"/>
          <w:szCs w:val="22"/>
        </w:rPr>
        <w:t>based on the proposal to:</w:t>
      </w:r>
    </w:p>
    <w:p w14:paraId="235738AC" w14:textId="06B01EBF" w:rsidR="00157B98" w:rsidRPr="00BC03E1" w:rsidRDefault="00157B98" w:rsidP="002124B2">
      <w:pPr>
        <w:numPr>
          <w:ilvl w:val="0"/>
          <w:numId w:val="37"/>
        </w:numPr>
        <w:shd w:val="clear" w:color="auto" w:fill="FFFFFF"/>
        <w:tabs>
          <w:tab w:val="clear" w:pos="567"/>
        </w:tabs>
        <w:snapToGrid/>
        <w:spacing w:after="120" w:line="360" w:lineRule="auto"/>
        <w:jc w:val="both"/>
        <w:rPr>
          <w:rFonts w:asciiTheme="minorBidi" w:hAnsiTheme="minorBidi" w:cstheme="minorBidi"/>
          <w:iCs/>
          <w:sz w:val="22"/>
          <w:szCs w:val="22"/>
        </w:rPr>
      </w:pPr>
      <w:r w:rsidRPr="00BC03E1">
        <w:rPr>
          <w:rFonts w:asciiTheme="minorBidi" w:hAnsiTheme="minorBidi" w:cstheme="minorBidi"/>
          <w:iCs/>
          <w:sz w:val="22"/>
          <w:szCs w:val="22"/>
        </w:rPr>
        <w:t>refrain from engaging in a procedure o</w:t>
      </w:r>
      <w:r>
        <w:rPr>
          <w:rFonts w:asciiTheme="minorBidi" w:hAnsiTheme="minorBidi" w:cstheme="minorBidi"/>
          <w:iCs/>
          <w:sz w:val="22"/>
          <w:szCs w:val="22"/>
        </w:rPr>
        <w:t>f amendment of the IOC Statutes</w:t>
      </w:r>
      <w:r w:rsidR="00F50024">
        <w:rPr>
          <w:rFonts w:asciiTheme="minorBidi" w:hAnsiTheme="minorBidi" w:cstheme="minorBidi"/>
          <w:iCs/>
          <w:sz w:val="22"/>
          <w:szCs w:val="22"/>
        </w:rPr>
        <w:t>;</w:t>
      </w:r>
    </w:p>
    <w:p w14:paraId="6425F267" w14:textId="2D983B30" w:rsidR="00157B98" w:rsidRPr="00BC03E1" w:rsidRDefault="00157B98" w:rsidP="002124B2">
      <w:pPr>
        <w:numPr>
          <w:ilvl w:val="0"/>
          <w:numId w:val="37"/>
        </w:numPr>
        <w:shd w:val="clear" w:color="auto" w:fill="FFFFFF"/>
        <w:tabs>
          <w:tab w:val="clear" w:pos="567"/>
        </w:tabs>
        <w:snapToGrid/>
        <w:spacing w:after="120" w:line="360" w:lineRule="auto"/>
        <w:jc w:val="both"/>
        <w:rPr>
          <w:rFonts w:asciiTheme="minorBidi" w:hAnsiTheme="minorBidi" w:cstheme="minorBidi"/>
          <w:iCs/>
          <w:sz w:val="22"/>
          <w:szCs w:val="22"/>
        </w:rPr>
      </w:pPr>
      <w:r w:rsidRPr="00BC03E1">
        <w:rPr>
          <w:rFonts w:asciiTheme="minorBidi" w:hAnsiTheme="minorBidi" w:cstheme="minorBidi"/>
          <w:iCs/>
          <w:sz w:val="22"/>
          <w:szCs w:val="22"/>
        </w:rPr>
        <w:t>in conformity with Article 6.B.3 of the Statutes, maintain a single set of the Commission’s Rules of Procedure, to be form</w:t>
      </w:r>
      <w:r>
        <w:rPr>
          <w:rFonts w:asciiTheme="minorBidi" w:hAnsiTheme="minorBidi" w:cstheme="minorBidi"/>
          <w:iCs/>
          <w:sz w:val="22"/>
          <w:szCs w:val="22"/>
        </w:rPr>
        <w:t>ally determined by the Assembly</w:t>
      </w:r>
      <w:r w:rsidR="00F50024">
        <w:rPr>
          <w:rFonts w:asciiTheme="minorBidi" w:hAnsiTheme="minorBidi" w:cstheme="minorBidi"/>
          <w:iCs/>
          <w:sz w:val="22"/>
          <w:szCs w:val="22"/>
        </w:rPr>
        <w:t>;</w:t>
      </w:r>
    </w:p>
    <w:p w14:paraId="1ED1440B" w14:textId="35B30B6F" w:rsidR="00157B98" w:rsidRPr="00BC03E1" w:rsidRDefault="00157B98" w:rsidP="002124B2">
      <w:pPr>
        <w:numPr>
          <w:ilvl w:val="0"/>
          <w:numId w:val="37"/>
        </w:numPr>
        <w:shd w:val="clear" w:color="auto" w:fill="FFFFFF"/>
        <w:tabs>
          <w:tab w:val="clear" w:pos="567"/>
        </w:tabs>
        <w:snapToGrid/>
        <w:spacing w:after="120" w:line="360" w:lineRule="auto"/>
        <w:jc w:val="both"/>
        <w:rPr>
          <w:rFonts w:asciiTheme="minorBidi" w:hAnsiTheme="minorBidi" w:cstheme="minorBidi"/>
          <w:iCs/>
          <w:sz w:val="22"/>
          <w:szCs w:val="22"/>
        </w:rPr>
      </w:pPr>
      <w:r w:rsidRPr="00BC03E1">
        <w:rPr>
          <w:rFonts w:asciiTheme="minorBidi" w:hAnsiTheme="minorBidi" w:cstheme="minorBidi"/>
          <w:iCs/>
          <w:sz w:val="22"/>
          <w:szCs w:val="22"/>
        </w:rPr>
        <w:t>revise the current Rules of Procedure on the basis of a distinction among general rules, rules applicable to the Assembly and the Executive Council, and rules applicab</w:t>
      </w:r>
      <w:r>
        <w:rPr>
          <w:rFonts w:asciiTheme="minorBidi" w:hAnsiTheme="minorBidi" w:cstheme="minorBidi"/>
          <w:iCs/>
          <w:sz w:val="22"/>
          <w:szCs w:val="22"/>
        </w:rPr>
        <w:t xml:space="preserve">le only to one of these </w:t>
      </w:r>
      <w:r w:rsidR="00F50024">
        <w:rPr>
          <w:rFonts w:asciiTheme="minorBidi" w:hAnsiTheme="minorBidi" w:cstheme="minorBidi"/>
          <w:iCs/>
          <w:sz w:val="22"/>
          <w:szCs w:val="22"/>
        </w:rPr>
        <w:t>Governing Bodies</w:t>
      </w:r>
      <w:r>
        <w:rPr>
          <w:rFonts w:asciiTheme="minorBidi" w:hAnsiTheme="minorBidi" w:cstheme="minorBidi"/>
          <w:iCs/>
          <w:sz w:val="22"/>
          <w:szCs w:val="22"/>
        </w:rPr>
        <w:t>,</w:t>
      </w:r>
    </w:p>
    <w:p w14:paraId="5D2C1FAE" w14:textId="442363F3" w:rsidR="00157B98" w:rsidRDefault="00157B98" w:rsidP="002124B2">
      <w:pPr>
        <w:numPr>
          <w:ilvl w:val="0"/>
          <w:numId w:val="37"/>
        </w:numPr>
        <w:shd w:val="clear" w:color="auto" w:fill="FFFFFF"/>
        <w:tabs>
          <w:tab w:val="clear" w:pos="567"/>
        </w:tabs>
        <w:snapToGrid/>
        <w:spacing w:after="240" w:line="360" w:lineRule="auto"/>
        <w:jc w:val="both"/>
        <w:rPr>
          <w:rFonts w:asciiTheme="minorBidi" w:hAnsiTheme="minorBidi" w:cstheme="minorBidi"/>
          <w:iCs/>
          <w:sz w:val="22"/>
          <w:szCs w:val="22"/>
        </w:rPr>
      </w:pPr>
      <w:r w:rsidRPr="00BC03E1">
        <w:rPr>
          <w:rFonts w:asciiTheme="minorBidi" w:hAnsiTheme="minorBidi" w:cstheme="minorBidi"/>
          <w:iCs/>
          <w:sz w:val="22"/>
          <w:szCs w:val="22"/>
        </w:rPr>
        <w:t xml:space="preserve">amend Rules 55 and 56 in order to acknowledge and specify the competence of the Executive Council to amend or suspend rules relating to its organization and </w:t>
      </w:r>
      <w:r>
        <w:rPr>
          <w:rFonts w:asciiTheme="minorBidi" w:hAnsiTheme="minorBidi" w:cstheme="minorBidi"/>
          <w:iCs/>
          <w:sz w:val="22"/>
          <w:szCs w:val="22"/>
        </w:rPr>
        <w:t>functioning</w:t>
      </w:r>
      <w:r w:rsidR="00F50024">
        <w:rPr>
          <w:rFonts w:asciiTheme="minorBidi" w:hAnsiTheme="minorBidi" w:cstheme="minorBidi"/>
          <w:iCs/>
          <w:sz w:val="22"/>
          <w:szCs w:val="22"/>
        </w:rPr>
        <w:t>;</w:t>
      </w:r>
    </w:p>
    <w:p w14:paraId="00C82D35" w14:textId="1CBE2E02" w:rsidR="00157B98" w:rsidRDefault="00157B98" w:rsidP="00624452">
      <w:pPr>
        <w:pStyle w:val="b"/>
        <w:numPr>
          <w:ilvl w:val="0"/>
          <w:numId w:val="21"/>
        </w:numPr>
        <w:tabs>
          <w:tab w:val="clear" w:pos="1134"/>
        </w:tabs>
        <w:spacing w:after="120" w:line="360" w:lineRule="auto"/>
        <w:ind w:left="709" w:hanging="709"/>
        <w:rPr>
          <w:rFonts w:ascii="Arial" w:hAnsi="Arial" w:cs="Arial"/>
          <w:sz w:val="22"/>
          <w:szCs w:val="22"/>
          <w:lang w:val="en-US"/>
        </w:rPr>
      </w:pPr>
      <w:r w:rsidRPr="002822BB">
        <w:rPr>
          <w:rFonts w:ascii="Arial" w:eastAsia="Calibri" w:hAnsi="Arial" w:cs="Arial"/>
          <w:bCs/>
          <w:sz w:val="22"/>
        </w:rPr>
        <w:t>noted t</w:t>
      </w:r>
      <w:r w:rsidRPr="002E79FC">
        <w:rPr>
          <w:rFonts w:ascii="Arial" w:eastAsia="Calibri" w:hAnsi="Arial" w:cs="Arial"/>
          <w:sz w:val="22"/>
        </w:rPr>
        <w:t xml:space="preserve">he non-exhaustive set of comments provided by legal experts in the Annex of IOC/EC-55/5.1.Doc(1) </w:t>
      </w:r>
      <w:r>
        <w:rPr>
          <w:rFonts w:ascii="Arial" w:eastAsia="Calibri" w:hAnsi="Arial" w:cs="Arial"/>
          <w:sz w:val="22"/>
        </w:rPr>
        <w:t>highlighting areas</w:t>
      </w:r>
      <w:r w:rsidRPr="002E79FC">
        <w:rPr>
          <w:rFonts w:ascii="Arial" w:hAnsi="Arial" w:cs="Arial"/>
          <w:sz w:val="22"/>
          <w:szCs w:val="22"/>
          <w:lang w:val="en-US"/>
        </w:rPr>
        <w:t xml:space="preserve"> where Member States </w:t>
      </w:r>
      <w:r>
        <w:rPr>
          <w:rFonts w:ascii="Arial" w:hAnsi="Arial" w:cs="Arial"/>
          <w:sz w:val="22"/>
          <w:szCs w:val="22"/>
          <w:lang w:val="en-US"/>
        </w:rPr>
        <w:t>could</w:t>
      </w:r>
      <w:r w:rsidRPr="002E79FC">
        <w:rPr>
          <w:rFonts w:ascii="Arial" w:hAnsi="Arial" w:cs="Arial"/>
          <w:sz w:val="22"/>
          <w:szCs w:val="22"/>
          <w:lang w:val="en-US"/>
        </w:rPr>
        <w:t xml:space="preserve"> consider the benefit of further clarifications, requiring a mo</w:t>
      </w:r>
      <w:r>
        <w:rPr>
          <w:rFonts w:ascii="Arial" w:hAnsi="Arial" w:cs="Arial"/>
          <w:sz w:val="22"/>
          <w:szCs w:val="22"/>
          <w:lang w:val="en-US"/>
        </w:rPr>
        <w:t>re in-depth review of the Rules of Procedure</w:t>
      </w:r>
      <w:r w:rsidR="00F50024">
        <w:rPr>
          <w:rFonts w:ascii="Arial" w:hAnsi="Arial" w:cs="Arial"/>
          <w:sz w:val="22"/>
          <w:szCs w:val="22"/>
          <w:lang w:val="en-US"/>
        </w:rPr>
        <w:t>;</w:t>
      </w:r>
    </w:p>
    <w:p w14:paraId="1A7AF950" w14:textId="5CB0857B" w:rsidR="00157B98" w:rsidRDefault="00157B98" w:rsidP="00624452">
      <w:pPr>
        <w:pStyle w:val="b"/>
        <w:numPr>
          <w:ilvl w:val="0"/>
          <w:numId w:val="21"/>
        </w:numPr>
        <w:tabs>
          <w:tab w:val="clear" w:pos="1134"/>
        </w:tabs>
        <w:spacing w:line="360" w:lineRule="auto"/>
        <w:ind w:left="709" w:hanging="709"/>
        <w:rPr>
          <w:rFonts w:ascii="Arial" w:eastAsia="Calibri" w:hAnsi="Arial" w:cs="Arial"/>
          <w:sz w:val="22"/>
        </w:rPr>
      </w:pPr>
      <w:r w:rsidRPr="002822BB">
        <w:rPr>
          <w:rFonts w:ascii="Arial" w:eastAsia="Calibri" w:hAnsi="Arial" w:cs="Arial"/>
          <w:bCs/>
          <w:sz w:val="22"/>
          <w:lang w:val="en-US"/>
        </w:rPr>
        <w:t>i</w:t>
      </w:r>
      <w:proofErr w:type="spellStart"/>
      <w:r w:rsidRPr="002822BB">
        <w:rPr>
          <w:rFonts w:ascii="Arial" w:eastAsia="Calibri" w:hAnsi="Arial" w:cs="Arial"/>
          <w:bCs/>
          <w:sz w:val="22"/>
        </w:rPr>
        <w:t>nvited</w:t>
      </w:r>
      <w:proofErr w:type="spellEnd"/>
      <w:r w:rsidRPr="002822BB">
        <w:rPr>
          <w:rFonts w:ascii="Arial" w:eastAsia="Calibri" w:hAnsi="Arial" w:cs="Arial"/>
          <w:bCs/>
          <w:sz w:val="22"/>
        </w:rPr>
        <w:t xml:space="preserve"> the</w:t>
      </w:r>
      <w:r>
        <w:rPr>
          <w:rFonts w:ascii="Arial" w:eastAsia="Calibri" w:hAnsi="Arial" w:cs="Arial"/>
          <w:sz w:val="22"/>
        </w:rPr>
        <w:t xml:space="preserve"> IOC Executive Secretary to prepare the revised draft Rules of Procedure for review and adoption by the IOC Assembly at its 32</w:t>
      </w:r>
      <w:r w:rsidRPr="002E79FC">
        <w:rPr>
          <w:rFonts w:ascii="Arial" w:eastAsia="Calibri" w:hAnsi="Arial" w:cs="Arial"/>
          <w:sz w:val="22"/>
          <w:vertAlign w:val="superscript"/>
        </w:rPr>
        <w:t>nd</w:t>
      </w:r>
      <w:r>
        <w:rPr>
          <w:rFonts w:ascii="Arial" w:eastAsia="Calibri" w:hAnsi="Arial" w:cs="Arial"/>
          <w:sz w:val="22"/>
        </w:rPr>
        <w:t xml:space="preserve"> session in 2023 without any substantive changes, based on the discussions at the </w:t>
      </w:r>
      <w:r w:rsidR="00F50024">
        <w:rPr>
          <w:rFonts w:ascii="Arial" w:eastAsia="Calibri" w:hAnsi="Arial" w:cs="Arial"/>
          <w:sz w:val="22"/>
        </w:rPr>
        <w:t xml:space="preserve">IOC </w:t>
      </w:r>
      <w:r>
        <w:rPr>
          <w:rFonts w:ascii="Arial" w:eastAsia="Calibri" w:hAnsi="Arial" w:cs="Arial"/>
          <w:sz w:val="22"/>
        </w:rPr>
        <w:t>Executive Council;</w:t>
      </w:r>
    </w:p>
    <w:p w14:paraId="7ABB283C" w14:textId="62E1CCD5" w:rsidR="00157B98" w:rsidRDefault="00157B98" w:rsidP="00624452">
      <w:pPr>
        <w:pStyle w:val="b"/>
        <w:numPr>
          <w:ilvl w:val="0"/>
          <w:numId w:val="9"/>
        </w:numPr>
        <w:tabs>
          <w:tab w:val="clear" w:pos="1134"/>
        </w:tabs>
        <w:spacing w:line="360" w:lineRule="auto"/>
        <w:ind w:left="0" w:hanging="709"/>
        <w:rPr>
          <w:rFonts w:ascii="Arial" w:eastAsia="Calibri" w:hAnsi="Arial" w:cs="Arial"/>
          <w:sz w:val="22"/>
        </w:rPr>
      </w:pPr>
      <w:r w:rsidRPr="00FE49FE">
        <w:rPr>
          <w:rFonts w:ascii="Arial" w:eastAsia="Calibri" w:hAnsi="Arial" w:cs="Arial"/>
          <w:b/>
          <w:bCs/>
          <w:sz w:val="22"/>
        </w:rPr>
        <w:t>Welcomes</w:t>
      </w:r>
      <w:r w:rsidRPr="00FE49FE">
        <w:rPr>
          <w:rFonts w:ascii="Arial" w:eastAsia="Calibri" w:hAnsi="Arial" w:cs="Arial"/>
          <w:sz w:val="22"/>
        </w:rPr>
        <w:t xml:space="preserve"> the Second Proposed Revision of the IOC Rules of Procedure</w:t>
      </w:r>
      <w:r>
        <w:rPr>
          <w:rFonts w:ascii="Arial" w:eastAsia="Calibri" w:hAnsi="Arial" w:cs="Arial"/>
          <w:sz w:val="22"/>
        </w:rPr>
        <w:t xml:space="preserve"> as respectful of Member States </w:t>
      </w:r>
      <w:r w:rsidR="00DB7CF6">
        <w:rPr>
          <w:rFonts w:ascii="Arial" w:eastAsia="Calibri" w:hAnsi="Arial" w:cs="Arial"/>
          <w:sz w:val="22"/>
        </w:rPr>
        <w:t xml:space="preserve">recommendations and </w:t>
      </w:r>
      <w:r>
        <w:rPr>
          <w:rFonts w:ascii="Arial" w:eastAsia="Calibri" w:hAnsi="Arial" w:cs="Arial"/>
          <w:sz w:val="22"/>
        </w:rPr>
        <w:t>decisions</w:t>
      </w:r>
      <w:r w:rsidR="00B92938">
        <w:rPr>
          <w:rFonts w:ascii="Arial" w:eastAsia="Calibri" w:hAnsi="Arial" w:cs="Arial"/>
          <w:sz w:val="22"/>
        </w:rPr>
        <w:t>;</w:t>
      </w:r>
    </w:p>
    <w:p w14:paraId="790377A6" w14:textId="2E337BC1" w:rsidR="00157B98" w:rsidRDefault="00157B98" w:rsidP="00624452">
      <w:pPr>
        <w:pStyle w:val="b"/>
        <w:numPr>
          <w:ilvl w:val="0"/>
          <w:numId w:val="9"/>
        </w:numPr>
        <w:tabs>
          <w:tab w:val="clear" w:pos="1134"/>
        </w:tabs>
        <w:spacing w:line="360" w:lineRule="auto"/>
        <w:ind w:left="0" w:hanging="709"/>
        <w:rPr>
          <w:rFonts w:ascii="Arial" w:eastAsia="Calibri" w:hAnsi="Arial" w:cs="Arial"/>
          <w:sz w:val="22"/>
        </w:rPr>
      </w:pPr>
      <w:r w:rsidRPr="00822A56">
        <w:rPr>
          <w:rFonts w:ascii="Arial" w:eastAsia="Calibri" w:hAnsi="Arial" w:cs="Arial"/>
          <w:b/>
          <w:bCs/>
          <w:sz w:val="22"/>
        </w:rPr>
        <w:t>Endorses</w:t>
      </w:r>
      <w:r>
        <w:rPr>
          <w:rFonts w:ascii="Arial" w:eastAsia="Calibri" w:hAnsi="Arial" w:cs="Arial"/>
          <w:sz w:val="22"/>
        </w:rPr>
        <w:t xml:space="preserve"> the text as proposed in IOC/A-32/6.</w:t>
      </w:r>
      <w:r w:rsidR="002408E2">
        <w:rPr>
          <w:rFonts w:ascii="Arial" w:eastAsia="Calibri" w:hAnsi="Arial" w:cs="Arial"/>
          <w:sz w:val="22"/>
        </w:rPr>
        <w:t>2</w:t>
      </w:r>
      <w:r>
        <w:rPr>
          <w:rFonts w:ascii="Arial" w:eastAsia="Calibri" w:hAnsi="Arial" w:cs="Arial"/>
          <w:sz w:val="22"/>
        </w:rPr>
        <w:t>.Doc(1)</w:t>
      </w:r>
      <w:r w:rsidR="00DB7CF6">
        <w:rPr>
          <w:rFonts w:ascii="Arial" w:eastAsia="Calibri" w:hAnsi="Arial" w:cs="Arial"/>
          <w:sz w:val="22"/>
        </w:rPr>
        <w:t>, with modifications to Appendix IV ‘</w:t>
      </w:r>
      <w:r w:rsidR="006E4FAA">
        <w:rPr>
          <w:rFonts w:ascii="Arial" w:eastAsia="Calibri" w:hAnsi="Arial" w:cs="Arial"/>
          <w:sz w:val="22"/>
        </w:rPr>
        <w:t>Guidelines on the working methods for online sessions</w:t>
      </w:r>
      <w:r w:rsidR="00DB7CF6">
        <w:rPr>
          <w:rFonts w:ascii="Arial" w:eastAsia="Calibri" w:hAnsi="Arial" w:cs="Arial"/>
          <w:sz w:val="22"/>
        </w:rPr>
        <w:t>’</w:t>
      </w:r>
      <w:r w:rsidR="005A7885">
        <w:rPr>
          <w:rFonts w:ascii="Arial" w:eastAsia="Calibri" w:hAnsi="Arial" w:cs="Arial"/>
          <w:sz w:val="22"/>
        </w:rPr>
        <w:t>,</w:t>
      </w:r>
      <w:r w:rsidR="00DB7CF6">
        <w:rPr>
          <w:rFonts w:ascii="Arial" w:eastAsia="Calibri" w:hAnsi="Arial" w:cs="Arial"/>
          <w:sz w:val="22"/>
        </w:rPr>
        <w:t xml:space="preserve"> as presented in </w:t>
      </w:r>
      <w:r w:rsidR="00DB7CF6" w:rsidRPr="002F1A9D">
        <w:rPr>
          <w:rFonts w:ascii="Arial" w:eastAsia="Calibri" w:hAnsi="Arial" w:cs="Arial"/>
          <w:sz w:val="22"/>
        </w:rPr>
        <w:t xml:space="preserve">Annex </w:t>
      </w:r>
      <w:r w:rsidR="00EF0C43" w:rsidRPr="002F1A9D">
        <w:rPr>
          <w:rFonts w:ascii="Arial" w:eastAsia="Calibri" w:hAnsi="Arial" w:cs="Arial"/>
          <w:sz w:val="22"/>
        </w:rPr>
        <w:t>2</w:t>
      </w:r>
      <w:r w:rsidR="00DB7CF6">
        <w:rPr>
          <w:rFonts w:ascii="Arial" w:eastAsia="Calibri" w:hAnsi="Arial" w:cs="Arial"/>
          <w:sz w:val="22"/>
        </w:rPr>
        <w:t xml:space="preserve"> to this Resolution</w:t>
      </w:r>
      <w:r w:rsidR="009A5EC3">
        <w:rPr>
          <w:rFonts w:ascii="Arial" w:eastAsia="Calibri" w:hAnsi="Arial" w:cs="Arial"/>
          <w:sz w:val="22"/>
        </w:rPr>
        <w:t>;</w:t>
      </w:r>
    </w:p>
    <w:p w14:paraId="5CDA5C72" w14:textId="2A1CB231" w:rsidR="0051364E" w:rsidRPr="00FE49FE" w:rsidRDefault="0051364E" w:rsidP="00624452">
      <w:pPr>
        <w:pStyle w:val="b"/>
        <w:numPr>
          <w:ilvl w:val="0"/>
          <w:numId w:val="9"/>
        </w:numPr>
        <w:tabs>
          <w:tab w:val="clear" w:pos="1134"/>
        </w:tabs>
        <w:spacing w:line="360" w:lineRule="auto"/>
        <w:ind w:left="0" w:hanging="709"/>
        <w:rPr>
          <w:rFonts w:ascii="Arial" w:eastAsia="Calibri" w:hAnsi="Arial" w:cs="Arial"/>
          <w:sz w:val="22"/>
        </w:rPr>
      </w:pPr>
      <w:r>
        <w:rPr>
          <w:rFonts w:ascii="Arial" w:eastAsia="Calibri" w:hAnsi="Arial" w:cs="Arial"/>
          <w:b/>
          <w:bCs/>
          <w:sz w:val="22"/>
        </w:rPr>
        <w:t xml:space="preserve">Invites </w:t>
      </w:r>
      <w:r>
        <w:rPr>
          <w:rFonts w:ascii="Arial" w:eastAsia="Calibri" w:hAnsi="Arial" w:cs="Arial"/>
          <w:sz w:val="22"/>
        </w:rPr>
        <w:t xml:space="preserve">the IOC Executive Secretary to prepare </w:t>
      </w:r>
      <w:r w:rsidR="00F50024">
        <w:rPr>
          <w:rFonts w:ascii="Arial" w:eastAsia="Calibri" w:hAnsi="Arial" w:cs="Arial"/>
          <w:sz w:val="22"/>
        </w:rPr>
        <w:t>g</w:t>
      </w:r>
      <w:r w:rsidRPr="00F50024">
        <w:rPr>
          <w:rFonts w:ascii="Arial" w:eastAsia="Calibri" w:hAnsi="Arial" w:cs="Arial"/>
          <w:sz w:val="22"/>
        </w:rPr>
        <w:t>uidelines</w:t>
      </w:r>
      <w:r>
        <w:rPr>
          <w:rFonts w:ascii="Arial" w:eastAsia="Calibri" w:hAnsi="Arial" w:cs="Arial"/>
          <w:sz w:val="22"/>
        </w:rPr>
        <w:t xml:space="preserve"> to support Member States’ preparation for and participation in the elections, in accordance with the IOC Statutes and Rules of Procedure, and to consider having an information session prior to the vote;</w:t>
      </w:r>
    </w:p>
    <w:p w14:paraId="17E47BFA" w14:textId="77777777" w:rsidR="002F1A9D" w:rsidRDefault="002F1A9D">
      <w:pPr>
        <w:tabs>
          <w:tab w:val="clear" w:pos="567"/>
        </w:tabs>
        <w:snapToGrid/>
        <w:spacing w:after="160" w:line="259" w:lineRule="auto"/>
        <w:rPr>
          <w:rFonts w:ascii="Arial" w:eastAsia="Calibri" w:hAnsi="Arial" w:cs="Arial"/>
          <w:sz w:val="22"/>
          <w:u w:val="single"/>
        </w:rPr>
      </w:pPr>
      <w:r>
        <w:rPr>
          <w:rFonts w:ascii="Arial" w:eastAsia="Calibri" w:hAnsi="Arial" w:cs="Arial"/>
          <w:sz w:val="22"/>
          <w:u w:val="single"/>
        </w:rPr>
        <w:br w:type="page"/>
      </w:r>
    </w:p>
    <w:p w14:paraId="6FDBFCD2" w14:textId="4BBC7515" w:rsidR="00157B98" w:rsidRDefault="00157B98" w:rsidP="00624452">
      <w:pPr>
        <w:pStyle w:val="b"/>
        <w:numPr>
          <w:ilvl w:val="0"/>
          <w:numId w:val="18"/>
        </w:numPr>
        <w:tabs>
          <w:tab w:val="clear" w:pos="1134"/>
        </w:tabs>
        <w:spacing w:line="360" w:lineRule="auto"/>
        <w:ind w:left="567" w:hanging="567"/>
        <w:rPr>
          <w:rFonts w:ascii="Arial" w:eastAsia="Calibri" w:hAnsi="Arial" w:cs="Arial"/>
          <w:sz w:val="22"/>
          <w:u w:val="single"/>
        </w:rPr>
      </w:pPr>
      <w:r w:rsidRPr="001F475E">
        <w:rPr>
          <w:rFonts w:ascii="Arial" w:eastAsia="Calibri" w:hAnsi="Arial" w:cs="Arial"/>
          <w:sz w:val="22"/>
          <w:u w:val="single"/>
        </w:rPr>
        <w:lastRenderedPageBreak/>
        <w:t>Reporting on In-Kind Contributions (IKC)</w:t>
      </w:r>
    </w:p>
    <w:p w14:paraId="657EEF96" w14:textId="46F7B634" w:rsidR="00157B98" w:rsidRPr="00822A56" w:rsidRDefault="00157B98" w:rsidP="00624452">
      <w:pPr>
        <w:pStyle w:val="b"/>
        <w:numPr>
          <w:ilvl w:val="0"/>
          <w:numId w:val="9"/>
        </w:numPr>
        <w:tabs>
          <w:tab w:val="clear" w:pos="1134"/>
        </w:tabs>
        <w:spacing w:line="360" w:lineRule="auto"/>
        <w:ind w:left="-17" w:hanging="731"/>
        <w:rPr>
          <w:rFonts w:ascii="Arial" w:eastAsia="Calibri" w:hAnsi="Arial" w:cs="Arial"/>
          <w:sz w:val="22"/>
        </w:rPr>
      </w:pPr>
      <w:r w:rsidRPr="00822A56">
        <w:rPr>
          <w:rFonts w:ascii="Arial" w:eastAsia="Calibri" w:hAnsi="Arial" w:cs="Arial"/>
          <w:b/>
          <w:sz w:val="22"/>
        </w:rPr>
        <w:t>Recalls</w:t>
      </w:r>
      <w:r w:rsidRPr="00822A56">
        <w:rPr>
          <w:rFonts w:ascii="Arial" w:eastAsia="Calibri" w:hAnsi="Arial" w:cs="Arial"/>
          <w:sz w:val="22"/>
        </w:rPr>
        <w:t xml:space="preserve"> that </w:t>
      </w:r>
      <w:r w:rsidR="00314A08">
        <w:rPr>
          <w:rFonts w:ascii="Arial" w:eastAsia="Calibri" w:hAnsi="Arial" w:cs="Arial"/>
          <w:sz w:val="22"/>
        </w:rPr>
        <w:t xml:space="preserve">the IOC Assembly through </w:t>
      </w:r>
      <w:r w:rsidRPr="00822A56">
        <w:rPr>
          <w:rFonts w:ascii="Arial" w:eastAsia="Calibri" w:hAnsi="Arial" w:cs="Arial"/>
          <w:sz w:val="22"/>
        </w:rPr>
        <w:t xml:space="preserve">IOC </w:t>
      </w:r>
      <w:r w:rsidRPr="00822A56">
        <w:rPr>
          <w:rFonts w:asciiTheme="minorBidi" w:hAnsiTheme="minorBidi" w:cstheme="minorBidi"/>
          <w:color w:val="231F20"/>
          <w:sz w:val="22"/>
          <w:szCs w:val="22"/>
        </w:rPr>
        <w:t xml:space="preserve">Resolution A-31/2 invited IFAG ‘to develop a proposal for a systematic approach and methodology for reporting </w:t>
      </w:r>
      <w:r w:rsidR="00F50024">
        <w:rPr>
          <w:rFonts w:asciiTheme="minorBidi" w:hAnsiTheme="minorBidi" w:cstheme="minorBidi"/>
          <w:color w:val="231F20"/>
          <w:sz w:val="22"/>
          <w:szCs w:val="22"/>
        </w:rPr>
        <w:t>IKC</w:t>
      </w:r>
      <w:r w:rsidRPr="00822A56">
        <w:rPr>
          <w:rFonts w:asciiTheme="minorBidi" w:hAnsiTheme="minorBidi" w:cstheme="minorBidi"/>
          <w:color w:val="231F20"/>
          <w:sz w:val="22"/>
          <w:szCs w:val="22"/>
        </w:rPr>
        <w:t>, consistent with the updated Guiding Principles for Programming and Budgeting (Annex I to Resolution EC-53/2) and Article 10 of the IOC Statutes, to be considered by the IOC Assembly at its 32</w:t>
      </w:r>
      <w:r w:rsidRPr="00822A56">
        <w:rPr>
          <w:rFonts w:asciiTheme="minorBidi" w:hAnsiTheme="minorBidi" w:cstheme="minorBidi"/>
          <w:color w:val="231F20"/>
          <w:sz w:val="22"/>
          <w:szCs w:val="22"/>
          <w:vertAlign w:val="superscript"/>
        </w:rPr>
        <w:t>nd</w:t>
      </w:r>
      <w:r w:rsidRPr="00822A56">
        <w:rPr>
          <w:rFonts w:asciiTheme="minorBidi" w:hAnsiTheme="minorBidi" w:cstheme="minorBidi"/>
          <w:color w:val="231F20"/>
          <w:sz w:val="22"/>
          <w:szCs w:val="22"/>
        </w:rPr>
        <w:t xml:space="preserve"> session’; </w:t>
      </w:r>
    </w:p>
    <w:p w14:paraId="51BA2B87" w14:textId="2815BA90" w:rsidR="00157B98" w:rsidRPr="009E6AA5" w:rsidRDefault="00F50024" w:rsidP="00624452">
      <w:pPr>
        <w:pStyle w:val="b"/>
        <w:numPr>
          <w:ilvl w:val="0"/>
          <w:numId w:val="9"/>
        </w:numPr>
        <w:tabs>
          <w:tab w:val="clear" w:pos="1134"/>
        </w:tabs>
        <w:spacing w:after="120" w:line="360" w:lineRule="auto"/>
        <w:ind w:left="-14" w:hanging="734"/>
        <w:rPr>
          <w:rFonts w:ascii="Arial" w:eastAsia="Calibri" w:hAnsi="Arial" w:cs="Arial"/>
          <w:sz w:val="22"/>
        </w:rPr>
      </w:pPr>
      <w:r>
        <w:rPr>
          <w:rFonts w:asciiTheme="minorBidi" w:hAnsiTheme="minorBidi" w:cstheme="minorBidi"/>
          <w:b/>
          <w:color w:val="231F20"/>
          <w:sz w:val="22"/>
          <w:szCs w:val="22"/>
        </w:rPr>
        <w:t xml:space="preserve">Further </w:t>
      </w:r>
      <w:r w:rsidR="00157B98">
        <w:rPr>
          <w:rFonts w:asciiTheme="minorBidi" w:hAnsiTheme="minorBidi" w:cstheme="minorBidi"/>
          <w:b/>
          <w:color w:val="231F20"/>
          <w:sz w:val="22"/>
          <w:szCs w:val="22"/>
        </w:rPr>
        <w:t xml:space="preserve">recalls </w:t>
      </w:r>
      <w:r w:rsidR="00157B98" w:rsidRPr="00822A56">
        <w:rPr>
          <w:rFonts w:asciiTheme="minorBidi" w:hAnsiTheme="minorBidi" w:cstheme="minorBidi"/>
          <w:color w:val="231F20"/>
          <w:sz w:val="22"/>
          <w:szCs w:val="22"/>
        </w:rPr>
        <w:t>t</w:t>
      </w:r>
      <w:r w:rsidR="00157B98">
        <w:rPr>
          <w:rFonts w:asciiTheme="minorBidi" w:hAnsiTheme="minorBidi" w:cstheme="minorBidi"/>
          <w:color w:val="231F20"/>
          <w:sz w:val="22"/>
          <w:szCs w:val="22"/>
        </w:rPr>
        <w:t>hat the IOC Executive Council at its 55</w:t>
      </w:r>
      <w:r w:rsidR="00157B98" w:rsidRPr="009E6AA5">
        <w:rPr>
          <w:rFonts w:asciiTheme="minorBidi" w:hAnsiTheme="minorBidi" w:cstheme="minorBidi"/>
          <w:color w:val="231F20"/>
          <w:sz w:val="22"/>
          <w:szCs w:val="22"/>
          <w:vertAlign w:val="superscript"/>
        </w:rPr>
        <w:t>th</w:t>
      </w:r>
      <w:r w:rsidR="00157B98">
        <w:rPr>
          <w:rFonts w:asciiTheme="minorBidi" w:hAnsiTheme="minorBidi" w:cstheme="minorBidi"/>
          <w:color w:val="231F20"/>
          <w:sz w:val="22"/>
          <w:szCs w:val="22"/>
        </w:rPr>
        <w:t xml:space="preserve"> session:</w:t>
      </w:r>
    </w:p>
    <w:p w14:paraId="6E24B24E" w14:textId="64A2FFB3" w:rsidR="00157B98" w:rsidRPr="00822A56" w:rsidRDefault="00157B98" w:rsidP="00624452">
      <w:pPr>
        <w:pStyle w:val="b"/>
        <w:numPr>
          <w:ilvl w:val="0"/>
          <w:numId w:val="22"/>
        </w:numPr>
        <w:tabs>
          <w:tab w:val="clear" w:pos="1134"/>
        </w:tabs>
        <w:spacing w:after="120" w:line="360" w:lineRule="auto"/>
        <w:ind w:left="709" w:hanging="709"/>
        <w:rPr>
          <w:rFonts w:ascii="Arial" w:eastAsia="Calibri" w:hAnsi="Arial" w:cs="Arial"/>
          <w:sz w:val="22"/>
        </w:rPr>
      </w:pPr>
      <w:r>
        <w:rPr>
          <w:rFonts w:asciiTheme="minorBidi" w:hAnsiTheme="minorBidi" w:cstheme="minorBidi"/>
          <w:color w:val="231F20"/>
          <w:sz w:val="22"/>
          <w:szCs w:val="22"/>
        </w:rPr>
        <w:t>welcomed t</w:t>
      </w:r>
      <w:r w:rsidRPr="00822A56">
        <w:rPr>
          <w:rFonts w:asciiTheme="minorBidi" w:hAnsiTheme="minorBidi" w:cstheme="minorBidi"/>
          <w:color w:val="231F20"/>
          <w:sz w:val="22"/>
          <w:szCs w:val="22"/>
        </w:rPr>
        <w:t xml:space="preserve">he more </w:t>
      </w:r>
      <w:r w:rsidRPr="00822A56">
        <w:rPr>
          <w:rFonts w:asciiTheme="minorBidi" w:hAnsiTheme="minorBidi" w:cstheme="minorBidi"/>
          <w:iCs/>
          <w:sz w:val="22"/>
          <w:szCs w:val="22"/>
        </w:rPr>
        <w:t xml:space="preserve">systematic and inclusive approach to reporting on IKC proposed by IFAG and presented in IOC/EC-55/5.1.Doc(2) </w:t>
      </w:r>
      <w:r>
        <w:rPr>
          <w:rFonts w:asciiTheme="minorBidi" w:hAnsiTheme="minorBidi" w:cstheme="minorBidi"/>
          <w:iCs/>
          <w:sz w:val="22"/>
          <w:szCs w:val="22"/>
        </w:rPr>
        <w:t xml:space="preserve">as </w:t>
      </w:r>
      <w:r w:rsidRPr="00822A56">
        <w:rPr>
          <w:rFonts w:asciiTheme="minorBidi" w:hAnsiTheme="minorBidi" w:cstheme="minorBidi"/>
          <w:iCs/>
          <w:sz w:val="22"/>
          <w:szCs w:val="22"/>
        </w:rPr>
        <w:t>more inclusive and equitable</w:t>
      </w:r>
      <w:r w:rsidR="00F50024">
        <w:rPr>
          <w:rFonts w:asciiTheme="minorBidi" w:hAnsiTheme="minorBidi" w:cstheme="minorBidi"/>
          <w:iCs/>
          <w:sz w:val="22"/>
          <w:szCs w:val="22"/>
        </w:rPr>
        <w:t>;</w:t>
      </w:r>
    </w:p>
    <w:p w14:paraId="10D9597E" w14:textId="77777777" w:rsidR="00157B98" w:rsidRPr="004F58FD" w:rsidRDefault="00157B98" w:rsidP="00624452">
      <w:pPr>
        <w:pStyle w:val="b"/>
        <w:numPr>
          <w:ilvl w:val="0"/>
          <w:numId w:val="22"/>
        </w:numPr>
        <w:tabs>
          <w:tab w:val="clear" w:pos="1134"/>
        </w:tabs>
        <w:spacing w:line="360" w:lineRule="auto"/>
        <w:ind w:left="709" w:hanging="709"/>
        <w:rPr>
          <w:rFonts w:ascii="Arial" w:eastAsia="Calibri" w:hAnsi="Arial" w:cs="Arial"/>
          <w:sz w:val="22"/>
        </w:rPr>
      </w:pPr>
      <w:r w:rsidRPr="00624452">
        <w:rPr>
          <w:rFonts w:asciiTheme="minorBidi" w:hAnsiTheme="minorBidi" w:cstheme="minorBidi"/>
          <w:color w:val="231F20"/>
          <w:sz w:val="22"/>
          <w:szCs w:val="22"/>
        </w:rPr>
        <w:t>invited</w:t>
      </w:r>
      <w:r>
        <w:rPr>
          <w:rFonts w:asciiTheme="minorBidi" w:hAnsiTheme="minorBidi" w:cstheme="minorBidi"/>
          <w:iCs/>
          <w:sz w:val="22"/>
          <w:szCs w:val="22"/>
        </w:rPr>
        <w:t xml:space="preserve"> the IOC Executive Secretary to </w:t>
      </w:r>
      <w:r>
        <w:rPr>
          <w:rFonts w:asciiTheme="minorBidi" w:hAnsiTheme="minorBidi" w:cstheme="minorBidi"/>
          <w:color w:val="231F20"/>
          <w:sz w:val="22"/>
          <w:szCs w:val="22"/>
        </w:rPr>
        <w:t xml:space="preserve">launch </w:t>
      </w:r>
      <w:r w:rsidRPr="00BC03E1">
        <w:rPr>
          <w:rFonts w:asciiTheme="minorBidi" w:hAnsiTheme="minorBidi" w:cstheme="minorBidi"/>
          <w:bCs/>
          <w:color w:val="000000"/>
          <w:sz w:val="22"/>
          <w:szCs w:val="22"/>
        </w:rPr>
        <w:t xml:space="preserve">the </w:t>
      </w:r>
      <w:r w:rsidRPr="00427AC8">
        <w:rPr>
          <w:rFonts w:asciiTheme="minorBidi" w:hAnsiTheme="minorBidi" w:cstheme="minorBidi"/>
          <w:bCs/>
          <w:color w:val="000000"/>
          <w:sz w:val="22"/>
          <w:szCs w:val="22"/>
        </w:rPr>
        <w:t>pilot reporting exercise for calendar year</w:t>
      </w:r>
      <w:r>
        <w:rPr>
          <w:rFonts w:asciiTheme="minorBidi" w:hAnsiTheme="minorBidi" w:cstheme="minorBidi"/>
          <w:bCs/>
          <w:color w:val="000000"/>
          <w:sz w:val="22"/>
          <w:szCs w:val="22"/>
        </w:rPr>
        <w:t xml:space="preserve"> 2022 and to submit the resulting report to the IOC Assembly at its 32</w:t>
      </w:r>
      <w:r w:rsidRPr="00B0270A">
        <w:rPr>
          <w:rFonts w:asciiTheme="minorBidi" w:hAnsiTheme="minorBidi" w:cstheme="minorBidi"/>
          <w:bCs/>
          <w:color w:val="000000"/>
          <w:sz w:val="22"/>
          <w:szCs w:val="22"/>
          <w:vertAlign w:val="superscript"/>
        </w:rPr>
        <w:t>nd</w:t>
      </w:r>
      <w:r>
        <w:rPr>
          <w:rFonts w:asciiTheme="minorBidi" w:hAnsiTheme="minorBidi" w:cstheme="minorBidi"/>
          <w:bCs/>
          <w:color w:val="000000"/>
          <w:sz w:val="22"/>
          <w:szCs w:val="22"/>
        </w:rPr>
        <w:t xml:space="preserve"> session for review and decision on future reporting;</w:t>
      </w:r>
    </w:p>
    <w:p w14:paraId="7D4AF3B0" w14:textId="5C386A9D" w:rsidR="00157B98" w:rsidRDefault="00314A08" w:rsidP="00527E07">
      <w:pPr>
        <w:pStyle w:val="ListParagraph"/>
        <w:numPr>
          <w:ilvl w:val="0"/>
          <w:numId w:val="9"/>
        </w:numPr>
        <w:tabs>
          <w:tab w:val="clear" w:pos="567"/>
        </w:tabs>
        <w:snapToGrid/>
        <w:spacing w:after="240" w:line="360" w:lineRule="auto"/>
        <w:ind w:left="0" w:hanging="743"/>
        <w:contextualSpacing w:val="0"/>
        <w:jc w:val="both"/>
        <w:rPr>
          <w:rFonts w:ascii="Arial" w:eastAsia="Calibri" w:hAnsi="Arial" w:cs="Arial"/>
          <w:sz w:val="22"/>
        </w:rPr>
      </w:pPr>
      <w:r>
        <w:rPr>
          <w:rFonts w:ascii="Arial" w:eastAsia="Calibri" w:hAnsi="Arial" w:cs="Arial"/>
          <w:b/>
          <w:bCs/>
          <w:sz w:val="22"/>
        </w:rPr>
        <w:t xml:space="preserve">Expresses satisfaction </w:t>
      </w:r>
      <w:r w:rsidRPr="009A5EC3">
        <w:rPr>
          <w:rFonts w:ascii="Arial" w:eastAsia="Calibri" w:hAnsi="Arial" w:cs="Arial"/>
          <w:sz w:val="22"/>
        </w:rPr>
        <w:t>with</w:t>
      </w:r>
      <w:r w:rsidR="00157B98">
        <w:rPr>
          <w:rFonts w:ascii="Arial" w:eastAsia="Calibri" w:hAnsi="Arial" w:cs="Arial"/>
          <w:sz w:val="22"/>
        </w:rPr>
        <w:t xml:space="preserve"> the re</w:t>
      </w:r>
      <w:r>
        <w:rPr>
          <w:rFonts w:ascii="Arial" w:eastAsia="Calibri" w:hAnsi="Arial" w:cs="Arial"/>
          <w:sz w:val="22"/>
        </w:rPr>
        <w:t xml:space="preserve">sult of the pilot exercise </w:t>
      </w:r>
      <w:r w:rsidR="00157B98">
        <w:rPr>
          <w:rFonts w:ascii="Arial" w:eastAsia="Calibri" w:hAnsi="Arial" w:cs="Arial"/>
          <w:sz w:val="22"/>
        </w:rPr>
        <w:t>presented in Table 6 of IOC/A-32/3.2.Doc(2)</w:t>
      </w:r>
      <w:r w:rsidR="00B92938">
        <w:rPr>
          <w:rFonts w:ascii="Arial" w:eastAsia="Calibri" w:hAnsi="Arial" w:cs="Arial"/>
          <w:sz w:val="22"/>
        </w:rPr>
        <w:t>;</w:t>
      </w:r>
    </w:p>
    <w:p w14:paraId="60BC5B15" w14:textId="5DC45AF0" w:rsidR="00F367FB" w:rsidRDefault="00F367FB" w:rsidP="00527E07">
      <w:pPr>
        <w:pStyle w:val="ListParagraph"/>
        <w:numPr>
          <w:ilvl w:val="0"/>
          <w:numId w:val="9"/>
        </w:numPr>
        <w:tabs>
          <w:tab w:val="clear" w:pos="567"/>
        </w:tabs>
        <w:snapToGrid/>
        <w:spacing w:after="240" w:line="360" w:lineRule="auto"/>
        <w:ind w:left="0" w:hanging="743"/>
        <w:contextualSpacing w:val="0"/>
        <w:jc w:val="both"/>
        <w:rPr>
          <w:rFonts w:ascii="Arial" w:eastAsia="Calibri" w:hAnsi="Arial" w:cs="Arial"/>
          <w:sz w:val="22"/>
        </w:rPr>
      </w:pPr>
      <w:r>
        <w:rPr>
          <w:rFonts w:ascii="Arial" w:eastAsia="Calibri" w:hAnsi="Arial" w:cs="Arial"/>
          <w:b/>
          <w:bCs/>
          <w:sz w:val="22"/>
        </w:rPr>
        <w:t xml:space="preserve">Welcomes </w:t>
      </w:r>
      <w:r>
        <w:rPr>
          <w:rFonts w:ascii="Arial" w:eastAsia="Calibri" w:hAnsi="Arial" w:cs="Arial"/>
          <w:sz w:val="22"/>
        </w:rPr>
        <w:t>the methodology approved by the IOC Executive Council in document IOC/EC-55/5.1.Doc(2);</w:t>
      </w:r>
    </w:p>
    <w:p w14:paraId="53431569" w14:textId="58B1F678" w:rsidR="007263E7" w:rsidRDefault="00157B98" w:rsidP="00527E07">
      <w:pPr>
        <w:pStyle w:val="ListParagraph"/>
        <w:numPr>
          <w:ilvl w:val="0"/>
          <w:numId w:val="9"/>
        </w:numPr>
        <w:tabs>
          <w:tab w:val="clear" w:pos="567"/>
        </w:tabs>
        <w:snapToGrid/>
        <w:spacing w:after="360" w:line="360" w:lineRule="auto"/>
        <w:ind w:left="0" w:hanging="743"/>
        <w:contextualSpacing w:val="0"/>
        <w:jc w:val="both"/>
        <w:rPr>
          <w:rFonts w:ascii="Arial" w:eastAsia="Calibri" w:hAnsi="Arial" w:cs="Arial"/>
          <w:sz w:val="22"/>
        </w:rPr>
      </w:pPr>
      <w:r w:rsidRPr="00C22B07">
        <w:rPr>
          <w:rFonts w:ascii="Arial" w:eastAsia="Calibri" w:hAnsi="Arial" w:cs="Arial"/>
          <w:b/>
          <w:bCs/>
          <w:sz w:val="22"/>
        </w:rPr>
        <w:t>Invites</w:t>
      </w:r>
      <w:r>
        <w:rPr>
          <w:rFonts w:ascii="Arial" w:eastAsia="Calibri" w:hAnsi="Arial" w:cs="Arial"/>
          <w:sz w:val="22"/>
        </w:rPr>
        <w:t xml:space="preserve"> </w:t>
      </w:r>
      <w:r w:rsidR="00F367FB">
        <w:rPr>
          <w:rFonts w:ascii="Arial" w:eastAsia="Calibri" w:hAnsi="Arial" w:cs="Arial"/>
          <w:sz w:val="22"/>
        </w:rPr>
        <w:t xml:space="preserve">Member States and </w:t>
      </w:r>
      <w:r w:rsidR="00F50024">
        <w:rPr>
          <w:rFonts w:ascii="Arial" w:eastAsia="Calibri" w:hAnsi="Arial" w:cs="Arial"/>
          <w:b/>
          <w:bCs/>
          <w:sz w:val="22"/>
        </w:rPr>
        <w:t xml:space="preserve">requests </w:t>
      </w:r>
      <w:r>
        <w:rPr>
          <w:rFonts w:ascii="Arial" w:eastAsia="Calibri" w:hAnsi="Arial" w:cs="Arial"/>
          <w:sz w:val="22"/>
        </w:rPr>
        <w:t>the IOC Executive Secretary to continue future reporting based on the same approach</w:t>
      </w:r>
      <w:r w:rsidR="00F367FB">
        <w:rPr>
          <w:rFonts w:ascii="Arial" w:eastAsia="Calibri" w:hAnsi="Arial" w:cs="Arial"/>
          <w:sz w:val="22"/>
        </w:rPr>
        <w:t>, in consultation with IFAG</w:t>
      </w:r>
      <w:r w:rsidR="00F50024">
        <w:rPr>
          <w:rFonts w:ascii="Arial" w:eastAsia="Calibri" w:hAnsi="Arial" w:cs="Arial"/>
          <w:sz w:val="22"/>
        </w:rPr>
        <w:t>,</w:t>
      </w:r>
      <w:r w:rsidR="00F367FB">
        <w:rPr>
          <w:rFonts w:ascii="Arial" w:eastAsia="Calibri" w:hAnsi="Arial" w:cs="Arial"/>
          <w:sz w:val="22"/>
        </w:rPr>
        <w:t xml:space="preserve"> to ensure adherence to the approved methodology</w:t>
      </w:r>
      <w:r w:rsidR="00B92938">
        <w:rPr>
          <w:rFonts w:ascii="Arial" w:eastAsia="Calibri" w:hAnsi="Arial" w:cs="Arial"/>
          <w:sz w:val="22"/>
        </w:rPr>
        <w:t>;</w:t>
      </w:r>
    </w:p>
    <w:p w14:paraId="23F8BF21" w14:textId="2D9AE52F" w:rsidR="002127F5" w:rsidRPr="009A5EC3" w:rsidRDefault="00E95793" w:rsidP="00E95793">
      <w:pPr>
        <w:tabs>
          <w:tab w:val="clear" w:pos="567"/>
        </w:tabs>
        <w:snapToGrid/>
        <w:spacing w:after="160"/>
        <w:jc w:val="center"/>
        <w:rPr>
          <w:rFonts w:ascii="Arial" w:eastAsia="Calibri" w:hAnsi="Arial" w:cs="Arial"/>
          <w:b/>
          <w:bCs/>
          <w:sz w:val="22"/>
        </w:rPr>
      </w:pPr>
      <w:r>
        <w:rPr>
          <w:rFonts w:ascii="Arial" w:eastAsia="Calibri" w:hAnsi="Arial" w:cs="Arial"/>
          <w:b/>
          <w:bCs/>
          <w:sz w:val="22"/>
        </w:rPr>
        <w:t>I</w:t>
      </w:r>
      <w:r w:rsidR="009A5EC3">
        <w:rPr>
          <w:rFonts w:ascii="Arial" w:eastAsia="Calibri" w:hAnsi="Arial" w:cs="Arial"/>
          <w:b/>
          <w:bCs/>
          <w:sz w:val="22"/>
        </w:rPr>
        <w:t>V.</w:t>
      </w:r>
      <w:r w:rsidR="00B92938" w:rsidRPr="009A5EC3">
        <w:rPr>
          <w:rFonts w:ascii="Arial" w:eastAsia="Calibri" w:hAnsi="Arial" w:cs="Arial"/>
          <w:b/>
          <w:bCs/>
          <w:sz w:val="22"/>
        </w:rPr>
        <w:br/>
      </w:r>
      <w:r w:rsidR="002127F5" w:rsidRPr="009A5EC3">
        <w:rPr>
          <w:rFonts w:ascii="Arial" w:eastAsia="Calibri" w:hAnsi="Arial" w:cs="Arial"/>
          <w:b/>
          <w:bCs/>
          <w:sz w:val="22"/>
        </w:rPr>
        <w:t xml:space="preserve">Draft Action Plan in response to the IOS Evaluation </w:t>
      </w:r>
      <w:r>
        <w:rPr>
          <w:rFonts w:ascii="Arial" w:eastAsia="Calibri" w:hAnsi="Arial" w:cs="Arial"/>
          <w:b/>
          <w:bCs/>
          <w:sz w:val="22"/>
        </w:rPr>
        <w:br/>
      </w:r>
      <w:r w:rsidR="002127F5" w:rsidRPr="009A5EC3">
        <w:rPr>
          <w:rFonts w:ascii="Arial" w:eastAsia="Calibri" w:hAnsi="Arial" w:cs="Arial"/>
          <w:b/>
          <w:bCs/>
          <w:sz w:val="22"/>
        </w:rPr>
        <w:t>of the IOC Strategic Positioning</w:t>
      </w:r>
    </w:p>
    <w:p w14:paraId="033D3EFF" w14:textId="77777777" w:rsidR="00A67FF4" w:rsidRDefault="00A67FF4" w:rsidP="00A67FF4">
      <w:pPr>
        <w:pStyle w:val="ListParagraph"/>
        <w:tabs>
          <w:tab w:val="clear" w:pos="567"/>
        </w:tabs>
        <w:snapToGrid/>
        <w:spacing w:after="160"/>
        <w:ind w:left="2223"/>
        <w:rPr>
          <w:rFonts w:ascii="Arial" w:eastAsia="Calibri" w:hAnsi="Arial" w:cs="Arial"/>
          <w:b/>
          <w:bCs/>
          <w:sz w:val="22"/>
        </w:rPr>
      </w:pPr>
    </w:p>
    <w:p w14:paraId="14138733" w14:textId="6033F07C" w:rsidR="002127F5" w:rsidRPr="002A44C4" w:rsidRDefault="00110569" w:rsidP="009A5EC3">
      <w:pPr>
        <w:pStyle w:val="ListParagraph"/>
        <w:numPr>
          <w:ilvl w:val="0"/>
          <w:numId w:val="9"/>
        </w:numPr>
        <w:tabs>
          <w:tab w:val="clear" w:pos="567"/>
        </w:tabs>
        <w:snapToGrid/>
        <w:spacing w:after="240" w:line="360" w:lineRule="auto"/>
        <w:ind w:left="0" w:hanging="709"/>
        <w:contextualSpacing w:val="0"/>
        <w:jc w:val="both"/>
        <w:rPr>
          <w:rFonts w:ascii="Arial" w:eastAsia="Calibri" w:hAnsi="Arial" w:cs="Arial"/>
          <w:b/>
          <w:bCs/>
          <w:sz w:val="22"/>
        </w:rPr>
      </w:pPr>
      <w:r>
        <w:rPr>
          <w:rFonts w:ascii="Arial" w:eastAsia="Calibri" w:hAnsi="Arial" w:cs="Arial"/>
          <w:b/>
          <w:bCs/>
          <w:sz w:val="22"/>
        </w:rPr>
        <w:t xml:space="preserve">Recalls </w:t>
      </w:r>
      <w:r>
        <w:rPr>
          <w:rFonts w:ascii="Arial" w:eastAsia="Calibri" w:hAnsi="Arial" w:cs="Arial"/>
          <w:sz w:val="22"/>
        </w:rPr>
        <w:t xml:space="preserve">that the </w:t>
      </w:r>
      <w:r w:rsidR="009A5EC3" w:rsidRPr="009A5EC3">
        <w:rPr>
          <w:rFonts w:ascii="Arial" w:eastAsia="Calibri" w:hAnsi="Arial" w:cs="Arial"/>
          <w:sz w:val="22"/>
        </w:rPr>
        <w:t>Draft Action Plan in response to the IOS Evaluation of the IOC Strategic Positioning</w:t>
      </w:r>
      <w:r>
        <w:rPr>
          <w:rFonts w:ascii="Arial" w:eastAsia="Calibri" w:hAnsi="Arial" w:cs="Arial"/>
          <w:sz w:val="22"/>
        </w:rPr>
        <w:t xml:space="preserve"> </w:t>
      </w:r>
      <w:r w:rsidR="006E4A94">
        <w:rPr>
          <w:rFonts w:ascii="Arial" w:eastAsia="Calibri" w:hAnsi="Arial" w:cs="Arial"/>
          <w:sz w:val="22"/>
        </w:rPr>
        <w:t>presented in IOC/EC-55/</w:t>
      </w:r>
      <w:r w:rsidR="000E50C8">
        <w:rPr>
          <w:rFonts w:ascii="Arial" w:eastAsia="Calibri" w:hAnsi="Arial" w:cs="Arial"/>
          <w:sz w:val="22"/>
        </w:rPr>
        <w:t>3.2.Doc(1)</w:t>
      </w:r>
      <w:r w:rsidR="006E4A94">
        <w:rPr>
          <w:rFonts w:ascii="Arial" w:eastAsia="Calibri" w:hAnsi="Arial" w:cs="Arial"/>
          <w:sz w:val="22"/>
        </w:rPr>
        <w:t xml:space="preserve"> </w:t>
      </w:r>
      <w:r>
        <w:rPr>
          <w:rFonts w:ascii="Arial" w:eastAsia="Calibri" w:hAnsi="Arial" w:cs="Arial"/>
          <w:sz w:val="22"/>
        </w:rPr>
        <w:t xml:space="preserve">was positively </w:t>
      </w:r>
      <w:r w:rsidR="002A44C4">
        <w:rPr>
          <w:rFonts w:ascii="Arial" w:eastAsia="Calibri" w:hAnsi="Arial" w:cs="Arial"/>
          <w:sz w:val="22"/>
        </w:rPr>
        <w:t>received by the IOC Executive Council at its 55</w:t>
      </w:r>
      <w:r w:rsidR="002A44C4" w:rsidRPr="002A44C4">
        <w:rPr>
          <w:rFonts w:ascii="Arial" w:eastAsia="Calibri" w:hAnsi="Arial" w:cs="Arial"/>
          <w:sz w:val="22"/>
          <w:vertAlign w:val="superscript"/>
        </w:rPr>
        <w:t>th</w:t>
      </w:r>
      <w:r w:rsidR="002A44C4">
        <w:rPr>
          <w:rFonts w:ascii="Arial" w:eastAsia="Calibri" w:hAnsi="Arial" w:cs="Arial"/>
          <w:sz w:val="22"/>
        </w:rPr>
        <w:t xml:space="preserve"> session;</w:t>
      </w:r>
    </w:p>
    <w:p w14:paraId="0CCEA93C" w14:textId="5E67464D" w:rsidR="006063DC" w:rsidRPr="006063DC" w:rsidRDefault="00DE43A7" w:rsidP="00624452">
      <w:pPr>
        <w:pStyle w:val="ListParagraph"/>
        <w:numPr>
          <w:ilvl w:val="0"/>
          <w:numId w:val="9"/>
        </w:numPr>
        <w:tabs>
          <w:tab w:val="clear" w:pos="567"/>
        </w:tabs>
        <w:snapToGrid/>
        <w:spacing w:after="240" w:line="360" w:lineRule="auto"/>
        <w:ind w:left="0" w:hanging="709"/>
        <w:contextualSpacing w:val="0"/>
        <w:jc w:val="both"/>
        <w:rPr>
          <w:rFonts w:ascii="Arial" w:eastAsia="Calibri" w:hAnsi="Arial" w:cs="Arial"/>
          <w:b/>
          <w:bCs/>
          <w:sz w:val="22"/>
        </w:rPr>
      </w:pPr>
      <w:r>
        <w:rPr>
          <w:rFonts w:ascii="Arial" w:eastAsia="Calibri" w:hAnsi="Arial" w:cs="Arial"/>
          <w:b/>
          <w:bCs/>
          <w:sz w:val="22"/>
        </w:rPr>
        <w:t xml:space="preserve">Notes </w:t>
      </w:r>
      <w:r>
        <w:rPr>
          <w:rFonts w:ascii="Arial" w:eastAsia="Calibri" w:hAnsi="Arial" w:cs="Arial"/>
          <w:sz w:val="22"/>
        </w:rPr>
        <w:t>that the Draft Action Plan presented to the IOC Assembly as document IOC/A-32/6.3.Doc(1)</w:t>
      </w:r>
      <w:r w:rsidR="000B25EA">
        <w:rPr>
          <w:rFonts w:ascii="Arial" w:eastAsia="Calibri" w:hAnsi="Arial" w:cs="Arial"/>
          <w:sz w:val="22"/>
        </w:rPr>
        <w:t xml:space="preserve"> </w:t>
      </w:r>
      <w:r w:rsidR="00C96016">
        <w:rPr>
          <w:rFonts w:ascii="Arial" w:eastAsia="Calibri" w:hAnsi="Arial" w:cs="Arial"/>
          <w:sz w:val="22"/>
        </w:rPr>
        <w:t>benefitted from Member States</w:t>
      </w:r>
      <w:r w:rsidR="007046C2">
        <w:rPr>
          <w:rFonts w:ascii="Arial" w:eastAsia="Calibri" w:hAnsi="Arial" w:cs="Arial"/>
          <w:sz w:val="22"/>
        </w:rPr>
        <w:t xml:space="preserve">’ feedback </w:t>
      </w:r>
      <w:r w:rsidR="006063DC">
        <w:rPr>
          <w:rFonts w:ascii="Arial" w:eastAsia="Calibri" w:hAnsi="Arial" w:cs="Arial"/>
          <w:sz w:val="22"/>
        </w:rPr>
        <w:t>solicited through IOC Circular Letter 2912</w:t>
      </w:r>
      <w:r w:rsidR="003463EC">
        <w:rPr>
          <w:rFonts w:ascii="Arial" w:eastAsia="Calibri" w:hAnsi="Arial" w:cs="Arial"/>
          <w:sz w:val="22"/>
        </w:rPr>
        <w:t xml:space="preserve"> and includes</w:t>
      </w:r>
      <w:r w:rsidR="008E5295">
        <w:rPr>
          <w:rFonts w:ascii="Arial" w:eastAsia="Calibri" w:hAnsi="Arial" w:cs="Arial"/>
          <w:sz w:val="22"/>
        </w:rPr>
        <w:t xml:space="preserve"> updates on progress, where relevant, in line with the decision EC</w:t>
      </w:r>
      <w:r w:rsidR="00127F05">
        <w:rPr>
          <w:rFonts w:ascii="Arial" w:eastAsia="Calibri" w:hAnsi="Arial" w:cs="Arial"/>
          <w:sz w:val="22"/>
        </w:rPr>
        <w:t>-55/3.2</w:t>
      </w:r>
      <w:r w:rsidR="006063DC">
        <w:rPr>
          <w:rFonts w:ascii="Arial" w:eastAsia="Calibri" w:hAnsi="Arial" w:cs="Arial"/>
          <w:sz w:val="22"/>
        </w:rPr>
        <w:t>;</w:t>
      </w:r>
    </w:p>
    <w:p w14:paraId="46B89F86" w14:textId="7B5EFB26" w:rsidR="00720DD2" w:rsidRPr="00720DD2" w:rsidRDefault="00DF1DDF" w:rsidP="00624452">
      <w:pPr>
        <w:pStyle w:val="ListParagraph"/>
        <w:numPr>
          <w:ilvl w:val="0"/>
          <w:numId w:val="9"/>
        </w:numPr>
        <w:tabs>
          <w:tab w:val="clear" w:pos="567"/>
        </w:tabs>
        <w:snapToGrid/>
        <w:spacing w:after="240" w:line="360" w:lineRule="auto"/>
        <w:ind w:left="0" w:hanging="709"/>
        <w:contextualSpacing w:val="0"/>
        <w:jc w:val="both"/>
        <w:rPr>
          <w:rFonts w:ascii="Arial" w:eastAsia="Calibri" w:hAnsi="Arial" w:cs="Arial"/>
          <w:b/>
          <w:bCs/>
          <w:sz w:val="22"/>
        </w:rPr>
      </w:pPr>
      <w:r>
        <w:rPr>
          <w:rFonts w:ascii="Arial" w:eastAsia="Calibri" w:hAnsi="Arial" w:cs="Arial"/>
          <w:b/>
          <w:bCs/>
          <w:sz w:val="22"/>
        </w:rPr>
        <w:t>A</w:t>
      </w:r>
      <w:r w:rsidR="00F07DD6">
        <w:rPr>
          <w:rFonts w:ascii="Arial" w:eastAsia="Calibri" w:hAnsi="Arial" w:cs="Arial"/>
          <w:b/>
          <w:bCs/>
          <w:sz w:val="22"/>
        </w:rPr>
        <w:t xml:space="preserve">cknowledges </w:t>
      </w:r>
      <w:r w:rsidR="00F07DD6">
        <w:rPr>
          <w:rFonts w:ascii="Arial" w:eastAsia="Calibri" w:hAnsi="Arial" w:cs="Arial"/>
          <w:sz w:val="22"/>
        </w:rPr>
        <w:t>that the specific decision made by the IOC Executive Council at its 55</w:t>
      </w:r>
      <w:r w:rsidR="00F07DD6" w:rsidRPr="00F07DD6">
        <w:rPr>
          <w:rFonts w:ascii="Arial" w:eastAsia="Calibri" w:hAnsi="Arial" w:cs="Arial"/>
          <w:sz w:val="22"/>
          <w:vertAlign w:val="superscript"/>
        </w:rPr>
        <w:t>th</w:t>
      </w:r>
      <w:r w:rsidR="00F07DD6">
        <w:rPr>
          <w:rFonts w:ascii="Arial" w:eastAsia="Calibri" w:hAnsi="Arial" w:cs="Arial"/>
          <w:sz w:val="22"/>
        </w:rPr>
        <w:t xml:space="preserve"> session requesting </w:t>
      </w:r>
      <w:r w:rsidR="00130A21">
        <w:rPr>
          <w:rFonts w:ascii="Arial" w:eastAsia="Calibri" w:hAnsi="Arial" w:cs="Arial"/>
          <w:sz w:val="22"/>
        </w:rPr>
        <w:t>the IOC Executive Secretary</w:t>
      </w:r>
      <w:r w:rsidR="00F07DD6">
        <w:rPr>
          <w:rFonts w:ascii="Arial" w:eastAsia="Calibri" w:hAnsi="Arial" w:cs="Arial"/>
          <w:sz w:val="22"/>
        </w:rPr>
        <w:t xml:space="preserve"> to prepare ‘an estimate of the budget, including the needs in human resources, necessary to sustainably deliver IOC’s core </w:t>
      </w:r>
      <w:r w:rsidR="00F07DD6">
        <w:rPr>
          <w:rFonts w:ascii="Arial" w:eastAsia="Calibri" w:hAnsi="Arial" w:cs="Arial"/>
          <w:sz w:val="22"/>
        </w:rPr>
        <w:lastRenderedPageBreak/>
        <w:t>programmes and to expand its activities in response to increasing demands of Member States</w:t>
      </w:r>
      <w:r w:rsidR="00882712">
        <w:rPr>
          <w:rFonts w:ascii="Arial" w:eastAsia="Calibri" w:hAnsi="Arial" w:cs="Arial"/>
          <w:sz w:val="22"/>
        </w:rPr>
        <w:t xml:space="preserve"> and other stakeholders’ was implemented through IOC Circular Letter 2912</w:t>
      </w:r>
      <w:r w:rsidR="00720DD2">
        <w:rPr>
          <w:rFonts w:ascii="Arial" w:eastAsia="Calibri" w:hAnsi="Arial" w:cs="Arial"/>
          <w:sz w:val="22"/>
        </w:rPr>
        <w:t>;</w:t>
      </w:r>
    </w:p>
    <w:p w14:paraId="536DFBD1" w14:textId="0491525C" w:rsidR="002A44C4" w:rsidRPr="003463EC" w:rsidRDefault="00FB155C" w:rsidP="00624452">
      <w:pPr>
        <w:pStyle w:val="ListParagraph"/>
        <w:numPr>
          <w:ilvl w:val="0"/>
          <w:numId w:val="9"/>
        </w:numPr>
        <w:tabs>
          <w:tab w:val="clear" w:pos="567"/>
        </w:tabs>
        <w:snapToGrid/>
        <w:spacing w:after="240" w:line="360" w:lineRule="auto"/>
        <w:ind w:left="0" w:hanging="709"/>
        <w:contextualSpacing w:val="0"/>
        <w:jc w:val="both"/>
        <w:rPr>
          <w:rFonts w:ascii="Arial" w:eastAsia="Calibri" w:hAnsi="Arial" w:cs="Arial"/>
          <w:b/>
          <w:bCs/>
          <w:sz w:val="22"/>
        </w:rPr>
      </w:pPr>
      <w:r>
        <w:rPr>
          <w:rFonts w:ascii="Arial" w:eastAsia="Calibri" w:hAnsi="Arial" w:cs="Arial"/>
          <w:b/>
          <w:bCs/>
          <w:sz w:val="22"/>
        </w:rPr>
        <w:t>Welcomes</w:t>
      </w:r>
      <w:r w:rsidR="005842AA">
        <w:rPr>
          <w:rFonts w:ascii="Arial" w:eastAsia="Calibri" w:hAnsi="Arial" w:cs="Arial"/>
          <w:b/>
          <w:bCs/>
          <w:sz w:val="22"/>
        </w:rPr>
        <w:t xml:space="preserve"> </w:t>
      </w:r>
      <w:r w:rsidR="005842AA">
        <w:rPr>
          <w:rFonts w:ascii="Arial" w:eastAsia="Calibri" w:hAnsi="Arial" w:cs="Arial"/>
          <w:sz w:val="22"/>
        </w:rPr>
        <w:t xml:space="preserve">the </w:t>
      </w:r>
      <w:r w:rsidR="004C0A82">
        <w:rPr>
          <w:rFonts w:ascii="Arial" w:eastAsia="Calibri" w:hAnsi="Arial" w:cs="Arial"/>
          <w:sz w:val="22"/>
        </w:rPr>
        <w:t xml:space="preserve">Draft </w:t>
      </w:r>
      <w:r w:rsidR="005842AA">
        <w:rPr>
          <w:rFonts w:ascii="Arial" w:eastAsia="Calibri" w:hAnsi="Arial" w:cs="Arial"/>
          <w:sz w:val="22"/>
        </w:rPr>
        <w:t>Action Plan</w:t>
      </w:r>
      <w:r w:rsidR="00281377">
        <w:rPr>
          <w:rFonts w:ascii="Arial" w:eastAsia="Calibri" w:hAnsi="Arial" w:cs="Arial"/>
          <w:sz w:val="22"/>
        </w:rPr>
        <w:t xml:space="preserve"> as presented in document IOC/A-32/6.3.Doc(1)</w:t>
      </w:r>
      <w:r w:rsidR="000D6A34">
        <w:rPr>
          <w:rFonts w:ascii="Arial" w:eastAsia="Calibri" w:hAnsi="Arial" w:cs="Arial"/>
          <w:sz w:val="22"/>
        </w:rPr>
        <w:t>;</w:t>
      </w:r>
      <w:r w:rsidR="003463EC">
        <w:rPr>
          <w:rFonts w:ascii="Arial" w:eastAsia="Calibri" w:hAnsi="Arial" w:cs="Arial"/>
          <w:sz w:val="22"/>
        </w:rPr>
        <w:t xml:space="preserve"> </w:t>
      </w:r>
    </w:p>
    <w:p w14:paraId="036CD4BF" w14:textId="05D5D326" w:rsidR="00F50024" w:rsidRPr="002124B2" w:rsidRDefault="00F50024" w:rsidP="00624452">
      <w:pPr>
        <w:pStyle w:val="ListParagraph"/>
        <w:numPr>
          <w:ilvl w:val="0"/>
          <w:numId w:val="9"/>
        </w:numPr>
        <w:tabs>
          <w:tab w:val="clear" w:pos="567"/>
        </w:tabs>
        <w:snapToGrid/>
        <w:spacing w:after="240" w:line="360" w:lineRule="auto"/>
        <w:ind w:left="0" w:hanging="709"/>
        <w:contextualSpacing w:val="0"/>
        <w:jc w:val="both"/>
        <w:rPr>
          <w:rFonts w:ascii="Arial" w:eastAsia="Calibri" w:hAnsi="Arial" w:cs="Arial"/>
          <w:b/>
          <w:bCs/>
          <w:sz w:val="22"/>
        </w:rPr>
      </w:pPr>
      <w:r>
        <w:rPr>
          <w:rFonts w:ascii="Arial" w:eastAsia="Calibri" w:hAnsi="Arial" w:cs="Arial"/>
          <w:b/>
          <w:bCs/>
          <w:sz w:val="22"/>
        </w:rPr>
        <w:t xml:space="preserve">Requests </w:t>
      </w:r>
      <w:r w:rsidR="003463EC">
        <w:rPr>
          <w:rFonts w:ascii="Arial" w:eastAsia="Calibri" w:hAnsi="Arial" w:cs="Arial"/>
          <w:sz w:val="22"/>
        </w:rPr>
        <w:t>the IOC Executive Secretary</w:t>
      </w:r>
      <w:r>
        <w:rPr>
          <w:rFonts w:ascii="Arial" w:eastAsia="Calibri" w:hAnsi="Arial" w:cs="Arial"/>
          <w:sz w:val="22"/>
        </w:rPr>
        <w:t xml:space="preserve"> to:</w:t>
      </w:r>
    </w:p>
    <w:p w14:paraId="4B7BA6AB" w14:textId="0B81EB6B" w:rsidR="00F50024" w:rsidRDefault="00F50024" w:rsidP="00F50024">
      <w:pPr>
        <w:pStyle w:val="ListParagraph"/>
        <w:tabs>
          <w:tab w:val="clear" w:pos="567"/>
        </w:tabs>
        <w:snapToGrid/>
        <w:spacing w:after="240" w:line="360" w:lineRule="auto"/>
        <w:ind w:left="567" w:hanging="567"/>
        <w:contextualSpacing w:val="0"/>
        <w:jc w:val="both"/>
        <w:rPr>
          <w:rFonts w:ascii="Arial" w:eastAsia="Calibri" w:hAnsi="Arial" w:cs="Arial"/>
          <w:sz w:val="22"/>
        </w:rPr>
      </w:pPr>
      <w:r>
        <w:rPr>
          <w:rFonts w:ascii="Arial" w:eastAsia="Calibri" w:hAnsi="Arial" w:cs="Arial"/>
          <w:sz w:val="22"/>
        </w:rPr>
        <w:t>(i)</w:t>
      </w:r>
      <w:r>
        <w:rPr>
          <w:rFonts w:ascii="Arial" w:eastAsia="Calibri" w:hAnsi="Arial" w:cs="Arial"/>
          <w:sz w:val="22"/>
        </w:rPr>
        <w:tab/>
      </w:r>
      <w:r w:rsidR="00013188">
        <w:rPr>
          <w:rFonts w:ascii="Arial" w:eastAsia="Calibri" w:hAnsi="Arial" w:cs="Arial"/>
          <w:sz w:val="22"/>
        </w:rPr>
        <w:t>move forward with its implementation</w:t>
      </w:r>
      <w:r w:rsidR="00FB155C">
        <w:rPr>
          <w:rFonts w:ascii="Arial" w:eastAsia="Calibri" w:hAnsi="Arial" w:cs="Arial"/>
          <w:sz w:val="22"/>
        </w:rPr>
        <w:t xml:space="preserve"> </w:t>
      </w:r>
      <w:r w:rsidR="004C0A82">
        <w:rPr>
          <w:rFonts w:ascii="Arial" w:eastAsia="Calibri" w:hAnsi="Arial" w:cs="Arial"/>
          <w:sz w:val="22"/>
        </w:rPr>
        <w:t>considering</w:t>
      </w:r>
      <w:r w:rsidR="00FB155C">
        <w:rPr>
          <w:rFonts w:ascii="Arial" w:eastAsia="Calibri" w:hAnsi="Arial" w:cs="Arial"/>
          <w:sz w:val="22"/>
        </w:rPr>
        <w:t xml:space="preserve"> the IOC’s evolving situation, including the resources available, proposing adjustments accordingly and</w:t>
      </w:r>
      <w:r w:rsidR="00013188">
        <w:rPr>
          <w:rFonts w:ascii="Arial" w:eastAsia="Calibri" w:hAnsi="Arial" w:cs="Arial"/>
          <w:sz w:val="22"/>
        </w:rPr>
        <w:t xml:space="preserve"> reporting on progress both to IOC and UNESCO </w:t>
      </w:r>
      <w:r w:rsidR="00423EF3">
        <w:rPr>
          <w:rFonts w:ascii="Arial" w:eastAsia="Calibri" w:hAnsi="Arial" w:cs="Arial"/>
          <w:sz w:val="22"/>
        </w:rPr>
        <w:t>Governing Bodies</w:t>
      </w:r>
      <w:r w:rsidR="00171E73">
        <w:rPr>
          <w:rFonts w:ascii="Arial" w:eastAsia="Calibri" w:hAnsi="Arial" w:cs="Arial"/>
          <w:sz w:val="22"/>
        </w:rPr>
        <w:t>;</w:t>
      </w:r>
      <w:r w:rsidR="000D6A34">
        <w:rPr>
          <w:rFonts w:ascii="Arial" w:eastAsia="Calibri" w:hAnsi="Arial" w:cs="Arial"/>
          <w:sz w:val="22"/>
        </w:rPr>
        <w:t xml:space="preserve"> </w:t>
      </w:r>
    </w:p>
    <w:p w14:paraId="5FF9773D" w14:textId="5D80D28F" w:rsidR="00766435" w:rsidRPr="00624321" w:rsidRDefault="00F50024" w:rsidP="002124B2">
      <w:pPr>
        <w:pStyle w:val="ListParagraph"/>
        <w:tabs>
          <w:tab w:val="clear" w:pos="567"/>
        </w:tabs>
        <w:snapToGrid/>
        <w:spacing w:after="240" w:line="360" w:lineRule="auto"/>
        <w:ind w:left="567" w:hanging="567"/>
        <w:contextualSpacing w:val="0"/>
        <w:jc w:val="both"/>
        <w:rPr>
          <w:rFonts w:ascii="Arial" w:eastAsia="Calibri" w:hAnsi="Arial" w:cs="Arial"/>
          <w:sz w:val="22"/>
        </w:rPr>
      </w:pPr>
      <w:r>
        <w:rPr>
          <w:rFonts w:ascii="Arial" w:eastAsia="Calibri" w:hAnsi="Arial" w:cs="Arial"/>
          <w:sz w:val="22"/>
        </w:rPr>
        <w:t>(ii)</w:t>
      </w:r>
      <w:r>
        <w:rPr>
          <w:rFonts w:ascii="Arial" w:eastAsia="Calibri" w:hAnsi="Arial" w:cs="Arial"/>
          <w:sz w:val="22"/>
        </w:rPr>
        <w:tab/>
      </w:r>
      <w:r w:rsidR="00766435" w:rsidRPr="00253F18">
        <w:rPr>
          <w:rFonts w:asciiTheme="minorBidi" w:eastAsia="Calibri" w:hAnsiTheme="minorBidi" w:cstheme="minorBidi"/>
          <w:sz w:val="22"/>
          <w:szCs w:val="22"/>
        </w:rPr>
        <w:t xml:space="preserve">support the work of IFAG by providing timely information on the relevant </w:t>
      </w:r>
      <w:r w:rsidR="00171E73">
        <w:rPr>
          <w:rFonts w:asciiTheme="minorBidi" w:eastAsia="Calibri" w:hAnsiTheme="minorBidi" w:cstheme="minorBidi"/>
          <w:sz w:val="22"/>
          <w:szCs w:val="22"/>
        </w:rPr>
        <w:t xml:space="preserve">governance, </w:t>
      </w:r>
      <w:r w:rsidR="00766435" w:rsidRPr="00253F18">
        <w:rPr>
          <w:rFonts w:asciiTheme="minorBidi" w:eastAsia="Calibri" w:hAnsiTheme="minorBidi" w:cstheme="minorBidi"/>
          <w:sz w:val="22"/>
          <w:szCs w:val="22"/>
        </w:rPr>
        <w:t xml:space="preserve">programming and budgetary </w:t>
      </w:r>
      <w:r w:rsidR="00652D52">
        <w:rPr>
          <w:rFonts w:asciiTheme="minorBidi" w:eastAsia="Calibri" w:hAnsiTheme="minorBidi" w:cstheme="minorBidi"/>
          <w:sz w:val="22"/>
          <w:szCs w:val="22"/>
        </w:rPr>
        <w:t>processes and matters</w:t>
      </w:r>
      <w:r w:rsidR="00766435" w:rsidRPr="00253F18">
        <w:rPr>
          <w:rFonts w:asciiTheme="minorBidi" w:eastAsia="Calibri" w:hAnsiTheme="minorBidi" w:cstheme="minorBidi"/>
          <w:sz w:val="22"/>
          <w:szCs w:val="22"/>
        </w:rPr>
        <w:t xml:space="preserve">, in order to facilitate informed decision-making by </w:t>
      </w:r>
      <w:r w:rsidR="00652D52">
        <w:rPr>
          <w:rFonts w:asciiTheme="minorBidi" w:eastAsia="Calibri" w:hAnsiTheme="minorBidi" w:cstheme="minorBidi"/>
          <w:sz w:val="22"/>
          <w:szCs w:val="22"/>
        </w:rPr>
        <w:t xml:space="preserve">IOC </w:t>
      </w:r>
      <w:r w:rsidR="00766435" w:rsidRPr="00253F18">
        <w:rPr>
          <w:rFonts w:asciiTheme="minorBidi" w:eastAsia="Calibri" w:hAnsiTheme="minorBidi" w:cstheme="minorBidi"/>
          <w:sz w:val="22"/>
          <w:szCs w:val="22"/>
        </w:rPr>
        <w:t>Member States at the 5</w:t>
      </w:r>
      <w:r w:rsidR="00766435">
        <w:rPr>
          <w:rFonts w:asciiTheme="minorBidi" w:eastAsia="Calibri" w:hAnsiTheme="minorBidi" w:cstheme="minorBidi"/>
          <w:sz w:val="22"/>
          <w:szCs w:val="22"/>
        </w:rPr>
        <w:t>7</w:t>
      </w:r>
      <w:r w:rsidR="00766435" w:rsidRPr="00253F18">
        <w:rPr>
          <w:rFonts w:asciiTheme="minorBidi" w:eastAsia="Calibri" w:hAnsiTheme="minorBidi" w:cstheme="minorBidi"/>
          <w:sz w:val="22"/>
          <w:szCs w:val="22"/>
          <w:vertAlign w:val="superscript"/>
        </w:rPr>
        <w:t>th</w:t>
      </w:r>
      <w:r w:rsidR="00766435" w:rsidRPr="00253F18">
        <w:rPr>
          <w:rFonts w:asciiTheme="minorBidi" w:eastAsia="Calibri" w:hAnsiTheme="minorBidi" w:cstheme="minorBidi"/>
          <w:sz w:val="22"/>
          <w:szCs w:val="22"/>
        </w:rPr>
        <w:t xml:space="preserve"> session of the IOC Executive Council in 202</w:t>
      </w:r>
      <w:r w:rsidR="00766435">
        <w:rPr>
          <w:rFonts w:asciiTheme="minorBidi" w:eastAsia="Calibri" w:hAnsiTheme="minorBidi" w:cstheme="minorBidi"/>
          <w:sz w:val="22"/>
          <w:szCs w:val="22"/>
        </w:rPr>
        <w:t>4</w:t>
      </w:r>
      <w:r w:rsidR="000D6A34">
        <w:rPr>
          <w:rFonts w:asciiTheme="minorBidi" w:eastAsia="Calibri" w:hAnsiTheme="minorBidi" w:cstheme="minorBidi"/>
          <w:sz w:val="22"/>
          <w:szCs w:val="22"/>
        </w:rPr>
        <w:t>.</w:t>
      </w:r>
    </w:p>
    <w:p w14:paraId="7A9A0656" w14:textId="77777777" w:rsidR="00EF0C43" w:rsidRDefault="00EF0C43">
      <w:pPr>
        <w:tabs>
          <w:tab w:val="clear" w:pos="567"/>
        </w:tabs>
        <w:snapToGrid/>
        <w:spacing w:after="160" w:line="259" w:lineRule="auto"/>
        <w:rPr>
          <w:rFonts w:asciiTheme="minorBidi" w:eastAsia="Calibri" w:hAnsiTheme="minorBidi" w:cstheme="minorBidi"/>
          <w:sz w:val="22"/>
          <w:szCs w:val="22"/>
        </w:rPr>
        <w:sectPr w:rsidR="00EF0C43" w:rsidSect="0068597B">
          <w:headerReference w:type="even" r:id="rId8"/>
          <w:headerReference w:type="default" r:id="rId9"/>
          <w:footerReference w:type="even" r:id="rId10"/>
          <w:pgSz w:w="11907" w:h="16840" w:code="9"/>
          <w:pgMar w:top="1135" w:right="1418" w:bottom="1418" w:left="1418" w:header="720" w:footer="720" w:gutter="0"/>
          <w:cols w:space="720"/>
          <w:titlePg/>
          <w:docGrid w:linePitch="360"/>
        </w:sectPr>
      </w:pPr>
    </w:p>
    <w:p w14:paraId="41492F5C" w14:textId="77777777" w:rsidR="00EF0C43" w:rsidRDefault="00EF0C43">
      <w:pPr>
        <w:tabs>
          <w:tab w:val="clear" w:pos="567"/>
        </w:tabs>
        <w:snapToGrid/>
        <w:spacing w:after="160" w:line="259" w:lineRule="auto"/>
        <w:rPr>
          <w:rFonts w:asciiTheme="minorBidi" w:eastAsia="Calibri" w:hAnsiTheme="minorBidi" w:cstheme="minorBidi"/>
          <w:sz w:val="22"/>
          <w:szCs w:val="22"/>
        </w:rPr>
      </w:pPr>
    </w:p>
    <w:p w14:paraId="454F80CB" w14:textId="77777777" w:rsidR="00EF0C43" w:rsidRDefault="00EF0C43" w:rsidP="00EF0C43">
      <w:pPr>
        <w:tabs>
          <w:tab w:val="clear" w:pos="567"/>
        </w:tabs>
        <w:snapToGrid/>
        <w:spacing w:after="160" w:line="259" w:lineRule="auto"/>
        <w:jc w:val="center"/>
        <w:rPr>
          <w:rFonts w:asciiTheme="minorBidi" w:eastAsia="Calibri" w:hAnsiTheme="minorBidi" w:cstheme="minorBidi"/>
          <w:sz w:val="22"/>
          <w:szCs w:val="22"/>
          <w:u w:val="single"/>
        </w:rPr>
      </w:pPr>
      <w:r>
        <w:rPr>
          <w:rFonts w:asciiTheme="minorBidi" w:eastAsia="Calibri" w:hAnsiTheme="minorBidi" w:cstheme="minorBidi"/>
          <w:sz w:val="22"/>
          <w:szCs w:val="22"/>
        </w:rPr>
        <w:t xml:space="preserve">Annex 1 </w:t>
      </w:r>
      <w:r w:rsidRPr="00624321">
        <w:rPr>
          <w:rFonts w:asciiTheme="minorBidi" w:eastAsia="Calibri" w:hAnsiTheme="minorBidi" w:cstheme="minorBidi"/>
          <w:sz w:val="22"/>
          <w:szCs w:val="22"/>
        </w:rPr>
        <w:t>to</w:t>
      </w:r>
      <w:r w:rsidRPr="00527E07">
        <w:rPr>
          <w:rFonts w:asciiTheme="minorBidi" w:eastAsia="Calibri" w:hAnsiTheme="minorBidi" w:cstheme="minorBidi"/>
          <w:sz w:val="22"/>
          <w:szCs w:val="22"/>
        </w:rPr>
        <w:t xml:space="preserve"> </w:t>
      </w:r>
      <w:r>
        <w:rPr>
          <w:rFonts w:asciiTheme="minorBidi" w:eastAsia="Calibri" w:hAnsiTheme="minorBidi" w:cstheme="minorBidi"/>
          <w:sz w:val="22"/>
          <w:szCs w:val="22"/>
          <w:u w:val="single"/>
        </w:rPr>
        <w:t xml:space="preserve">IOC Resolution </w:t>
      </w:r>
      <w:r w:rsidRPr="00624321">
        <w:rPr>
          <w:rFonts w:asciiTheme="minorBidi" w:eastAsia="Calibri" w:hAnsiTheme="minorBidi" w:cstheme="minorBidi"/>
          <w:sz w:val="22"/>
          <w:szCs w:val="22"/>
          <w:u w:val="single"/>
        </w:rPr>
        <w:t>A-32/DR.[6.4]</w:t>
      </w:r>
    </w:p>
    <w:p w14:paraId="374A03AC" w14:textId="1102B260" w:rsidR="00EF0C43" w:rsidRDefault="006E6377" w:rsidP="00EF0C43">
      <w:pPr>
        <w:tabs>
          <w:tab w:val="clear" w:pos="567"/>
        </w:tabs>
        <w:snapToGrid/>
        <w:spacing w:after="160" w:line="259" w:lineRule="auto"/>
        <w:jc w:val="center"/>
        <w:rPr>
          <w:rFonts w:asciiTheme="minorBidi" w:eastAsia="Calibri" w:hAnsiTheme="minorBidi" w:cstheme="minorBidi"/>
          <w:sz w:val="22"/>
          <w:szCs w:val="22"/>
        </w:rPr>
      </w:pPr>
      <w:r>
        <w:rPr>
          <w:rFonts w:asciiTheme="minorBidi" w:eastAsia="Calibri" w:hAnsiTheme="minorBidi" w:cstheme="minorBidi"/>
          <w:noProof/>
          <w:snapToGrid/>
          <w:sz w:val="22"/>
          <w:szCs w:val="22"/>
        </w:rPr>
        <w:drawing>
          <wp:inline distT="0" distB="0" distL="0" distR="0" wp14:anchorId="2F81CE5D" wp14:editId="21D6962F">
            <wp:extent cx="8536674" cy="5643032"/>
            <wp:effectExtent l="0" t="0" r="0" b="0"/>
            <wp:docPr id="2" name="Picture 2" descr="A close-up of a spreadshee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preadshee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46319" cy="5649407"/>
                    </a:xfrm>
                    <a:prstGeom prst="rect">
                      <a:avLst/>
                    </a:prstGeom>
                  </pic:spPr>
                </pic:pic>
              </a:graphicData>
            </a:graphic>
          </wp:inline>
        </w:drawing>
      </w:r>
    </w:p>
    <w:p w14:paraId="01F1FD25" w14:textId="77777777" w:rsidR="00EF0C43" w:rsidRDefault="00EF0C43" w:rsidP="00624321">
      <w:pPr>
        <w:pStyle w:val="ListParagraph"/>
        <w:tabs>
          <w:tab w:val="clear" w:pos="567"/>
        </w:tabs>
        <w:spacing w:after="240" w:line="360" w:lineRule="auto"/>
        <w:ind w:left="0"/>
        <w:contextualSpacing w:val="0"/>
        <w:jc w:val="center"/>
        <w:rPr>
          <w:rFonts w:asciiTheme="minorBidi" w:eastAsia="Calibri" w:hAnsiTheme="minorBidi" w:cstheme="minorBidi"/>
          <w:sz w:val="22"/>
          <w:szCs w:val="22"/>
        </w:rPr>
        <w:sectPr w:rsidR="00EF0C43" w:rsidSect="00EF0C43">
          <w:pgSz w:w="16840" w:h="11907" w:orient="landscape" w:code="9"/>
          <w:pgMar w:top="567" w:right="1135" w:bottom="1135" w:left="851" w:header="720" w:footer="720" w:gutter="0"/>
          <w:cols w:space="720"/>
          <w:titlePg/>
          <w:docGrid w:linePitch="360"/>
        </w:sectPr>
      </w:pPr>
    </w:p>
    <w:p w14:paraId="262554EB" w14:textId="081F63F3" w:rsidR="00624321" w:rsidRDefault="00624321" w:rsidP="00624321">
      <w:pPr>
        <w:pStyle w:val="ListParagraph"/>
        <w:tabs>
          <w:tab w:val="clear" w:pos="567"/>
        </w:tabs>
        <w:spacing w:after="240" w:line="360" w:lineRule="auto"/>
        <w:ind w:left="0"/>
        <w:contextualSpacing w:val="0"/>
        <w:jc w:val="center"/>
        <w:rPr>
          <w:rFonts w:asciiTheme="minorBidi" w:eastAsia="Calibri" w:hAnsiTheme="minorBidi" w:cstheme="minorBidi"/>
          <w:sz w:val="22"/>
          <w:szCs w:val="22"/>
          <w:u w:val="single"/>
        </w:rPr>
      </w:pPr>
      <w:r w:rsidRPr="002F1A9D">
        <w:rPr>
          <w:rFonts w:asciiTheme="minorBidi" w:eastAsia="Calibri" w:hAnsiTheme="minorBidi" w:cstheme="minorBidi"/>
          <w:sz w:val="22"/>
          <w:szCs w:val="22"/>
        </w:rPr>
        <w:lastRenderedPageBreak/>
        <w:t xml:space="preserve">Annex </w:t>
      </w:r>
      <w:r w:rsidR="00EF0C43" w:rsidRPr="002F1A9D">
        <w:rPr>
          <w:rFonts w:asciiTheme="minorBidi" w:eastAsia="Calibri" w:hAnsiTheme="minorBidi" w:cstheme="minorBidi"/>
          <w:sz w:val="22"/>
          <w:szCs w:val="22"/>
        </w:rPr>
        <w:t>2</w:t>
      </w:r>
      <w:r w:rsidRPr="00624321">
        <w:rPr>
          <w:rFonts w:asciiTheme="minorBidi" w:eastAsia="Calibri" w:hAnsiTheme="minorBidi" w:cstheme="minorBidi"/>
          <w:sz w:val="22"/>
          <w:szCs w:val="22"/>
        </w:rPr>
        <w:t xml:space="preserve"> to</w:t>
      </w:r>
      <w:r w:rsidRPr="00527E07">
        <w:rPr>
          <w:rFonts w:asciiTheme="minorBidi" w:eastAsia="Calibri" w:hAnsiTheme="minorBidi" w:cstheme="minorBidi"/>
          <w:sz w:val="22"/>
          <w:szCs w:val="22"/>
        </w:rPr>
        <w:t xml:space="preserve"> </w:t>
      </w:r>
      <w:r>
        <w:rPr>
          <w:rFonts w:asciiTheme="minorBidi" w:eastAsia="Calibri" w:hAnsiTheme="minorBidi" w:cstheme="minorBidi"/>
          <w:sz w:val="22"/>
          <w:szCs w:val="22"/>
          <w:u w:val="single"/>
        </w:rPr>
        <w:t xml:space="preserve">IOC Resolution </w:t>
      </w:r>
      <w:r w:rsidRPr="00624321">
        <w:rPr>
          <w:rFonts w:asciiTheme="minorBidi" w:eastAsia="Calibri" w:hAnsiTheme="minorBidi" w:cstheme="minorBidi"/>
          <w:sz w:val="22"/>
          <w:szCs w:val="22"/>
          <w:u w:val="single"/>
        </w:rPr>
        <w:t>A-32/DR.[6.4]</w:t>
      </w:r>
    </w:p>
    <w:p w14:paraId="72175744" w14:textId="77777777" w:rsidR="00624321" w:rsidRPr="00FF519A" w:rsidRDefault="00624321" w:rsidP="00624321">
      <w:pPr>
        <w:pStyle w:val="ListParagraph"/>
        <w:tabs>
          <w:tab w:val="clear" w:pos="567"/>
          <w:tab w:val="left" w:pos="709"/>
        </w:tabs>
        <w:spacing w:after="360"/>
        <w:ind w:left="0"/>
        <w:contextualSpacing w:val="0"/>
        <w:jc w:val="center"/>
        <w:rPr>
          <w:rFonts w:asciiTheme="minorBidi" w:hAnsiTheme="minorBidi" w:cstheme="minorBidi"/>
          <w:b/>
          <w:bCs/>
          <w:w w:val="105"/>
        </w:rPr>
      </w:pPr>
      <w:r w:rsidRPr="00FF519A">
        <w:rPr>
          <w:rFonts w:asciiTheme="minorBidi" w:hAnsiTheme="minorBidi" w:cstheme="minorBidi"/>
          <w:b/>
          <w:bCs/>
          <w:color w:val="231F20"/>
          <w:sz w:val="22"/>
          <w:szCs w:val="22"/>
          <w:u w:val="single"/>
        </w:rPr>
        <w:t>Appendix IV</w:t>
      </w:r>
      <w:r w:rsidRPr="00FF519A">
        <w:rPr>
          <w:rFonts w:asciiTheme="minorBidi" w:hAnsiTheme="minorBidi" w:cstheme="minorBidi"/>
          <w:b/>
          <w:bCs/>
          <w:color w:val="231F20"/>
          <w:sz w:val="22"/>
          <w:szCs w:val="22"/>
        </w:rPr>
        <w:t>: Guidelines on the working methods for online sessions</w:t>
      </w:r>
    </w:p>
    <w:p w14:paraId="007BC8C7" w14:textId="77777777" w:rsidR="00527E07" w:rsidRPr="00B14BAF" w:rsidRDefault="00527E07" w:rsidP="00527E07">
      <w:pPr>
        <w:pStyle w:val="Default"/>
        <w:numPr>
          <w:ilvl w:val="0"/>
          <w:numId w:val="23"/>
        </w:numPr>
        <w:spacing w:after="240"/>
        <w:ind w:left="709"/>
        <w:rPr>
          <w:rFonts w:asciiTheme="minorBidi" w:hAnsiTheme="minorBidi" w:cstheme="minorBidi"/>
          <w:b/>
          <w:bCs/>
          <w:sz w:val="22"/>
          <w:szCs w:val="22"/>
        </w:rPr>
      </w:pPr>
      <w:r w:rsidRPr="00B14BAF">
        <w:rPr>
          <w:rFonts w:asciiTheme="minorBidi" w:hAnsiTheme="minorBidi" w:cstheme="minorBidi"/>
          <w:b/>
          <w:bCs/>
          <w:sz w:val="22"/>
          <w:szCs w:val="22"/>
        </w:rPr>
        <w:t xml:space="preserve">General recommendations </w:t>
      </w:r>
    </w:p>
    <w:p w14:paraId="27D227ED" w14:textId="77777777" w:rsidR="00527E07" w:rsidRPr="00B14BAF" w:rsidRDefault="00527E07" w:rsidP="00527E07">
      <w:pPr>
        <w:pStyle w:val="Default"/>
        <w:numPr>
          <w:ilvl w:val="1"/>
          <w:numId w:val="24"/>
        </w:numPr>
        <w:spacing w:after="160"/>
        <w:ind w:left="709" w:hanging="709"/>
        <w:jc w:val="both"/>
        <w:rPr>
          <w:rFonts w:asciiTheme="minorBidi" w:hAnsiTheme="minorBidi" w:cstheme="minorBidi"/>
          <w:sz w:val="22"/>
          <w:szCs w:val="22"/>
        </w:rPr>
      </w:pPr>
      <w:r w:rsidRPr="00B14BAF">
        <w:rPr>
          <w:rFonts w:asciiTheme="minorBidi" w:hAnsiTheme="minorBidi" w:cstheme="minorBidi"/>
          <w:sz w:val="22"/>
          <w:szCs w:val="22"/>
        </w:rPr>
        <w:t xml:space="preserve">The IOC Assembly, the Executive Council and their subsidiary bodies shall hold </w:t>
      </w:r>
      <w:r>
        <w:rPr>
          <w:rFonts w:asciiTheme="minorBidi" w:hAnsiTheme="minorBidi" w:cstheme="minorBidi"/>
          <w:sz w:val="22"/>
          <w:szCs w:val="22"/>
        </w:rPr>
        <w:t>online</w:t>
      </w:r>
      <w:r w:rsidRPr="00B14BAF">
        <w:rPr>
          <w:rFonts w:asciiTheme="minorBidi" w:hAnsiTheme="minorBidi" w:cstheme="minorBidi"/>
          <w:sz w:val="22"/>
          <w:szCs w:val="22"/>
        </w:rPr>
        <w:t xml:space="preserve"> sessions only during periods of emergency or in exceptional circumstances rendering “in-person” meetings impracticable</w:t>
      </w:r>
      <w:r w:rsidRPr="00B14BAF">
        <w:rPr>
          <w:rFonts w:asciiTheme="minorBidi" w:hAnsiTheme="minorBidi" w:cstheme="minorBidi"/>
          <w:i/>
          <w:iCs/>
          <w:sz w:val="22"/>
          <w:szCs w:val="22"/>
        </w:rPr>
        <w:t xml:space="preserve">. </w:t>
      </w:r>
    </w:p>
    <w:p w14:paraId="44527A54" w14:textId="77777777" w:rsidR="00527E07" w:rsidRPr="00B14BAF" w:rsidRDefault="00527E07" w:rsidP="00527E07">
      <w:pPr>
        <w:pStyle w:val="Default"/>
        <w:numPr>
          <w:ilvl w:val="1"/>
          <w:numId w:val="24"/>
        </w:numPr>
        <w:spacing w:after="160"/>
        <w:ind w:left="709" w:hanging="709"/>
        <w:jc w:val="both"/>
        <w:rPr>
          <w:rFonts w:asciiTheme="minorBidi" w:hAnsiTheme="minorBidi" w:cstheme="minorBidi"/>
          <w:sz w:val="22"/>
          <w:szCs w:val="22"/>
        </w:rPr>
      </w:pPr>
      <w:r w:rsidRPr="00B14BAF">
        <w:rPr>
          <w:rFonts w:asciiTheme="minorBidi" w:hAnsiTheme="minorBidi" w:cstheme="minorBidi"/>
          <w:sz w:val="22"/>
          <w:szCs w:val="22"/>
        </w:rPr>
        <w:t xml:space="preserve">The Rules of Procedure shall apply to </w:t>
      </w:r>
      <w:r>
        <w:rPr>
          <w:rFonts w:asciiTheme="minorBidi" w:hAnsiTheme="minorBidi" w:cstheme="minorBidi"/>
          <w:sz w:val="22"/>
          <w:szCs w:val="22"/>
        </w:rPr>
        <w:t>online</w:t>
      </w:r>
      <w:r w:rsidRPr="00B14BAF">
        <w:rPr>
          <w:rFonts w:asciiTheme="minorBidi" w:hAnsiTheme="minorBidi" w:cstheme="minorBidi"/>
          <w:sz w:val="22"/>
          <w:szCs w:val="22"/>
        </w:rPr>
        <w:t xml:space="preserve"> sessions. </w:t>
      </w:r>
    </w:p>
    <w:p w14:paraId="2B2BB595" w14:textId="77777777" w:rsidR="00527E07" w:rsidRPr="00B14BAF" w:rsidRDefault="00527E07" w:rsidP="00527E07">
      <w:pPr>
        <w:pStyle w:val="Default"/>
        <w:numPr>
          <w:ilvl w:val="1"/>
          <w:numId w:val="24"/>
        </w:numPr>
        <w:spacing w:after="160"/>
        <w:ind w:left="709" w:hanging="709"/>
        <w:jc w:val="both"/>
        <w:rPr>
          <w:rFonts w:asciiTheme="minorBidi" w:hAnsiTheme="minorBidi" w:cstheme="minorBidi"/>
          <w:sz w:val="22"/>
          <w:szCs w:val="22"/>
        </w:rPr>
      </w:pPr>
      <w:r w:rsidRPr="00B14BAF">
        <w:rPr>
          <w:rFonts w:asciiTheme="minorBidi" w:hAnsiTheme="minorBidi" w:cstheme="minorBidi"/>
          <w:sz w:val="22"/>
          <w:szCs w:val="22"/>
        </w:rPr>
        <w:t xml:space="preserve">Participation and use of online platforms accessible to all Members of the Board, representatives of the United Nations, observers of Member States and of non-Member States and observers of intergovernmental or international non-governmental organizations shall be ensured on equal terms in accordance with the Rules of Procedure, while at the same time ensuring the security of the online platforms. </w:t>
      </w:r>
    </w:p>
    <w:p w14:paraId="46E1D4D1" w14:textId="77777777" w:rsidR="00527E07" w:rsidRPr="00B14BAF" w:rsidRDefault="00527E07" w:rsidP="00527E07">
      <w:pPr>
        <w:pStyle w:val="Default"/>
        <w:numPr>
          <w:ilvl w:val="1"/>
          <w:numId w:val="24"/>
        </w:numPr>
        <w:spacing w:after="160"/>
        <w:ind w:left="709" w:hanging="709"/>
        <w:jc w:val="both"/>
        <w:rPr>
          <w:rFonts w:asciiTheme="minorBidi" w:hAnsiTheme="minorBidi" w:cstheme="minorBidi"/>
          <w:sz w:val="22"/>
          <w:szCs w:val="22"/>
        </w:rPr>
      </w:pPr>
      <w:r w:rsidRPr="00B14BAF">
        <w:rPr>
          <w:rFonts w:asciiTheme="minorBidi" w:hAnsiTheme="minorBidi" w:cstheme="minorBidi"/>
          <w:sz w:val="22"/>
          <w:szCs w:val="22"/>
        </w:rPr>
        <w:t xml:space="preserve">Taking into consideration the practical and technological limitations of </w:t>
      </w:r>
      <w:r>
        <w:rPr>
          <w:rFonts w:asciiTheme="minorBidi" w:hAnsiTheme="minorBidi" w:cstheme="minorBidi"/>
          <w:sz w:val="22"/>
          <w:szCs w:val="22"/>
        </w:rPr>
        <w:t xml:space="preserve">an online </w:t>
      </w:r>
      <w:r w:rsidRPr="00B14BAF">
        <w:rPr>
          <w:rFonts w:asciiTheme="minorBidi" w:hAnsiTheme="minorBidi" w:cstheme="minorBidi"/>
          <w:sz w:val="22"/>
          <w:szCs w:val="22"/>
        </w:rPr>
        <w:t xml:space="preserve">session, the agenda and timetable of work shall be adopted keeping in mind the need to maximize time for quality decision-making.  </w:t>
      </w:r>
    </w:p>
    <w:p w14:paraId="60AE3EE6" w14:textId="77777777" w:rsidR="00527E07" w:rsidRPr="00B14BAF" w:rsidRDefault="00527E07" w:rsidP="00527E07">
      <w:pPr>
        <w:pStyle w:val="Default"/>
        <w:numPr>
          <w:ilvl w:val="1"/>
          <w:numId w:val="24"/>
        </w:numPr>
        <w:spacing w:after="160"/>
        <w:ind w:left="709" w:hanging="709"/>
        <w:jc w:val="both"/>
        <w:rPr>
          <w:rFonts w:asciiTheme="minorBidi" w:hAnsiTheme="minorBidi" w:cstheme="minorBidi"/>
          <w:sz w:val="22"/>
          <w:szCs w:val="22"/>
        </w:rPr>
      </w:pPr>
      <w:r w:rsidRPr="00B14BAF">
        <w:rPr>
          <w:rFonts w:asciiTheme="minorBidi" w:hAnsiTheme="minorBidi" w:cstheme="minorBidi"/>
          <w:sz w:val="22"/>
          <w:szCs w:val="22"/>
        </w:rPr>
        <w:t xml:space="preserve">Efforts should be made to consider as many items on the agenda as possible without debate. </w:t>
      </w:r>
    </w:p>
    <w:p w14:paraId="17AFE9C1" w14:textId="77777777" w:rsidR="00527E07" w:rsidRPr="00B14BAF" w:rsidRDefault="00527E07" w:rsidP="00527E07">
      <w:pPr>
        <w:pStyle w:val="Default"/>
        <w:numPr>
          <w:ilvl w:val="1"/>
          <w:numId w:val="24"/>
        </w:numPr>
        <w:spacing w:after="160"/>
        <w:ind w:left="709" w:hanging="709"/>
        <w:jc w:val="both"/>
        <w:rPr>
          <w:rFonts w:asciiTheme="minorBidi" w:hAnsiTheme="minorBidi" w:cstheme="minorBidi"/>
          <w:sz w:val="22"/>
          <w:szCs w:val="22"/>
        </w:rPr>
      </w:pPr>
      <w:r w:rsidRPr="00B14BAF">
        <w:rPr>
          <w:rFonts w:asciiTheme="minorBidi" w:hAnsiTheme="minorBidi" w:cstheme="minorBidi"/>
          <w:sz w:val="22"/>
          <w:szCs w:val="22"/>
        </w:rPr>
        <w:t>The online platform for a</w:t>
      </w:r>
      <w:r>
        <w:rPr>
          <w:rFonts w:asciiTheme="minorBidi" w:hAnsiTheme="minorBidi" w:cstheme="minorBidi"/>
          <w:sz w:val="22"/>
          <w:szCs w:val="22"/>
        </w:rPr>
        <w:t xml:space="preserve">n online </w:t>
      </w:r>
      <w:r w:rsidRPr="00B14BAF">
        <w:rPr>
          <w:rFonts w:asciiTheme="minorBidi" w:hAnsiTheme="minorBidi" w:cstheme="minorBidi"/>
          <w:sz w:val="22"/>
          <w:szCs w:val="22"/>
        </w:rPr>
        <w:t xml:space="preserve">session should be safe, secure and user friendly. All efforts shall be made by the Secretariat to ensure confidentiality of the private meetings. </w:t>
      </w:r>
    </w:p>
    <w:p w14:paraId="52A74FAD" w14:textId="77777777" w:rsidR="00527E07" w:rsidRPr="00B14BAF" w:rsidRDefault="00527E07" w:rsidP="00527E07">
      <w:pPr>
        <w:pStyle w:val="Default"/>
        <w:numPr>
          <w:ilvl w:val="1"/>
          <w:numId w:val="24"/>
        </w:numPr>
        <w:spacing w:after="160"/>
        <w:ind w:left="709" w:hanging="709"/>
        <w:jc w:val="both"/>
        <w:rPr>
          <w:rFonts w:asciiTheme="minorBidi" w:hAnsiTheme="minorBidi" w:cstheme="minorBidi"/>
          <w:sz w:val="22"/>
          <w:szCs w:val="22"/>
        </w:rPr>
      </w:pPr>
      <w:r w:rsidRPr="00B14BAF">
        <w:rPr>
          <w:rFonts w:asciiTheme="minorBidi" w:hAnsiTheme="minorBidi" w:cstheme="minorBidi"/>
          <w:sz w:val="22"/>
          <w:szCs w:val="22"/>
        </w:rPr>
        <w:t xml:space="preserve">Keeping in mind the differences in time zones, efforts shall be made to facilitate the full participation of all as per the Rules of Procedure. </w:t>
      </w:r>
    </w:p>
    <w:p w14:paraId="77A89362" w14:textId="35B93E9A" w:rsidR="00527E07" w:rsidRPr="00B14BAF" w:rsidRDefault="00527E07" w:rsidP="00527E07">
      <w:pPr>
        <w:pStyle w:val="Default"/>
        <w:numPr>
          <w:ilvl w:val="1"/>
          <w:numId w:val="24"/>
        </w:numPr>
        <w:spacing w:after="160"/>
        <w:ind w:left="709" w:hanging="709"/>
        <w:jc w:val="both"/>
        <w:rPr>
          <w:rFonts w:asciiTheme="minorBidi" w:hAnsiTheme="minorBidi" w:cstheme="minorBidi"/>
          <w:sz w:val="22"/>
          <w:szCs w:val="22"/>
        </w:rPr>
      </w:pPr>
      <w:r>
        <w:rPr>
          <w:rFonts w:asciiTheme="minorBidi" w:hAnsiTheme="minorBidi" w:cstheme="minorBidi"/>
          <w:sz w:val="22"/>
          <w:szCs w:val="22"/>
        </w:rPr>
        <w:t xml:space="preserve">Considering the technological means available to the Secretariat at the moment of the adoption of these Guidelines, secret ballots will be held in </w:t>
      </w:r>
      <w:proofErr w:type="spellStart"/>
      <w:r>
        <w:rPr>
          <w:rFonts w:asciiTheme="minorBidi" w:hAnsiTheme="minorBidi" w:cstheme="minorBidi"/>
          <w:sz w:val="22"/>
          <w:szCs w:val="22"/>
        </w:rPr>
        <w:t>praesentia</w:t>
      </w:r>
      <w:proofErr w:type="spellEnd"/>
      <w:r>
        <w:rPr>
          <w:rFonts w:asciiTheme="minorBidi" w:hAnsiTheme="minorBidi" w:cstheme="minorBidi"/>
          <w:sz w:val="22"/>
          <w:szCs w:val="22"/>
        </w:rPr>
        <w:t>. All possible efforts will be made to ensure the participation of all Member States in secret ballots.</w:t>
      </w:r>
    </w:p>
    <w:p w14:paraId="192B1A41" w14:textId="77777777" w:rsidR="00527E07" w:rsidRPr="00B14BAF" w:rsidRDefault="00527E07" w:rsidP="00527E07">
      <w:pPr>
        <w:pStyle w:val="Default"/>
        <w:numPr>
          <w:ilvl w:val="1"/>
          <w:numId w:val="24"/>
        </w:numPr>
        <w:spacing w:after="163"/>
        <w:ind w:left="709" w:hanging="709"/>
        <w:jc w:val="both"/>
        <w:rPr>
          <w:rFonts w:asciiTheme="minorBidi" w:hAnsiTheme="minorBidi" w:cstheme="minorBidi"/>
          <w:sz w:val="22"/>
          <w:szCs w:val="22"/>
        </w:rPr>
      </w:pPr>
      <w:r w:rsidRPr="00B14BAF">
        <w:rPr>
          <w:rFonts w:asciiTheme="minorBidi" w:hAnsiTheme="minorBidi" w:cstheme="minorBidi"/>
          <w:sz w:val="22"/>
          <w:szCs w:val="22"/>
        </w:rPr>
        <w:t xml:space="preserve">As per the current practice, all possible efforts shall be made to adopt decisions on the basis of consensus in </w:t>
      </w:r>
      <w:r>
        <w:rPr>
          <w:rFonts w:asciiTheme="minorBidi" w:hAnsiTheme="minorBidi" w:cstheme="minorBidi"/>
          <w:sz w:val="22"/>
          <w:szCs w:val="22"/>
        </w:rPr>
        <w:t>online</w:t>
      </w:r>
      <w:r w:rsidRPr="00B14BAF">
        <w:rPr>
          <w:rFonts w:asciiTheme="minorBidi" w:hAnsiTheme="minorBidi" w:cstheme="minorBidi"/>
          <w:sz w:val="22"/>
          <w:szCs w:val="22"/>
        </w:rPr>
        <w:t xml:space="preserve"> sessions. </w:t>
      </w:r>
    </w:p>
    <w:p w14:paraId="259AE8A3" w14:textId="77777777" w:rsidR="00527E07" w:rsidRPr="00B14BAF" w:rsidRDefault="00527E07" w:rsidP="00527E07">
      <w:pPr>
        <w:pStyle w:val="Default"/>
        <w:numPr>
          <w:ilvl w:val="1"/>
          <w:numId w:val="24"/>
        </w:numPr>
        <w:spacing w:after="163"/>
        <w:ind w:left="709" w:hanging="709"/>
        <w:jc w:val="both"/>
        <w:rPr>
          <w:rFonts w:asciiTheme="minorBidi" w:hAnsiTheme="minorBidi" w:cstheme="minorBidi"/>
          <w:sz w:val="22"/>
          <w:szCs w:val="22"/>
        </w:rPr>
      </w:pPr>
      <w:r w:rsidRPr="00B14BAF">
        <w:rPr>
          <w:rFonts w:asciiTheme="minorBidi" w:hAnsiTheme="minorBidi" w:cstheme="minorBidi"/>
          <w:sz w:val="22"/>
          <w:szCs w:val="22"/>
        </w:rPr>
        <w:t>Since negotiation of a text during a</w:t>
      </w:r>
      <w:r>
        <w:rPr>
          <w:rFonts w:asciiTheme="minorBidi" w:hAnsiTheme="minorBidi" w:cstheme="minorBidi"/>
          <w:sz w:val="22"/>
          <w:szCs w:val="22"/>
        </w:rPr>
        <w:t xml:space="preserve">n online </w:t>
      </w:r>
      <w:r w:rsidRPr="00B14BAF">
        <w:rPr>
          <w:rFonts w:asciiTheme="minorBidi" w:hAnsiTheme="minorBidi" w:cstheme="minorBidi"/>
          <w:sz w:val="22"/>
          <w:szCs w:val="22"/>
        </w:rPr>
        <w:t>session could be time consuming and complicated due to technological constraints, Member States may consider convening informal meetings and negotiations as appropriate on draft decisions and amendments before the session. In order to better prepare the formal discussion in session, the Secretariat is also encouraged to organize online information meetings and open-ended informal consultations on relevant items of the agenda.</w:t>
      </w:r>
    </w:p>
    <w:p w14:paraId="42DB7175" w14:textId="77777777" w:rsidR="00527E07" w:rsidRPr="00B14BAF" w:rsidRDefault="00527E07" w:rsidP="00527E07">
      <w:pPr>
        <w:pStyle w:val="Default"/>
        <w:numPr>
          <w:ilvl w:val="1"/>
          <w:numId w:val="24"/>
        </w:numPr>
        <w:ind w:left="709" w:hanging="709"/>
        <w:jc w:val="both"/>
        <w:rPr>
          <w:rFonts w:asciiTheme="minorBidi" w:hAnsiTheme="minorBidi" w:cstheme="minorBidi"/>
          <w:sz w:val="22"/>
          <w:szCs w:val="22"/>
        </w:rPr>
      </w:pPr>
      <w:r w:rsidRPr="00B14BAF">
        <w:rPr>
          <w:rFonts w:asciiTheme="minorBidi" w:hAnsiTheme="minorBidi" w:cstheme="minorBidi"/>
          <w:sz w:val="22"/>
          <w:szCs w:val="22"/>
        </w:rPr>
        <w:t>It is of utmost importance that the Secretariat provide enough staff to be able to follow the questions and demands communicated through the appropriate tool or other functions of the online platform.</w:t>
      </w:r>
    </w:p>
    <w:p w14:paraId="7C47F722" w14:textId="77777777" w:rsidR="00624321" w:rsidRDefault="00624321" w:rsidP="00624321">
      <w:pPr>
        <w:pStyle w:val="ListParagraph"/>
        <w:tabs>
          <w:tab w:val="clear" w:pos="567"/>
        </w:tabs>
        <w:spacing w:after="240" w:line="360" w:lineRule="auto"/>
        <w:ind w:left="0"/>
        <w:contextualSpacing w:val="0"/>
        <w:jc w:val="center"/>
        <w:rPr>
          <w:rFonts w:asciiTheme="minorBidi" w:eastAsia="Calibri" w:hAnsiTheme="minorBidi" w:cstheme="minorBidi"/>
          <w:sz w:val="22"/>
          <w:szCs w:val="22"/>
          <w:u w:val="single"/>
        </w:rPr>
      </w:pPr>
    </w:p>
    <w:p w14:paraId="578E5C91" w14:textId="77777777" w:rsidR="00193037" w:rsidRDefault="00193037" w:rsidP="00624321">
      <w:pPr>
        <w:pStyle w:val="ListParagraph"/>
        <w:tabs>
          <w:tab w:val="clear" w:pos="567"/>
        </w:tabs>
        <w:spacing w:after="240" w:line="360" w:lineRule="auto"/>
        <w:ind w:left="0"/>
        <w:contextualSpacing w:val="0"/>
        <w:jc w:val="center"/>
        <w:rPr>
          <w:rFonts w:asciiTheme="minorBidi" w:eastAsia="Calibri" w:hAnsiTheme="minorBidi" w:cstheme="minorBidi"/>
          <w:sz w:val="22"/>
          <w:szCs w:val="22"/>
          <w:u w:val="single"/>
        </w:rPr>
        <w:sectPr w:rsidR="00193037" w:rsidSect="00EF0C43">
          <w:pgSz w:w="11907" w:h="16840" w:code="9"/>
          <w:pgMar w:top="1135" w:right="1418" w:bottom="1418" w:left="1418" w:header="720" w:footer="720" w:gutter="0"/>
          <w:cols w:space="720"/>
          <w:titlePg/>
          <w:docGrid w:linePitch="360"/>
        </w:sectPr>
      </w:pPr>
    </w:p>
    <w:p w14:paraId="695D034C" w14:textId="77777777" w:rsidR="00193037" w:rsidRPr="00F25B2F" w:rsidRDefault="00193037" w:rsidP="00193037">
      <w:pPr>
        <w:pStyle w:val="Default"/>
        <w:numPr>
          <w:ilvl w:val="0"/>
          <w:numId w:val="23"/>
        </w:numPr>
        <w:spacing w:after="240"/>
        <w:ind w:left="709"/>
        <w:rPr>
          <w:rFonts w:asciiTheme="minorBidi" w:hAnsiTheme="minorBidi" w:cstheme="minorBidi"/>
          <w:b/>
          <w:bCs/>
          <w:sz w:val="22"/>
          <w:szCs w:val="22"/>
        </w:rPr>
      </w:pPr>
      <w:r w:rsidRPr="00F25B2F">
        <w:rPr>
          <w:rFonts w:asciiTheme="minorBidi" w:hAnsiTheme="minorBidi" w:cstheme="minorBidi"/>
          <w:b/>
          <w:bCs/>
          <w:sz w:val="22"/>
          <w:szCs w:val="22"/>
        </w:rPr>
        <w:lastRenderedPageBreak/>
        <w:t xml:space="preserve">Guidelines on the working methods for online </w:t>
      </w:r>
      <w:r>
        <w:rPr>
          <w:rFonts w:asciiTheme="minorBidi" w:hAnsiTheme="minorBidi" w:cstheme="minorBidi"/>
          <w:b/>
          <w:bCs/>
          <w:sz w:val="22"/>
          <w:szCs w:val="22"/>
        </w:rPr>
        <w:t>sessions</w:t>
      </w:r>
    </w:p>
    <w:tbl>
      <w:tblPr>
        <w:tblStyle w:val="TableGrid"/>
        <w:tblW w:w="14317" w:type="dxa"/>
        <w:tblInd w:w="-5" w:type="dxa"/>
        <w:tblLayout w:type="fixed"/>
        <w:tblLook w:val="04A0" w:firstRow="1" w:lastRow="0" w:firstColumn="1" w:lastColumn="0" w:noHBand="0" w:noVBand="1"/>
      </w:tblPr>
      <w:tblGrid>
        <w:gridCol w:w="2127"/>
        <w:gridCol w:w="5670"/>
        <w:gridCol w:w="6520"/>
      </w:tblGrid>
      <w:tr w:rsidR="00193037" w14:paraId="59E33439" w14:textId="77777777" w:rsidTr="008834D0">
        <w:trPr>
          <w:tblHeader/>
        </w:trPr>
        <w:tc>
          <w:tcPr>
            <w:tcW w:w="2127" w:type="dxa"/>
          </w:tcPr>
          <w:p w14:paraId="3054641C" w14:textId="77777777" w:rsidR="00193037" w:rsidRPr="00EA1E78" w:rsidRDefault="00193037" w:rsidP="008834D0">
            <w:pPr>
              <w:jc w:val="center"/>
              <w:rPr>
                <w:rFonts w:asciiTheme="minorBidi" w:hAnsiTheme="minorBidi"/>
                <w:b/>
                <w:bCs/>
              </w:rPr>
            </w:pPr>
            <w:r w:rsidRPr="00EA1E78">
              <w:rPr>
                <w:rFonts w:asciiTheme="minorBidi" w:hAnsiTheme="minorBidi"/>
                <w:b/>
                <w:bCs/>
              </w:rPr>
              <w:t xml:space="preserve">Titles </w:t>
            </w:r>
          </w:p>
        </w:tc>
        <w:tc>
          <w:tcPr>
            <w:tcW w:w="5670" w:type="dxa"/>
          </w:tcPr>
          <w:p w14:paraId="3091566C" w14:textId="77777777" w:rsidR="00193037" w:rsidRPr="00FD209D" w:rsidRDefault="00193037" w:rsidP="008834D0">
            <w:pPr>
              <w:pStyle w:val="Heading2"/>
              <w:keepNext w:val="0"/>
              <w:keepLines w:val="0"/>
              <w:tabs>
                <w:tab w:val="left" w:pos="691"/>
              </w:tabs>
              <w:spacing w:before="0"/>
              <w:ind w:left="0" w:right="35" w:firstLine="0"/>
              <w:jc w:val="center"/>
              <w:rPr>
                <w:rFonts w:asciiTheme="minorBidi" w:hAnsiTheme="minorBidi" w:cstheme="minorBidi"/>
                <w:caps/>
                <w:color w:val="000000" w:themeColor="text1"/>
                <w:sz w:val="22"/>
                <w:szCs w:val="22"/>
              </w:rPr>
            </w:pPr>
            <w:r w:rsidRPr="00FD209D">
              <w:rPr>
                <w:rFonts w:asciiTheme="minorBidi" w:hAnsiTheme="minorBidi" w:cstheme="minorBidi"/>
                <w:color w:val="000000" w:themeColor="text1"/>
                <w:sz w:val="22"/>
                <w:szCs w:val="22"/>
              </w:rPr>
              <w:t xml:space="preserve">Second </w:t>
            </w:r>
            <w:r>
              <w:rPr>
                <w:rFonts w:asciiTheme="minorBidi" w:hAnsiTheme="minorBidi" w:cstheme="minorBidi"/>
                <w:sz w:val="22"/>
                <w:szCs w:val="22"/>
              </w:rPr>
              <w:t xml:space="preserve">Proposed </w:t>
            </w:r>
            <w:r w:rsidRPr="002C5DEA">
              <w:rPr>
                <w:rFonts w:asciiTheme="minorBidi" w:hAnsiTheme="minorBidi" w:cstheme="minorBidi"/>
                <w:sz w:val="22"/>
                <w:szCs w:val="22"/>
              </w:rPr>
              <w:t>Reorganisation and Adaptation of the IOC Rules of Procedure</w:t>
            </w:r>
            <w:r>
              <w:rPr>
                <w:rFonts w:asciiTheme="minorBidi" w:hAnsiTheme="minorBidi" w:cstheme="minorBidi"/>
                <w:sz w:val="22"/>
                <w:szCs w:val="22"/>
              </w:rPr>
              <w:t xml:space="preserve"> (2023)</w:t>
            </w:r>
          </w:p>
        </w:tc>
        <w:tc>
          <w:tcPr>
            <w:tcW w:w="6520" w:type="dxa"/>
          </w:tcPr>
          <w:p w14:paraId="52AD3551" w14:textId="77777777" w:rsidR="00193037" w:rsidRPr="00FD209D" w:rsidRDefault="00193037" w:rsidP="008834D0">
            <w:pPr>
              <w:jc w:val="center"/>
              <w:rPr>
                <w:rFonts w:asciiTheme="minorBidi" w:hAnsiTheme="minorBidi"/>
                <w:b/>
                <w:bCs/>
                <w:sz w:val="22"/>
                <w:szCs w:val="22"/>
              </w:rPr>
            </w:pPr>
            <w:r w:rsidRPr="00FD209D">
              <w:rPr>
                <w:rFonts w:asciiTheme="minorBidi" w:hAnsiTheme="minorBidi"/>
                <w:b/>
                <w:bCs/>
                <w:sz w:val="22"/>
                <w:szCs w:val="22"/>
              </w:rPr>
              <w:t xml:space="preserve">Guidelines </w:t>
            </w:r>
            <w:r>
              <w:rPr>
                <w:rFonts w:asciiTheme="minorBidi" w:hAnsiTheme="minorBidi"/>
                <w:b/>
                <w:bCs/>
                <w:sz w:val="22"/>
                <w:szCs w:val="22"/>
              </w:rPr>
              <w:br/>
            </w:r>
            <w:r w:rsidRPr="00FD209D">
              <w:rPr>
                <w:rFonts w:asciiTheme="minorBidi" w:hAnsiTheme="minorBidi"/>
                <w:b/>
                <w:bCs/>
                <w:sz w:val="22"/>
                <w:szCs w:val="22"/>
              </w:rPr>
              <w:t xml:space="preserve">on the working methods for online </w:t>
            </w:r>
            <w:r>
              <w:rPr>
                <w:rFonts w:asciiTheme="minorBidi" w:hAnsiTheme="minorBidi"/>
                <w:b/>
                <w:bCs/>
                <w:sz w:val="22"/>
                <w:szCs w:val="22"/>
              </w:rPr>
              <w:t>sessions</w:t>
            </w:r>
          </w:p>
        </w:tc>
      </w:tr>
      <w:tr w:rsidR="00193037" w14:paraId="1BE84731" w14:textId="77777777" w:rsidTr="008834D0">
        <w:tc>
          <w:tcPr>
            <w:tcW w:w="2127" w:type="dxa"/>
          </w:tcPr>
          <w:p w14:paraId="7C5759B4" w14:textId="77777777" w:rsidR="00193037" w:rsidRPr="009F1B2F" w:rsidRDefault="00193037" w:rsidP="008834D0">
            <w:pPr>
              <w:rPr>
                <w:rFonts w:asciiTheme="minorBidi" w:hAnsiTheme="minorBidi"/>
                <w:b/>
                <w:bCs/>
                <w:highlight w:val="yellow"/>
              </w:rPr>
            </w:pPr>
            <w:r w:rsidRPr="00763EDE">
              <w:rPr>
                <w:rFonts w:asciiTheme="minorBidi" w:hAnsiTheme="minorBidi"/>
                <w:b/>
                <w:bCs/>
                <w:sz w:val="22"/>
                <w:szCs w:val="22"/>
              </w:rPr>
              <w:t>Regulatory periodicity of governing body and major subsidiary body sessions</w:t>
            </w:r>
          </w:p>
        </w:tc>
        <w:tc>
          <w:tcPr>
            <w:tcW w:w="5670" w:type="dxa"/>
          </w:tcPr>
          <w:p w14:paraId="3E1936EB" w14:textId="77777777" w:rsidR="00193037" w:rsidRPr="009B5B8F" w:rsidRDefault="00193037" w:rsidP="008834D0">
            <w:pPr>
              <w:pStyle w:val="BodyText"/>
              <w:widowControl/>
              <w:tabs>
                <w:tab w:val="left" w:pos="7377"/>
              </w:tabs>
              <w:snapToGrid w:val="0"/>
              <w:spacing w:after="120"/>
              <w:ind w:right="17"/>
              <w:jc w:val="both"/>
              <w:rPr>
                <w:rFonts w:asciiTheme="minorBidi" w:hAnsiTheme="minorBidi" w:cstheme="minorBidi"/>
                <w:b/>
                <w:bCs/>
                <w:color w:val="231F20"/>
                <w:sz w:val="20"/>
                <w:szCs w:val="20"/>
                <w:lang w:val="en-GB"/>
              </w:rPr>
            </w:pPr>
            <w:r w:rsidRPr="009B5B8F">
              <w:rPr>
                <w:rFonts w:asciiTheme="minorBidi" w:hAnsiTheme="minorBidi" w:cstheme="minorBidi"/>
                <w:b/>
                <w:bCs/>
                <w:color w:val="231F20"/>
                <w:sz w:val="20"/>
                <w:szCs w:val="20"/>
                <w:lang w:val="en-GB"/>
              </w:rPr>
              <w:t>Rule 12</w:t>
            </w:r>
          </w:p>
          <w:p w14:paraId="685C97D5" w14:textId="77777777" w:rsidR="00193037" w:rsidRPr="009B5B8F" w:rsidRDefault="00193037" w:rsidP="008834D0">
            <w:pPr>
              <w:pStyle w:val="BodyText"/>
              <w:widowControl/>
              <w:tabs>
                <w:tab w:val="left" w:pos="7377"/>
              </w:tabs>
              <w:snapToGrid w:val="0"/>
              <w:spacing w:after="120"/>
              <w:ind w:right="17"/>
              <w:jc w:val="both"/>
              <w:rPr>
                <w:rFonts w:asciiTheme="minorBidi" w:hAnsiTheme="minorBidi" w:cstheme="minorBidi"/>
                <w:color w:val="231F20"/>
                <w:sz w:val="20"/>
                <w:szCs w:val="20"/>
                <w:lang w:val="en-GB"/>
              </w:rPr>
            </w:pPr>
            <w:r w:rsidRPr="009B5B8F">
              <w:rPr>
                <w:rFonts w:asciiTheme="minorBidi" w:hAnsiTheme="minorBidi" w:cstheme="minorBidi"/>
                <w:color w:val="231F20"/>
                <w:sz w:val="20"/>
                <w:szCs w:val="20"/>
                <w:lang w:val="en-GB"/>
              </w:rPr>
              <w:t>The Executive Secretary shall ensure the convening and servicing of all sessions of the Assembly, of the Executive Council and of primary and secondary subsidiary bodies of the Commission. The Executive Secretary shall also ensure that appropriate arrangements are concluded for the convening and servicing of subsidiary bodies established or convened by the Commission jointly with other organizations. The Executive Secretary or designate shall act as the Secretary at each session of the Assembly, of the Executive Council and of subsidiary bodies of the Commission and shall participate appropriately in any body established or convened jointly.</w:t>
            </w:r>
          </w:p>
          <w:p w14:paraId="4339A4A4" w14:textId="77777777" w:rsidR="00193037" w:rsidRPr="009B5B8F" w:rsidRDefault="00193037" w:rsidP="008834D0">
            <w:pPr>
              <w:pStyle w:val="BodyText"/>
              <w:widowControl/>
              <w:tabs>
                <w:tab w:val="left" w:pos="7377"/>
              </w:tabs>
              <w:snapToGrid w:val="0"/>
              <w:spacing w:after="120"/>
              <w:ind w:right="17"/>
              <w:rPr>
                <w:rFonts w:asciiTheme="minorBidi" w:hAnsiTheme="minorBidi" w:cstheme="minorBidi"/>
                <w:b/>
                <w:bCs/>
                <w:color w:val="231F20"/>
                <w:sz w:val="20"/>
                <w:szCs w:val="20"/>
                <w:lang w:val="en-GB"/>
              </w:rPr>
            </w:pPr>
          </w:p>
        </w:tc>
        <w:tc>
          <w:tcPr>
            <w:tcW w:w="6520" w:type="dxa"/>
          </w:tcPr>
          <w:p w14:paraId="156DEE63" w14:textId="77777777" w:rsidR="00193037" w:rsidRPr="00763EDE" w:rsidRDefault="00193037" w:rsidP="008834D0">
            <w:pPr>
              <w:spacing w:after="120"/>
              <w:rPr>
                <w:rFonts w:asciiTheme="minorBidi" w:hAnsiTheme="minorBidi"/>
                <w:sz w:val="22"/>
                <w:szCs w:val="22"/>
              </w:rPr>
            </w:pPr>
            <w:r w:rsidRPr="00763EDE">
              <w:rPr>
                <w:rFonts w:asciiTheme="minorBidi" w:hAnsiTheme="minorBidi"/>
                <w:sz w:val="22"/>
                <w:szCs w:val="22"/>
              </w:rPr>
              <w:t xml:space="preserve">The IOC Statutes and the Rules of Procedure require that one ordinary session of the Assembly be held every two years (Art. 6c) and that two ordinary sessions of the Executive Council be held between two ordinary sessions of the Assembly. </w:t>
            </w:r>
          </w:p>
          <w:p w14:paraId="355F1865" w14:textId="77777777" w:rsidR="00193037" w:rsidRPr="00763EDE" w:rsidRDefault="00193037" w:rsidP="008834D0">
            <w:pPr>
              <w:spacing w:after="120"/>
              <w:rPr>
                <w:rFonts w:asciiTheme="minorBidi" w:hAnsiTheme="minorBidi"/>
                <w:sz w:val="22"/>
                <w:szCs w:val="22"/>
              </w:rPr>
            </w:pPr>
            <w:r w:rsidRPr="00763EDE">
              <w:rPr>
                <w:rFonts w:asciiTheme="minorBidi" w:hAnsiTheme="minorBidi"/>
                <w:sz w:val="22"/>
                <w:szCs w:val="22"/>
              </w:rPr>
              <w:t>Respecting the periodicity</w:t>
            </w:r>
            <w:r>
              <w:rPr>
                <w:rFonts w:asciiTheme="minorBidi" w:hAnsiTheme="minorBidi"/>
                <w:sz w:val="22"/>
                <w:szCs w:val="22"/>
              </w:rPr>
              <w:t xml:space="preserve"> of</w:t>
            </w:r>
            <w:r w:rsidRPr="00763EDE">
              <w:rPr>
                <w:rFonts w:asciiTheme="minorBidi" w:hAnsiTheme="minorBidi"/>
                <w:sz w:val="22"/>
                <w:szCs w:val="22"/>
              </w:rPr>
              <w:t xml:space="preserve"> governing bodies requires that these bodies, during periods of emergency or in exceptional circumstances rendering in-person meeting impracticable, organise their session online.</w:t>
            </w:r>
          </w:p>
          <w:p w14:paraId="1C3798A9" w14:textId="77777777" w:rsidR="00193037" w:rsidRPr="00594AC9" w:rsidRDefault="00193037" w:rsidP="008834D0">
            <w:pPr>
              <w:spacing w:after="120"/>
              <w:rPr>
                <w:rFonts w:asciiTheme="minorBidi" w:hAnsiTheme="minorBidi"/>
                <w:b/>
                <w:bCs/>
              </w:rPr>
            </w:pPr>
            <w:r w:rsidRPr="00763EDE">
              <w:rPr>
                <w:rFonts w:asciiTheme="minorBidi" w:hAnsiTheme="minorBidi"/>
                <w:color w:val="231F20"/>
                <w:sz w:val="22"/>
                <w:szCs w:val="22"/>
              </w:rPr>
              <w:t>The Executive Secretary shall ensure the convening and servicing of all sessions of the Assembly, of the Executive Council and of primary and secondary subsidiary bodies of the Commission. The Executive Secretary shall also ensure that appropriate arrangements are concluded for the convening and servicing of subsidiary bodies established or convened by the Commission jointly with other organizations. During periods of emergency or in exceptional circumstances rendering “in-person” meeting impracticable, the Executive Secretary</w:t>
            </w:r>
            <w:r w:rsidRPr="00763EDE">
              <w:rPr>
                <w:rFonts w:asciiTheme="minorBidi" w:hAnsiTheme="minorBidi"/>
                <w:color w:val="000000" w:themeColor="text1"/>
                <w:sz w:val="22"/>
                <w:szCs w:val="22"/>
              </w:rPr>
              <w:t xml:space="preserve">, acting on the decision of the body concerned, </w:t>
            </w:r>
            <w:r w:rsidRPr="00763EDE">
              <w:rPr>
                <w:rFonts w:asciiTheme="minorBidi" w:hAnsiTheme="minorBidi"/>
                <w:color w:val="231F20"/>
                <w:sz w:val="22"/>
                <w:szCs w:val="22"/>
              </w:rPr>
              <w:t>will ensure the servicing of online sessions. The Executive Secretary or designate shall act as the Secretary at each session of the Assembly, of the Executive Council and of subsidiary bodies of the Commission and shall participate appropriately in any body established or convened jointly.</w:t>
            </w:r>
          </w:p>
        </w:tc>
      </w:tr>
      <w:tr w:rsidR="00193037" w14:paraId="470034C0" w14:textId="77777777" w:rsidTr="008834D0">
        <w:tc>
          <w:tcPr>
            <w:tcW w:w="2127" w:type="dxa"/>
            <w:vMerge w:val="restart"/>
          </w:tcPr>
          <w:p w14:paraId="38FFD454" w14:textId="77777777" w:rsidR="00193037" w:rsidRPr="00763EDE" w:rsidRDefault="00193037" w:rsidP="008834D0">
            <w:pPr>
              <w:widowControl w:val="0"/>
              <w:rPr>
                <w:rFonts w:asciiTheme="minorBidi" w:hAnsiTheme="minorBidi"/>
                <w:b/>
                <w:bCs/>
                <w:sz w:val="22"/>
                <w:szCs w:val="22"/>
              </w:rPr>
            </w:pPr>
            <w:r w:rsidRPr="00763EDE">
              <w:rPr>
                <w:rFonts w:asciiTheme="minorBidi" w:hAnsiTheme="minorBidi"/>
                <w:b/>
                <w:bCs/>
                <w:sz w:val="22"/>
                <w:szCs w:val="22"/>
              </w:rPr>
              <w:t xml:space="preserve">Consultation process on holding online </w:t>
            </w:r>
            <w:r>
              <w:rPr>
                <w:rFonts w:asciiTheme="minorBidi" w:hAnsiTheme="minorBidi"/>
                <w:b/>
                <w:bCs/>
                <w:sz w:val="22"/>
                <w:szCs w:val="22"/>
              </w:rPr>
              <w:t>sessions</w:t>
            </w:r>
          </w:p>
          <w:p w14:paraId="498176D4" w14:textId="77777777" w:rsidR="00193037" w:rsidRPr="00763EDE" w:rsidRDefault="00193037" w:rsidP="008834D0">
            <w:pPr>
              <w:pStyle w:val="BodyText"/>
              <w:widowControl/>
              <w:tabs>
                <w:tab w:val="left" w:pos="7377"/>
              </w:tabs>
              <w:snapToGrid w:val="0"/>
              <w:spacing w:after="240"/>
              <w:ind w:right="17"/>
              <w:rPr>
                <w:rFonts w:asciiTheme="minorBidi" w:hAnsiTheme="minorBidi" w:cstheme="minorBidi"/>
                <w:color w:val="231F20"/>
                <w:sz w:val="22"/>
                <w:szCs w:val="22"/>
              </w:rPr>
            </w:pPr>
          </w:p>
        </w:tc>
        <w:tc>
          <w:tcPr>
            <w:tcW w:w="5670" w:type="dxa"/>
          </w:tcPr>
          <w:p w14:paraId="06B87477" w14:textId="77777777" w:rsidR="00193037" w:rsidRPr="00B177C6" w:rsidRDefault="00193037" w:rsidP="008834D0">
            <w:pPr>
              <w:pStyle w:val="BodyText"/>
              <w:widowControl/>
              <w:tabs>
                <w:tab w:val="left" w:pos="7377"/>
              </w:tabs>
              <w:snapToGrid w:val="0"/>
              <w:spacing w:after="120"/>
              <w:ind w:right="17"/>
              <w:rPr>
                <w:rFonts w:asciiTheme="minorBidi" w:hAnsiTheme="minorBidi" w:cstheme="minorBidi"/>
                <w:b/>
                <w:bCs/>
                <w:color w:val="231F20"/>
                <w:sz w:val="20"/>
                <w:szCs w:val="20"/>
                <w:lang w:val="en-GB"/>
              </w:rPr>
            </w:pPr>
            <w:r w:rsidRPr="00B177C6">
              <w:rPr>
                <w:rFonts w:asciiTheme="minorBidi" w:hAnsiTheme="minorBidi" w:cstheme="minorBidi"/>
                <w:b/>
                <w:bCs/>
                <w:color w:val="231F20"/>
                <w:sz w:val="20"/>
                <w:szCs w:val="20"/>
                <w:lang w:val="en-GB"/>
              </w:rPr>
              <w:t>Rule 37</w:t>
            </w:r>
          </w:p>
          <w:p w14:paraId="6D58BDB6" w14:textId="77777777" w:rsidR="00193037" w:rsidRPr="00893B68" w:rsidRDefault="00193037" w:rsidP="00193037">
            <w:pPr>
              <w:pStyle w:val="BodyText"/>
              <w:numPr>
                <w:ilvl w:val="0"/>
                <w:numId w:val="29"/>
              </w:numPr>
              <w:spacing w:after="120"/>
              <w:ind w:left="452" w:right="17" w:hanging="455"/>
              <w:jc w:val="both"/>
              <w:rPr>
                <w:rFonts w:asciiTheme="minorBidi" w:eastAsia="Times New Roman" w:hAnsiTheme="minorBidi" w:cstheme="minorBidi"/>
                <w:iCs/>
                <w:sz w:val="20"/>
                <w:szCs w:val="20"/>
                <w:lang w:eastAsia="en-GB"/>
              </w:rPr>
            </w:pPr>
            <w:r w:rsidRPr="00893B68">
              <w:rPr>
                <w:rFonts w:asciiTheme="minorBidi" w:eastAsia="Times New Roman" w:hAnsiTheme="minorBidi" w:cstheme="minorBidi"/>
                <w:iCs/>
                <w:sz w:val="20"/>
                <w:szCs w:val="20"/>
                <w:lang w:eastAsia="en-GB"/>
              </w:rPr>
              <w:t>The Assembly, the Executive Council and their subsidiary bodies may hold online sessions only during periods of emergency or in exceptional circumstances rendering ‘in-person’ session</w:t>
            </w:r>
            <w:r>
              <w:rPr>
                <w:rFonts w:asciiTheme="minorBidi" w:eastAsia="Times New Roman" w:hAnsiTheme="minorBidi" w:cstheme="minorBidi"/>
                <w:iCs/>
                <w:sz w:val="20"/>
                <w:szCs w:val="20"/>
                <w:lang w:eastAsia="en-GB"/>
              </w:rPr>
              <w:t>s</w:t>
            </w:r>
            <w:r w:rsidRPr="00893B68">
              <w:rPr>
                <w:rFonts w:asciiTheme="minorBidi" w:eastAsia="Times New Roman" w:hAnsiTheme="minorBidi" w:cstheme="minorBidi"/>
                <w:iCs/>
                <w:sz w:val="20"/>
                <w:szCs w:val="20"/>
                <w:lang w:eastAsia="en-GB"/>
              </w:rPr>
              <w:t xml:space="preserve"> impracticable. Online sessions shall be held in accordance with the “Guidelines on the working methods for online sessions” reproduced in Appendix IV to these Rules of Procedure.</w:t>
            </w:r>
            <w:r w:rsidRPr="00893B68" w:rsidDel="00332738">
              <w:rPr>
                <w:rFonts w:asciiTheme="minorBidi" w:eastAsia="Times New Roman" w:hAnsiTheme="minorBidi" w:cstheme="minorBidi"/>
                <w:iCs/>
                <w:sz w:val="20"/>
                <w:szCs w:val="20"/>
                <w:lang w:eastAsia="en-GB"/>
              </w:rPr>
              <w:t xml:space="preserve"> </w:t>
            </w:r>
          </w:p>
          <w:p w14:paraId="0072F013" w14:textId="77777777" w:rsidR="00193037" w:rsidRPr="00893B68" w:rsidRDefault="00193037" w:rsidP="00193037">
            <w:pPr>
              <w:pStyle w:val="BodyText"/>
              <w:numPr>
                <w:ilvl w:val="0"/>
                <w:numId w:val="29"/>
              </w:numPr>
              <w:spacing w:after="120"/>
              <w:ind w:left="452" w:right="17" w:hanging="455"/>
              <w:jc w:val="both"/>
              <w:rPr>
                <w:rFonts w:asciiTheme="minorBidi" w:eastAsia="Times New Roman" w:hAnsiTheme="minorBidi" w:cstheme="minorBidi"/>
                <w:iCs/>
                <w:sz w:val="20"/>
                <w:szCs w:val="20"/>
                <w:lang w:eastAsia="en-GB"/>
              </w:rPr>
            </w:pPr>
            <w:r w:rsidRPr="00893B68">
              <w:rPr>
                <w:rFonts w:asciiTheme="minorBidi" w:eastAsia="Times New Roman" w:hAnsiTheme="minorBidi" w:cstheme="minorBidi"/>
                <w:iCs/>
                <w:sz w:val="20"/>
                <w:szCs w:val="20"/>
                <w:lang w:eastAsia="en-GB"/>
              </w:rPr>
              <w:lastRenderedPageBreak/>
              <w:t>At an ordinary or extraordinary session, the Assembly, the Executive Council and their subsidiary bodies</w:t>
            </w:r>
            <w:r w:rsidRPr="00893B68" w:rsidDel="00127E27">
              <w:rPr>
                <w:rFonts w:asciiTheme="minorBidi" w:eastAsia="Times New Roman" w:hAnsiTheme="minorBidi" w:cstheme="minorBidi"/>
                <w:iCs/>
                <w:sz w:val="20"/>
                <w:szCs w:val="20"/>
                <w:lang w:eastAsia="en-GB"/>
              </w:rPr>
              <w:t xml:space="preserve"> </w:t>
            </w:r>
            <w:r w:rsidRPr="00893B68">
              <w:rPr>
                <w:rFonts w:asciiTheme="minorBidi" w:eastAsia="Times New Roman" w:hAnsiTheme="minorBidi" w:cstheme="minorBidi"/>
                <w:iCs/>
                <w:sz w:val="20"/>
                <w:szCs w:val="20"/>
                <w:lang w:eastAsia="en-GB"/>
              </w:rPr>
              <w:t xml:space="preserve">may decide to hold an online session by a simple majority of members present and voting. </w:t>
            </w:r>
          </w:p>
          <w:p w14:paraId="5470AD3E" w14:textId="77777777" w:rsidR="00193037" w:rsidRPr="00893B68" w:rsidRDefault="00193037" w:rsidP="00193037">
            <w:pPr>
              <w:pStyle w:val="BodyText"/>
              <w:numPr>
                <w:ilvl w:val="0"/>
                <w:numId w:val="29"/>
              </w:numPr>
              <w:spacing w:after="120"/>
              <w:ind w:left="452" w:right="17" w:hanging="455"/>
              <w:jc w:val="both"/>
              <w:rPr>
                <w:rFonts w:asciiTheme="minorBidi" w:hAnsiTheme="minorBidi" w:cstheme="minorBidi"/>
                <w:color w:val="231F20"/>
                <w:sz w:val="20"/>
                <w:szCs w:val="20"/>
                <w:highlight w:val="lightGray"/>
              </w:rPr>
            </w:pPr>
            <w:r w:rsidRPr="00893B68">
              <w:rPr>
                <w:rFonts w:asciiTheme="minorBidi" w:hAnsiTheme="minorBidi" w:cstheme="minorBidi"/>
                <w:iCs/>
                <w:color w:val="231F20"/>
                <w:sz w:val="20"/>
                <w:szCs w:val="20"/>
              </w:rPr>
              <w:t xml:space="preserve">Should the approval of the Assembly or the Executive Council </w:t>
            </w:r>
            <w:r w:rsidRPr="00893B68">
              <w:rPr>
                <w:rFonts w:asciiTheme="minorBidi" w:hAnsiTheme="minorBidi" w:cstheme="minorBidi"/>
                <w:iCs/>
                <w:sz w:val="20"/>
                <w:szCs w:val="20"/>
              </w:rPr>
              <w:t>or one of their subsidiary bodies to hold an online session be required while not in session, the chairperson of</w:t>
            </w:r>
            <w:r w:rsidRPr="00893B68">
              <w:rPr>
                <w:rFonts w:asciiTheme="minorBidi" w:hAnsiTheme="minorBidi" w:cstheme="minorBidi"/>
                <w:b/>
                <w:bCs/>
                <w:iCs/>
                <w:color w:val="323E4F" w:themeColor="text2" w:themeShade="BF"/>
                <w:sz w:val="20"/>
                <w:szCs w:val="20"/>
              </w:rPr>
              <w:t xml:space="preserve"> </w:t>
            </w:r>
            <w:r w:rsidRPr="00893B68">
              <w:rPr>
                <w:rFonts w:asciiTheme="minorBidi" w:hAnsiTheme="minorBidi" w:cstheme="minorBidi"/>
                <w:iCs/>
                <w:sz w:val="20"/>
                <w:szCs w:val="20"/>
              </w:rPr>
              <w:t xml:space="preserve">the body concerned, in consultation with the officers of the body concerned and in agreement with the Executive Secretary, shall consult the Member States by correspondence. The Assembly or the Executive Council or one of their subsidiary bodies </w:t>
            </w:r>
            <w:r w:rsidRPr="00893B68">
              <w:rPr>
                <w:rFonts w:asciiTheme="minorBidi" w:hAnsiTheme="minorBidi" w:cstheme="minorBidi"/>
                <w:iCs/>
                <w:color w:val="231F20"/>
                <w:sz w:val="20"/>
                <w:szCs w:val="20"/>
              </w:rPr>
              <w:t>shall hold an online session unless one-third of the members of the body concerned disagree to the proposal.</w:t>
            </w:r>
          </w:p>
        </w:tc>
        <w:tc>
          <w:tcPr>
            <w:tcW w:w="6520" w:type="dxa"/>
            <w:vMerge w:val="restart"/>
          </w:tcPr>
          <w:p w14:paraId="01B3010A" w14:textId="77777777" w:rsidR="00193037" w:rsidRDefault="00193037" w:rsidP="008834D0">
            <w:pPr>
              <w:spacing w:after="120"/>
              <w:rPr>
                <w:rFonts w:asciiTheme="minorBidi" w:hAnsiTheme="minorBidi"/>
                <w:sz w:val="22"/>
                <w:szCs w:val="22"/>
              </w:rPr>
            </w:pPr>
            <w:r w:rsidRPr="00763EDE">
              <w:rPr>
                <w:rFonts w:asciiTheme="minorBidi" w:hAnsiTheme="minorBidi"/>
                <w:sz w:val="22"/>
                <w:szCs w:val="22"/>
              </w:rPr>
              <w:lastRenderedPageBreak/>
              <w:t>The consultation by means of a circular letter of Member States by the Chairperson on the proposal to organize a</w:t>
            </w:r>
            <w:r>
              <w:rPr>
                <w:rFonts w:asciiTheme="minorBidi" w:hAnsiTheme="minorBidi"/>
                <w:sz w:val="22"/>
                <w:szCs w:val="22"/>
              </w:rPr>
              <w:t xml:space="preserve">n online </w:t>
            </w:r>
            <w:r w:rsidRPr="00763EDE">
              <w:rPr>
                <w:rFonts w:asciiTheme="minorBidi" w:hAnsiTheme="minorBidi"/>
                <w:sz w:val="22"/>
                <w:szCs w:val="22"/>
              </w:rPr>
              <w:t xml:space="preserve">session should clearly state the emergency or exceptional circumstances rendering “in-person” </w:t>
            </w:r>
            <w:r>
              <w:rPr>
                <w:rFonts w:asciiTheme="minorBidi" w:hAnsiTheme="minorBidi"/>
                <w:sz w:val="22"/>
                <w:szCs w:val="22"/>
              </w:rPr>
              <w:t>session</w:t>
            </w:r>
            <w:r w:rsidRPr="00763EDE">
              <w:rPr>
                <w:rFonts w:asciiTheme="minorBidi" w:hAnsiTheme="minorBidi"/>
                <w:sz w:val="22"/>
                <w:szCs w:val="22"/>
              </w:rPr>
              <w:t xml:space="preserve"> impracticable. The Chairperson may at the same time provide advanced information on the dates considered for the virtual session, the draft provisional agenda and timetable; the online meeting </w:t>
            </w:r>
            <w:r w:rsidRPr="00763EDE">
              <w:rPr>
                <w:rFonts w:asciiTheme="minorBidi" w:hAnsiTheme="minorBidi"/>
                <w:sz w:val="22"/>
                <w:szCs w:val="22"/>
              </w:rPr>
              <w:lastRenderedPageBreak/>
              <w:t xml:space="preserve">platform used; and the special arrangements notably proposed for the elections, if any. </w:t>
            </w:r>
          </w:p>
          <w:p w14:paraId="4B3B8F95" w14:textId="77777777" w:rsidR="00193037" w:rsidRPr="00763EDE" w:rsidRDefault="00193037" w:rsidP="008834D0">
            <w:pPr>
              <w:spacing w:after="120"/>
              <w:rPr>
                <w:rFonts w:asciiTheme="minorBidi" w:hAnsiTheme="minorBidi"/>
                <w:sz w:val="22"/>
                <w:szCs w:val="22"/>
              </w:rPr>
            </w:pPr>
            <w:r w:rsidRPr="00763EDE">
              <w:rPr>
                <w:rFonts w:asciiTheme="minorBidi" w:hAnsiTheme="minorBidi"/>
                <w:sz w:val="22"/>
                <w:szCs w:val="22"/>
              </w:rPr>
              <w:t>The Chairperson may convoke a</w:t>
            </w:r>
            <w:r>
              <w:rPr>
                <w:rFonts w:asciiTheme="minorBidi" w:hAnsiTheme="minorBidi"/>
                <w:sz w:val="22"/>
                <w:szCs w:val="22"/>
              </w:rPr>
              <w:t>n</w:t>
            </w:r>
            <w:r w:rsidRPr="00763EDE">
              <w:rPr>
                <w:rFonts w:asciiTheme="minorBidi" w:hAnsiTheme="minorBidi"/>
                <w:sz w:val="22"/>
                <w:szCs w:val="22"/>
              </w:rPr>
              <w:t xml:space="preserve"> </w:t>
            </w:r>
            <w:r>
              <w:rPr>
                <w:rFonts w:asciiTheme="minorBidi" w:hAnsiTheme="minorBidi"/>
                <w:sz w:val="22"/>
                <w:szCs w:val="22"/>
              </w:rPr>
              <w:t>online</w:t>
            </w:r>
            <w:r w:rsidRPr="00763EDE">
              <w:rPr>
                <w:rFonts w:asciiTheme="minorBidi" w:hAnsiTheme="minorBidi"/>
                <w:sz w:val="22"/>
                <w:szCs w:val="22"/>
              </w:rPr>
              <w:t xml:space="preserve"> meeting of the Officers. </w:t>
            </w:r>
          </w:p>
        </w:tc>
      </w:tr>
      <w:tr w:rsidR="00193037" w14:paraId="2D97E02F" w14:textId="77777777" w:rsidTr="008834D0">
        <w:tc>
          <w:tcPr>
            <w:tcW w:w="2127" w:type="dxa"/>
            <w:vMerge/>
          </w:tcPr>
          <w:p w14:paraId="6DF490A0" w14:textId="77777777" w:rsidR="00193037" w:rsidRPr="00763EDE" w:rsidRDefault="00193037" w:rsidP="008834D0">
            <w:pPr>
              <w:rPr>
                <w:rFonts w:asciiTheme="minorBidi" w:hAnsiTheme="minorBidi"/>
                <w:b/>
                <w:bCs/>
              </w:rPr>
            </w:pPr>
          </w:p>
        </w:tc>
        <w:tc>
          <w:tcPr>
            <w:tcW w:w="5670" w:type="dxa"/>
          </w:tcPr>
          <w:p w14:paraId="5A5D3306" w14:textId="77777777" w:rsidR="00193037" w:rsidRPr="009B5B8F" w:rsidRDefault="00193037" w:rsidP="008834D0">
            <w:pPr>
              <w:pStyle w:val="BodyText"/>
              <w:widowControl/>
              <w:tabs>
                <w:tab w:val="left" w:pos="7377"/>
              </w:tabs>
              <w:snapToGrid w:val="0"/>
              <w:spacing w:after="120"/>
              <w:ind w:right="17"/>
              <w:rPr>
                <w:rFonts w:asciiTheme="minorBidi" w:hAnsiTheme="minorBidi" w:cstheme="minorBidi"/>
                <w:b/>
                <w:bCs/>
                <w:color w:val="231F20"/>
                <w:sz w:val="20"/>
                <w:szCs w:val="20"/>
                <w:lang w:val="en-GB"/>
              </w:rPr>
            </w:pPr>
            <w:r w:rsidRPr="009B5B8F">
              <w:rPr>
                <w:rFonts w:asciiTheme="minorBidi" w:hAnsiTheme="minorBidi" w:cstheme="minorBidi"/>
                <w:b/>
                <w:bCs/>
                <w:color w:val="231F20"/>
                <w:sz w:val="20"/>
                <w:szCs w:val="20"/>
                <w:lang w:val="en-GB"/>
              </w:rPr>
              <w:t>Rule 38</w:t>
            </w:r>
          </w:p>
          <w:p w14:paraId="447B5268" w14:textId="77777777" w:rsidR="00193037" w:rsidRPr="009B5B8F" w:rsidRDefault="00193037" w:rsidP="008834D0">
            <w:pPr>
              <w:pStyle w:val="BodyText"/>
              <w:widowControl/>
              <w:tabs>
                <w:tab w:val="left" w:pos="7377"/>
              </w:tabs>
              <w:snapToGrid w:val="0"/>
              <w:spacing w:after="120"/>
              <w:ind w:right="17"/>
              <w:rPr>
                <w:rFonts w:asciiTheme="minorBidi" w:hAnsiTheme="minorBidi" w:cstheme="minorBidi"/>
                <w:b/>
                <w:bCs/>
                <w:color w:val="231F20"/>
                <w:sz w:val="20"/>
                <w:szCs w:val="20"/>
                <w:lang w:val="en-GB"/>
              </w:rPr>
            </w:pPr>
            <w:r w:rsidRPr="00B177C6">
              <w:rPr>
                <w:rFonts w:asciiTheme="minorBidi" w:hAnsiTheme="minorBidi" w:cstheme="minorBidi"/>
                <w:color w:val="231F20"/>
                <w:sz w:val="20"/>
                <w:szCs w:val="20"/>
              </w:rPr>
              <w:t xml:space="preserve">Following the instructions of the Executive Council or the Assembly, the Chairperson or the Executive Secretary may consult Member States of the Commission by correspondence on substantial matters prior to taking action and may establish a reasonable time limit for replies. </w:t>
            </w:r>
          </w:p>
        </w:tc>
        <w:tc>
          <w:tcPr>
            <w:tcW w:w="6520" w:type="dxa"/>
            <w:vMerge/>
          </w:tcPr>
          <w:p w14:paraId="4A1548D5" w14:textId="77777777" w:rsidR="00193037" w:rsidRPr="003272B5" w:rsidRDefault="00193037" w:rsidP="008834D0">
            <w:pPr>
              <w:rPr>
                <w:rFonts w:asciiTheme="minorBidi" w:hAnsiTheme="minorBidi"/>
              </w:rPr>
            </w:pPr>
          </w:p>
        </w:tc>
      </w:tr>
      <w:tr w:rsidR="00193037" w14:paraId="277ADEFA" w14:textId="77777777" w:rsidTr="008834D0">
        <w:tc>
          <w:tcPr>
            <w:tcW w:w="2127" w:type="dxa"/>
            <w:vMerge w:val="restart"/>
          </w:tcPr>
          <w:p w14:paraId="36802585" w14:textId="77777777" w:rsidR="00193037" w:rsidRPr="00763EDE" w:rsidRDefault="00193037" w:rsidP="008834D0">
            <w:pPr>
              <w:pStyle w:val="BodyText"/>
              <w:widowControl/>
              <w:snapToGrid w:val="0"/>
              <w:spacing w:after="240"/>
              <w:ind w:right="17"/>
              <w:rPr>
                <w:rFonts w:asciiTheme="minorBidi" w:hAnsiTheme="minorBidi" w:cstheme="minorBidi"/>
                <w:b/>
                <w:bCs/>
                <w:color w:val="231F20"/>
                <w:sz w:val="22"/>
                <w:szCs w:val="22"/>
              </w:rPr>
            </w:pPr>
            <w:r w:rsidRPr="00763EDE">
              <w:rPr>
                <w:rFonts w:asciiTheme="minorBidi" w:hAnsiTheme="minorBidi" w:cstheme="minorBidi"/>
                <w:b/>
                <w:bCs/>
                <w:color w:val="231F20"/>
                <w:sz w:val="22"/>
                <w:szCs w:val="22"/>
              </w:rPr>
              <w:t>Provisional Agenda &amp; Timetable</w:t>
            </w:r>
          </w:p>
          <w:p w14:paraId="6D2C2CDD" w14:textId="77777777" w:rsidR="00193037" w:rsidRPr="00763EDE" w:rsidRDefault="00193037" w:rsidP="008834D0">
            <w:pPr>
              <w:pStyle w:val="BodyText"/>
              <w:widowControl/>
              <w:snapToGrid w:val="0"/>
              <w:spacing w:after="240"/>
              <w:ind w:right="-25"/>
              <w:jc w:val="both"/>
              <w:rPr>
                <w:rFonts w:asciiTheme="minorBidi" w:hAnsiTheme="minorBidi" w:cstheme="minorBidi"/>
                <w:color w:val="231F20"/>
                <w:sz w:val="22"/>
                <w:szCs w:val="22"/>
              </w:rPr>
            </w:pPr>
          </w:p>
        </w:tc>
        <w:tc>
          <w:tcPr>
            <w:tcW w:w="5670" w:type="dxa"/>
          </w:tcPr>
          <w:p w14:paraId="52C21A69" w14:textId="77777777" w:rsidR="00193037" w:rsidRPr="00237CEE" w:rsidRDefault="00193037" w:rsidP="008834D0">
            <w:pPr>
              <w:pStyle w:val="BodyText"/>
              <w:widowControl/>
              <w:snapToGrid w:val="0"/>
              <w:spacing w:after="120"/>
              <w:ind w:right="-23"/>
              <w:jc w:val="both"/>
              <w:rPr>
                <w:rFonts w:asciiTheme="minorBidi" w:hAnsiTheme="minorBidi" w:cstheme="minorBidi"/>
                <w:color w:val="231F20"/>
                <w:sz w:val="20"/>
                <w:szCs w:val="20"/>
                <w:highlight w:val="lightGray"/>
              </w:rPr>
            </w:pPr>
            <w:r w:rsidRPr="00237CEE">
              <w:rPr>
                <w:rFonts w:asciiTheme="minorBidi" w:hAnsiTheme="minorBidi" w:cstheme="minorBidi"/>
                <w:b/>
                <w:bCs/>
                <w:color w:val="231F20"/>
                <w:sz w:val="20"/>
                <w:szCs w:val="20"/>
                <w:highlight w:val="lightGray"/>
              </w:rPr>
              <w:t>Rule 43</w:t>
            </w:r>
          </w:p>
          <w:p w14:paraId="7B7C1F5C" w14:textId="77777777" w:rsidR="00193037" w:rsidRPr="00237CEE" w:rsidRDefault="00193037" w:rsidP="008834D0">
            <w:pPr>
              <w:pStyle w:val="BodyText"/>
              <w:widowControl/>
              <w:snapToGrid w:val="0"/>
              <w:spacing w:after="240"/>
              <w:ind w:right="-25"/>
              <w:jc w:val="both"/>
              <w:rPr>
                <w:rFonts w:asciiTheme="minorBidi" w:hAnsiTheme="minorBidi" w:cstheme="minorBidi"/>
                <w:color w:val="231F20"/>
                <w:sz w:val="20"/>
                <w:szCs w:val="20"/>
                <w:highlight w:val="lightGray"/>
              </w:rPr>
            </w:pPr>
            <w:r w:rsidRPr="00237CEE">
              <w:rPr>
                <w:rStyle w:val="Emphasis"/>
                <w:rFonts w:asciiTheme="minorBidi" w:hAnsiTheme="minorBidi" w:cstheme="minorBidi"/>
                <w:sz w:val="20"/>
                <w:szCs w:val="20"/>
              </w:rPr>
              <w:t>The opening and closing</w:t>
            </w:r>
            <w:r w:rsidRPr="00237CEE">
              <w:rPr>
                <w:rStyle w:val="Emphasis"/>
                <w:rFonts w:asciiTheme="minorBidi" w:hAnsiTheme="minorBidi" w:cstheme="minorBidi"/>
                <w:b/>
                <w:bCs/>
                <w:sz w:val="20"/>
                <w:szCs w:val="20"/>
              </w:rPr>
              <w:t xml:space="preserve"> </w:t>
            </w:r>
            <w:r w:rsidRPr="00237CEE">
              <w:rPr>
                <w:rStyle w:val="Emphasis"/>
                <w:rFonts w:asciiTheme="minorBidi" w:hAnsiTheme="minorBidi" w:cstheme="minorBidi"/>
                <w:sz w:val="20"/>
                <w:szCs w:val="20"/>
              </w:rPr>
              <w:t>dates of an ordinary session shall be fixed by the Executive Secretary under guidance from the Executive Council and taking into account any preference which the Assembly may have expressed previously. The opening and closing</w:t>
            </w:r>
            <w:r w:rsidRPr="00237CEE">
              <w:rPr>
                <w:rStyle w:val="Emphasis"/>
                <w:rFonts w:asciiTheme="minorBidi" w:hAnsiTheme="minorBidi" w:cstheme="minorBidi"/>
                <w:b/>
                <w:bCs/>
                <w:sz w:val="20"/>
                <w:szCs w:val="20"/>
              </w:rPr>
              <w:t xml:space="preserve"> </w:t>
            </w:r>
            <w:r w:rsidRPr="00237CEE">
              <w:rPr>
                <w:rStyle w:val="Emphasis"/>
                <w:rFonts w:asciiTheme="minorBidi" w:hAnsiTheme="minorBidi" w:cstheme="minorBidi"/>
                <w:sz w:val="20"/>
                <w:szCs w:val="20"/>
              </w:rPr>
              <w:t>dates of an extraordinary session shall be fixed by the Executive Secretary after consultation with the Officers of the Commission.</w:t>
            </w:r>
          </w:p>
        </w:tc>
        <w:tc>
          <w:tcPr>
            <w:tcW w:w="6520" w:type="dxa"/>
            <w:vMerge w:val="restart"/>
          </w:tcPr>
          <w:p w14:paraId="63CBF7DE" w14:textId="77777777" w:rsidR="00193037" w:rsidRPr="0039579E" w:rsidRDefault="00193037" w:rsidP="008834D0">
            <w:pPr>
              <w:spacing w:after="120"/>
              <w:rPr>
                <w:rFonts w:asciiTheme="minorBidi" w:hAnsiTheme="minorBidi"/>
                <w:sz w:val="22"/>
                <w:szCs w:val="22"/>
              </w:rPr>
            </w:pPr>
            <w:r w:rsidRPr="0039579E">
              <w:rPr>
                <w:rFonts w:asciiTheme="minorBidi" w:hAnsiTheme="minorBidi"/>
                <w:sz w:val="22"/>
                <w:szCs w:val="22"/>
              </w:rPr>
              <w:t xml:space="preserve">The application of the rules related to the agenda and the duration of a </w:t>
            </w:r>
            <w:r>
              <w:rPr>
                <w:rFonts w:asciiTheme="minorBidi" w:hAnsiTheme="minorBidi"/>
                <w:sz w:val="22"/>
                <w:szCs w:val="22"/>
              </w:rPr>
              <w:t>session</w:t>
            </w:r>
            <w:r w:rsidRPr="0039579E">
              <w:rPr>
                <w:rFonts w:asciiTheme="minorBidi" w:hAnsiTheme="minorBidi"/>
                <w:sz w:val="22"/>
                <w:szCs w:val="22"/>
              </w:rPr>
              <w:t xml:space="preserve"> could be ensured through the adoption of practical arrangements, such as follows:</w:t>
            </w:r>
          </w:p>
          <w:p w14:paraId="22F0EBC6" w14:textId="77777777" w:rsidR="00193037" w:rsidRPr="0039579E" w:rsidRDefault="00193037" w:rsidP="00193037">
            <w:pPr>
              <w:pStyle w:val="ListParagraph"/>
              <w:numPr>
                <w:ilvl w:val="0"/>
                <w:numId w:val="16"/>
              </w:numPr>
              <w:spacing w:after="120"/>
              <w:ind w:left="392"/>
              <w:contextualSpacing w:val="0"/>
              <w:rPr>
                <w:rFonts w:asciiTheme="minorBidi" w:hAnsiTheme="minorBidi"/>
                <w:sz w:val="22"/>
                <w:szCs w:val="22"/>
              </w:rPr>
            </w:pPr>
            <w:r w:rsidRPr="0039579E">
              <w:rPr>
                <w:rFonts w:asciiTheme="minorBidi" w:hAnsiTheme="minorBidi"/>
                <w:sz w:val="22"/>
                <w:szCs w:val="22"/>
              </w:rPr>
              <w:t xml:space="preserve">Given the complexity of having Member States join the </w:t>
            </w:r>
            <w:r>
              <w:rPr>
                <w:rFonts w:asciiTheme="minorBidi" w:hAnsiTheme="minorBidi"/>
                <w:sz w:val="22"/>
                <w:szCs w:val="22"/>
              </w:rPr>
              <w:t>meetings</w:t>
            </w:r>
            <w:r w:rsidRPr="0039579E">
              <w:rPr>
                <w:rFonts w:asciiTheme="minorBidi" w:hAnsiTheme="minorBidi"/>
                <w:sz w:val="22"/>
                <w:szCs w:val="22"/>
              </w:rPr>
              <w:t xml:space="preserve"> across different time zones, the duration of the meeting</w:t>
            </w:r>
            <w:r>
              <w:rPr>
                <w:rFonts w:asciiTheme="minorBidi" w:hAnsiTheme="minorBidi"/>
                <w:sz w:val="22"/>
                <w:szCs w:val="22"/>
              </w:rPr>
              <w:t>s</w:t>
            </w:r>
            <w:r w:rsidRPr="0039579E">
              <w:rPr>
                <w:rFonts w:asciiTheme="minorBidi" w:hAnsiTheme="minorBidi"/>
                <w:sz w:val="22"/>
                <w:szCs w:val="22"/>
              </w:rPr>
              <w:t xml:space="preserve"> should be reduced to a maximum of three hours a day.</w:t>
            </w:r>
          </w:p>
          <w:p w14:paraId="0F91C288" w14:textId="77777777" w:rsidR="00193037" w:rsidRPr="0039579E" w:rsidRDefault="00193037" w:rsidP="00193037">
            <w:pPr>
              <w:pStyle w:val="ListParagraph"/>
              <w:numPr>
                <w:ilvl w:val="0"/>
                <w:numId w:val="16"/>
              </w:numPr>
              <w:spacing w:after="120"/>
              <w:ind w:left="392"/>
              <w:contextualSpacing w:val="0"/>
              <w:rPr>
                <w:rFonts w:asciiTheme="minorBidi" w:hAnsiTheme="minorBidi"/>
                <w:sz w:val="22"/>
                <w:szCs w:val="22"/>
              </w:rPr>
            </w:pPr>
            <w:r w:rsidRPr="0039579E">
              <w:rPr>
                <w:rFonts w:asciiTheme="minorBidi" w:hAnsiTheme="minorBidi"/>
                <w:sz w:val="22"/>
                <w:szCs w:val="22"/>
              </w:rPr>
              <w:t>Submission of a simplified agenda and timetable taking into account the availability of time and the order of priority of the agenda items.</w:t>
            </w:r>
          </w:p>
          <w:p w14:paraId="65E08657" w14:textId="77777777" w:rsidR="00193037" w:rsidRPr="0039579E" w:rsidRDefault="00193037" w:rsidP="00193037">
            <w:pPr>
              <w:pStyle w:val="ListParagraph"/>
              <w:numPr>
                <w:ilvl w:val="0"/>
                <w:numId w:val="16"/>
              </w:numPr>
              <w:spacing w:after="120"/>
              <w:ind w:left="392"/>
              <w:contextualSpacing w:val="0"/>
              <w:rPr>
                <w:rFonts w:asciiTheme="minorBidi" w:hAnsiTheme="minorBidi"/>
                <w:sz w:val="22"/>
                <w:szCs w:val="22"/>
              </w:rPr>
            </w:pPr>
            <w:r w:rsidRPr="0039579E">
              <w:rPr>
                <w:rFonts w:asciiTheme="minorBidi" w:hAnsiTheme="minorBidi"/>
                <w:sz w:val="22"/>
                <w:szCs w:val="22"/>
              </w:rPr>
              <w:lastRenderedPageBreak/>
              <w:t xml:space="preserve">Consideration of as many agenda items as possible without debate. </w:t>
            </w:r>
          </w:p>
          <w:p w14:paraId="718E9484" w14:textId="77777777" w:rsidR="00193037" w:rsidRPr="0039579E" w:rsidRDefault="00193037" w:rsidP="00193037">
            <w:pPr>
              <w:pStyle w:val="ListParagraph"/>
              <w:numPr>
                <w:ilvl w:val="0"/>
                <w:numId w:val="16"/>
              </w:numPr>
              <w:ind w:left="392"/>
              <w:rPr>
                <w:rFonts w:asciiTheme="minorBidi" w:hAnsiTheme="minorBidi"/>
                <w:sz w:val="22"/>
                <w:szCs w:val="22"/>
              </w:rPr>
            </w:pPr>
            <w:r w:rsidRPr="0039579E">
              <w:rPr>
                <w:rFonts w:asciiTheme="minorBidi" w:hAnsiTheme="minorBidi"/>
                <w:sz w:val="22"/>
                <w:szCs w:val="22"/>
              </w:rPr>
              <w:t>Possibility of deferring certain items for decision through a correspondence process or at a future face-to-face meeting.</w:t>
            </w:r>
          </w:p>
          <w:p w14:paraId="05E46ECA" w14:textId="77777777" w:rsidR="00193037" w:rsidRPr="0039579E" w:rsidRDefault="00193037" w:rsidP="008834D0">
            <w:pPr>
              <w:rPr>
                <w:sz w:val="22"/>
                <w:szCs w:val="22"/>
              </w:rPr>
            </w:pPr>
          </w:p>
        </w:tc>
      </w:tr>
      <w:tr w:rsidR="00193037" w14:paraId="0BFC5BB9" w14:textId="77777777" w:rsidTr="008834D0">
        <w:tc>
          <w:tcPr>
            <w:tcW w:w="2127" w:type="dxa"/>
            <w:vMerge/>
          </w:tcPr>
          <w:p w14:paraId="2FC8DB03" w14:textId="77777777" w:rsidR="00193037" w:rsidRPr="00763EDE" w:rsidRDefault="00193037" w:rsidP="008834D0">
            <w:pPr>
              <w:pStyle w:val="BodyText"/>
              <w:widowControl/>
              <w:snapToGrid w:val="0"/>
              <w:spacing w:after="240"/>
              <w:ind w:right="17"/>
              <w:jc w:val="both"/>
              <w:rPr>
                <w:rFonts w:asciiTheme="minorBidi" w:hAnsiTheme="minorBidi" w:cstheme="minorBidi"/>
                <w:color w:val="231F20"/>
                <w:sz w:val="22"/>
                <w:szCs w:val="22"/>
                <w:highlight w:val="yellow"/>
              </w:rPr>
            </w:pPr>
          </w:p>
        </w:tc>
        <w:tc>
          <w:tcPr>
            <w:tcW w:w="5670" w:type="dxa"/>
          </w:tcPr>
          <w:p w14:paraId="4786D2CA" w14:textId="77777777" w:rsidR="00193037" w:rsidRPr="00DD77B0" w:rsidRDefault="00193037" w:rsidP="008834D0">
            <w:pPr>
              <w:pStyle w:val="BodyText"/>
              <w:widowControl/>
              <w:snapToGrid w:val="0"/>
              <w:spacing w:after="120"/>
              <w:ind w:right="17"/>
              <w:jc w:val="both"/>
              <w:rPr>
                <w:rFonts w:asciiTheme="minorBidi" w:hAnsiTheme="minorBidi" w:cstheme="minorBidi"/>
                <w:b/>
                <w:bCs/>
                <w:color w:val="231F20"/>
                <w:sz w:val="20"/>
                <w:szCs w:val="20"/>
                <w:highlight w:val="lightGray"/>
              </w:rPr>
            </w:pPr>
            <w:r w:rsidRPr="00DD77B0">
              <w:rPr>
                <w:rFonts w:asciiTheme="minorBidi" w:hAnsiTheme="minorBidi" w:cstheme="minorBidi"/>
                <w:b/>
                <w:bCs/>
                <w:color w:val="231F20"/>
                <w:sz w:val="20"/>
                <w:szCs w:val="20"/>
                <w:highlight w:val="lightGray"/>
              </w:rPr>
              <w:t>Rule 45</w:t>
            </w:r>
          </w:p>
          <w:p w14:paraId="1A515AEA" w14:textId="77777777" w:rsidR="00193037" w:rsidRPr="009B5B8F" w:rsidRDefault="00193037" w:rsidP="00193037">
            <w:pPr>
              <w:pStyle w:val="ListParagraph"/>
              <w:numPr>
                <w:ilvl w:val="0"/>
                <w:numId w:val="30"/>
              </w:numPr>
              <w:tabs>
                <w:tab w:val="clear" w:pos="567"/>
              </w:tabs>
              <w:autoSpaceDE w:val="0"/>
              <w:autoSpaceDN w:val="0"/>
              <w:ind w:left="458" w:right="888" w:hanging="458"/>
              <w:contextualSpacing w:val="0"/>
              <w:jc w:val="both"/>
              <w:rPr>
                <w:rFonts w:asciiTheme="minorBidi" w:hAnsiTheme="minorBidi" w:cstheme="minorBidi"/>
                <w:sz w:val="20"/>
                <w:szCs w:val="20"/>
              </w:rPr>
            </w:pPr>
            <w:r w:rsidRPr="009B5B8F">
              <w:rPr>
                <w:rFonts w:asciiTheme="minorBidi" w:hAnsiTheme="minorBidi" w:cstheme="minorBidi"/>
                <w:color w:val="231F20"/>
                <w:sz w:val="20"/>
                <w:szCs w:val="20"/>
              </w:rPr>
              <w:t>The Provisional</w:t>
            </w:r>
            <w:r w:rsidRPr="009B5B8F">
              <w:rPr>
                <w:rFonts w:asciiTheme="minorBidi" w:hAnsiTheme="minorBidi" w:cstheme="minorBidi"/>
                <w:color w:val="231F20"/>
                <w:spacing w:val="1"/>
                <w:sz w:val="20"/>
                <w:szCs w:val="20"/>
              </w:rPr>
              <w:t xml:space="preserve"> </w:t>
            </w:r>
            <w:r w:rsidRPr="009B5B8F">
              <w:rPr>
                <w:rFonts w:asciiTheme="minorBidi" w:hAnsiTheme="minorBidi" w:cstheme="minorBidi"/>
                <w:color w:val="231F20"/>
                <w:sz w:val="20"/>
                <w:szCs w:val="20"/>
              </w:rPr>
              <w:t>Agenda</w:t>
            </w:r>
            <w:r w:rsidRPr="009B5B8F">
              <w:rPr>
                <w:rFonts w:asciiTheme="minorBidi" w:hAnsiTheme="minorBidi" w:cstheme="minorBidi"/>
                <w:color w:val="231F20"/>
                <w:spacing w:val="1"/>
                <w:sz w:val="20"/>
                <w:szCs w:val="20"/>
              </w:rPr>
              <w:t xml:space="preserve"> </w:t>
            </w:r>
            <w:r w:rsidRPr="009B5B8F">
              <w:rPr>
                <w:rFonts w:asciiTheme="minorBidi" w:hAnsiTheme="minorBidi" w:cstheme="minorBidi"/>
                <w:color w:val="231F20"/>
                <w:sz w:val="20"/>
                <w:szCs w:val="20"/>
              </w:rPr>
              <w:t>of an</w:t>
            </w:r>
            <w:r w:rsidRPr="009B5B8F">
              <w:rPr>
                <w:rFonts w:asciiTheme="minorBidi" w:hAnsiTheme="minorBidi" w:cstheme="minorBidi"/>
                <w:color w:val="231F20"/>
                <w:spacing w:val="57"/>
                <w:sz w:val="20"/>
                <w:szCs w:val="20"/>
              </w:rPr>
              <w:t xml:space="preserve"> </w:t>
            </w:r>
            <w:r w:rsidRPr="009B5B8F">
              <w:rPr>
                <w:rFonts w:asciiTheme="minorBidi" w:hAnsiTheme="minorBidi" w:cstheme="minorBidi"/>
                <w:color w:val="231F20"/>
                <w:sz w:val="20"/>
                <w:szCs w:val="20"/>
              </w:rPr>
              <w:t>ordinary</w:t>
            </w:r>
            <w:r w:rsidRPr="009B5B8F">
              <w:rPr>
                <w:rFonts w:asciiTheme="minorBidi" w:hAnsiTheme="minorBidi" w:cstheme="minorBidi"/>
                <w:color w:val="231F20"/>
                <w:spacing w:val="58"/>
                <w:sz w:val="20"/>
                <w:szCs w:val="20"/>
              </w:rPr>
              <w:t xml:space="preserve"> </w:t>
            </w:r>
            <w:r w:rsidRPr="009B5B8F">
              <w:rPr>
                <w:rFonts w:asciiTheme="minorBidi" w:hAnsiTheme="minorBidi" w:cstheme="minorBidi"/>
                <w:color w:val="231F20"/>
                <w:sz w:val="20"/>
                <w:szCs w:val="20"/>
              </w:rPr>
              <w:t>session</w:t>
            </w:r>
            <w:r w:rsidRPr="009B5B8F">
              <w:rPr>
                <w:rFonts w:asciiTheme="minorBidi" w:hAnsiTheme="minorBidi" w:cstheme="minorBidi"/>
                <w:color w:val="231F20"/>
                <w:spacing w:val="57"/>
                <w:sz w:val="20"/>
                <w:szCs w:val="20"/>
              </w:rPr>
              <w:t xml:space="preserve"> </w:t>
            </w:r>
            <w:r w:rsidRPr="009B5B8F">
              <w:rPr>
                <w:rFonts w:asciiTheme="minorBidi" w:hAnsiTheme="minorBidi" w:cstheme="minorBidi"/>
                <w:color w:val="231F20"/>
                <w:sz w:val="20"/>
                <w:szCs w:val="20"/>
              </w:rPr>
              <w:t>of the Assembly</w:t>
            </w:r>
            <w:r w:rsidRPr="009B5B8F">
              <w:rPr>
                <w:rFonts w:asciiTheme="minorBidi" w:hAnsiTheme="minorBidi" w:cstheme="minorBidi"/>
                <w:color w:val="231F20"/>
                <w:spacing w:val="1"/>
                <w:sz w:val="20"/>
                <w:szCs w:val="20"/>
              </w:rPr>
              <w:t xml:space="preserve"> </w:t>
            </w:r>
            <w:r w:rsidRPr="009B5B8F">
              <w:rPr>
                <w:rFonts w:asciiTheme="minorBidi" w:hAnsiTheme="minorBidi" w:cstheme="minorBidi"/>
                <w:color w:val="231F20"/>
                <w:sz w:val="20"/>
                <w:szCs w:val="20"/>
              </w:rPr>
              <w:t>shall</w:t>
            </w:r>
            <w:r w:rsidRPr="009B5B8F">
              <w:rPr>
                <w:rFonts w:asciiTheme="minorBidi" w:hAnsiTheme="minorBidi" w:cstheme="minorBidi"/>
                <w:color w:val="231F20"/>
                <w:spacing w:val="1"/>
                <w:sz w:val="20"/>
                <w:szCs w:val="20"/>
              </w:rPr>
              <w:t xml:space="preserve"> </w:t>
            </w:r>
            <w:r w:rsidRPr="009B5B8F">
              <w:rPr>
                <w:rFonts w:asciiTheme="minorBidi" w:hAnsiTheme="minorBidi" w:cstheme="minorBidi"/>
                <w:color w:val="231F20"/>
                <w:sz w:val="20"/>
                <w:szCs w:val="20"/>
              </w:rPr>
              <w:t>be</w:t>
            </w:r>
            <w:r w:rsidRPr="009B5B8F">
              <w:rPr>
                <w:rFonts w:asciiTheme="minorBidi" w:hAnsiTheme="minorBidi" w:cstheme="minorBidi"/>
                <w:color w:val="231F20"/>
                <w:spacing w:val="57"/>
                <w:sz w:val="20"/>
                <w:szCs w:val="20"/>
              </w:rPr>
              <w:t xml:space="preserve"> </w:t>
            </w:r>
            <w:r w:rsidRPr="009B5B8F">
              <w:rPr>
                <w:rFonts w:asciiTheme="minorBidi" w:hAnsiTheme="minorBidi" w:cstheme="minorBidi"/>
                <w:color w:val="231F20"/>
                <w:sz w:val="20"/>
                <w:szCs w:val="20"/>
              </w:rPr>
              <w:t>made</w:t>
            </w:r>
            <w:r w:rsidRPr="009B5B8F">
              <w:rPr>
                <w:rFonts w:asciiTheme="minorBidi" w:hAnsiTheme="minorBidi" w:cstheme="minorBidi"/>
                <w:color w:val="231F20"/>
                <w:spacing w:val="58"/>
                <w:sz w:val="20"/>
                <w:szCs w:val="20"/>
              </w:rPr>
              <w:t xml:space="preserve"> </w:t>
            </w:r>
            <w:r w:rsidRPr="009B5B8F">
              <w:rPr>
                <w:rFonts w:asciiTheme="minorBidi" w:hAnsiTheme="minorBidi" w:cstheme="minorBidi"/>
                <w:color w:val="231F20"/>
                <w:sz w:val="20"/>
                <w:szCs w:val="20"/>
              </w:rPr>
              <w:t>up</w:t>
            </w:r>
            <w:r w:rsidRPr="009B5B8F">
              <w:rPr>
                <w:rFonts w:asciiTheme="minorBidi" w:hAnsiTheme="minorBidi" w:cstheme="minorBidi"/>
                <w:color w:val="231F20"/>
                <w:spacing w:val="57"/>
                <w:sz w:val="20"/>
                <w:szCs w:val="20"/>
              </w:rPr>
              <w:t xml:space="preserve"> </w:t>
            </w:r>
            <w:r w:rsidRPr="009B5B8F">
              <w:rPr>
                <w:rFonts w:asciiTheme="minorBidi" w:hAnsiTheme="minorBidi" w:cstheme="minorBidi"/>
                <w:color w:val="231F20"/>
                <w:sz w:val="20"/>
                <w:szCs w:val="20"/>
              </w:rPr>
              <w:t xml:space="preserve">of </w:t>
            </w:r>
            <w:r w:rsidRPr="009B5B8F">
              <w:rPr>
                <w:rFonts w:asciiTheme="minorBidi" w:hAnsiTheme="minorBidi" w:cstheme="minorBidi"/>
                <w:color w:val="231F20"/>
                <w:sz w:val="20"/>
                <w:szCs w:val="20"/>
              </w:rPr>
              <w:lastRenderedPageBreak/>
              <w:t>items requiring a</w:t>
            </w:r>
            <w:r w:rsidRPr="009B5B8F">
              <w:rPr>
                <w:rFonts w:asciiTheme="minorBidi" w:hAnsiTheme="minorBidi" w:cstheme="minorBidi"/>
                <w:color w:val="231F20"/>
                <w:spacing w:val="58"/>
                <w:sz w:val="20"/>
                <w:szCs w:val="20"/>
              </w:rPr>
              <w:t xml:space="preserve"> </w:t>
            </w:r>
            <w:r w:rsidRPr="009B5B8F">
              <w:rPr>
                <w:rFonts w:asciiTheme="minorBidi" w:hAnsiTheme="minorBidi" w:cstheme="minorBidi"/>
                <w:color w:val="231F20"/>
                <w:sz w:val="20"/>
                <w:szCs w:val="20"/>
              </w:rPr>
              <w:t>decision</w:t>
            </w:r>
            <w:r w:rsidRPr="009B5B8F">
              <w:rPr>
                <w:rFonts w:asciiTheme="minorBidi" w:hAnsiTheme="minorBidi" w:cstheme="minorBidi"/>
                <w:color w:val="231F20"/>
                <w:spacing w:val="57"/>
                <w:sz w:val="20"/>
                <w:szCs w:val="20"/>
              </w:rPr>
              <w:t xml:space="preserve"> </w:t>
            </w:r>
            <w:r w:rsidRPr="009B5B8F">
              <w:rPr>
                <w:rFonts w:asciiTheme="minorBidi" w:hAnsiTheme="minorBidi" w:cstheme="minorBidi"/>
                <w:color w:val="231F20"/>
                <w:sz w:val="20"/>
                <w:szCs w:val="20"/>
              </w:rPr>
              <w:t>by</w:t>
            </w:r>
            <w:r w:rsidRPr="009B5B8F">
              <w:rPr>
                <w:rFonts w:asciiTheme="minorBidi" w:hAnsiTheme="minorBidi" w:cstheme="minorBidi"/>
                <w:color w:val="231F20"/>
                <w:spacing w:val="58"/>
                <w:sz w:val="20"/>
                <w:szCs w:val="20"/>
              </w:rPr>
              <w:t xml:space="preserve"> </w:t>
            </w:r>
            <w:r w:rsidRPr="009B5B8F">
              <w:rPr>
                <w:rFonts w:asciiTheme="minorBidi" w:hAnsiTheme="minorBidi" w:cstheme="minorBidi"/>
                <w:color w:val="231F20"/>
                <w:sz w:val="20"/>
                <w:szCs w:val="20"/>
              </w:rPr>
              <w:t>the Assembly</w:t>
            </w:r>
            <w:r w:rsidRPr="009B5B8F">
              <w:rPr>
                <w:rFonts w:asciiTheme="minorBidi" w:hAnsiTheme="minorBidi" w:cstheme="minorBidi"/>
                <w:color w:val="231F20"/>
                <w:spacing w:val="1"/>
                <w:sz w:val="20"/>
                <w:szCs w:val="20"/>
              </w:rPr>
              <w:t xml:space="preserve"> </w:t>
            </w:r>
            <w:r w:rsidRPr="009B5B8F">
              <w:rPr>
                <w:rFonts w:asciiTheme="minorBidi" w:hAnsiTheme="minorBidi" w:cstheme="minorBidi"/>
                <w:color w:val="231F20"/>
                <w:sz w:val="20"/>
                <w:szCs w:val="20"/>
              </w:rPr>
              <w:t>and</w:t>
            </w:r>
            <w:r w:rsidRPr="009B5B8F">
              <w:rPr>
                <w:rFonts w:asciiTheme="minorBidi" w:hAnsiTheme="minorBidi" w:cstheme="minorBidi"/>
                <w:color w:val="231F20"/>
                <w:spacing w:val="21"/>
                <w:sz w:val="20"/>
                <w:szCs w:val="20"/>
              </w:rPr>
              <w:t xml:space="preserve"> </w:t>
            </w:r>
            <w:r w:rsidRPr="009B5B8F">
              <w:rPr>
                <w:rFonts w:asciiTheme="minorBidi" w:hAnsiTheme="minorBidi" w:cstheme="minorBidi"/>
                <w:color w:val="231F20"/>
                <w:sz w:val="20"/>
                <w:szCs w:val="20"/>
              </w:rPr>
              <w:t>shall</w:t>
            </w:r>
            <w:r w:rsidRPr="009B5B8F">
              <w:rPr>
                <w:rFonts w:asciiTheme="minorBidi" w:hAnsiTheme="minorBidi" w:cstheme="minorBidi"/>
                <w:color w:val="231F20"/>
                <w:spacing w:val="25"/>
                <w:sz w:val="20"/>
                <w:szCs w:val="20"/>
              </w:rPr>
              <w:t xml:space="preserve"> </w:t>
            </w:r>
            <w:r w:rsidRPr="009B5B8F">
              <w:rPr>
                <w:rFonts w:asciiTheme="minorBidi" w:hAnsiTheme="minorBidi" w:cstheme="minorBidi"/>
                <w:color w:val="231F20"/>
                <w:sz w:val="20"/>
                <w:szCs w:val="20"/>
              </w:rPr>
              <w:t>include:</w:t>
            </w:r>
          </w:p>
          <w:p w14:paraId="3E197A15" w14:textId="77777777" w:rsidR="00193037" w:rsidRPr="009B5B8F" w:rsidRDefault="00193037" w:rsidP="00193037">
            <w:pPr>
              <w:pStyle w:val="ListParagraph"/>
              <w:numPr>
                <w:ilvl w:val="1"/>
                <w:numId w:val="30"/>
              </w:numPr>
              <w:tabs>
                <w:tab w:val="clear" w:pos="567"/>
              </w:tabs>
              <w:autoSpaceDE w:val="0"/>
              <w:autoSpaceDN w:val="0"/>
              <w:ind w:left="1019" w:hanging="567"/>
              <w:contextualSpacing w:val="0"/>
              <w:jc w:val="both"/>
              <w:rPr>
                <w:rFonts w:asciiTheme="minorBidi" w:hAnsiTheme="minorBidi" w:cstheme="minorBidi"/>
                <w:sz w:val="20"/>
                <w:szCs w:val="20"/>
              </w:rPr>
            </w:pPr>
            <w:r w:rsidRPr="009B5B8F">
              <w:rPr>
                <w:rFonts w:asciiTheme="minorBidi" w:hAnsiTheme="minorBidi" w:cstheme="minorBidi"/>
                <w:color w:val="231F20"/>
                <w:sz w:val="20"/>
                <w:szCs w:val="20"/>
              </w:rPr>
              <w:t>statement</w:t>
            </w:r>
            <w:r w:rsidRPr="009B5B8F">
              <w:rPr>
                <w:rFonts w:asciiTheme="minorBidi" w:hAnsiTheme="minorBidi" w:cstheme="minorBidi"/>
                <w:color w:val="231F20"/>
                <w:spacing w:val="39"/>
                <w:sz w:val="20"/>
                <w:szCs w:val="20"/>
              </w:rPr>
              <w:t xml:space="preserve"> </w:t>
            </w:r>
            <w:r w:rsidRPr="009B5B8F">
              <w:rPr>
                <w:rFonts w:asciiTheme="minorBidi" w:hAnsiTheme="minorBidi" w:cstheme="minorBidi"/>
                <w:color w:val="231F20"/>
                <w:sz w:val="20"/>
                <w:szCs w:val="20"/>
              </w:rPr>
              <w:t>of</w:t>
            </w:r>
            <w:r w:rsidRPr="009B5B8F">
              <w:rPr>
                <w:rFonts w:asciiTheme="minorBidi" w:hAnsiTheme="minorBidi" w:cstheme="minorBidi"/>
                <w:color w:val="231F20"/>
                <w:spacing w:val="33"/>
                <w:sz w:val="20"/>
                <w:szCs w:val="20"/>
              </w:rPr>
              <w:t xml:space="preserve"> </w:t>
            </w:r>
            <w:r w:rsidRPr="009B5B8F">
              <w:rPr>
                <w:rFonts w:asciiTheme="minorBidi" w:hAnsiTheme="minorBidi" w:cstheme="minorBidi"/>
                <w:color w:val="231F20"/>
                <w:sz w:val="20"/>
                <w:szCs w:val="20"/>
              </w:rPr>
              <w:t>the</w:t>
            </w:r>
            <w:r w:rsidRPr="009B5B8F">
              <w:rPr>
                <w:rFonts w:asciiTheme="minorBidi" w:hAnsiTheme="minorBidi" w:cstheme="minorBidi"/>
                <w:color w:val="231F20"/>
                <w:spacing w:val="51"/>
                <w:sz w:val="20"/>
                <w:szCs w:val="20"/>
              </w:rPr>
              <w:t xml:space="preserve"> </w:t>
            </w:r>
            <w:r w:rsidRPr="009B5B8F">
              <w:rPr>
                <w:rFonts w:asciiTheme="minorBidi" w:hAnsiTheme="minorBidi" w:cstheme="minorBidi"/>
                <w:color w:val="231F20"/>
                <w:sz w:val="20"/>
                <w:szCs w:val="20"/>
              </w:rPr>
              <w:t>Chairperson</w:t>
            </w:r>
            <w:r w:rsidRPr="009B5B8F">
              <w:rPr>
                <w:rFonts w:asciiTheme="minorBidi" w:hAnsiTheme="minorBidi" w:cstheme="minorBidi"/>
                <w:color w:val="231F20"/>
                <w:spacing w:val="43"/>
                <w:sz w:val="20"/>
                <w:szCs w:val="20"/>
              </w:rPr>
              <w:t xml:space="preserve"> </w:t>
            </w:r>
            <w:r w:rsidRPr="009B5B8F">
              <w:rPr>
                <w:rFonts w:asciiTheme="minorBidi" w:hAnsiTheme="minorBidi" w:cstheme="minorBidi"/>
                <w:color w:val="231F20"/>
                <w:sz w:val="20"/>
                <w:szCs w:val="20"/>
              </w:rPr>
              <w:t>on</w:t>
            </w:r>
            <w:r w:rsidRPr="009B5B8F">
              <w:rPr>
                <w:rFonts w:asciiTheme="minorBidi" w:hAnsiTheme="minorBidi" w:cstheme="minorBidi"/>
                <w:color w:val="231F20"/>
                <w:spacing w:val="42"/>
                <w:sz w:val="20"/>
                <w:szCs w:val="20"/>
              </w:rPr>
              <w:t xml:space="preserve"> </w:t>
            </w:r>
            <w:r w:rsidRPr="009B5B8F">
              <w:rPr>
                <w:rFonts w:asciiTheme="minorBidi" w:hAnsiTheme="minorBidi" w:cstheme="minorBidi"/>
                <w:color w:val="231F20"/>
                <w:sz w:val="20"/>
                <w:szCs w:val="20"/>
              </w:rPr>
              <w:t>the</w:t>
            </w:r>
            <w:r w:rsidRPr="009B5B8F">
              <w:rPr>
                <w:rFonts w:asciiTheme="minorBidi" w:hAnsiTheme="minorBidi" w:cstheme="minorBidi"/>
                <w:color w:val="231F20"/>
                <w:spacing w:val="34"/>
                <w:sz w:val="20"/>
                <w:szCs w:val="20"/>
              </w:rPr>
              <w:t xml:space="preserve"> </w:t>
            </w:r>
            <w:r w:rsidRPr="009B5B8F">
              <w:rPr>
                <w:rFonts w:asciiTheme="minorBidi" w:hAnsiTheme="minorBidi" w:cstheme="minorBidi"/>
                <w:color w:val="231F20"/>
                <w:sz w:val="20"/>
                <w:szCs w:val="20"/>
              </w:rPr>
              <w:t>state</w:t>
            </w:r>
            <w:r w:rsidRPr="009B5B8F">
              <w:rPr>
                <w:rFonts w:asciiTheme="minorBidi" w:hAnsiTheme="minorBidi" w:cstheme="minorBidi"/>
                <w:color w:val="231F20"/>
                <w:spacing w:val="40"/>
                <w:sz w:val="20"/>
                <w:szCs w:val="20"/>
              </w:rPr>
              <w:t xml:space="preserve"> </w:t>
            </w:r>
            <w:r w:rsidRPr="009B5B8F">
              <w:rPr>
                <w:rFonts w:asciiTheme="minorBidi" w:hAnsiTheme="minorBidi" w:cstheme="minorBidi"/>
                <w:color w:val="231F20"/>
                <w:sz w:val="20"/>
                <w:szCs w:val="20"/>
              </w:rPr>
              <w:t>of</w:t>
            </w:r>
            <w:r w:rsidRPr="009B5B8F">
              <w:rPr>
                <w:rFonts w:asciiTheme="minorBidi" w:hAnsiTheme="minorBidi" w:cstheme="minorBidi"/>
                <w:color w:val="231F20"/>
                <w:spacing w:val="27"/>
                <w:sz w:val="20"/>
                <w:szCs w:val="20"/>
              </w:rPr>
              <w:t xml:space="preserve"> </w:t>
            </w:r>
            <w:r w:rsidRPr="009B5B8F">
              <w:rPr>
                <w:rFonts w:asciiTheme="minorBidi" w:hAnsiTheme="minorBidi" w:cstheme="minorBidi"/>
                <w:color w:val="231F20"/>
                <w:spacing w:val="12"/>
                <w:sz w:val="20"/>
                <w:szCs w:val="20"/>
              </w:rPr>
              <w:t>IOC;</w:t>
            </w:r>
          </w:p>
          <w:p w14:paraId="726D3E82" w14:textId="77777777" w:rsidR="00193037" w:rsidRPr="009B5B8F" w:rsidRDefault="00193037" w:rsidP="00193037">
            <w:pPr>
              <w:pStyle w:val="ListParagraph"/>
              <w:numPr>
                <w:ilvl w:val="1"/>
                <w:numId w:val="30"/>
              </w:numPr>
              <w:tabs>
                <w:tab w:val="clear" w:pos="567"/>
              </w:tabs>
              <w:autoSpaceDE w:val="0"/>
              <w:autoSpaceDN w:val="0"/>
              <w:ind w:left="1019" w:right="896" w:hanging="567"/>
              <w:contextualSpacing w:val="0"/>
              <w:jc w:val="both"/>
              <w:rPr>
                <w:rFonts w:asciiTheme="minorBidi" w:hAnsiTheme="minorBidi" w:cstheme="minorBidi"/>
                <w:sz w:val="20"/>
                <w:szCs w:val="20"/>
              </w:rPr>
            </w:pPr>
            <w:r w:rsidRPr="009B5B8F">
              <w:rPr>
                <w:rFonts w:asciiTheme="minorBidi" w:hAnsiTheme="minorBidi" w:cstheme="minorBidi"/>
                <w:color w:val="231F20"/>
                <w:sz w:val="20"/>
                <w:szCs w:val="20"/>
              </w:rPr>
              <w:t>report</w:t>
            </w:r>
            <w:r w:rsidRPr="009B5B8F">
              <w:rPr>
                <w:rFonts w:asciiTheme="minorBidi" w:hAnsiTheme="minorBidi" w:cstheme="minorBidi"/>
                <w:color w:val="231F20"/>
                <w:spacing w:val="52"/>
                <w:sz w:val="20"/>
                <w:szCs w:val="20"/>
              </w:rPr>
              <w:t xml:space="preserve"> </w:t>
            </w:r>
            <w:r w:rsidRPr="009B5B8F">
              <w:rPr>
                <w:rFonts w:asciiTheme="minorBidi" w:hAnsiTheme="minorBidi" w:cstheme="minorBidi"/>
                <w:color w:val="231F20"/>
                <w:sz w:val="20"/>
                <w:szCs w:val="20"/>
              </w:rPr>
              <w:t>by</w:t>
            </w:r>
            <w:r w:rsidRPr="009B5B8F">
              <w:rPr>
                <w:rFonts w:asciiTheme="minorBidi" w:hAnsiTheme="minorBidi" w:cstheme="minorBidi"/>
                <w:color w:val="231F20"/>
                <w:spacing w:val="56"/>
                <w:sz w:val="20"/>
                <w:szCs w:val="20"/>
              </w:rPr>
              <w:t xml:space="preserve"> </w:t>
            </w:r>
            <w:r w:rsidRPr="009B5B8F">
              <w:rPr>
                <w:rFonts w:asciiTheme="minorBidi" w:hAnsiTheme="minorBidi" w:cstheme="minorBidi"/>
                <w:color w:val="231F20"/>
                <w:sz w:val="20"/>
                <w:szCs w:val="20"/>
              </w:rPr>
              <w:t>the</w:t>
            </w:r>
            <w:r w:rsidRPr="009B5B8F">
              <w:rPr>
                <w:rFonts w:asciiTheme="minorBidi" w:hAnsiTheme="minorBidi" w:cstheme="minorBidi"/>
                <w:color w:val="231F20"/>
                <w:spacing w:val="38"/>
                <w:sz w:val="20"/>
                <w:szCs w:val="20"/>
              </w:rPr>
              <w:t xml:space="preserve"> </w:t>
            </w:r>
            <w:r w:rsidRPr="009B5B8F">
              <w:rPr>
                <w:rFonts w:asciiTheme="minorBidi" w:hAnsiTheme="minorBidi" w:cstheme="minorBidi"/>
                <w:color w:val="231F20"/>
                <w:sz w:val="20"/>
                <w:szCs w:val="20"/>
              </w:rPr>
              <w:t>Executive</w:t>
            </w:r>
            <w:r w:rsidRPr="009B5B8F">
              <w:rPr>
                <w:rFonts w:asciiTheme="minorBidi" w:hAnsiTheme="minorBidi" w:cstheme="minorBidi"/>
                <w:color w:val="231F20"/>
                <w:spacing w:val="50"/>
                <w:sz w:val="20"/>
                <w:szCs w:val="20"/>
              </w:rPr>
              <w:t xml:space="preserve"> </w:t>
            </w:r>
            <w:r w:rsidRPr="009B5B8F">
              <w:rPr>
                <w:rFonts w:asciiTheme="minorBidi" w:hAnsiTheme="minorBidi" w:cstheme="minorBidi"/>
                <w:color w:val="231F20"/>
                <w:sz w:val="20"/>
                <w:szCs w:val="20"/>
              </w:rPr>
              <w:t>Secretary</w:t>
            </w:r>
            <w:r w:rsidRPr="009B5B8F">
              <w:rPr>
                <w:rFonts w:asciiTheme="minorBidi" w:hAnsiTheme="minorBidi" w:cstheme="minorBidi"/>
                <w:color w:val="231F20"/>
                <w:spacing w:val="2"/>
                <w:sz w:val="20"/>
                <w:szCs w:val="20"/>
              </w:rPr>
              <w:t xml:space="preserve"> </w:t>
            </w:r>
            <w:r w:rsidRPr="009B5B8F">
              <w:rPr>
                <w:rFonts w:asciiTheme="minorBidi" w:hAnsiTheme="minorBidi" w:cstheme="minorBidi"/>
                <w:color w:val="231F20"/>
                <w:sz w:val="20"/>
                <w:szCs w:val="20"/>
              </w:rPr>
              <w:t>on</w:t>
            </w:r>
            <w:r w:rsidRPr="009B5B8F">
              <w:rPr>
                <w:rFonts w:asciiTheme="minorBidi" w:hAnsiTheme="minorBidi" w:cstheme="minorBidi"/>
                <w:color w:val="231F20"/>
                <w:spacing w:val="56"/>
                <w:sz w:val="20"/>
                <w:szCs w:val="20"/>
              </w:rPr>
              <w:t xml:space="preserve"> </w:t>
            </w:r>
            <w:r w:rsidRPr="009B5B8F">
              <w:rPr>
                <w:rFonts w:asciiTheme="minorBidi" w:hAnsiTheme="minorBidi" w:cstheme="minorBidi"/>
                <w:color w:val="231F20"/>
                <w:sz w:val="20"/>
                <w:szCs w:val="20"/>
              </w:rPr>
              <w:t>programme</w:t>
            </w:r>
            <w:r w:rsidRPr="009B5B8F">
              <w:rPr>
                <w:rFonts w:asciiTheme="minorBidi" w:hAnsiTheme="minorBidi" w:cstheme="minorBidi"/>
                <w:color w:val="231F20"/>
                <w:spacing w:val="54"/>
                <w:sz w:val="20"/>
                <w:szCs w:val="20"/>
              </w:rPr>
              <w:t xml:space="preserve"> </w:t>
            </w:r>
            <w:proofErr w:type="spellStart"/>
            <w:r w:rsidRPr="009B5B8F">
              <w:rPr>
                <w:rFonts w:asciiTheme="minorBidi" w:hAnsiTheme="minorBidi" w:cstheme="minorBidi"/>
                <w:color w:val="231F20"/>
                <w:sz w:val="20"/>
                <w:szCs w:val="20"/>
              </w:rPr>
              <w:t>implemen</w:t>
            </w:r>
            <w:proofErr w:type="spellEnd"/>
            <w:r w:rsidRPr="009B5B8F">
              <w:rPr>
                <w:rFonts w:asciiTheme="minorBidi" w:hAnsiTheme="minorBidi" w:cstheme="minorBidi"/>
                <w:color w:val="231F20"/>
                <w:spacing w:val="-55"/>
                <w:sz w:val="20"/>
                <w:szCs w:val="20"/>
              </w:rPr>
              <w:t xml:space="preserve"> </w:t>
            </w:r>
            <w:proofErr w:type="spellStart"/>
            <w:r w:rsidRPr="009B5B8F">
              <w:rPr>
                <w:rFonts w:asciiTheme="minorBidi" w:hAnsiTheme="minorBidi" w:cstheme="minorBidi"/>
                <w:color w:val="231F20"/>
                <w:sz w:val="20"/>
                <w:szCs w:val="20"/>
              </w:rPr>
              <w:t>tation</w:t>
            </w:r>
            <w:proofErr w:type="spellEnd"/>
            <w:r w:rsidRPr="009B5B8F">
              <w:rPr>
                <w:rFonts w:asciiTheme="minorBidi" w:hAnsiTheme="minorBidi" w:cstheme="minorBidi"/>
                <w:color w:val="231F20"/>
                <w:sz w:val="20"/>
                <w:szCs w:val="20"/>
              </w:rPr>
              <w:t>;</w:t>
            </w:r>
          </w:p>
          <w:p w14:paraId="6403FAFC" w14:textId="77777777" w:rsidR="00193037" w:rsidRPr="009B5B8F" w:rsidRDefault="00193037" w:rsidP="00193037">
            <w:pPr>
              <w:pStyle w:val="ListParagraph"/>
              <w:numPr>
                <w:ilvl w:val="1"/>
                <w:numId w:val="30"/>
              </w:numPr>
              <w:tabs>
                <w:tab w:val="clear" w:pos="567"/>
              </w:tabs>
              <w:autoSpaceDE w:val="0"/>
              <w:autoSpaceDN w:val="0"/>
              <w:ind w:left="1019" w:right="908" w:hanging="567"/>
              <w:contextualSpacing w:val="0"/>
              <w:jc w:val="both"/>
              <w:rPr>
                <w:rFonts w:asciiTheme="minorBidi" w:hAnsiTheme="minorBidi" w:cstheme="minorBidi"/>
                <w:sz w:val="20"/>
                <w:szCs w:val="20"/>
              </w:rPr>
            </w:pPr>
            <w:r w:rsidRPr="009B5B8F">
              <w:rPr>
                <w:rFonts w:asciiTheme="minorBidi" w:hAnsiTheme="minorBidi" w:cstheme="minorBidi"/>
                <w:color w:val="231F20"/>
                <w:sz w:val="20"/>
                <w:szCs w:val="20"/>
              </w:rPr>
              <w:t>report</w:t>
            </w:r>
            <w:r w:rsidRPr="009B5B8F">
              <w:rPr>
                <w:rFonts w:asciiTheme="minorBidi" w:hAnsiTheme="minorBidi" w:cstheme="minorBidi"/>
                <w:color w:val="231F20"/>
                <w:spacing w:val="37"/>
                <w:sz w:val="20"/>
                <w:szCs w:val="20"/>
              </w:rPr>
              <w:t xml:space="preserve"> </w:t>
            </w:r>
            <w:r w:rsidRPr="009B5B8F">
              <w:rPr>
                <w:rFonts w:asciiTheme="minorBidi" w:hAnsiTheme="minorBidi" w:cstheme="minorBidi"/>
                <w:color w:val="231F20"/>
                <w:sz w:val="20"/>
                <w:szCs w:val="20"/>
              </w:rPr>
              <w:t>by</w:t>
            </w:r>
            <w:r w:rsidRPr="009B5B8F">
              <w:rPr>
                <w:rFonts w:asciiTheme="minorBidi" w:hAnsiTheme="minorBidi" w:cstheme="minorBidi"/>
                <w:color w:val="231F20"/>
                <w:spacing w:val="42"/>
                <w:sz w:val="20"/>
                <w:szCs w:val="20"/>
              </w:rPr>
              <w:t xml:space="preserve"> </w:t>
            </w:r>
            <w:r w:rsidRPr="009B5B8F">
              <w:rPr>
                <w:rFonts w:asciiTheme="minorBidi" w:hAnsiTheme="minorBidi" w:cstheme="minorBidi"/>
                <w:color w:val="231F20"/>
                <w:sz w:val="20"/>
                <w:szCs w:val="20"/>
              </w:rPr>
              <w:t>the</w:t>
            </w:r>
            <w:r w:rsidRPr="009B5B8F">
              <w:rPr>
                <w:rFonts w:asciiTheme="minorBidi" w:hAnsiTheme="minorBidi" w:cstheme="minorBidi"/>
                <w:color w:val="231F20"/>
                <w:spacing w:val="23"/>
                <w:sz w:val="20"/>
                <w:szCs w:val="20"/>
              </w:rPr>
              <w:t xml:space="preserve"> </w:t>
            </w:r>
            <w:r w:rsidRPr="009B5B8F">
              <w:rPr>
                <w:rFonts w:asciiTheme="minorBidi" w:hAnsiTheme="minorBidi" w:cstheme="minorBidi"/>
                <w:color w:val="231F20"/>
                <w:sz w:val="20"/>
                <w:szCs w:val="20"/>
              </w:rPr>
              <w:t>Executive</w:t>
            </w:r>
            <w:r w:rsidRPr="009B5B8F">
              <w:rPr>
                <w:rFonts w:asciiTheme="minorBidi" w:hAnsiTheme="minorBidi" w:cstheme="minorBidi"/>
                <w:color w:val="231F20"/>
                <w:spacing w:val="35"/>
                <w:sz w:val="20"/>
                <w:szCs w:val="20"/>
              </w:rPr>
              <w:t xml:space="preserve"> </w:t>
            </w:r>
            <w:r w:rsidRPr="009B5B8F">
              <w:rPr>
                <w:rFonts w:asciiTheme="minorBidi" w:hAnsiTheme="minorBidi" w:cstheme="minorBidi"/>
                <w:color w:val="231F20"/>
                <w:sz w:val="20"/>
                <w:szCs w:val="20"/>
              </w:rPr>
              <w:t>Secretary</w:t>
            </w:r>
            <w:r w:rsidRPr="009B5B8F">
              <w:rPr>
                <w:rFonts w:asciiTheme="minorBidi" w:hAnsiTheme="minorBidi" w:cstheme="minorBidi"/>
                <w:color w:val="231F20"/>
                <w:spacing w:val="43"/>
                <w:sz w:val="20"/>
                <w:szCs w:val="20"/>
              </w:rPr>
              <w:t xml:space="preserve"> </w:t>
            </w:r>
            <w:r w:rsidRPr="009B5B8F">
              <w:rPr>
                <w:rFonts w:asciiTheme="minorBidi" w:hAnsiTheme="minorBidi" w:cstheme="minorBidi"/>
                <w:color w:val="231F20"/>
                <w:sz w:val="20"/>
                <w:szCs w:val="20"/>
              </w:rPr>
              <w:t>on</w:t>
            </w:r>
            <w:r w:rsidRPr="009B5B8F">
              <w:rPr>
                <w:rFonts w:asciiTheme="minorBidi" w:hAnsiTheme="minorBidi" w:cstheme="minorBidi"/>
                <w:color w:val="231F20"/>
                <w:spacing w:val="31"/>
                <w:sz w:val="20"/>
                <w:szCs w:val="20"/>
              </w:rPr>
              <w:t xml:space="preserve"> </w:t>
            </w:r>
            <w:r w:rsidRPr="009B5B8F">
              <w:rPr>
                <w:rFonts w:asciiTheme="minorBidi" w:hAnsiTheme="minorBidi" w:cstheme="minorBidi"/>
                <w:color w:val="231F20"/>
                <w:sz w:val="20"/>
                <w:szCs w:val="20"/>
              </w:rPr>
              <w:t>Programme</w:t>
            </w:r>
            <w:r w:rsidRPr="009B5B8F">
              <w:rPr>
                <w:rFonts w:asciiTheme="minorBidi" w:hAnsiTheme="minorBidi" w:cstheme="minorBidi"/>
                <w:color w:val="231F20"/>
                <w:spacing w:val="36"/>
                <w:sz w:val="20"/>
                <w:szCs w:val="20"/>
              </w:rPr>
              <w:t xml:space="preserve"> </w:t>
            </w:r>
            <w:r w:rsidRPr="009B5B8F">
              <w:rPr>
                <w:rFonts w:asciiTheme="minorBidi" w:hAnsiTheme="minorBidi" w:cstheme="minorBidi"/>
                <w:color w:val="231F20"/>
                <w:sz w:val="20"/>
                <w:szCs w:val="20"/>
              </w:rPr>
              <w:t>and</w:t>
            </w:r>
            <w:r w:rsidRPr="009B5B8F">
              <w:rPr>
                <w:rFonts w:asciiTheme="minorBidi" w:hAnsiTheme="minorBidi" w:cstheme="minorBidi"/>
                <w:color w:val="231F20"/>
                <w:spacing w:val="36"/>
                <w:sz w:val="20"/>
                <w:szCs w:val="20"/>
              </w:rPr>
              <w:t xml:space="preserve"> </w:t>
            </w:r>
            <w:r w:rsidRPr="009B5B8F">
              <w:rPr>
                <w:rFonts w:asciiTheme="minorBidi" w:hAnsiTheme="minorBidi" w:cstheme="minorBidi"/>
                <w:color w:val="231F20"/>
                <w:sz w:val="20"/>
                <w:szCs w:val="20"/>
              </w:rPr>
              <w:t>Budget</w:t>
            </w:r>
            <w:r w:rsidRPr="009B5B8F">
              <w:rPr>
                <w:rFonts w:asciiTheme="minorBidi" w:hAnsiTheme="minorBidi" w:cstheme="minorBidi"/>
                <w:color w:val="231F20"/>
                <w:spacing w:val="-55"/>
                <w:sz w:val="20"/>
                <w:szCs w:val="20"/>
              </w:rPr>
              <w:t xml:space="preserve">   </w:t>
            </w:r>
            <w:r w:rsidRPr="009B5B8F">
              <w:rPr>
                <w:rFonts w:asciiTheme="minorBidi" w:hAnsiTheme="minorBidi" w:cstheme="minorBidi"/>
                <w:color w:val="231F20"/>
                <w:sz w:val="20"/>
                <w:szCs w:val="20"/>
              </w:rPr>
              <w:t>for</w:t>
            </w:r>
            <w:r w:rsidRPr="009B5B8F">
              <w:rPr>
                <w:rFonts w:asciiTheme="minorBidi" w:hAnsiTheme="minorBidi" w:cstheme="minorBidi"/>
                <w:color w:val="231F20"/>
                <w:spacing w:val="17"/>
                <w:sz w:val="20"/>
                <w:szCs w:val="20"/>
              </w:rPr>
              <w:t xml:space="preserve"> </w:t>
            </w:r>
            <w:r w:rsidRPr="009B5B8F">
              <w:rPr>
                <w:rFonts w:asciiTheme="minorBidi" w:hAnsiTheme="minorBidi" w:cstheme="minorBidi"/>
                <w:color w:val="231F20"/>
                <w:sz w:val="20"/>
                <w:szCs w:val="20"/>
              </w:rPr>
              <w:t>the</w:t>
            </w:r>
            <w:r w:rsidRPr="009B5B8F">
              <w:rPr>
                <w:rFonts w:asciiTheme="minorBidi" w:hAnsiTheme="minorBidi" w:cstheme="minorBidi"/>
                <w:color w:val="231F20"/>
                <w:spacing w:val="24"/>
                <w:sz w:val="20"/>
                <w:szCs w:val="20"/>
              </w:rPr>
              <w:t xml:space="preserve"> </w:t>
            </w:r>
            <w:r w:rsidRPr="009B5B8F">
              <w:rPr>
                <w:rFonts w:asciiTheme="minorBidi" w:hAnsiTheme="minorBidi" w:cstheme="minorBidi"/>
                <w:color w:val="231F20"/>
                <w:sz w:val="20"/>
                <w:szCs w:val="20"/>
              </w:rPr>
              <w:t>next</w:t>
            </w:r>
            <w:r w:rsidRPr="009B5B8F">
              <w:rPr>
                <w:rFonts w:asciiTheme="minorBidi" w:hAnsiTheme="minorBidi" w:cstheme="minorBidi"/>
                <w:color w:val="231F20"/>
                <w:spacing w:val="22"/>
                <w:sz w:val="20"/>
                <w:szCs w:val="20"/>
              </w:rPr>
              <w:t xml:space="preserve"> </w:t>
            </w:r>
            <w:r w:rsidRPr="009B5B8F">
              <w:rPr>
                <w:rFonts w:asciiTheme="minorBidi" w:hAnsiTheme="minorBidi" w:cstheme="minorBidi"/>
                <w:color w:val="231F20"/>
                <w:sz w:val="20"/>
                <w:szCs w:val="20"/>
              </w:rPr>
              <w:t>biennium;</w:t>
            </w:r>
          </w:p>
          <w:p w14:paraId="07C075D5" w14:textId="77777777" w:rsidR="00193037" w:rsidRPr="009B5B8F" w:rsidRDefault="00193037" w:rsidP="00193037">
            <w:pPr>
              <w:pStyle w:val="ListParagraph"/>
              <w:numPr>
                <w:ilvl w:val="1"/>
                <w:numId w:val="30"/>
              </w:numPr>
              <w:tabs>
                <w:tab w:val="clear" w:pos="567"/>
              </w:tabs>
              <w:autoSpaceDE w:val="0"/>
              <w:autoSpaceDN w:val="0"/>
              <w:ind w:left="1019" w:right="901" w:hanging="567"/>
              <w:contextualSpacing w:val="0"/>
              <w:jc w:val="both"/>
              <w:rPr>
                <w:rFonts w:asciiTheme="minorBidi" w:hAnsiTheme="minorBidi" w:cstheme="minorBidi"/>
                <w:sz w:val="20"/>
                <w:szCs w:val="20"/>
              </w:rPr>
            </w:pPr>
            <w:r w:rsidRPr="009B5B8F">
              <w:rPr>
                <w:rFonts w:asciiTheme="minorBidi" w:hAnsiTheme="minorBidi" w:cstheme="minorBidi"/>
                <w:color w:val="231F20"/>
                <w:sz w:val="20"/>
                <w:szCs w:val="20"/>
              </w:rPr>
              <w:t>items</w:t>
            </w:r>
            <w:r w:rsidRPr="009B5B8F">
              <w:rPr>
                <w:rFonts w:asciiTheme="minorBidi" w:hAnsiTheme="minorBidi" w:cstheme="minorBidi"/>
                <w:color w:val="231F20"/>
                <w:spacing w:val="16"/>
                <w:sz w:val="20"/>
                <w:szCs w:val="20"/>
              </w:rPr>
              <w:t xml:space="preserve"> </w:t>
            </w:r>
            <w:r w:rsidRPr="009B5B8F">
              <w:rPr>
                <w:rFonts w:asciiTheme="minorBidi" w:hAnsiTheme="minorBidi" w:cstheme="minorBidi"/>
                <w:color w:val="231F20"/>
                <w:sz w:val="20"/>
                <w:szCs w:val="20"/>
              </w:rPr>
              <w:t>whose</w:t>
            </w:r>
            <w:r w:rsidRPr="009B5B8F">
              <w:rPr>
                <w:rFonts w:asciiTheme="minorBidi" w:hAnsiTheme="minorBidi" w:cstheme="minorBidi"/>
                <w:color w:val="231F20"/>
                <w:spacing w:val="26"/>
                <w:sz w:val="20"/>
                <w:szCs w:val="20"/>
              </w:rPr>
              <w:t xml:space="preserve"> </w:t>
            </w:r>
            <w:r w:rsidRPr="009B5B8F">
              <w:rPr>
                <w:rFonts w:asciiTheme="minorBidi" w:hAnsiTheme="minorBidi" w:cstheme="minorBidi"/>
                <w:color w:val="231F20"/>
                <w:sz w:val="20"/>
                <w:szCs w:val="20"/>
              </w:rPr>
              <w:t>inclusion</w:t>
            </w:r>
            <w:r w:rsidRPr="009B5B8F">
              <w:rPr>
                <w:rFonts w:asciiTheme="minorBidi" w:hAnsiTheme="minorBidi" w:cstheme="minorBidi"/>
                <w:color w:val="231F20"/>
                <w:spacing w:val="31"/>
                <w:sz w:val="20"/>
                <w:szCs w:val="20"/>
              </w:rPr>
              <w:t xml:space="preserve"> </w:t>
            </w:r>
            <w:r w:rsidRPr="009B5B8F">
              <w:rPr>
                <w:rFonts w:asciiTheme="minorBidi" w:hAnsiTheme="minorBidi" w:cstheme="minorBidi"/>
                <w:color w:val="231F20"/>
                <w:sz w:val="20"/>
                <w:szCs w:val="20"/>
              </w:rPr>
              <w:t>has</w:t>
            </w:r>
            <w:r w:rsidRPr="009B5B8F">
              <w:rPr>
                <w:rFonts w:asciiTheme="minorBidi" w:hAnsiTheme="minorBidi" w:cstheme="minorBidi"/>
                <w:color w:val="231F20"/>
                <w:spacing w:val="20"/>
                <w:sz w:val="20"/>
                <w:szCs w:val="20"/>
              </w:rPr>
              <w:t xml:space="preserve"> </w:t>
            </w:r>
            <w:r w:rsidRPr="009B5B8F">
              <w:rPr>
                <w:rFonts w:asciiTheme="minorBidi" w:hAnsiTheme="minorBidi" w:cstheme="minorBidi"/>
                <w:color w:val="231F20"/>
                <w:sz w:val="20"/>
                <w:szCs w:val="20"/>
              </w:rPr>
              <w:t>been</w:t>
            </w:r>
            <w:r w:rsidRPr="009B5B8F">
              <w:rPr>
                <w:rFonts w:asciiTheme="minorBidi" w:hAnsiTheme="minorBidi" w:cstheme="minorBidi"/>
                <w:color w:val="231F20"/>
                <w:spacing w:val="31"/>
                <w:sz w:val="20"/>
                <w:szCs w:val="20"/>
              </w:rPr>
              <w:t xml:space="preserve"> </w:t>
            </w:r>
            <w:r w:rsidRPr="009B5B8F">
              <w:rPr>
                <w:rFonts w:asciiTheme="minorBidi" w:hAnsiTheme="minorBidi" w:cstheme="minorBidi"/>
                <w:color w:val="231F20"/>
                <w:sz w:val="20"/>
                <w:szCs w:val="20"/>
              </w:rPr>
              <w:t>decided</w:t>
            </w:r>
            <w:r w:rsidRPr="009B5B8F">
              <w:rPr>
                <w:rFonts w:asciiTheme="minorBidi" w:hAnsiTheme="minorBidi" w:cstheme="minorBidi"/>
                <w:color w:val="231F20"/>
                <w:spacing w:val="28"/>
                <w:sz w:val="20"/>
                <w:szCs w:val="20"/>
              </w:rPr>
              <w:t xml:space="preserve"> </w:t>
            </w:r>
            <w:r w:rsidRPr="009B5B8F">
              <w:rPr>
                <w:rFonts w:asciiTheme="minorBidi" w:hAnsiTheme="minorBidi" w:cstheme="minorBidi"/>
                <w:color w:val="231F20"/>
                <w:sz w:val="20"/>
                <w:szCs w:val="20"/>
              </w:rPr>
              <w:t>by</w:t>
            </w:r>
            <w:r w:rsidRPr="009B5B8F">
              <w:rPr>
                <w:rFonts w:asciiTheme="minorBidi" w:hAnsiTheme="minorBidi" w:cstheme="minorBidi"/>
                <w:color w:val="231F20"/>
                <w:spacing w:val="30"/>
                <w:sz w:val="20"/>
                <w:szCs w:val="20"/>
              </w:rPr>
              <w:t xml:space="preserve"> </w:t>
            </w:r>
            <w:r w:rsidRPr="009B5B8F">
              <w:rPr>
                <w:rFonts w:asciiTheme="minorBidi" w:hAnsiTheme="minorBidi" w:cstheme="minorBidi"/>
                <w:color w:val="231F20"/>
                <w:sz w:val="20"/>
                <w:szCs w:val="20"/>
              </w:rPr>
              <w:t>the</w:t>
            </w:r>
            <w:r w:rsidRPr="009B5B8F">
              <w:rPr>
                <w:rFonts w:asciiTheme="minorBidi" w:hAnsiTheme="minorBidi" w:cstheme="minorBidi"/>
                <w:color w:val="231F20"/>
                <w:spacing w:val="76"/>
                <w:sz w:val="20"/>
                <w:szCs w:val="20"/>
              </w:rPr>
              <w:t xml:space="preserve"> </w:t>
            </w:r>
            <w:r w:rsidRPr="009B5B8F">
              <w:rPr>
                <w:rFonts w:asciiTheme="minorBidi" w:hAnsiTheme="minorBidi" w:cstheme="minorBidi"/>
                <w:color w:val="231F20"/>
                <w:sz w:val="20"/>
                <w:szCs w:val="20"/>
              </w:rPr>
              <w:t xml:space="preserve">Assembly </w:t>
            </w:r>
            <w:r w:rsidRPr="009B5B8F">
              <w:rPr>
                <w:rFonts w:asciiTheme="minorBidi" w:hAnsiTheme="minorBidi" w:cstheme="minorBidi"/>
                <w:color w:val="231F20"/>
                <w:spacing w:val="-55"/>
                <w:sz w:val="20"/>
                <w:szCs w:val="20"/>
              </w:rPr>
              <w:t xml:space="preserve"> </w:t>
            </w:r>
            <w:r w:rsidRPr="009B5B8F">
              <w:rPr>
                <w:rFonts w:asciiTheme="minorBidi" w:hAnsiTheme="minorBidi" w:cstheme="minorBidi"/>
                <w:color w:val="231F20"/>
                <w:sz w:val="20"/>
                <w:szCs w:val="20"/>
              </w:rPr>
              <w:t>itself;</w:t>
            </w:r>
          </w:p>
          <w:p w14:paraId="7D752F83" w14:textId="77777777" w:rsidR="00193037" w:rsidRPr="009B5B8F" w:rsidRDefault="00193037" w:rsidP="00193037">
            <w:pPr>
              <w:pStyle w:val="ListParagraph"/>
              <w:numPr>
                <w:ilvl w:val="1"/>
                <w:numId w:val="30"/>
              </w:numPr>
              <w:tabs>
                <w:tab w:val="clear" w:pos="567"/>
              </w:tabs>
              <w:autoSpaceDE w:val="0"/>
              <w:autoSpaceDN w:val="0"/>
              <w:ind w:left="1019" w:right="901" w:hanging="567"/>
              <w:contextualSpacing w:val="0"/>
              <w:jc w:val="both"/>
              <w:rPr>
                <w:rFonts w:asciiTheme="minorBidi" w:hAnsiTheme="minorBidi" w:cstheme="minorBidi"/>
                <w:color w:val="231F20"/>
                <w:sz w:val="20"/>
                <w:szCs w:val="20"/>
              </w:rPr>
            </w:pPr>
            <w:r w:rsidRPr="009B5B8F">
              <w:rPr>
                <w:rFonts w:asciiTheme="minorBidi" w:hAnsiTheme="minorBidi" w:cstheme="minorBidi"/>
                <w:color w:val="231F20"/>
                <w:sz w:val="20"/>
                <w:szCs w:val="20"/>
              </w:rPr>
              <w:t>items</w:t>
            </w:r>
            <w:r w:rsidRPr="009B5B8F">
              <w:rPr>
                <w:rFonts w:asciiTheme="minorBidi" w:hAnsiTheme="minorBidi" w:cstheme="minorBidi"/>
                <w:color w:val="231F20"/>
                <w:spacing w:val="41"/>
                <w:sz w:val="20"/>
                <w:szCs w:val="20"/>
              </w:rPr>
              <w:t xml:space="preserve"> </w:t>
            </w:r>
            <w:r w:rsidRPr="009B5B8F">
              <w:rPr>
                <w:rFonts w:asciiTheme="minorBidi" w:hAnsiTheme="minorBidi" w:cstheme="minorBidi"/>
                <w:color w:val="231F20"/>
                <w:sz w:val="20"/>
                <w:szCs w:val="20"/>
              </w:rPr>
              <w:t>proposed by any Member State of the Commission;</w:t>
            </w:r>
          </w:p>
          <w:p w14:paraId="13ACAB34" w14:textId="77777777" w:rsidR="00193037" w:rsidRPr="009B5B8F" w:rsidRDefault="00193037" w:rsidP="00193037">
            <w:pPr>
              <w:pStyle w:val="ListParagraph"/>
              <w:numPr>
                <w:ilvl w:val="1"/>
                <w:numId w:val="30"/>
              </w:numPr>
              <w:tabs>
                <w:tab w:val="clear" w:pos="567"/>
              </w:tabs>
              <w:autoSpaceDE w:val="0"/>
              <w:autoSpaceDN w:val="0"/>
              <w:ind w:left="1019" w:right="901" w:hanging="567"/>
              <w:contextualSpacing w:val="0"/>
              <w:jc w:val="both"/>
              <w:rPr>
                <w:rFonts w:asciiTheme="minorBidi" w:hAnsiTheme="minorBidi" w:cstheme="minorBidi"/>
                <w:color w:val="231F20"/>
                <w:sz w:val="20"/>
                <w:szCs w:val="20"/>
              </w:rPr>
            </w:pPr>
            <w:r w:rsidRPr="009B5B8F">
              <w:rPr>
                <w:rFonts w:asciiTheme="minorBidi" w:hAnsiTheme="minorBidi" w:cstheme="minorBidi"/>
                <w:color w:val="231F20"/>
                <w:sz w:val="20"/>
                <w:szCs w:val="20"/>
              </w:rPr>
              <w:t>items proposed by the Executive Council;</w:t>
            </w:r>
          </w:p>
          <w:p w14:paraId="6230B20B" w14:textId="77777777" w:rsidR="00193037" w:rsidRPr="009B5B8F" w:rsidRDefault="00193037" w:rsidP="00193037">
            <w:pPr>
              <w:pStyle w:val="ListParagraph"/>
              <w:numPr>
                <w:ilvl w:val="1"/>
                <w:numId w:val="30"/>
              </w:numPr>
              <w:tabs>
                <w:tab w:val="clear" w:pos="567"/>
              </w:tabs>
              <w:autoSpaceDE w:val="0"/>
              <w:autoSpaceDN w:val="0"/>
              <w:ind w:left="1019" w:right="901" w:hanging="567"/>
              <w:contextualSpacing w:val="0"/>
              <w:jc w:val="both"/>
              <w:rPr>
                <w:rFonts w:asciiTheme="minorBidi" w:hAnsiTheme="minorBidi" w:cstheme="minorBidi"/>
                <w:color w:val="231F20"/>
                <w:sz w:val="20"/>
                <w:szCs w:val="20"/>
              </w:rPr>
            </w:pPr>
            <w:r w:rsidRPr="009B5B8F">
              <w:rPr>
                <w:rFonts w:asciiTheme="minorBidi" w:hAnsiTheme="minorBidi" w:cstheme="minorBidi"/>
                <w:color w:val="231F20"/>
                <w:sz w:val="20"/>
                <w:szCs w:val="20"/>
              </w:rPr>
              <w:t>items proposed by the Executive</w:t>
            </w:r>
            <w:r w:rsidRPr="009B5B8F">
              <w:rPr>
                <w:rFonts w:asciiTheme="minorBidi" w:hAnsiTheme="minorBidi" w:cstheme="minorBidi"/>
                <w:color w:val="231F20"/>
                <w:sz w:val="20"/>
                <w:szCs w:val="20"/>
              </w:rPr>
              <w:tab/>
              <w:t xml:space="preserve"> Secretary of the Commission;</w:t>
            </w:r>
          </w:p>
          <w:p w14:paraId="012B4D21" w14:textId="77777777" w:rsidR="00193037" w:rsidRPr="009B5B8F" w:rsidRDefault="00193037" w:rsidP="00193037">
            <w:pPr>
              <w:pStyle w:val="ListParagraph"/>
              <w:numPr>
                <w:ilvl w:val="1"/>
                <w:numId w:val="30"/>
              </w:numPr>
              <w:tabs>
                <w:tab w:val="clear" w:pos="567"/>
              </w:tabs>
              <w:autoSpaceDE w:val="0"/>
              <w:autoSpaceDN w:val="0"/>
              <w:ind w:left="1019" w:right="901" w:hanging="567"/>
              <w:contextualSpacing w:val="0"/>
              <w:jc w:val="both"/>
              <w:rPr>
                <w:rFonts w:asciiTheme="minorBidi" w:hAnsiTheme="minorBidi" w:cstheme="minorBidi"/>
                <w:color w:val="231F20"/>
                <w:sz w:val="20"/>
                <w:szCs w:val="20"/>
              </w:rPr>
            </w:pPr>
            <w:r w:rsidRPr="009B5B8F">
              <w:rPr>
                <w:rFonts w:asciiTheme="minorBidi" w:hAnsiTheme="minorBidi" w:cstheme="minorBidi"/>
                <w:color w:val="231F20"/>
                <w:sz w:val="20"/>
                <w:szCs w:val="20"/>
              </w:rPr>
              <w:t>items proposed by the Executive Head of any organization of the United Nations system on behalf of that organization, in particular the organizations referred to in Article 2.2 of the Statutes;</w:t>
            </w:r>
          </w:p>
          <w:p w14:paraId="753AAB80" w14:textId="77777777" w:rsidR="00193037" w:rsidRPr="009B5B8F" w:rsidRDefault="00193037" w:rsidP="00193037">
            <w:pPr>
              <w:pStyle w:val="ListParagraph"/>
              <w:numPr>
                <w:ilvl w:val="1"/>
                <w:numId w:val="30"/>
              </w:numPr>
              <w:tabs>
                <w:tab w:val="clear" w:pos="567"/>
              </w:tabs>
              <w:autoSpaceDE w:val="0"/>
              <w:autoSpaceDN w:val="0"/>
              <w:ind w:left="1019" w:right="901" w:hanging="567"/>
              <w:contextualSpacing w:val="0"/>
              <w:jc w:val="both"/>
              <w:rPr>
                <w:rFonts w:asciiTheme="minorBidi" w:hAnsiTheme="minorBidi" w:cstheme="minorBidi"/>
                <w:color w:val="231F20"/>
                <w:sz w:val="20"/>
                <w:szCs w:val="20"/>
              </w:rPr>
            </w:pPr>
            <w:r w:rsidRPr="009B5B8F">
              <w:rPr>
                <w:rFonts w:asciiTheme="minorBidi" w:hAnsiTheme="minorBidi" w:cstheme="minorBidi"/>
                <w:color w:val="231F20"/>
                <w:sz w:val="20"/>
                <w:szCs w:val="20"/>
              </w:rPr>
              <w:t>items proposed by other organizations invited to participate in the work of the Commission;</w:t>
            </w:r>
          </w:p>
          <w:p w14:paraId="66D23666" w14:textId="77777777" w:rsidR="00193037" w:rsidRPr="009B5B8F" w:rsidRDefault="00193037" w:rsidP="00193037">
            <w:pPr>
              <w:pStyle w:val="ListParagraph"/>
              <w:numPr>
                <w:ilvl w:val="1"/>
                <w:numId w:val="30"/>
              </w:numPr>
              <w:tabs>
                <w:tab w:val="clear" w:pos="567"/>
              </w:tabs>
              <w:autoSpaceDE w:val="0"/>
              <w:autoSpaceDN w:val="0"/>
              <w:spacing w:after="120"/>
              <w:ind w:left="1019" w:right="901" w:hanging="567"/>
              <w:contextualSpacing w:val="0"/>
              <w:jc w:val="both"/>
              <w:rPr>
                <w:rFonts w:asciiTheme="minorBidi" w:hAnsiTheme="minorBidi" w:cstheme="minorBidi"/>
                <w:sz w:val="20"/>
                <w:szCs w:val="20"/>
              </w:rPr>
            </w:pPr>
            <w:r w:rsidRPr="009B5B8F">
              <w:rPr>
                <w:rFonts w:asciiTheme="minorBidi" w:hAnsiTheme="minorBidi" w:cstheme="minorBidi"/>
                <w:color w:val="231F20"/>
                <w:sz w:val="20"/>
                <w:szCs w:val="20"/>
              </w:rPr>
              <w:t>review of reports and composition of its subsidiary bodies, as covered in Rules 7, 31 and</w:t>
            </w:r>
            <w:r w:rsidRPr="009B5B8F">
              <w:rPr>
                <w:rFonts w:asciiTheme="minorBidi" w:hAnsiTheme="minorBidi" w:cstheme="minorBidi"/>
                <w:color w:val="231F20"/>
                <w:spacing w:val="25"/>
                <w:sz w:val="20"/>
                <w:szCs w:val="20"/>
              </w:rPr>
              <w:t xml:space="preserve"> 50</w:t>
            </w:r>
            <w:r w:rsidRPr="009B5B8F">
              <w:rPr>
                <w:rFonts w:asciiTheme="minorBidi" w:hAnsiTheme="minorBidi" w:cstheme="minorBidi"/>
                <w:color w:val="231F20"/>
                <w:sz w:val="20"/>
                <w:szCs w:val="20"/>
              </w:rPr>
              <w:t>.</w:t>
            </w:r>
          </w:p>
          <w:p w14:paraId="297DD7D3" w14:textId="77777777" w:rsidR="00193037" w:rsidRPr="009B5B8F" w:rsidRDefault="00193037" w:rsidP="00193037">
            <w:pPr>
              <w:pStyle w:val="ListParagraph"/>
              <w:numPr>
                <w:ilvl w:val="0"/>
                <w:numId w:val="30"/>
              </w:numPr>
              <w:tabs>
                <w:tab w:val="clear" w:pos="567"/>
              </w:tabs>
              <w:autoSpaceDE w:val="0"/>
              <w:autoSpaceDN w:val="0"/>
              <w:spacing w:after="120"/>
              <w:ind w:left="452" w:right="888" w:hanging="452"/>
              <w:contextualSpacing w:val="0"/>
              <w:jc w:val="both"/>
              <w:rPr>
                <w:rFonts w:asciiTheme="minorBidi" w:hAnsiTheme="minorBidi" w:cstheme="minorBidi"/>
                <w:color w:val="231F20"/>
                <w:sz w:val="20"/>
                <w:szCs w:val="20"/>
              </w:rPr>
            </w:pPr>
            <w:r w:rsidRPr="009B5B8F">
              <w:rPr>
                <w:rFonts w:asciiTheme="minorBidi" w:hAnsiTheme="minorBidi" w:cstheme="minorBidi"/>
                <w:color w:val="231F20"/>
                <w:sz w:val="20"/>
                <w:szCs w:val="20"/>
              </w:rPr>
              <w:t>The</w:t>
            </w:r>
            <w:r w:rsidRPr="009B5B8F">
              <w:rPr>
                <w:rFonts w:asciiTheme="minorBidi" w:hAnsiTheme="minorBidi" w:cstheme="minorBidi"/>
                <w:color w:val="231F20"/>
                <w:spacing w:val="1"/>
                <w:sz w:val="20"/>
                <w:szCs w:val="20"/>
              </w:rPr>
              <w:t xml:space="preserve"> </w:t>
            </w:r>
            <w:r w:rsidRPr="009B5B8F">
              <w:rPr>
                <w:rFonts w:asciiTheme="minorBidi" w:hAnsiTheme="minorBidi" w:cstheme="minorBidi"/>
                <w:color w:val="231F20"/>
                <w:sz w:val="20"/>
                <w:szCs w:val="20"/>
              </w:rPr>
              <w:t>provisional agenda of an extraordinary session shall include only the items for whose consideration the extraordinary session was convened.</w:t>
            </w:r>
          </w:p>
          <w:p w14:paraId="5BCD7B4A" w14:textId="77777777" w:rsidR="00193037" w:rsidRPr="009B5B8F" w:rsidRDefault="00193037" w:rsidP="00193037">
            <w:pPr>
              <w:pStyle w:val="ListParagraph"/>
              <w:numPr>
                <w:ilvl w:val="0"/>
                <w:numId w:val="30"/>
              </w:numPr>
              <w:tabs>
                <w:tab w:val="clear" w:pos="567"/>
              </w:tabs>
              <w:autoSpaceDE w:val="0"/>
              <w:autoSpaceDN w:val="0"/>
              <w:spacing w:after="120"/>
              <w:ind w:left="452" w:right="888" w:hanging="452"/>
              <w:contextualSpacing w:val="0"/>
              <w:jc w:val="both"/>
              <w:rPr>
                <w:rFonts w:asciiTheme="minorBidi" w:hAnsiTheme="minorBidi" w:cstheme="minorBidi"/>
                <w:color w:val="231F20"/>
                <w:sz w:val="20"/>
                <w:szCs w:val="20"/>
              </w:rPr>
            </w:pPr>
            <w:r w:rsidRPr="009B5B8F">
              <w:rPr>
                <w:rFonts w:asciiTheme="minorBidi" w:hAnsiTheme="minorBidi" w:cstheme="minorBidi"/>
                <w:color w:val="231F20"/>
                <w:sz w:val="20"/>
                <w:szCs w:val="20"/>
              </w:rPr>
              <w:t xml:space="preserve">The Provisional Agenda of a session of the Assembly shall be prepared by the Executive </w:t>
            </w:r>
            <w:r w:rsidRPr="009B5B8F">
              <w:rPr>
                <w:rFonts w:asciiTheme="minorBidi" w:hAnsiTheme="minorBidi" w:cstheme="minorBidi"/>
                <w:color w:val="231F20"/>
                <w:sz w:val="20"/>
                <w:szCs w:val="20"/>
              </w:rPr>
              <w:lastRenderedPageBreak/>
              <w:t>Secretary in accordance with decisions of the Executive Council.</w:t>
            </w:r>
          </w:p>
          <w:p w14:paraId="74FFA437" w14:textId="77777777" w:rsidR="00193037" w:rsidRPr="008B2C67" w:rsidRDefault="00193037" w:rsidP="00193037">
            <w:pPr>
              <w:pStyle w:val="ListParagraph"/>
              <w:numPr>
                <w:ilvl w:val="0"/>
                <w:numId w:val="30"/>
              </w:numPr>
              <w:tabs>
                <w:tab w:val="clear" w:pos="567"/>
              </w:tabs>
              <w:autoSpaceDE w:val="0"/>
              <w:autoSpaceDN w:val="0"/>
              <w:spacing w:after="120"/>
              <w:ind w:left="452" w:right="888" w:hanging="452"/>
              <w:contextualSpacing w:val="0"/>
              <w:jc w:val="both"/>
              <w:rPr>
                <w:rFonts w:asciiTheme="minorBidi" w:hAnsiTheme="minorBidi" w:cstheme="minorBidi"/>
                <w:sz w:val="20"/>
                <w:szCs w:val="20"/>
              </w:rPr>
            </w:pPr>
            <w:r w:rsidRPr="009B5B8F">
              <w:rPr>
                <w:rFonts w:asciiTheme="minorBidi" w:hAnsiTheme="minorBidi" w:cstheme="minorBidi"/>
                <w:color w:val="231F20"/>
                <w:sz w:val="20"/>
                <w:szCs w:val="20"/>
              </w:rPr>
              <w:t>The Provisional Agenda of a session shall be circulated at the same time as the notice</w:t>
            </w:r>
            <w:r w:rsidRPr="009B5B8F">
              <w:rPr>
                <w:rFonts w:asciiTheme="minorBidi" w:hAnsiTheme="minorBidi" w:cstheme="minorBidi"/>
                <w:color w:val="231F20"/>
                <w:spacing w:val="34"/>
                <w:sz w:val="20"/>
                <w:szCs w:val="20"/>
              </w:rPr>
              <w:t xml:space="preserve"> </w:t>
            </w:r>
            <w:r w:rsidRPr="009B5B8F">
              <w:rPr>
                <w:rFonts w:asciiTheme="minorBidi" w:hAnsiTheme="minorBidi" w:cstheme="minorBidi"/>
                <w:color w:val="231F20"/>
                <w:sz w:val="20"/>
                <w:szCs w:val="20"/>
              </w:rPr>
              <w:t>of</w:t>
            </w:r>
            <w:r w:rsidRPr="009B5B8F">
              <w:rPr>
                <w:rFonts w:asciiTheme="minorBidi" w:hAnsiTheme="minorBidi" w:cstheme="minorBidi"/>
                <w:color w:val="231F20"/>
                <w:spacing w:val="26"/>
                <w:sz w:val="20"/>
                <w:szCs w:val="20"/>
              </w:rPr>
              <w:t xml:space="preserve"> </w:t>
            </w:r>
            <w:r w:rsidRPr="009B5B8F">
              <w:rPr>
                <w:rFonts w:asciiTheme="minorBidi" w:hAnsiTheme="minorBidi" w:cstheme="minorBidi"/>
                <w:color w:val="231F20"/>
                <w:sz w:val="20"/>
                <w:szCs w:val="20"/>
              </w:rPr>
              <w:t>the</w:t>
            </w:r>
            <w:r w:rsidRPr="009B5B8F">
              <w:rPr>
                <w:rFonts w:asciiTheme="minorBidi" w:hAnsiTheme="minorBidi" w:cstheme="minorBidi"/>
                <w:color w:val="231F20"/>
                <w:spacing w:val="33"/>
                <w:sz w:val="20"/>
                <w:szCs w:val="20"/>
              </w:rPr>
              <w:t xml:space="preserve"> </w:t>
            </w:r>
            <w:r w:rsidRPr="009B5B8F">
              <w:rPr>
                <w:rFonts w:asciiTheme="minorBidi" w:hAnsiTheme="minorBidi" w:cstheme="minorBidi"/>
                <w:color w:val="231F20"/>
                <w:sz w:val="20"/>
                <w:szCs w:val="20"/>
              </w:rPr>
              <w:t>date</w:t>
            </w:r>
            <w:r w:rsidRPr="009B5B8F">
              <w:rPr>
                <w:rFonts w:asciiTheme="minorBidi" w:hAnsiTheme="minorBidi" w:cstheme="minorBidi"/>
                <w:color w:val="231F20"/>
                <w:spacing w:val="32"/>
                <w:sz w:val="20"/>
                <w:szCs w:val="20"/>
              </w:rPr>
              <w:t xml:space="preserve"> </w:t>
            </w:r>
            <w:r w:rsidRPr="009B5B8F">
              <w:rPr>
                <w:rFonts w:asciiTheme="minorBidi" w:hAnsiTheme="minorBidi" w:cstheme="minorBidi"/>
                <w:color w:val="231F20"/>
                <w:sz w:val="20"/>
                <w:szCs w:val="20"/>
              </w:rPr>
              <w:t>and</w:t>
            </w:r>
            <w:r w:rsidRPr="009B5B8F">
              <w:rPr>
                <w:rFonts w:asciiTheme="minorBidi" w:hAnsiTheme="minorBidi" w:cstheme="minorBidi"/>
                <w:color w:val="231F20"/>
                <w:spacing w:val="35"/>
                <w:sz w:val="20"/>
                <w:szCs w:val="20"/>
              </w:rPr>
              <w:t xml:space="preserve"> </w:t>
            </w:r>
            <w:r w:rsidRPr="009B5B8F">
              <w:rPr>
                <w:rFonts w:asciiTheme="minorBidi" w:hAnsiTheme="minorBidi" w:cstheme="minorBidi"/>
                <w:color w:val="231F20"/>
                <w:sz w:val="20"/>
                <w:szCs w:val="20"/>
              </w:rPr>
              <w:t>place</w:t>
            </w:r>
            <w:r w:rsidRPr="009B5B8F">
              <w:rPr>
                <w:rFonts w:asciiTheme="minorBidi" w:hAnsiTheme="minorBidi" w:cstheme="minorBidi"/>
                <w:color w:val="231F20"/>
                <w:spacing w:val="34"/>
                <w:sz w:val="20"/>
                <w:szCs w:val="20"/>
              </w:rPr>
              <w:t xml:space="preserve"> </w:t>
            </w:r>
            <w:r w:rsidRPr="009B5B8F">
              <w:rPr>
                <w:rFonts w:asciiTheme="minorBidi" w:hAnsiTheme="minorBidi" w:cstheme="minorBidi"/>
                <w:color w:val="231F20"/>
                <w:sz w:val="20"/>
                <w:szCs w:val="20"/>
              </w:rPr>
              <w:t>of</w:t>
            </w:r>
            <w:r w:rsidRPr="009B5B8F">
              <w:rPr>
                <w:rFonts w:asciiTheme="minorBidi" w:hAnsiTheme="minorBidi" w:cstheme="minorBidi"/>
                <w:color w:val="231F20"/>
                <w:spacing w:val="23"/>
                <w:sz w:val="20"/>
                <w:szCs w:val="20"/>
              </w:rPr>
              <w:t xml:space="preserve"> </w:t>
            </w:r>
            <w:r w:rsidRPr="009B5B8F">
              <w:rPr>
                <w:rFonts w:asciiTheme="minorBidi" w:hAnsiTheme="minorBidi" w:cstheme="minorBidi"/>
                <w:color w:val="231F20"/>
                <w:sz w:val="20"/>
                <w:szCs w:val="20"/>
              </w:rPr>
              <w:t>session</w:t>
            </w:r>
            <w:r>
              <w:rPr>
                <w:rFonts w:asciiTheme="minorBidi" w:hAnsiTheme="minorBidi" w:cstheme="minorBidi"/>
                <w:color w:val="231F20"/>
                <w:sz w:val="20"/>
                <w:szCs w:val="20"/>
              </w:rPr>
              <w:t>.</w:t>
            </w:r>
          </w:p>
        </w:tc>
        <w:tc>
          <w:tcPr>
            <w:tcW w:w="6520" w:type="dxa"/>
            <w:vMerge/>
          </w:tcPr>
          <w:p w14:paraId="0E4BC61F" w14:textId="77777777" w:rsidR="00193037" w:rsidRDefault="00193037" w:rsidP="008834D0"/>
        </w:tc>
      </w:tr>
      <w:tr w:rsidR="00193037" w14:paraId="3C195396" w14:textId="77777777" w:rsidTr="008834D0">
        <w:trPr>
          <w:trHeight w:val="1492"/>
        </w:trPr>
        <w:tc>
          <w:tcPr>
            <w:tcW w:w="2127" w:type="dxa"/>
          </w:tcPr>
          <w:p w14:paraId="6B576E1E" w14:textId="77777777" w:rsidR="00193037" w:rsidRPr="00763EDE" w:rsidRDefault="00193037" w:rsidP="008834D0">
            <w:pPr>
              <w:pStyle w:val="BodyText"/>
              <w:widowControl/>
              <w:snapToGrid w:val="0"/>
              <w:spacing w:after="240"/>
              <w:ind w:right="17"/>
              <w:rPr>
                <w:rFonts w:asciiTheme="minorBidi" w:hAnsiTheme="minorBidi" w:cstheme="minorBidi"/>
                <w:b/>
                <w:bCs/>
                <w:snapToGrid w:val="0"/>
                <w:color w:val="231F20"/>
                <w:sz w:val="22"/>
                <w:szCs w:val="22"/>
              </w:rPr>
            </w:pPr>
            <w:r w:rsidRPr="00763EDE">
              <w:rPr>
                <w:rFonts w:asciiTheme="minorBidi" w:hAnsiTheme="minorBidi" w:cstheme="minorBidi"/>
                <w:b/>
                <w:bCs/>
                <w:color w:val="231F20"/>
                <w:sz w:val="22"/>
                <w:szCs w:val="22"/>
              </w:rPr>
              <w:lastRenderedPageBreak/>
              <w:t>Languages</w:t>
            </w:r>
          </w:p>
          <w:p w14:paraId="142871A8" w14:textId="77777777" w:rsidR="00193037" w:rsidRPr="00763EDE" w:rsidRDefault="00193037" w:rsidP="008834D0">
            <w:pPr>
              <w:rPr>
                <w:rFonts w:asciiTheme="minorBidi" w:hAnsiTheme="minorBidi"/>
                <w:b/>
                <w:bCs/>
                <w:color w:val="231F20"/>
              </w:rPr>
            </w:pPr>
          </w:p>
        </w:tc>
        <w:tc>
          <w:tcPr>
            <w:tcW w:w="5670" w:type="dxa"/>
          </w:tcPr>
          <w:p w14:paraId="6E9CFE23" w14:textId="77777777" w:rsidR="00193037" w:rsidRPr="009B5B8F" w:rsidRDefault="00193037" w:rsidP="008834D0">
            <w:pPr>
              <w:pStyle w:val="BodyText"/>
              <w:widowControl/>
              <w:tabs>
                <w:tab w:val="left" w:pos="7377"/>
              </w:tabs>
              <w:snapToGrid w:val="0"/>
              <w:spacing w:after="120"/>
              <w:ind w:right="17"/>
              <w:jc w:val="both"/>
              <w:rPr>
                <w:rFonts w:asciiTheme="minorBidi" w:hAnsiTheme="minorBidi" w:cstheme="minorBidi"/>
                <w:b/>
                <w:bCs/>
                <w:color w:val="231F20"/>
                <w:sz w:val="20"/>
                <w:szCs w:val="20"/>
                <w:lang w:val="en-GB"/>
              </w:rPr>
            </w:pPr>
            <w:r w:rsidRPr="009B5B8F">
              <w:rPr>
                <w:rFonts w:asciiTheme="minorBidi" w:hAnsiTheme="minorBidi" w:cstheme="minorBidi"/>
                <w:b/>
                <w:bCs/>
                <w:color w:val="231F20"/>
                <w:sz w:val="20"/>
                <w:szCs w:val="20"/>
                <w:lang w:val="en-GB"/>
              </w:rPr>
              <w:t>Rule 16</w:t>
            </w:r>
          </w:p>
          <w:p w14:paraId="17CE8931" w14:textId="77777777" w:rsidR="00193037" w:rsidRPr="009B5B8F" w:rsidRDefault="00193037" w:rsidP="00193037">
            <w:pPr>
              <w:pStyle w:val="BodyText"/>
              <w:widowControl/>
              <w:numPr>
                <w:ilvl w:val="0"/>
                <w:numId w:val="26"/>
              </w:numPr>
              <w:snapToGrid w:val="0"/>
              <w:spacing w:after="120"/>
              <w:ind w:left="426" w:right="17" w:hanging="426"/>
              <w:jc w:val="both"/>
              <w:rPr>
                <w:rFonts w:asciiTheme="minorBidi" w:hAnsiTheme="minorBidi" w:cstheme="minorBidi"/>
                <w:color w:val="231F20"/>
                <w:sz w:val="20"/>
                <w:szCs w:val="20"/>
                <w:lang w:val="en-GB"/>
              </w:rPr>
            </w:pPr>
            <w:r w:rsidRPr="009B5B8F">
              <w:rPr>
                <w:rFonts w:asciiTheme="minorBidi" w:hAnsiTheme="minorBidi" w:cstheme="minorBidi"/>
                <w:color w:val="231F20"/>
                <w:sz w:val="20"/>
                <w:szCs w:val="20"/>
                <w:lang w:val="en-GB"/>
              </w:rPr>
              <w:t>The official languages of the Commission shall be English, French, Russian and Spanish.</w:t>
            </w:r>
          </w:p>
          <w:p w14:paraId="6971D5AB" w14:textId="77777777" w:rsidR="00193037" w:rsidRPr="009B5B8F" w:rsidRDefault="00193037" w:rsidP="008834D0">
            <w:pPr>
              <w:pStyle w:val="BodyText"/>
              <w:widowControl/>
              <w:snapToGrid w:val="0"/>
              <w:spacing w:after="120"/>
              <w:ind w:right="17"/>
              <w:jc w:val="both"/>
              <w:rPr>
                <w:rFonts w:asciiTheme="minorBidi" w:hAnsiTheme="minorBidi" w:cstheme="minorBidi"/>
                <w:color w:val="231F20"/>
                <w:sz w:val="20"/>
                <w:szCs w:val="20"/>
                <w:lang w:val="en-GB"/>
              </w:rPr>
            </w:pPr>
            <w:r>
              <w:rPr>
                <w:rFonts w:asciiTheme="minorBidi" w:hAnsiTheme="minorBidi" w:cstheme="minorBidi"/>
                <w:color w:val="231F20"/>
                <w:sz w:val="20"/>
                <w:szCs w:val="20"/>
                <w:lang w:val="en-GB"/>
              </w:rPr>
              <w:t>[…]</w:t>
            </w:r>
          </w:p>
          <w:p w14:paraId="4F1EFC27" w14:textId="77777777" w:rsidR="00193037" w:rsidRPr="00D843A3" w:rsidRDefault="00193037" w:rsidP="00193037">
            <w:pPr>
              <w:pStyle w:val="BodyText"/>
              <w:widowControl/>
              <w:numPr>
                <w:ilvl w:val="0"/>
                <w:numId w:val="35"/>
              </w:numPr>
              <w:snapToGrid w:val="0"/>
              <w:spacing w:after="120"/>
              <w:ind w:left="452" w:right="17" w:hanging="426"/>
              <w:jc w:val="both"/>
              <w:rPr>
                <w:rFonts w:asciiTheme="minorBidi" w:hAnsiTheme="minorBidi" w:cstheme="minorBidi"/>
                <w:color w:val="231F20"/>
                <w:sz w:val="20"/>
                <w:szCs w:val="20"/>
                <w:lang w:val="en-GB"/>
              </w:rPr>
            </w:pPr>
            <w:r w:rsidRPr="009B5B8F">
              <w:rPr>
                <w:rFonts w:asciiTheme="minorBidi" w:hAnsiTheme="minorBidi" w:cstheme="minorBidi"/>
                <w:color w:val="231F20"/>
                <w:sz w:val="20"/>
                <w:szCs w:val="20"/>
                <w:lang w:val="en-GB"/>
              </w:rPr>
              <w:t>Interpretation needed for conducting meetings of subsidiary bodies shall be provided in the appropriate working languages according to the needs of the representatives of Member States of the Commission or of the individual expert members participating at such meetings.</w:t>
            </w:r>
          </w:p>
        </w:tc>
        <w:tc>
          <w:tcPr>
            <w:tcW w:w="6520" w:type="dxa"/>
          </w:tcPr>
          <w:p w14:paraId="72BC47BF" w14:textId="77777777" w:rsidR="00193037" w:rsidRPr="0039579E" w:rsidRDefault="00193037" w:rsidP="008834D0">
            <w:pPr>
              <w:rPr>
                <w:rFonts w:asciiTheme="minorBidi" w:hAnsiTheme="minorBidi"/>
                <w:sz w:val="22"/>
                <w:szCs w:val="22"/>
              </w:rPr>
            </w:pPr>
            <w:r w:rsidRPr="0039579E">
              <w:rPr>
                <w:rFonts w:asciiTheme="minorBidi" w:hAnsiTheme="minorBidi"/>
                <w:sz w:val="22"/>
                <w:szCs w:val="22"/>
              </w:rPr>
              <w:t>The online meeting platform shall ensure interpretation in the official languages of the Commission, the organisation of break-out groups and sessional committees and must ensure that the debate are open unless decided otherwise.</w:t>
            </w:r>
          </w:p>
        </w:tc>
      </w:tr>
      <w:tr w:rsidR="00193037" w:rsidRPr="00356C7E" w14:paraId="4C0DA175" w14:textId="77777777" w:rsidTr="008834D0">
        <w:trPr>
          <w:trHeight w:val="752"/>
        </w:trPr>
        <w:tc>
          <w:tcPr>
            <w:tcW w:w="2127" w:type="dxa"/>
          </w:tcPr>
          <w:p w14:paraId="32A87C3B" w14:textId="77777777" w:rsidR="00193037" w:rsidRPr="00763EDE" w:rsidRDefault="00193037" w:rsidP="008834D0">
            <w:pPr>
              <w:pStyle w:val="BodyText"/>
              <w:widowControl/>
              <w:snapToGrid w:val="0"/>
              <w:spacing w:after="240"/>
              <w:ind w:right="17"/>
              <w:rPr>
                <w:rFonts w:asciiTheme="minorBidi" w:hAnsiTheme="minorBidi" w:cstheme="minorBidi"/>
                <w:b/>
                <w:bCs/>
                <w:color w:val="231F20"/>
                <w:sz w:val="22"/>
                <w:szCs w:val="22"/>
              </w:rPr>
            </w:pPr>
            <w:r w:rsidRPr="00763EDE">
              <w:rPr>
                <w:rFonts w:asciiTheme="minorBidi" w:hAnsiTheme="minorBidi" w:cstheme="minorBidi"/>
                <w:b/>
                <w:bCs/>
                <w:color w:val="231F20"/>
                <w:sz w:val="22"/>
                <w:szCs w:val="22"/>
              </w:rPr>
              <w:t>Sessional Committees, side meetings</w:t>
            </w:r>
          </w:p>
        </w:tc>
        <w:tc>
          <w:tcPr>
            <w:tcW w:w="5670" w:type="dxa"/>
          </w:tcPr>
          <w:p w14:paraId="04B2BC01" w14:textId="77777777" w:rsidR="00193037" w:rsidRPr="009B5B8F" w:rsidRDefault="00193037" w:rsidP="008834D0">
            <w:pPr>
              <w:pStyle w:val="Heading3"/>
              <w:keepNext w:val="0"/>
              <w:keepLines w:val="0"/>
              <w:spacing w:after="120"/>
              <w:rPr>
                <w:rFonts w:asciiTheme="minorBidi" w:hAnsiTheme="minorBidi" w:cstheme="minorBidi"/>
                <w:sz w:val="20"/>
                <w:szCs w:val="20"/>
              </w:rPr>
            </w:pPr>
            <w:r w:rsidRPr="009B5B8F">
              <w:rPr>
                <w:rFonts w:asciiTheme="minorBidi" w:hAnsiTheme="minorBidi" w:cstheme="minorBidi"/>
                <w:color w:val="231F20"/>
                <w:sz w:val="20"/>
                <w:szCs w:val="20"/>
              </w:rPr>
              <w:t>Rule 49</w:t>
            </w:r>
          </w:p>
          <w:p w14:paraId="57E31A4D" w14:textId="77777777" w:rsidR="00193037" w:rsidRPr="009B5B8F" w:rsidRDefault="00193037" w:rsidP="00193037">
            <w:pPr>
              <w:pStyle w:val="ListParagraph"/>
              <w:numPr>
                <w:ilvl w:val="0"/>
                <w:numId w:val="31"/>
              </w:numPr>
              <w:tabs>
                <w:tab w:val="clear" w:pos="567"/>
              </w:tabs>
              <w:autoSpaceDE w:val="0"/>
              <w:autoSpaceDN w:val="0"/>
              <w:spacing w:after="120"/>
              <w:ind w:left="458" w:right="-11" w:hanging="458"/>
              <w:contextualSpacing w:val="0"/>
              <w:jc w:val="both"/>
              <w:rPr>
                <w:rFonts w:asciiTheme="minorBidi" w:hAnsiTheme="minorBidi" w:cstheme="minorBidi"/>
                <w:color w:val="231F20"/>
                <w:sz w:val="20"/>
                <w:szCs w:val="20"/>
              </w:rPr>
            </w:pPr>
            <w:r w:rsidRPr="009B5B8F">
              <w:rPr>
                <w:rFonts w:asciiTheme="minorBidi" w:hAnsiTheme="minorBidi" w:cstheme="minorBidi"/>
                <w:color w:val="231F20"/>
                <w:sz w:val="20"/>
                <w:szCs w:val="20"/>
              </w:rPr>
              <w:t>During the course of a session, the Assembly shall establish such committees and such other subsidiary bodies as may be required for the transaction of its business.</w:t>
            </w:r>
          </w:p>
          <w:p w14:paraId="3E74CEB2" w14:textId="77777777" w:rsidR="00193037" w:rsidRPr="009B5B8F" w:rsidRDefault="00193037" w:rsidP="00193037">
            <w:pPr>
              <w:pStyle w:val="ListParagraph"/>
              <w:numPr>
                <w:ilvl w:val="0"/>
                <w:numId w:val="31"/>
              </w:numPr>
              <w:tabs>
                <w:tab w:val="clear" w:pos="567"/>
              </w:tabs>
              <w:autoSpaceDE w:val="0"/>
              <w:autoSpaceDN w:val="0"/>
              <w:spacing w:after="120"/>
              <w:ind w:left="452" w:right="-11" w:hanging="452"/>
              <w:contextualSpacing w:val="0"/>
              <w:jc w:val="both"/>
              <w:rPr>
                <w:rFonts w:asciiTheme="minorBidi" w:hAnsiTheme="minorBidi" w:cstheme="minorBidi"/>
                <w:color w:val="231F20"/>
                <w:sz w:val="20"/>
                <w:szCs w:val="20"/>
              </w:rPr>
            </w:pPr>
            <w:r w:rsidRPr="009B5B8F">
              <w:rPr>
                <w:rFonts w:asciiTheme="minorBidi" w:hAnsiTheme="minorBidi" w:cstheme="minorBidi"/>
                <w:color w:val="231F20"/>
                <w:sz w:val="20"/>
                <w:szCs w:val="20"/>
              </w:rPr>
              <w:t>The Committees of the Assembly shall include a Nominations Committee, a Resolutions Committee, upon the proposal of the Executive Council pursuant to Rule 53.2, and a Financial Committee.</w:t>
            </w:r>
          </w:p>
          <w:p w14:paraId="222A4A86" w14:textId="77777777" w:rsidR="00193037" w:rsidRPr="00D843A3" w:rsidRDefault="00193037" w:rsidP="00193037">
            <w:pPr>
              <w:pStyle w:val="ListParagraph"/>
              <w:numPr>
                <w:ilvl w:val="0"/>
                <w:numId w:val="31"/>
              </w:numPr>
              <w:tabs>
                <w:tab w:val="clear" w:pos="567"/>
              </w:tabs>
              <w:autoSpaceDE w:val="0"/>
              <w:autoSpaceDN w:val="0"/>
              <w:spacing w:after="120"/>
              <w:ind w:left="452" w:right="-11" w:hanging="452"/>
              <w:contextualSpacing w:val="0"/>
              <w:jc w:val="both"/>
              <w:rPr>
                <w:rFonts w:asciiTheme="minorBidi" w:hAnsiTheme="minorBidi" w:cstheme="minorBidi"/>
                <w:sz w:val="20"/>
                <w:szCs w:val="20"/>
              </w:rPr>
            </w:pPr>
            <w:r w:rsidRPr="009B5B8F">
              <w:rPr>
                <w:rFonts w:asciiTheme="minorBidi" w:hAnsiTheme="minorBidi" w:cstheme="minorBidi"/>
                <w:color w:val="231F20"/>
                <w:sz w:val="20"/>
                <w:szCs w:val="20"/>
              </w:rPr>
              <w:t>A Financial Committee shall be established by the Assembly and be open to all Member States of the Commission.</w:t>
            </w:r>
          </w:p>
        </w:tc>
        <w:tc>
          <w:tcPr>
            <w:tcW w:w="6520" w:type="dxa"/>
          </w:tcPr>
          <w:p w14:paraId="4B79B193" w14:textId="77777777" w:rsidR="00193037" w:rsidRPr="0039579E" w:rsidRDefault="00193037" w:rsidP="008834D0">
            <w:pPr>
              <w:spacing w:after="120"/>
              <w:rPr>
                <w:rFonts w:asciiTheme="minorBidi" w:hAnsiTheme="minorBidi"/>
                <w:sz w:val="22"/>
                <w:szCs w:val="22"/>
              </w:rPr>
            </w:pPr>
            <w:r w:rsidRPr="0039579E">
              <w:rPr>
                <w:rFonts w:asciiTheme="minorBidi" w:hAnsiTheme="minorBidi"/>
                <w:sz w:val="22"/>
                <w:szCs w:val="22"/>
              </w:rPr>
              <w:t xml:space="preserve">The full application of these Rules may be ensured by holding all sessional committees and working group meetings in the format of separate </w:t>
            </w:r>
            <w:r>
              <w:rPr>
                <w:rFonts w:asciiTheme="minorBidi" w:hAnsiTheme="minorBidi"/>
                <w:sz w:val="22"/>
                <w:szCs w:val="22"/>
              </w:rPr>
              <w:t>online</w:t>
            </w:r>
            <w:r w:rsidRPr="0039579E">
              <w:rPr>
                <w:rFonts w:asciiTheme="minorBidi" w:hAnsiTheme="minorBidi"/>
                <w:sz w:val="22"/>
                <w:szCs w:val="22"/>
              </w:rPr>
              <w:t xml:space="preserve"> events. The Secretariat shall avoid the overlapping of meetings. </w:t>
            </w:r>
          </w:p>
          <w:p w14:paraId="169E2567" w14:textId="77777777" w:rsidR="00193037" w:rsidRPr="00D4242F" w:rsidRDefault="00193037" w:rsidP="008834D0">
            <w:pPr>
              <w:spacing w:after="120"/>
              <w:rPr>
                <w:rFonts w:asciiTheme="minorBidi" w:hAnsiTheme="minorBidi"/>
                <w:b/>
                <w:bCs/>
              </w:rPr>
            </w:pPr>
            <w:r w:rsidRPr="0039579E">
              <w:rPr>
                <w:rFonts w:asciiTheme="minorBidi" w:hAnsiTheme="minorBidi"/>
                <w:sz w:val="22"/>
                <w:szCs w:val="22"/>
              </w:rPr>
              <w:t>The technological means would allow the holding of private meetings during a</w:t>
            </w:r>
            <w:r>
              <w:rPr>
                <w:rFonts w:asciiTheme="minorBidi" w:hAnsiTheme="minorBidi"/>
                <w:sz w:val="22"/>
                <w:szCs w:val="22"/>
              </w:rPr>
              <w:t xml:space="preserve">n online </w:t>
            </w:r>
            <w:r w:rsidRPr="0039579E">
              <w:rPr>
                <w:rFonts w:asciiTheme="minorBidi" w:hAnsiTheme="minorBidi"/>
                <w:sz w:val="22"/>
                <w:szCs w:val="22"/>
              </w:rPr>
              <w:t xml:space="preserve">session. </w:t>
            </w:r>
          </w:p>
        </w:tc>
      </w:tr>
      <w:tr w:rsidR="00193037" w14:paraId="197D5A14" w14:textId="77777777" w:rsidTr="008834D0">
        <w:trPr>
          <w:trHeight w:val="1492"/>
        </w:trPr>
        <w:tc>
          <w:tcPr>
            <w:tcW w:w="2127" w:type="dxa"/>
          </w:tcPr>
          <w:p w14:paraId="41F7D275" w14:textId="77777777" w:rsidR="00193037" w:rsidRPr="00763EDE" w:rsidRDefault="00193037" w:rsidP="008834D0">
            <w:pPr>
              <w:pStyle w:val="BodyText"/>
              <w:widowControl/>
              <w:snapToGrid w:val="0"/>
              <w:spacing w:after="240"/>
              <w:ind w:right="17"/>
              <w:rPr>
                <w:rFonts w:asciiTheme="minorBidi" w:hAnsiTheme="minorBidi" w:cstheme="minorBidi"/>
                <w:b/>
                <w:bCs/>
                <w:snapToGrid w:val="0"/>
                <w:color w:val="231F20"/>
                <w:sz w:val="22"/>
                <w:szCs w:val="22"/>
              </w:rPr>
            </w:pPr>
            <w:r w:rsidRPr="00763EDE">
              <w:rPr>
                <w:rFonts w:asciiTheme="minorBidi" w:hAnsiTheme="minorBidi" w:cstheme="minorBidi"/>
                <w:b/>
                <w:bCs/>
                <w:color w:val="231F20"/>
                <w:sz w:val="22"/>
                <w:szCs w:val="22"/>
              </w:rPr>
              <w:lastRenderedPageBreak/>
              <w:t>Publicity of debate</w:t>
            </w:r>
          </w:p>
        </w:tc>
        <w:tc>
          <w:tcPr>
            <w:tcW w:w="5670" w:type="dxa"/>
          </w:tcPr>
          <w:p w14:paraId="5B519AE2" w14:textId="77777777" w:rsidR="00193037" w:rsidRPr="009B5B8F" w:rsidRDefault="00193037" w:rsidP="008834D0">
            <w:pPr>
              <w:pStyle w:val="BodyText"/>
              <w:widowControl/>
              <w:tabs>
                <w:tab w:val="left" w:pos="7377"/>
              </w:tabs>
              <w:snapToGrid w:val="0"/>
              <w:spacing w:after="120"/>
              <w:ind w:right="17"/>
              <w:jc w:val="both"/>
              <w:rPr>
                <w:rFonts w:asciiTheme="minorBidi" w:hAnsiTheme="minorBidi" w:cstheme="minorBidi"/>
                <w:b/>
                <w:bCs/>
                <w:color w:val="231F20"/>
                <w:sz w:val="20"/>
                <w:szCs w:val="20"/>
                <w:lang w:val="en-GB"/>
              </w:rPr>
            </w:pPr>
            <w:r w:rsidRPr="009B5B8F">
              <w:rPr>
                <w:rFonts w:asciiTheme="minorBidi" w:hAnsiTheme="minorBidi" w:cstheme="minorBidi"/>
                <w:b/>
                <w:bCs/>
                <w:color w:val="231F20"/>
                <w:sz w:val="20"/>
                <w:szCs w:val="20"/>
                <w:lang w:val="en-GB"/>
              </w:rPr>
              <w:t>Rule 24</w:t>
            </w:r>
          </w:p>
          <w:p w14:paraId="64AFBBC6" w14:textId="77777777" w:rsidR="00193037" w:rsidRPr="00D843A3" w:rsidRDefault="00193037" w:rsidP="008834D0">
            <w:pPr>
              <w:pStyle w:val="BodyText"/>
              <w:widowControl/>
              <w:tabs>
                <w:tab w:val="left" w:pos="7377"/>
              </w:tabs>
              <w:snapToGrid w:val="0"/>
              <w:spacing w:after="120"/>
              <w:ind w:right="17"/>
              <w:jc w:val="both"/>
              <w:rPr>
                <w:rFonts w:asciiTheme="minorBidi" w:hAnsiTheme="minorBidi" w:cstheme="minorBidi"/>
                <w:color w:val="231F20"/>
                <w:sz w:val="20"/>
                <w:szCs w:val="20"/>
                <w:lang w:val="en-GB"/>
              </w:rPr>
            </w:pPr>
            <w:r w:rsidRPr="009B5B8F">
              <w:rPr>
                <w:rFonts w:asciiTheme="minorBidi" w:hAnsiTheme="minorBidi" w:cstheme="minorBidi"/>
                <w:color w:val="231F20"/>
                <w:sz w:val="20"/>
                <w:szCs w:val="20"/>
                <w:lang w:val="en-GB"/>
              </w:rPr>
              <w:t>Meetings of the Assembly or the Executive Council shall be open unless the Assembly or the Executive Council decides otherwise.</w:t>
            </w:r>
          </w:p>
        </w:tc>
        <w:tc>
          <w:tcPr>
            <w:tcW w:w="6520" w:type="dxa"/>
          </w:tcPr>
          <w:p w14:paraId="44C37571" w14:textId="77777777" w:rsidR="00193037" w:rsidRPr="0039579E" w:rsidRDefault="00193037" w:rsidP="008834D0">
            <w:pPr>
              <w:rPr>
                <w:rFonts w:asciiTheme="minorBidi" w:hAnsiTheme="minorBidi"/>
                <w:sz w:val="22"/>
                <w:szCs w:val="22"/>
              </w:rPr>
            </w:pPr>
            <w:r w:rsidRPr="0039579E">
              <w:rPr>
                <w:rFonts w:asciiTheme="minorBidi" w:hAnsiTheme="minorBidi"/>
                <w:sz w:val="22"/>
                <w:szCs w:val="22"/>
              </w:rPr>
              <w:t xml:space="preserve">The application of this rule is ensured by the setting up of a webcast allowing the public to view the meeting without interaction with it. </w:t>
            </w:r>
          </w:p>
        </w:tc>
      </w:tr>
      <w:tr w:rsidR="00193037" w14:paraId="1A268AA3" w14:textId="77777777" w:rsidTr="008834D0">
        <w:tc>
          <w:tcPr>
            <w:tcW w:w="2127" w:type="dxa"/>
          </w:tcPr>
          <w:p w14:paraId="78F56590" w14:textId="77777777" w:rsidR="00193037" w:rsidRPr="00763EDE" w:rsidRDefault="00193037" w:rsidP="008834D0">
            <w:pPr>
              <w:pStyle w:val="BodyText"/>
              <w:widowControl/>
              <w:snapToGrid w:val="0"/>
              <w:spacing w:after="240"/>
              <w:ind w:right="17"/>
              <w:rPr>
                <w:rFonts w:asciiTheme="minorBidi" w:hAnsiTheme="minorBidi" w:cstheme="minorBidi"/>
                <w:b/>
                <w:bCs/>
                <w:color w:val="231F20"/>
                <w:sz w:val="22"/>
                <w:szCs w:val="22"/>
              </w:rPr>
            </w:pPr>
            <w:r w:rsidRPr="00763EDE">
              <w:rPr>
                <w:rFonts w:asciiTheme="minorBidi" w:hAnsiTheme="minorBidi" w:cstheme="minorBidi"/>
                <w:b/>
                <w:bCs/>
                <w:color w:val="231F20"/>
                <w:sz w:val="22"/>
                <w:szCs w:val="22"/>
              </w:rPr>
              <w:t>Members present and voting</w:t>
            </w:r>
          </w:p>
        </w:tc>
        <w:tc>
          <w:tcPr>
            <w:tcW w:w="5670" w:type="dxa"/>
          </w:tcPr>
          <w:p w14:paraId="79463D45" w14:textId="77777777" w:rsidR="00193037" w:rsidRPr="009B5B8F" w:rsidRDefault="00193037" w:rsidP="008834D0">
            <w:pPr>
              <w:pStyle w:val="BodyText"/>
              <w:widowControl/>
              <w:tabs>
                <w:tab w:val="left" w:pos="7377"/>
              </w:tabs>
              <w:snapToGrid w:val="0"/>
              <w:spacing w:after="120"/>
              <w:ind w:right="17"/>
              <w:jc w:val="both"/>
              <w:rPr>
                <w:rFonts w:asciiTheme="minorBidi" w:hAnsiTheme="minorBidi" w:cstheme="minorBidi"/>
                <w:bCs/>
                <w:color w:val="231F20"/>
                <w:sz w:val="20"/>
                <w:szCs w:val="20"/>
                <w:lang w:val="en-GB"/>
              </w:rPr>
            </w:pPr>
            <w:r w:rsidRPr="009B5B8F">
              <w:rPr>
                <w:rFonts w:asciiTheme="minorBidi" w:hAnsiTheme="minorBidi" w:cstheme="minorBidi"/>
                <w:b/>
                <w:bCs/>
                <w:color w:val="231F20"/>
                <w:sz w:val="20"/>
                <w:szCs w:val="20"/>
                <w:lang w:val="en-GB"/>
              </w:rPr>
              <w:t>Rule 26</w:t>
            </w:r>
          </w:p>
          <w:p w14:paraId="16A978EE" w14:textId="77777777" w:rsidR="00193037" w:rsidRPr="00E40FA5" w:rsidRDefault="00193037" w:rsidP="008834D0">
            <w:pPr>
              <w:pStyle w:val="BodyText"/>
              <w:widowControl/>
              <w:tabs>
                <w:tab w:val="left" w:pos="7377"/>
              </w:tabs>
              <w:snapToGrid w:val="0"/>
              <w:spacing w:after="120"/>
              <w:ind w:right="17"/>
              <w:jc w:val="both"/>
              <w:rPr>
                <w:rFonts w:asciiTheme="minorBidi" w:hAnsiTheme="minorBidi" w:cstheme="minorBidi"/>
                <w:color w:val="231F20"/>
                <w:sz w:val="20"/>
                <w:szCs w:val="20"/>
                <w:lang w:val="en-GB"/>
              </w:rPr>
            </w:pPr>
            <w:r w:rsidRPr="009B5B8F">
              <w:rPr>
                <w:rFonts w:asciiTheme="minorBidi" w:hAnsiTheme="minorBidi" w:cstheme="minorBidi"/>
                <w:color w:val="231F20"/>
                <w:sz w:val="20"/>
                <w:szCs w:val="20"/>
                <w:lang w:val="en-GB"/>
              </w:rPr>
              <w:t>For the purpose of these Rules, the phrase “members present and voting” means members casting an affirmative or negative vote. Members who abstain from voting are considered as not voting</w:t>
            </w:r>
            <w:r>
              <w:rPr>
                <w:rFonts w:asciiTheme="minorBidi" w:hAnsiTheme="minorBidi" w:cstheme="minorBidi"/>
                <w:color w:val="231F20"/>
                <w:sz w:val="20"/>
                <w:szCs w:val="20"/>
                <w:lang w:val="en-GB"/>
              </w:rPr>
              <w:t>.</w:t>
            </w:r>
          </w:p>
        </w:tc>
        <w:tc>
          <w:tcPr>
            <w:tcW w:w="6520" w:type="dxa"/>
          </w:tcPr>
          <w:p w14:paraId="7E90F57C" w14:textId="77777777" w:rsidR="00193037" w:rsidRPr="0039579E" w:rsidRDefault="00193037" w:rsidP="008834D0">
            <w:pPr>
              <w:rPr>
                <w:rFonts w:asciiTheme="minorBidi" w:hAnsiTheme="minorBidi"/>
                <w:sz w:val="22"/>
                <w:szCs w:val="22"/>
              </w:rPr>
            </w:pPr>
            <w:r w:rsidRPr="0039579E">
              <w:rPr>
                <w:rFonts w:asciiTheme="minorBidi" w:hAnsiTheme="minorBidi"/>
                <w:sz w:val="22"/>
                <w:szCs w:val="22"/>
              </w:rPr>
              <w:t xml:space="preserve">The “members present” shall refer to the Member States actually </w:t>
            </w:r>
            <w:r w:rsidRPr="0039579E">
              <w:rPr>
                <w:rFonts w:asciiTheme="minorBidi" w:hAnsiTheme="minorBidi"/>
                <w:color w:val="000000" w:themeColor="text1"/>
                <w:sz w:val="22"/>
                <w:szCs w:val="22"/>
              </w:rPr>
              <w:t xml:space="preserve">attending </w:t>
            </w:r>
            <w:r w:rsidRPr="0039579E">
              <w:rPr>
                <w:rFonts w:asciiTheme="minorBidi" w:hAnsiTheme="minorBidi"/>
                <w:sz w:val="22"/>
                <w:szCs w:val="22"/>
              </w:rPr>
              <w:t xml:space="preserve">in the </w:t>
            </w:r>
            <w:r>
              <w:rPr>
                <w:rFonts w:asciiTheme="minorBidi" w:hAnsiTheme="minorBidi"/>
                <w:sz w:val="22"/>
                <w:szCs w:val="22"/>
              </w:rPr>
              <w:t>online</w:t>
            </w:r>
            <w:r w:rsidRPr="0039579E">
              <w:rPr>
                <w:rFonts w:asciiTheme="minorBidi" w:hAnsiTheme="minorBidi"/>
                <w:sz w:val="22"/>
                <w:szCs w:val="22"/>
              </w:rPr>
              <w:t xml:space="preserve"> meeting and officially recorded by the Secretariat after formal notification prior </w:t>
            </w:r>
            <w:r>
              <w:rPr>
                <w:rFonts w:asciiTheme="minorBidi" w:hAnsiTheme="minorBidi"/>
                <w:sz w:val="22"/>
                <w:szCs w:val="22"/>
              </w:rPr>
              <w:t xml:space="preserve">to </w:t>
            </w:r>
            <w:r w:rsidRPr="0039579E">
              <w:rPr>
                <w:rFonts w:asciiTheme="minorBidi" w:hAnsiTheme="minorBidi"/>
                <w:sz w:val="22"/>
                <w:szCs w:val="22"/>
              </w:rPr>
              <w:t>the session.</w:t>
            </w:r>
          </w:p>
        </w:tc>
      </w:tr>
      <w:tr w:rsidR="00193037" w14:paraId="73046BA0" w14:textId="77777777" w:rsidTr="008834D0">
        <w:tc>
          <w:tcPr>
            <w:tcW w:w="2127" w:type="dxa"/>
          </w:tcPr>
          <w:p w14:paraId="53A15AF7" w14:textId="77777777" w:rsidR="00193037" w:rsidRPr="00763EDE" w:rsidRDefault="00193037" w:rsidP="008834D0">
            <w:pPr>
              <w:pStyle w:val="BodyText"/>
              <w:widowControl/>
              <w:snapToGrid w:val="0"/>
              <w:spacing w:after="240"/>
              <w:ind w:right="17"/>
              <w:rPr>
                <w:rFonts w:asciiTheme="minorBidi" w:hAnsiTheme="minorBidi" w:cstheme="minorBidi"/>
                <w:b/>
                <w:bCs/>
                <w:color w:val="231F20"/>
                <w:sz w:val="22"/>
                <w:szCs w:val="22"/>
              </w:rPr>
            </w:pPr>
            <w:r w:rsidRPr="00763EDE">
              <w:rPr>
                <w:rFonts w:asciiTheme="minorBidi" w:hAnsiTheme="minorBidi" w:cstheme="minorBidi"/>
                <w:b/>
                <w:bCs/>
                <w:color w:val="231F20"/>
                <w:sz w:val="22"/>
                <w:szCs w:val="22"/>
              </w:rPr>
              <w:t>Identification of members</w:t>
            </w:r>
          </w:p>
        </w:tc>
        <w:tc>
          <w:tcPr>
            <w:tcW w:w="5670" w:type="dxa"/>
          </w:tcPr>
          <w:p w14:paraId="702BA812" w14:textId="77777777" w:rsidR="00193037" w:rsidRPr="009B5B8F" w:rsidRDefault="00193037" w:rsidP="008834D0">
            <w:pPr>
              <w:pStyle w:val="Heading3"/>
              <w:keepNext w:val="0"/>
              <w:keepLines w:val="0"/>
              <w:spacing w:after="120"/>
              <w:rPr>
                <w:rFonts w:asciiTheme="minorBidi" w:hAnsiTheme="minorBidi" w:cstheme="minorBidi"/>
                <w:sz w:val="20"/>
                <w:szCs w:val="20"/>
              </w:rPr>
            </w:pPr>
            <w:r w:rsidRPr="009B5B8F">
              <w:rPr>
                <w:rFonts w:asciiTheme="minorBidi" w:hAnsiTheme="minorBidi" w:cstheme="minorBidi"/>
                <w:color w:val="231F20"/>
                <w:sz w:val="20"/>
                <w:szCs w:val="20"/>
              </w:rPr>
              <w:t>Rule 39</w:t>
            </w:r>
          </w:p>
          <w:p w14:paraId="55DB9B6C" w14:textId="77777777" w:rsidR="00193037" w:rsidRPr="00E40FA5" w:rsidRDefault="00193037" w:rsidP="008834D0">
            <w:pPr>
              <w:pStyle w:val="BodyText"/>
              <w:widowControl/>
              <w:tabs>
                <w:tab w:val="left" w:pos="7377"/>
              </w:tabs>
              <w:snapToGrid w:val="0"/>
              <w:spacing w:after="120"/>
              <w:ind w:right="17"/>
              <w:jc w:val="both"/>
              <w:rPr>
                <w:rFonts w:asciiTheme="minorBidi" w:hAnsiTheme="minorBidi" w:cstheme="minorBidi"/>
                <w:color w:val="231F20"/>
                <w:sz w:val="20"/>
                <w:szCs w:val="20"/>
                <w:lang w:val="en-GB"/>
              </w:rPr>
            </w:pPr>
            <w:r w:rsidRPr="009B5B8F">
              <w:rPr>
                <w:rFonts w:asciiTheme="minorBidi" w:hAnsiTheme="minorBidi" w:cstheme="minorBidi"/>
                <w:color w:val="231F20"/>
                <w:sz w:val="20"/>
                <w:szCs w:val="20"/>
                <w:lang w:val="en-GB"/>
              </w:rPr>
              <w:t>Each</w:t>
            </w:r>
            <w:r w:rsidRPr="009B5B8F">
              <w:rPr>
                <w:rFonts w:asciiTheme="minorBidi" w:hAnsiTheme="minorBidi" w:cstheme="minorBidi"/>
                <w:color w:val="231F20"/>
                <w:spacing w:val="1"/>
                <w:sz w:val="20"/>
                <w:szCs w:val="20"/>
                <w:lang w:val="en-GB"/>
              </w:rPr>
              <w:t xml:space="preserve"> </w:t>
            </w:r>
            <w:r w:rsidRPr="009B5B8F">
              <w:rPr>
                <w:rFonts w:asciiTheme="minorBidi" w:hAnsiTheme="minorBidi" w:cstheme="minorBidi"/>
                <w:color w:val="231F20"/>
                <w:sz w:val="20"/>
                <w:szCs w:val="20"/>
                <w:lang w:val="en-GB"/>
              </w:rPr>
              <w:t>Member</w:t>
            </w:r>
            <w:r w:rsidRPr="009B5B8F">
              <w:rPr>
                <w:rFonts w:asciiTheme="minorBidi" w:hAnsiTheme="minorBidi" w:cstheme="minorBidi"/>
                <w:color w:val="231F20"/>
                <w:spacing w:val="1"/>
                <w:sz w:val="20"/>
                <w:szCs w:val="20"/>
                <w:lang w:val="en-GB"/>
              </w:rPr>
              <w:t xml:space="preserve"> </w:t>
            </w:r>
            <w:r w:rsidRPr="009B5B8F">
              <w:rPr>
                <w:rFonts w:asciiTheme="minorBidi" w:hAnsiTheme="minorBidi" w:cstheme="minorBidi"/>
                <w:color w:val="231F20"/>
                <w:sz w:val="20"/>
                <w:szCs w:val="20"/>
                <w:lang w:val="en-GB"/>
              </w:rPr>
              <w:t>State</w:t>
            </w:r>
            <w:r w:rsidRPr="009B5B8F">
              <w:rPr>
                <w:rFonts w:asciiTheme="minorBidi" w:hAnsiTheme="minorBidi" w:cstheme="minorBidi"/>
                <w:color w:val="231F20"/>
                <w:spacing w:val="1"/>
                <w:sz w:val="20"/>
                <w:szCs w:val="20"/>
                <w:lang w:val="en-GB"/>
              </w:rPr>
              <w:t xml:space="preserve"> </w:t>
            </w:r>
            <w:r w:rsidRPr="009B5B8F">
              <w:rPr>
                <w:rFonts w:asciiTheme="minorBidi" w:hAnsiTheme="minorBidi" w:cstheme="minorBidi"/>
                <w:color w:val="231F20"/>
                <w:sz w:val="20"/>
                <w:szCs w:val="20"/>
                <w:lang w:val="en-GB"/>
              </w:rPr>
              <w:t>of</w:t>
            </w:r>
            <w:r w:rsidRPr="009B5B8F">
              <w:rPr>
                <w:rFonts w:asciiTheme="minorBidi" w:hAnsiTheme="minorBidi" w:cstheme="minorBidi"/>
                <w:color w:val="231F20"/>
                <w:spacing w:val="1"/>
                <w:sz w:val="20"/>
                <w:szCs w:val="20"/>
                <w:lang w:val="en-GB"/>
              </w:rPr>
              <w:t xml:space="preserve"> </w:t>
            </w:r>
            <w:r w:rsidRPr="009B5B8F">
              <w:rPr>
                <w:rFonts w:asciiTheme="minorBidi" w:hAnsiTheme="minorBidi" w:cstheme="minorBidi"/>
                <w:color w:val="231F20"/>
                <w:sz w:val="20"/>
                <w:szCs w:val="20"/>
                <w:lang w:val="en-GB"/>
              </w:rPr>
              <w:t>the</w:t>
            </w:r>
            <w:r w:rsidRPr="009B5B8F">
              <w:rPr>
                <w:rFonts w:asciiTheme="minorBidi" w:hAnsiTheme="minorBidi" w:cstheme="minorBidi"/>
                <w:color w:val="231F20"/>
                <w:spacing w:val="1"/>
                <w:sz w:val="20"/>
                <w:szCs w:val="20"/>
                <w:lang w:val="en-GB"/>
              </w:rPr>
              <w:t xml:space="preserve"> </w:t>
            </w:r>
            <w:r w:rsidRPr="009B5B8F">
              <w:rPr>
                <w:rFonts w:asciiTheme="minorBidi" w:hAnsiTheme="minorBidi" w:cstheme="minorBidi"/>
                <w:color w:val="231F20"/>
                <w:sz w:val="20"/>
                <w:szCs w:val="20"/>
                <w:lang w:val="en-GB"/>
              </w:rPr>
              <w:t>Commission</w:t>
            </w:r>
            <w:r w:rsidRPr="009B5B8F">
              <w:rPr>
                <w:rFonts w:asciiTheme="minorBidi" w:hAnsiTheme="minorBidi" w:cstheme="minorBidi"/>
                <w:color w:val="231F20"/>
                <w:spacing w:val="1"/>
                <w:sz w:val="20"/>
                <w:szCs w:val="20"/>
                <w:lang w:val="en-GB"/>
              </w:rPr>
              <w:t xml:space="preserve"> </w:t>
            </w:r>
            <w:r w:rsidRPr="009B5B8F">
              <w:rPr>
                <w:rFonts w:asciiTheme="minorBidi" w:hAnsiTheme="minorBidi" w:cstheme="minorBidi"/>
                <w:color w:val="231F20"/>
                <w:sz w:val="20"/>
                <w:szCs w:val="20"/>
                <w:lang w:val="en-GB"/>
              </w:rPr>
              <w:t>shall</w:t>
            </w:r>
            <w:r w:rsidRPr="009B5B8F">
              <w:rPr>
                <w:rFonts w:asciiTheme="minorBidi" w:hAnsiTheme="minorBidi" w:cstheme="minorBidi"/>
                <w:color w:val="231F20"/>
                <w:spacing w:val="1"/>
                <w:sz w:val="20"/>
                <w:szCs w:val="20"/>
                <w:lang w:val="en-GB"/>
              </w:rPr>
              <w:t xml:space="preserve"> </w:t>
            </w:r>
            <w:r w:rsidRPr="009B5B8F">
              <w:rPr>
                <w:rFonts w:asciiTheme="minorBidi" w:hAnsiTheme="minorBidi" w:cstheme="minorBidi"/>
                <w:color w:val="231F20"/>
                <w:sz w:val="20"/>
                <w:szCs w:val="20"/>
                <w:lang w:val="en-GB"/>
              </w:rPr>
              <w:t>notify</w:t>
            </w:r>
            <w:r w:rsidRPr="009B5B8F">
              <w:rPr>
                <w:rFonts w:asciiTheme="minorBidi" w:hAnsiTheme="minorBidi" w:cstheme="minorBidi"/>
                <w:color w:val="231F20"/>
                <w:spacing w:val="1"/>
                <w:sz w:val="20"/>
                <w:szCs w:val="20"/>
                <w:lang w:val="en-GB"/>
              </w:rPr>
              <w:t xml:space="preserve"> </w:t>
            </w:r>
            <w:r w:rsidRPr="009B5B8F">
              <w:rPr>
                <w:rFonts w:asciiTheme="minorBidi" w:hAnsiTheme="minorBidi" w:cstheme="minorBidi"/>
                <w:color w:val="231F20"/>
                <w:sz w:val="20"/>
                <w:szCs w:val="20"/>
                <w:lang w:val="en-GB"/>
              </w:rPr>
              <w:t>the</w:t>
            </w:r>
            <w:r w:rsidRPr="009B5B8F">
              <w:rPr>
                <w:rFonts w:asciiTheme="minorBidi" w:hAnsiTheme="minorBidi" w:cstheme="minorBidi"/>
                <w:color w:val="231F20"/>
                <w:spacing w:val="57"/>
                <w:sz w:val="20"/>
                <w:szCs w:val="20"/>
                <w:lang w:val="en-GB"/>
              </w:rPr>
              <w:t xml:space="preserve"> </w:t>
            </w:r>
            <w:r w:rsidRPr="009B5B8F">
              <w:rPr>
                <w:rFonts w:asciiTheme="minorBidi" w:hAnsiTheme="minorBidi" w:cstheme="minorBidi"/>
                <w:color w:val="231F20"/>
                <w:sz w:val="20"/>
                <w:szCs w:val="20"/>
                <w:lang w:val="en-GB"/>
              </w:rPr>
              <w:t>Executive</w:t>
            </w:r>
            <w:r w:rsidRPr="009B5B8F">
              <w:rPr>
                <w:rFonts w:asciiTheme="minorBidi" w:hAnsiTheme="minorBidi" w:cstheme="minorBidi"/>
                <w:color w:val="231F20"/>
                <w:spacing w:val="1"/>
                <w:sz w:val="20"/>
                <w:szCs w:val="20"/>
                <w:lang w:val="en-GB"/>
              </w:rPr>
              <w:t xml:space="preserve"> </w:t>
            </w:r>
            <w:r w:rsidRPr="009B5B8F">
              <w:rPr>
                <w:rFonts w:asciiTheme="minorBidi" w:hAnsiTheme="minorBidi" w:cstheme="minorBidi"/>
                <w:color w:val="231F20"/>
                <w:sz w:val="20"/>
                <w:szCs w:val="20"/>
                <w:lang w:val="en-GB"/>
              </w:rPr>
              <w:t>Secretary of the</w:t>
            </w:r>
            <w:r w:rsidRPr="009B5B8F">
              <w:rPr>
                <w:rFonts w:asciiTheme="minorBidi" w:hAnsiTheme="minorBidi" w:cstheme="minorBidi"/>
                <w:color w:val="231F20"/>
                <w:spacing w:val="1"/>
                <w:sz w:val="20"/>
                <w:szCs w:val="20"/>
                <w:lang w:val="en-GB"/>
              </w:rPr>
              <w:t xml:space="preserve"> </w:t>
            </w:r>
            <w:r w:rsidRPr="009B5B8F">
              <w:rPr>
                <w:rFonts w:asciiTheme="minorBidi" w:hAnsiTheme="minorBidi" w:cstheme="minorBidi"/>
                <w:color w:val="231F20"/>
                <w:sz w:val="20"/>
                <w:szCs w:val="20"/>
                <w:lang w:val="en-GB"/>
              </w:rPr>
              <w:t>Commission of the names of its designated representatives,</w:t>
            </w:r>
            <w:r w:rsidRPr="009B5B8F">
              <w:rPr>
                <w:rFonts w:asciiTheme="minorBidi" w:hAnsiTheme="minorBidi" w:cstheme="minorBidi"/>
                <w:color w:val="231F20"/>
                <w:spacing w:val="33"/>
                <w:sz w:val="20"/>
                <w:szCs w:val="20"/>
                <w:lang w:val="en-GB"/>
              </w:rPr>
              <w:t xml:space="preserve"> </w:t>
            </w:r>
            <w:r w:rsidRPr="009B5B8F">
              <w:rPr>
                <w:rFonts w:asciiTheme="minorBidi" w:hAnsiTheme="minorBidi" w:cstheme="minorBidi"/>
                <w:color w:val="231F20"/>
                <w:sz w:val="20"/>
                <w:szCs w:val="20"/>
                <w:lang w:val="en-GB"/>
              </w:rPr>
              <w:t>alternates</w:t>
            </w:r>
            <w:r w:rsidRPr="009B5B8F">
              <w:rPr>
                <w:rFonts w:asciiTheme="minorBidi" w:hAnsiTheme="minorBidi" w:cstheme="minorBidi"/>
                <w:color w:val="231F20"/>
                <w:spacing w:val="27"/>
                <w:sz w:val="20"/>
                <w:szCs w:val="20"/>
                <w:lang w:val="en-GB"/>
              </w:rPr>
              <w:t xml:space="preserve"> </w:t>
            </w:r>
            <w:r w:rsidRPr="009B5B8F">
              <w:rPr>
                <w:rFonts w:asciiTheme="minorBidi" w:hAnsiTheme="minorBidi" w:cstheme="minorBidi"/>
                <w:color w:val="231F20"/>
                <w:sz w:val="20"/>
                <w:szCs w:val="20"/>
                <w:lang w:val="en-GB"/>
              </w:rPr>
              <w:t>and</w:t>
            </w:r>
            <w:r w:rsidRPr="009B5B8F">
              <w:rPr>
                <w:rFonts w:asciiTheme="minorBidi" w:hAnsiTheme="minorBidi" w:cstheme="minorBidi"/>
                <w:color w:val="231F20"/>
                <w:spacing w:val="35"/>
                <w:sz w:val="20"/>
                <w:szCs w:val="20"/>
                <w:lang w:val="en-GB"/>
              </w:rPr>
              <w:t xml:space="preserve"> </w:t>
            </w:r>
            <w:r w:rsidRPr="009B5B8F">
              <w:rPr>
                <w:rFonts w:asciiTheme="minorBidi" w:hAnsiTheme="minorBidi" w:cstheme="minorBidi"/>
                <w:color w:val="231F20"/>
                <w:sz w:val="20"/>
                <w:szCs w:val="20"/>
                <w:lang w:val="en-GB"/>
              </w:rPr>
              <w:t>advisers</w:t>
            </w:r>
            <w:r w:rsidRPr="009B5B8F">
              <w:rPr>
                <w:rFonts w:asciiTheme="minorBidi" w:hAnsiTheme="minorBidi" w:cstheme="minorBidi"/>
                <w:color w:val="231F20"/>
                <w:spacing w:val="25"/>
                <w:sz w:val="20"/>
                <w:szCs w:val="20"/>
                <w:lang w:val="en-GB"/>
              </w:rPr>
              <w:t xml:space="preserve"> </w:t>
            </w:r>
            <w:r w:rsidRPr="009B5B8F">
              <w:rPr>
                <w:rFonts w:asciiTheme="minorBidi" w:hAnsiTheme="minorBidi" w:cstheme="minorBidi"/>
                <w:color w:val="231F20"/>
                <w:sz w:val="20"/>
                <w:szCs w:val="20"/>
                <w:lang w:val="en-GB"/>
              </w:rPr>
              <w:t>for</w:t>
            </w:r>
            <w:r w:rsidRPr="009B5B8F">
              <w:rPr>
                <w:rFonts w:asciiTheme="minorBidi" w:hAnsiTheme="minorBidi" w:cstheme="minorBidi"/>
                <w:color w:val="231F20"/>
                <w:spacing w:val="26"/>
                <w:sz w:val="20"/>
                <w:szCs w:val="20"/>
                <w:lang w:val="en-GB"/>
              </w:rPr>
              <w:t xml:space="preserve"> </w:t>
            </w:r>
            <w:r w:rsidRPr="009B5B8F">
              <w:rPr>
                <w:rFonts w:asciiTheme="minorBidi" w:hAnsiTheme="minorBidi" w:cstheme="minorBidi"/>
                <w:color w:val="231F20"/>
                <w:sz w:val="20"/>
                <w:szCs w:val="20"/>
                <w:lang w:val="en-GB"/>
              </w:rPr>
              <w:t>each</w:t>
            </w:r>
            <w:r w:rsidRPr="009B5B8F">
              <w:rPr>
                <w:rFonts w:asciiTheme="minorBidi" w:hAnsiTheme="minorBidi" w:cstheme="minorBidi"/>
                <w:color w:val="231F20"/>
                <w:spacing w:val="32"/>
                <w:sz w:val="20"/>
                <w:szCs w:val="20"/>
                <w:lang w:val="en-GB"/>
              </w:rPr>
              <w:t xml:space="preserve"> </w:t>
            </w:r>
            <w:r w:rsidRPr="009B5B8F">
              <w:rPr>
                <w:rFonts w:asciiTheme="minorBidi" w:hAnsiTheme="minorBidi" w:cstheme="minorBidi"/>
                <w:color w:val="231F20"/>
                <w:sz w:val="20"/>
                <w:szCs w:val="20"/>
                <w:lang w:val="en-GB"/>
              </w:rPr>
              <w:t>session</w:t>
            </w:r>
            <w:r w:rsidRPr="009B5B8F">
              <w:rPr>
                <w:rFonts w:asciiTheme="minorBidi" w:hAnsiTheme="minorBidi" w:cstheme="minorBidi"/>
                <w:color w:val="231F20"/>
                <w:spacing w:val="34"/>
                <w:sz w:val="20"/>
                <w:szCs w:val="20"/>
                <w:lang w:val="en-GB"/>
              </w:rPr>
              <w:t xml:space="preserve"> </w:t>
            </w:r>
            <w:r w:rsidRPr="009B5B8F">
              <w:rPr>
                <w:rFonts w:asciiTheme="minorBidi" w:hAnsiTheme="minorBidi" w:cstheme="minorBidi"/>
                <w:color w:val="231F20"/>
                <w:sz w:val="20"/>
                <w:szCs w:val="20"/>
                <w:lang w:val="en-GB"/>
              </w:rPr>
              <w:t>of</w:t>
            </w:r>
            <w:r w:rsidRPr="009B5B8F">
              <w:rPr>
                <w:rFonts w:asciiTheme="minorBidi" w:hAnsiTheme="minorBidi" w:cstheme="minorBidi"/>
                <w:color w:val="231F20"/>
                <w:spacing w:val="25"/>
                <w:sz w:val="20"/>
                <w:szCs w:val="20"/>
                <w:lang w:val="en-GB"/>
              </w:rPr>
              <w:t xml:space="preserve"> </w:t>
            </w:r>
            <w:r w:rsidRPr="009B5B8F">
              <w:rPr>
                <w:rFonts w:asciiTheme="minorBidi" w:hAnsiTheme="minorBidi" w:cstheme="minorBidi"/>
                <w:color w:val="231F20"/>
                <w:sz w:val="20"/>
                <w:szCs w:val="20"/>
                <w:lang w:val="en-GB"/>
              </w:rPr>
              <w:t>the</w:t>
            </w:r>
            <w:r w:rsidRPr="009B5B8F">
              <w:rPr>
                <w:rFonts w:asciiTheme="minorBidi" w:hAnsiTheme="minorBidi" w:cstheme="minorBidi"/>
                <w:color w:val="231F20"/>
                <w:spacing w:val="27"/>
                <w:sz w:val="20"/>
                <w:szCs w:val="20"/>
                <w:lang w:val="en-GB"/>
              </w:rPr>
              <w:t xml:space="preserve"> </w:t>
            </w:r>
            <w:r w:rsidRPr="009B5B8F">
              <w:rPr>
                <w:rFonts w:asciiTheme="minorBidi" w:hAnsiTheme="minorBidi" w:cstheme="minorBidi"/>
                <w:color w:val="231F20"/>
                <w:sz w:val="20"/>
                <w:szCs w:val="20"/>
                <w:lang w:val="en-GB"/>
              </w:rPr>
              <w:t>Assembly.</w:t>
            </w:r>
          </w:p>
        </w:tc>
        <w:tc>
          <w:tcPr>
            <w:tcW w:w="6520" w:type="dxa"/>
          </w:tcPr>
          <w:p w14:paraId="64E652D4" w14:textId="77777777" w:rsidR="00193037" w:rsidRPr="0039579E" w:rsidRDefault="00193037" w:rsidP="008834D0">
            <w:pPr>
              <w:rPr>
                <w:rFonts w:asciiTheme="minorBidi" w:hAnsiTheme="minorBidi"/>
                <w:sz w:val="22"/>
                <w:szCs w:val="22"/>
              </w:rPr>
            </w:pPr>
            <w:r w:rsidRPr="0039579E">
              <w:rPr>
                <w:rFonts w:asciiTheme="minorBidi" w:hAnsiTheme="minorBidi"/>
                <w:sz w:val="22"/>
                <w:szCs w:val="22"/>
              </w:rPr>
              <w:t xml:space="preserve">Additionally, the Secretariat should inform the Member States and the participants of the naming convention set up for the meeting to quickly identify the entity represented and role and status of each participant on the online meeting platform (Head of delegation, delegate, expert, observer organisation, observer Member States, speakers, Officers, member of the secretariat, etc.).   </w:t>
            </w:r>
          </w:p>
        </w:tc>
      </w:tr>
      <w:tr w:rsidR="00193037" w14:paraId="4E1740F7" w14:textId="77777777" w:rsidTr="008834D0">
        <w:tc>
          <w:tcPr>
            <w:tcW w:w="2127" w:type="dxa"/>
          </w:tcPr>
          <w:p w14:paraId="0BA1C673" w14:textId="77777777" w:rsidR="00193037" w:rsidRPr="00763EDE" w:rsidRDefault="00193037" w:rsidP="008834D0">
            <w:pPr>
              <w:pStyle w:val="BodyText"/>
              <w:widowControl/>
              <w:snapToGrid w:val="0"/>
              <w:spacing w:after="240"/>
              <w:ind w:right="17"/>
              <w:rPr>
                <w:rFonts w:asciiTheme="minorBidi" w:hAnsiTheme="minorBidi" w:cstheme="minorBidi"/>
                <w:color w:val="231F20"/>
                <w:sz w:val="22"/>
                <w:szCs w:val="22"/>
              </w:rPr>
            </w:pPr>
            <w:r w:rsidRPr="00763EDE">
              <w:rPr>
                <w:rFonts w:asciiTheme="minorBidi" w:hAnsiTheme="minorBidi" w:cstheme="minorBidi"/>
                <w:b/>
                <w:bCs/>
                <w:color w:val="231F20"/>
                <w:sz w:val="22"/>
                <w:szCs w:val="22"/>
              </w:rPr>
              <w:t>Quorum</w:t>
            </w:r>
          </w:p>
        </w:tc>
        <w:tc>
          <w:tcPr>
            <w:tcW w:w="5670" w:type="dxa"/>
          </w:tcPr>
          <w:p w14:paraId="5846DDDA" w14:textId="77777777" w:rsidR="00193037" w:rsidRPr="009B5B8F" w:rsidRDefault="00193037" w:rsidP="008834D0">
            <w:pPr>
              <w:pStyle w:val="BodyText"/>
              <w:widowControl/>
              <w:tabs>
                <w:tab w:val="left" w:pos="7377"/>
              </w:tabs>
              <w:snapToGrid w:val="0"/>
              <w:spacing w:after="120"/>
              <w:ind w:right="17"/>
              <w:jc w:val="both"/>
              <w:rPr>
                <w:rFonts w:asciiTheme="minorBidi" w:hAnsiTheme="minorBidi" w:cstheme="minorBidi"/>
                <w:b/>
                <w:bCs/>
                <w:color w:val="231F20"/>
                <w:sz w:val="20"/>
                <w:szCs w:val="20"/>
                <w:lang w:val="en-GB"/>
              </w:rPr>
            </w:pPr>
            <w:r w:rsidRPr="009B5B8F">
              <w:rPr>
                <w:rFonts w:asciiTheme="minorBidi" w:hAnsiTheme="minorBidi" w:cstheme="minorBidi"/>
                <w:b/>
                <w:bCs/>
                <w:color w:val="231F20"/>
                <w:sz w:val="20"/>
                <w:szCs w:val="20"/>
                <w:lang w:val="en-GB"/>
              </w:rPr>
              <w:t>Rule 18</w:t>
            </w:r>
          </w:p>
          <w:p w14:paraId="31B9D740" w14:textId="77777777" w:rsidR="00193037" w:rsidRPr="009B5B8F" w:rsidRDefault="00193037" w:rsidP="00193037">
            <w:pPr>
              <w:pStyle w:val="BodyText"/>
              <w:widowControl/>
              <w:numPr>
                <w:ilvl w:val="0"/>
                <w:numId w:val="32"/>
              </w:numPr>
              <w:snapToGrid w:val="0"/>
              <w:spacing w:after="120"/>
              <w:ind w:left="458" w:right="17" w:hanging="458"/>
              <w:jc w:val="both"/>
              <w:rPr>
                <w:rFonts w:asciiTheme="minorBidi" w:hAnsiTheme="minorBidi" w:cstheme="minorBidi"/>
                <w:color w:val="231F20"/>
                <w:sz w:val="20"/>
                <w:szCs w:val="20"/>
                <w:lang w:val="en-GB"/>
              </w:rPr>
            </w:pPr>
            <w:r w:rsidRPr="009B5B8F">
              <w:rPr>
                <w:rFonts w:asciiTheme="minorBidi" w:hAnsiTheme="minorBidi" w:cstheme="minorBidi"/>
                <w:color w:val="231F20"/>
                <w:sz w:val="20"/>
                <w:szCs w:val="20"/>
                <w:lang w:val="en-GB"/>
              </w:rPr>
              <w:t>A simple majority of the Member States of the Commission shall constitute a quorum in the Assembly.</w:t>
            </w:r>
          </w:p>
          <w:p w14:paraId="41839109" w14:textId="77777777" w:rsidR="00193037" w:rsidRPr="00E40FA5" w:rsidRDefault="00193037" w:rsidP="00193037">
            <w:pPr>
              <w:pStyle w:val="BodyText"/>
              <w:widowControl/>
              <w:numPr>
                <w:ilvl w:val="0"/>
                <w:numId w:val="32"/>
              </w:numPr>
              <w:snapToGrid w:val="0"/>
              <w:spacing w:after="120"/>
              <w:ind w:left="452" w:right="17" w:hanging="452"/>
              <w:jc w:val="both"/>
              <w:rPr>
                <w:rFonts w:asciiTheme="minorBidi" w:hAnsiTheme="minorBidi" w:cstheme="minorBidi"/>
                <w:color w:val="231F20"/>
                <w:sz w:val="20"/>
                <w:szCs w:val="20"/>
                <w:lang w:val="en-GB"/>
              </w:rPr>
            </w:pPr>
            <w:r w:rsidRPr="009B5B8F">
              <w:rPr>
                <w:rFonts w:asciiTheme="minorBidi" w:hAnsiTheme="minorBidi" w:cstheme="minorBidi"/>
                <w:color w:val="231F20"/>
                <w:sz w:val="20"/>
                <w:szCs w:val="20"/>
                <w:lang w:val="en-GB"/>
              </w:rPr>
              <w:t>A simple majority of the members of the Executive Council and of subsidiary bodies shall constitute a quorum therein.</w:t>
            </w:r>
          </w:p>
        </w:tc>
        <w:tc>
          <w:tcPr>
            <w:tcW w:w="6520" w:type="dxa"/>
          </w:tcPr>
          <w:p w14:paraId="6F5FD77D" w14:textId="77777777" w:rsidR="00193037" w:rsidRPr="0039579E" w:rsidRDefault="00193037" w:rsidP="008834D0">
            <w:pPr>
              <w:spacing w:after="120"/>
              <w:rPr>
                <w:rFonts w:asciiTheme="minorBidi" w:hAnsiTheme="minorBidi"/>
                <w:sz w:val="22"/>
                <w:szCs w:val="22"/>
              </w:rPr>
            </w:pPr>
            <w:r w:rsidRPr="0039579E">
              <w:rPr>
                <w:rFonts w:asciiTheme="minorBidi" w:hAnsiTheme="minorBidi"/>
                <w:sz w:val="22"/>
                <w:szCs w:val="22"/>
              </w:rPr>
              <w:t>The application of this rule requires the following arrangements:</w:t>
            </w:r>
          </w:p>
          <w:p w14:paraId="4ADAD2B7" w14:textId="77777777" w:rsidR="00193037" w:rsidRPr="0039579E" w:rsidRDefault="00193037" w:rsidP="00193037">
            <w:pPr>
              <w:pStyle w:val="ListParagraph"/>
              <w:numPr>
                <w:ilvl w:val="0"/>
                <w:numId w:val="16"/>
              </w:numPr>
              <w:spacing w:after="120"/>
              <w:ind w:left="420"/>
              <w:contextualSpacing w:val="0"/>
              <w:rPr>
                <w:rFonts w:asciiTheme="minorBidi" w:hAnsiTheme="minorBidi"/>
                <w:sz w:val="22"/>
                <w:szCs w:val="22"/>
              </w:rPr>
            </w:pPr>
            <w:r w:rsidRPr="0039579E">
              <w:rPr>
                <w:rFonts w:asciiTheme="minorBidi" w:hAnsiTheme="minorBidi"/>
                <w:sz w:val="22"/>
                <w:szCs w:val="22"/>
              </w:rPr>
              <w:t>Adoption of a naming convention for participants according to their officially designated role during the session (Head of delegation, delegate, expert, observer organisation, observer Member States, speakers, Officers, member of the secretariat, etc.)</w:t>
            </w:r>
          </w:p>
          <w:p w14:paraId="47D29D82" w14:textId="77777777" w:rsidR="00193037" w:rsidRPr="0039579E" w:rsidRDefault="00193037" w:rsidP="00193037">
            <w:pPr>
              <w:pStyle w:val="ListParagraph"/>
              <w:numPr>
                <w:ilvl w:val="0"/>
                <w:numId w:val="16"/>
              </w:numPr>
              <w:spacing w:after="120"/>
              <w:ind w:left="420"/>
              <w:contextualSpacing w:val="0"/>
              <w:rPr>
                <w:rFonts w:asciiTheme="minorBidi" w:hAnsiTheme="minorBidi"/>
                <w:sz w:val="22"/>
                <w:szCs w:val="22"/>
              </w:rPr>
            </w:pPr>
            <w:r w:rsidRPr="0039579E">
              <w:rPr>
                <w:rFonts w:asciiTheme="minorBidi" w:hAnsiTheme="minorBidi"/>
                <w:sz w:val="22"/>
                <w:szCs w:val="22"/>
              </w:rPr>
              <w:t xml:space="preserve">Access by all participants to the meeting’s virtual room approximately 15 minutes before the scheduled start time. </w:t>
            </w:r>
          </w:p>
          <w:p w14:paraId="75F154B2" w14:textId="77777777" w:rsidR="00193037" w:rsidRPr="0039579E" w:rsidRDefault="00193037" w:rsidP="00193037">
            <w:pPr>
              <w:pStyle w:val="ListParagraph"/>
              <w:numPr>
                <w:ilvl w:val="0"/>
                <w:numId w:val="16"/>
              </w:numPr>
              <w:spacing w:after="120"/>
              <w:ind w:left="420"/>
              <w:contextualSpacing w:val="0"/>
              <w:rPr>
                <w:rFonts w:asciiTheme="minorBidi" w:hAnsiTheme="minorBidi"/>
                <w:sz w:val="22"/>
                <w:szCs w:val="22"/>
              </w:rPr>
            </w:pPr>
            <w:r w:rsidRPr="0039579E">
              <w:rPr>
                <w:rFonts w:asciiTheme="minorBidi" w:hAnsiTheme="minorBidi"/>
                <w:sz w:val="22"/>
                <w:szCs w:val="22"/>
              </w:rPr>
              <w:t xml:space="preserve">Authentication by the Secretariat of the identity of the participants before giving access to the meeting. </w:t>
            </w:r>
          </w:p>
          <w:p w14:paraId="464B3403" w14:textId="77777777" w:rsidR="00193037" w:rsidRPr="0039579E" w:rsidRDefault="00193037" w:rsidP="00193037">
            <w:pPr>
              <w:pStyle w:val="ListParagraph"/>
              <w:numPr>
                <w:ilvl w:val="0"/>
                <w:numId w:val="16"/>
              </w:numPr>
              <w:ind w:left="420"/>
              <w:rPr>
                <w:rFonts w:asciiTheme="minorBidi" w:hAnsiTheme="minorBidi"/>
                <w:sz w:val="22"/>
                <w:szCs w:val="22"/>
              </w:rPr>
            </w:pPr>
            <w:r w:rsidRPr="0039579E">
              <w:rPr>
                <w:rFonts w:asciiTheme="minorBidi" w:hAnsiTheme="minorBidi"/>
                <w:sz w:val="22"/>
                <w:szCs w:val="22"/>
              </w:rPr>
              <w:lastRenderedPageBreak/>
              <w:t xml:space="preserve">After checking the presence of the members present on the platform, the Chairperson shall announce whether the quorum has been established. </w:t>
            </w:r>
          </w:p>
        </w:tc>
      </w:tr>
      <w:tr w:rsidR="00193037" w14:paraId="540A36C7" w14:textId="77777777" w:rsidTr="008834D0">
        <w:trPr>
          <w:trHeight w:val="486"/>
        </w:trPr>
        <w:tc>
          <w:tcPr>
            <w:tcW w:w="2127" w:type="dxa"/>
          </w:tcPr>
          <w:p w14:paraId="6D241074" w14:textId="77777777" w:rsidR="00193037" w:rsidRPr="00763EDE" w:rsidRDefault="00193037" w:rsidP="008834D0">
            <w:pPr>
              <w:pStyle w:val="BodyText"/>
              <w:widowControl/>
              <w:snapToGrid w:val="0"/>
              <w:spacing w:after="240"/>
              <w:ind w:right="17"/>
              <w:rPr>
                <w:rFonts w:asciiTheme="minorBidi" w:hAnsiTheme="minorBidi" w:cstheme="minorBidi"/>
                <w:b/>
                <w:bCs/>
                <w:color w:val="231F20"/>
                <w:sz w:val="22"/>
                <w:szCs w:val="22"/>
              </w:rPr>
            </w:pPr>
            <w:r w:rsidRPr="00763EDE">
              <w:rPr>
                <w:rFonts w:asciiTheme="minorBidi" w:hAnsiTheme="minorBidi" w:cstheme="minorBidi"/>
                <w:b/>
                <w:bCs/>
                <w:color w:val="231F20"/>
                <w:sz w:val="22"/>
                <w:szCs w:val="22"/>
              </w:rPr>
              <w:lastRenderedPageBreak/>
              <w:t>List of speakers</w:t>
            </w:r>
          </w:p>
        </w:tc>
        <w:tc>
          <w:tcPr>
            <w:tcW w:w="5670" w:type="dxa"/>
          </w:tcPr>
          <w:p w14:paraId="1B983258" w14:textId="77777777" w:rsidR="00193037" w:rsidRPr="009B5B8F" w:rsidRDefault="00193037" w:rsidP="008834D0">
            <w:pPr>
              <w:pStyle w:val="BodyText"/>
              <w:widowControl/>
              <w:tabs>
                <w:tab w:val="left" w:pos="7377"/>
              </w:tabs>
              <w:snapToGrid w:val="0"/>
              <w:spacing w:after="120"/>
              <w:ind w:right="17"/>
              <w:jc w:val="both"/>
              <w:rPr>
                <w:rFonts w:asciiTheme="minorBidi" w:hAnsiTheme="minorBidi" w:cstheme="minorBidi"/>
                <w:b/>
                <w:bCs/>
                <w:color w:val="231F20"/>
                <w:sz w:val="20"/>
                <w:szCs w:val="20"/>
                <w:lang w:val="en-GB"/>
              </w:rPr>
            </w:pPr>
            <w:r w:rsidRPr="009B5B8F">
              <w:rPr>
                <w:rFonts w:asciiTheme="minorBidi" w:hAnsiTheme="minorBidi" w:cstheme="minorBidi"/>
                <w:b/>
                <w:bCs/>
                <w:color w:val="231F20"/>
                <w:sz w:val="20"/>
                <w:szCs w:val="20"/>
                <w:lang w:val="en-GB"/>
              </w:rPr>
              <w:t>Rule 20</w:t>
            </w:r>
          </w:p>
          <w:p w14:paraId="38D02BB7" w14:textId="77777777" w:rsidR="00193037" w:rsidRPr="00E40FA5" w:rsidRDefault="00193037" w:rsidP="008834D0">
            <w:pPr>
              <w:pStyle w:val="BodyText"/>
              <w:widowControl/>
              <w:tabs>
                <w:tab w:val="left" w:pos="7377"/>
              </w:tabs>
              <w:snapToGrid w:val="0"/>
              <w:spacing w:after="120"/>
              <w:ind w:right="17"/>
              <w:jc w:val="both"/>
              <w:rPr>
                <w:rFonts w:asciiTheme="minorBidi" w:hAnsiTheme="minorBidi" w:cstheme="minorBidi"/>
                <w:color w:val="231F20"/>
                <w:sz w:val="20"/>
                <w:szCs w:val="20"/>
                <w:lang w:val="en-GB"/>
              </w:rPr>
            </w:pPr>
            <w:r w:rsidRPr="009B5B8F">
              <w:rPr>
                <w:rFonts w:asciiTheme="minorBidi" w:hAnsiTheme="minorBidi" w:cstheme="minorBidi"/>
                <w:color w:val="231F20"/>
                <w:sz w:val="20"/>
                <w:szCs w:val="20"/>
                <w:lang w:val="en-GB"/>
              </w:rPr>
              <w:t>The Chairperson shall call upon speakers in the order in which they have expressed the desire to speak.</w:t>
            </w:r>
          </w:p>
        </w:tc>
        <w:tc>
          <w:tcPr>
            <w:tcW w:w="6520" w:type="dxa"/>
          </w:tcPr>
          <w:p w14:paraId="2529EBD7" w14:textId="77777777" w:rsidR="00193037" w:rsidRPr="0039579E" w:rsidRDefault="00193037" w:rsidP="008834D0">
            <w:pPr>
              <w:spacing w:after="120"/>
              <w:rPr>
                <w:rFonts w:asciiTheme="minorBidi" w:hAnsiTheme="minorBidi"/>
                <w:sz w:val="22"/>
                <w:szCs w:val="22"/>
              </w:rPr>
            </w:pPr>
            <w:r w:rsidRPr="0039579E">
              <w:rPr>
                <w:rFonts w:asciiTheme="minorBidi" w:hAnsiTheme="minorBidi"/>
                <w:sz w:val="22"/>
                <w:szCs w:val="22"/>
              </w:rPr>
              <w:t xml:space="preserve">The application of this Rule is ensured through the adoption of practical arrangements, such as follows: </w:t>
            </w:r>
          </w:p>
          <w:p w14:paraId="54496135" w14:textId="77777777" w:rsidR="00193037" w:rsidRPr="0039579E" w:rsidRDefault="00193037" w:rsidP="00193037">
            <w:pPr>
              <w:pStyle w:val="ListParagraph"/>
              <w:numPr>
                <w:ilvl w:val="0"/>
                <w:numId w:val="16"/>
              </w:numPr>
              <w:spacing w:after="120"/>
              <w:ind w:left="320"/>
              <w:contextualSpacing w:val="0"/>
              <w:rPr>
                <w:rFonts w:asciiTheme="minorBidi" w:hAnsiTheme="minorBidi"/>
                <w:sz w:val="22"/>
                <w:szCs w:val="22"/>
              </w:rPr>
            </w:pPr>
            <w:r w:rsidRPr="0039579E">
              <w:rPr>
                <w:rFonts w:asciiTheme="minorBidi" w:hAnsiTheme="minorBidi"/>
                <w:sz w:val="22"/>
                <w:szCs w:val="22"/>
              </w:rPr>
              <w:t>Request for the floor by participants by clicking on the appropriate icon on the meeting platform.</w:t>
            </w:r>
          </w:p>
          <w:p w14:paraId="1E2320BF" w14:textId="77777777" w:rsidR="00193037" w:rsidRPr="0039579E" w:rsidRDefault="00193037" w:rsidP="00193037">
            <w:pPr>
              <w:pStyle w:val="ListParagraph"/>
              <w:numPr>
                <w:ilvl w:val="0"/>
                <w:numId w:val="16"/>
              </w:numPr>
              <w:spacing w:after="120"/>
              <w:ind w:left="320"/>
              <w:contextualSpacing w:val="0"/>
              <w:rPr>
                <w:rFonts w:asciiTheme="minorBidi" w:hAnsiTheme="minorBidi"/>
                <w:sz w:val="22"/>
                <w:szCs w:val="22"/>
              </w:rPr>
            </w:pPr>
            <w:r w:rsidRPr="0039579E">
              <w:rPr>
                <w:rFonts w:asciiTheme="minorBidi" w:hAnsiTheme="minorBidi"/>
                <w:sz w:val="22"/>
                <w:szCs w:val="22"/>
              </w:rPr>
              <w:t xml:space="preserve">The Chairperson has access to the list of participants where the “shows of hand”, requests to speaks, appear in the order of requests (List of speakers). The naming convention of participants allows the </w:t>
            </w:r>
            <w:r>
              <w:rPr>
                <w:rFonts w:asciiTheme="minorBidi" w:hAnsiTheme="minorBidi"/>
                <w:sz w:val="22"/>
                <w:szCs w:val="22"/>
              </w:rPr>
              <w:t>c</w:t>
            </w:r>
            <w:r w:rsidRPr="0039579E">
              <w:rPr>
                <w:rFonts w:asciiTheme="minorBidi" w:hAnsiTheme="minorBidi"/>
                <w:sz w:val="22"/>
                <w:szCs w:val="22"/>
              </w:rPr>
              <w:t xml:space="preserve">hairperson to call upon speakers in </w:t>
            </w:r>
            <w:r w:rsidRPr="00B177C6">
              <w:rPr>
                <w:rFonts w:asciiTheme="minorBidi" w:hAnsiTheme="minorBidi"/>
                <w:sz w:val="22"/>
                <w:szCs w:val="22"/>
              </w:rPr>
              <w:t>the order of precedence</w:t>
            </w:r>
            <w:r>
              <w:rPr>
                <w:rFonts w:asciiTheme="minorBidi" w:hAnsiTheme="minorBidi"/>
                <w:sz w:val="22"/>
                <w:szCs w:val="22"/>
              </w:rPr>
              <w:t xml:space="preserve"> </w:t>
            </w:r>
            <w:r w:rsidRPr="00893B68">
              <w:rPr>
                <w:rFonts w:asciiTheme="minorBidi" w:hAnsiTheme="minorBidi"/>
                <w:sz w:val="22"/>
                <w:szCs w:val="22"/>
              </w:rPr>
              <w:t>appropriate to the body concerned</w:t>
            </w:r>
            <w:r w:rsidRPr="00B177C6">
              <w:rPr>
                <w:rFonts w:asciiTheme="minorBidi" w:hAnsiTheme="minorBidi"/>
                <w:sz w:val="22"/>
                <w:szCs w:val="22"/>
              </w:rPr>
              <w:t>.</w:t>
            </w:r>
            <w:r w:rsidRPr="0039579E">
              <w:rPr>
                <w:rFonts w:asciiTheme="minorBidi" w:hAnsiTheme="minorBidi"/>
                <w:sz w:val="22"/>
                <w:szCs w:val="22"/>
              </w:rPr>
              <w:t xml:space="preserve"> </w:t>
            </w:r>
          </w:p>
          <w:p w14:paraId="44AC07D8" w14:textId="77777777" w:rsidR="00193037" w:rsidRPr="0039579E" w:rsidRDefault="00193037" w:rsidP="00193037">
            <w:pPr>
              <w:pStyle w:val="ListParagraph"/>
              <w:numPr>
                <w:ilvl w:val="0"/>
                <w:numId w:val="16"/>
              </w:numPr>
              <w:spacing w:after="120"/>
              <w:ind w:left="320"/>
              <w:contextualSpacing w:val="0"/>
              <w:rPr>
                <w:rFonts w:asciiTheme="minorBidi" w:hAnsiTheme="minorBidi"/>
                <w:sz w:val="22"/>
                <w:szCs w:val="22"/>
              </w:rPr>
            </w:pPr>
            <w:r w:rsidRPr="0039579E">
              <w:rPr>
                <w:rFonts w:asciiTheme="minorBidi" w:hAnsiTheme="minorBidi"/>
                <w:sz w:val="22"/>
                <w:szCs w:val="22"/>
              </w:rPr>
              <w:t xml:space="preserve">Showing an updated list of participants ensure that delegations know when it is their turn to speak. </w:t>
            </w:r>
          </w:p>
          <w:p w14:paraId="16B5B5C0" w14:textId="77777777" w:rsidR="00193037" w:rsidRPr="0039579E" w:rsidRDefault="00193037" w:rsidP="00193037">
            <w:pPr>
              <w:pStyle w:val="ListParagraph"/>
              <w:numPr>
                <w:ilvl w:val="0"/>
                <w:numId w:val="16"/>
              </w:numPr>
              <w:spacing w:after="120"/>
              <w:ind w:left="317" w:hanging="357"/>
              <w:contextualSpacing w:val="0"/>
              <w:rPr>
                <w:rFonts w:asciiTheme="minorBidi" w:hAnsiTheme="minorBidi"/>
                <w:sz w:val="22"/>
                <w:szCs w:val="22"/>
              </w:rPr>
            </w:pPr>
            <w:r w:rsidRPr="0039579E">
              <w:rPr>
                <w:rFonts w:asciiTheme="minorBidi" w:hAnsiTheme="minorBidi"/>
                <w:sz w:val="22"/>
                <w:szCs w:val="22"/>
              </w:rPr>
              <w:t xml:space="preserve">The Secretariat will ensure that all participants receive good practice instructions during </w:t>
            </w:r>
            <w:r>
              <w:rPr>
                <w:rFonts w:asciiTheme="minorBidi" w:hAnsiTheme="minorBidi"/>
                <w:sz w:val="22"/>
                <w:szCs w:val="22"/>
              </w:rPr>
              <w:t>online</w:t>
            </w:r>
            <w:r w:rsidRPr="0039579E">
              <w:rPr>
                <w:rFonts w:asciiTheme="minorBidi" w:hAnsiTheme="minorBidi"/>
                <w:sz w:val="22"/>
                <w:szCs w:val="22"/>
              </w:rPr>
              <w:t xml:space="preserve"> meeting</w:t>
            </w:r>
            <w:r>
              <w:rPr>
                <w:rFonts w:asciiTheme="minorBidi" w:hAnsiTheme="minorBidi"/>
                <w:sz w:val="22"/>
                <w:szCs w:val="22"/>
              </w:rPr>
              <w:t>s</w:t>
            </w:r>
            <w:r w:rsidRPr="0039579E">
              <w:rPr>
                <w:rFonts w:asciiTheme="minorBidi" w:hAnsiTheme="minorBidi"/>
                <w:sz w:val="22"/>
                <w:szCs w:val="22"/>
              </w:rPr>
              <w:t xml:space="preserve"> according to the meeting platform used regarding the request for the floor, audio and video settings etc. </w:t>
            </w:r>
          </w:p>
        </w:tc>
      </w:tr>
      <w:tr w:rsidR="00193037" w14:paraId="50EDC7C6" w14:textId="77777777" w:rsidTr="008834D0">
        <w:trPr>
          <w:trHeight w:val="2253"/>
        </w:trPr>
        <w:tc>
          <w:tcPr>
            <w:tcW w:w="2127" w:type="dxa"/>
            <w:vMerge w:val="restart"/>
          </w:tcPr>
          <w:p w14:paraId="26E45AB1" w14:textId="77777777" w:rsidR="00193037" w:rsidRPr="00763EDE" w:rsidRDefault="00193037" w:rsidP="008834D0">
            <w:pPr>
              <w:pStyle w:val="BodyText"/>
              <w:widowControl/>
              <w:snapToGrid w:val="0"/>
              <w:spacing w:after="240"/>
              <w:ind w:right="17"/>
              <w:rPr>
                <w:rFonts w:asciiTheme="minorBidi" w:hAnsiTheme="minorBidi" w:cstheme="minorBidi"/>
                <w:b/>
                <w:bCs/>
                <w:color w:val="231F20"/>
                <w:sz w:val="22"/>
                <w:szCs w:val="22"/>
              </w:rPr>
            </w:pPr>
            <w:r w:rsidRPr="00763EDE">
              <w:rPr>
                <w:rFonts w:asciiTheme="minorBidi" w:hAnsiTheme="minorBidi" w:cstheme="minorBidi"/>
                <w:b/>
                <w:bCs/>
                <w:color w:val="231F20"/>
                <w:sz w:val="22"/>
                <w:szCs w:val="22"/>
              </w:rPr>
              <w:t xml:space="preserve">Point of order </w:t>
            </w:r>
          </w:p>
        </w:tc>
        <w:tc>
          <w:tcPr>
            <w:tcW w:w="5670" w:type="dxa"/>
          </w:tcPr>
          <w:p w14:paraId="21780F72" w14:textId="77777777" w:rsidR="00193037" w:rsidRPr="009B5B8F" w:rsidRDefault="00193037" w:rsidP="008834D0">
            <w:pPr>
              <w:pStyle w:val="BodyText"/>
              <w:keepNext/>
              <w:widowControl/>
              <w:tabs>
                <w:tab w:val="left" w:pos="7377"/>
              </w:tabs>
              <w:snapToGrid w:val="0"/>
              <w:spacing w:after="120"/>
              <w:ind w:right="17"/>
              <w:jc w:val="both"/>
              <w:rPr>
                <w:rFonts w:asciiTheme="minorBidi" w:hAnsiTheme="minorBidi" w:cstheme="minorBidi"/>
                <w:b/>
                <w:bCs/>
                <w:color w:val="231F20"/>
                <w:sz w:val="20"/>
                <w:szCs w:val="20"/>
                <w:lang w:val="en-GB"/>
              </w:rPr>
            </w:pPr>
            <w:r w:rsidRPr="009B5B8F">
              <w:rPr>
                <w:rFonts w:asciiTheme="minorBidi" w:hAnsiTheme="minorBidi" w:cstheme="minorBidi"/>
                <w:b/>
                <w:bCs/>
                <w:color w:val="231F20"/>
                <w:sz w:val="20"/>
                <w:szCs w:val="20"/>
                <w:lang w:val="en-GB"/>
              </w:rPr>
              <w:t>Rule 19</w:t>
            </w:r>
          </w:p>
          <w:p w14:paraId="15F54569" w14:textId="77777777" w:rsidR="00193037" w:rsidRPr="00E40FA5" w:rsidRDefault="00193037" w:rsidP="00193037">
            <w:pPr>
              <w:pStyle w:val="BodyText"/>
              <w:widowControl/>
              <w:numPr>
                <w:ilvl w:val="0"/>
                <w:numId w:val="33"/>
              </w:numPr>
              <w:tabs>
                <w:tab w:val="left" w:pos="7377"/>
              </w:tabs>
              <w:snapToGrid w:val="0"/>
              <w:spacing w:after="120"/>
              <w:ind w:left="458" w:right="17" w:hanging="458"/>
              <w:jc w:val="both"/>
              <w:rPr>
                <w:rFonts w:asciiTheme="minorBidi" w:hAnsiTheme="minorBidi" w:cstheme="minorBidi"/>
                <w:color w:val="231F20"/>
                <w:sz w:val="20"/>
                <w:szCs w:val="20"/>
                <w:lang w:val="en-GB"/>
              </w:rPr>
            </w:pPr>
            <w:r w:rsidRPr="009B5B8F">
              <w:rPr>
                <w:rFonts w:asciiTheme="minorBidi" w:hAnsiTheme="minorBidi" w:cstheme="minorBidi"/>
                <w:color w:val="231F20"/>
                <w:sz w:val="20"/>
                <w:szCs w:val="20"/>
                <w:lang w:val="en-GB"/>
              </w:rPr>
              <w:t>The Chairperson shall declare the opening and closing of each session, direct the discussions, ensure observance of these Rules of Procedure, accord the right to speak, put questions to the vote and announce decisions. He shall rule on points of order and, subject to these Rules, shall control the proceedings and the maintenance of order</w:t>
            </w:r>
            <w:r w:rsidRPr="00CB6FEE">
              <w:rPr>
                <w:rFonts w:asciiTheme="minorBidi" w:hAnsiTheme="minorBidi" w:cstheme="minorBidi"/>
                <w:color w:val="231F20"/>
                <w:sz w:val="20"/>
                <w:szCs w:val="20"/>
                <w:lang w:val="en-GB"/>
              </w:rPr>
              <w:t xml:space="preserve">. </w:t>
            </w:r>
            <w:r w:rsidRPr="00CB6FEE">
              <w:rPr>
                <w:rFonts w:asciiTheme="minorBidi" w:hAnsiTheme="minorBidi" w:cstheme="minorBidi"/>
                <w:color w:val="231F20"/>
                <w:sz w:val="22"/>
                <w:szCs w:val="22"/>
              </w:rPr>
              <w:t>[…]</w:t>
            </w:r>
          </w:p>
        </w:tc>
        <w:tc>
          <w:tcPr>
            <w:tcW w:w="6520" w:type="dxa"/>
            <w:vMerge w:val="restart"/>
          </w:tcPr>
          <w:p w14:paraId="7D747B12" w14:textId="77777777" w:rsidR="00193037" w:rsidRPr="0039579E" w:rsidRDefault="00193037" w:rsidP="008834D0">
            <w:pPr>
              <w:spacing w:after="120"/>
              <w:rPr>
                <w:rFonts w:asciiTheme="minorBidi" w:hAnsiTheme="minorBidi"/>
                <w:sz w:val="22"/>
                <w:szCs w:val="22"/>
              </w:rPr>
            </w:pPr>
            <w:r w:rsidRPr="0039579E">
              <w:rPr>
                <w:rFonts w:asciiTheme="minorBidi" w:hAnsiTheme="minorBidi"/>
                <w:sz w:val="22"/>
                <w:szCs w:val="22"/>
              </w:rPr>
              <w:t xml:space="preserve">The application of this Rule as regards the maintenance of order by the Chairperson is ensured through the adoption of practical arrangements, such as follows: </w:t>
            </w:r>
          </w:p>
          <w:p w14:paraId="78A26F00" w14:textId="77777777" w:rsidR="00193037" w:rsidRPr="0039579E" w:rsidRDefault="00193037" w:rsidP="00193037">
            <w:pPr>
              <w:pStyle w:val="ListParagraph"/>
              <w:numPr>
                <w:ilvl w:val="0"/>
                <w:numId w:val="16"/>
              </w:numPr>
              <w:spacing w:after="120"/>
              <w:ind w:left="320"/>
              <w:contextualSpacing w:val="0"/>
              <w:rPr>
                <w:rFonts w:asciiTheme="minorBidi" w:hAnsiTheme="minorBidi"/>
                <w:sz w:val="22"/>
                <w:szCs w:val="22"/>
              </w:rPr>
            </w:pPr>
            <w:r w:rsidRPr="0039579E">
              <w:rPr>
                <w:rFonts w:asciiTheme="minorBidi" w:hAnsiTheme="minorBidi"/>
                <w:sz w:val="22"/>
                <w:szCs w:val="22"/>
              </w:rPr>
              <w:t xml:space="preserve">Using appropriate tools on the meeting platform to allow participants to formally raise procedural motions </w:t>
            </w:r>
            <w:r w:rsidRPr="0039579E">
              <w:rPr>
                <w:rFonts w:asciiTheme="minorBidi" w:hAnsiTheme="minorBidi"/>
                <w:color w:val="000000" w:themeColor="text1"/>
                <w:sz w:val="22"/>
                <w:szCs w:val="22"/>
              </w:rPr>
              <w:t>and</w:t>
            </w:r>
            <w:r w:rsidRPr="0039579E">
              <w:rPr>
                <w:rFonts w:asciiTheme="minorBidi" w:hAnsiTheme="minorBidi"/>
                <w:b/>
                <w:bCs/>
                <w:color w:val="000000" w:themeColor="text1"/>
                <w:sz w:val="22"/>
                <w:szCs w:val="22"/>
              </w:rPr>
              <w:t xml:space="preserve"> </w:t>
            </w:r>
            <w:r w:rsidRPr="0039579E">
              <w:rPr>
                <w:rFonts w:asciiTheme="minorBidi" w:hAnsiTheme="minorBidi"/>
                <w:sz w:val="22"/>
                <w:szCs w:val="22"/>
              </w:rPr>
              <w:t>points of order.</w:t>
            </w:r>
          </w:p>
          <w:p w14:paraId="0A8950CF" w14:textId="77777777" w:rsidR="00193037" w:rsidRPr="0039579E" w:rsidRDefault="00193037" w:rsidP="00193037">
            <w:pPr>
              <w:pStyle w:val="ListParagraph"/>
              <w:numPr>
                <w:ilvl w:val="0"/>
                <w:numId w:val="16"/>
              </w:numPr>
              <w:spacing w:after="120"/>
              <w:ind w:left="320"/>
              <w:contextualSpacing w:val="0"/>
              <w:rPr>
                <w:rFonts w:asciiTheme="minorBidi" w:hAnsiTheme="minorBidi"/>
                <w:sz w:val="22"/>
                <w:szCs w:val="22"/>
              </w:rPr>
            </w:pPr>
            <w:r w:rsidRPr="0039579E">
              <w:rPr>
                <w:rFonts w:asciiTheme="minorBidi" w:hAnsiTheme="minorBidi"/>
                <w:sz w:val="22"/>
                <w:szCs w:val="22"/>
              </w:rPr>
              <w:lastRenderedPageBreak/>
              <w:t>Ensuring that the Secretariat shall immediately draw the attention of the Chairperson to the fact that such a motion</w:t>
            </w:r>
            <w:r>
              <w:rPr>
                <w:rFonts w:asciiTheme="minorBidi" w:hAnsiTheme="minorBidi"/>
                <w:sz w:val="22"/>
                <w:szCs w:val="22"/>
              </w:rPr>
              <w:t xml:space="preserve"> </w:t>
            </w:r>
            <w:r w:rsidRPr="00BD723D">
              <w:rPr>
                <w:rFonts w:asciiTheme="minorBidi" w:hAnsiTheme="minorBidi"/>
                <w:b/>
                <w:bCs/>
                <w:color w:val="323E4F" w:themeColor="text2" w:themeShade="BF"/>
                <w:sz w:val="22"/>
                <w:szCs w:val="22"/>
              </w:rPr>
              <w:t>and point of order</w:t>
            </w:r>
            <w:r w:rsidRPr="00BD723D">
              <w:rPr>
                <w:rFonts w:asciiTheme="minorBidi" w:hAnsiTheme="minorBidi"/>
                <w:color w:val="323E4F" w:themeColor="text2" w:themeShade="BF"/>
                <w:sz w:val="22"/>
                <w:szCs w:val="22"/>
              </w:rPr>
              <w:t xml:space="preserve"> </w:t>
            </w:r>
            <w:r w:rsidRPr="0039579E">
              <w:rPr>
                <w:rFonts w:asciiTheme="minorBidi" w:hAnsiTheme="minorBidi"/>
                <w:sz w:val="22"/>
                <w:szCs w:val="22"/>
              </w:rPr>
              <w:t>has been raised.</w:t>
            </w:r>
          </w:p>
        </w:tc>
      </w:tr>
      <w:tr w:rsidR="00193037" w14:paraId="56A8A649" w14:textId="77777777" w:rsidTr="008834D0">
        <w:trPr>
          <w:trHeight w:val="2740"/>
        </w:trPr>
        <w:tc>
          <w:tcPr>
            <w:tcW w:w="2127" w:type="dxa"/>
            <w:vMerge/>
          </w:tcPr>
          <w:p w14:paraId="4D15E812" w14:textId="77777777" w:rsidR="00193037" w:rsidRPr="00763EDE" w:rsidRDefault="00193037" w:rsidP="008834D0">
            <w:pPr>
              <w:pStyle w:val="BodyText"/>
              <w:widowControl/>
              <w:tabs>
                <w:tab w:val="left" w:pos="7377"/>
              </w:tabs>
              <w:snapToGrid w:val="0"/>
              <w:spacing w:after="240"/>
              <w:ind w:right="17"/>
              <w:jc w:val="both"/>
              <w:rPr>
                <w:rFonts w:asciiTheme="minorBidi" w:hAnsiTheme="minorBidi" w:cstheme="minorBidi"/>
                <w:b/>
                <w:bCs/>
                <w:color w:val="231F20"/>
                <w:sz w:val="22"/>
                <w:szCs w:val="22"/>
                <w:highlight w:val="yellow"/>
              </w:rPr>
            </w:pPr>
          </w:p>
        </w:tc>
        <w:tc>
          <w:tcPr>
            <w:tcW w:w="5670" w:type="dxa"/>
          </w:tcPr>
          <w:p w14:paraId="5C74DF04" w14:textId="77777777" w:rsidR="00193037" w:rsidRPr="009B5B8F" w:rsidRDefault="00193037" w:rsidP="008834D0">
            <w:pPr>
              <w:pStyle w:val="BodyText"/>
              <w:widowControl/>
              <w:tabs>
                <w:tab w:val="left" w:pos="7377"/>
              </w:tabs>
              <w:snapToGrid w:val="0"/>
              <w:spacing w:after="120"/>
              <w:ind w:right="17"/>
              <w:jc w:val="both"/>
              <w:rPr>
                <w:rFonts w:asciiTheme="minorBidi" w:hAnsiTheme="minorBidi" w:cstheme="minorBidi"/>
                <w:b/>
                <w:bCs/>
                <w:color w:val="231F20"/>
                <w:sz w:val="20"/>
                <w:szCs w:val="20"/>
                <w:lang w:val="en-GB"/>
              </w:rPr>
            </w:pPr>
            <w:r w:rsidRPr="009B5B8F">
              <w:rPr>
                <w:rFonts w:asciiTheme="minorBidi" w:hAnsiTheme="minorBidi" w:cstheme="minorBidi"/>
                <w:b/>
                <w:bCs/>
                <w:color w:val="231F20"/>
                <w:sz w:val="20"/>
                <w:szCs w:val="20"/>
                <w:lang w:val="en-GB"/>
              </w:rPr>
              <w:t>Rule 21</w:t>
            </w:r>
          </w:p>
          <w:p w14:paraId="0A9C8C8D" w14:textId="77777777" w:rsidR="00193037" w:rsidRPr="00193C07" w:rsidRDefault="00193037" w:rsidP="008834D0">
            <w:pPr>
              <w:pStyle w:val="BodyText"/>
              <w:tabs>
                <w:tab w:val="left" w:pos="7377"/>
              </w:tabs>
              <w:snapToGrid w:val="0"/>
              <w:spacing w:after="240"/>
              <w:ind w:right="17"/>
              <w:jc w:val="both"/>
              <w:rPr>
                <w:rFonts w:asciiTheme="minorBidi" w:hAnsiTheme="minorBidi" w:cstheme="minorBidi"/>
                <w:b/>
                <w:bCs/>
                <w:color w:val="231F20"/>
                <w:sz w:val="22"/>
                <w:szCs w:val="22"/>
                <w:highlight w:val="lightGray"/>
              </w:rPr>
            </w:pPr>
            <w:r w:rsidRPr="009B5B8F">
              <w:rPr>
                <w:rFonts w:asciiTheme="minorBidi" w:hAnsiTheme="minorBidi" w:cstheme="minorBidi"/>
                <w:color w:val="231F20"/>
                <w:sz w:val="20"/>
                <w:szCs w:val="20"/>
                <w:lang w:val="en-GB"/>
              </w:rPr>
              <w:t>During the discussion on any matter, a Member State of the Commission participating in the Assembly, or a member of the Executive Council, or subsidiary body, as the case may be, may at any time raise a point of order, and the point of order shall be forthwith decided by the Chairperson. Any such member may appeal against the ruling of the Chairperson which can only be overruled by a majority of the members present and voting. Such member may not, in raising a point of order, speak on the substance of the matter under discussion.</w:t>
            </w:r>
          </w:p>
        </w:tc>
        <w:tc>
          <w:tcPr>
            <w:tcW w:w="6520" w:type="dxa"/>
            <w:vMerge/>
          </w:tcPr>
          <w:p w14:paraId="32C8A682" w14:textId="77777777" w:rsidR="00193037" w:rsidRPr="00D4242F" w:rsidRDefault="00193037" w:rsidP="008834D0">
            <w:pPr>
              <w:rPr>
                <w:rFonts w:asciiTheme="minorBidi" w:hAnsiTheme="minorBidi"/>
              </w:rPr>
            </w:pPr>
          </w:p>
        </w:tc>
      </w:tr>
      <w:tr w:rsidR="00527E07" w14:paraId="0F33436D" w14:textId="77777777" w:rsidTr="008834D0">
        <w:tc>
          <w:tcPr>
            <w:tcW w:w="2127" w:type="dxa"/>
          </w:tcPr>
          <w:p w14:paraId="1F002F4A" w14:textId="77777777" w:rsidR="00527E07" w:rsidRPr="00763EDE" w:rsidRDefault="00527E07" w:rsidP="00527E07">
            <w:pPr>
              <w:pStyle w:val="BodyText"/>
              <w:widowControl/>
              <w:snapToGrid w:val="0"/>
              <w:spacing w:after="240"/>
              <w:ind w:right="17"/>
              <w:rPr>
                <w:rFonts w:asciiTheme="minorBidi" w:hAnsiTheme="minorBidi" w:cstheme="minorBidi"/>
                <w:b/>
                <w:bCs/>
                <w:color w:val="231F20"/>
                <w:sz w:val="22"/>
                <w:szCs w:val="22"/>
              </w:rPr>
            </w:pPr>
            <w:r w:rsidRPr="00763EDE">
              <w:rPr>
                <w:rFonts w:asciiTheme="minorBidi" w:hAnsiTheme="minorBidi" w:cstheme="minorBidi"/>
                <w:b/>
                <w:bCs/>
                <w:color w:val="231F20"/>
                <w:sz w:val="22"/>
                <w:szCs w:val="22"/>
              </w:rPr>
              <w:t>Voting by secret ballot</w:t>
            </w:r>
          </w:p>
        </w:tc>
        <w:tc>
          <w:tcPr>
            <w:tcW w:w="5670" w:type="dxa"/>
          </w:tcPr>
          <w:p w14:paraId="6522EB85" w14:textId="77777777" w:rsidR="00527E07" w:rsidRPr="009B5B8F" w:rsidRDefault="00527E07" w:rsidP="00527E07">
            <w:pPr>
              <w:pStyle w:val="BodyText"/>
              <w:widowControl/>
              <w:snapToGrid w:val="0"/>
              <w:spacing w:after="120"/>
              <w:ind w:right="17"/>
              <w:jc w:val="both"/>
              <w:rPr>
                <w:rFonts w:asciiTheme="minorBidi" w:hAnsiTheme="minorBidi" w:cstheme="minorBidi"/>
                <w:b/>
                <w:bCs/>
                <w:color w:val="231F20"/>
                <w:sz w:val="20"/>
                <w:szCs w:val="20"/>
                <w:lang w:val="en-GB"/>
              </w:rPr>
            </w:pPr>
            <w:r w:rsidRPr="009B5B8F">
              <w:rPr>
                <w:rFonts w:asciiTheme="minorBidi" w:hAnsiTheme="minorBidi" w:cstheme="minorBidi"/>
                <w:b/>
                <w:bCs/>
                <w:color w:val="231F20"/>
                <w:sz w:val="20"/>
                <w:szCs w:val="20"/>
                <w:lang w:val="en-GB"/>
              </w:rPr>
              <w:t>Rule 2</w:t>
            </w:r>
          </w:p>
          <w:p w14:paraId="07B22BA8" w14:textId="77777777" w:rsidR="00527E07" w:rsidRPr="009B5B8F" w:rsidRDefault="00527E07" w:rsidP="00527E07">
            <w:pPr>
              <w:pStyle w:val="BodyText"/>
              <w:widowControl/>
              <w:tabs>
                <w:tab w:val="left" w:pos="7377"/>
              </w:tabs>
              <w:snapToGrid w:val="0"/>
              <w:spacing w:after="120"/>
              <w:ind w:left="446" w:right="17"/>
              <w:jc w:val="both"/>
              <w:rPr>
                <w:rFonts w:asciiTheme="minorBidi" w:hAnsiTheme="minorBidi" w:cstheme="minorBidi"/>
                <w:color w:val="231F20"/>
                <w:sz w:val="20"/>
                <w:szCs w:val="20"/>
                <w:lang w:val="en-GB"/>
              </w:rPr>
            </w:pPr>
            <w:r>
              <w:rPr>
                <w:rFonts w:asciiTheme="minorBidi" w:hAnsiTheme="minorBidi" w:cstheme="minorBidi"/>
                <w:color w:val="231F20"/>
                <w:sz w:val="20"/>
                <w:szCs w:val="20"/>
                <w:lang w:val="en-GB"/>
              </w:rPr>
              <w:t>[…]</w:t>
            </w:r>
          </w:p>
          <w:p w14:paraId="59417371" w14:textId="77777777" w:rsidR="00527E07" w:rsidRPr="00763EDE" w:rsidRDefault="00527E07" w:rsidP="00527E07">
            <w:pPr>
              <w:pStyle w:val="BodyText"/>
              <w:widowControl/>
              <w:numPr>
                <w:ilvl w:val="0"/>
                <w:numId w:val="34"/>
              </w:numPr>
              <w:tabs>
                <w:tab w:val="left" w:pos="7377"/>
              </w:tabs>
              <w:snapToGrid w:val="0"/>
              <w:spacing w:after="120"/>
              <w:ind w:right="17"/>
              <w:jc w:val="both"/>
              <w:rPr>
                <w:rFonts w:asciiTheme="minorBidi" w:hAnsiTheme="minorBidi" w:cstheme="minorBidi"/>
                <w:color w:val="231F20"/>
                <w:sz w:val="22"/>
                <w:szCs w:val="22"/>
                <w:highlight w:val="lightGray"/>
                <w:lang w:val="en-GB"/>
              </w:rPr>
            </w:pPr>
            <w:r w:rsidRPr="009B5B8F">
              <w:rPr>
                <w:rFonts w:asciiTheme="minorBidi" w:hAnsiTheme="minorBidi" w:cstheme="minorBidi"/>
                <w:color w:val="231F20"/>
                <w:sz w:val="20"/>
                <w:szCs w:val="20"/>
                <w:lang w:val="en-GB"/>
              </w:rPr>
              <w:t>The five Vice-Chairpersons shall be nationals of Member States of different electoral groups (listed in Appendix II to these Rules of Procedure) and shall be elected in a single ballot following the procedure set forth in Appendix I to these Rules of Procedure.</w:t>
            </w:r>
          </w:p>
        </w:tc>
        <w:tc>
          <w:tcPr>
            <w:tcW w:w="6520" w:type="dxa"/>
          </w:tcPr>
          <w:p w14:paraId="2006782B" w14:textId="6A18D567" w:rsidR="00527E07" w:rsidRDefault="00527E07" w:rsidP="00527E07">
            <w:pPr>
              <w:spacing w:after="120"/>
              <w:rPr>
                <w:rFonts w:asciiTheme="minorBidi" w:hAnsiTheme="minorBidi"/>
                <w:sz w:val="22"/>
                <w:szCs w:val="22"/>
              </w:rPr>
            </w:pPr>
          </w:p>
          <w:p w14:paraId="5D39D87E" w14:textId="0CDC6DB3" w:rsidR="00527E07" w:rsidRPr="0039579E" w:rsidRDefault="00527E07" w:rsidP="00527E07">
            <w:pPr>
              <w:spacing w:after="120"/>
              <w:rPr>
                <w:rFonts w:asciiTheme="minorBidi" w:hAnsiTheme="minorBidi"/>
                <w:sz w:val="22"/>
                <w:szCs w:val="22"/>
              </w:rPr>
            </w:pPr>
            <w:r>
              <w:rPr>
                <w:rFonts w:asciiTheme="minorBidi" w:hAnsiTheme="minorBidi"/>
                <w:sz w:val="22"/>
                <w:szCs w:val="22"/>
              </w:rPr>
              <w:t xml:space="preserve">Considering the technological means available to the Secretariat at the moment of the adoption of these Guidelines, secret ballots will be held in </w:t>
            </w:r>
            <w:proofErr w:type="spellStart"/>
            <w:r>
              <w:rPr>
                <w:rFonts w:asciiTheme="minorBidi" w:hAnsiTheme="minorBidi"/>
                <w:sz w:val="22"/>
                <w:szCs w:val="22"/>
              </w:rPr>
              <w:t>praesentia</w:t>
            </w:r>
            <w:proofErr w:type="spellEnd"/>
            <w:r>
              <w:rPr>
                <w:rFonts w:asciiTheme="minorBidi" w:hAnsiTheme="minorBidi"/>
                <w:sz w:val="22"/>
                <w:szCs w:val="22"/>
              </w:rPr>
              <w:t xml:space="preserve">. All possible efforts will be made to ensure the participation of all Member States in secret ballots.. </w:t>
            </w:r>
          </w:p>
        </w:tc>
      </w:tr>
      <w:tr w:rsidR="00527E07" w14:paraId="39F11981" w14:textId="77777777" w:rsidTr="008834D0">
        <w:trPr>
          <w:trHeight w:val="3310"/>
        </w:trPr>
        <w:tc>
          <w:tcPr>
            <w:tcW w:w="2127" w:type="dxa"/>
            <w:vMerge w:val="restart"/>
          </w:tcPr>
          <w:p w14:paraId="3CAE646B" w14:textId="77777777" w:rsidR="00527E07" w:rsidRPr="00763EDE" w:rsidRDefault="00527E07" w:rsidP="00527E07">
            <w:pPr>
              <w:pStyle w:val="BodyText"/>
              <w:widowControl/>
              <w:snapToGrid w:val="0"/>
              <w:spacing w:after="240"/>
              <w:ind w:right="17"/>
              <w:rPr>
                <w:rFonts w:asciiTheme="minorBidi" w:hAnsiTheme="minorBidi" w:cstheme="minorBidi"/>
                <w:b/>
                <w:bCs/>
                <w:color w:val="231F20"/>
                <w:sz w:val="22"/>
                <w:szCs w:val="22"/>
              </w:rPr>
            </w:pPr>
            <w:r w:rsidRPr="00763EDE">
              <w:rPr>
                <w:rFonts w:asciiTheme="minorBidi" w:hAnsiTheme="minorBidi" w:cstheme="minorBidi"/>
                <w:b/>
                <w:bCs/>
                <w:color w:val="231F20"/>
                <w:sz w:val="22"/>
                <w:szCs w:val="22"/>
              </w:rPr>
              <w:t>Voting by show of hand or roll call</w:t>
            </w:r>
          </w:p>
        </w:tc>
        <w:tc>
          <w:tcPr>
            <w:tcW w:w="5670" w:type="dxa"/>
          </w:tcPr>
          <w:p w14:paraId="094F4314" w14:textId="77777777" w:rsidR="00527E07" w:rsidRPr="009B5B8F" w:rsidRDefault="00527E07" w:rsidP="00527E07">
            <w:pPr>
              <w:pStyle w:val="BodyText"/>
              <w:widowControl/>
              <w:tabs>
                <w:tab w:val="left" w:pos="7377"/>
              </w:tabs>
              <w:snapToGrid w:val="0"/>
              <w:spacing w:after="120"/>
              <w:ind w:right="17"/>
              <w:rPr>
                <w:rFonts w:asciiTheme="minorBidi" w:hAnsiTheme="minorBidi" w:cstheme="minorBidi"/>
                <w:b/>
                <w:bCs/>
                <w:color w:val="231F20"/>
                <w:sz w:val="20"/>
                <w:szCs w:val="20"/>
                <w:lang w:val="en-GB"/>
              </w:rPr>
            </w:pPr>
            <w:r w:rsidRPr="009B5B8F">
              <w:rPr>
                <w:rFonts w:asciiTheme="minorBidi" w:hAnsiTheme="minorBidi" w:cstheme="minorBidi"/>
                <w:b/>
                <w:bCs/>
                <w:color w:val="231F20"/>
                <w:sz w:val="20"/>
                <w:szCs w:val="20"/>
                <w:lang w:val="en-GB"/>
              </w:rPr>
              <w:t>Rule 25</w:t>
            </w:r>
          </w:p>
          <w:p w14:paraId="40CD0073" w14:textId="77777777" w:rsidR="00527E07" w:rsidRPr="009B5B8F" w:rsidRDefault="00527E07" w:rsidP="00527E07">
            <w:pPr>
              <w:pStyle w:val="BodyText"/>
              <w:widowControl/>
              <w:numPr>
                <w:ilvl w:val="0"/>
                <w:numId w:val="27"/>
              </w:numPr>
              <w:snapToGrid w:val="0"/>
              <w:spacing w:after="120"/>
              <w:ind w:left="452" w:right="17" w:hanging="452"/>
              <w:jc w:val="both"/>
              <w:rPr>
                <w:rFonts w:asciiTheme="minorBidi" w:hAnsiTheme="minorBidi" w:cstheme="minorBidi"/>
                <w:color w:val="231F20"/>
                <w:sz w:val="20"/>
                <w:szCs w:val="20"/>
                <w:lang w:val="en-GB"/>
              </w:rPr>
            </w:pPr>
            <w:r w:rsidRPr="009B5B8F">
              <w:rPr>
                <w:rFonts w:asciiTheme="minorBidi" w:hAnsiTheme="minorBidi" w:cstheme="minorBidi"/>
                <w:color w:val="231F20"/>
                <w:sz w:val="20"/>
                <w:szCs w:val="20"/>
                <w:lang w:val="en-GB"/>
              </w:rPr>
              <w:t>Unless otherwise provided in these Rules of Procedure, or unless the Assembly or the Executive Council shall decide that a two-thirds majority of the members present and voting is required on a particular matter, decisions shall be made by a simple majority of the members present and voting.</w:t>
            </w:r>
          </w:p>
          <w:p w14:paraId="13971FBC" w14:textId="77777777" w:rsidR="00527E07" w:rsidRPr="00763EDE" w:rsidRDefault="00527E07" w:rsidP="00527E07">
            <w:pPr>
              <w:pStyle w:val="BodyText"/>
              <w:widowControl/>
              <w:numPr>
                <w:ilvl w:val="0"/>
                <w:numId w:val="27"/>
              </w:numPr>
              <w:snapToGrid w:val="0"/>
              <w:spacing w:after="120"/>
              <w:ind w:left="452" w:right="17" w:hanging="452"/>
              <w:jc w:val="both"/>
              <w:rPr>
                <w:rFonts w:asciiTheme="minorBidi" w:hAnsiTheme="minorBidi" w:cstheme="minorBidi"/>
                <w:color w:val="231F20"/>
                <w:sz w:val="20"/>
                <w:szCs w:val="20"/>
                <w:lang w:val="en-GB"/>
              </w:rPr>
            </w:pPr>
            <w:r w:rsidRPr="009B5B8F">
              <w:rPr>
                <w:rFonts w:asciiTheme="minorBidi" w:hAnsiTheme="minorBidi" w:cstheme="minorBidi"/>
                <w:color w:val="231F20"/>
                <w:sz w:val="20"/>
                <w:szCs w:val="20"/>
                <w:lang w:val="en-GB"/>
              </w:rPr>
              <w:t>Decisions whether a particular matter, not specified in these Rules of Procedure, shall require a two-thirds majority of the members present and voting at the Assembly or the Executive Council, shall be made by a simple majority of the members present and voting.</w:t>
            </w:r>
          </w:p>
        </w:tc>
        <w:tc>
          <w:tcPr>
            <w:tcW w:w="6520" w:type="dxa"/>
            <w:vMerge w:val="restart"/>
          </w:tcPr>
          <w:p w14:paraId="27A92E9D" w14:textId="77777777" w:rsidR="00527E07" w:rsidRPr="0039579E" w:rsidRDefault="00527E07" w:rsidP="00527E07">
            <w:pPr>
              <w:spacing w:after="120"/>
              <w:rPr>
                <w:rFonts w:asciiTheme="minorBidi" w:hAnsiTheme="minorBidi"/>
                <w:sz w:val="22"/>
                <w:szCs w:val="22"/>
              </w:rPr>
            </w:pPr>
            <w:r w:rsidRPr="0039579E">
              <w:rPr>
                <w:rFonts w:asciiTheme="minorBidi" w:hAnsiTheme="minorBidi"/>
                <w:sz w:val="22"/>
                <w:szCs w:val="22"/>
              </w:rPr>
              <w:t>If consensus, which is desirable, is not reached, the application of the Rules on a vote by show of hands and roll call is possible as long as the security of the online platform and authentication and identification of participants are in place.</w:t>
            </w:r>
          </w:p>
          <w:p w14:paraId="206E032C" w14:textId="77777777" w:rsidR="00527E07" w:rsidRPr="0039579E" w:rsidRDefault="00527E07" w:rsidP="00527E07">
            <w:pPr>
              <w:spacing w:after="120"/>
              <w:rPr>
                <w:rFonts w:asciiTheme="minorBidi" w:hAnsiTheme="minorBidi"/>
                <w:sz w:val="22"/>
                <w:szCs w:val="22"/>
              </w:rPr>
            </w:pPr>
            <w:r w:rsidRPr="0039579E">
              <w:rPr>
                <w:rFonts w:asciiTheme="minorBidi" w:hAnsiTheme="minorBidi"/>
                <w:sz w:val="22"/>
                <w:szCs w:val="22"/>
              </w:rPr>
              <w:t xml:space="preserve">The Chairperson may use the “show of hand” tool of the online platform to organise a silent vote and check with the assistance of the secretariat whether the simple or the two-thirds majority of the members present and voting is reached. </w:t>
            </w:r>
          </w:p>
          <w:p w14:paraId="377C630F" w14:textId="77777777" w:rsidR="00527E07" w:rsidRPr="0039579E" w:rsidRDefault="00527E07" w:rsidP="00527E07">
            <w:pPr>
              <w:rPr>
                <w:rFonts w:asciiTheme="minorBidi" w:hAnsiTheme="minorBidi"/>
                <w:sz w:val="22"/>
                <w:szCs w:val="22"/>
              </w:rPr>
            </w:pPr>
            <w:r w:rsidRPr="0039579E">
              <w:rPr>
                <w:rFonts w:asciiTheme="minorBidi" w:hAnsiTheme="minorBidi"/>
                <w:sz w:val="22"/>
                <w:szCs w:val="22"/>
              </w:rPr>
              <w:t xml:space="preserve">The members, represented by the Head of delegation, who have raised hands are considered as the members present and voting. </w:t>
            </w:r>
          </w:p>
        </w:tc>
      </w:tr>
      <w:tr w:rsidR="00527E07" w14:paraId="2EEC8702" w14:textId="77777777" w:rsidTr="008834D0">
        <w:trPr>
          <w:trHeight w:val="1645"/>
        </w:trPr>
        <w:tc>
          <w:tcPr>
            <w:tcW w:w="2127" w:type="dxa"/>
            <w:vMerge/>
          </w:tcPr>
          <w:p w14:paraId="716C48A5" w14:textId="77777777" w:rsidR="00527E07" w:rsidRPr="00763EDE" w:rsidRDefault="00527E07" w:rsidP="00527E07">
            <w:pPr>
              <w:pStyle w:val="BodyText"/>
              <w:widowControl/>
              <w:snapToGrid w:val="0"/>
              <w:spacing w:after="240"/>
              <w:ind w:right="17"/>
              <w:rPr>
                <w:rFonts w:asciiTheme="minorBidi" w:hAnsiTheme="minorBidi" w:cstheme="minorBidi"/>
                <w:b/>
                <w:bCs/>
                <w:color w:val="231F20"/>
                <w:sz w:val="22"/>
                <w:szCs w:val="22"/>
              </w:rPr>
            </w:pPr>
          </w:p>
        </w:tc>
        <w:tc>
          <w:tcPr>
            <w:tcW w:w="5670" w:type="dxa"/>
          </w:tcPr>
          <w:p w14:paraId="622BD986" w14:textId="77777777" w:rsidR="00527E07" w:rsidRPr="009B5B8F" w:rsidRDefault="00527E07" w:rsidP="00527E07">
            <w:pPr>
              <w:pStyle w:val="BodyText"/>
              <w:widowControl/>
              <w:tabs>
                <w:tab w:val="left" w:pos="7377"/>
              </w:tabs>
              <w:snapToGrid w:val="0"/>
              <w:spacing w:after="120"/>
              <w:ind w:right="17"/>
              <w:jc w:val="both"/>
              <w:rPr>
                <w:rFonts w:asciiTheme="minorBidi" w:hAnsiTheme="minorBidi" w:cstheme="minorBidi"/>
                <w:b/>
                <w:bCs/>
                <w:color w:val="231F20"/>
                <w:sz w:val="20"/>
                <w:szCs w:val="20"/>
                <w:lang w:val="en-GB"/>
              </w:rPr>
            </w:pPr>
            <w:r w:rsidRPr="009B5B8F">
              <w:rPr>
                <w:rFonts w:asciiTheme="minorBidi" w:hAnsiTheme="minorBidi" w:cstheme="minorBidi"/>
                <w:b/>
                <w:bCs/>
                <w:color w:val="231F20"/>
                <w:sz w:val="20"/>
                <w:szCs w:val="20"/>
                <w:lang w:val="en-GB"/>
              </w:rPr>
              <w:t>Rule 27</w:t>
            </w:r>
          </w:p>
          <w:p w14:paraId="4744E5FC" w14:textId="77777777" w:rsidR="00527E07" w:rsidRPr="00193C07" w:rsidRDefault="00527E07" w:rsidP="00527E07">
            <w:pPr>
              <w:pStyle w:val="BodyText"/>
              <w:widowControl/>
              <w:tabs>
                <w:tab w:val="left" w:pos="7377"/>
              </w:tabs>
              <w:snapToGrid w:val="0"/>
              <w:spacing w:after="240"/>
              <w:ind w:right="17"/>
              <w:rPr>
                <w:rFonts w:asciiTheme="minorBidi" w:hAnsiTheme="minorBidi" w:cstheme="minorBidi"/>
                <w:b/>
                <w:bCs/>
                <w:color w:val="231F20"/>
                <w:sz w:val="22"/>
                <w:szCs w:val="22"/>
                <w:highlight w:val="lightGray"/>
              </w:rPr>
            </w:pPr>
            <w:r w:rsidRPr="009B5B8F">
              <w:rPr>
                <w:rFonts w:asciiTheme="minorBidi" w:hAnsiTheme="minorBidi" w:cstheme="minorBidi"/>
                <w:color w:val="231F20"/>
                <w:sz w:val="20"/>
                <w:szCs w:val="20"/>
                <w:lang w:val="en-GB"/>
              </w:rPr>
              <w:t>Voting shall normally be by show of hands, except that any member may request a roll call. The vote and abstention of each member participating in a roll call shall be inserted in the record.</w:t>
            </w:r>
          </w:p>
        </w:tc>
        <w:tc>
          <w:tcPr>
            <w:tcW w:w="6520" w:type="dxa"/>
            <w:vMerge/>
          </w:tcPr>
          <w:p w14:paraId="3937DB80" w14:textId="77777777" w:rsidR="00527E07" w:rsidRPr="0039579E" w:rsidRDefault="00527E07" w:rsidP="00527E07">
            <w:pPr>
              <w:rPr>
                <w:rFonts w:asciiTheme="minorBidi" w:hAnsiTheme="minorBidi"/>
                <w:sz w:val="22"/>
                <w:szCs w:val="22"/>
              </w:rPr>
            </w:pPr>
          </w:p>
        </w:tc>
      </w:tr>
    </w:tbl>
    <w:p w14:paraId="43041278" w14:textId="77777777" w:rsidR="00193037" w:rsidRDefault="00193037" w:rsidP="00193037">
      <w:pPr>
        <w:pStyle w:val="BodyText"/>
        <w:widowControl/>
        <w:snapToGrid w:val="0"/>
        <w:spacing w:after="240"/>
        <w:ind w:right="-25"/>
        <w:jc w:val="both"/>
        <w:rPr>
          <w:rFonts w:eastAsia="Arial" w:cs="Arial"/>
        </w:rPr>
      </w:pPr>
    </w:p>
    <w:p w14:paraId="0B284DF8" w14:textId="77777777" w:rsidR="00193037" w:rsidRPr="00193037" w:rsidRDefault="00193037" w:rsidP="00624321">
      <w:pPr>
        <w:pStyle w:val="ListParagraph"/>
        <w:tabs>
          <w:tab w:val="clear" w:pos="567"/>
        </w:tabs>
        <w:spacing w:after="240" w:line="360" w:lineRule="auto"/>
        <w:ind w:left="0"/>
        <w:contextualSpacing w:val="0"/>
        <w:jc w:val="center"/>
        <w:rPr>
          <w:rFonts w:asciiTheme="minorBidi" w:eastAsia="Calibri" w:hAnsiTheme="minorBidi" w:cstheme="minorBidi"/>
          <w:sz w:val="22"/>
          <w:szCs w:val="22"/>
          <w:u w:val="single"/>
          <w:lang w:val="en-US"/>
        </w:rPr>
      </w:pPr>
    </w:p>
    <w:sectPr w:rsidR="00193037" w:rsidRPr="00193037" w:rsidSect="00193037">
      <w:pgSz w:w="16840" w:h="11907" w:orient="landscape" w:code="9"/>
      <w:pgMar w:top="993" w:right="1135"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B46CC" w14:textId="77777777" w:rsidR="00813070" w:rsidRDefault="00813070" w:rsidP="006D0597">
      <w:r>
        <w:separator/>
      </w:r>
    </w:p>
  </w:endnote>
  <w:endnote w:type="continuationSeparator" w:id="0">
    <w:p w14:paraId="2918880B" w14:textId="77777777" w:rsidR="00813070" w:rsidRDefault="00813070" w:rsidP="006D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albaum Display Light">
    <w:altName w:val="Walbaum Display Light"/>
    <w:charset w:val="00"/>
    <w:family w:val="roman"/>
    <w:pitch w:val="variable"/>
    <w:sig w:usb0="8000002F" w:usb1="0000000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휴먼명조">
    <w:altName w:val="Malgun Gothic"/>
    <w:charset w:val="81"/>
    <w:family w:val="auto"/>
    <w:pitch w:val="variable"/>
    <w:sig w:usb0="00000000" w:usb1="19D77CFB"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8DAEC" w14:textId="2E168EC9" w:rsidR="006D0597" w:rsidRPr="00C84C61" w:rsidRDefault="006D0597" w:rsidP="00C84C61">
    <w:pPr>
      <w:pStyle w:val="Footer"/>
      <w:rPr>
        <w:rFonts w:asciiTheme="minorBidi" w:hAnsiTheme="minorBidi" w:cstheme="minorBidi"/>
        <w:sz w:val="22"/>
        <w:szCs w:val="22"/>
      </w:rPr>
    </w:pPr>
  </w:p>
  <w:p w14:paraId="66877487" w14:textId="77777777" w:rsidR="006D0597" w:rsidRDefault="006D0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42D1A" w14:textId="77777777" w:rsidR="00813070" w:rsidRDefault="00813070" w:rsidP="006D0597">
      <w:r>
        <w:separator/>
      </w:r>
    </w:p>
  </w:footnote>
  <w:footnote w:type="continuationSeparator" w:id="0">
    <w:p w14:paraId="53E42418" w14:textId="77777777" w:rsidR="00813070" w:rsidRDefault="00813070" w:rsidP="006D0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A3E1D" w14:textId="2923940F" w:rsidR="006D0597" w:rsidRPr="006354A9" w:rsidRDefault="002B6032" w:rsidP="00046F38">
    <w:pPr>
      <w:rPr>
        <w:rFonts w:ascii="Arial" w:hAnsi="Arial" w:cs="Arial"/>
        <w:bCs/>
        <w:sz w:val="22"/>
        <w:szCs w:val="22"/>
        <w:lang w:val="fr-FR"/>
      </w:rPr>
    </w:pPr>
    <w:r>
      <w:rPr>
        <w:rFonts w:ascii="Arial" w:hAnsi="Arial" w:cs="Arial"/>
        <w:bCs/>
        <w:sz w:val="22"/>
        <w:szCs w:val="22"/>
        <w:lang w:val="fr-FR"/>
      </w:rPr>
      <w:t>A-32</w:t>
    </w:r>
    <w:r w:rsidR="006D0597" w:rsidRPr="006354A9">
      <w:rPr>
        <w:rFonts w:ascii="Arial" w:hAnsi="Arial" w:cs="Arial"/>
        <w:bCs/>
        <w:sz w:val="22"/>
        <w:szCs w:val="22"/>
        <w:lang w:val="fr-FR"/>
      </w:rPr>
      <w:t>/DR.[</w:t>
    </w:r>
    <w:r>
      <w:rPr>
        <w:rFonts w:ascii="Arial" w:hAnsi="Arial" w:cs="Arial"/>
        <w:bCs/>
        <w:sz w:val="22"/>
        <w:szCs w:val="22"/>
        <w:lang w:val="fr-FR"/>
      </w:rPr>
      <w:t>6</w:t>
    </w:r>
    <w:r w:rsidR="006D0597" w:rsidRPr="006354A9">
      <w:rPr>
        <w:rFonts w:ascii="Arial" w:hAnsi="Arial" w:cs="Arial"/>
        <w:bCs/>
        <w:sz w:val="22"/>
        <w:szCs w:val="22"/>
        <w:lang w:val="fr-FR"/>
      </w:rPr>
      <w:t>.</w:t>
    </w:r>
    <w:r>
      <w:rPr>
        <w:rFonts w:ascii="Arial" w:hAnsi="Arial" w:cs="Arial"/>
        <w:bCs/>
        <w:sz w:val="22"/>
        <w:szCs w:val="22"/>
        <w:lang w:val="fr-FR"/>
      </w:rPr>
      <w:t>4</w:t>
    </w:r>
    <w:r w:rsidR="006D0597" w:rsidRPr="006354A9">
      <w:rPr>
        <w:rFonts w:ascii="Arial" w:hAnsi="Arial" w:cs="Arial"/>
        <w:bCs/>
        <w:sz w:val="22"/>
        <w:szCs w:val="22"/>
        <w:lang w:val="fr-FR"/>
      </w:rPr>
      <w:t>]</w:t>
    </w:r>
    <w:r w:rsidR="00046F38">
      <w:rPr>
        <w:rFonts w:ascii="Arial" w:hAnsi="Arial" w:cs="Arial"/>
        <w:bCs/>
        <w:sz w:val="22"/>
        <w:szCs w:val="22"/>
        <w:lang w:val="fr-FR"/>
      </w:rPr>
      <w:t xml:space="preserve"> – </w:t>
    </w:r>
    <w:r w:rsidR="006D0597" w:rsidRPr="006354A9">
      <w:rPr>
        <w:rFonts w:ascii="Arial" w:hAnsi="Arial" w:cs="Arial"/>
        <w:bCs/>
        <w:sz w:val="22"/>
        <w:szCs w:val="22"/>
        <w:lang w:val="fr-FR"/>
      </w:rPr>
      <w:t xml:space="preserve">page </w:t>
    </w:r>
    <w:r w:rsidR="006D0597" w:rsidRPr="006D0597">
      <w:rPr>
        <w:rFonts w:ascii="Arial" w:hAnsi="Arial" w:cs="Arial"/>
        <w:bCs/>
        <w:sz w:val="22"/>
        <w:szCs w:val="22"/>
        <w:lang w:val="en-US"/>
      </w:rPr>
      <w:fldChar w:fldCharType="begin"/>
    </w:r>
    <w:r w:rsidR="006D0597" w:rsidRPr="006354A9">
      <w:rPr>
        <w:rFonts w:ascii="Arial" w:hAnsi="Arial" w:cs="Arial"/>
        <w:bCs/>
        <w:sz w:val="22"/>
        <w:szCs w:val="22"/>
        <w:lang w:val="fr-FR"/>
      </w:rPr>
      <w:instrText xml:space="preserve"> PAGE   \* MERGEFORMAT </w:instrText>
    </w:r>
    <w:r w:rsidR="006D0597" w:rsidRPr="006D0597">
      <w:rPr>
        <w:rFonts w:ascii="Arial" w:hAnsi="Arial" w:cs="Arial"/>
        <w:bCs/>
        <w:sz w:val="22"/>
        <w:szCs w:val="22"/>
        <w:lang w:val="en-US"/>
      </w:rPr>
      <w:fldChar w:fldCharType="separate"/>
    </w:r>
    <w:r w:rsidR="003A14D1">
      <w:rPr>
        <w:rFonts w:ascii="Arial" w:hAnsi="Arial" w:cs="Arial"/>
        <w:bCs/>
        <w:noProof/>
        <w:sz w:val="22"/>
        <w:szCs w:val="22"/>
        <w:lang w:val="fr-FR"/>
      </w:rPr>
      <w:t>4</w:t>
    </w:r>
    <w:r w:rsidR="006D0597" w:rsidRPr="006D0597">
      <w:rPr>
        <w:rFonts w:ascii="Arial" w:hAnsi="Arial" w:cs="Arial"/>
        <w:bCs/>
        <w:noProof/>
        <w:sz w:val="22"/>
        <w:szCs w:val="22"/>
        <w:lang w:val="en-US"/>
      </w:rPr>
      <w:fldChar w:fldCharType="end"/>
    </w:r>
  </w:p>
  <w:p w14:paraId="2DC3DB26" w14:textId="77777777" w:rsidR="006D0597" w:rsidRDefault="006D0597">
    <w:pPr>
      <w:pStyle w:val="Header"/>
      <w:rPr>
        <w:bCs/>
        <w:lang w:val="fr-FR"/>
      </w:rPr>
    </w:pPr>
  </w:p>
  <w:p w14:paraId="1D132F82" w14:textId="77777777" w:rsidR="00046F38" w:rsidRPr="006354A9" w:rsidRDefault="00046F38">
    <w:pPr>
      <w:pStyle w:val="Header"/>
      <w:rPr>
        <w:bCs/>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C7D5D" w14:textId="5F869776" w:rsidR="006D0597" w:rsidRPr="006F58FE" w:rsidRDefault="00046F38" w:rsidP="00624452">
    <w:pPr>
      <w:jc w:val="right"/>
      <w:rPr>
        <w:rFonts w:ascii="Arial" w:hAnsi="Arial" w:cs="Arial"/>
        <w:bCs/>
        <w:sz w:val="22"/>
        <w:szCs w:val="22"/>
        <w:lang w:val="en-US"/>
      </w:rPr>
    </w:pPr>
    <w:r>
      <w:rPr>
        <w:rFonts w:ascii="Arial" w:hAnsi="Arial" w:cs="Arial"/>
        <w:bCs/>
        <w:sz w:val="22"/>
        <w:szCs w:val="22"/>
        <w:lang w:val="fr-FR"/>
      </w:rPr>
      <w:t>A-32</w:t>
    </w:r>
    <w:r w:rsidRPr="006354A9">
      <w:rPr>
        <w:rFonts w:ascii="Arial" w:hAnsi="Arial" w:cs="Arial"/>
        <w:bCs/>
        <w:sz w:val="22"/>
        <w:szCs w:val="22"/>
        <w:lang w:val="fr-FR"/>
      </w:rPr>
      <w:t>/DR.[</w:t>
    </w:r>
    <w:r>
      <w:rPr>
        <w:rFonts w:ascii="Arial" w:hAnsi="Arial" w:cs="Arial"/>
        <w:bCs/>
        <w:sz w:val="22"/>
        <w:szCs w:val="22"/>
        <w:lang w:val="fr-FR"/>
      </w:rPr>
      <w:t>6</w:t>
    </w:r>
    <w:r w:rsidRPr="006354A9">
      <w:rPr>
        <w:rFonts w:ascii="Arial" w:hAnsi="Arial" w:cs="Arial"/>
        <w:bCs/>
        <w:sz w:val="22"/>
        <w:szCs w:val="22"/>
        <w:lang w:val="fr-FR"/>
      </w:rPr>
      <w:t>.</w:t>
    </w:r>
    <w:r>
      <w:rPr>
        <w:rFonts w:ascii="Arial" w:hAnsi="Arial" w:cs="Arial"/>
        <w:bCs/>
        <w:sz w:val="22"/>
        <w:szCs w:val="22"/>
        <w:lang w:val="fr-FR"/>
      </w:rPr>
      <w:t>4</w:t>
    </w:r>
    <w:r w:rsidRPr="006354A9">
      <w:rPr>
        <w:rFonts w:ascii="Arial" w:hAnsi="Arial" w:cs="Arial"/>
        <w:bCs/>
        <w:sz w:val="22"/>
        <w:szCs w:val="22"/>
        <w:lang w:val="fr-FR"/>
      </w:rPr>
      <w:t>]</w:t>
    </w:r>
    <w:r>
      <w:rPr>
        <w:rFonts w:ascii="Arial" w:hAnsi="Arial" w:cs="Arial"/>
        <w:bCs/>
        <w:sz w:val="22"/>
        <w:szCs w:val="22"/>
        <w:lang w:val="fr-FR"/>
      </w:rPr>
      <w:t xml:space="preserve"> – </w:t>
    </w:r>
    <w:r w:rsidR="006D0597">
      <w:rPr>
        <w:rFonts w:ascii="Arial" w:hAnsi="Arial" w:cs="Arial"/>
        <w:bCs/>
        <w:sz w:val="22"/>
        <w:szCs w:val="22"/>
        <w:lang w:val="en-US"/>
      </w:rPr>
      <w:t xml:space="preserve">page </w:t>
    </w:r>
    <w:r w:rsidR="006D0597" w:rsidRPr="006D0597">
      <w:rPr>
        <w:rFonts w:ascii="Arial" w:hAnsi="Arial" w:cs="Arial"/>
        <w:bCs/>
        <w:sz w:val="22"/>
        <w:szCs w:val="22"/>
        <w:lang w:val="en-US"/>
      </w:rPr>
      <w:fldChar w:fldCharType="begin"/>
    </w:r>
    <w:r w:rsidR="006D0597" w:rsidRPr="006D0597">
      <w:rPr>
        <w:rFonts w:ascii="Arial" w:hAnsi="Arial" w:cs="Arial"/>
        <w:bCs/>
        <w:sz w:val="22"/>
        <w:szCs w:val="22"/>
        <w:lang w:val="en-US"/>
      </w:rPr>
      <w:instrText xml:space="preserve"> PAGE   \* MERGEFORMAT </w:instrText>
    </w:r>
    <w:r w:rsidR="006D0597" w:rsidRPr="006D0597">
      <w:rPr>
        <w:rFonts w:ascii="Arial" w:hAnsi="Arial" w:cs="Arial"/>
        <w:bCs/>
        <w:sz w:val="22"/>
        <w:szCs w:val="22"/>
        <w:lang w:val="en-US"/>
      </w:rPr>
      <w:fldChar w:fldCharType="separate"/>
    </w:r>
    <w:r w:rsidR="003A14D1">
      <w:rPr>
        <w:rFonts w:ascii="Arial" w:hAnsi="Arial" w:cs="Arial"/>
        <w:bCs/>
        <w:noProof/>
        <w:sz w:val="22"/>
        <w:szCs w:val="22"/>
        <w:lang w:val="en-US"/>
      </w:rPr>
      <w:t>5</w:t>
    </w:r>
    <w:r w:rsidR="006D0597" w:rsidRPr="006D0597">
      <w:rPr>
        <w:rFonts w:ascii="Arial" w:hAnsi="Arial" w:cs="Arial"/>
        <w:bCs/>
        <w:noProof/>
        <w:sz w:val="22"/>
        <w:szCs w:val="22"/>
        <w:lang w:val="en-US"/>
      </w:rPr>
      <w:fldChar w:fldCharType="end"/>
    </w:r>
  </w:p>
  <w:p w14:paraId="1D3F2606" w14:textId="77777777" w:rsidR="006D0597" w:rsidRDefault="006D0597" w:rsidP="00C84C61">
    <w:pPr>
      <w:pStyle w:val="Header"/>
      <w:ind w:left="7513"/>
    </w:pPr>
  </w:p>
  <w:p w14:paraId="172366E0" w14:textId="77777777" w:rsidR="00046F38" w:rsidRDefault="00046F38" w:rsidP="00C84C61">
    <w:pPr>
      <w:pStyle w:val="Header"/>
      <w:ind w:left="75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DB4EF34"/>
    <w:lvl w:ilvl="0">
      <w:start w:val="1"/>
      <w:numFmt w:val="decimal"/>
      <w:pStyle w:val="Heading1"/>
      <w:lvlText w:val="%1."/>
      <w:lvlJc w:val="left"/>
      <w:pPr>
        <w:tabs>
          <w:tab w:val="num" w:pos="2989"/>
        </w:tabs>
        <w:ind w:left="2989" w:hanging="709"/>
      </w:pPr>
      <w:rPr>
        <w:rFonts w:ascii="Arial" w:hAnsi="Arial" w:hint="default"/>
        <w:b/>
        <w:i w:val="0"/>
        <w:color w:val="000000"/>
        <w:sz w:val="22"/>
      </w:rPr>
    </w:lvl>
    <w:lvl w:ilvl="1">
      <w:start w:val="1"/>
      <w:numFmt w:val="decimal"/>
      <w:lvlText w:val="%1.%2"/>
      <w:lvlJc w:val="left"/>
      <w:pPr>
        <w:tabs>
          <w:tab w:val="num" w:pos="709"/>
        </w:tabs>
        <w:ind w:left="709" w:hanging="709"/>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2.%1.%3"/>
      <w:lvlJc w:val="left"/>
      <w:pPr>
        <w:tabs>
          <w:tab w:val="num" w:pos="1419"/>
        </w:tabs>
        <w:ind w:left="1419" w:hanging="709"/>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1310E9"/>
    <w:multiLevelType w:val="hybridMultilevel"/>
    <w:tmpl w:val="56BAA24A"/>
    <w:lvl w:ilvl="0" w:tplc="C030883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A4252B"/>
    <w:multiLevelType w:val="multilevel"/>
    <w:tmpl w:val="8F5C50D8"/>
    <w:lvl w:ilvl="0">
      <w:start w:val="1"/>
      <w:numFmt w:val="decimal"/>
      <w:lvlText w:val="%1."/>
      <w:lvlJc w:val="left"/>
      <w:pPr>
        <w:tabs>
          <w:tab w:val="num" w:pos="720"/>
        </w:tabs>
        <w:ind w:left="720" w:hanging="360"/>
      </w:pPr>
      <w:rPr>
        <w:rFonts w:hint="default"/>
      </w:rPr>
    </w:lvl>
    <w:lvl w:ilvl="1">
      <w:start w:val="3"/>
      <w:numFmt w:val="lowerRoman"/>
      <w:lvlText w:val="(%2)"/>
      <w:lvlJc w:val="left"/>
      <w:pPr>
        <w:ind w:left="1440" w:hanging="360"/>
      </w:pPr>
      <w:rPr>
        <w:rFonts w:hint="default"/>
        <w:b w:val="0"/>
        <w:i w:val="0"/>
        <w:u w:val="none"/>
      </w:rPr>
    </w:lvl>
    <w:lvl w:ilvl="2">
      <w:start w:val="4"/>
      <w:numFmt w:val="upperRoman"/>
      <w:lvlText w:val="%3."/>
      <w:lvlJc w:val="left"/>
      <w:pPr>
        <w:ind w:left="279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40B4842"/>
    <w:multiLevelType w:val="multilevel"/>
    <w:tmpl w:val="8370C8F0"/>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start w:val="1"/>
      <w:numFmt w:val="upperRoman"/>
      <w:lvlText w:val="%3."/>
      <w:lvlJc w:val="left"/>
      <w:pPr>
        <w:ind w:left="279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F15668"/>
    <w:multiLevelType w:val="hybridMultilevel"/>
    <w:tmpl w:val="CBD89556"/>
    <w:lvl w:ilvl="0" w:tplc="FFFFFFFF">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FFFFFFFF">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FFFFFFFF">
      <w:numFmt w:val="bullet"/>
      <w:lvlText w:val="•"/>
      <w:lvlJc w:val="left"/>
      <w:pPr>
        <w:ind w:left="1760" w:hanging="454"/>
      </w:pPr>
      <w:rPr>
        <w:rFonts w:hint="default"/>
      </w:rPr>
    </w:lvl>
    <w:lvl w:ilvl="3" w:tplc="FFFFFFFF">
      <w:numFmt w:val="bullet"/>
      <w:lvlText w:val="•"/>
      <w:lvlJc w:val="left"/>
      <w:pPr>
        <w:ind w:left="2500" w:hanging="454"/>
      </w:pPr>
      <w:rPr>
        <w:rFonts w:hint="default"/>
      </w:rPr>
    </w:lvl>
    <w:lvl w:ilvl="4" w:tplc="FFFFFFFF">
      <w:numFmt w:val="bullet"/>
      <w:lvlText w:val="•"/>
      <w:lvlJc w:val="left"/>
      <w:pPr>
        <w:ind w:left="3240" w:hanging="454"/>
      </w:pPr>
      <w:rPr>
        <w:rFonts w:hint="default"/>
      </w:rPr>
    </w:lvl>
    <w:lvl w:ilvl="5" w:tplc="FFFFFFFF">
      <w:numFmt w:val="bullet"/>
      <w:lvlText w:val="•"/>
      <w:lvlJc w:val="left"/>
      <w:pPr>
        <w:ind w:left="3980" w:hanging="454"/>
      </w:pPr>
      <w:rPr>
        <w:rFonts w:hint="default"/>
      </w:rPr>
    </w:lvl>
    <w:lvl w:ilvl="6" w:tplc="FFFFFFFF">
      <w:numFmt w:val="bullet"/>
      <w:lvlText w:val="•"/>
      <w:lvlJc w:val="left"/>
      <w:pPr>
        <w:ind w:left="4720" w:hanging="454"/>
      </w:pPr>
      <w:rPr>
        <w:rFonts w:hint="default"/>
      </w:rPr>
    </w:lvl>
    <w:lvl w:ilvl="7" w:tplc="FFFFFFFF">
      <w:numFmt w:val="bullet"/>
      <w:lvlText w:val="•"/>
      <w:lvlJc w:val="left"/>
      <w:pPr>
        <w:ind w:left="5460" w:hanging="454"/>
      </w:pPr>
      <w:rPr>
        <w:rFonts w:hint="default"/>
      </w:rPr>
    </w:lvl>
    <w:lvl w:ilvl="8" w:tplc="FFFFFFFF">
      <w:numFmt w:val="bullet"/>
      <w:lvlText w:val="•"/>
      <w:lvlJc w:val="left"/>
      <w:pPr>
        <w:ind w:left="6200" w:hanging="454"/>
      </w:pPr>
      <w:rPr>
        <w:rFonts w:hint="default"/>
      </w:rPr>
    </w:lvl>
  </w:abstractNum>
  <w:abstractNum w:abstractNumId="5" w15:restartNumberingAfterBreak="0">
    <w:nsid w:val="08751969"/>
    <w:multiLevelType w:val="multilevel"/>
    <w:tmpl w:val="8D1E4284"/>
    <w:lvl w:ilvl="0">
      <w:start w:val="1"/>
      <w:numFmt w:val="decimal"/>
      <w:lvlText w:val="%1."/>
      <w:lvlJc w:val="left"/>
      <w:pPr>
        <w:tabs>
          <w:tab w:val="num" w:pos="720"/>
        </w:tabs>
        <w:ind w:left="720" w:hanging="360"/>
      </w:pPr>
      <w:rPr>
        <w:rFonts w:hint="default"/>
      </w:rPr>
    </w:lvl>
    <w:lvl w:ilvl="1">
      <w:start w:val="3"/>
      <w:numFmt w:val="lowerRoman"/>
      <w:lvlText w:val="(%2)"/>
      <w:lvlJc w:val="left"/>
      <w:pPr>
        <w:ind w:left="1440" w:hanging="360"/>
      </w:pPr>
      <w:rPr>
        <w:rFonts w:hint="default"/>
        <w:b w:val="0"/>
        <w:i w:val="0"/>
        <w:u w:val="none"/>
      </w:rPr>
    </w:lvl>
    <w:lvl w:ilvl="2">
      <w:start w:val="1"/>
      <w:numFmt w:val="upperRoman"/>
      <w:lvlText w:val="%3."/>
      <w:lvlJc w:val="left"/>
      <w:pPr>
        <w:ind w:left="279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DFE72AA"/>
    <w:multiLevelType w:val="hybridMultilevel"/>
    <w:tmpl w:val="1C74F5D4"/>
    <w:lvl w:ilvl="0" w:tplc="FFFFFFFF">
      <w:start w:val="1"/>
      <w:numFmt w:val="decimal"/>
      <w:lvlText w:val="%1."/>
      <w:lvlJc w:val="left"/>
      <w:pPr>
        <w:ind w:left="563" w:hanging="443"/>
      </w:pPr>
      <w:rPr>
        <w:rFonts w:ascii="Arial" w:eastAsia="Garamond" w:hAnsi="Arial" w:cs="Arial" w:hint="default"/>
        <w:b w:val="0"/>
        <w:bCs w:val="0"/>
        <w:i w:val="0"/>
        <w:iCs w:val="0"/>
        <w:color w:val="231F20"/>
        <w:spacing w:val="0"/>
        <w:w w:val="100"/>
        <w:sz w:val="20"/>
        <w:szCs w:val="20"/>
      </w:rPr>
    </w:lvl>
    <w:lvl w:ilvl="1" w:tplc="FFFFFFFF">
      <w:start w:val="1"/>
      <w:numFmt w:val="lowerLetter"/>
      <w:lvlText w:val="(%2)"/>
      <w:lvlJc w:val="left"/>
      <w:pPr>
        <w:ind w:left="1017" w:hanging="454"/>
      </w:pPr>
      <w:rPr>
        <w:rFonts w:ascii="Arial" w:eastAsia="Garamond" w:hAnsi="Arial" w:cs="Arial" w:hint="default"/>
        <w:b w:val="0"/>
        <w:bCs w:val="0"/>
        <w:i w:val="0"/>
        <w:iCs w:val="0"/>
        <w:color w:val="231F20"/>
        <w:spacing w:val="0"/>
        <w:w w:val="100"/>
        <w:sz w:val="20"/>
        <w:szCs w:val="20"/>
      </w:rPr>
    </w:lvl>
    <w:lvl w:ilvl="2" w:tplc="FFFFFFFF">
      <w:numFmt w:val="bullet"/>
      <w:lvlText w:val="•"/>
      <w:lvlJc w:val="left"/>
      <w:pPr>
        <w:ind w:left="1760" w:hanging="454"/>
      </w:pPr>
      <w:rPr>
        <w:rFonts w:hint="default"/>
      </w:rPr>
    </w:lvl>
    <w:lvl w:ilvl="3" w:tplc="FFFFFFFF">
      <w:numFmt w:val="bullet"/>
      <w:lvlText w:val="•"/>
      <w:lvlJc w:val="left"/>
      <w:pPr>
        <w:ind w:left="2500" w:hanging="454"/>
      </w:pPr>
      <w:rPr>
        <w:rFonts w:hint="default"/>
      </w:rPr>
    </w:lvl>
    <w:lvl w:ilvl="4" w:tplc="FFFFFFFF">
      <w:numFmt w:val="bullet"/>
      <w:lvlText w:val="•"/>
      <w:lvlJc w:val="left"/>
      <w:pPr>
        <w:ind w:left="3240" w:hanging="454"/>
      </w:pPr>
      <w:rPr>
        <w:rFonts w:hint="default"/>
      </w:rPr>
    </w:lvl>
    <w:lvl w:ilvl="5" w:tplc="FFFFFFFF">
      <w:numFmt w:val="bullet"/>
      <w:lvlText w:val="•"/>
      <w:lvlJc w:val="left"/>
      <w:pPr>
        <w:ind w:left="3980" w:hanging="454"/>
      </w:pPr>
      <w:rPr>
        <w:rFonts w:hint="default"/>
      </w:rPr>
    </w:lvl>
    <w:lvl w:ilvl="6" w:tplc="FFFFFFFF">
      <w:numFmt w:val="bullet"/>
      <w:lvlText w:val="•"/>
      <w:lvlJc w:val="left"/>
      <w:pPr>
        <w:ind w:left="4720" w:hanging="454"/>
      </w:pPr>
      <w:rPr>
        <w:rFonts w:hint="default"/>
      </w:rPr>
    </w:lvl>
    <w:lvl w:ilvl="7" w:tplc="FFFFFFFF">
      <w:numFmt w:val="bullet"/>
      <w:lvlText w:val="•"/>
      <w:lvlJc w:val="left"/>
      <w:pPr>
        <w:ind w:left="5460" w:hanging="454"/>
      </w:pPr>
      <w:rPr>
        <w:rFonts w:hint="default"/>
      </w:rPr>
    </w:lvl>
    <w:lvl w:ilvl="8" w:tplc="FFFFFFFF">
      <w:numFmt w:val="bullet"/>
      <w:lvlText w:val="•"/>
      <w:lvlJc w:val="left"/>
      <w:pPr>
        <w:ind w:left="6200" w:hanging="454"/>
      </w:pPr>
      <w:rPr>
        <w:rFonts w:hint="default"/>
      </w:rPr>
    </w:lvl>
  </w:abstractNum>
  <w:abstractNum w:abstractNumId="7" w15:restartNumberingAfterBreak="0">
    <w:nsid w:val="0E7022F6"/>
    <w:multiLevelType w:val="hybridMultilevel"/>
    <w:tmpl w:val="78D644C0"/>
    <w:lvl w:ilvl="0" w:tplc="AECAF180">
      <w:start w:val="1"/>
      <w:numFmt w:val="lowerRoman"/>
      <w:lvlText w:val="(%1)"/>
      <w:lvlJc w:val="left"/>
      <w:pPr>
        <w:ind w:left="1287" w:hanging="720"/>
      </w:pPr>
      <w:rPr>
        <w:rFonts w:hint="default"/>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15:restartNumberingAfterBreak="0">
    <w:nsid w:val="1A902DD7"/>
    <w:multiLevelType w:val="hybridMultilevel"/>
    <w:tmpl w:val="FE78E686"/>
    <w:lvl w:ilvl="0" w:tplc="040C0017">
      <w:start w:val="1"/>
      <w:numFmt w:val="lowerLetter"/>
      <w:lvlText w:val="%1)"/>
      <w:lvlJc w:val="left"/>
      <w:pPr>
        <w:ind w:left="924" w:hanging="56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9166BC"/>
    <w:multiLevelType w:val="hybridMultilevel"/>
    <w:tmpl w:val="D2BE6D6A"/>
    <w:lvl w:ilvl="0" w:tplc="1E1A5676">
      <w:start w:val="1"/>
      <w:numFmt w:val="decimal"/>
      <w:lvlText w:val="%1."/>
      <w:lvlJc w:val="left"/>
      <w:pPr>
        <w:ind w:left="720" w:hanging="360"/>
      </w:pPr>
      <w:rPr>
        <w:rFonts w:asciiTheme="minorBidi" w:eastAsiaTheme="minorHAnsi" w:hAnsiTheme="minorBid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BC33398"/>
    <w:multiLevelType w:val="hybridMultilevel"/>
    <w:tmpl w:val="C3D8AE16"/>
    <w:lvl w:ilvl="0" w:tplc="2D4ABBBE">
      <w:start w:val="1"/>
      <w:numFmt w:val="decimal"/>
      <w:lvlText w:val="%1."/>
      <w:lvlJc w:val="left"/>
      <w:pPr>
        <w:ind w:left="720" w:hanging="360"/>
      </w:pPr>
      <w:rPr>
        <w:rFonts w:ascii="Arial" w:hAnsi="Arial" w:cs="Arial" w:hint="default"/>
        <w:b w:val="0"/>
        <w:bCs/>
        <w:i/>
        <w:sz w:val="22"/>
        <w:szCs w:val="22"/>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C494513"/>
    <w:multiLevelType w:val="hybridMultilevel"/>
    <w:tmpl w:val="3F168D6C"/>
    <w:lvl w:ilvl="0" w:tplc="B4163634">
      <w:start w:val="1"/>
      <w:numFmt w:val="bullet"/>
      <w:lvlText w:val="-"/>
      <w:lvlJc w:val="left"/>
      <w:pPr>
        <w:ind w:left="1211" w:hanging="360"/>
      </w:pPr>
      <w:rPr>
        <w:rFonts w:ascii="Walbaum Display Light" w:hAnsi="Walbaum Display Light"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2" w15:restartNumberingAfterBreak="0">
    <w:nsid w:val="1C785394"/>
    <w:multiLevelType w:val="hybridMultilevel"/>
    <w:tmpl w:val="83EA1F76"/>
    <w:lvl w:ilvl="0" w:tplc="FFFFFFFF">
      <w:start w:val="1"/>
      <w:numFmt w:val="decimal"/>
      <w:lvlText w:val="%1."/>
      <w:lvlJc w:val="left"/>
      <w:pPr>
        <w:ind w:left="720" w:hanging="360"/>
      </w:pPr>
      <w:rPr>
        <w:rFonts w:asciiTheme="minorBidi" w:hAnsiTheme="minorBidi" w:cstheme="minorBidi" w:hint="default"/>
        <w:b w:val="0"/>
        <w:bCs/>
        <w:dstrike w:val="0"/>
        <w:color w:val="231F2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661500"/>
    <w:multiLevelType w:val="hybridMultilevel"/>
    <w:tmpl w:val="452ABF16"/>
    <w:lvl w:ilvl="0" w:tplc="040C0017">
      <w:start w:val="1"/>
      <w:numFmt w:val="lowerLetter"/>
      <w:lvlText w:val="%1)"/>
      <w:lvlJc w:val="left"/>
      <w:pPr>
        <w:ind w:left="720" w:hanging="360"/>
      </w:pPr>
      <w:rPr>
        <w:rFonts w:hint="default"/>
      </w:rPr>
    </w:lvl>
    <w:lvl w:ilvl="1" w:tplc="FFFFFFFF">
      <w:numFmt w:val="bullet"/>
      <w:lvlText w:val="·"/>
      <w:lvlJc w:val="left"/>
      <w:pPr>
        <w:ind w:left="1644" w:hanging="564"/>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26F4419"/>
    <w:multiLevelType w:val="hybridMultilevel"/>
    <w:tmpl w:val="BD82BC00"/>
    <w:lvl w:ilvl="0" w:tplc="FFFFFFFF">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1ED68020">
      <w:start w:val="1"/>
      <w:numFmt w:val="lowerRoman"/>
      <w:lvlText w:val="(%2)"/>
      <w:lvlJc w:val="left"/>
      <w:pPr>
        <w:ind w:left="1440" w:hanging="360"/>
      </w:pPr>
      <w:rPr>
        <w:rFonts w:ascii="Arial" w:hAnsi="Arial" w:hint="default"/>
        <w:b w:val="0"/>
        <w:i w:val="0"/>
        <w:caps w:val="0"/>
        <w:strike w:val="0"/>
        <w:dstrike w:val="0"/>
        <w:vanish w:val="0"/>
        <w:sz w:val="22"/>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9F0891"/>
    <w:multiLevelType w:val="multilevel"/>
    <w:tmpl w:val="8FB0B6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830008F"/>
    <w:multiLevelType w:val="hybridMultilevel"/>
    <w:tmpl w:val="2FDA2E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B333F4"/>
    <w:multiLevelType w:val="hybridMultilevel"/>
    <w:tmpl w:val="7C64A3B6"/>
    <w:lvl w:ilvl="0" w:tplc="06DEC8A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8" w15:restartNumberingAfterBreak="0">
    <w:nsid w:val="32E12811"/>
    <w:multiLevelType w:val="hybridMultilevel"/>
    <w:tmpl w:val="EBFE059E"/>
    <w:lvl w:ilvl="0" w:tplc="E6E8E3E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9"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20" w15:restartNumberingAfterBreak="0">
    <w:nsid w:val="352A37BF"/>
    <w:multiLevelType w:val="hybridMultilevel"/>
    <w:tmpl w:val="E15656C6"/>
    <w:lvl w:ilvl="0" w:tplc="F31C1A3C">
      <w:start w:val="1"/>
      <w:numFmt w:val="upperRoman"/>
      <w:lvlText w:val="%1."/>
      <w:lvlJc w:val="left"/>
      <w:pPr>
        <w:ind w:left="2223" w:hanging="936"/>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21" w15:restartNumberingAfterBreak="0">
    <w:nsid w:val="37487F3C"/>
    <w:multiLevelType w:val="multilevel"/>
    <w:tmpl w:val="FB4C2A9E"/>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start w:val="1"/>
      <w:numFmt w:val="lowerLetter"/>
      <w:lvlText w:val="%3)"/>
      <w:lvlJc w:val="left"/>
      <w:pPr>
        <w:ind w:left="2160" w:hanging="360"/>
      </w:pPr>
      <w:rPr>
        <w:rFonts w:hint="default"/>
      </w:rPr>
    </w:lvl>
    <w:lvl w:ilvl="3">
      <w:start w:val="15"/>
      <w:numFmt w:val="bullet"/>
      <w:lvlText w:val="-"/>
      <w:lvlJc w:val="left"/>
      <w:pPr>
        <w:ind w:left="2880" w:hanging="360"/>
      </w:pPr>
      <w:rPr>
        <w:rFonts w:ascii="Arial" w:eastAsia="Calibri" w:hAnsi="Arial" w:cs="Aria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905B9B"/>
    <w:multiLevelType w:val="multilevel"/>
    <w:tmpl w:val="1F36C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DF0E1F"/>
    <w:multiLevelType w:val="hybridMultilevel"/>
    <w:tmpl w:val="FAF8A4FC"/>
    <w:lvl w:ilvl="0" w:tplc="517C7DB4">
      <w:start w:val="1"/>
      <w:numFmt w:val="decimal"/>
      <w:lvlText w:val="%1."/>
      <w:lvlJc w:val="left"/>
      <w:pPr>
        <w:ind w:left="563" w:hanging="444"/>
      </w:pPr>
      <w:rPr>
        <w:rFonts w:ascii="Garamond" w:eastAsia="Garamond" w:hAnsi="Garamond" w:cs="Garamond" w:hint="default"/>
        <w:b w:val="0"/>
        <w:bCs w:val="0"/>
        <w:i w:val="0"/>
        <w:iCs w:val="0"/>
        <w:color w:val="231F20"/>
        <w:spacing w:val="0"/>
        <w:w w:val="100"/>
        <w:sz w:val="23"/>
        <w:szCs w:val="23"/>
      </w:rPr>
    </w:lvl>
    <w:lvl w:ilvl="1" w:tplc="C5EEF8C8">
      <w:start w:val="1"/>
      <w:numFmt w:val="lowerLetter"/>
      <w:lvlText w:val="(%2)"/>
      <w:lvlJc w:val="left"/>
      <w:pPr>
        <w:ind w:left="1022" w:hanging="459"/>
      </w:pPr>
      <w:rPr>
        <w:rFonts w:ascii="Arial" w:eastAsia="Garamond" w:hAnsi="Arial" w:cs="Arial" w:hint="default"/>
        <w:b w:val="0"/>
        <w:bCs w:val="0"/>
        <w:i w:val="0"/>
        <w:iCs w:val="0"/>
        <w:color w:val="231F20"/>
        <w:spacing w:val="0"/>
        <w:w w:val="100"/>
        <w:sz w:val="22"/>
        <w:szCs w:val="22"/>
      </w:rPr>
    </w:lvl>
    <w:lvl w:ilvl="2" w:tplc="09F0BDFA">
      <w:numFmt w:val="bullet"/>
      <w:lvlText w:val="•"/>
      <w:lvlJc w:val="left"/>
      <w:pPr>
        <w:ind w:left="1760" w:hanging="459"/>
      </w:pPr>
      <w:rPr>
        <w:rFonts w:hint="default"/>
      </w:rPr>
    </w:lvl>
    <w:lvl w:ilvl="3" w:tplc="DAFA692A">
      <w:numFmt w:val="bullet"/>
      <w:lvlText w:val="•"/>
      <w:lvlJc w:val="left"/>
      <w:pPr>
        <w:ind w:left="2500" w:hanging="459"/>
      </w:pPr>
      <w:rPr>
        <w:rFonts w:hint="default"/>
      </w:rPr>
    </w:lvl>
    <w:lvl w:ilvl="4" w:tplc="E5C8B224">
      <w:numFmt w:val="bullet"/>
      <w:lvlText w:val="•"/>
      <w:lvlJc w:val="left"/>
      <w:pPr>
        <w:ind w:left="3240" w:hanging="459"/>
      </w:pPr>
      <w:rPr>
        <w:rFonts w:hint="default"/>
      </w:rPr>
    </w:lvl>
    <w:lvl w:ilvl="5" w:tplc="C23045B4">
      <w:numFmt w:val="bullet"/>
      <w:lvlText w:val="•"/>
      <w:lvlJc w:val="left"/>
      <w:pPr>
        <w:ind w:left="3980" w:hanging="459"/>
      </w:pPr>
      <w:rPr>
        <w:rFonts w:hint="default"/>
      </w:rPr>
    </w:lvl>
    <w:lvl w:ilvl="6" w:tplc="76D8C186">
      <w:numFmt w:val="bullet"/>
      <w:lvlText w:val="•"/>
      <w:lvlJc w:val="left"/>
      <w:pPr>
        <w:ind w:left="4720" w:hanging="459"/>
      </w:pPr>
      <w:rPr>
        <w:rFonts w:hint="default"/>
      </w:rPr>
    </w:lvl>
    <w:lvl w:ilvl="7" w:tplc="A8020834">
      <w:numFmt w:val="bullet"/>
      <w:lvlText w:val="•"/>
      <w:lvlJc w:val="left"/>
      <w:pPr>
        <w:ind w:left="5460" w:hanging="459"/>
      </w:pPr>
      <w:rPr>
        <w:rFonts w:hint="default"/>
      </w:rPr>
    </w:lvl>
    <w:lvl w:ilvl="8" w:tplc="2CE231CA">
      <w:numFmt w:val="bullet"/>
      <w:lvlText w:val="•"/>
      <w:lvlJc w:val="left"/>
      <w:pPr>
        <w:ind w:left="6200" w:hanging="459"/>
      </w:pPr>
      <w:rPr>
        <w:rFonts w:hint="default"/>
      </w:rPr>
    </w:lvl>
  </w:abstractNum>
  <w:abstractNum w:abstractNumId="24" w15:restartNumberingAfterBreak="0">
    <w:nsid w:val="406E7623"/>
    <w:multiLevelType w:val="hybridMultilevel"/>
    <w:tmpl w:val="25F822E6"/>
    <w:lvl w:ilvl="0" w:tplc="2D7AEEAA">
      <w:start w:val="1"/>
      <w:numFmt w:val="decimal"/>
      <w:lvlText w:val="%1."/>
      <w:lvlJc w:val="left"/>
      <w:pPr>
        <w:ind w:left="366" w:hanging="360"/>
      </w:pPr>
      <w:rPr>
        <w:rFonts w:ascii="Arial" w:hAnsi="Arial" w:cs="Arial" w:hint="default"/>
        <w:sz w:val="22"/>
        <w:szCs w:val="22"/>
      </w:rPr>
    </w:lvl>
    <w:lvl w:ilvl="1" w:tplc="040C0019" w:tentative="1">
      <w:start w:val="1"/>
      <w:numFmt w:val="lowerLetter"/>
      <w:lvlText w:val="%2."/>
      <w:lvlJc w:val="left"/>
      <w:pPr>
        <w:ind w:left="1086" w:hanging="360"/>
      </w:pPr>
    </w:lvl>
    <w:lvl w:ilvl="2" w:tplc="040C001B" w:tentative="1">
      <w:start w:val="1"/>
      <w:numFmt w:val="lowerRoman"/>
      <w:lvlText w:val="%3."/>
      <w:lvlJc w:val="right"/>
      <w:pPr>
        <w:ind w:left="1806" w:hanging="180"/>
      </w:pPr>
    </w:lvl>
    <w:lvl w:ilvl="3" w:tplc="040C000F" w:tentative="1">
      <w:start w:val="1"/>
      <w:numFmt w:val="decimal"/>
      <w:lvlText w:val="%4."/>
      <w:lvlJc w:val="left"/>
      <w:pPr>
        <w:ind w:left="2526" w:hanging="360"/>
      </w:pPr>
    </w:lvl>
    <w:lvl w:ilvl="4" w:tplc="040C0019" w:tentative="1">
      <w:start w:val="1"/>
      <w:numFmt w:val="lowerLetter"/>
      <w:lvlText w:val="%5."/>
      <w:lvlJc w:val="left"/>
      <w:pPr>
        <w:ind w:left="3246" w:hanging="360"/>
      </w:pPr>
    </w:lvl>
    <w:lvl w:ilvl="5" w:tplc="040C001B" w:tentative="1">
      <w:start w:val="1"/>
      <w:numFmt w:val="lowerRoman"/>
      <w:lvlText w:val="%6."/>
      <w:lvlJc w:val="right"/>
      <w:pPr>
        <w:ind w:left="3966" w:hanging="180"/>
      </w:pPr>
    </w:lvl>
    <w:lvl w:ilvl="6" w:tplc="040C000F" w:tentative="1">
      <w:start w:val="1"/>
      <w:numFmt w:val="decimal"/>
      <w:lvlText w:val="%7."/>
      <w:lvlJc w:val="left"/>
      <w:pPr>
        <w:ind w:left="4686" w:hanging="360"/>
      </w:pPr>
    </w:lvl>
    <w:lvl w:ilvl="7" w:tplc="040C0019" w:tentative="1">
      <w:start w:val="1"/>
      <w:numFmt w:val="lowerLetter"/>
      <w:lvlText w:val="%8."/>
      <w:lvlJc w:val="left"/>
      <w:pPr>
        <w:ind w:left="5406" w:hanging="360"/>
      </w:pPr>
    </w:lvl>
    <w:lvl w:ilvl="8" w:tplc="040C001B" w:tentative="1">
      <w:start w:val="1"/>
      <w:numFmt w:val="lowerRoman"/>
      <w:lvlText w:val="%9."/>
      <w:lvlJc w:val="right"/>
      <w:pPr>
        <w:ind w:left="6126" w:hanging="180"/>
      </w:pPr>
    </w:lvl>
  </w:abstractNum>
  <w:abstractNum w:abstractNumId="25" w15:restartNumberingAfterBreak="0">
    <w:nsid w:val="41A04F76"/>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C17629"/>
    <w:multiLevelType w:val="hybridMultilevel"/>
    <w:tmpl w:val="D362FF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FA522A"/>
    <w:multiLevelType w:val="hybridMultilevel"/>
    <w:tmpl w:val="A7EA4CB8"/>
    <w:lvl w:ilvl="0" w:tplc="FFFFFFFF">
      <w:start w:val="1"/>
      <w:numFmt w:val="decimal"/>
      <w:lvlText w:val="%1."/>
      <w:lvlJc w:val="left"/>
      <w:pPr>
        <w:ind w:left="563" w:hanging="441"/>
      </w:pPr>
      <w:rPr>
        <w:rFonts w:ascii="Arial" w:eastAsia="Garamond" w:hAnsi="Arial" w:cs="Arial" w:hint="default"/>
        <w:b w:val="0"/>
        <w:bCs w:val="0"/>
        <w:i w:val="0"/>
        <w:iCs w:val="0"/>
        <w:color w:val="231F20"/>
        <w:spacing w:val="0"/>
        <w:w w:val="100"/>
        <w:sz w:val="20"/>
        <w:szCs w:val="20"/>
      </w:rPr>
    </w:lvl>
    <w:lvl w:ilvl="1" w:tplc="FFFFFFFF">
      <w:numFmt w:val="bullet"/>
      <w:lvlText w:val="•"/>
      <w:lvlJc w:val="left"/>
      <w:pPr>
        <w:ind w:left="1272" w:hanging="441"/>
      </w:pPr>
      <w:rPr>
        <w:rFonts w:hint="default"/>
      </w:rPr>
    </w:lvl>
    <w:lvl w:ilvl="2" w:tplc="FFFFFFFF">
      <w:numFmt w:val="bullet"/>
      <w:lvlText w:val="•"/>
      <w:lvlJc w:val="left"/>
      <w:pPr>
        <w:ind w:left="1984" w:hanging="441"/>
      </w:pPr>
      <w:rPr>
        <w:rFonts w:hint="default"/>
      </w:rPr>
    </w:lvl>
    <w:lvl w:ilvl="3" w:tplc="FFFFFFFF">
      <w:numFmt w:val="bullet"/>
      <w:lvlText w:val="•"/>
      <w:lvlJc w:val="left"/>
      <w:pPr>
        <w:ind w:left="2696" w:hanging="441"/>
      </w:pPr>
      <w:rPr>
        <w:rFonts w:hint="default"/>
      </w:rPr>
    </w:lvl>
    <w:lvl w:ilvl="4" w:tplc="FFFFFFFF">
      <w:numFmt w:val="bullet"/>
      <w:lvlText w:val="•"/>
      <w:lvlJc w:val="left"/>
      <w:pPr>
        <w:ind w:left="3408" w:hanging="441"/>
      </w:pPr>
      <w:rPr>
        <w:rFonts w:hint="default"/>
      </w:rPr>
    </w:lvl>
    <w:lvl w:ilvl="5" w:tplc="FFFFFFFF">
      <w:numFmt w:val="bullet"/>
      <w:lvlText w:val="•"/>
      <w:lvlJc w:val="left"/>
      <w:pPr>
        <w:ind w:left="4120" w:hanging="441"/>
      </w:pPr>
      <w:rPr>
        <w:rFonts w:hint="default"/>
      </w:rPr>
    </w:lvl>
    <w:lvl w:ilvl="6" w:tplc="FFFFFFFF">
      <w:numFmt w:val="bullet"/>
      <w:lvlText w:val="•"/>
      <w:lvlJc w:val="left"/>
      <w:pPr>
        <w:ind w:left="4832" w:hanging="441"/>
      </w:pPr>
      <w:rPr>
        <w:rFonts w:hint="default"/>
      </w:rPr>
    </w:lvl>
    <w:lvl w:ilvl="7" w:tplc="FFFFFFFF">
      <w:numFmt w:val="bullet"/>
      <w:lvlText w:val="•"/>
      <w:lvlJc w:val="left"/>
      <w:pPr>
        <w:ind w:left="5544" w:hanging="441"/>
      </w:pPr>
      <w:rPr>
        <w:rFonts w:hint="default"/>
      </w:rPr>
    </w:lvl>
    <w:lvl w:ilvl="8" w:tplc="FFFFFFFF">
      <w:numFmt w:val="bullet"/>
      <w:lvlText w:val="•"/>
      <w:lvlJc w:val="left"/>
      <w:pPr>
        <w:ind w:left="6256" w:hanging="441"/>
      </w:pPr>
      <w:rPr>
        <w:rFonts w:hint="default"/>
      </w:rPr>
    </w:lvl>
  </w:abstractNum>
  <w:abstractNum w:abstractNumId="28" w15:restartNumberingAfterBreak="0">
    <w:nsid w:val="47926C3D"/>
    <w:multiLevelType w:val="hybridMultilevel"/>
    <w:tmpl w:val="5C22E932"/>
    <w:lvl w:ilvl="0" w:tplc="1940084C">
      <w:start w:val="1"/>
      <w:numFmt w:val="decimal"/>
      <w:lvlText w:val="%1."/>
      <w:lvlJc w:val="left"/>
      <w:pPr>
        <w:ind w:left="1004" w:hanging="441"/>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CE43EF"/>
    <w:multiLevelType w:val="hybridMultilevel"/>
    <w:tmpl w:val="FB22D9F2"/>
    <w:lvl w:ilvl="0" w:tplc="9DF8C1A8">
      <w:start w:val="1"/>
      <w:numFmt w:val="lowerRoman"/>
      <w:lvlText w:val="(%1)"/>
      <w:lvlJc w:val="left"/>
      <w:pPr>
        <w:ind w:left="1789" w:hanging="720"/>
      </w:pPr>
      <w:rPr>
        <w:rFonts w:hint="default"/>
        <w:b w:val="0"/>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4B3C11E7"/>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D036A5"/>
    <w:multiLevelType w:val="hybridMultilevel"/>
    <w:tmpl w:val="256E4C88"/>
    <w:lvl w:ilvl="0" w:tplc="728A86C0">
      <w:start w:val="1"/>
      <w:numFmt w:val="lowerRoman"/>
      <w:lvlText w:val="(%1)"/>
      <w:lvlJc w:val="left"/>
      <w:pPr>
        <w:ind w:left="870" w:hanging="510"/>
      </w:pPr>
      <w:rPr>
        <w:rFonts w:asciiTheme="minorBidi" w:eastAsia="Times New Roman" w:hAnsiTheme="minorBid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2646EE"/>
    <w:multiLevelType w:val="hybridMultilevel"/>
    <w:tmpl w:val="7EB0BD6A"/>
    <w:lvl w:ilvl="0" w:tplc="42A4FCC8">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E257D6"/>
    <w:multiLevelType w:val="multilevel"/>
    <w:tmpl w:val="B6AEAE52"/>
    <w:lvl w:ilvl="0">
      <w:start w:val="1"/>
      <w:numFmt w:val="decimal"/>
      <w:lvlText w:val="%1."/>
      <w:lvlJc w:val="left"/>
      <w:pPr>
        <w:tabs>
          <w:tab w:val="num" w:pos="720"/>
        </w:tabs>
        <w:ind w:left="720" w:hanging="720"/>
      </w:pPr>
      <w:rPr>
        <w:rFonts w:cs="Times New Roman" w:hint="default"/>
        <w:b/>
        <w:i w:val="0"/>
      </w:rPr>
    </w:lvl>
    <w:lvl w:ilvl="1">
      <w:start w:val="1"/>
      <w:numFmt w:val="decimal"/>
      <w:pStyle w:val="Heading2"/>
      <w:lvlText w:val="%1.%2"/>
      <w:lvlJc w:val="left"/>
      <w:pPr>
        <w:tabs>
          <w:tab w:val="num" w:pos="1002"/>
        </w:tabs>
        <w:ind w:left="1002" w:hanging="576"/>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679A56DD"/>
    <w:multiLevelType w:val="hybridMultilevel"/>
    <w:tmpl w:val="3010404C"/>
    <w:lvl w:ilvl="0" w:tplc="E258EE3E">
      <w:start w:val="4"/>
      <w:numFmt w:val="decimal"/>
      <w:lvlText w:val="%1."/>
      <w:lvlJc w:val="left"/>
      <w:pPr>
        <w:ind w:left="557" w:hanging="443"/>
      </w:pPr>
      <w:rPr>
        <w:rFonts w:ascii="Arial" w:eastAsia="Garamond" w:hAnsi="Arial" w:cs="Arial" w:hint="default"/>
        <w:b w:val="0"/>
        <w:bCs w:val="0"/>
        <w:i w:val="0"/>
        <w:iCs w:val="0"/>
        <w:color w:val="231F2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2777F5"/>
    <w:multiLevelType w:val="hybridMultilevel"/>
    <w:tmpl w:val="42A42252"/>
    <w:lvl w:ilvl="0" w:tplc="EC40FBD8">
      <w:start w:val="1"/>
      <w:numFmt w:val="lowerRoman"/>
      <w:lvlText w:val="(%1)"/>
      <w:lvlJc w:val="left"/>
      <w:pPr>
        <w:ind w:left="1440" w:hanging="720"/>
      </w:pPr>
      <w:rPr>
        <w:rFonts w:asciiTheme="minorBidi" w:eastAsia="Times New Roman" w:hAnsiTheme="minorBidi" w:cstheme="minorBidi" w:hint="default"/>
        <w:b w:val="0"/>
        <w:bCs/>
        <w:color w:val="231F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8BF310F"/>
    <w:multiLevelType w:val="hybridMultilevel"/>
    <w:tmpl w:val="2E40D9DA"/>
    <w:lvl w:ilvl="0" w:tplc="0E40006E">
      <w:start w:val="1"/>
      <w:numFmt w:val="lowerRoman"/>
      <w:lvlText w:val="(%1)"/>
      <w:lvlJc w:val="left"/>
      <w:pPr>
        <w:ind w:left="870" w:hanging="510"/>
      </w:pPr>
      <w:rPr>
        <w:rFonts w:asciiTheme="minorBidi" w:eastAsia="Times New Roman" w:hAnsiTheme="minorBid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0802BB6"/>
    <w:multiLevelType w:val="hybridMultilevel"/>
    <w:tmpl w:val="3CD64D14"/>
    <w:lvl w:ilvl="0" w:tplc="43E636C8">
      <w:start w:val="1"/>
      <w:numFmt w:val="upperRoman"/>
      <w:lvlText w:val="%1."/>
      <w:lvlJc w:val="left"/>
      <w:pPr>
        <w:ind w:left="1080" w:hanging="720"/>
      </w:pPr>
      <w:rPr>
        <w:rFonts w:hint="default"/>
      </w:rPr>
    </w:lvl>
    <w:lvl w:ilvl="1" w:tplc="490EF0A0">
      <w:start w:val="1"/>
      <w:numFmt w:val="decimal"/>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D22F0E"/>
    <w:multiLevelType w:val="hybridMultilevel"/>
    <w:tmpl w:val="60808838"/>
    <w:lvl w:ilvl="0" w:tplc="58DEBA08">
      <w:start w:val="1"/>
      <w:numFmt w:val="lowerLetter"/>
      <w:lvlText w:val="%1)"/>
      <w:lvlJc w:val="left"/>
      <w:pPr>
        <w:ind w:left="1211" w:hanging="360"/>
      </w:pPr>
      <w:rPr>
        <w:rFonts w:hint="default"/>
        <w:i w:val="0"/>
        <w:iCs w:val="0"/>
        <w:sz w:val="22"/>
        <w:szCs w:val="22"/>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9" w15:restartNumberingAfterBreak="0">
    <w:nsid w:val="7C755613"/>
    <w:multiLevelType w:val="hybridMultilevel"/>
    <w:tmpl w:val="DC02E1F4"/>
    <w:lvl w:ilvl="0" w:tplc="88F488E2">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0" w15:restartNumberingAfterBreak="0">
    <w:nsid w:val="7E695DCC"/>
    <w:multiLevelType w:val="hybridMultilevel"/>
    <w:tmpl w:val="40C8B202"/>
    <w:lvl w:ilvl="0" w:tplc="541E8CA0">
      <w:start w:val="1"/>
      <w:numFmt w:val="upperLetter"/>
      <w:lvlText w:val="%1."/>
      <w:lvlJc w:val="left"/>
      <w:pPr>
        <w:ind w:left="1647" w:hanging="360"/>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num w:numId="1" w16cid:durableId="1105930296">
    <w:abstractNumId w:val="0"/>
  </w:num>
  <w:num w:numId="2" w16cid:durableId="2079741812">
    <w:abstractNumId w:val="33"/>
  </w:num>
  <w:num w:numId="3" w16cid:durableId="1911958904">
    <w:abstractNumId w:val="15"/>
  </w:num>
  <w:num w:numId="4" w16cid:durableId="2071269176">
    <w:abstractNumId w:val="3"/>
  </w:num>
  <w:num w:numId="5" w16cid:durableId="382368923">
    <w:abstractNumId w:val="30"/>
  </w:num>
  <w:num w:numId="6" w16cid:durableId="1526597051">
    <w:abstractNumId w:val="21"/>
  </w:num>
  <w:num w:numId="7" w16cid:durableId="1951663855">
    <w:abstractNumId w:val="25"/>
  </w:num>
  <w:num w:numId="8" w16cid:durableId="941759607">
    <w:abstractNumId w:val="7"/>
  </w:num>
  <w:num w:numId="9" w16cid:durableId="24212802">
    <w:abstractNumId w:val="10"/>
  </w:num>
  <w:num w:numId="10" w16cid:durableId="497039008">
    <w:abstractNumId w:val="5"/>
  </w:num>
  <w:num w:numId="11" w16cid:durableId="488250182">
    <w:abstractNumId w:val="9"/>
  </w:num>
  <w:num w:numId="12" w16cid:durableId="1788769928">
    <w:abstractNumId w:val="2"/>
  </w:num>
  <w:num w:numId="13" w16cid:durableId="1087772923">
    <w:abstractNumId w:val="16"/>
  </w:num>
  <w:num w:numId="14" w16cid:durableId="159856806">
    <w:abstractNumId w:val="39"/>
  </w:num>
  <w:num w:numId="15" w16cid:durableId="2061901375">
    <w:abstractNumId w:val="20"/>
  </w:num>
  <w:num w:numId="16" w16cid:durableId="1002245765">
    <w:abstractNumId w:val="11"/>
  </w:num>
  <w:num w:numId="17" w16cid:durableId="1841582208">
    <w:abstractNumId w:val="32"/>
  </w:num>
  <w:num w:numId="18" w16cid:durableId="1357464687">
    <w:abstractNumId w:val="40"/>
  </w:num>
  <w:num w:numId="19" w16cid:durableId="2099476363">
    <w:abstractNumId w:val="19"/>
  </w:num>
  <w:num w:numId="20" w16cid:durableId="1245191166">
    <w:abstractNumId w:val="26"/>
  </w:num>
  <w:num w:numId="21" w16cid:durableId="2147116005">
    <w:abstractNumId w:val="29"/>
  </w:num>
  <w:num w:numId="22" w16cid:durableId="1296061407">
    <w:abstractNumId w:val="35"/>
  </w:num>
  <w:num w:numId="23" w16cid:durableId="291598719">
    <w:abstractNumId w:val="37"/>
  </w:num>
  <w:num w:numId="24" w16cid:durableId="1417558846">
    <w:abstractNumId w:val="14"/>
  </w:num>
  <w:num w:numId="25" w16cid:durableId="500463042">
    <w:abstractNumId w:val="23"/>
  </w:num>
  <w:num w:numId="26" w16cid:durableId="1870944686">
    <w:abstractNumId w:val="17"/>
  </w:num>
  <w:num w:numId="27" w16cid:durableId="858658743">
    <w:abstractNumId w:val="18"/>
  </w:num>
  <w:num w:numId="28" w16cid:durableId="191307697">
    <w:abstractNumId w:val="24"/>
  </w:num>
  <w:num w:numId="29" w16cid:durableId="1859927014">
    <w:abstractNumId w:val="1"/>
  </w:num>
  <w:num w:numId="30" w16cid:durableId="602416500">
    <w:abstractNumId w:val="6"/>
  </w:num>
  <w:num w:numId="31" w16cid:durableId="323969524">
    <w:abstractNumId w:val="4"/>
  </w:num>
  <w:num w:numId="32" w16cid:durableId="600799519">
    <w:abstractNumId w:val="12"/>
  </w:num>
  <w:num w:numId="33" w16cid:durableId="1779790577">
    <w:abstractNumId w:val="27"/>
  </w:num>
  <w:num w:numId="34" w16cid:durableId="1366255390">
    <w:abstractNumId w:val="34"/>
  </w:num>
  <w:num w:numId="35" w16cid:durableId="917785412">
    <w:abstractNumId w:val="28"/>
  </w:num>
  <w:num w:numId="36" w16cid:durableId="967592161">
    <w:abstractNumId w:val="22"/>
  </w:num>
  <w:num w:numId="37" w16cid:durableId="1602881102">
    <w:abstractNumId w:val="38"/>
  </w:num>
  <w:num w:numId="38" w16cid:durableId="212237275">
    <w:abstractNumId w:val="31"/>
  </w:num>
  <w:num w:numId="39" w16cid:durableId="1173758378">
    <w:abstractNumId w:val="36"/>
  </w:num>
  <w:num w:numId="40" w16cid:durableId="962269944">
    <w:abstractNumId w:val="13"/>
  </w:num>
  <w:num w:numId="41" w16cid:durableId="20213931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493"/>
    <w:rsid w:val="00000424"/>
    <w:rsid w:val="00002B42"/>
    <w:rsid w:val="00006AC1"/>
    <w:rsid w:val="00013188"/>
    <w:rsid w:val="0002089D"/>
    <w:rsid w:val="0002206A"/>
    <w:rsid w:val="00032890"/>
    <w:rsid w:val="000336BB"/>
    <w:rsid w:val="0003566F"/>
    <w:rsid w:val="00036A5B"/>
    <w:rsid w:val="00043C54"/>
    <w:rsid w:val="00044F46"/>
    <w:rsid w:val="00046F38"/>
    <w:rsid w:val="00047244"/>
    <w:rsid w:val="00072EAE"/>
    <w:rsid w:val="000743BB"/>
    <w:rsid w:val="000747D1"/>
    <w:rsid w:val="00076909"/>
    <w:rsid w:val="000950F1"/>
    <w:rsid w:val="000A73D8"/>
    <w:rsid w:val="000A7F61"/>
    <w:rsid w:val="000B25EA"/>
    <w:rsid w:val="000B68AF"/>
    <w:rsid w:val="000B7896"/>
    <w:rsid w:val="000C6580"/>
    <w:rsid w:val="000D249F"/>
    <w:rsid w:val="000D6434"/>
    <w:rsid w:val="000D6A34"/>
    <w:rsid w:val="000E164E"/>
    <w:rsid w:val="000E344F"/>
    <w:rsid w:val="000E50C8"/>
    <w:rsid w:val="001073BD"/>
    <w:rsid w:val="00107500"/>
    <w:rsid w:val="00110569"/>
    <w:rsid w:val="00122495"/>
    <w:rsid w:val="001250B2"/>
    <w:rsid w:val="00127609"/>
    <w:rsid w:val="00127F05"/>
    <w:rsid w:val="00130A21"/>
    <w:rsid w:val="00134F1E"/>
    <w:rsid w:val="00137A1E"/>
    <w:rsid w:val="00140537"/>
    <w:rsid w:val="00144822"/>
    <w:rsid w:val="00153381"/>
    <w:rsid w:val="00154515"/>
    <w:rsid w:val="00157B98"/>
    <w:rsid w:val="00157D10"/>
    <w:rsid w:val="001640FE"/>
    <w:rsid w:val="00171E73"/>
    <w:rsid w:val="0017456D"/>
    <w:rsid w:val="001836EC"/>
    <w:rsid w:val="00183F38"/>
    <w:rsid w:val="001903A0"/>
    <w:rsid w:val="00193037"/>
    <w:rsid w:val="00194CE1"/>
    <w:rsid w:val="001A3BF2"/>
    <w:rsid w:val="001A4691"/>
    <w:rsid w:val="001B1B3B"/>
    <w:rsid w:val="001C0D97"/>
    <w:rsid w:val="001C7B6E"/>
    <w:rsid w:val="001D0CD8"/>
    <w:rsid w:val="001E0B78"/>
    <w:rsid w:val="001E34AB"/>
    <w:rsid w:val="001E5E9A"/>
    <w:rsid w:val="001F3F56"/>
    <w:rsid w:val="001F4431"/>
    <w:rsid w:val="001F475E"/>
    <w:rsid w:val="002124B2"/>
    <w:rsid w:val="002127F5"/>
    <w:rsid w:val="00214752"/>
    <w:rsid w:val="00222214"/>
    <w:rsid w:val="002255D1"/>
    <w:rsid w:val="00234224"/>
    <w:rsid w:val="002408E2"/>
    <w:rsid w:val="00242F81"/>
    <w:rsid w:val="002649D8"/>
    <w:rsid w:val="00271989"/>
    <w:rsid w:val="00272BDD"/>
    <w:rsid w:val="00281377"/>
    <w:rsid w:val="002822BB"/>
    <w:rsid w:val="002837EF"/>
    <w:rsid w:val="00291205"/>
    <w:rsid w:val="00291C31"/>
    <w:rsid w:val="002A1E26"/>
    <w:rsid w:val="002A44C4"/>
    <w:rsid w:val="002A467C"/>
    <w:rsid w:val="002B0948"/>
    <w:rsid w:val="002B0AD4"/>
    <w:rsid w:val="002B5650"/>
    <w:rsid w:val="002B6032"/>
    <w:rsid w:val="002C1CE1"/>
    <w:rsid w:val="002C271E"/>
    <w:rsid w:val="002D47A6"/>
    <w:rsid w:val="002E4748"/>
    <w:rsid w:val="002E5B97"/>
    <w:rsid w:val="002E79FC"/>
    <w:rsid w:val="002F1A9D"/>
    <w:rsid w:val="002F4995"/>
    <w:rsid w:val="00301C4A"/>
    <w:rsid w:val="00314A08"/>
    <w:rsid w:val="00314CA0"/>
    <w:rsid w:val="003273E1"/>
    <w:rsid w:val="00331026"/>
    <w:rsid w:val="00336D3C"/>
    <w:rsid w:val="00337689"/>
    <w:rsid w:val="00337FE1"/>
    <w:rsid w:val="00344448"/>
    <w:rsid w:val="003463EC"/>
    <w:rsid w:val="003574E2"/>
    <w:rsid w:val="003612F7"/>
    <w:rsid w:val="00371CCD"/>
    <w:rsid w:val="00380585"/>
    <w:rsid w:val="00387CF2"/>
    <w:rsid w:val="003908DF"/>
    <w:rsid w:val="00394092"/>
    <w:rsid w:val="003A14D1"/>
    <w:rsid w:val="003A4DED"/>
    <w:rsid w:val="003A6276"/>
    <w:rsid w:val="003B27DE"/>
    <w:rsid w:val="003C5CB6"/>
    <w:rsid w:val="003C6235"/>
    <w:rsid w:val="003D4FC0"/>
    <w:rsid w:val="003E3AC9"/>
    <w:rsid w:val="003E687C"/>
    <w:rsid w:val="003F2754"/>
    <w:rsid w:val="003F381C"/>
    <w:rsid w:val="003F68A1"/>
    <w:rsid w:val="00402B29"/>
    <w:rsid w:val="004057BB"/>
    <w:rsid w:val="0041087D"/>
    <w:rsid w:val="00423EF3"/>
    <w:rsid w:val="004273F8"/>
    <w:rsid w:val="00427AC8"/>
    <w:rsid w:val="004302F9"/>
    <w:rsid w:val="0043769D"/>
    <w:rsid w:val="00441226"/>
    <w:rsid w:val="004548D3"/>
    <w:rsid w:val="004553BD"/>
    <w:rsid w:val="00456737"/>
    <w:rsid w:val="004653F5"/>
    <w:rsid w:val="00467DA0"/>
    <w:rsid w:val="00473E15"/>
    <w:rsid w:val="0049425E"/>
    <w:rsid w:val="004A0A45"/>
    <w:rsid w:val="004A77B7"/>
    <w:rsid w:val="004B223D"/>
    <w:rsid w:val="004B4881"/>
    <w:rsid w:val="004B7DC4"/>
    <w:rsid w:val="004C0A82"/>
    <w:rsid w:val="004C3CE8"/>
    <w:rsid w:val="004D3F46"/>
    <w:rsid w:val="004D6C13"/>
    <w:rsid w:val="004E0755"/>
    <w:rsid w:val="004E7E5B"/>
    <w:rsid w:val="004F0C05"/>
    <w:rsid w:val="004F45E1"/>
    <w:rsid w:val="004F58FD"/>
    <w:rsid w:val="00512B5A"/>
    <w:rsid w:val="0051364E"/>
    <w:rsid w:val="00513DF3"/>
    <w:rsid w:val="00527E07"/>
    <w:rsid w:val="005306CC"/>
    <w:rsid w:val="00532396"/>
    <w:rsid w:val="00532C23"/>
    <w:rsid w:val="005353C2"/>
    <w:rsid w:val="005509AF"/>
    <w:rsid w:val="00551CA7"/>
    <w:rsid w:val="00564FAB"/>
    <w:rsid w:val="00571AC5"/>
    <w:rsid w:val="00577C2E"/>
    <w:rsid w:val="00581141"/>
    <w:rsid w:val="00581E35"/>
    <w:rsid w:val="005842AA"/>
    <w:rsid w:val="005A7885"/>
    <w:rsid w:val="005B069E"/>
    <w:rsid w:val="005B375D"/>
    <w:rsid w:val="005C5FF8"/>
    <w:rsid w:val="005D798B"/>
    <w:rsid w:val="005E0B8A"/>
    <w:rsid w:val="005E47E3"/>
    <w:rsid w:val="005E62DC"/>
    <w:rsid w:val="005F4B89"/>
    <w:rsid w:val="005F4DFB"/>
    <w:rsid w:val="005F55CB"/>
    <w:rsid w:val="005F6C4F"/>
    <w:rsid w:val="006063DC"/>
    <w:rsid w:val="00607FE9"/>
    <w:rsid w:val="0061756B"/>
    <w:rsid w:val="00617623"/>
    <w:rsid w:val="00624321"/>
    <w:rsid w:val="00624452"/>
    <w:rsid w:val="006278BC"/>
    <w:rsid w:val="00630DF3"/>
    <w:rsid w:val="006343D3"/>
    <w:rsid w:val="006354A9"/>
    <w:rsid w:val="00643DC1"/>
    <w:rsid w:val="0065225F"/>
    <w:rsid w:val="00652D52"/>
    <w:rsid w:val="0065330F"/>
    <w:rsid w:val="00661839"/>
    <w:rsid w:val="00671042"/>
    <w:rsid w:val="0068597B"/>
    <w:rsid w:val="006974A9"/>
    <w:rsid w:val="006A02CE"/>
    <w:rsid w:val="006A5B4A"/>
    <w:rsid w:val="006A6D43"/>
    <w:rsid w:val="006B2514"/>
    <w:rsid w:val="006C1BA0"/>
    <w:rsid w:val="006C3133"/>
    <w:rsid w:val="006D0597"/>
    <w:rsid w:val="006E4A94"/>
    <w:rsid w:val="006E4FAA"/>
    <w:rsid w:val="006E6377"/>
    <w:rsid w:val="006F4EF7"/>
    <w:rsid w:val="006F5709"/>
    <w:rsid w:val="006F6055"/>
    <w:rsid w:val="0070332E"/>
    <w:rsid w:val="007046C2"/>
    <w:rsid w:val="007111C8"/>
    <w:rsid w:val="00714601"/>
    <w:rsid w:val="00720DD2"/>
    <w:rsid w:val="007263E7"/>
    <w:rsid w:val="007311EC"/>
    <w:rsid w:val="00734C12"/>
    <w:rsid w:val="0074493F"/>
    <w:rsid w:val="00755D90"/>
    <w:rsid w:val="007602AB"/>
    <w:rsid w:val="00764FD1"/>
    <w:rsid w:val="0076504D"/>
    <w:rsid w:val="00766435"/>
    <w:rsid w:val="00782DE6"/>
    <w:rsid w:val="0079141A"/>
    <w:rsid w:val="00794538"/>
    <w:rsid w:val="007B148E"/>
    <w:rsid w:val="007B1F03"/>
    <w:rsid w:val="007C3923"/>
    <w:rsid w:val="007C467F"/>
    <w:rsid w:val="007D1B26"/>
    <w:rsid w:val="007E1BE3"/>
    <w:rsid w:val="007E3A84"/>
    <w:rsid w:val="007F5BE7"/>
    <w:rsid w:val="007F6C53"/>
    <w:rsid w:val="007F7B14"/>
    <w:rsid w:val="008003D0"/>
    <w:rsid w:val="0080412A"/>
    <w:rsid w:val="00812F5A"/>
    <w:rsid w:val="00812FF0"/>
    <w:rsid w:val="00813070"/>
    <w:rsid w:val="00815464"/>
    <w:rsid w:val="008154CF"/>
    <w:rsid w:val="00822A56"/>
    <w:rsid w:val="00837448"/>
    <w:rsid w:val="0084747B"/>
    <w:rsid w:val="00854458"/>
    <w:rsid w:val="00856599"/>
    <w:rsid w:val="008638F6"/>
    <w:rsid w:val="00865610"/>
    <w:rsid w:val="00866C0E"/>
    <w:rsid w:val="00880924"/>
    <w:rsid w:val="00882712"/>
    <w:rsid w:val="00887D6E"/>
    <w:rsid w:val="00891A3F"/>
    <w:rsid w:val="008A06C1"/>
    <w:rsid w:val="008A1868"/>
    <w:rsid w:val="008A5FBD"/>
    <w:rsid w:val="008B0FA8"/>
    <w:rsid w:val="008B58F9"/>
    <w:rsid w:val="008E28F3"/>
    <w:rsid w:val="008E3DD4"/>
    <w:rsid w:val="008E5295"/>
    <w:rsid w:val="008E733B"/>
    <w:rsid w:val="008F10FD"/>
    <w:rsid w:val="008F5188"/>
    <w:rsid w:val="009138CD"/>
    <w:rsid w:val="00924048"/>
    <w:rsid w:val="00934CDA"/>
    <w:rsid w:val="00936D75"/>
    <w:rsid w:val="00942222"/>
    <w:rsid w:val="00942AE9"/>
    <w:rsid w:val="00957B70"/>
    <w:rsid w:val="0096068C"/>
    <w:rsid w:val="0097149F"/>
    <w:rsid w:val="00990FF7"/>
    <w:rsid w:val="00991DE0"/>
    <w:rsid w:val="00996BFF"/>
    <w:rsid w:val="009A09A9"/>
    <w:rsid w:val="009A5EC3"/>
    <w:rsid w:val="009E1650"/>
    <w:rsid w:val="009E6AA5"/>
    <w:rsid w:val="009F1985"/>
    <w:rsid w:val="009F1ED7"/>
    <w:rsid w:val="009F25EB"/>
    <w:rsid w:val="009F44AF"/>
    <w:rsid w:val="009F4B8F"/>
    <w:rsid w:val="00A230C5"/>
    <w:rsid w:val="00A23707"/>
    <w:rsid w:val="00A241A2"/>
    <w:rsid w:val="00A279AB"/>
    <w:rsid w:val="00A3677E"/>
    <w:rsid w:val="00A67FF4"/>
    <w:rsid w:val="00A70583"/>
    <w:rsid w:val="00A714D1"/>
    <w:rsid w:val="00A74B43"/>
    <w:rsid w:val="00A775AE"/>
    <w:rsid w:val="00A8128C"/>
    <w:rsid w:val="00A851E1"/>
    <w:rsid w:val="00A87989"/>
    <w:rsid w:val="00AB0788"/>
    <w:rsid w:val="00AC02F4"/>
    <w:rsid w:val="00AC0A18"/>
    <w:rsid w:val="00AC1D93"/>
    <w:rsid w:val="00AC29F1"/>
    <w:rsid w:val="00B01A7E"/>
    <w:rsid w:val="00B0270A"/>
    <w:rsid w:val="00B119DF"/>
    <w:rsid w:val="00B24B2F"/>
    <w:rsid w:val="00B42117"/>
    <w:rsid w:val="00B45290"/>
    <w:rsid w:val="00B5070E"/>
    <w:rsid w:val="00B52206"/>
    <w:rsid w:val="00B528F5"/>
    <w:rsid w:val="00B60569"/>
    <w:rsid w:val="00B614EA"/>
    <w:rsid w:val="00B6590D"/>
    <w:rsid w:val="00B70367"/>
    <w:rsid w:val="00B705A8"/>
    <w:rsid w:val="00B71151"/>
    <w:rsid w:val="00B71572"/>
    <w:rsid w:val="00B76BF2"/>
    <w:rsid w:val="00B92938"/>
    <w:rsid w:val="00BA2422"/>
    <w:rsid w:val="00BA2656"/>
    <w:rsid w:val="00BA42EF"/>
    <w:rsid w:val="00BB0F29"/>
    <w:rsid w:val="00BB3F3F"/>
    <w:rsid w:val="00BC2C20"/>
    <w:rsid w:val="00BC39E3"/>
    <w:rsid w:val="00BC76A6"/>
    <w:rsid w:val="00BF55F4"/>
    <w:rsid w:val="00C039DF"/>
    <w:rsid w:val="00C063AC"/>
    <w:rsid w:val="00C06FC8"/>
    <w:rsid w:val="00C11803"/>
    <w:rsid w:val="00C1352A"/>
    <w:rsid w:val="00C14AB5"/>
    <w:rsid w:val="00C203B4"/>
    <w:rsid w:val="00C22B07"/>
    <w:rsid w:val="00C24181"/>
    <w:rsid w:val="00C31C60"/>
    <w:rsid w:val="00C33010"/>
    <w:rsid w:val="00C37758"/>
    <w:rsid w:val="00C4109D"/>
    <w:rsid w:val="00C5684E"/>
    <w:rsid w:val="00C62D6D"/>
    <w:rsid w:val="00C64EE7"/>
    <w:rsid w:val="00C739EC"/>
    <w:rsid w:val="00C82158"/>
    <w:rsid w:val="00C84C61"/>
    <w:rsid w:val="00C85745"/>
    <w:rsid w:val="00C874E2"/>
    <w:rsid w:val="00C9293A"/>
    <w:rsid w:val="00C96016"/>
    <w:rsid w:val="00C9755D"/>
    <w:rsid w:val="00CD214B"/>
    <w:rsid w:val="00CE79CB"/>
    <w:rsid w:val="00CF4B94"/>
    <w:rsid w:val="00D3722D"/>
    <w:rsid w:val="00D42A63"/>
    <w:rsid w:val="00D53493"/>
    <w:rsid w:val="00D556B7"/>
    <w:rsid w:val="00D615EB"/>
    <w:rsid w:val="00D62192"/>
    <w:rsid w:val="00D66411"/>
    <w:rsid w:val="00D711E9"/>
    <w:rsid w:val="00D773C8"/>
    <w:rsid w:val="00D85964"/>
    <w:rsid w:val="00D91025"/>
    <w:rsid w:val="00D966E0"/>
    <w:rsid w:val="00DA4CD1"/>
    <w:rsid w:val="00DB6350"/>
    <w:rsid w:val="00DB70F4"/>
    <w:rsid w:val="00DB7CF6"/>
    <w:rsid w:val="00DC270F"/>
    <w:rsid w:val="00DD55E2"/>
    <w:rsid w:val="00DE04BD"/>
    <w:rsid w:val="00DE43A7"/>
    <w:rsid w:val="00DE6531"/>
    <w:rsid w:val="00DE65CE"/>
    <w:rsid w:val="00DF1822"/>
    <w:rsid w:val="00DF1DDF"/>
    <w:rsid w:val="00E011DB"/>
    <w:rsid w:val="00E311FA"/>
    <w:rsid w:val="00E31C92"/>
    <w:rsid w:val="00E33778"/>
    <w:rsid w:val="00E35007"/>
    <w:rsid w:val="00E4329D"/>
    <w:rsid w:val="00E63726"/>
    <w:rsid w:val="00E7572E"/>
    <w:rsid w:val="00E81646"/>
    <w:rsid w:val="00E825DA"/>
    <w:rsid w:val="00E95793"/>
    <w:rsid w:val="00EA1AB2"/>
    <w:rsid w:val="00EB0F4F"/>
    <w:rsid w:val="00EB1CC9"/>
    <w:rsid w:val="00EB2553"/>
    <w:rsid w:val="00ED2A34"/>
    <w:rsid w:val="00ED2A9F"/>
    <w:rsid w:val="00EE24C9"/>
    <w:rsid w:val="00EE789C"/>
    <w:rsid w:val="00EF0C43"/>
    <w:rsid w:val="00EF3AEB"/>
    <w:rsid w:val="00EF757E"/>
    <w:rsid w:val="00F06A2B"/>
    <w:rsid w:val="00F07DD6"/>
    <w:rsid w:val="00F127BA"/>
    <w:rsid w:val="00F13028"/>
    <w:rsid w:val="00F35026"/>
    <w:rsid w:val="00F367FB"/>
    <w:rsid w:val="00F45C06"/>
    <w:rsid w:val="00F50024"/>
    <w:rsid w:val="00F508E2"/>
    <w:rsid w:val="00F51293"/>
    <w:rsid w:val="00F57DDF"/>
    <w:rsid w:val="00F6037B"/>
    <w:rsid w:val="00F658B0"/>
    <w:rsid w:val="00F93FA0"/>
    <w:rsid w:val="00F9717F"/>
    <w:rsid w:val="00F978F8"/>
    <w:rsid w:val="00FA2AC3"/>
    <w:rsid w:val="00FB155C"/>
    <w:rsid w:val="00FB1E44"/>
    <w:rsid w:val="00FB28BD"/>
    <w:rsid w:val="00FB3BEB"/>
    <w:rsid w:val="00FC77ED"/>
    <w:rsid w:val="00FD20DC"/>
    <w:rsid w:val="00FE49FE"/>
    <w:rsid w:val="00FF1299"/>
    <w:rsid w:val="00FF3F34"/>
    <w:rsid w:val="00FF5A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CCC89"/>
  <w15:chartTrackingRefBased/>
  <w15:docId w15:val="{C4311C63-A251-4B06-86FD-9FD5A47E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493"/>
    <w:pPr>
      <w:tabs>
        <w:tab w:val="left" w:pos="567"/>
      </w:tabs>
      <w:snapToGrid w:val="0"/>
      <w:spacing w:after="0" w:line="240" w:lineRule="auto"/>
    </w:pPr>
    <w:rPr>
      <w:rFonts w:ascii="Times New Roman" w:eastAsia="Times New Roman" w:hAnsi="Times New Roman" w:cs="Times New Roman"/>
      <w:snapToGrid w:val="0"/>
      <w:sz w:val="24"/>
      <w:szCs w:val="24"/>
      <w:lang w:val="en-GB"/>
    </w:rPr>
  </w:style>
  <w:style w:type="paragraph" w:styleId="Heading1">
    <w:name w:val="heading 1"/>
    <w:basedOn w:val="Normal"/>
    <w:next w:val="Heading2"/>
    <w:link w:val="Heading1Char"/>
    <w:autoRedefine/>
    <w:qFormat/>
    <w:rsid w:val="00BC76A6"/>
    <w:pPr>
      <w:keepNext/>
      <w:keepLines/>
      <w:numPr>
        <w:numId w:val="1"/>
      </w:numPr>
      <w:spacing w:after="240"/>
      <w:ind w:left="2988"/>
      <w:outlineLvl w:val="0"/>
    </w:pPr>
    <w:rPr>
      <w:rFonts w:cstheme="minorBidi"/>
      <w:b/>
      <w:bCs/>
      <w:caps/>
      <w:snapToGrid/>
      <w:kern w:val="28"/>
    </w:rPr>
  </w:style>
  <w:style w:type="paragraph" w:styleId="Heading2">
    <w:name w:val="heading 2"/>
    <w:basedOn w:val="Normal"/>
    <w:next w:val="Normal"/>
    <w:link w:val="Heading2Char"/>
    <w:autoRedefine/>
    <w:uiPriority w:val="9"/>
    <w:unhideWhenUsed/>
    <w:qFormat/>
    <w:rsid w:val="001C0D97"/>
    <w:pPr>
      <w:keepNext/>
      <w:keepLines/>
      <w:numPr>
        <w:ilvl w:val="1"/>
        <w:numId w:val="2"/>
      </w:numPr>
      <w:spacing w:before="40"/>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19303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autoRedefine/>
    <w:uiPriority w:val="99"/>
    <w:qFormat/>
    <w:rsid w:val="00153381"/>
    <w:pPr>
      <w:keepNext/>
      <w:numPr>
        <w:ilvl w:val="3"/>
        <w:numId w:val="3"/>
      </w:numPr>
      <w:tabs>
        <w:tab w:val="num" w:pos="864"/>
      </w:tabs>
      <w:spacing w:after="240"/>
      <w:ind w:left="862" w:hanging="862"/>
      <w:outlineLvl w:val="3"/>
    </w:pPr>
    <w:rPr>
      <w:rFonts w:eastAsia="MS Mincho" w:cstheme="minorBidi"/>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0D97"/>
    <w:rPr>
      <w:rFonts w:ascii="Arial" w:eastAsiaTheme="majorEastAsia" w:hAnsi="Arial" w:cstheme="majorBidi"/>
      <w:szCs w:val="26"/>
      <w:lang w:val="en-GB" w:eastAsia="ja-JP"/>
    </w:rPr>
  </w:style>
  <w:style w:type="character" w:styleId="Hyperlink">
    <w:name w:val="Hyperlink"/>
    <w:basedOn w:val="DefaultParagraphFont"/>
    <w:uiPriority w:val="99"/>
    <w:unhideWhenUsed/>
    <w:qFormat/>
    <w:rsid w:val="00AB0788"/>
    <w:rPr>
      <w:rFonts w:ascii="Arial" w:hAnsi="Arial"/>
      <w:color w:val="0000FF"/>
      <w:sz w:val="22"/>
      <w:u w:val="single"/>
    </w:rPr>
  </w:style>
  <w:style w:type="paragraph" w:customStyle="1" w:styleId="Links">
    <w:name w:val="Links"/>
    <w:basedOn w:val="Normal"/>
    <w:qFormat/>
    <w:rsid w:val="00AB0788"/>
    <w:pPr>
      <w:autoSpaceDE w:val="0"/>
      <w:autoSpaceDN w:val="0"/>
      <w:adjustRightInd w:val="0"/>
      <w:spacing w:after="240"/>
      <w:jc w:val="both"/>
    </w:pPr>
    <w:rPr>
      <w:rFonts w:cs="Arial"/>
      <w:color w:val="4472C4" w:themeColor="accent5"/>
      <w:szCs w:val="22"/>
      <w:lang w:val="en-US"/>
    </w:rPr>
  </w:style>
  <w:style w:type="character" w:customStyle="1" w:styleId="Heading1Char">
    <w:name w:val="Heading 1 Char"/>
    <w:link w:val="Heading1"/>
    <w:rsid w:val="00BC76A6"/>
    <w:rPr>
      <w:rFonts w:ascii="Arial" w:eastAsia="Times New Roman" w:hAnsi="Arial"/>
      <w:b/>
      <w:bCs/>
      <w:caps/>
      <w:snapToGrid w:val="0"/>
      <w:kern w:val="28"/>
      <w:szCs w:val="24"/>
      <w:lang w:val="en-GB"/>
    </w:rPr>
  </w:style>
  <w:style w:type="paragraph" w:styleId="DocumentMap">
    <w:name w:val="Document Map"/>
    <w:basedOn w:val="Normal"/>
    <w:link w:val="DocumentMapChar"/>
    <w:autoRedefine/>
    <w:uiPriority w:val="99"/>
    <w:rsid w:val="00153381"/>
    <w:pPr>
      <w:widowControl w:val="0"/>
      <w:shd w:val="clear" w:color="auto" w:fill="000080"/>
      <w:adjustRightInd w:val="0"/>
      <w:spacing w:after="240"/>
      <w:jc w:val="both"/>
      <w:textAlignment w:val="baseline"/>
    </w:pPr>
    <w:rPr>
      <w:rFonts w:cs="Tahoma"/>
      <w:szCs w:val="22"/>
      <w:lang w:val="en-AU" w:eastAsia="en-AU"/>
    </w:rPr>
  </w:style>
  <w:style w:type="character" w:customStyle="1" w:styleId="DocumentMapChar">
    <w:name w:val="Document Map Char"/>
    <w:link w:val="DocumentMap"/>
    <w:uiPriority w:val="99"/>
    <w:rsid w:val="00153381"/>
    <w:rPr>
      <w:rFonts w:ascii="Arial" w:hAnsi="Arial" w:cs="Tahoma"/>
      <w:shd w:val="clear" w:color="auto" w:fill="000080"/>
      <w:lang w:val="en-AU" w:eastAsia="en-AU"/>
    </w:rPr>
  </w:style>
  <w:style w:type="character" w:customStyle="1" w:styleId="Heading4Char">
    <w:name w:val="Heading 4 Char"/>
    <w:link w:val="Heading4"/>
    <w:uiPriority w:val="99"/>
    <w:rsid w:val="00153381"/>
    <w:rPr>
      <w:rFonts w:ascii="Arial" w:eastAsia="MS Mincho" w:hAnsi="Arial"/>
      <w:bCs/>
      <w:i/>
      <w:szCs w:val="28"/>
      <w:lang w:val="en-GB" w:eastAsia="ja-JP"/>
    </w:rPr>
  </w:style>
  <w:style w:type="paragraph" w:customStyle="1" w:styleId="b">
    <w:name w:val="(b)"/>
    <w:basedOn w:val="Normal"/>
    <w:rsid w:val="00D53493"/>
    <w:pPr>
      <w:tabs>
        <w:tab w:val="clear" w:pos="567"/>
        <w:tab w:val="left" w:pos="-737"/>
        <w:tab w:val="left" w:pos="1134"/>
      </w:tabs>
      <w:spacing w:after="240"/>
      <w:ind w:left="1134" w:hanging="567"/>
      <w:jc w:val="both"/>
    </w:pPr>
  </w:style>
  <w:style w:type="paragraph" w:styleId="ListParagraph">
    <w:name w:val="List Paragraph"/>
    <w:basedOn w:val="Normal"/>
    <w:uiPriority w:val="1"/>
    <w:qFormat/>
    <w:rsid w:val="00D53493"/>
    <w:pPr>
      <w:ind w:left="720"/>
      <w:contextualSpacing/>
    </w:pPr>
  </w:style>
  <w:style w:type="paragraph" w:styleId="Header">
    <w:name w:val="header"/>
    <w:basedOn w:val="Normal"/>
    <w:link w:val="HeaderChar"/>
    <w:uiPriority w:val="99"/>
    <w:rsid w:val="00D53493"/>
    <w:pPr>
      <w:tabs>
        <w:tab w:val="clear" w:pos="567"/>
        <w:tab w:val="center" w:pos="4153"/>
        <w:tab w:val="right" w:pos="8306"/>
      </w:tabs>
      <w:snapToGrid/>
      <w:jc w:val="both"/>
    </w:pPr>
    <w:rPr>
      <w:snapToGrid/>
      <w:szCs w:val="20"/>
    </w:rPr>
  </w:style>
  <w:style w:type="character" w:customStyle="1" w:styleId="HeaderChar">
    <w:name w:val="Header Char"/>
    <w:basedOn w:val="DefaultParagraphFont"/>
    <w:link w:val="Header"/>
    <w:uiPriority w:val="99"/>
    <w:rsid w:val="00D53493"/>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BC2C20"/>
    <w:rPr>
      <w:sz w:val="16"/>
      <w:szCs w:val="16"/>
    </w:rPr>
  </w:style>
  <w:style w:type="paragraph" w:styleId="CommentText">
    <w:name w:val="annotation text"/>
    <w:basedOn w:val="Normal"/>
    <w:link w:val="CommentTextChar"/>
    <w:uiPriority w:val="99"/>
    <w:unhideWhenUsed/>
    <w:rsid w:val="00BC2C20"/>
    <w:rPr>
      <w:sz w:val="20"/>
      <w:szCs w:val="20"/>
    </w:rPr>
  </w:style>
  <w:style w:type="character" w:customStyle="1" w:styleId="CommentTextChar">
    <w:name w:val="Comment Text Char"/>
    <w:basedOn w:val="DefaultParagraphFont"/>
    <w:link w:val="CommentText"/>
    <w:uiPriority w:val="99"/>
    <w:rsid w:val="00BC2C20"/>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semiHidden/>
    <w:unhideWhenUsed/>
    <w:rsid w:val="00BC2C20"/>
    <w:rPr>
      <w:b/>
      <w:bCs/>
    </w:rPr>
  </w:style>
  <w:style w:type="character" w:customStyle="1" w:styleId="CommentSubjectChar">
    <w:name w:val="Comment Subject Char"/>
    <w:basedOn w:val="CommentTextChar"/>
    <w:link w:val="CommentSubject"/>
    <w:uiPriority w:val="99"/>
    <w:semiHidden/>
    <w:rsid w:val="00BC2C20"/>
    <w:rPr>
      <w:rFonts w:ascii="Times New Roman" w:eastAsia="Times New Roman" w:hAnsi="Times New Roman" w:cs="Times New Roman"/>
      <w:b/>
      <w:bCs/>
      <w:snapToGrid w:val="0"/>
      <w:sz w:val="20"/>
      <w:szCs w:val="20"/>
      <w:lang w:val="en-GB"/>
    </w:rPr>
  </w:style>
  <w:style w:type="paragraph" w:styleId="BalloonText">
    <w:name w:val="Balloon Text"/>
    <w:basedOn w:val="Normal"/>
    <w:link w:val="BalloonTextChar"/>
    <w:uiPriority w:val="99"/>
    <w:semiHidden/>
    <w:unhideWhenUsed/>
    <w:rsid w:val="00BC2C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C20"/>
    <w:rPr>
      <w:rFonts w:ascii="Segoe UI" w:eastAsia="Times New Roman" w:hAnsi="Segoe UI" w:cs="Segoe UI"/>
      <w:snapToGrid w:val="0"/>
      <w:sz w:val="18"/>
      <w:szCs w:val="18"/>
      <w:lang w:val="en-GB"/>
    </w:rPr>
  </w:style>
  <w:style w:type="paragraph" w:customStyle="1" w:styleId="Default">
    <w:name w:val="Default"/>
    <w:rsid w:val="00FB28BD"/>
    <w:pPr>
      <w:autoSpaceDE w:val="0"/>
      <w:autoSpaceDN w:val="0"/>
      <w:adjustRightInd w:val="0"/>
      <w:spacing w:after="0" w:line="240" w:lineRule="auto"/>
    </w:pPr>
    <w:rPr>
      <w:rFonts w:ascii="Arial" w:eastAsia="SimSun" w:hAnsi="Arial" w:cs="Arial"/>
      <w:color w:val="000000"/>
      <w:sz w:val="24"/>
      <w:szCs w:val="24"/>
      <w:lang w:val="en-GB" w:eastAsia="en-GB"/>
    </w:rPr>
  </w:style>
  <w:style w:type="paragraph" w:styleId="Footer">
    <w:name w:val="footer"/>
    <w:basedOn w:val="Normal"/>
    <w:link w:val="FooterChar"/>
    <w:uiPriority w:val="99"/>
    <w:unhideWhenUsed/>
    <w:rsid w:val="006D0597"/>
    <w:pPr>
      <w:tabs>
        <w:tab w:val="clear" w:pos="567"/>
        <w:tab w:val="center" w:pos="4513"/>
        <w:tab w:val="right" w:pos="9026"/>
      </w:tabs>
    </w:pPr>
  </w:style>
  <w:style w:type="character" w:customStyle="1" w:styleId="FooterChar">
    <w:name w:val="Footer Char"/>
    <w:basedOn w:val="DefaultParagraphFont"/>
    <w:link w:val="Footer"/>
    <w:uiPriority w:val="99"/>
    <w:rsid w:val="006D0597"/>
    <w:rPr>
      <w:rFonts w:ascii="Times New Roman" w:eastAsia="Times New Roman" w:hAnsi="Times New Roman" w:cs="Times New Roman"/>
      <w:snapToGrid w:val="0"/>
      <w:sz w:val="24"/>
      <w:szCs w:val="24"/>
      <w:lang w:val="en-GB"/>
    </w:rPr>
  </w:style>
  <w:style w:type="paragraph" w:styleId="Revision">
    <w:name w:val="Revision"/>
    <w:hidden/>
    <w:uiPriority w:val="99"/>
    <w:semiHidden/>
    <w:rsid w:val="00137A1E"/>
    <w:pPr>
      <w:spacing w:after="0" w:line="240" w:lineRule="auto"/>
    </w:pPr>
    <w:rPr>
      <w:rFonts w:ascii="Times New Roman" w:eastAsia="Times New Roman" w:hAnsi="Times New Roman" w:cs="Times New Roman"/>
      <w:snapToGrid w:val="0"/>
      <w:sz w:val="24"/>
      <w:szCs w:val="24"/>
      <w:lang w:val="en-GB"/>
    </w:rPr>
  </w:style>
  <w:style w:type="paragraph" w:styleId="FootnoteText">
    <w:name w:val="footnote text"/>
    <w:basedOn w:val="Normal"/>
    <w:link w:val="FootnoteTextChar"/>
    <w:uiPriority w:val="99"/>
    <w:semiHidden/>
    <w:rsid w:val="002E79FC"/>
    <w:pPr>
      <w:ind w:left="567" w:hanging="567"/>
    </w:pPr>
    <w:rPr>
      <w:sz w:val="20"/>
      <w:szCs w:val="20"/>
    </w:rPr>
  </w:style>
  <w:style w:type="character" w:customStyle="1" w:styleId="FootnoteTextChar">
    <w:name w:val="Footnote Text Char"/>
    <w:basedOn w:val="DefaultParagraphFont"/>
    <w:link w:val="FootnoteText"/>
    <w:uiPriority w:val="99"/>
    <w:semiHidden/>
    <w:rsid w:val="002E79FC"/>
    <w:rPr>
      <w:rFonts w:ascii="Times New Roman" w:eastAsia="Times New Roman" w:hAnsi="Times New Roman" w:cs="Times New Roman"/>
      <w:snapToGrid w:val="0"/>
      <w:sz w:val="20"/>
      <w:szCs w:val="20"/>
      <w:lang w:val="en-GB"/>
    </w:rPr>
  </w:style>
  <w:style w:type="paragraph" w:customStyle="1" w:styleId="alina">
    <w:name w:val="alinéa"/>
    <w:basedOn w:val="Normal"/>
    <w:rsid w:val="00427AC8"/>
    <w:pPr>
      <w:snapToGrid/>
      <w:spacing w:after="240"/>
      <w:ind w:left="567"/>
      <w:jc w:val="both"/>
    </w:pPr>
    <w:rPr>
      <w:snapToGrid/>
    </w:rPr>
  </w:style>
  <w:style w:type="paragraph" w:customStyle="1" w:styleId="TIRETbul1cm">
    <w:name w:val="TIRET bul 1cm"/>
    <w:basedOn w:val="Normal"/>
    <w:rsid w:val="00427AC8"/>
    <w:pPr>
      <w:numPr>
        <w:numId w:val="19"/>
      </w:numPr>
      <w:tabs>
        <w:tab w:val="clear" w:pos="567"/>
        <w:tab w:val="clear" w:pos="644"/>
        <w:tab w:val="num" w:pos="851"/>
      </w:tabs>
      <w:adjustRightInd w:val="0"/>
      <w:spacing w:after="240"/>
      <w:ind w:left="851" w:hanging="284"/>
      <w:jc w:val="both"/>
    </w:pPr>
    <w:rPr>
      <w:rFonts w:eastAsia="SimSun"/>
      <w:lang w:eastAsia="zh-CN"/>
    </w:rPr>
  </w:style>
  <w:style w:type="character" w:customStyle="1" w:styleId="Heading3Char">
    <w:name w:val="Heading 3 Char"/>
    <w:basedOn w:val="DefaultParagraphFont"/>
    <w:link w:val="Heading3"/>
    <w:uiPriority w:val="9"/>
    <w:semiHidden/>
    <w:rsid w:val="00193037"/>
    <w:rPr>
      <w:rFonts w:asciiTheme="majorHAnsi" w:eastAsiaTheme="majorEastAsia" w:hAnsiTheme="majorHAnsi" w:cstheme="majorBidi"/>
      <w:snapToGrid w:val="0"/>
      <w:color w:val="1F4D78" w:themeColor="accent1" w:themeShade="7F"/>
      <w:sz w:val="24"/>
      <w:szCs w:val="24"/>
      <w:lang w:val="en-GB"/>
    </w:rPr>
  </w:style>
  <w:style w:type="table" w:styleId="TableGrid">
    <w:name w:val="Table Grid"/>
    <w:basedOn w:val="TableNormal"/>
    <w:rsid w:val="00193037"/>
    <w:pPr>
      <w:spacing w:after="0" w:line="240" w:lineRule="auto"/>
    </w:pPr>
    <w:rPr>
      <w:rFonts w:ascii="Times New Roman" w:eastAsia="SimSun" w:hAnsi="Times New Roman" w:cs="Times New Roman"/>
      <w:sz w:val="20"/>
      <w:szCs w:val="20"/>
      <w:lang w:val="fr-F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93037"/>
    <w:pPr>
      <w:widowControl w:val="0"/>
      <w:tabs>
        <w:tab w:val="clear" w:pos="567"/>
      </w:tabs>
      <w:autoSpaceDE w:val="0"/>
      <w:autoSpaceDN w:val="0"/>
      <w:snapToGrid/>
    </w:pPr>
    <w:rPr>
      <w:rFonts w:ascii="Garamond" w:eastAsia="Garamond" w:hAnsi="Garamond" w:cs="Garamond"/>
      <w:snapToGrid/>
      <w:sz w:val="23"/>
      <w:szCs w:val="23"/>
      <w:lang w:val="en-US"/>
    </w:rPr>
  </w:style>
  <w:style w:type="character" w:customStyle="1" w:styleId="BodyTextChar">
    <w:name w:val="Body Text Char"/>
    <w:basedOn w:val="DefaultParagraphFont"/>
    <w:link w:val="BodyText"/>
    <w:uiPriority w:val="1"/>
    <w:rsid w:val="00193037"/>
    <w:rPr>
      <w:rFonts w:ascii="Garamond" w:eastAsia="Garamond" w:hAnsi="Garamond" w:cs="Garamond"/>
      <w:sz w:val="23"/>
      <w:szCs w:val="23"/>
    </w:rPr>
  </w:style>
  <w:style w:type="character" w:styleId="Emphasis">
    <w:name w:val="Emphasis"/>
    <w:basedOn w:val="DefaultParagraphFont"/>
    <w:qFormat/>
    <w:rsid w:val="00193037"/>
    <w:rPr>
      <w:i/>
      <w:iCs/>
    </w:rPr>
  </w:style>
  <w:style w:type="paragraph" w:styleId="NormalWeb">
    <w:name w:val="Normal (Web)"/>
    <w:basedOn w:val="Normal"/>
    <w:uiPriority w:val="99"/>
    <w:semiHidden/>
    <w:unhideWhenUsed/>
    <w:rsid w:val="0003566F"/>
    <w:pPr>
      <w:tabs>
        <w:tab w:val="clear" w:pos="567"/>
      </w:tabs>
      <w:snapToGrid/>
      <w:spacing w:before="100" w:beforeAutospacing="1" w:after="100" w:afterAutospacing="1"/>
    </w:pPr>
    <w:rPr>
      <w:rFonts w:ascii="Calibri" w:eastAsiaTheme="minorEastAsia" w:hAnsi="Calibri" w:cs="Calibri"/>
      <w:snapToGrid/>
      <w:sz w:val="22"/>
      <w:szCs w:val="22"/>
      <w:lang w:val="en-US" w:eastAsia="zh-CN"/>
    </w:rPr>
  </w:style>
  <w:style w:type="character" w:styleId="FollowedHyperlink">
    <w:name w:val="FollowedHyperlink"/>
    <w:basedOn w:val="DefaultParagraphFont"/>
    <w:uiPriority w:val="99"/>
    <w:semiHidden/>
    <w:unhideWhenUsed/>
    <w:rsid w:val="00EF0C43"/>
    <w:rPr>
      <w:color w:val="800080"/>
      <w:u w:val="single"/>
    </w:rPr>
  </w:style>
  <w:style w:type="paragraph" w:customStyle="1" w:styleId="msonormal0">
    <w:name w:val="msonormal"/>
    <w:basedOn w:val="Normal"/>
    <w:rsid w:val="00EF0C43"/>
    <w:pPr>
      <w:tabs>
        <w:tab w:val="clear" w:pos="567"/>
      </w:tabs>
      <w:snapToGrid/>
      <w:spacing w:before="100" w:beforeAutospacing="1" w:after="100" w:afterAutospacing="1"/>
    </w:pPr>
    <w:rPr>
      <w:snapToGrid/>
      <w:lang w:eastAsia="zh-CN"/>
    </w:rPr>
  </w:style>
  <w:style w:type="paragraph" w:customStyle="1" w:styleId="xl65">
    <w:name w:val="xl65"/>
    <w:basedOn w:val="Normal"/>
    <w:rsid w:val="00EF0C43"/>
    <w:pPr>
      <w:tabs>
        <w:tab w:val="clear" w:pos="567"/>
      </w:tabs>
      <w:snapToGrid/>
      <w:spacing w:before="100" w:beforeAutospacing="1" w:after="100" w:afterAutospacing="1"/>
    </w:pPr>
    <w:rPr>
      <w:snapToGrid/>
      <w:sz w:val="16"/>
      <w:szCs w:val="16"/>
      <w:lang w:eastAsia="zh-CN"/>
    </w:rPr>
  </w:style>
  <w:style w:type="paragraph" w:customStyle="1" w:styleId="xl66">
    <w:name w:val="xl66"/>
    <w:basedOn w:val="Normal"/>
    <w:rsid w:val="00EF0C43"/>
    <w:pPr>
      <w:tabs>
        <w:tab w:val="clear" w:pos="567"/>
      </w:tabs>
      <w:snapToGrid/>
      <w:spacing w:before="100" w:beforeAutospacing="1" w:after="100" w:afterAutospacing="1"/>
      <w:jc w:val="center"/>
      <w:textAlignment w:val="center"/>
    </w:pPr>
    <w:rPr>
      <w:b/>
      <w:bCs/>
      <w:snapToGrid/>
      <w:sz w:val="18"/>
      <w:szCs w:val="18"/>
      <w:lang w:eastAsia="zh-CN"/>
    </w:rPr>
  </w:style>
  <w:style w:type="paragraph" w:customStyle="1" w:styleId="xl67">
    <w:name w:val="xl67"/>
    <w:basedOn w:val="Normal"/>
    <w:rsid w:val="00EF0C43"/>
    <w:pPr>
      <w:tabs>
        <w:tab w:val="clear" w:pos="567"/>
      </w:tabs>
      <w:snapToGrid/>
      <w:spacing w:before="100" w:beforeAutospacing="1" w:after="100" w:afterAutospacing="1"/>
    </w:pPr>
    <w:rPr>
      <w:snapToGrid/>
      <w:sz w:val="18"/>
      <w:szCs w:val="18"/>
      <w:lang w:eastAsia="zh-CN"/>
    </w:rPr>
  </w:style>
  <w:style w:type="paragraph" w:customStyle="1" w:styleId="xl68">
    <w:name w:val="xl68"/>
    <w:basedOn w:val="Normal"/>
    <w:rsid w:val="00EF0C43"/>
    <w:pPr>
      <w:tabs>
        <w:tab w:val="clear" w:pos="567"/>
      </w:tabs>
      <w:snapToGrid/>
      <w:spacing w:before="100" w:beforeAutospacing="1" w:after="100" w:afterAutospacing="1"/>
    </w:pPr>
    <w:rPr>
      <w:b/>
      <w:bCs/>
      <w:snapToGrid/>
      <w:sz w:val="18"/>
      <w:szCs w:val="18"/>
      <w:lang w:eastAsia="zh-CN"/>
    </w:rPr>
  </w:style>
  <w:style w:type="paragraph" w:customStyle="1" w:styleId="xl69">
    <w:name w:val="xl69"/>
    <w:basedOn w:val="Normal"/>
    <w:rsid w:val="00EF0C43"/>
    <w:pPr>
      <w:tabs>
        <w:tab w:val="clear" w:pos="567"/>
      </w:tabs>
      <w:snapToGrid/>
      <w:spacing w:before="100" w:beforeAutospacing="1" w:after="100" w:afterAutospacing="1"/>
      <w:jc w:val="center"/>
    </w:pPr>
    <w:rPr>
      <w:snapToGrid/>
      <w:sz w:val="18"/>
      <w:szCs w:val="18"/>
      <w:lang w:eastAsia="zh-CN"/>
    </w:rPr>
  </w:style>
  <w:style w:type="paragraph" w:customStyle="1" w:styleId="xl70">
    <w:name w:val="xl70"/>
    <w:basedOn w:val="Normal"/>
    <w:rsid w:val="00EF0C43"/>
    <w:pPr>
      <w:tabs>
        <w:tab w:val="clear" w:pos="567"/>
      </w:tabs>
      <w:snapToGrid/>
      <w:spacing w:before="100" w:beforeAutospacing="1" w:after="100" w:afterAutospacing="1"/>
    </w:pPr>
    <w:rPr>
      <w:snapToGrid/>
      <w:sz w:val="18"/>
      <w:szCs w:val="18"/>
      <w:lang w:eastAsia="zh-CN"/>
    </w:rPr>
  </w:style>
  <w:style w:type="paragraph" w:customStyle="1" w:styleId="xl71">
    <w:name w:val="xl71"/>
    <w:basedOn w:val="Normal"/>
    <w:rsid w:val="00EF0C43"/>
    <w:pPr>
      <w:tabs>
        <w:tab w:val="clear" w:pos="567"/>
      </w:tabs>
      <w:snapToGrid/>
      <w:spacing w:before="100" w:beforeAutospacing="1" w:after="100" w:afterAutospacing="1"/>
    </w:pPr>
    <w:rPr>
      <w:b/>
      <w:bCs/>
      <w:i/>
      <w:iCs/>
      <w:snapToGrid/>
      <w:sz w:val="18"/>
      <w:szCs w:val="18"/>
      <w:lang w:eastAsia="zh-CN"/>
    </w:rPr>
  </w:style>
  <w:style w:type="paragraph" w:customStyle="1" w:styleId="xl72">
    <w:name w:val="xl72"/>
    <w:basedOn w:val="Normal"/>
    <w:rsid w:val="00EF0C43"/>
    <w:pPr>
      <w:tabs>
        <w:tab w:val="clear" w:pos="567"/>
      </w:tabs>
      <w:snapToGrid/>
      <w:spacing w:before="100" w:beforeAutospacing="1" w:after="100" w:afterAutospacing="1"/>
      <w:jc w:val="center"/>
    </w:pPr>
    <w:rPr>
      <w:b/>
      <w:bCs/>
      <w:snapToGrid/>
      <w:sz w:val="18"/>
      <w:szCs w:val="18"/>
      <w:lang w:eastAsia="zh-CN"/>
    </w:rPr>
  </w:style>
  <w:style w:type="paragraph" w:customStyle="1" w:styleId="xl73">
    <w:name w:val="xl73"/>
    <w:basedOn w:val="Normal"/>
    <w:rsid w:val="00EF0C43"/>
    <w:pPr>
      <w:tabs>
        <w:tab w:val="clear" w:pos="567"/>
      </w:tabs>
      <w:snapToGrid/>
      <w:spacing w:before="100" w:beforeAutospacing="1" w:after="100" w:afterAutospacing="1"/>
      <w:jc w:val="right"/>
    </w:pPr>
    <w:rPr>
      <w:snapToGrid/>
      <w:sz w:val="18"/>
      <w:szCs w:val="18"/>
      <w:lang w:eastAsia="zh-CN"/>
    </w:rPr>
  </w:style>
  <w:style w:type="paragraph" w:customStyle="1" w:styleId="xl74">
    <w:name w:val="xl74"/>
    <w:basedOn w:val="Normal"/>
    <w:rsid w:val="00EF0C43"/>
    <w:pPr>
      <w:shd w:val="clear" w:color="000000" w:fill="F2F2F2"/>
      <w:tabs>
        <w:tab w:val="clear" w:pos="567"/>
      </w:tabs>
      <w:snapToGrid/>
      <w:spacing w:before="100" w:beforeAutospacing="1" w:after="100" w:afterAutospacing="1"/>
      <w:jc w:val="right"/>
    </w:pPr>
    <w:rPr>
      <w:snapToGrid/>
      <w:sz w:val="18"/>
      <w:szCs w:val="18"/>
      <w:lang w:eastAsia="zh-CN"/>
    </w:rPr>
  </w:style>
  <w:style w:type="paragraph" w:customStyle="1" w:styleId="xl75">
    <w:name w:val="xl75"/>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jc w:val="center"/>
      <w:textAlignment w:val="center"/>
    </w:pPr>
    <w:rPr>
      <w:b/>
      <w:bCs/>
      <w:snapToGrid/>
      <w:sz w:val="18"/>
      <w:szCs w:val="18"/>
      <w:lang w:eastAsia="zh-CN"/>
    </w:rPr>
  </w:style>
  <w:style w:type="paragraph" w:customStyle="1" w:styleId="xl76">
    <w:name w:val="xl76"/>
    <w:basedOn w:val="Normal"/>
    <w:rsid w:val="00EF0C43"/>
    <w:pPr>
      <w:pBdr>
        <w:top w:val="single" w:sz="4" w:space="0" w:color="auto"/>
        <w:left w:val="single" w:sz="4" w:space="0" w:color="auto"/>
        <w:bottom w:val="single" w:sz="4" w:space="0" w:color="auto"/>
        <w:right w:val="single" w:sz="4" w:space="0" w:color="auto"/>
      </w:pBdr>
      <w:shd w:val="clear" w:color="000000" w:fill="DAEEF3"/>
      <w:tabs>
        <w:tab w:val="clear" w:pos="567"/>
      </w:tabs>
      <w:snapToGrid/>
      <w:spacing w:before="100" w:beforeAutospacing="1" w:after="100" w:afterAutospacing="1"/>
      <w:jc w:val="right"/>
    </w:pPr>
    <w:rPr>
      <w:b/>
      <w:bCs/>
      <w:snapToGrid/>
      <w:sz w:val="18"/>
      <w:szCs w:val="18"/>
      <w:lang w:eastAsia="zh-CN"/>
    </w:rPr>
  </w:style>
  <w:style w:type="paragraph" w:customStyle="1" w:styleId="xl77">
    <w:name w:val="xl77"/>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pPr>
    <w:rPr>
      <w:snapToGrid/>
      <w:sz w:val="18"/>
      <w:szCs w:val="18"/>
      <w:lang w:eastAsia="zh-CN"/>
    </w:rPr>
  </w:style>
  <w:style w:type="paragraph" w:customStyle="1" w:styleId="xl78">
    <w:name w:val="xl78"/>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jc w:val="center"/>
    </w:pPr>
    <w:rPr>
      <w:snapToGrid/>
      <w:sz w:val="18"/>
      <w:szCs w:val="18"/>
      <w:lang w:eastAsia="zh-CN"/>
    </w:rPr>
  </w:style>
  <w:style w:type="paragraph" w:customStyle="1" w:styleId="xl79">
    <w:name w:val="xl79"/>
    <w:basedOn w:val="Normal"/>
    <w:rsid w:val="00EF0C43"/>
    <w:pPr>
      <w:pBdr>
        <w:top w:val="single" w:sz="4" w:space="0" w:color="auto"/>
        <w:left w:val="single" w:sz="4" w:space="0" w:color="auto"/>
        <w:bottom w:val="single" w:sz="4" w:space="0" w:color="auto"/>
        <w:right w:val="single" w:sz="4" w:space="0" w:color="auto"/>
      </w:pBdr>
      <w:shd w:val="clear" w:color="000000" w:fill="F2F2F2"/>
      <w:tabs>
        <w:tab w:val="clear" w:pos="567"/>
      </w:tabs>
      <w:snapToGrid/>
      <w:spacing w:before="100" w:beforeAutospacing="1" w:after="100" w:afterAutospacing="1"/>
      <w:jc w:val="right"/>
    </w:pPr>
    <w:rPr>
      <w:snapToGrid/>
      <w:sz w:val="18"/>
      <w:szCs w:val="18"/>
      <w:lang w:eastAsia="zh-CN"/>
    </w:rPr>
  </w:style>
  <w:style w:type="paragraph" w:customStyle="1" w:styleId="xl80">
    <w:name w:val="xl80"/>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jc w:val="right"/>
    </w:pPr>
    <w:rPr>
      <w:snapToGrid/>
      <w:sz w:val="18"/>
      <w:szCs w:val="18"/>
      <w:lang w:eastAsia="zh-CN"/>
    </w:rPr>
  </w:style>
  <w:style w:type="paragraph" w:customStyle="1" w:styleId="xl81">
    <w:name w:val="xl81"/>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pPr>
    <w:rPr>
      <w:snapToGrid/>
      <w:sz w:val="18"/>
      <w:szCs w:val="18"/>
      <w:lang w:eastAsia="zh-CN"/>
    </w:rPr>
  </w:style>
  <w:style w:type="paragraph" w:customStyle="1" w:styleId="xl82">
    <w:name w:val="xl82"/>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jc w:val="center"/>
    </w:pPr>
    <w:rPr>
      <w:snapToGrid/>
      <w:sz w:val="18"/>
      <w:szCs w:val="18"/>
      <w:lang w:eastAsia="zh-CN"/>
    </w:rPr>
  </w:style>
  <w:style w:type="paragraph" w:customStyle="1" w:styleId="xl83">
    <w:name w:val="xl83"/>
    <w:basedOn w:val="Normal"/>
    <w:rsid w:val="00EF0C43"/>
    <w:pPr>
      <w:pBdr>
        <w:top w:val="single" w:sz="4" w:space="0" w:color="auto"/>
        <w:left w:val="single" w:sz="4" w:space="0" w:color="auto"/>
        <w:bottom w:val="single" w:sz="4" w:space="0" w:color="auto"/>
        <w:right w:val="single" w:sz="4" w:space="0" w:color="auto"/>
      </w:pBdr>
      <w:shd w:val="clear" w:color="000000" w:fill="DAEEF3"/>
      <w:tabs>
        <w:tab w:val="clear" w:pos="567"/>
      </w:tabs>
      <w:snapToGrid/>
      <w:spacing w:before="100" w:beforeAutospacing="1" w:after="100" w:afterAutospacing="1"/>
      <w:jc w:val="center"/>
    </w:pPr>
    <w:rPr>
      <w:snapToGrid/>
      <w:sz w:val="18"/>
      <w:szCs w:val="18"/>
      <w:lang w:eastAsia="zh-CN"/>
    </w:rPr>
  </w:style>
  <w:style w:type="paragraph" w:customStyle="1" w:styleId="xl84">
    <w:name w:val="xl84"/>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pPr>
    <w:rPr>
      <w:snapToGrid/>
      <w:sz w:val="18"/>
      <w:szCs w:val="18"/>
      <w:lang w:eastAsia="zh-CN"/>
    </w:rPr>
  </w:style>
  <w:style w:type="paragraph" w:customStyle="1" w:styleId="xl85">
    <w:name w:val="xl85"/>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pPr>
    <w:rPr>
      <w:snapToGrid/>
      <w:sz w:val="18"/>
      <w:szCs w:val="18"/>
      <w:lang w:eastAsia="zh-CN"/>
    </w:rPr>
  </w:style>
  <w:style w:type="paragraph" w:customStyle="1" w:styleId="xl86">
    <w:name w:val="xl86"/>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pPr>
    <w:rPr>
      <w:snapToGrid/>
      <w:sz w:val="18"/>
      <w:szCs w:val="18"/>
      <w:lang w:eastAsia="zh-CN"/>
    </w:rPr>
  </w:style>
  <w:style w:type="paragraph" w:customStyle="1" w:styleId="xl87">
    <w:name w:val="xl87"/>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pPr>
    <w:rPr>
      <w:snapToGrid/>
      <w:sz w:val="18"/>
      <w:szCs w:val="18"/>
      <w:lang w:eastAsia="zh-CN"/>
    </w:rPr>
  </w:style>
  <w:style w:type="paragraph" w:customStyle="1" w:styleId="xl88">
    <w:name w:val="xl88"/>
    <w:basedOn w:val="Normal"/>
    <w:rsid w:val="00EF0C43"/>
    <w:pPr>
      <w:pBdr>
        <w:top w:val="single" w:sz="4" w:space="0" w:color="auto"/>
        <w:left w:val="single" w:sz="4" w:space="0" w:color="auto"/>
        <w:bottom w:val="single" w:sz="4" w:space="0" w:color="auto"/>
        <w:right w:val="single" w:sz="4" w:space="0" w:color="auto"/>
      </w:pBdr>
      <w:shd w:val="clear" w:color="000000" w:fill="DAEEF3"/>
      <w:tabs>
        <w:tab w:val="clear" w:pos="567"/>
      </w:tabs>
      <w:snapToGrid/>
      <w:spacing w:before="100" w:beforeAutospacing="1" w:after="100" w:afterAutospacing="1"/>
      <w:jc w:val="center"/>
    </w:pPr>
    <w:rPr>
      <w:snapToGrid/>
      <w:sz w:val="18"/>
      <w:szCs w:val="18"/>
      <w:lang w:eastAsia="zh-CN"/>
    </w:rPr>
  </w:style>
  <w:style w:type="paragraph" w:customStyle="1" w:styleId="xl89">
    <w:name w:val="xl89"/>
    <w:basedOn w:val="Normal"/>
    <w:rsid w:val="00EF0C43"/>
    <w:pPr>
      <w:pBdr>
        <w:top w:val="single" w:sz="4" w:space="0" w:color="auto"/>
        <w:left w:val="single" w:sz="4" w:space="0" w:color="auto"/>
        <w:bottom w:val="single" w:sz="4" w:space="0" w:color="auto"/>
        <w:right w:val="single" w:sz="4" w:space="0" w:color="auto"/>
      </w:pBdr>
      <w:shd w:val="clear" w:color="000000" w:fill="B8CCE4"/>
      <w:tabs>
        <w:tab w:val="clear" w:pos="567"/>
      </w:tabs>
      <w:snapToGrid/>
      <w:spacing w:before="100" w:beforeAutospacing="1" w:after="100" w:afterAutospacing="1"/>
    </w:pPr>
    <w:rPr>
      <w:b/>
      <w:bCs/>
      <w:snapToGrid/>
      <w:sz w:val="18"/>
      <w:szCs w:val="18"/>
      <w:lang w:eastAsia="zh-CN"/>
    </w:rPr>
  </w:style>
  <w:style w:type="paragraph" w:customStyle="1" w:styleId="xl90">
    <w:name w:val="xl90"/>
    <w:basedOn w:val="Normal"/>
    <w:rsid w:val="00EF0C43"/>
    <w:pPr>
      <w:pBdr>
        <w:top w:val="single" w:sz="4" w:space="0" w:color="auto"/>
        <w:left w:val="single" w:sz="4" w:space="0" w:color="auto"/>
        <w:bottom w:val="single" w:sz="4" w:space="0" w:color="auto"/>
        <w:right w:val="single" w:sz="4" w:space="0" w:color="auto"/>
      </w:pBdr>
      <w:shd w:val="clear" w:color="000000" w:fill="B8CCE4"/>
      <w:tabs>
        <w:tab w:val="clear" w:pos="567"/>
      </w:tabs>
      <w:snapToGrid/>
      <w:spacing w:before="100" w:beforeAutospacing="1" w:after="100" w:afterAutospacing="1"/>
      <w:jc w:val="center"/>
    </w:pPr>
    <w:rPr>
      <w:snapToGrid/>
      <w:sz w:val="18"/>
      <w:szCs w:val="18"/>
      <w:lang w:eastAsia="zh-CN"/>
    </w:rPr>
  </w:style>
  <w:style w:type="paragraph" w:customStyle="1" w:styleId="xl91">
    <w:name w:val="xl91"/>
    <w:basedOn w:val="Normal"/>
    <w:rsid w:val="00EF0C43"/>
    <w:pPr>
      <w:pBdr>
        <w:top w:val="single" w:sz="4" w:space="0" w:color="auto"/>
        <w:left w:val="single" w:sz="4" w:space="0" w:color="auto"/>
        <w:bottom w:val="single" w:sz="4" w:space="0" w:color="auto"/>
        <w:right w:val="single" w:sz="4" w:space="0" w:color="auto"/>
      </w:pBdr>
      <w:shd w:val="clear" w:color="000000" w:fill="B8CCE4"/>
      <w:tabs>
        <w:tab w:val="clear" w:pos="567"/>
      </w:tabs>
      <w:snapToGrid/>
      <w:spacing w:before="100" w:beforeAutospacing="1" w:after="100" w:afterAutospacing="1"/>
      <w:jc w:val="right"/>
    </w:pPr>
    <w:rPr>
      <w:b/>
      <w:bCs/>
      <w:snapToGrid/>
      <w:sz w:val="18"/>
      <w:szCs w:val="18"/>
      <w:lang w:eastAsia="zh-CN"/>
    </w:rPr>
  </w:style>
  <w:style w:type="paragraph" w:customStyle="1" w:styleId="xl92">
    <w:name w:val="xl92"/>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pPr>
    <w:rPr>
      <w:snapToGrid/>
      <w:sz w:val="18"/>
      <w:szCs w:val="18"/>
      <w:lang w:eastAsia="zh-CN"/>
    </w:rPr>
  </w:style>
  <w:style w:type="paragraph" w:customStyle="1" w:styleId="xl93">
    <w:name w:val="xl93"/>
    <w:basedOn w:val="Normal"/>
    <w:rsid w:val="00EF0C43"/>
    <w:pPr>
      <w:pBdr>
        <w:top w:val="single" w:sz="4" w:space="0" w:color="auto"/>
        <w:left w:val="single" w:sz="4" w:space="0" w:color="auto"/>
        <w:bottom w:val="single" w:sz="4" w:space="0" w:color="auto"/>
        <w:right w:val="single" w:sz="4" w:space="0" w:color="auto"/>
      </w:pBdr>
      <w:shd w:val="clear" w:color="000000" w:fill="F2F2F2"/>
      <w:tabs>
        <w:tab w:val="clear" w:pos="567"/>
      </w:tabs>
      <w:snapToGrid/>
      <w:spacing w:before="100" w:beforeAutospacing="1" w:after="100" w:afterAutospacing="1"/>
      <w:jc w:val="right"/>
    </w:pPr>
    <w:rPr>
      <w:snapToGrid/>
      <w:sz w:val="18"/>
      <w:szCs w:val="18"/>
      <w:lang w:eastAsia="zh-CN"/>
    </w:rPr>
  </w:style>
  <w:style w:type="paragraph" w:customStyle="1" w:styleId="xl94">
    <w:name w:val="xl94"/>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pPr>
    <w:rPr>
      <w:b/>
      <w:bCs/>
      <w:snapToGrid/>
      <w:sz w:val="18"/>
      <w:szCs w:val="18"/>
      <w:lang w:eastAsia="zh-CN"/>
    </w:rPr>
  </w:style>
  <w:style w:type="paragraph" w:customStyle="1" w:styleId="xl95">
    <w:name w:val="xl95"/>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pPr>
    <w:rPr>
      <w:b/>
      <w:bCs/>
      <w:snapToGrid/>
      <w:sz w:val="18"/>
      <w:szCs w:val="18"/>
      <w:lang w:eastAsia="zh-CN"/>
    </w:rPr>
  </w:style>
  <w:style w:type="paragraph" w:customStyle="1" w:styleId="xl96">
    <w:name w:val="xl96"/>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pPr>
    <w:rPr>
      <w:snapToGrid/>
      <w:sz w:val="18"/>
      <w:szCs w:val="18"/>
      <w:lang w:eastAsia="zh-CN"/>
    </w:rPr>
  </w:style>
  <w:style w:type="paragraph" w:customStyle="1" w:styleId="xl97">
    <w:name w:val="xl97"/>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jc w:val="center"/>
    </w:pPr>
    <w:rPr>
      <w:snapToGrid/>
      <w:sz w:val="18"/>
      <w:szCs w:val="18"/>
      <w:lang w:eastAsia="zh-CN"/>
    </w:rPr>
  </w:style>
  <w:style w:type="paragraph" w:customStyle="1" w:styleId="xl98">
    <w:name w:val="xl98"/>
    <w:basedOn w:val="Normal"/>
    <w:rsid w:val="00EF0C43"/>
    <w:pPr>
      <w:pBdr>
        <w:top w:val="single" w:sz="4" w:space="0" w:color="auto"/>
        <w:left w:val="single" w:sz="4" w:space="0" w:color="auto"/>
        <w:bottom w:val="single" w:sz="4" w:space="0" w:color="auto"/>
        <w:right w:val="single" w:sz="4" w:space="0" w:color="auto"/>
      </w:pBdr>
      <w:shd w:val="clear" w:color="000000" w:fill="DAEEF3"/>
      <w:tabs>
        <w:tab w:val="clear" w:pos="567"/>
      </w:tabs>
      <w:snapToGrid/>
      <w:spacing w:before="100" w:beforeAutospacing="1" w:after="100" w:afterAutospacing="1"/>
    </w:pPr>
    <w:rPr>
      <w:b/>
      <w:bCs/>
      <w:snapToGrid/>
      <w:sz w:val="18"/>
      <w:szCs w:val="18"/>
      <w:lang w:eastAsia="zh-CN"/>
    </w:rPr>
  </w:style>
  <w:style w:type="paragraph" w:customStyle="1" w:styleId="xl99">
    <w:name w:val="xl99"/>
    <w:basedOn w:val="Normal"/>
    <w:rsid w:val="00EF0C43"/>
    <w:pPr>
      <w:pBdr>
        <w:top w:val="single" w:sz="4" w:space="0" w:color="auto"/>
        <w:left w:val="single" w:sz="4" w:space="0" w:color="auto"/>
        <w:bottom w:val="single" w:sz="4" w:space="0" w:color="auto"/>
        <w:right w:val="single" w:sz="4" w:space="0" w:color="auto"/>
      </w:pBdr>
      <w:shd w:val="clear" w:color="000000" w:fill="DAEEF3"/>
      <w:tabs>
        <w:tab w:val="clear" w:pos="567"/>
      </w:tabs>
      <w:snapToGrid/>
      <w:spacing w:before="100" w:beforeAutospacing="1" w:after="100" w:afterAutospacing="1"/>
    </w:pPr>
    <w:rPr>
      <w:b/>
      <w:bCs/>
      <w:snapToGrid/>
      <w:sz w:val="18"/>
      <w:szCs w:val="18"/>
      <w:lang w:eastAsia="zh-CN"/>
    </w:rPr>
  </w:style>
  <w:style w:type="paragraph" w:customStyle="1" w:styleId="xl100">
    <w:name w:val="xl100"/>
    <w:basedOn w:val="Normal"/>
    <w:rsid w:val="00EF0C43"/>
    <w:pPr>
      <w:pBdr>
        <w:top w:val="single" w:sz="4" w:space="0" w:color="auto"/>
        <w:left w:val="single" w:sz="4" w:space="0" w:color="auto"/>
        <w:bottom w:val="single" w:sz="4" w:space="0" w:color="auto"/>
        <w:right w:val="single" w:sz="4" w:space="0" w:color="auto"/>
      </w:pBdr>
      <w:shd w:val="clear" w:color="000000" w:fill="F2F2F2"/>
      <w:tabs>
        <w:tab w:val="clear" w:pos="567"/>
      </w:tabs>
      <w:snapToGrid/>
      <w:spacing w:before="100" w:beforeAutospacing="1" w:after="100" w:afterAutospacing="1"/>
      <w:jc w:val="right"/>
    </w:pPr>
    <w:rPr>
      <w:b/>
      <w:bCs/>
      <w:snapToGrid/>
      <w:sz w:val="18"/>
      <w:szCs w:val="18"/>
      <w:lang w:eastAsia="zh-CN"/>
    </w:rPr>
  </w:style>
  <w:style w:type="paragraph" w:customStyle="1" w:styleId="xl101">
    <w:name w:val="xl101"/>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jc w:val="right"/>
    </w:pPr>
    <w:rPr>
      <w:b/>
      <w:bCs/>
      <w:snapToGrid/>
      <w:sz w:val="18"/>
      <w:szCs w:val="18"/>
      <w:lang w:eastAsia="zh-CN"/>
    </w:rPr>
  </w:style>
  <w:style w:type="paragraph" w:customStyle="1" w:styleId="xl102">
    <w:name w:val="xl102"/>
    <w:basedOn w:val="Normal"/>
    <w:rsid w:val="00EF0C43"/>
    <w:pPr>
      <w:pBdr>
        <w:top w:val="single" w:sz="4" w:space="0" w:color="auto"/>
        <w:left w:val="single" w:sz="4" w:space="0" w:color="auto"/>
        <w:bottom w:val="single" w:sz="4" w:space="0" w:color="auto"/>
        <w:right w:val="single" w:sz="4" w:space="0" w:color="auto"/>
      </w:pBdr>
      <w:shd w:val="clear" w:color="000000" w:fill="DAEEF3"/>
      <w:tabs>
        <w:tab w:val="clear" w:pos="567"/>
      </w:tabs>
      <w:snapToGrid/>
      <w:spacing w:before="100" w:beforeAutospacing="1" w:after="100" w:afterAutospacing="1"/>
      <w:jc w:val="right"/>
    </w:pPr>
    <w:rPr>
      <w:b/>
      <w:bCs/>
      <w:snapToGrid/>
      <w:sz w:val="18"/>
      <w:szCs w:val="18"/>
      <w:lang w:eastAsia="zh-CN"/>
    </w:rPr>
  </w:style>
  <w:style w:type="paragraph" w:customStyle="1" w:styleId="xl103">
    <w:name w:val="xl103"/>
    <w:basedOn w:val="Normal"/>
    <w:rsid w:val="00EF0C43"/>
    <w:pPr>
      <w:pBdr>
        <w:top w:val="single" w:sz="4" w:space="0" w:color="auto"/>
        <w:left w:val="single" w:sz="4" w:space="0" w:color="auto"/>
        <w:bottom w:val="single" w:sz="4" w:space="0" w:color="auto"/>
        <w:right w:val="single" w:sz="4" w:space="0" w:color="auto"/>
      </w:pBdr>
      <w:shd w:val="clear" w:color="000000" w:fill="DAEEF3"/>
      <w:tabs>
        <w:tab w:val="clear" w:pos="567"/>
      </w:tabs>
      <w:snapToGrid/>
      <w:spacing w:before="100" w:beforeAutospacing="1" w:after="100" w:afterAutospacing="1"/>
      <w:jc w:val="right"/>
    </w:pPr>
    <w:rPr>
      <w:b/>
      <w:bCs/>
      <w:snapToGrid/>
      <w:sz w:val="18"/>
      <w:szCs w:val="18"/>
      <w:lang w:eastAsia="zh-CN"/>
    </w:rPr>
  </w:style>
  <w:style w:type="paragraph" w:customStyle="1" w:styleId="xl104">
    <w:name w:val="xl104"/>
    <w:basedOn w:val="Normal"/>
    <w:rsid w:val="00EF0C43"/>
    <w:pPr>
      <w:pBdr>
        <w:top w:val="single" w:sz="4" w:space="0" w:color="auto"/>
        <w:left w:val="single" w:sz="4" w:space="0" w:color="auto"/>
        <w:bottom w:val="single" w:sz="4" w:space="0" w:color="auto"/>
        <w:right w:val="single" w:sz="4" w:space="0" w:color="auto"/>
      </w:pBdr>
      <w:shd w:val="clear" w:color="000000" w:fill="F2F2F2"/>
      <w:tabs>
        <w:tab w:val="clear" w:pos="567"/>
      </w:tabs>
      <w:snapToGrid/>
      <w:spacing w:before="100" w:beforeAutospacing="1" w:after="100" w:afterAutospacing="1"/>
      <w:jc w:val="center"/>
      <w:textAlignment w:val="center"/>
    </w:pPr>
    <w:rPr>
      <w:b/>
      <w:bCs/>
      <w:snapToGrid/>
      <w:sz w:val="18"/>
      <w:szCs w:val="18"/>
      <w:lang w:eastAsia="zh-CN"/>
    </w:rPr>
  </w:style>
  <w:style w:type="paragraph" w:customStyle="1" w:styleId="xl105">
    <w:name w:val="xl105"/>
    <w:basedOn w:val="Normal"/>
    <w:rsid w:val="00EF0C43"/>
    <w:pPr>
      <w:pBdr>
        <w:top w:val="single" w:sz="4" w:space="0" w:color="auto"/>
        <w:left w:val="single" w:sz="4" w:space="0" w:color="auto"/>
        <w:bottom w:val="single" w:sz="4" w:space="0" w:color="auto"/>
        <w:right w:val="single" w:sz="4" w:space="0" w:color="auto"/>
      </w:pBdr>
      <w:shd w:val="clear" w:color="000000" w:fill="DAEEF3"/>
      <w:tabs>
        <w:tab w:val="clear" w:pos="567"/>
      </w:tabs>
      <w:snapToGrid/>
      <w:spacing w:before="100" w:beforeAutospacing="1" w:after="100" w:afterAutospacing="1"/>
      <w:jc w:val="right"/>
    </w:pPr>
    <w:rPr>
      <w:b/>
      <w:bCs/>
      <w:snapToGrid/>
      <w:sz w:val="18"/>
      <w:szCs w:val="18"/>
      <w:lang w:eastAsia="zh-CN"/>
    </w:rPr>
  </w:style>
  <w:style w:type="paragraph" w:customStyle="1" w:styleId="xl106">
    <w:name w:val="xl106"/>
    <w:basedOn w:val="Normal"/>
    <w:rsid w:val="00EF0C43"/>
    <w:pPr>
      <w:pBdr>
        <w:top w:val="single" w:sz="4" w:space="0" w:color="auto"/>
        <w:left w:val="single" w:sz="4" w:space="0" w:color="auto"/>
        <w:bottom w:val="single" w:sz="4" w:space="0" w:color="auto"/>
        <w:right w:val="single" w:sz="4" w:space="0" w:color="auto"/>
      </w:pBdr>
      <w:shd w:val="clear" w:color="000000" w:fill="DAEEF3"/>
      <w:tabs>
        <w:tab w:val="clear" w:pos="567"/>
      </w:tabs>
      <w:snapToGrid/>
      <w:spacing w:before="100" w:beforeAutospacing="1" w:after="100" w:afterAutospacing="1"/>
    </w:pPr>
    <w:rPr>
      <w:b/>
      <w:bCs/>
      <w:snapToGrid/>
      <w:sz w:val="18"/>
      <w:szCs w:val="18"/>
      <w:lang w:eastAsia="zh-CN"/>
    </w:rPr>
  </w:style>
  <w:style w:type="paragraph" w:customStyle="1" w:styleId="xl107">
    <w:name w:val="xl107"/>
    <w:basedOn w:val="Normal"/>
    <w:rsid w:val="00EF0C43"/>
    <w:pPr>
      <w:pBdr>
        <w:top w:val="single" w:sz="4" w:space="0" w:color="auto"/>
        <w:left w:val="single" w:sz="4" w:space="0" w:color="auto"/>
        <w:bottom w:val="single" w:sz="4" w:space="0" w:color="auto"/>
        <w:right w:val="single" w:sz="4" w:space="0" w:color="auto"/>
      </w:pBdr>
      <w:shd w:val="clear" w:color="000000" w:fill="DAEEF3"/>
      <w:tabs>
        <w:tab w:val="clear" w:pos="567"/>
      </w:tabs>
      <w:snapToGrid/>
      <w:spacing w:before="100" w:beforeAutospacing="1" w:after="100" w:afterAutospacing="1"/>
      <w:jc w:val="center"/>
    </w:pPr>
    <w:rPr>
      <w:snapToGrid/>
      <w:sz w:val="18"/>
      <w:szCs w:val="18"/>
      <w:lang w:eastAsia="zh-CN"/>
    </w:rPr>
  </w:style>
  <w:style w:type="paragraph" w:customStyle="1" w:styleId="xl108">
    <w:name w:val="xl108"/>
    <w:basedOn w:val="Normal"/>
    <w:rsid w:val="00EF0C43"/>
    <w:pPr>
      <w:pBdr>
        <w:top w:val="single" w:sz="4" w:space="0" w:color="auto"/>
        <w:left w:val="single" w:sz="4" w:space="0" w:color="auto"/>
        <w:bottom w:val="single" w:sz="4" w:space="0" w:color="auto"/>
        <w:right w:val="single" w:sz="4" w:space="0" w:color="auto"/>
      </w:pBdr>
      <w:shd w:val="clear" w:color="000000" w:fill="DAEEF3"/>
      <w:tabs>
        <w:tab w:val="clear" w:pos="567"/>
      </w:tabs>
      <w:snapToGrid/>
      <w:spacing w:before="100" w:beforeAutospacing="1" w:after="100" w:afterAutospacing="1"/>
      <w:jc w:val="right"/>
    </w:pPr>
    <w:rPr>
      <w:b/>
      <w:bCs/>
      <w:snapToGrid/>
      <w:sz w:val="18"/>
      <w:szCs w:val="18"/>
      <w:lang w:eastAsia="zh-CN"/>
    </w:rPr>
  </w:style>
  <w:style w:type="paragraph" w:customStyle="1" w:styleId="xl109">
    <w:name w:val="xl109"/>
    <w:basedOn w:val="Normal"/>
    <w:rsid w:val="00EF0C43"/>
    <w:pPr>
      <w:pBdr>
        <w:top w:val="single" w:sz="4" w:space="0" w:color="auto"/>
        <w:left w:val="single" w:sz="4" w:space="0" w:color="auto"/>
        <w:bottom w:val="single" w:sz="4" w:space="0" w:color="auto"/>
        <w:right w:val="single" w:sz="4" w:space="0" w:color="auto"/>
      </w:pBdr>
      <w:shd w:val="clear" w:color="000000" w:fill="DAEEF3"/>
      <w:tabs>
        <w:tab w:val="clear" w:pos="567"/>
      </w:tabs>
      <w:snapToGrid/>
      <w:spacing w:before="100" w:beforeAutospacing="1" w:after="100" w:afterAutospacing="1"/>
      <w:jc w:val="right"/>
    </w:pPr>
    <w:rPr>
      <w:b/>
      <w:bCs/>
      <w:snapToGrid/>
      <w:sz w:val="18"/>
      <w:szCs w:val="18"/>
      <w:lang w:eastAsia="zh-CN"/>
    </w:rPr>
  </w:style>
  <w:style w:type="paragraph" w:customStyle="1" w:styleId="xl110">
    <w:name w:val="xl110"/>
    <w:basedOn w:val="Normal"/>
    <w:rsid w:val="00EF0C43"/>
    <w:pPr>
      <w:pBdr>
        <w:top w:val="single" w:sz="4" w:space="0" w:color="auto"/>
        <w:left w:val="single" w:sz="4" w:space="0" w:color="auto"/>
        <w:bottom w:val="single" w:sz="4" w:space="0" w:color="auto"/>
        <w:right w:val="single" w:sz="4" w:space="0" w:color="auto"/>
      </w:pBdr>
      <w:shd w:val="clear" w:color="000000" w:fill="DAEEF3"/>
      <w:tabs>
        <w:tab w:val="clear" w:pos="567"/>
      </w:tabs>
      <w:snapToGrid/>
      <w:spacing w:before="100" w:beforeAutospacing="1" w:after="100" w:afterAutospacing="1"/>
      <w:jc w:val="center"/>
    </w:pPr>
    <w:rPr>
      <w:snapToGrid/>
      <w:sz w:val="18"/>
      <w:szCs w:val="18"/>
      <w:lang w:eastAsia="zh-CN"/>
    </w:rPr>
  </w:style>
  <w:style w:type="paragraph" w:customStyle="1" w:styleId="xl111">
    <w:name w:val="xl111"/>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jc w:val="right"/>
      <w:textAlignment w:val="center"/>
    </w:pPr>
    <w:rPr>
      <w:b/>
      <w:bCs/>
      <w:snapToGrid/>
      <w:sz w:val="18"/>
      <w:szCs w:val="18"/>
      <w:lang w:eastAsia="zh-CN"/>
    </w:rPr>
  </w:style>
  <w:style w:type="paragraph" w:customStyle="1" w:styleId="xl112">
    <w:name w:val="xl112"/>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jc w:val="right"/>
    </w:pPr>
    <w:rPr>
      <w:b/>
      <w:bCs/>
      <w:snapToGrid/>
      <w:sz w:val="18"/>
      <w:szCs w:val="18"/>
      <w:lang w:eastAsia="zh-CN"/>
    </w:rPr>
  </w:style>
  <w:style w:type="paragraph" w:customStyle="1" w:styleId="xl113">
    <w:name w:val="xl113"/>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jc w:val="right"/>
    </w:pPr>
    <w:rPr>
      <w:snapToGrid/>
      <w:sz w:val="18"/>
      <w:szCs w:val="18"/>
      <w:lang w:eastAsia="zh-CN"/>
    </w:rPr>
  </w:style>
  <w:style w:type="paragraph" w:customStyle="1" w:styleId="xl114">
    <w:name w:val="xl114"/>
    <w:basedOn w:val="Normal"/>
    <w:rsid w:val="00EF0C43"/>
    <w:pPr>
      <w:pBdr>
        <w:top w:val="single" w:sz="4" w:space="0" w:color="auto"/>
        <w:left w:val="single" w:sz="4" w:space="0" w:color="auto"/>
        <w:bottom w:val="single" w:sz="4" w:space="0" w:color="auto"/>
        <w:right w:val="single" w:sz="4" w:space="0" w:color="auto"/>
      </w:pBdr>
      <w:shd w:val="clear" w:color="000000" w:fill="B8CCE4"/>
      <w:tabs>
        <w:tab w:val="clear" w:pos="567"/>
      </w:tabs>
      <w:snapToGrid/>
      <w:spacing w:before="100" w:beforeAutospacing="1" w:after="100" w:afterAutospacing="1"/>
      <w:jc w:val="right"/>
    </w:pPr>
    <w:rPr>
      <w:snapToGrid/>
      <w:sz w:val="18"/>
      <w:szCs w:val="18"/>
      <w:lang w:eastAsia="zh-CN"/>
    </w:rPr>
  </w:style>
  <w:style w:type="paragraph" w:customStyle="1" w:styleId="xl115">
    <w:name w:val="xl115"/>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jc w:val="center"/>
      <w:textAlignment w:val="center"/>
    </w:pPr>
    <w:rPr>
      <w:b/>
      <w:bCs/>
      <w:snapToGrid/>
      <w:sz w:val="18"/>
      <w:szCs w:val="18"/>
      <w:lang w:eastAsia="zh-CN"/>
    </w:rPr>
  </w:style>
  <w:style w:type="paragraph" w:customStyle="1" w:styleId="xl116">
    <w:name w:val="xl116"/>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jc w:val="center"/>
    </w:pPr>
    <w:rPr>
      <w:b/>
      <w:bCs/>
      <w:snapToGrid/>
      <w:sz w:val="18"/>
      <w:szCs w:val="18"/>
      <w:lang w:eastAsia="zh-CN"/>
    </w:rPr>
  </w:style>
  <w:style w:type="paragraph" w:customStyle="1" w:styleId="xl117">
    <w:name w:val="xl117"/>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pPr>
    <w:rPr>
      <w:b/>
      <w:bCs/>
      <w:snapToGrid/>
      <w:sz w:val="18"/>
      <w:szCs w:val="18"/>
      <w:lang w:eastAsia="zh-CN"/>
    </w:rPr>
  </w:style>
  <w:style w:type="paragraph" w:customStyle="1" w:styleId="xl118">
    <w:name w:val="xl118"/>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jc w:val="right"/>
    </w:pPr>
    <w:rPr>
      <w:snapToGrid/>
      <w:sz w:val="16"/>
      <w:szCs w:val="16"/>
      <w:lang w:eastAsia="zh-CN"/>
    </w:rPr>
  </w:style>
  <w:style w:type="paragraph" w:customStyle="1" w:styleId="xl119">
    <w:name w:val="xl119"/>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pPr>
    <w:rPr>
      <w:snapToGrid/>
      <w:sz w:val="16"/>
      <w:szCs w:val="16"/>
      <w:lang w:eastAsia="zh-CN"/>
    </w:rPr>
  </w:style>
  <w:style w:type="paragraph" w:customStyle="1" w:styleId="xl120">
    <w:name w:val="xl120"/>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jc w:val="center"/>
      <w:textAlignment w:val="center"/>
    </w:pPr>
    <w:rPr>
      <w:b/>
      <w:bCs/>
      <w:snapToGrid/>
      <w:sz w:val="18"/>
      <w:szCs w:val="18"/>
      <w:lang w:eastAsia="zh-CN"/>
    </w:rPr>
  </w:style>
  <w:style w:type="paragraph" w:customStyle="1" w:styleId="xl121">
    <w:name w:val="xl121"/>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jc w:val="center"/>
    </w:pPr>
    <w:rPr>
      <w:b/>
      <w:bCs/>
      <w:snapToGrid/>
      <w:sz w:val="18"/>
      <w:szCs w:val="18"/>
      <w:lang w:eastAsia="zh-CN"/>
    </w:rPr>
  </w:style>
  <w:style w:type="paragraph" w:customStyle="1" w:styleId="xl122">
    <w:name w:val="xl122"/>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pPr>
    <w:rPr>
      <w:b/>
      <w:bCs/>
      <w:snapToGrid/>
      <w:sz w:val="18"/>
      <w:szCs w:val="18"/>
      <w:lang w:eastAsia="zh-CN"/>
    </w:rPr>
  </w:style>
  <w:style w:type="paragraph" w:customStyle="1" w:styleId="xl123">
    <w:name w:val="xl123"/>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pPr>
    <w:rPr>
      <w:snapToGrid/>
      <w:sz w:val="16"/>
      <w:szCs w:val="16"/>
      <w:lang w:eastAsia="zh-CN"/>
    </w:rPr>
  </w:style>
  <w:style w:type="paragraph" w:customStyle="1" w:styleId="xl124">
    <w:name w:val="xl124"/>
    <w:basedOn w:val="Normal"/>
    <w:rsid w:val="00EF0C43"/>
    <w:pPr>
      <w:tabs>
        <w:tab w:val="clear" w:pos="567"/>
      </w:tabs>
      <w:snapToGrid/>
      <w:spacing w:before="100" w:beforeAutospacing="1" w:after="100" w:afterAutospacing="1"/>
    </w:pPr>
    <w:rPr>
      <w:snapToGrid/>
      <w:sz w:val="18"/>
      <w:szCs w:val="18"/>
      <w:lang w:eastAsia="zh-CN"/>
    </w:rPr>
  </w:style>
  <w:style w:type="paragraph" w:customStyle="1" w:styleId="xl125">
    <w:name w:val="xl125"/>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jc w:val="right"/>
    </w:pPr>
    <w:rPr>
      <w:snapToGrid/>
      <w:sz w:val="18"/>
      <w:szCs w:val="18"/>
      <w:lang w:eastAsia="zh-CN"/>
    </w:rPr>
  </w:style>
  <w:style w:type="paragraph" w:customStyle="1" w:styleId="xl126">
    <w:name w:val="xl126"/>
    <w:basedOn w:val="Normal"/>
    <w:rsid w:val="00EF0C43"/>
    <w:pPr>
      <w:pBdr>
        <w:top w:val="single" w:sz="4" w:space="0" w:color="auto"/>
        <w:left w:val="single" w:sz="4" w:space="0" w:color="auto"/>
        <w:bottom w:val="single" w:sz="4" w:space="0" w:color="auto"/>
        <w:right w:val="single" w:sz="4" w:space="0" w:color="auto"/>
      </w:pBdr>
      <w:shd w:val="clear" w:color="000000" w:fill="DAEEF3"/>
      <w:tabs>
        <w:tab w:val="clear" w:pos="567"/>
      </w:tabs>
      <w:snapToGrid/>
      <w:spacing w:before="100" w:beforeAutospacing="1" w:after="100" w:afterAutospacing="1"/>
    </w:pPr>
    <w:rPr>
      <w:b/>
      <w:bCs/>
      <w:snapToGrid/>
      <w:sz w:val="18"/>
      <w:szCs w:val="18"/>
      <w:lang w:eastAsia="zh-CN"/>
    </w:rPr>
  </w:style>
  <w:style w:type="paragraph" w:customStyle="1" w:styleId="xl127">
    <w:name w:val="xl127"/>
    <w:basedOn w:val="Normal"/>
    <w:rsid w:val="00EF0C43"/>
    <w:pPr>
      <w:pBdr>
        <w:top w:val="single" w:sz="4" w:space="0" w:color="auto"/>
        <w:left w:val="single" w:sz="4" w:space="0" w:color="auto"/>
        <w:bottom w:val="single" w:sz="4" w:space="0" w:color="auto"/>
        <w:right w:val="single" w:sz="4" w:space="0" w:color="auto"/>
      </w:pBdr>
      <w:shd w:val="clear" w:color="000000" w:fill="B8CCE4"/>
      <w:tabs>
        <w:tab w:val="clear" w:pos="567"/>
      </w:tabs>
      <w:snapToGrid/>
      <w:spacing w:before="100" w:beforeAutospacing="1" w:after="100" w:afterAutospacing="1"/>
    </w:pPr>
    <w:rPr>
      <w:b/>
      <w:bCs/>
      <w:snapToGrid/>
      <w:sz w:val="18"/>
      <w:szCs w:val="18"/>
      <w:lang w:eastAsia="zh-CN"/>
    </w:rPr>
  </w:style>
  <w:style w:type="paragraph" w:customStyle="1" w:styleId="xl128">
    <w:name w:val="xl128"/>
    <w:basedOn w:val="Normal"/>
    <w:rsid w:val="00EF0C43"/>
    <w:pPr>
      <w:pBdr>
        <w:top w:val="single" w:sz="4" w:space="0" w:color="auto"/>
        <w:left w:val="single" w:sz="4" w:space="0" w:color="auto"/>
        <w:bottom w:val="single" w:sz="4" w:space="0" w:color="auto"/>
        <w:right w:val="single" w:sz="4" w:space="0" w:color="auto"/>
      </w:pBdr>
      <w:shd w:val="clear" w:color="000000" w:fill="DAEEF3"/>
      <w:tabs>
        <w:tab w:val="clear" w:pos="567"/>
      </w:tabs>
      <w:snapToGrid/>
      <w:spacing w:before="100" w:beforeAutospacing="1" w:after="100" w:afterAutospacing="1"/>
    </w:pPr>
    <w:rPr>
      <w:b/>
      <w:bCs/>
      <w:snapToGrid/>
      <w:sz w:val="18"/>
      <w:szCs w:val="18"/>
      <w:lang w:eastAsia="zh-CN"/>
    </w:rPr>
  </w:style>
  <w:style w:type="paragraph" w:customStyle="1" w:styleId="xl129">
    <w:name w:val="xl129"/>
    <w:basedOn w:val="Normal"/>
    <w:rsid w:val="00EF0C43"/>
    <w:pPr>
      <w:pBdr>
        <w:top w:val="single" w:sz="4" w:space="0" w:color="auto"/>
        <w:left w:val="single" w:sz="4" w:space="0" w:color="auto"/>
        <w:bottom w:val="single" w:sz="4" w:space="0" w:color="auto"/>
        <w:right w:val="single" w:sz="4" w:space="0" w:color="auto"/>
      </w:pBdr>
      <w:shd w:val="clear" w:color="000000" w:fill="B8CCE4"/>
      <w:tabs>
        <w:tab w:val="clear" w:pos="567"/>
      </w:tabs>
      <w:snapToGrid/>
      <w:spacing w:before="100" w:beforeAutospacing="1" w:after="100" w:afterAutospacing="1"/>
    </w:pPr>
    <w:rPr>
      <w:snapToGrid/>
      <w:sz w:val="18"/>
      <w:szCs w:val="18"/>
      <w:lang w:eastAsia="zh-CN"/>
    </w:rPr>
  </w:style>
  <w:style w:type="paragraph" w:customStyle="1" w:styleId="xl130">
    <w:name w:val="xl130"/>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jc w:val="center"/>
      <w:textAlignment w:val="center"/>
    </w:pPr>
    <w:rPr>
      <w:b/>
      <w:bCs/>
      <w:snapToGrid/>
      <w:sz w:val="18"/>
      <w:szCs w:val="18"/>
      <w:lang w:eastAsia="zh-CN"/>
    </w:rPr>
  </w:style>
  <w:style w:type="paragraph" w:customStyle="1" w:styleId="xl131">
    <w:name w:val="xl131"/>
    <w:basedOn w:val="Normal"/>
    <w:rsid w:val="00EF0C43"/>
    <w:pPr>
      <w:pBdr>
        <w:top w:val="single" w:sz="4" w:space="0" w:color="auto"/>
        <w:left w:val="single" w:sz="4" w:space="0" w:color="auto"/>
        <w:bottom w:val="single" w:sz="4" w:space="0" w:color="auto"/>
        <w:right w:val="single" w:sz="4" w:space="0" w:color="auto"/>
      </w:pBdr>
      <w:shd w:val="clear" w:color="000000" w:fill="DAEEF3"/>
      <w:tabs>
        <w:tab w:val="clear" w:pos="567"/>
      </w:tabs>
      <w:snapToGrid/>
      <w:spacing w:before="100" w:beforeAutospacing="1" w:after="100" w:afterAutospacing="1"/>
    </w:pPr>
    <w:rPr>
      <w:b/>
      <w:bCs/>
      <w:snapToGrid/>
      <w:sz w:val="18"/>
      <w:szCs w:val="18"/>
      <w:lang w:eastAsia="zh-CN"/>
    </w:rPr>
  </w:style>
  <w:style w:type="paragraph" w:customStyle="1" w:styleId="xl132">
    <w:name w:val="xl132"/>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pPr>
    <w:rPr>
      <w:b/>
      <w:bCs/>
      <w:snapToGrid/>
      <w:sz w:val="18"/>
      <w:szCs w:val="18"/>
      <w:lang w:eastAsia="zh-CN"/>
    </w:rPr>
  </w:style>
  <w:style w:type="paragraph" w:customStyle="1" w:styleId="xl133">
    <w:name w:val="xl133"/>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pPr>
    <w:rPr>
      <w:snapToGrid/>
      <w:sz w:val="18"/>
      <w:szCs w:val="18"/>
      <w:lang w:eastAsia="zh-CN"/>
    </w:rPr>
  </w:style>
  <w:style w:type="paragraph" w:customStyle="1" w:styleId="xl134">
    <w:name w:val="xl134"/>
    <w:basedOn w:val="Normal"/>
    <w:rsid w:val="00EF0C43"/>
    <w:pPr>
      <w:pBdr>
        <w:top w:val="single" w:sz="4" w:space="0" w:color="auto"/>
        <w:left w:val="single" w:sz="4" w:space="0" w:color="auto"/>
        <w:bottom w:val="single" w:sz="4" w:space="0" w:color="auto"/>
        <w:right w:val="single" w:sz="4" w:space="0" w:color="auto"/>
      </w:pBdr>
      <w:shd w:val="clear" w:color="000000" w:fill="B8CCE4"/>
      <w:tabs>
        <w:tab w:val="clear" w:pos="567"/>
      </w:tabs>
      <w:snapToGrid/>
      <w:spacing w:before="100" w:beforeAutospacing="1" w:after="100" w:afterAutospacing="1"/>
    </w:pPr>
    <w:rPr>
      <w:b/>
      <w:bCs/>
      <w:snapToGrid/>
      <w:sz w:val="18"/>
      <w:szCs w:val="18"/>
      <w:lang w:eastAsia="zh-CN"/>
    </w:rPr>
  </w:style>
  <w:style w:type="paragraph" w:customStyle="1" w:styleId="xl135">
    <w:name w:val="xl135"/>
    <w:basedOn w:val="Normal"/>
    <w:rsid w:val="00EF0C43"/>
    <w:pPr>
      <w:pBdr>
        <w:top w:val="single" w:sz="4" w:space="0" w:color="auto"/>
        <w:left w:val="single" w:sz="4" w:space="0" w:color="auto"/>
        <w:bottom w:val="single" w:sz="4" w:space="0" w:color="auto"/>
        <w:right w:val="single" w:sz="4" w:space="0" w:color="auto"/>
      </w:pBdr>
      <w:shd w:val="clear" w:color="000000" w:fill="B8CCE4"/>
      <w:tabs>
        <w:tab w:val="clear" w:pos="567"/>
      </w:tabs>
      <w:snapToGrid/>
      <w:spacing w:before="100" w:beforeAutospacing="1" w:after="100" w:afterAutospacing="1"/>
    </w:pPr>
    <w:rPr>
      <w:snapToGrid/>
      <w:sz w:val="18"/>
      <w:szCs w:val="18"/>
      <w:lang w:eastAsia="zh-CN"/>
    </w:rPr>
  </w:style>
  <w:style w:type="paragraph" w:customStyle="1" w:styleId="xl136">
    <w:name w:val="xl136"/>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pPr>
    <w:rPr>
      <w:snapToGrid/>
      <w:sz w:val="16"/>
      <w:szCs w:val="16"/>
      <w:lang w:eastAsia="zh-CN"/>
    </w:rPr>
  </w:style>
  <w:style w:type="paragraph" w:customStyle="1" w:styleId="xl137">
    <w:name w:val="xl137"/>
    <w:basedOn w:val="Normal"/>
    <w:rsid w:val="00EF0C43"/>
    <w:pPr>
      <w:tabs>
        <w:tab w:val="clear" w:pos="567"/>
      </w:tabs>
      <w:snapToGrid/>
      <w:spacing w:before="100" w:beforeAutospacing="1" w:after="100" w:afterAutospacing="1"/>
    </w:pPr>
    <w:rPr>
      <w:snapToGrid/>
      <w:sz w:val="18"/>
      <w:szCs w:val="18"/>
      <w:lang w:eastAsia="zh-CN"/>
    </w:rPr>
  </w:style>
  <w:style w:type="paragraph" w:customStyle="1" w:styleId="xl138">
    <w:name w:val="xl138"/>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jc w:val="center"/>
      <w:textAlignment w:val="center"/>
    </w:pPr>
    <w:rPr>
      <w:b/>
      <w:bCs/>
      <w:snapToGrid/>
      <w:sz w:val="18"/>
      <w:szCs w:val="18"/>
      <w:lang w:eastAsia="zh-CN"/>
    </w:rPr>
  </w:style>
  <w:style w:type="paragraph" w:customStyle="1" w:styleId="xl139">
    <w:name w:val="xl139"/>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pPr>
    <w:rPr>
      <w:snapToGrid/>
      <w:sz w:val="16"/>
      <w:szCs w:val="16"/>
      <w:lang w:eastAsia="zh-CN"/>
    </w:rPr>
  </w:style>
  <w:style w:type="paragraph" w:customStyle="1" w:styleId="xl140">
    <w:name w:val="xl140"/>
    <w:basedOn w:val="Normal"/>
    <w:rsid w:val="00EF0C43"/>
    <w:pPr>
      <w:tabs>
        <w:tab w:val="clear" w:pos="567"/>
      </w:tabs>
      <w:snapToGrid/>
      <w:spacing w:before="100" w:beforeAutospacing="1" w:after="100" w:afterAutospacing="1"/>
    </w:pPr>
    <w:rPr>
      <w:snapToGrid/>
      <w:sz w:val="18"/>
      <w:szCs w:val="18"/>
      <w:lang w:eastAsia="zh-CN"/>
    </w:rPr>
  </w:style>
  <w:style w:type="paragraph" w:customStyle="1" w:styleId="xl141">
    <w:name w:val="xl141"/>
    <w:basedOn w:val="Normal"/>
    <w:rsid w:val="00EF0C43"/>
    <w:pPr>
      <w:pBdr>
        <w:top w:val="single" w:sz="4" w:space="0" w:color="auto"/>
        <w:left w:val="single" w:sz="4" w:space="0" w:color="auto"/>
        <w:bottom w:val="single" w:sz="4" w:space="0" w:color="auto"/>
        <w:right w:val="single" w:sz="4" w:space="0" w:color="auto"/>
      </w:pBdr>
      <w:tabs>
        <w:tab w:val="clear" w:pos="567"/>
      </w:tabs>
      <w:snapToGrid/>
      <w:spacing w:before="100" w:beforeAutospacing="1" w:after="100" w:afterAutospacing="1"/>
    </w:pPr>
    <w:rPr>
      <w:snapToGrid/>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466916">
      <w:bodyDiv w:val="1"/>
      <w:marLeft w:val="0"/>
      <w:marRight w:val="0"/>
      <w:marTop w:val="0"/>
      <w:marBottom w:val="0"/>
      <w:divBdr>
        <w:top w:val="none" w:sz="0" w:space="0" w:color="auto"/>
        <w:left w:val="none" w:sz="0" w:space="0" w:color="auto"/>
        <w:bottom w:val="none" w:sz="0" w:space="0" w:color="auto"/>
        <w:right w:val="none" w:sz="0" w:space="0" w:color="auto"/>
      </w:divBdr>
    </w:div>
    <w:div w:id="753431238">
      <w:bodyDiv w:val="1"/>
      <w:marLeft w:val="0"/>
      <w:marRight w:val="0"/>
      <w:marTop w:val="0"/>
      <w:marBottom w:val="0"/>
      <w:divBdr>
        <w:top w:val="none" w:sz="0" w:space="0" w:color="auto"/>
        <w:left w:val="none" w:sz="0" w:space="0" w:color="auto"/>
        <w:bottom w:val="none" w:sz="0" w:space="0" w:color="auto"/>
        <w:right w:val="none" w:sz="0" w:space="0" w:color="auto"/>
      </w:divBdr>
    </w:div>
    <w:div w:id="1085302978">
      <w:bodyDiv w:val="1"/>
      <w:marLeft w:val="0"/>
      <w:marRight w:val="0"/>
      <w:marTop w:val="0"/>
      <w:marBottom w:val="0"/>
      <w:divBdr>
        <w:top w:val="none" w:sz="0" w:space="0" w:color="auto"/>
        <w:left w:val="none" w:sz="0" w:space="0" w:color="auto"/>
        <w:bottom w:val="none" w:sz="0" w:space="0" w:color="auto"/>
        <w:right w:val="none" w:sz="0" w:space="0" w:color="auto"/>
      </w:divBdr>
    </w:div>
    <w:div w:id="1456634662">
      <w:bodyDiv w:val="1"/>
      <w:marLeft w:val="0"/>
      <w:marRight w:val="0"/>
      <w:marTop w:val="0"/>
      <w:marBottom w:val="0"/>
      <w:divBdr>
        <w:top w:val="none" w:sz="0" w:space="0" w:color="auto"/>
        <w:left w:val="none" w:sz="0" w:space="0" w:color="auto"/>
        <w:bottom w:val="none" w:sz="0" w:space="0" w:color="auto"/>
        <w:right w:val="none" w:sz="0" w:space="0" w:color="auto"/>
      </w:divBdr>
    </w:div>
    <w:div w:id="1496920910">
      <w:bodyDiv w:val="1"/>
      <w:marLeft w:val="0"/>
      <w:marRight w:val="0"/>
      <w:marTop w:val="0"/>
      <w:marBottom w:val="0"/>
      <w:divBdr>
        <w:top w:val="none" w:sz="0" w:space="0" w:color="auto"/>
        <w:left w:val="none" w:sz="0" w:space="0" w:color="auto"/>
        <w:bottom w:val="none" w:sz="0" w:space="0" w:color="auto"/>
        <w:right w:val="none" w:sz="0" w:space="0" w:color="auto"/>
      </w:divBdr>
    </w:div>
    <w:div w:id="205858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DD25F-DF28-40D7-91F1-60FECD921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4667</Words>
  <Characters>26604</Characters>
  <Application>Microsoft Office Word</Application>
  <DocSecurity>0</DocSecurity>
  <Lines>221</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Reyes, Ingrid</dc:creator>
  <cp:keywords/>
  <dc:description/>
  <cp:lastModifiedBy>Boned, Patrice</cp:lastModifiedBy>
  <cp:revision>3</cp:revision>
  <cp:lastPrinted>2023-06-23T15:46:00Z</cp:lastPrinted>
  <dcterms:created xsi:type="dcterms:W3CDTF">2023-06-29T15:01:00Z</dcterms:created>
  <dcterms:modified xsi:type="dcterms:W3CDTF">2023-06-29T15:25:00Z</dcterms:modified>
</cp:coreProperties>
</file>