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21CA" w14:textId="77777777" w:rsidR="007530B6" w:rsidRPr="00232B8A" w:rsidRDefault="007530B6" w:rsidP="00A97627">
      <w:pPr>
        <w:pStyle w:val="Header"/>
        <w:tabs>
          <w:tab w:val="clear" w:pos="4153"/>
          <w:tab w:val="clear" w:pos="8306"/>
          <w:tab w:val="left" w:pos="709"/>
        </w:tabs>
        <w:rPr>
          <w:rFonts w:ascii="Arial" w:hAnsi="Arial"/>
        </w:rPr>
      </w:pPr>
      <w:r w:rsidRPr="00232B8A">
        <w:rPr>
          <w:rFonts w:ascii="Arial" w:hAnsi="Arial"/>
        </w:rPr>
        <w:fldChar w:fldCharType="begin"/>
      </w:r>
      <w:r w:rsidRPr="00232B8A">
        <w:rPr>
          <w:rFonts w:ascii="Arial" w:hAnsi="Arial"/>
        </w:rPr>
        <w:instrText xml:space="preserve"> ASK PtN "Please type part number (for headers)" \* MERGEFORMAT </w:instrText>
      </w:r>
      <w:r w:rsidRPr="00232B8A">
        <w:rPr>
          <w:rFonts w:ascii="Arial" w:hAnsi="Arial"/>
        </w:rPr>
        <w:fldChar w:fldCharType="separate"/>
      </w:r>
      <w:bookmarkStart w:id="0" w:name="PtN"/>
      <w:r w:rsidRPr="00232B8A">
        <w:rPr>
          <w:rFonts w:ascii="Arial" w:hAnsi="Arial"/>
        </w:rPr>
        <w:t>1</w:t>
      </w:r>
      <w:bookmarkEnd w:id="0"/>
      <w:r w:rsidRPr="00232B8A">
        <w:rPr>
          <w:rFonts w:ascii="Arial" w:hAnsi="Arial"/>
        </w:rPr>
        <w:fldChar w:fldCharType="end"/>
      </w:r>
    </w:p>
    <w:tbl>
      <w:tblPr>
        <w:tblW w:w="10490" w:type="dxa"/>
        <w:tblLayout w:type="fixed"/>
        <w:tblLook w:val="0000" w:firstRow="0" w:lastRow="0" w:firstColumn="0" w:lastColumn="0" w:noHBand="0" w:noVBand="0"/>
      </w:tblPr>
      <w:tblGrid>
        <w:gridCol w:w="6521"/>
        <w:gridCol w:w="3969"/>
      </w:tblGrid>
      <w:tr w:rsidR="007530B6" w:rsidRPr="00232B8A" w14:paraId="45ED29FE" w14:textId="77777777" w:rsidTr="004941D2">
        <w:tc>
          <w:tcPr>
            <w:tcW w:w="6521" w:type="dxa"/>
          </w:tcPr>
          <w:p w14:paraId="69E9182C" w14:textId="65117A56" w:rsidR="007530B6" w:rsidRPr="00232B8A" w:rsidRDefault="00957085" w:rsidP="00A97627">
            <w:pPr>
              <w:rPr>
                <w:rFonts w:ascii="Arial" w:hAnsi="Arial"/>
              </w:rPr>
            </w:pPr>
            <w:r w:rsidRPr="000833BB">
              <w:rPr>
                <w:rFonts w:cs="Arial"/>
                <w:b/>
                <w:caps/>
                <w:noProof/>
                <w:lang w:eastAsia="fr-FR"/>
              </w:rPr>
              <w:drawing>
                <wp:anchor distT="0" distB="0" distL="114300" distR="114300" simplePos="0" relativeHeight="251660800" behindDoc="0" locked="0" layoutInCell="1" allowOverlap="1" wp14:anchorId="523A2D99" wp14:editId="268A1ABA">
                  <wp:simplePos x="0" y="0"/>
                  <wp:positionH relativeFrom="column">
                    <wp:posOffset>-102870</wp:posOffset>
                  </wp:positionH>
                  <wp:positionV relativeFrom="page">
                    <wp:posOffset>214630</wp:posOffset>
                  </wp:positionV>
                  <wp:extent cx="1578610" cy="1047115"/>
                  <wp:effectExtent l="0" t="0" r="2540" b="63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7530B6" w:rsidRPr="00232B8A">
              <w:rPr>
                <w:rFonts w:ascii="Arial" w:hAnsi="Arial"/>
              </w:rPr>
              <w:t>Restricted distribution</w:t>
            </w:r>
          </w:p>
          <w:p w14:paraId="2E514F5D" w14:textId="6DFB845B" w:rsidR="007530B6" w:rsidRPr="00232B8A" w:rsidRDefault="007530B6" w:rsidP="00A97627">
            <w:pPr>
              <w:rPr>
                <w:rFonts w:ascii="Arial" w:hAnsi="Arial"/>
              </w:rPr>
            </w:pPr>
          </w:p>
        </w:tc>
        <w:tc>
          <w:tcPr>
            <w:tcW w:w="3969" w:type="dxa"/>
          </w:tcPr>
          <w:p w14:paraId="005E7489" w14:textId="3C0146BD" w:rsidR="007530B6" w:rsidRPr="00232B8A" w:rsidRDefault="00E22E33" w:rsidP="004941D2">
            <w:pPr>
              <w:ind w:left="-104"/>
              <w:rPr>
                <w:rFonts w:ascii="Arial" w:hAnsi="Arial"/>
                <w:b/>
                <w:lang w:val="en-US"/>
              </w:rPr>
            </w:pPr>
            <w:r w:rsidRPr="00232B8A">
              <w:rPr>
                <w:rFonts w:ascii="Arial" w:hAnsi="Arial"/>
                <w:b/>
              </w:rPr>
              <w:t>IOC</w:t>
            </w:r>
            <w:r w:rsidR="003B3810" w:rsidRPr="00232B8A">
              <w:rPr>
                <w:rFonts w:ascii="Arial" w:hAnsi="Arial"/>
                <w:b/>
              </w:rPr>
              <w:t>/A-3</w:t>
            </w:r>
            <w:r w:rsidR="00957085">
              <w:rPr>
                <w:rFonts w:ascii="Arial" w:hAnsi="Arial"/>
                <w:b/>
              </w:rPr>
              <w:t>2</w:t>
            </w:r>
            <w:r w:rsidR="007530B6" w:rsidRPr="00232B8A">
              <w:rPr>
                <w:rFonts w:ascii="Arial" w:hAnsi="Arial"/>
                <w:b/>
              </w:rPr>
              <w:t>/</w:t>
            </w:r>
            <w:r w:rsidR="00CC3CF7" w:rsidRPr="00232B8A">
              <w:rPr>
                <w:rFonts w:ascii="Arial" w:hAnsi="Arial"/>
                <w:b/>
              </w:rPr>
              <w:t>Decisions</w:t>
            </w:r>
          </w:p>
          <w:p w14:paraId="42A965C4" w14:textId="6B88C079" w:rsidR="007530B6" w:rsidRPr="00232B8A" w:rsidRDefault="007530B6" w:rsidP="004941D2">
            <w:pPr>
              <w:ind w:left="-104"/>
              <w:rPr>
                <w:rFonts w:ascii="Arial" w:hAnsi="Arial"/>
                <w:lang w:val="en-US"/>
              </w:rPr>
            </w:pPr>
            <w:r w:rsidRPr="00232B8A">
              <w:rPr>
                <w:rFonts w:ascii="Arial" w:hAnsi="Arial"/>
                <w:lang w:val="en-US"/>
              </w:rPr>
              <w:t xml:space="preserve">Paris, </w:t>
            </w:r>
            <w:r w:rsidR="00CE790D" w:rsidRPr="00232B8A">
              <w:rPr>
                <w:rFonts w:ascii="Arial" w:hAnsi="Arial"/>
                <w:lang w:val="fr-FR"/>
              </w:rPr>
              <w:fldChar w:fldCharType="begin"/>
            </w:r>
            <w:r w:rsidR="00CE790D" w:rsidRPr="00232B8A">
              <w:rPr>
                <w:rFonts w:ascii="Arial" w:hAnsi="Arial"/>
              </w:rPr>
              <w:instrText xml:space="preserve"> DATE \@ "dd MMMM yyyy" </w:instrText>
            </w:r>
            <w:r w:rsidR="00CE790D" w:rsidRPr="00232B8A">
              <w:rPr>
                <w:rFonts w:ascii="Arial" w:hAnsi="Arial"/>
                <w:lang w:val="fr-FR"/>
              </w:rPr>
              <w:fldChar w:fldCharType="separate"/>
            </w:r>
            <w:r w:rsidR="006A1598">
              <w:rPr>
                <w:rFonts w:ascii="Arial" w:hAnsi="Arial"/>
                <w:noProof/>
              </w:rPr>
              <w:t>30 June 2023</w:t>
            </w:r>
            <w:r w:rsidR="00CE790D" w:rsidRPr="00232B8A">
              <w:rPr>
                <w:rFonts w:ascii="Arial" w:hAnsi="Arial"/>
                <w:lang w:val="fr-FR"/>
              </w:rPr>
              <w:fldChar w:fldCharType="end"/>
            </w:r>
          </w:p>
          <w:p w14:paraId="77B1DA4E" w14:textId="77777777" w:rsidR="007530B6" w:rsidRPr="00232B8A" w:rsidRDefault="007530B6" w:rsidP="004941D2">
            <w:pPr>
              <w:ind w:left="-104"/>
              <w:rPr>
                <w:rFonts w:ascii="Arial" w:hAnsi="Arial"/>
              </w:rPr>
            </w:pPr>
            <w:r w:rsidRPr="00232B8A">
              <w:rPr>
                <w:rFonts w:ascii="Arial" w:hAnsi="Arial"/>
              </w:rPr>
              <w:t>Original: English</w:t>
            </w:r>
          </w:p>
          <w:p w14:paraId="7D10E336" w14:textId="77777777" w:rsidR="007530B6" w:rsidRPr="00232B8A" w:rsidRDefault="007530B6" w:rsidP="004941D2">
            <w:pPr>
              <w:ind w:left="-104"/>
              <w:rPr>
                <w:rFonts w:ascii="Arial" w:hAnsi="Arial"/>
              </w:rPr>
            </w:pPr>
          </w:p>
          <w:p w14:paraId="0BE978A5" w14:textId="77777777" w:rsidR="007530B6" w:rsidRPr="00232B8A" w:rsidRDefault="007530B6" w:rsidP="00A97627">
            <w:pPr>
              <w:pStyle w:val="Header"/>
              <w:tabs>
                <w:tab w:val="clear" w:pos="4153"/>
                <w:tab w:val="clear" w:pos="8306"/>
                <w:tab w:val="left" w:pos="709"/>
              </w:tabs>
              <w:rPr>
                <w:rFonts w:ascii="Arial" w:hAnsi="Arial"/>
              </w:rPr>
            </w:pPr>
          </w:p>
          <w:p w14:paraId="16C60652" w14:textId="77777777" w:rsidR="007530B6" w:rsidRPr="00232B8A" w:rsidRDefault="007530B6" w:rsidP="00A97627">
            <w:pPr>
              <w:pStyle w:val="Header"/>
              <w:tabs>
                <w:tab w:val="clear" w:pos="4153"/>
                <w:tab w:val="clear" w:pos="8306"/>
                <w:tab w:val="left" w:pos="709"/>
              </w:tabs>
              <w:rPr>
                <w:rFonts w:ascii="Arial" w:hAnsi="Arial"/>
              </w:rPr>
            </w:pPr>
          </w:p>
        </w:tc>
      </w:tr>
    </w:tbl>
    <w:p w14:paraId="3670C393" w14:textId="77777777" w:rsidR="007530B6" w:rsidRPr="00232B8A" w:rsidRDefault="007530B6" w:rsidP="00A97627">
      <w:pPr>
        <w:rPr>
          <w:rFonts w:ascii="Arial" w:hAnsi="Arial"/>
        </w:rPr>
      </w:pPr>
    </w:p>
    <w:p w14:paraId="1124FD8F" w14:textId="77777777" w:rsidR="00957085" w:rsidRDefault="00957085" w:rsidP="00A97627">
      <w:pPr>
        <w:jc w:val="center"/>
        <w:outlineLvl w:val="0"/>
        <w:rPr>
          <w:rFonts w:ascii="Arial" w:hAnsi="Arial"/>
          <w:b/>
          <w:sz w:val="28"/>
        </w:rPr>
      </w:pPr>
    </w:p>
    <w:p w14:paraId="0E34552C" w14:textId="77777777" w:rsidR="00957085" w:rsidRDefault="00957085" w:rsidP="00A97627">
      <w:pPr>
        <w:jc w:val="center"/>
        <w:outlineLvl w:val="0"/>
        <w:rPr>
          <w:rFonts w:ascii="Arial" w:hAnsi="Arial"/>
          <w:b/>
          <w:sz w:val="28"/>
        </w:rPr>
      </w:pPr>
    </w:p>
    <w:p w14:paraId="1F0BB120" w14:textId="53200388" w:rsidR="007530B6" w:rsidRPr="00232B8A" w:rsidRDefault="007530B6" w:rsidP="00A97627">
      <w:pPr>
        <w:jc w:val="center"/>
        <w:outlineLvl w:val="0"/>
        <w:rPr>
          <w:rFonts w:ascii="Arial" w:hAnsi="Arial"/>
          <w:b/>
          <w:sz w:val="28"/>
        </w:rPr>
      </w:pPr>
      <w:r w:rsidRPr="00232B8A">
        <w:rPr>
          <w:rFonts w:ascii="Arial" w:hAnsi="Arial"/>
          <w:b/>
          <w:sz w:val="28"/>
        </w:rPr>
        <w:t>INTERGOVERNMENTAL OCEANOGRAPHIC COMMISSION</w:t>
      </w:r>
    </w:p>
    <w:p w14:paraId="1E96E07C" w14:textId="77777777" w:rsidR="007530B6" w:rsidRPr="00232B8A" w:rsidRDefault="007530B6" w:rsidP="00A97627">
      <w:pPr>
        <w:jc w:val="center"/>
        <w:outlineLvl w:val="0"/>
        <w:rPr>
          <w:rFonts w:ascii="Arial" w:hAnsi="Arial"/>
          <w:b/>
        </w:rPr>
      </w:pPr>
      <w:r w:rsidRPr="00232B8A">
        <w:rPr>
          <w:rFonts w:ascii="Arial" w:hAnsi="Arial"/>
          <w:b/>
        </w:rPr>
        <w:t>(</w:t>
      </w:r>
      <w:proofErr w:type="gramStart"/>
      <w:r w:rsidRPr="00232B8A">
        <w:rPr>
          <w:rFonts w:ascii="Arial" w:hAnsi="Arial"/>
          <w:b/>
        </w:rPr>
        <w:t>of</w:t>
      </w:r>
      <w:proofErr w:type="gramEnd"/>
      <w:r w:rsidRPr="00232B8A">
        <w:rPr>
          <w:rFonts w:ascii="Arial" w:hAnsi="Arial"/>
          <w:b/>
        </w:rPr>
        <w:t xml:space="preserve"> UNESCO)</w:t>
      </w:r>
    </w:p>
    <w:p w14:paraId="1D2EAFF1" w14:textId="77777777" w:rsidR="007530B6" w:rsidRPr="00232B8A" w:rsidRDefault="007530B6" w:rsidP="00A97627">
      <w:pPr>
        <w:jc w:val="center"/>
        <w:rPr>
          <w:rFonts w:ascii="Arial" w:hAnsi="Arial"/>
        </w:rPr>
      </w:pPr>
    </w:p>
    <w:p w14:paraId="2320818D" w14:textId="77777777" w:rsidR="007530B6" w:rsidRPr="00232B8A" w:rsidRDefault="007530B6" w:rsidP="00A97627">
      <w:pPr>
        <w:jc w:val="center"/>
        <w:rPr>
          <w:rFonts w:ascii="Arial" w:hAnsi="Arial"/>
        </w:rPr>
      </w:pPr>
    </w:p>
    <w:p w14:paraId="3116BF43" w14:textId="77777777" w:rsidR="00315994" w:rsidRPr="00232B8A" w:rsidRDefault="00315994" w:rsidP="00A97627">
      <w:pPr>
        <w:jc w:val="center"/>
        <w:rPr>
          <w:rFonts w:ascii="Arial" w:hAnsi="Arial"/>
        </w:rPr>
      </w:pPr>
    </w:p>
    <w:p w14:paraId="50B43A4A" w14:textId="77777777" w:rsidR="007530B6" w:rsidRPr="00232B8A" w:rsidRDefault="007530B6" w:rsidP="00A97627">
      <w:pPr>
        <w:jc w:val="center"/>
        <w:rPr>
          <w:rFonts w:ascii="Arial" w:hAnsi="Arial"/>
        </w:rPr>
      </w:pPr>
    </w:p>
    <w:p w14:paraId="2D2D17A1" w14:textId="4B263A58" w:rsidR="007530B6" w:rsidRPr="00232B8A" w:rsidRDefault="00261135" w:rsidP="00A97627">
      <w:pPr>
        <w:jc w:val="center"/>
        <w:outlineLvl w:val="0"/>
        <w:rPr>
          <w:rFonts w:ascii="Arial" w:hAnsi="Arial"/>
          <w:b/>
          <w:sz w:val="28"/>
        </w:rPr>
      </w:pPr>
      <w:r w:rsidRPr="00232B8A">
        <w:rPr>
          <w:rFonts w:ascii="Arial" w:hAnsi="Arial"/>
          <w:b/>
          <w:sz w:val="28"/>
        </w:rPr>
        <w:t>Thirt</w:t>
      </w:r>
      <w:r w:rsidR="00D67CB7">
        <w:rPr>
          <w:rFonts w:ascii="Arial" w:hAnsi="Arial"/>
          <w:b/>
          <w:sz w:val="28"/>
        </w:rPr>
        <w:t>y</w:t>
      </w:r>
      <w:r w:rsidR="003B3810" w:rsidRPr="00232B8A">
        <w:rPr>
          <w:rFonts w:ascii="Arial" w:hAnsi="Arial"/>
          <w:b/>
          <w:sz w:val="28"/>
        </w:rPr>
        <w:t>-</w:t>
      </w:r>
      <w:r w:rsidR="00957085">
        <w:rPr>
          <w:rFonts w:ascii="Arial" w:hAnsi="Arial"/>
          <w:b/>
          <w:sz w:val="28"/>
        </w:rPr>
        <w:t>second</w:t>
      </w:r>
      <w:r w:rsidR="003B3810" w:rsidRPr="00232B8A">
        <w:rPr>
          <w:rFonts w:ascii="Arial" w:hAnsi="Arial"/>
          <w:b/>
          <w:sz w:val="28"/>
        </w:rPr>
        <w:t xml:space="preserve"> </w:t>
      </w:r>
      <w:r w:rsidR="007530B6" w:rsidRPr="00232B8A">
        <w:rPr>
          <w:rFonts w:ascii="Arial" w:hAnsi="Arial"/>
          <w:b/>
          <w:sz w:val="28"/>
        </w:rPr>
        <w:t>Session of the Assembly</w:t>
      </w:r>
    </w:p>
    <w:p w14:paraId="35F040CC" w14:textId="1AAB1062" w:rsidR="007530B6" w:rsidRPr="00232B8A" w:rsidRDefault="00E22E33" w:rsidP="00A97627">
      <w:pPr>
        <w:jc w:val="center"/>
        <w:outlineLvl w:val="0"/>
        <w:rPr>
          <w:rFonts w:ascii="Arial" w:hAnsi="Arial"/>
        </w:rPr>
      </w:pPr>
      <w:r w:rsidRPr="00232B8A">
        <w:rPr>
          <w:rFonts w:ascii="Arial" w:hAnsi="Arial"/>
        </w:rPr>
        <w:t xml:space="preserve">UNESCO, Paris, </w:t>
      </w:r>
      <w:r w:rsidR="00957085">
        <w:rPr>
          <w:rFonts w:ascii="Arial" w:hAnsi="Arial"/>
        </w:rPr>
        <w:t>21–30</w:t>
      </w:r>
      <w:r w:rsidR="00261135" w:rsidRPr="00232B8A">
        <w:rPr>
          <w:rFonts w:ascii="Arial" w:hAnsi="Arial"/>
        </w:rPr>
        <w:t xml:space="preserve"> Ju</w:t>
      </w:r>
      <w:r w:rsidR="003B3810" w:rsidRPr="00232B8A">
        <w:rPr>
          <w:rFonts w:ascii="Arial" w:hAnsi="Arial"/>
        </w:rPr>
        <w:t>ne 202</w:t>
      </w:r>
      <w:r w:rsidR="00957085">
        <w:rPr>
          <w:rFonts w:ascii="Arial" w:hAnsi="Arial"/>
        </w:rPr>
        <w:t>3</w:t>
      </w:r>
    </w:p>
    <w:p w14:paraId="5CF2AC9F" w14:textId="77777777" w:rsidR="007530B6" w:rsidRPr="00232B8A" w:rsidRDefault="007530B6" w:rsidP="00A97627">
      <w:pPr>
        <w:jc w:val="center"/>
        <w:rPr>
          <w:rFonts w:ascii="Arial" w:hAnsi="Arial"/>
        </w:rPr>
      </w:pPr>
    </w:p>
    <w:p w14:paraId="64D539C9" w14:textId="77777777" w:rsidR="007530B6" w:rsidRPr="00232B8A" w:rsidRDefault="007530B6" w:rsidP="00A97627">
      <w:pPr>
        <w:jc w:val="center"/>
        <w:rPr>
          <w:rFonts w:ascii="Arial" w:hAnsi="Arial"/>
        </w:rPr>
      </w:pPr>
    </w:p>
    <w:p w14:paraId="6316AEAE" w14:textId="77777777" w:rsidR="007530B6" w:rsidRPr="00232B8A" w:rsidRDefault="007530B6" w:rsidP="00A97627">
      <w:pPr>
        <w:jc w:val="center"/>
        <w:rPr>
          <w:rFonts w:ascii="Arial" w:hAnsi="Arial"/>
        </w:rPr>
      </w:pPr>
    </w:p>
    <w:p w14:paraId="7838412B" w14:textId="77777777" w:rsidR="007530B6" w:rsidRPr="00232B8A" w:rsidRDefault="007530B6" w:rsidP="00A97627">
      <w:pPr>
        <w:jc w:val="center"/>
        <w:rPr>
          <w:rFonts w:ascii="Arial" w:hAnsi="Arial"/>
        </w:rPr>
      </w:pPr>
    </w:p>
    <w:p w14:paraId="21290768" w14:textId="77777777" w:rsidR="007530B6" w:rsidRPr="00232B8A" w:rsidRDefault="007530B6" w:rsidP="00A97627">
      <w:pPr>
        <w:jc w:val="center"/>
        <w:rPr>
          <w:rFonts w:ascii="Arial" w:hAnsi="Arial"/>
        </w:rPr>
      </w:pPr>
    </w:p>
    <w:p w14:paraId="3E0DF321" w14:textId="77777777" w:rsidR="007530B6" w:rsidRPr="00232B8A" w:rsidRDefault="007530B6" w:rsidP="00A97627">
      <w:pPr>
        <w:jc w:val="center"/>
        <w:rPr>
          <w:rFonts w:ascii="Arial" w:hAnsi="Arial"/>
        </w:rPr>
      </w:pPr>
    </w:p>
    <w:p w14:paraId="3835045E" w14:textId="77777777" w:rsidR="007530B6" w:rsidRPr="00232B8A" w:rsidRDefault="007530B6" w:rsidP="00A97627">
      <w:pPr>
        <w:jc w:val="center"/>
        <w:rPr>
          <w:rFonts w:ascii="Arial" w:hAnsi="Arial"/>
        </w:rPr>
      </w:pPr>
    </w:p>
    <w:p w14:paraId="64F559A5" w14:textId="77777777" w:rsidR="007530B6" w:rsidRPr="00232B8A" w:rsidRDefault="007530B6" w:rsidP="00A97627">
      <w:pPr>
        <w:jc w:val="center"/>
        <w:rPr>
          <w:rFonts w:ascii="Arial" w:hAnsi="Arial"/>
        </w:rPr>
      </w:pPr>
    </w:p>
    <w:p w14:paraId="337D046E" w14:textId="77777777" w:rsidR="00315994" w:rsidRPr="00232B8A" w:rsidRDefault="00315994" w:rsidP="00A97627">
      <w:pPr>
        <w:jc w:val="center"/>
        <w:rPr>
          <w:rFonts w:ascii="Arial" w:hAnsi="Arial"/>
        </w:rPr>
      </w:pPr>
    </w:p>
    <w:p w14:paraId="5E1FC29B" w14:textId="77777777" w:rsidR="00315994" w:rsidRPr="00232B8A" w:rsidRDefault="00315994" w:rsidP="00A97627">
      <w:pPr>
        <w:jc w:val="center"/>
        <w:rPr>
          <w:rFonts w:ascii="Arial" w:hAnsi="Arial"/>
        </w:rPr>
      </w:pPr>
    </w:p>
    <w:p w14:paraId="35CD4124" w14:textId="77777777" w:rsidR="007530B6" w:rsidRPr="00232B8A" w:rsidRDefault="00261135" w:rsidP="008A72A6">
      <w:pPr>
        <w:tabs>
          <w:tab w:val="clear" w:pos="709"/>
          <w:tab w:val="left" w:pos="0"/>
        </w:tabs>
        <w:jc w:val="center"/>
        <w:outlineLvl w:val="0"/>
        <w:rPr>
          <w:rFonts w:ascii="Arial" w:hAnsi="Arial"/>
          <w:b/>
          <w:sz w:val="40"/>
        </w:rPr>
      </w:pPr>
      <w:r w:rsidRPr="00232B8A">
        <w:rPr>
          <w:rFonts w:ascii="Arial" w:hAnsi="Arial"/>
          <w:b/>
          <w:sz w:val="40"/>
        </w:rPr>
        <w:t xml:space="preserve">ADOPTED DECISIONS </w:t>
      </w:r>
      <w:r w:rsidRPr="00232B8A">
        <w:rPr>
          <w:rFonts w:ascii="Arial" w:hAnsi="Arial" w:cs="Arial"/>
          <w:b/>
          <w:sz w:val="40"/>
        </w:rPr>
        <w:t>&amp; RESOLUTIONS</w:t>
      </w:r>
    </w:p>
    <w:p w14:paraId="1E48C6A4" w14:textId="77777777" w:rsidR="007530B6" w:rsidRPr="00232B8A" w:rsidRDefault="007530B6" w:rsidP="007C73A0">
      <w:pPr>
        <w:rPr>
          <w:i/>
        </w:rPr>
      </w:pPr>
    </w:p>
    <w:p w14:paraId="3C9D3E70" w14:textId="77777777" w:rsidR="007530B6" w:rsidRPr="00232B8A" w:rsidRDefault="007530B6" w:rsidP="007C73A0"/>
    <w:p w14:paraId="7771259A" w14:textId="77777777" w:rsidR="007530B6" w:rsidRPr="00232B8A" w:rsidRDefault="007530B6" w:rsidP="007C73A0"/>
    <w:p w14:paraId="4ABC79C2" w14:textId="77777777" w:rsidR="007530B6" w:rsidRPr="00232B8A" w:rsidRDefault="007530B6" w:rsidP="007C73A0"/>
    <w:p w14:paraId="3B97E836" w14:textId="77777777" w:rsidR="007530B6" w:rsidRPr="00232B8A" w:rsidRDefault="007530B6" w:rsidP="007C73A0"/>
    <w:p w14:paraId="4DB42633" w14:textId="77777777" w:rsidR="007530B6" w:rsidRPr="00232B8A" w:rsidRDefault="007530B6" w:rsidP="00A97627">
      <w:pPr>
        <w:jc w:val="center"/>
        <w:rPr>
          <w:rFonts w:ascii="Arial" w:hAnsi="Arial"/>
        </w:rPr>
      </w:pPr>
    </w:p>
    <w:p w14:paraId="132A506A" w14:textId="77777777" w:rsidR="007530B6" w:rsidRPr="00232B8A" w:rsidRDefault="007530B6" w:rsidP="00A97627">
      <w:pPr>
        <w:rPr>
          <w:rFonts w:ascii="Arial" w:hAnsi="Arial"/>
        </w:rPr>
        <w:sectPr w:rsidR="007530B6" w:rsidRPr="00232B8A" w:rsidSect="00A97627">
          <w:headerReference w:type="default" r:id="rId9"/>
          <w:type w:val="continuous"/>
          <w:pgSz w:w="11906" w:h="16838" w:code="9"/>
          <w:pgMar w:top="734" w:right="1411" w:bottom="1411" w:left="1411" w:header="720" w:footer="720" w:gutter="0"/>
          <w:pgNumType w:start="1"/>
          <w:cols w:space="720"/>
          <w:titlePg/>
        </w:sectPr>
      </w:pPr>
    </w:p>
    <w:p w14:paraId="595BBCD6" w14:textId="77777777" w:rsidR="0085198F" w:rsidRPr="00232B8A" w:rsidRDefault="0085198F" w:rsidP="00977E72">
      <w:pPr>
        <w:pStyle w:val="Heading1"/>
        <w:shd w:val="clear" w:color="auto" w:fill="BFBFBF" w:themeFill="background1" w:themeFillShade="BF"/>
        <w:spacing w:before="0" w:after="240"/>
        <w:jc w:val="center"/>
        <w:rPr>
          <w:rFonts w:ascii="Arial" w:hAnsi="Arial" w:cs="Arial"/>
          <w:b/>
          <w:color w:val="auto"/>
          <w:sz w:val="24"/>
          <w:szCs w:val="24"/>
        </w:rPr>
      </w:pPr>
      <w:r w:rsidRPr="00232B8A">
        <w:rPr>
          <w:rFonts w:ascii="Arial" w:hAnsi="Arial" w:cs="Arial"/>
          <w:b/>
          <w:color w:val="auto"/>
          <w:sz w:val="24"/>
          <w:szCs w:val="24"/>
        </w:rPr>
        <w:lastRenderedPageBreak/>
        <w:t>ADOPTED DECISIONS</w:t>
      </w:r>
    </w:p>
    <w:p w14:paraId="2F683EC7" w14:textId="73EDCB7F" w:rsidR="006F39A2" w:rsidRPr="00232B8A" w:rsidRDefault="003B3810"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96CCB"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w:t>
      </w:r>
      <w:r w:rsidR="00796CCB" w:rsidRPr="00232B8A">
        <w:rPr>
          <w:rFonts w:ascii="Arial" w:hAnsi="Arial" w:cs="Arial"/>
          <w:color w:val="auto"/>
          <w:sz w:val="24"/>
          <w:szCs w:val="24"/>
          <w:u w:val="single"/>
        </w:rPr>
        <w:t>-</w:t>
      </w:r>
      <w:r w:rsidRPr="00232B8A">
        <w:rPr>
          <w:rFonts w:ascii="Arial" w:hAnsi="Arial" w:cs="Arial"/>
          <w:color w:val="auto"/>
          <w:sz w:val="24"/>
          <w:szCs w:val="24"/>
          <w:u w:val="single"/>
        </w:rPr>
        <w:t>3</w:t>
      </w:r>
      <w:r w:rsidR="00957085">
        <w:rPr>
          <w:rFonts w:ascii="Arial" w:hAnsi="Arial" w:cs="Arial"/>
          <w:color w:val="auto"/>
          <w:sz w:val="24"/>
          <w:szCs w:val="24"/>
          <w:u w:val="single"/>
        </w:rPr>
        <w:t>2</w:t>
      </w:r>
      <w:r w:rsidR="00796CCB" w:rsidRPr="00232B8A">
        <w:rPr>
          <w:rFonts w:ascii="Arial" w:hAnsi="Arial" w:cs="Arial"/>
          <w:color w:val="auto"/>
          <w:sz w:val="24"/>
          <w:szCs w:val="24"/>
          <w:u w:val="single"/>
        </w:rPr>
        <w:t>/</w:t>
      </w:r>
      <w:r w:rsidR="006F39A2" w:rsidRPr="00232B8A">
        <w:rPr>
          <w:rFonts w:ascii="Arial" w:hAnsi="Arial" w:cs="Arial"/>
          <w:color w:val="auto"/>
          <w:sz w:val="24"/>
          <w:szCs w:val="24"/>
          <w:u w:val="single"/>
        </w:rPr>
        <w:t>2</w:t>
      </w:r>
    </w:p>
    <w:p w14:paraId="4D3D1463" w14:textId="77777777" w:rsidR="0015412E" w:rsidRPr="006B6FF3" w:rsidRDefault="0015412E" w:rsidP="00977E72">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Organization of the Session</w:t>
      </w:r>
    </w:p>
    <w:p w14:paraId="3B43E75E" w14:textId="77777777" w:rsidR="00796CCB" w:rsidRPr="00232B8A" w:rsidRDefault="00796CCB" w:rsidP="00977E72">
      <w:pPr>
        <w:snapToGrid w:val="0"/>
        <w:spacing w:after="240"/>
        <w:rPr>
          <w:rFonts w:ascii="Arial" w:hAnsi="Arial" w:cs="Arial"/>
          <w:sz w:val="22"/>
          <w:szCs w:val="22"/>
        </w:rPr>
      </w:pPr>
      <w:r w:rsidRPr="00232B8A">
        <w:rPr>
          <w:rFonts w:ascii="Arial" w:hAnsi="Arial" w:cs="Arial"/>
          <w:sz w:val="22"/>
          <w:szCs w:val="22"/>
        </w:rPr>
        <w:t xml:space="preserve">The Assembly, </w:t>
      </w:r>
    </w:p>
    <w:p w14:paraId="370FCCFA" w14:textId="77777777" w:rsidR="00796CCB" w:rsidRPr="00232B8A" w:rsidRDefault="00796CCB" w:rsidP="00977E72">
      <w:pPr>
        <w:snapToGrid w:val="0"/>
        <w:spacing w:after="240"/>
        <w:jc w:val="center"/>
        <w:rPr>
          <w:rFonts w:ascii="Arial" w:hAnsi="Arial" w:cs="Arial"/>
          <w:b/>
          <w:sz w:val="22"/>
          <w:szCs w:val="22"/>
        </w:rPr>
      </w:pPr>
      <w:r w:rsidRPr="00232B8A">
        <w:rPr>
          <w:rFonts w:ascii="Arial" w:hAnsi="Arial" w:cs="Arial"/>
          <w:b/>
          <w:sz w:val="22"/>
          <w:szCs w:val="22"/>
        </w:rPr>
        <w:t>I.</w:t>
      </w:r>
      <w:r w:rsidRPr="00232B8A">
        <w:rPr>
          <w:rFonts w:ascii="Arial" w:hAnsi="Arial" w:cs="Arial"/>
          <w:b/>
          <w:sz w:val="22"/>
          <w:szCs w:val="22"/>
        </w:rPr>
        <w:tab/>
        <w:t>Agenda</w:t>
      </w:r>
    </w:p>
    <w:p w14:paraId="743765C3" w14:textId="3E3DA278" w:rsidR="00796CCB" w:rsidRPr="000F608F" w:rsidRDefault="002264EB" w:rsidP="00977E72">
      <w:pPr>
        <w:spacing w:after="240"/>
        <w:rPr>
          <w:rFonts w:ascii="Arial" w:hAnsi="Arial" w:cs="Arial"/>
          <w:color w:val="000000"/>
          <w:sz w:val="22"/>
          <w:szCs w:val="22"/>
          <w:u w:val="single"/>
        </w:rPr>
      </w:pPr>
      <w:r w:rsidRPr="002264EB">
        <w:rPr>
          <w:rFonts w:ascii="Arial" w:hAnsi="Arial" w:cs="Arial"/>
          <w:color w:val="000000"/>
          <w:sz w:val="22"/>
          <w:szCs w:val="22"/>
          <w:u w:val="single"/>
        </w:rPr>
        <w:t>Adopts</w:t>
      </w:r>
      <w:r w:rsidRPr="002264EB">
        <w:rPr>
          <w:rFonts w:ascii="Arial" w:hAnsi="Arial" w:cs="Arial"/>
          <w:color w:val="000000"/>
          <w:sz w:val="22"/>
          <w:szCs w:val="22"/>
        </w:rPr>
        <w:t xml:space="preserve"> the agenda and the timetable of work as set out in documents IOC/A-32/2.</w:t>
      </w:r>
      <w:proofErr w:type="gramStart"/>
      <w:r w:rsidRPr="002264EB">
        <w:rPr>
          <w:rFonts w:ascii="Arial" w:hAnsi="Arial" w:cs="Arial"/>
          <w:color w:val="000000"/>
          <w:sz w:val="22"/>
          <w:szCs w:val="22"/>
        </w:rPr>
        <w:t>1.Doc</w:t>
      </w:r>
      <w:proofErr w:type="gramEnd"/>
      <w:r w:rsidRPr="002264EB">
        <w:rPr>
          <w:rFonts w:ascii="Arial" w:hAnsi="Arial" w:cs="Arial"/>
          <w:color w:val="000000"/>
          <w:sz w:val="22"/>
          <w:szCs w:val="22"/>
        </w:rPr>
        <w:t xml:space="preserve"> Prov. Rev. and Add.;</w:t>
      </w:r>
    </w:p>
    <w:p w14:paraId="0C47ECF8" w14:textId="77777777" w:rsidR="00796CCB" w:rsidRPr="00232B8A" w:rsidRDefault="00796CCB" w:rsidP="00977E72">
      <w:pPr>
        <w:snapToGrid w:val="0"/>
        <w:spacing w:after="240"/>
        <w:jc w:val="center"/>
        <w:rPr>
          <w:rFonts w:ascii="Arial" w:hAnsi="Arial" w:cs="Arial"/>
          <w:b/>
          <w:sz w:val="22"/>
          <w:szCs w:val="22"/>
        </w:rPr>
      </w:pPr>
      <w:r w:rsidRPr="00232B8A">
        <w:rPr>
          <w:rFonts w:ascii="Arial" w:hAnsi="Arial" w:cs="Arial"/>
          <w:b/>
          <w:sz w:val="22"/>
          <w:szCs w:val="22"/>
        </w:rPr>
        <w:t>II.</w:t>
      </w:r>
      <w:r w:rsidRPr="00232B8A">
        <w:rPr>
          <w:rFonts w:ascii="Arial" w:hAnsi="Arial" w:cs="Arial"/>
          <w:b/>
          <w:sz w:val="22"/>
          <w:szCs w:val="22"/>
        </w:rPr>
        <w:tab/>
        <w:t>Rapporteur</w:t>
      </w:r>
    </w:p>
    <w:p w14:paraId="164B991F" w14:textId="77777777" w:rsidR="00CE05AE" w:rsidRDefault="00CE05AE" w:rsidP="00977E72">
      <w:pPr>
        <w:spacing w:after="240"/>
        <w:rPr>
          <w:rFonts w:ascii="Arial" w:hAnsi="Arial" w:cs="Arial"/>
          <w:color w:val="000000"/>
          <w:sz w:val="22"/>
          <w:szCs w:val="22"/>
        </w:rPr>
      </w:pPr>
      <w:r w:rsidRPr="00CE05AE">
        <w:rPr>
          <w:rFonts w:ascii="Arial" w:hAnsi="Arial" w:cs="Arial"/>
          <w:color w:val="000000"/>
          <w:sz w:val="22"/>
          <w:szCs w:val="22"/>
        </w:rPr>
        <w:t>On a proposal of France, seconded by United Kingdom, Germany, Côte d’Ivoire, Ukraine, Morocco, and Egypt,</w:t>
      </w:r>
    </w:p>
    <w:p w14:paraId="5416ADC2" w14:textId="57EB07E5" w:rsidR="00ED22FD" w:rsidRPr="00C35E53" w:rsidRDefault="0011428D" w:rsidP="00977E72">
      <w:pPr>
        <w:spacing w:after="240"/>
        <w:rPr>
          <w:sz w:val="22"/>
          <w:szCs w:val="22"/>
        </w:rPr>
      </w:pPr>
      <w:r w:rsidRPr="0011428D">
        <w:rPr>
          <w:rFonts w:ascii="Arial" w:hAnsi="Arial" w:cs="Arial"/>
          <w:color w:val="000000"/>
          <w:sz w:val="22"/>
          <w:szCs w:val="22"/>
          <w:u w:val="single"/>
        </w:rPr>
        <w:t>Designates</w:t>
      </w:r>
      <w:r w:rsidRPr="0011428D">
        <w:rPr>
          <w:rFonts w:ascii="Arial" w:hAnsi="Arial" w:cs="Arial"/>
          <w:color w:val="000000"/>
          <w:sz w:val="22"/>
          <w:szCs w:val="22"/>
        </w:rPr>
        <w:t xml:space="preserve"> Ms Devin Burri of United States of America Rapporteur for its present session to assist the Chairperson and the Executive Secretary in the preparation of the draft provisional report of the </w:t>
      </w:r>
      <w:proofErr w:type="gramStart"/>
      <w:r w:rsidRPr="0011428D">
        <w:rPr>
          <w:rFonts w:ascii="Arial" w:hAnsi="Arial" w:cs="Arial"/>
          <w:color w:val="000000"/>
          <w:sz w:val="22"/>
          <w:szCs w:val="22"/>
        </w:rPr>
        <w:t>Session;</w:t>
      </w:r>
      <w:proofErr w:type="gramEnd"/>
    </w:p>
    <w:p w14:paraId="0AAB7182" w14:textId="2687B518" w:rsidR="00796CCB" w:rsidRDefault="00796CCB" w:rsidP="00977E72">
      <w:pPr>
        <w:snapToGrid w:val="0"/>
        <w:spacing w:after="240"/>
        <w:jc w:val="center"/>
        <w:rPr>
          <w:rFonts w:ascii="Arial" w:hAnsi="Arial" w:cs="Arial"/>
          <w:b/>
          <w:sz w:val="22"/>
          <w:szCs w:val="22"/>
        </w:rPr>
      </w:pPr>
      <w:r w:rsidRPr="00232B8A">
        <w:rPr>
          <w:rFonts w:ascii="Arial" w:hAnsi="Arial" w:cs="Arial"/>
          <w:b/>
          <w:sz w:val="22"/>
          <w:szCs w:val="22"/>
        </w:rPr>
        <w:t>III.</w:t>
      </w:r>
      <w:r w:rsidRPr="00232B8A">
        <w:rPr>
          <w:rFonts w:ascii="Arial" w:hAnsi="Arial" w:cs="Arial"/>
          <w:b/>
          <w:sz w:val="22"/>
          <w:szCs w:val="22"/>
        </w:rPr>
        <w:tab/>
        <w:t>Sessional Committees</w:t>
      </w:r>
    </w:p>
    <w:p w14:paraId="0F387809" w14:textId="77777777" w:rsidR="00EE7360" w:rsidRPr="00F94518" w:rsidRDefault="00EE7360" w:rsidP="00977E72">
      <w:pPr>
        <w:spacing w:after="240"/>
        <w:ind w:left="4" w:hanging="4"/>
        <w:rPr>
          <w:rFonts w:ascii="Arial" w:hAnsi="Arial" w:cs="Arial"/>
          <w:bCs/>
          <w:color w:val="000000"/>
          <w:sz w:val="22"/>
          <w:szCs w:val="22"/>
        </w:rPr>
      </w:pPr>
      <w:r w:rsidRPr="00F94518">
        <w:rPr>
          <w:rFonts w:ascii="Arial" w:hAnsi="Arial" w:cs="Arial"/>
          <w:color w:val="000000"/>
          <w:sz w:val="22"/>
          <w:szCs w:val="22"/>
          <w:u w:val="single"/>
        </w:rPr>
        <w:t>Establishes</w:t>
      </w:r>
      <w:r w:rsidRPr="00F94518">
        <w:rPr>
          <w:rFonts w:ascii="Arial" w:hAnsi="Arial" w:cs="Arial"/>
          <w:bCs/>
          <w:color w:val="000000"/>
          <w:sz w:val="22"/>
          <w:szCs w:val="22"/>
        </w:rPr>
        <w:t xml:space="preserve"> the following sessional open-ended committees and refers to them the following agenda items and responsibilities: </w:t>
      </w:r>
    </w:p>
    <w:p w14:paraId="0461BAC7" w14:textId="1F5F9B9E" w:rsidR="00EE7360" w:rsidRPr="00D75A9F" w:rsidRDefault="00EE7360" w:rsidP="00977E72">
      <w:pPr>
        <w:spacing w:after="240"/>
        <w:rPr>
          <w:rFonts w:ascii="Arial" w:hAnsi="Arial" w:cs="Arial"/>
          <w:bCs/>
          <w:color w:val="000000"/>
          <w:sz w:val="22"/>
          <w:szCs w:val="22"/>
        </w:rPr>
      </w:pPr>
      <w:r w:rsidRPr="00D75A9F">
        <w:rPr>
          <w:rFonts w:ascii="Arial" w:hAnsi="Arial" w:cs="Arial"/>
          <w:bCs/>
          <w:color w:val="000000"/>
          <w:sz w:val="22"/>
          <w:szCs w:val="22"/>
        </w:rPr>
        <w:t xml:space="preserve">Financial Committee: to examine the documentation and prepare a resolution under items 3.2 (budget implementation and financial report), 6.1, 6.2, 6.3 and 6.4; under the </w:t>
      </w:r>
      <w:proofErr w:type="spellStart"/>
      <w:r w:rsidRPr="00D75A9F">
        <w:rPr>
          <w:rFonts w:ascii="Arial" w:hAnsi="Arial" w:cs="Arial"/>
          <w:bCs/>
          <w:color w:val="000000"/>
          <w:sz w:val="22"/>
          <w:szCs w:val="22"/>
        </w:rPr>
        <w:t>chairship</w:t>
      </w:r>
      <w:proofErr w:type="spellEnd"/>
      <w:r w:rsidRPr="00D75A9F">
        <w:rPr>
          <w:rFonts w:ascii="Arial" w:hAnsi="Arial" w:cs="Arial"/>
          <w:bCs/>
          <w:color w:val="000000"/>
          <w:sz w:val="22"/>
          <w:szCs w:val="22"/>
        </w:rPr>
        <w:t xml:space="preserve"> of Dr Karim Hilmi (Morocco, Vice-chair) with the following Member States participating:</w:t>
      </w:r>
      <w:r w:rsidR="00D75A9F" w:rsidRPr="006A1598">
        <w:rPr>
          <w:rFonts w:ascii="Arial" w:hAnsi="Arial" w:cs="Arial"/>
          <w:bCs/>
          <w:color w:val="000000"/>
          <w:sz w:val="22"/>
          <w:szCs w:val="22"/>
        </w:rPr>
        <w:t xml:space="preserve"> Argentina, Angola, Australia, Belgium, Brazil, Cameroon, Canada, China, Côte d’Ivoire, Egypt, France, Gabon, Germany, Grenada, Italy, Japan, Kenya, Morocco, Norway, Portugal, Russian Federation, Senegal, South Africa, Spain, St Vincent and the Grenadines, Thailand, Togo, UK, USA, Viet Nam</w:t>
      </w:r>
      <w:r w:rsidRPr="00D75A9F">
        <w:rPr>
          <w:rFonts w:ascii="Arial" w:hAnsi="Arial" w:cs="Arial"/>
          <w:bCs/>
          <w:color w:val="000000"/>
          <w:sz w:val="22"/>
          <w:szCs w:val="22"/>
        </w:rPr>
        <w:t>. Ms Ksenia</w:t>
      </w:r>
      <w:r w:rsidR="00977E72" w:rsidRPr="00D75A9F">
        <w:rPr>
          <w:rFonts w:ascii="Arial" w:hAnsi="Arial" w:cs="Arial"/>
          <w:bCs/>
          <w:color w:val="000000"/>
          <w:sz w:val="22"/>
          <w:szCs w:val="22"/>
        </w:rPr>
        <w:t> </w:t>
      </w:r>
      <w:r w:rsidRPr="00D75A9F">
        <w:rPr>
          <w:rFonts w:ascii="Arial" w:hAnsi="Arial" w:cs="Arial"/>
          <w:bCs/>
          <w:color w:val="000000"/>
          <w:sz w:val="22"/>
          <w:szCs w:val="22"/>
        </w:rPr>
        <w:t>Yvinec provided the Secretariat support to the Financial Committee.</w:t>
      </w:r>
    </w:p>
    <w:p w14:paraId="34471F0A" w14:textId="7CBB58FE" w:rsidR="00EE7360" w:rsidRPr="00D75A9F" w:rsidRDefault="00EE7360" w:rsidP="00977E72">
      <w:pPr>
        <w:spacing w:after="240"/>
        <w:rPr>
          <w:rFonts w:ascii="Arial" w:hAnsi="Arial" w:cs="Arial"/>
          <w:bCs/>
          <w:color w:val="000000"/>
          <w:sz w:val="22"/>
          <w:szCs w:val="22"/>
        </w:rPr>
      </w:pPr>
      <w:r w:rsidRPr="00D75A9F">
        <w:rPr>
          <w:rFonts w:ascii="Arial" w:hAnsi="Arial" w:cs="Arial"/>
          <w:bCs/>
          <w:color w:val="000000"/>
          <w:sz w:val="22"/>
          <w:szCs w:val="22"/>
        </w:rPr>
        <w:t xml:space="preserve">Resolutions Committee: to report on all draft resolutions duly presented for consideration at the session; under the </w:t>
      </w:r>
      <w:proofErr w:type="spellStart"/>
      <w:r w:rsidRPr="00D75A9F">
        <w:rPr>
          <w:rFonts w:ascii="Arial" w:hAnsi="Arial" w:cs="Arial"/>
          <w:bCs/>
          <w:color w:val="000000"/>
          <w:sz w:val="22"/>
          <w:szCs w:val="22"/>
        </w:rPr>
        <w:t>chairship</w:t>
      </w:r>
      <w:proofErr w:type="spellEnd"/>
      <w:r w:rsidRPr="00D75A9F">
        <w:rPr>
          <w:rFonts w:ascii="Arial" w:hAnsi="Arial" w:cs="Arial"/>
          <w:bCs/>
          <w:color w:val="000000"/>
          <w:sz w:val="22"/>
          <w:szCs w:val="22"/>
        </w:rPr>
        <w:t xml:space="preserve"> of Prof. Yutaka Michida (Japan) with the following Member States participating:</w:t>
      </w:r>
      <w:r w:rsidR="00D75A9F" w:rsidRPr="006A1598">
        <w:rPr>
          <w:rFonts w:ascii="Arial" w:hAnsi="Arial" w:cs="Arial"/>
          <w:bCs/>
          <w:color w:val="000000"/>
          <w:sz w:val="22"/>
          <w:szCs w:val="22"/>
        </w:rPr>
        <w:t xml:space="preserve"> China, France, Italy, Japan, Morocco, Portugal Russian Federation, Thailand, USA</w:t>
      </w:r>
      <w:r w:rsidRPr="00D75A9F">
        <w:rPr>
          <w:rFonts w:ascii="Arial" w:hAnsi="Arial" w:cs="Arial"/>
          <w:bCs/>
          <w:color w:val="000000"/>
          <w:sz w:val="22"/>
          <w:szCs w:val="22"/>
        </w:rPr>
        <w:t>. Mr Julian Barbière provided the Secretariat support to the Resolutions Committee.</w:t>
      </w:r>
    </w:p>
    <w:p w14:paraId="57B825DC" w14:textId="653FA8E1" w:rsidR="0053674A" w:rsidRPr="000349A7" w:rsidRDefault="00EE7360" w:rsidP="00977E72">
      <w:pPr>
        <w:spacing w:after="240"/>
        <w:rPr>
          <w:rFonts w:ascii="Arial" w:hAnsi="Arial" w:cs="Arial"/>
          <w:bCs/>
          <w:color w:val="000000"/>
          <w:sz w:val="22"/>
          <w:szCs w:val="22"/>
        </w:rPr>
      </w:pPr>
      <w:r w:rsidRPr="00D75A9F">
        <w:rPr>
          <w:rFonts w:ascii="Arial" w:hAnsi="Arial" w:cs="Arial"/>
          <w:bCs/>
          <w:color w:val="000000"/>
          <w:sz w:val="22"/>
          <w:szCs w:val="22"/>
        </w:rPr>
        <w:t xml:space="preserve">Nominations Committee (to examine all proposals of candidates for the elections to the chair, vice-chairs and to the Executive Council at the present session, and to report on them – item 6.5): under the </w:t>
      </w:r>
      <w:proofErr w:type="spellStart"/>
      <w:r w:rsidRPr="00D75A9F">
        <w:rPr>
          <w:rFonts w:ascii="Arial" w:hAnsi="Arial" w:cs="Arial"/>
          <w:bCs/>
          <w:color w:val="000000"/>
          <w:sz w:val="22"/>
          <w:szCs w:val="22"/>
        </w:rPr>
        <w:t>chairship</w:t>
      </w:r>
      <w:proofErr w:type="spellEnd"/>
      <w:r w:rsidRPr="00D75A9F">
        <w:rPr>
          <w:rFonts w:ascii="Arial" w:hAnsi="Arial" w:cs="Arial"/>
          <w:bCs/>
          <w:color w:val="000000"/>
          <w:sz w:val="22"/>
          <w:szCs w:val="22"/>
        </w:rPr>
        <w:t xml:space="preserve"> of Mr Frederico Saraiva Nogueira (Brazil, Vice-chair) with the following Member States participating:</w:t>
      </w:r>
      <w:r w:rsidR="00D75A9F" w:rsidRPr="006A1598">
        <w:rPr>
          <w:rFonts w:ascii="Arial" w:hAnsi="Arial" w:cs="Arial"/>
          <w:bCs/>
          <w:color w:val="000000"/>
          <w:sz w:val="22"/>
          <w:szCs w:val="22"/>
        </w:rPr>
        <w:t xml:space="preserve"> Albania, Bulgaria, China, Congo, Gabon, India, Israel, Italy, Japan, Kenya, Mexico, Morocco, Portugal, Republic Of Korea, Thailand, USA</w:t>
      </w:r>
      <w:r w:rsidRPr="006A1598">
        <w:rPr>
          <w:rFonts w:ascii="Arial" w:hAnsi="Arial" w:cs="Arial"/>
          <w:bCs/>
          <w:color w:val="000000"/>
          <w:sz w:val="22"/>
          <w:szCs w:val="22"/>
        </w:rPr>
        <w:t>. Bernardo Aliaga and Henrik Enevoldsen</w:t>
      </w:r>
      <w:r w:rsidRPr="00D75A9F">
        <w:rPr>
          <w:rFonts w:ascii="Arial" w:hAnsi="Arial" w:cs="Arial"/>
          <w:bCs/>
          <w:color w:val="000000"/>
          <w:sz w:val="22"/>
          <w:szCs w:val="22"/>
        </w:rPr>
        <w:t xml:space="preserve"> provided the Secretariat support to the Nominations Committee.</w:t>
      </w:r>
    </w:p>
    <w:p w14:paraId="35907401" w14:textId="33A55E81" w:rsidR="006F39A2" w:rsidRPr="0053674A" w:rsidRDefault="004119D7" w:rsidP="00977E72">
      <w:pPr>
        <w:pStyle w:val="Heading1"/>
        <w:spacing w:before="480" w:after="240"/>
        <w:jc w:val="center"/>
        <w:rPr>
          <w:rFonts w:ascii="Arial" w:hAnsi="Arial" w:cs="Arial"/>
          <w:color w:val="auto"/>
          <w:sz w:val="24"/>
          <w:szCs w:val="24"/>
          <w:u w:val="single"/>
        </w:rPr>
      </w:pPr>
      <w:r w:rsidRPr="0053674A">
        <w:rPr>
          <w:rFonts w:ascii="Arial" w:hAnsi="Arial" w:cs="Arial"/>
          <w:color w:val="auto"/>
          <w:sz w:val="24"/>
          <w:szCs w:val="24"/>
          <w:u w:val="single"/>
        </w:rPr>
        <w:t xml:space="preserve">IOC </w:t>
      </w:r>
      <w:r w:rsidR="00796CCB" w:rsidRPr="0053674A">
        <w:rPr>
          <w:rFonts w:ascii="Arial" w:hAnsi="Arial" w:cs="Arial"/>
          <w:color w:val="auto"/>
          <w:sz w:val="24"/>
          <w:szCs w:val="24"/>
          <w:u w:val="single"/>
        </w:rPr>
        <w:t xml:space="preserve">Decision </w:t>
      </w:r>
      <w:r w:rsidR="003B3810" w:rsidRPr="0053674A">
        <w:rPr>
          <w:rFonts w:ascii="Arial" w:hAnsi="Arial" w:cs="Arial"/>
          <w:color w:val="auto"/>
          <w:sz w:val="24"/>
          <w:szCs w:val="24"/>
          <w:u w:val="single"/>
        </w:rPr>
        <w:t>A-3</w:t>
      </w:r>
      <w:r w:rsidR="00957085" w:rsidRPr="0053674A">
        <w:rPr>
          <w:rFonts w:ascii="Arial" w:hAnsi="Arial" w:cs="Arial"/>
          <w:color w:val="auto"/>
          <w:sz w:val="24"/>
          <w:szCs w:val="24"/>
          <w:u w:val="single"/>
        </w:rPr>
        <w:t>2</w:t>
      </w:r>
      <w:r w:rsidR="00796CCB" w:rsidRPr="0053674A">
        <w:rPr>
          <w:rFonts w:ascii="Arial" w:hAnsi="Arial" w:cs="Arial"/>
          <w:color w:val="auto"/>
          <w:sz w:val="24"/>
          <w:szCs w:val="24"/>
          <w:u w:val="single"/>
        </w:rPr>
        <w:t>/3.2</w:t>
      </w:r>
    </w:p>
    <w:p w14:paraId="01BF07D0" w14:textId="77777777" w:rsidR="009D1D2A" w:rsidRPr="006B6FF3" w:rsidRDefault="009D1D2A" w:rsidP="00977E72">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Report of the Executive Secretary</w:t>
      </w:r>
    </w:p>
    <w:p w14:paraId="189B5895" w14:textId="77777777" w:rsidR="00796CCB" w:rsidRDefault="00796CCB" w:rsidP="00977E72">
      <w:pPr>
        <w:snapToGrid w:val="0"/>
        <w:spacing w:after="240"/>
        <w:rPr>
          <w:rFonts w:ascii="Arial" w:hAnsi="Arial" w:cs="Arial"/>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6116E4B5" w14:textId="77777777" w:rsidR="009F345D" w:rsidRPr="00CB69D9" w:rsidRDefault="009F345D" w:rsidP="00977E72">
      <w:pPr>
        <w:spacing w:after="240"/>
        <w:rPr>
          <w:rFonts w:ascii="Arial" w:hAnsi="Arial" w:cs="Arial"/>
          <w:color w:val="000000"/>
          <w:sz w:val="22"/>
          <w:szCs w:val="22"/>
          <w:u w:val="single"/>
        </w:rPr>
      </w:pPr>
      <w:r w:rsidRPr="00CB69D9">
        <w:rPr>
          <w:rFonts w:ascii="Arial" w:hAnsi="Arial" w:cs="Arial"/>
          <w:color w:val="000000"/>
          <w:sz w:val="22"/>
          <w:szCs w:val="22"/>
          <w:u w:val="single"/>
        </w:rPr>
        <w:lastRenderedPageBreak/>
        <w:t>Having examined</w:t>
      </w:r>
      <w:r w:rsidRPr="00CB69D9">
        <w:rPr>
          <w:rFonts w:ascii="Arial" w:hAnsi="Arial" w:cs="Arial"/>
          <w:color w:val="000000"/>
          <w:sz w:val="22"/>
          <w:szCs w:val="22"/>
        </w:rPr>
        <w:t xml:space="preserve"> documents IOC/A-32/3.</w:t>
      </w:r>
      <w:proofErr w:type="gramStart"/>
      <w:r w:rsidRPr="00CB69D9">
        <w:rPr>
          <w:rFonts w:ascii="Arial" w:hAnsi="Arial" w:cs="Arial"/>
          <w:color w:val="000000"/>
          <w:sz w:val="22"/>
          <w:szCs w:val="22"/>
        </w:rPr>
        <w:t>2.Doc</w:t>
      </w:r>
      <w:proofErr w:type="gramEnd"/>
      <w:r w:rsidRPr="00CB69D9">
        <w:rPr>
          <w:rFonts w:ascii="Arial" w:hAnsi="Arial" w:cs="Arial"/>
          <w:color w:val="000000"/>
          <w:sz w:val="22"/>
          <w:szCs w:val="22"/>
        </w:rPr>
        <w:t>(1) &amp; Addendum, IOC/A-32/3.2.Doc(2) and IOC/A-32/3.2.Doc(3),</w:t>
      </w:r>
    </w:p>
    <w:p w14:paraId="4650E1AD" w14:textId="77777777" w:rsidR="009F345D" w:rsidRPr="00CB69D9" w:rsidRDefault="009F345D" w:rsidP="00977E72">
      <w:pPr>
        <w:spacing w:after="240"/>
        <w:rPr>
          <w:rFonts w:ascii="Arial" w:hAnsi="Arial" w:cs="Arial"/>
          <w:color w:val="000000"/>
          <w:sz w:val="22"/>
          <w:szCs w:val="22"/>
        </w:rPr>
      </w:pPr>
      <w:proofErr w:type="gramStart"/>
      <w:r w:rsidRPr="00CB69D9">
        <w:rPr>
          <w:rFonts w:ascii="Arial" w:hAnsi="Arial" w:cs="Arial"/>
          <w:color w:val="000000"/>
          <w:sz w:val="22"/>
          <w:szCs w:val="22"/>
          <w:u w:val="single"/>
        </w:rPr>
        <w:t>Thanks</w:t>
      </w:r>
      <w:proofErr w:type="gramEnd"/>
      <w:r w:rsidRPr="00CB69D9">
        <w:rPr>
          <w:rFonts w:ascii="Arial" w:hAnsi="Arial" w:cs="Arial"/>
          <w:color w:val="000000"/>
          <w:sz w:val="22"/>
          <w:szCs w:val="22"/>
        </w:rPr>
        <w:t xml:space="preserve"> the Executive Secretary for a comprehensive report; </w:t>
      </w:r>
    </w:p>
    <w:p w14:paraId="44B59F4C" w14:textId="7CF27C42" w:rsidR="00796CCB" w:rsidRPr="00516422" w:rsidRDefault="009F345D" w:rsidP="00977E72">
      <w:pPr>
        <w:spacing w:after="240"/>
        <w:rPr>
          <w:rFonts w:ascii="Arial" w:hAnsi="Arial" w:cs="Arial"/>
          <w:color w:val="000000"/>
          <w:sz w:val="22"/>
          <w:szCs w:val="22"/>
        </w:rPr>
      </w:pPr>
      <w:r w:rsidRPr="00CB69D9">
        <w:rPr>
          <w:rFonts w:ascii="Arial" w:hAnsi="Arial" w:cs="Arial"/>
          <w:color w:val="000000"/>
          <w:sz w:val="22"/>
          <w:szCs w:val="22"/>
          <w:u w:val="single"/>
        </w:rPr>
        <w:t>Takes note</w:t>
      </w:r>
      <w:r w:rsidRPr="00CB69D9">
        <w:rPr>
          <w:rFonts w:ascii="Arial" w:hAnsi="Arial" w:cs="Arial"/>
          <w:color w:val="000000"/>
          <w:sz w:val="22"/>
          <w:szCs w:val="22"/>
        </w:rPr>
        <w:t xml:space="preserve"> of the information provided, welcoming significant advances in many programmatic areas.</w:t>
      </w:r>
    </w:p>
    <w:p w14:paraId="06ACFEBB" w14:textId="65F59AE7" w:rsidR="00796CCB" w:rsidRPr="00232B8A" w:rsidRDefault="004119D7"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96CCB" w:rsidRPr="00232B8A">
        <w:rPr>
          <w:rFonts w:ascii="Arial" w:hAnsi="Arial" w:cs="Arial"/>
          <w:color w:val="auto"/>
          <w:sz w:val="24"/>
          <w:szCs w:val="24"/>
          <w:u w:val="single"/>
        </w:rPr>
        <w:t xml:space="preserve">Decision </w:t>
      </w:r>
      <w:r w:rsidR="003B3810" w:rsidRPr="00232B8A">
        <w:rPr>
          <w:rFonts w:ascii="Arial" w:hAnsi="Arial" w:cs="Arial"/>
          <w:color w:val="auto"/>
          <w:sz w:val="24"/>
          <w:szCs w:val="24"/>
          <w:u w:val="single"/>
        </w:rPr>
        <w:t>A-3</w:t>
      </w:r>
      <w:r w:rsidR="00C107A7">
        <w:rPr>
          <w:rFonts w:ascii="Arial" w:hAnsi="Arial" w:cs="Arial"/>
          <w:color w:val="auto"/>
          <w:sz w:val="24"/>
          <w:szCs w:val="24"/>
          <w:u w:val="single"/>
        </w:rPr>
        <w:t>2</w:t>
      </w:r>
      <w:r w:rsidR="003B3810" w:rsidRPr="00232B8A">
        <w:rPr>
          <w:rFonts w:ascii="Arial" w:hAnsi="Arial" w:cs="Arial"/>
          <w:color w:val="auto"/>
          <w:sz w:val="24"/>
          <w:szCs w:val="24"/>
          <w:u w:val="single"/>
        </w:rPr>
        <w:t>/</w:t>
      </w:r>
      <w:r w:rsidR="00796CCB" w:rsidRPr="00232B8A">
        <w:rPr>
          <w:rFonts w:ascii="Arial" w:hAnsi="Arial" w:cs="Arial"/>
          <w:color w:val="auto"/>
          <w:sz w:val="24"/>
          <w:szCs w:val="24"/>
          <w:u w:val="single"/>
        </w:rPr>
        <w:t>3.3.1</w:t>
      </w:r>
    </w:p>
    <w:p w14:paraId="35B4F06D" w14:textId="24D5F265" w:rsidR="00796CCB" w:rsidRPr="006B6FF3" w:rsidRDefault="00796CCB" w:rsidP="00977E72">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 xml:space="preserve">IOC Sub-Commission for </w:t>
      </w:r>
      <w:r w:rsidR="003B3810" w:rsidRPr="006B6FF3">
        <w:rPr>
          <w:rFonts w:ascii="Arial" w:hAnsi="Arial" w:cs="Arial"/>
          <w:b/>
          <w:color w:val="auto"/>
          <w:sz w:val="22"/>
          <w:szCs w:val="22"/>
        </w:rPr>
        <w:t>Africa and the Adjacent Islands States</w:t>
      </w:r>
    </w:p>
    <w:p w14:paraId="79FF185B" w14:textId="2D4915C4" w:rsidR="00AA7DD1" w:rsidRPr="004220BE" w:rsidRDefault="00AA7DD1" w:rsidP="00977E72">
      <w:pPr>
        <w:spacing w:after="240"/>
        <w:rPr>
          <w:sz w:val="22"/>
          <w:szCs w:val="22"/>
        </w:rPr>
      </w:pPr>
      <w:r w:rsidRPr="004220BE">
        <w:rPr>
          <w:rFonts w:ascii="Arial" w:eastAsia="Calibri" w:hAnsi="Arial" w:cs="Arial"/>
          <w:sz w:val="22"/>
          <w:szCs w:val="22"/>
        </w:rPr>
        <w:t>The Assembly,</w:t>
      </w:r>
      <w:r w:rsidRPr="004220BE">
        <w:rPr>
          <w:sz w:val="22"/>
          <w:szCs w:val="22"/>
        </w:rPr>
        <w:t xml:space="preserve"> </w:t>
      </w:r>
    </w:p>
    <w:p w14:paraId="4A565A36" w14:textId="77777777" w:rsidR="00AA7DD1" w:rsidRPr="004220BE" w:rsidRDefault="00AA7DD1" w:rsidP="00977E72">
      <w:pPr>
        <w:spacing w:after="240"/>
        <w:rPr>
          <w:rFonts w:ascii="Arial" w:hAnsi="Arial" w:cs="Arial"/>
          <w:color w:val="000000"/>
          <w:sz w:val="22"/>
          <w:szCs w:val="22"/>
        </w:rPr>
      </w:pPr>
      <w:r w:rsidRPr="004220BE">
        <w:rPr>
          <w:rFonts w:ascii="Arial" w:hAnsi="Arial" w:cs="Arial"/>
          <w:color w:val="000000"/>
          <w:sz w:val="22"/>
          <w:szCs w:val="22"/>
          <w:u w:val="single"/>
        </w:rPr>
        <w:t>Having examined</w:t>
      </w:r>
      <w:r w:rsidRPr="004220BE">
        <w:rPr>
          <w:rFonts w:ascii="Arial" w:hAnsi="Arial" w:cs="Arial"/>
          <w:color w:val="000000"/>
          <w:sz w:val="22"/>
          <w:szCs w:val="22"/>
        </w:rPr>
        <w:t xml:space="preserve"> the Executive Summary report of the 7th session of the IOC’s Sub-Commission for Africa and the Adjacent Island States, online, 15–17 March 2023 (IOCAFRICA-VII/3s),</w:t>
      </w:r>
    </w:p>
    <w:p w14:paraId="6DCFACE5" w14:textId="77777777" w:rsidR="00AA7DD1" w:rsidRPr="004220BE" w:rsidRDefault="00AA7DD1" w:rsidP="00977E72">
      <w:pPr>
        <w:spacing w:after="240"/>
        <w:rPr>
          <w:rFonts w:ascii="Arial" w:hAnsi="Arial" w:cs="Arial"/>
          <w:color w:val="000000"/>
          <w:sz w:val="22"/>
          <w:szCs w:val="22"/>
        </w:rPr>
      </w:pPr>
      <w:r w:rsidRPr="004220BE">
        <w:rPr>
          <w:rFonts w:ascii="Arial" w:hAnsi="Arial" w:cs="Arial"/>
          <w:color w:val="000000"/>
          <w:sz w:val="22"/>
          <w:szCs w:val="22"/>
          <w:u w:val="single"/>
        </w:rPr>
        <w:t>Takes note</w:t>
      </w:r>
      <w:r w:rsidRPr="004220BE">
        <w:rPr>
          <w:rFonts w:ascii="Arial" w:hAnsi="Arial" w:cs="Arial"/>
          <w:color w:val="000000"/>
          <w:sz w:val="22"/>
          <w:szCs w:val="22"/>
        </w:rPr>
        <w:t xml:space="preserve"> of the progress made in the implementation of the IOCAFRICA work programme 2021–</w:t>
      </w:r>
      <w:proofErr w:type="gramStart"/>
      <w:r w:rsidRPr="004220BE">
        <w:rPr>
          <w:rFonts w:ascii="Arial" w:hAnsi="Arial" w:cs="Arial"/>
          <w:color w:val="000000"/>
          <w:sz w:val="22"/>
          <w:szCs w:val="22"/>
        </w:rPr>
        <w:t>2023;</w:t>
      </w:r>
      <w:proofErr w:type="gramEnd"/>
    </w:p>
    <w:p w14:paraId="5328C0E1" w14:textId="77777777" w:rsidR="00AA7DD1" w:rsidRPr="004220BE" w:rsidRDefault="00AA7DD1" w:rsidP="00977E72">
      <w:pPr>
        <w:spacing w:after="240"/>
        <w:rPr>
          <w:rFonts w:ascii="Arial" w:hAnsi="Arial" w:cs="Arial"/>
          <w:color w:val="000000"/>
          <w:sz w:val="22"/>
          <w:szCs w:val="22"/>
        </w:rPr>
      </w:pPr>
      <w:proofErr w:type="gramStart"/>
      <w:r w:rsidRPr="004220BE">
        <w:rPr>
          <w:rFonts w:ascii="Arial" w:hAnsi="Arial" w:cs="Arial"/>
          <w:color w:val="000000"/>
          <w:sz w:val="22"/>
          <w:szCs w:val="22"/>
          <w:u w:val="single"/>
        </w:rPr>
        <w:t>Thanks</w:t>
      </w:r>
      <w:proofErr w:type="gramEnd"/>
      <w:r w:rsidRPr="004220BE">
        <w:rPr>
          <w:rFonts w:ascii="Arial" w:hAnsi="Arial" w:cs="Arial"/>
          <w:color w:val="000000"/>
          <w:sz w:val="22"/>
          <w:szCs w:val="22"/>
        </w:rPr>
        <w:t xml:space="preserve"> the Member States who have provided support for the implementation of IOCAFRICA programmes during the intersessional period, especially the Governments of Flanders (Belgium), China, Kenya, Norway, Sweden;</w:t>
      </w:r>
    </w:p>
    <w:p w14:paraId="5D7C62F6" w14:textId="77777777" w:rsidR="00AA7DD1" w:rsidRPr="00AA7DD1" w:rsidRDefault="00AA7DD1" w:rsidP="00977E72">
      <w:pPr>
        <w:tabs>
          <w:tab w:val="clear" w:pos="709"/>
        </w:tabs>
        <w:snapToGrid w:val="0"/>
        <w:spacing w:after="240"/>
        <w:rPr>
          <w:rFonts w:ascii="Arial" w:hAnsi="Arial" w:cs="Arial"/>
          <w:color w:val="000000"/>
          <w:sz w:val="22"/>
          <w:szCs w:val="22"/>
        </w:rPr>
      </w:pPr>
      <w:r w:rsidRPr="00AA7DD1">
        <w:rPr>
          <w:rFonts w:ascii="Arial" w:hAnsi="Arial" w:cs="Arial"/>
          <w:color w:val="000000"/>
          <w:sz w:val="22"/>
          <w:szCs w:val="22"/>
          <w:u w:val="single"/>
        </w:rPr>
        <w:t>Accepts</w:t>
      </w:r>
      <w:r w:rsidRPr="00AA7DD1">
        <w:rPr>
          <w:rFonts w:ascii="Arial" w:hAnsi="Arial" w:cs="Arial"/>
          <w:color w:val="000000"/>
          <w:sz w:val="22"/>
          <w:szCs w:val="22"/>
        </w:rPr>
        <w:t xml:space="preserve"> the report of IOCAFRICA-VII and the recommendations therein, including the work programme for 2023–</w:t>
      </w:r>
      <w:proofErr w:type="gramStart"/>
      <w:r w:rsidRPr="00AA7DD1">
        <w:rPr>
          <w:rFonts w:ascii="Arial" w:hAnsi="Arial" w:cs="Arial"/>
          <w:color w:val="000000"/>
          <w:sz w:val="22"/>
          <w:szCs w:val="22"/>
        </w:rPr>
        <w:t>2025;</w:t>
      </w:r>
      <w:proofErr w:type="gramEnd"/>
    </w:p>
    <w:p w14:paraId="3EC06C65" w14:textId="456BBE6E" w:rsidR="0083680C" w:rsidRPr="00AA7DD1" w:rsidRDefault="00AA7DD1" w:rsidP="00977E72">
      <w:pPr>
        <w:tabs>
          <w:tab w:val="clear" w:pos="709"/>
        </w:tabs>
        <w:snapToGrid w:val="0"/>
        <w:spacing w:after="240"/>
        <w:rPr>
          <w:rFonts w:ascii="Arial" w:hAnsi="Arial" w:cs="Arial"/>
          <w:sz w:val="22"/>
          <w:szCs w:val="22"/>
        </w:rPr>
      </w:pPr>
      <w:r w:rsidRPr="00AA7DD1">
        <w:rPr>
          <w:rFonts w:ascii="Arial" w:hAnsi="Arial" w:cs="Arial"/>
          <w:color w:val="000000"/>
          <w:sz w:val="22"/>
          <w:szCs w:val="22"/>
          <w:u w:val="single"/>
        </w:rPr>
        <w:t>Notes</w:t>
      </w:r>
      <w:r w:rsidRPr="00AA7DD1">
        <w:rPr>
          <w:rFonts w:ascii="Arial" w:hAnsi="Arial" w:cs="Arial"/>
          <w:color w:val="000000"/>
          <w:sz w:val="22"/>
          <w:szCs w:val="22"/>
        </w:rPr>
        <w:t xml:space="preserve"> that the regular budget for these activities will be identified as part of the overall Resolution on Governance, Programming and Budgeting matters of the Commission.</w:t>
      </w:r>
    </w:p>
    <w:p w14:paraId="653C5D15" w14:textId="4DFBC4C0" w:rsidR="00A97627" w:rsidRPr="00232B8A" w:rsidRDefault="004119D7"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A97627" w:rsidRPr="00232B8A">
        <w:rPr>
          <w:rFonts w:ascii="Arial" w:hAnsi="Arial" w:cs="Arial"/>
          <w:color w:val="auto"/>
          <w:sz w:val="24"/>
          <w:szCs w:val="24"/>
          <w:u w:val="single"/>
        </w:rPr>
        <w:t xml:space="preserve">Decision </w:t>
      </w:r>
      <w:r w:rsidR="003B3810" w:rsidRPr="00232B8A">
        <w:rPr>
          <w:rFonts w:ascii="Arial" w:hAnsi="Arial" w:cs="Arial"/>
          <w:color w:val="auto"/>
          <w:sz w:val="24"/>
          <w:szCs w:val="24"/>
          <w:u w:val="single"/>
        </w:rPr>
        <w:t>A-3</w:t>
      </w:r>
      <w:r w:rsidR="00C107A7">
        <w:rPr>
          <w:rFonts w:ascii="Arial" w:hAnsi="Arial" w:cs="Arial"/>
          <w:color w:val="auto"/>
          <w:sz w:val="24"/>
          <w:szCs w:val="24"/>
          <w:u w:val="single"/>
        </w:rPr>
        <w:t>2</w:t>
      </w:r>
      <w:r w:rsidR="00A97627" w:rsidRPr="00232B8A">
        <w:rPr>
          <w:rFonts w:ascii="Arial" w:hAnsi="Arial" w:cs="Arial"/>
          <w:color w:val="auto"/>
          <w:sz w:val="24"/>
          <w:szCs w:val="24"/>
          <w:u w:val="single"/>
        </w:rPr>
        <w:t>/3.3.2</w:t>
      </w:r>
    </w:p>
    <w:p w14:paraId="3F165087" w14:textId="63C03DB4" w:rsidR="00F42F85" w:rsidRPr="006B6FF3" w:rsidRDefault="006F39A2" w:rsidP="00977E72">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 xml:space="preserve">IOC Sub-commission </w:t>
      </w:r>
      <w:r w:rsidR="00F42F85" w:rsidRPr="006B6FF3">
        <w:rPr>
          <w:rFonts w:ascii="Arial" w:hAnsi="Arial" w:cs="Arial"/>
          <w:b/>
          <w:color w:val="auto"/>
          <w:sz w:val="22"/>
          <w:szCs w:val="22"/>
        </w:rPr>
        <w:t>for the Western Pacific</w:t>
      </w:r>
    </w:p>
    <w:p w14:paraId="423AB9B8" w14:textId="5273D4A2" w:rsidR="00A97627" w:rsidRDefault="00A97627" w:rsidP="00977E72">
      <w:pPr>
        <w:spacing w:after="240"/>
        <w:rPr>
          <w:sz w:val="22"/>
          <w:szCs w:val="22"/>
        </w:rPr>
      </w:pPr>
      <w:r w:rsidRPr="00232B8A">
        <w:rPr>
          <w:rFonts w:ascii="Arial" w:eastAsia="Calibri" w:hAnsi="Arial" w:cs="Arial"/>
          <w:sz w:val="22"/>
          <w:szCs w:val="22"/>
        </w:rPr>
        <w:t>The Assembly,</w:t>
      </w:r>
      <w:r w:rsidRPr="00232B8A">
        <w:rPr>
          <w:sz w:val="22"/>
          <w:szCs w:val="22"/>
        </w:rPr>
        <w:t xml:space="preserve"> </w:t>
      </w:r>
    </w:p>
    <w:p w14:paraId="6FE953B1" w14:textId="77777777" w:rsidR="00016A3E" w:rsidRPr="0097093B" w:rsidRDefault="00016A3E" w:rsidP="00977E72">
      <w:pPr>
        <w:spacing w:after="240"/>
        <w:rPr>
          <w:rFonts w:ascii="Arial" w:hAnsi="Arial" w:cs="Arial"/>
          <w:color w:val="000000"/>
          <w:sz w:val="22"/>
          <w:szCs w:val="22"/>
        </w:rPr>
      </w:pPr>
      <w:r w:rsidRPr="0097093B">
        <w:rPr>
          <w:rFonts w:ascii="Arial" w:hAnsi="Arial" w:cs="Arial"/>
          <w:color w:val="000000"/>
          <w:sz w:val="22"/>
          <w:szCs w:val="22"/>
          <w:u w:val="single"/>
        </w:rPr>
        <w:t xml:space="preserve">Having </w:t>
      </w:r>
      <w:r w:rsidRPr="0097093B">
        <w:rPr>
          <w:rFonts w:ascii="Arial" w:hAnsi="Arial" w:cs="Arial"/>
          <w:color w:val="000000"/>
          <w:sz w:val="22"/>
          <w:szCs w:val="22"/>
          <w:lang w:eastAsia="zh-CN"/>
        </w:rPr>
        <w:t>considered</w:t>
      </w:r>
      <w:r w:rsidRPr="0097093B">
        <w:rPr>
          <w:rFonts w:ascii="Arial" w:hAnsi="Arial" w:cs="Arial"/>
          <w:color w:val="000000"/>
          <w:sz w:val="22"/>
          <w:szCs w:val="22"/>
        </w:rPr>
        <w:t xml:space="preserve"> the executive summary report of the 14th Intergovernmental Session of the IOC Sub- </w:t>
      </w:r>
      <w:r w:rsidRPr="0097093B">
        <w:rPr>
          <w:rFonts w:ascii="Arial" w:hAnsi="Arial" w:cs="Arial"/>
          <w:color w:val="000000"/>
          <w:sz w:val="22"/>
          <w:szCs w:val="22"/>
          <w:lang w:eastAsia="zh-CN"/>
        </w:rPr>
        <w:t>Commission</w:t>
      </w:r>
      <w:r w:rsidRPr="0097093B">
        <w:rPr>
          <w:rFonts w:ascii="Arial" w:hAnsi="Arial" w:cs="Arial"/>
          <w:color w:val="000000"/>
          <w:sz w:val="22"/>
          <w:szCs w:val="22"/>
        </w:rPr>
        <w:t xml:space="preserve"> for the Western Pacific (</w:t>
      </w:r>
      <w:r w:rsidRPr="0097093B">
        <w:rPr>
          <w:rFonts w:ascii="Arial" w:hAnsi="Arial" w:cs="Arial"/>
          <w:sz w:val="22"/>
          <w:szCs w:val="22"/>
        </w:rPr>
        <w:t>4–7 April 2023</w:t>
      </w:r>
      <w:r w:rsidRPr="0097093B">
        <w:rPr>
          <w:rFonts w:ascii="Arial" w:hAnsi="Arial" w:cs="Arial"/>
          <w:color w:val="000000"/>
          <w:sz w:val="22"/>
          <w:szCs w:val="22"/>
        </w:rPr>
        <w:t>),</w:t>
      </w:r>
    </w:p>
    <w:p w14:paraId="653C9141" w14:textId="77777777" w:rsidR="00016A3E" w:rsidRPr="0097093B" w:rsidRDefault="00016A3E" w:rsidP="00977E72">
      <w:pPr>
        <w:spacing w:after="240"/>
        <w:rPr>
          <w:rFonts w:ascii="Arial" w:hAnsi="Arial" w:cs="Arial"/>
          <w:color w:val="000000"/>
          <w:sz w:val="22"/>
          <w:szCs w:val="22"/>
        </w:rPr>
      </w:pPr>
      <w:r w:rsidRPr="0097093B">
        <w:rPr>
          <w:rFonts w:ascii="Arial" w:hAnsi="Arial" w:cs="Arial"/>
          <w:color w:val="000000"/>
          <w:sz w:val="22"/>
          <w:szCs w:val="22"/>
          <w:u w:val="single"/>
        </w:rPr>
        <w:t>Notes with appreciation</w:t>
      </w:r>
      <w:r w:rsidRPr="0097093B">
        <w:rPr>
          <w:rFonts w:ascii="Arial" w:hAnsi="Arial" w:cs="Arial"/>
          <w:color w:val="000000"/>
          <w:sz w:val="22"/>
          <w:szCs w:val="22"/>
        </w:rPr>
        <w:t xml:space="preserve"> the efforts made during the intersessional period in assisting Member States to address their development challenges, </w:t>
      </w:r>
      <w:r w:rsidRPr="0097093B">
        <w:rPr>
          <w:rFonts w:ascii="Arial" w:hAnsi="Arial" w:cs="Arial"/>
          <w:sz w:val="22"/>
          <w:szCs w:val="22"/>
        </w:rPr>
        <w:t xml:space="preserve">and taking the lead in the region to mobilize support and actions for the Ocean </w:t>
      </w:r>
      <w:proofErr w:type="gramStart"/>
      <w:r w:rsidRPr="0097093B">
        <w:rPr>
          <w:rFonts w:ascii="Arial" w:hAnsi="Arial" w:cs="Arial"/>
          <w:sz w:val="22"/>
          <w:szCs w:val="22"/>
        </w:rPr>
        <w:t>Decade;</w:t>
      </w:r>
      <w:proofErr w:type="gramEnd"/>
    </w:p>
    <w:p w14:paraId="5F9D5070" w14:textId="77777777" w:rsidR="00016A3E" w:rsidRPr="0097093B" w:rsidRDefault="00016A3E" w:rsidP="00977E72">
      <w:pPr>
        <w:spacing w:after="240"/>
        <w:rPr>
          <w:rFonts w:ascii="Arial" w:hAnsi="Arial" w:cs="Arial"/>
          <w:sz w:val="22"/>
          <w:szCs w:val="22"/>
        </w:rPr>
      </w:pPr>
      <w:proofErr w:type="gramStart"/>
      <w:r w:rsidRPr="0097093B">
        <w:rPr>
          <w:rFonts w:ascii="Arial" w:hAnsi="Arial" w:cs="Arial"/>
          <w:color w:val="000000"/>
          <w:sz w:val="22"/>
          <w:szCs w:val="22"/>
          <w:u w:val="single"/>
        </w:rPr>
        <w:t>Thanks</w:t>
      </w:r>
      <w:proofErr w:type="gramEnd"/>
      <w:r w:rsidRPr="0097093B">
        <w:rPr>
          <w:rFonts w:ascii="Arial" w:hAnsi="Arial" w:cs="Arial"/>
          <w:color w:val="000000"/>
          <w:sz w:val="22"/>
          <w:szCs w:val="22"/>
        </w:rPr>
        <w:t xml:space="preserve"> the Member States and partners who have provided support, either in cash or in kind, for the </w:t>
      </w:r>
      <w:r w:rsidRPr="0097093B">
        <w:rPr>
          <w:rFonts w:ascii="Arial" w:hAnsi="Arial" w:cs="Arial"/>
          <w:sz w:val="22"/>
          <w:szCs w:val="22"/>
        </w:rPr>
        <w:t>development and implementation of a wide range of programmes of the Sub-Commission, in particular to:</w:t>
      </w:r>
    </w:p>
    <w:p w14:paraId="3123D31F" w14:textId="77777777" w:rsidR="00016A3E" w:rsidRPr="0097093B" w:rsidRDefault="00016A3E" w:rsidP="00977E72">
      <w:pPr>
        <w:pStyle w:val="BodyText"/>
        <w:widowControl w:val="0"/>
        <w:numPr>
          <w:ilvl w:val="0"/>
          <w:numId w:val="3"/>
        </w:numPr>
        <w:tabs>
          <w:tab w:val="clear" w:pos="567"/>
        </w:tabs>
        <w:snapToGrid/>
        <w:spacing w:after="240"/>
        <w:ind w:left="851" w:right="108" w:hanging="567"/>
        <w:jc w:val="both"/>
        <w:rPr>
          <w:rFonts w:ascii="Arial" w:hAnsi="Arial" w:cs="Arial"/>
          <w:i w:val="0"/>
          <w:iCs w:val="0"/>
          <w:sz w:val="22"/>
          <w:szCs w:val="22"/>
          <w:lang w:eastAsia="zh-CN"/>
        </w:rPr>
      </w:pPr>
      <w:r w:rsidRPr="0097093B">
        <w:rPr>
          <w:rFonts w:ascii="Arial" w:hAnsi="Arial" w:cs="Arial"/>
          <w:i w:val="0"/>
          <w:iCs w:val="0"/>
          <w:sz w:val="22"/>
          <w:szCs w:val="22"/>
          <w:lang w:eastAsia="zh-CN"/>
        </w:rPr>
        <w:t xml:space="preserve">The Government of Thailand, through its Department of Marine and Coastal Resources, for the provision of office space and facilities for the WESTPAC Office and Decade Coordination Office, and for having hosted the </w:t>
      </w:r>
      <w:hyperlink r:id="rId10" w:history="1">
        <w:r w:rsidRPr="0097093B">
          <w:rPr>
            <w:rFonts w:ascii="Arial" w:hAnsi="Arial" w:cs="Arial"/>
            <w:i w:val="0"/>
            <w:iCs w:val="0"/>
            <w:sz w:val="22"/>
            <w:szCs w:val="22"/>
            <w:lang w:eastAsia="zh-CN"/>
          </w:rPr>
          <w:t>UN Ocean Decade Kick-off Conference for the Western Pacific and its Adjacent Areas</w:t>
        </w:r>
      </w:hyperlink>
      <w:r w:rsidRPr="0097093B">
        <w:rPr>
          <w:rFonts w:ascii="Arial" w:hAnsi="Arial" w:cs="Arial"/>
          <w:i w:val="0"/>
          <w:iCs w:val="0"/>
          <w:sz w:val="22"/>
          <w:szCs w:val="22"/>
          <w:lang w:eastAsia="zh-CN"/>
        </w:rPr>
        <w:t xml:space="preserve"> in November 2021;</w:t>
      </w:r>
    </w:p>
    <w:p w14:paraId="46671E75" w14:textId="77777777" w:rsidR="00016A3E" w:rsidRPr="0097093B" w:rsidRDefault="00016A3E" w:rsidP="00977E72">
      <w:pPr>
        <w:pStyle w:val="BodyText"/>
        <w:widowControl w:val="0"/>
        <w:numPr>
          <w:ilvl w:val="0"/>
          <w:numId w:val="3"/>
        </w:numPr>
        <w:tabs>
          <w:tab w:val="clear" w:pos="567"/>
        </w:tabs>
        <w:snapToGrid/>
        <w:spacing w:after="240"/>
        <w:ind w:left="851" w:right="108" w:hanging="567"/>
        <w:jc w:val="both"/>
        <w:rPr>
          <w:rFonts w:ascii="Arial" w:hAnsi="Arial" w:cs="Arial"/>
          <w:i w:val="0"/>
          <w:iCs w:val="0"/>
          <w:sz w:val="22"/>
          <w:szCs w:val="22"/>
          <w:lang w:eastAsia="zh-CN"/>
        </w:rPr>
      </w:pPr>
      <w:r w:rsidRPr="0097093B">
        <w:rPr>
          <w:rFonts w:ascii="Arial" w:hAnsi="Arial" w:cs="Arial"/>
          <w:i w:val="0"/>
          <w:iCs w:val="0"/>
          <w:sz w:val="22"/>
          <w:szCs w:val="22"/>
          <w:lang w:eastAsia="zh-CN"/>
        </w:rPr>
        <w:lastRenderedPageBreak/>
        <w:t>The Government of Indonesia, through its National Research and Innovation Agency, for hosting the 14</w:t>
      </w:r>
      <w:r w:rsidRPr="0097093B">
        <w:rPr>
          <w:rFonts w:ascii="Arial" w:hAnsi="Arial" w:cs="Arial"/>
          <w:i w:val="0"/>
          <w:iCs w:val="0"/>
          <w:sz w:val="22"/>
          <w:szCs w:val="22"/>
          <w:vertAlign w:val="superscript"/>
          <w:lang w:eastAsia="zh-CN"/>
        </w:rPr>
        <w:t>th</w:t>
      </w:r>
      <w:r w:rsidRPr="0097093B">
        <w:rPr>
          <w:rFonts w:ascii="Arial" w:hAnsi="Arial" w:cs="Arial"/>
          <w:i w:val="0"/>
          <w:iCs w:val="0"/>
          <w:sz w:val="22"/>
          <w:szCs w:val="22"/>
          <w:lang w:eastAsia="zh-CN"/>
        </w:rPr>
        <w:t xml:space="preserve"> Intergovernmental Session, 4–7 April 2023, and the Regional Training and Research Centre on Marine Biodiversity and Ecosystem Health with annual training having been provided since </w:t>
      </w:r>
      <w:proofErr w:type="gramStart"/>
      <w:r w:rsidRPr="0097093B">
        <w:rPr>
          <w:rFonts w:ascii="Arial" w:hAnsi="Arial" w:cs="Arial"/>
          <w:i w:val="0"/>
          <w:iCs w:val="0"/>
          <w:sz w:val="22"/>
          <w:szCs w:val="22"/>
          <w:lang w:eastAsia="zh-CN"/>
        </w:rPr>
        <w:t>2016;</w:t>
      </w:r>
      <w:proofErr w:type="gramEnd"/>
    </w:p>
    <w:p w14:paraId="7D08524E" w14:textId="77777777" w:rsidR="00016A3E" w:rsidRPr="0097093B" w:rsidRDefault="00016A3E" w:rsidP="00977E72">
      <w:pPr>
        <w:pStyle w:val="BodyText"/>
        <w:widowControl w:val="0"/>
        <w:numPr>
          <w:ilvl w:val="0"/>
          <w:numId w:val="3"/>
        </w:numPr>
        <w:tabs>
          <w:tab w:val="clear" w:pos="567"/>
        </w:tabs>
        <w:snapToGrid/>
        <w:spacing w:after="240"/>
        <w:ind w:left="851" w:right="108" w:hanging="567"/>
        <w:jc w:val="both"/>
        <w:rPr>
          <w:rFonts w:ascii="Arial" w:hAnsi="Arial" w:cs="Arial"/>
          <w:i w:val="0"/>
          <w:iCs w:val="0"/>
          <w:sz w:val="22"/>
          <w:szCs w:val="22"/>
          <w:lang w:eastAsia="zh-CN"/>
        </w:rPr>
      </w:pPr>
      <w:r w:rsidRPr="0097093B">
        <w:rPr>
          <w:rFonts w:ascii="Arial" w:hAnsi="Arial" w:cs="Arial"/>
          <w:i w:val="0"/>
          <w:iCs w:val="0"/>
          <w:sz w:val="22"/>
          <w:szCs w:val="22"/>
          <w:lang w:eastAsia="zh-CN"/>
        </w:rPr>
        <w:t>The Government of China for hosting the Regional Training and Research Centre on Ocean Dynamics and Climate (Ministry of Natural Resources and its First Institute of Oceanography) with its annual training having been provided since 2011</w:t>
      </w:r>
      <w:r w:rsidRPr="0097093B">
        <w:rPr>
          <w:rFonts w:ascii="Arial" w:hAnsi="Arial" w:cs="Arial"/>
          <w:i w:val="0"/>
          <w:iCs w:val="0"/>
          <w:sz w:val="22"/>
          <w:szCs w:val="22"/>
        </w:rPr>
        <w:t xml:space="preserve">, </w:t>
      </w:r>
      <w:r w:rsidRPr="0097093B">
        <w:rPr>
          <w:rFonts w:ascii="Arial" w:hAnsi="Arial" w:cs="Arial"/>
          <w:i w:val="0"/>
          <w:iCs w:val="0"/>
          <w:sz w:val="22"/>
          <w:szCs w:val="22"/>
          <w:lang w:eastAsia="zh-CN"/>
        </w:rPr>
        <w:t>and</w:t>
      </w:r>
      <w:r w:rsidRPr="0097093B">
        <w:rPr>
          <w:rFonts w:ascii="Arial" w:hAnsi="Arial" w:cs="Arial"/>
          <w:i w:val="0"/>
          <w:iCs w:val="0"/>
          <w:sz w:val="22"/>
          <w:szCs w:val="22"/>
        </w:rPr>
        <w:t xml:space="preserve"> </w:t>
      </w:r>
      <w:r w:rsidRPr="0097093B">
        <w:rPr>
          <w:rFonts w:ascii="Arial" w:hAnsi="Arial" w:cs="Arial"/>
          <w:i w:val="0"/>
          <w:iCs w:val="0"/>
          <w:sz w:val="22"/>
          <w:szCs w:val="22"/>
          <w:lang w:eastAsia="zh-CN"/>
        </w:rPr>
        <w:t>the Regional Training and Research Centre on Marine Plastic Debris and Microplastics (</w:t>
      </w:r>
      <w:r w:rsidRPr="0097093B">
        <w:rPr>
          <w:rFonts w:ascii="Arial" w:hAnsi="Arial" w:cs="Arial"/>
          <w:i w:val="0"/>
          <w:iCs w:val="0"/>
          <w:sz w:val="22"/>
          <w:szCs w:val="22"/>
        </w:rPr>
        <w:t>East China Normal University</w:t>
      </w:r>
      <w:proofErr w:type="gramStart"/>
      <w:r w:rsidRPr="0097093B">
        <w:rPr>
          <w:rFonts w:ascii="Arial" w:hAnsi="Arial" w:cs="Arial"/>
          <w:i w:val="0"/>
          <w:iCs w:val="0"/>
          <w:sz w:val="22"/>
          <w:szCs w:val="22"/>
          <w:lang w:eastAsia="zh-CN"/>
        </w:rPr>
        <w:t>);</w:t>
      </w:r>
      <w:proofErr w:type="gramEnd"/>
    </w:p>
    <w:p w14:paraId="434A7871" w14:textId="77777777" w:rsidR="00016A3E" w:rsidRPr="0097093B" w:rsidRDefault="00016A3E" w:rsidP="00977E72">
      <w:pPr>
        <w:pStyle w:val="BodyText"/>
        <w:widowControl w:val="0"/>
        <w:numPr>
          <w:ilvl w:val="0"/>
          <w:numId w:val="3"/>
        </w:numPr>
        <w:tabs>
          <w:tab w:val="clear" w:pos="567"/>
        </w:tabs>
        <w:snapToGrid/>
        <w:spacing w:after="240"/>
        <w:ind w:left="851" w:right="108" w:hanging="567"/>
        <w:jc w:val="both"/>
        <w:rPr>
          <w:rFonts w:ascii="Arial" w:hAnsi="Arial" w:cs="Arial"/>
          <w:i w:val="0"/>
          <w:iCs w:val="0"/>
          <w:sz w:val="22"/>
          <w:szCs w:val="22"/>
          <w:lang w:eastAsia="zh-CN"/>
        </w:rPr>
      </w:pPr>
      <w:r w:rsidRPr="0097093B">
        <w:rPr>
          <w:rFonts w:ascii="Arial" w:hAnsi="Arial" w:cs="Arial"/>
          <w:i w:val="0"/>
          <w:iCs w:val="0"/>
          <w:sz w:val="22"/>
          <w:szCs w:val="22"/>
          <w:lang w:eastAsia="zh-CN"/>
        </w:rPr>
        <w:t xml:space="preserve">The Governments of the Philippines and Viet Nam for hosting the Regional </w:t>
      </w:r>
      <w:r w:rsidRPr="0097093B">
        <w:rPr>
          <w:rFonts w:ascii="Arial" w:hAnsi="Arial" w:cs="Arial"/>
          <w:i w:val="0"/>
          <w:iCs w:val="0"/>
          <w:sz w:val="22"/>
          <w:szCs w:val="22"/>
        </w:rPr>
        <w:t>Training</w:t>
      </w:r>
      <w:r w:rsidRPr="0097093B">
        <w:rPr>
          <w:rFonts w:ascii="Arial" w:hAnsi="Arial" w:cs="Arial"/>
          <w:i w:val="0"/>
          <w:iCs w:val="0"/>
          <w:sz w:val="22"/>
          <w:szCs w:val="22"/>
          <w:lang w:eastAsia="zh-CN"/>
        </w:rPr>
        <w:t xml:space="preserve"> and Research Centre on</w:t>
      </w:r>
      <w:r w:rsidRPr="0097093B">
        <w:rPr>
          <w:rFonts w:ascii="Arial" w:hAnsi="Arial" w:cs="Arial"/>
          <w:i w:val="0"/>
          <w:iCs w:val="0"/>
          <w:sz w:val="22"/>
          <w:szCs w:val="22"/>
        </w:rPr>
        <w:t xml:space="preserve"> Coral Reef Restoration and MPAs (University of the Philippines Diliman), and Marine Toxins and Seafood Safety (Institute of Oceanography), </w:t>
      </w:r>
      <w:proofErr w:type="gramStart"/>
      <w:r w:rsidRPr="0097093B">
        <w:rPr>
          <w:rFonts w:ascii="Arial" w:hAnsi="Arial" w:cs="Arial"/>
          <w:i w:val="0"/>
          <w:iCs w:val="0"/>
          <w:sz w:val="22"/>
          <w:szCs w:val="22"/>
        </w:rPr>
        <w:t>respectively;</w:t>
      </w:r>
      <w:proofErr w:type="gramEnd"/>
    </w:p>
    <w:p w14:paraId="1AFB5581" w14:textId="77777777" w:rsidR="00016A3E" w:rsidRPr="0097093B" w:rsidRDefault="00016A3E" w:rsidP="00977E72">
      <w:pPr>
        <w:pStyle w:val="BodyText"/>
        <w:widowControl w:val="0"/>
        <w:numPr>
          <w:ilvl w:val="0"/>
          <w:numId w:val="3"/>
        </w:numPr>
        <w:tabs>
          <w:tab w:val="clear" w:pos="567"/>
        </w:tabs>
        <w:snapToGrid/>
        <w:spacing w:after="240"/>
        <w:ind w:left="851" w:right="108" w:hanging="567"/>
        <w:jc w:val="both"/>
        <w:rPr>
          <w:rFonts w:ascii="Arial" w:eastAsia="Arial" w:hAnsi="Arial" w:cs="Arial"/>
          <w:i w:val="0"/>
          <w:iCs w:val="0"/>
          <w:sz w:val="22"/>
          <w:szCs w:val="22"/>
        </w:rPr>
      </w:pPr>
      <w:r w:rsidRPr="0097093B">
        <w:rPr>
          <w:rFonts w:ascii="Arial" w:eastAsia="Arial" w:hAnsi="Arial" w:cs="Arial"/>
          <w:i w:val="0"/>
          <w:iCs w:val="0"/>
          <w:sz w:val="22"/>
          <w:szCs w:val="22"/>
        </w:rPr>
        <w:t xml:space="preserve">Member States for their in-cash support, such as China via its voluntary contribution to the IOC Special Account, Japan via the UNESCO/Japanese Funds-in-Trust, and the Republic of Korea via the UNESCO/Korean </w:t>
      </w:r>
      <w:r w:rsidRPr="0097093B">
        <w:rPr>
          <w:rFonts w:ascii="Arial" w:eastAsia="Arial" w:hAnsi="Arial" w:cs="Arial"/>
          <w:i w:val="0"/>
          <w:iCs w:val="0"/>
          <w:sz w:val="22"/>
          <w:szCs w:val="22"/>
          <w:lang w:eastAsia="zh-CN"/>
        </w:rPr>
        <w:t>Funds</w:t>
      </w:r>
      <w:r w:rsidRPr="0097093B">
        <w:rPr>
          <w:rFonts w:ascii="Arial" w:eastAsia="Arial" w:hAnsi="Arial" w:cs="Arial"/>
          <w:i w:val="0"/>
          <w:iCs w:val="0"/>
          <w:sz w:val="22"/>
          <w:szCs w:val="22"/>
        </w:rPr>
        <w:t>-in-Trust</w:t>
      </w:r>
      <w:r w:rsidRPr="0097093B">
        <w:rPr>
          <w:rFonts w:ascii="Arial" w:hAnsi="Arial" w:cs="Arial"/>
          <w:i w:val="0"/>
          <w:iCs w:val="0"/>
          <w:sz w:val="22"/>
          <w:szCs w:val="22"/>
        </w:rPr>
        <w:t>; and those for their in-kind support for various WESTPAC programmes and activities, including China, Indonesia, Japan, Philippines, Russian Federation, Thailand, USA, and Viet </w:t>
      </w:r>
      <w:proofErr w:type="gramStart"/>
      <w:r w:rsidRPr="0097093B">
        <w:rPr>
          <w:rFonts w:ascii="Arial" w:hAnsi="Arial" w:cs="Arial"/>
          <w:i w:val="0"/>
          <w:iCs w:val="0"/>
          <w:sz w:val="22"/>
          <w:szCs w:val="22"/>
        </w:rPr>
        <w:t>Nam;</w:t>
      </w:r>
      <w:proofErr w:type="gramEnd"/>
    </w:p>
    <w:p w14:paraId="370BF029" w14:textId="77777777" w:rsidR="00016A3E" w:rsidRPr="0097093B" w:rsidRDefault="00016A3E" w:rsidP="00977E72">
      <w:pPr>
        <w:spacing w:after="240"/>
        <w:rPr>
          <w:rFonts w:ascii="Arial" w:hAnsi="Arial" w:cs="Arial"/>
          <w:color w:val="000000"/>
          <w:sz w:val="22"/>
          <w:szCs w:val="22"/>
        </w:rPr>
      </w:pPr>
      <w:r w:rsidRPr="0097093B">
        <w:rPr>
          <w:rFonts w:ascii="Arial" w:hAnsi="Arial" w:cs="Arial"/>
          <w:color w:val="000000"/>
          <w:sz w:val="22"/>
          <w:szCs w:val="22"/>
          <w:u w:val="single"/>
        </w:rPr>
        <w:t>Expresses deep concerns</w:t>
      </w:r>
      <w:r w:rsidRPr="0097093B">
        <w:rPr>
          <w:rFonts w:ascii="Arial" w:hAnsi="Arial" w:cs="Arial"/>
          <w:color w:val="000000"/>
          <w:sz w:val="22"/>
          <w:szCs w:val="22"/>
        </w:rPr>
        <w:t xml:space="preserve"> </w:t>
      </w:r>
      <w:r w:rsidRPr="0097093B">
        <w:rPr>
          <w:rFonts w:ascii="Arial" w:hAnsi="Arial" w:cs="Arial"/>
          <w:sz w:val="22"/>
          <w:szCs w:val="22"/>
          <w:lang w:eastAsia="zh-CN"/>
        </w:rPr>
        <w:t xml:space="preserve">over the understaffed and overstretched situation of the WESTPAC </w:t>
      </w:r>
      <w:proofErr w:type="gramStart"/>
      <w:r w:rsidRPr="0097093B">
        <w:rPr>
          <w:rFonts w:ascii="Arial" w:hAnsi="Arial" w:cs="Arial"/>
          <w:sz w:val="22"/>
          <w:szCs w:val="22"/>
          <w:lang w:eastAsia="zh-CN"/>
        </w:rPr>
        <w:t>Office;</w:t>
      </w:r>
      <w:proofErr w:type="gramEnd"/>
    </w:p>
    <w:p w14:paraId="60091482" w14:textId="77777777" w:rsidR="00016A3E" w:rsidRPr="0097093B" w:rsidRDefault="00016A3E" w:rsidP="00977E72">
      <w:pPr>
        <w:spacing w:after="240"/>
        <w:rPr>
          <w:rFonts w:ascii="Arial" w:hAnsi="Arial" w:cs="Arial"/>
          <w:color w:val="000000"/>
          <w:sz w:val="22"/>
          <w:szCs w:val="22"/>
        </w:rPr>
      </w:pPr>
      <w:r w:rsidRPr="0097093B">
        <w:rPr>
          <w:rFonts w:ascii="Arial" w:hAnsi="Arial" w:cs="Arial"/>
          <w:color w:val="000000"/>
          <w:sz w:val="22"/>
          <w:szCs w:val="22"/>
          <w:u w:val="single"/>
        </w:rPr>
        <w:t>Accepts</w:t>
      </w:r>
      <w:r w:rsidRPr="0097093B">
        <w:rPr>
          <w:rFonts w:ascii="Arial" w:hAnsi="Arial" w:cs="Arial"/>
          <w:color w:val="000000"/>
          <w:sz w:val="22"/>
          <w:szCs w:val="22"/>
        </w:rPr>
        <w:t xml:space="preserve"> the report of WESTPAC-XIV and the decisions therein, including the Work Programme for the Sub-Commission for May 2023–April </w:t>
      </w:r>
      <w:proofErr w:type="gramStart"/>
      <w:r w:rsidRPr="0097093B">
        <w:rPr>
          <w:rFonts w:ascii="Arial" w:hAnsi="Arial" w:cs="Arial"/>
          <w:color w:val="000000"/>
          <w:sz w:val="22"/>
          <w:szCs w:val="22"/>
        </w:rPr>
        <w:t>2025;</w:t>
      </w:r>
      <w:proofErr w:type="gramEnd"/>
    </w:p>
    <w:p w14:paraId="5764A13B" w14:textId="77777777" w:rsidR="00016A3E" w:rsidRPr="0097093B" w:rsidRDefault="00016A3E" w:rsidP="00977E72">
      <w:pPr>
        <w:spacing w:after="240"/>
        <w:rPr>
          <w:rFonts w:ascii="Arial" w:hAnsi="Arial" w:cs="Arial"/>
          <w:color w:val="000000"/>
          <w:sz w:val="22"/>
          <w:szCs w:val="22"/>
        </w:rPr>
      </w:pPr>
      <w:r w:rsidRPr="0097093B">
        <w:rPr>
          <w:rFonts w:ascii="Arial" w:hAnsi="Arial" w:cs="Arial"/>
          <w:color w:val="000000"/>
          <w:sz w:val="22"/>
          <w:szCs w:val="22"/>
          <w:u w:val="single"/>
        </w:rPr>
        <w:t>Notes</w:t>
      </w:r>
      <w:r w:rsidRPr="0097093B">
        <w:rPr>
          <w:rFonts w:ascii="Arial" w:hAnsi="Arial" w:cs="Arial"/>
          <w:color w:val="000000"/>
          <w:sz w:val="22"/>
          <w:szCs w:val="22"/>
        </w:rPr>
        <w:t xml:space="preserve"> that the regular budget for these activities will be identified as part of the overall Resolution on Governance, Programming and Budgeting matters of the </w:t>
      </w:r>
      <w:proofErr w:type="gramStart"/>
      <w:r w:rsidRPr="0097093B">
        <w:rPr>
          <w:rFonts w:ascii="Arial" w:hAnsi="Arial" w:cs="Arial"/>
          <w:color w:val="000000"/>
          <w:sz w:val="22"/>
          <w:szCs w:val="22"/>
        </w:rPr>
        <w:t>Commission;</w:t>
      </w:r>
      <w:proofErr w:type="gramEnd"/>
    </w:p>
    <w:p w14:paraId="4A8A44C0" w14:textId="77777777" w:rsidR="00016A3E" w:rsidRPr="0097093B" w:rsidRDefault="00016A3E" w:rsidP="00977E72">
      <w:pPr>
        <w:spacing w:after="240"/>
        <w:rPr>
          <w:rFonts w:ascii="Arial" w:hAnsi="Arial" w:cs="Arial"/>
          <w:color w:val="000000"/>
          <w:sz w:val="22"/>
          <w:szCs w:val="22"/>
        </w:rPr>
      </w:pPr>
      <w:r w:rsidRPr="0097093B">
        <w:rPr>
          <w:rFonts w:ascii="Arial" w:hAnsi="Arial" w:cs="Arial"/>
          <w:color w:val="000000"/>
          <w:sz w:val="22"/>
          <w:szCs w:val="22"/>
          <w:u w:val="single"/>
        </w:rPr>
        <w:t>Appreciates</w:t>
      </w:r>
      <w:r w:rsidRPr="0097093B">
        <w:rPr>
          <w:rFonts w:ascii="Arial" w:hAnsi="Arial" w:cs="Arial"/>
          <w:color w:val="000000"/>
          <w:sz w:val="22"/>
          <w:szCs w:val="22"/>
        </w:rPr>
        <w:t xml:space="preserve"> the offer of the Government of Thailand to host the 2nd UN Decade Regional Conference in conjunction with the 11th WESTPAC International Marine Science Conference in April 2024, and the offer of the Government of Japan to host the 15</w:t>
      </w:r>
      <w:r w:rsidRPr="0097093B">
        <w:rPr>
          <w:rFonts w:ascii="Arial" w:hAnsi="Arial" w:cs="Arial"/>
          <w:color w:val="000000"/>
          <w:sz w:val="22"/>
          <w:szCs w:val="22"/>
          <w:vertAlign w:val="superscript"/>
        </w:rPr>
        <w:t>th</w:t>
      </w:r>
      <w:r w:rsidRPr="0097093B">
        <w:rPr>
          <w:rFonts w:ascii="Arial" w:hAnsi="Arial" w:cs="Arial"/>
          <w:color w:val="000000"/>
          <w:sz w:val="22"/>
          <w:szCs w:val="22"/>
        </w:rPr>
        <w:t xml:space="preserve"> Intergovernmental Session in early 2025, including the SGOs Roundtable </w:t>
      </w:r>
      <w:proofErr w:type="gramStart"/>
      <w:r w:rsidRPr="0097093B">
        <w:rPr>
          <w:rFonts w:ascii="Arial" w:hAnsi="Arial" w:cs="Arial"/>
          <w:color w:val="000000"/>
          <w:sz w:val="22"/>
          <w:szCs w:val="22"/>
        </w:rPr>
        <w:t>2025;</w:t>
      </w:r>
      <w:proofErr w:type="gramEnd"/>
      <w:r w:rsidRPr="0097093B">
        <w:rPr>
          <w:rFonts w:ascii="Arial" w:hAnsi="Arial" w:cs="Arial"/>
          <w:color w:val="000000"/>
          <w:sz w:val="22"/>
          <w:szCs w:val="22"/>
        </w:rPr>
        <w:t xml:space="preserve"> </w:t>
      </w:r>
    </w:p>
    <w:p w14:paraId="56C57368" w14:textId="4A1EAF7C" w:rsidR="00016A3E" w:rsidRPr="00E12561" w:rsidRDefault="00016A3E" w:rsidP="00977E72">
      <w:pPr>
        <w:spacing w:after="240"/>
        <w:rPr>
          <w:rFonts w:ascii="Arial" w:hAnsi="Arial" w:cs="Arial"/>
          <w:sz w:val="22"/>
          <w:szCs w:val="22"/>
        </w:rPr>
      </w:pPr>
      <w:r w:rsidRPr="0097093B">
        <w:rPr>
          <w:rFonts w:ascii="Arial" w:hAnsi="Arial" w:cs="Arial"/>
          <w:color w:val="000000"/>
          <w:sz w:val="22"/>
          <w:szCs w:val="22"/>
          <w:u w:val="single"/>
        </w:rPr>
        <w:t>Encourages</w:t>
      </w:r>
      <w:r w:rsidRPr="0097093B">
        <w:rPr>
          <w:rFonts w:ascii="Arial" w:hAnsi="Arial" w:cs="Arial"/>
          <w:color w:val="000000"/>
          <w:sz w:val="22"/>
          <w:szCs w:val="22"/>
        </w:rPr>
        <w:t xml:space="preserve"> Member States and partners to consider any possibility of providing and increasing their support, either in cash or in kind, to the Sub-Commission, including secondments and loans of staff.</w:t>
      </w:r>
    </w:p>
    <w:p w14:paraId="4A35FEE2" w14:textId="7F2B8348" w:rsidR="00A97627" w:rsidRPr="00232B8A" w:rsidRDefault="004119D7"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A97627" w:rsidRPr="00232B8A">
        <w:rPr>
          <w:rFonts w:ascii="Arial" w:hAnsi="Arial" w:cs="Arial"/>
          <w:color w:val="auto"/>
          <w:sz w:val="24"/>
          <w:szCs w:val="24"/>
          <w:u w:val="single"/>
        </w:rPr>
        <w:t xml:space="preserve">Decision </w:t>
      </w:r>
      <w:r w:rsidR="003B3810" w:rsidRPr="00232B8A">
        <w:rPr>
          <w:rFonts w:ascii="Arial" w:hAnsi="Arial" w:cs="Arial"/>
          <w:color w:val="auto"/>
          <w:sz w:val="24"/>
          <w:szCs w:val="24"/>
          <w:u w:val="single"/>
        </w:rPr>
        <w:t>A-3</w:t>
      </w:r>
      <w:r w:rsidR="00C107A7">
        <w:rPr>
          <w:rFonts w:ascii="Arial" w:hAnsi="Arial" w:cs="Arial"/>
          <w:color w:val="auto"/>
          <w:sz w:val="24"/>
          <w:szCs w:val="24"/>
          <w:u w:val="single"/>
        </w:rPr>
        <w:t>2</w:t>
      </w:r>
      <w:r w:rsidR="00A97627" w:rsidRPr="00232B8A">
        <w:rPr>
          <w:rFonts w:ascii="Arial" w:hAnsi="Arial" w:cs="Arial"/>
          <w:color w:val="auto"/>
          <w:sz w:val="24"/>
          <w:szCs w:val="24"/>
          <w:u w:val="single"/>
        </w:rPr>
        <w:t>/3.3.3</w:t>
      </w:r>
    </w:p>
    <w:p w14:paraId="147FFDF2" w14:textId="4901B0BA" w:rsidR="006F39A2" w:rsidRPr="006B6FF3" w:rsidRDefault="006F39A2" w:rsidP="00977E72">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 xml:space="preserve">IOC Sub-Commission for </w:t>
      </w:r>
      <w:r w:rsidR="00F42F85" w:rsidRPr="006B6FF3">
        <w:rPr>
          <w:rFonts w:ascii="Arial" w:hAnsi="Arial" w:cs="Arial"/>
          <w:b/>
          <w:color w:val="auto"/>
          <w:sz w:val="22"/>
          <w:szCs w:val="22"/>
        </w:rPr>
        <w:t>the Caribbean and Adjacent Region</w:t>
      </w:r>
    </w:p>
    <w:p w14:paraId="0D3DD83A" w14:textId="1E89AA11" w:rsidR="00A97627" w:rsidRPr="00232B8A" w:rsidRDefault="00A97627" w:rsidP="00977E72">
      <w:pPr>
        <w:snapToGrid w:val="0"/>
        <w:spacing w:after="240"/>
        <w:rPr>
          <w:sz w:val="22"/>
          <w:szCs w:val="22"/>
        </w:rPr>
      </w:pPr>
      <w:r w:rsidRPr="00232B8A">
        <w:rPr>
          <w:rFonts w:ascii="Arial" w:eastAsia="Calibri" w:hAnsi="Arial" w:cs="Arial"/>
          <w:sz w:val="22"/>
          <w:szCs w:val="22"/>
        </w:rPr>
        <w:t>The Assembly,</w:t>
      </w:r>
      <w:r w:rsidRPr="00232B8A">
        <w:rPr>
          <w:sz w:val="22"/>
          <w:szCs w:val="22"/>
        </w:rPr>
        <w:t xml:space="preserve"> </w:t>
      </w:r>
    </w:p>
    <w:p w14:paraId="1C10ED40" w14:textId="77777777" w:rsidR="00410E63" w:rsidRPr="00FB42E0" w:rsidRDefault="00410E63" w:rsidP="00977E72">
      <w:pPr>
        <w:spacing w:after="240"/>
        <w:rPr>
          <w:rFonts w:ascii="Arial" w:hAnsi="Arial" w:cs="Arial"/>
          <w:color w:val="000000"/>
          <w:sz w:val="22"/>
          <w:szCs w:val="22"/>
        </w:rPr>
      </w:pPr>
      <w:r w:rsidRPr="00FB42E0">
        <w:rPr>
          <w:rFonts w:ascii="Arial" w:hAnsi="Arial" w:cs="Arial"/>
          <w:color w:val="000000"/>
          <w:sz w:val="22"/>
          <w:szCs w:val="22"/>
          <w:u w:val="single"/>
        </w:rPr>
        <w:t>Having considered</w:t>
      </w:r>
      <w:r w:rsidRPr="00FB42E0">
        <w:rPr>
          <w:rFonts w:ascii="Arial" w:hAnsi="Arial" w:cs="Arial"/>
          <w:color w:val="000000"/>
          <w:sz w:val="22"/>
          <w:szCs w:val="22"/>
        </w:rPr>
        <w:t xml:space="preserve"> the Executive Summary Report of the 17</w:t>
      </w:r>
      <w:r w:rsidRPr="00FB42E0">
        <w:rPr>
          <w:rFonts w:ascii="Arial" w:hAnsi="Arial" w:cs="Arial"/>
          <w:color w:val="000000"/>
          <w:sz w:val="22"/>
          <w:szCs w:val="22"/>
          <w:vertAlign w:val="superscript"/>
        </w:rPr>
        <w:t>th</w:t>
      </w:r>
      <w:r w:rsidRPr="00FB42E0">
        <w:rPr>
          <w:rFonts w:ascii="Arial" w:hAnsi="Arial" w:cs="Arial"/>
          <w:color w:val="000000"/>
          <w:sz w:val="22"/>
          <w:szCs w:val="22"/>
        </w:rPr>
        <w:t xml:space="preserve"> session of the </w:t>
      </w:r>
      <w:r w:rsidRPr="00FB42E0">
        <w:rPr>
          <w:rFonts w:ascii="Arial" w:hAnsi="Arial" w:cs="Arial"/>
          <w:bCs/>
          <w:iCs/>
          <w:color w:val="000000"/>
          <w:sz w:val="22"/>
          <w:szCs w:val="22"/>
        </w:rPr>
        <w:t xml:space="preserve">IOC Sub-Commission for the Caribbean and Adjacent Region (IOCARIBE-XVII/3s), </w:t>
      </w:r>
      <w:r w:rsidRPr="00FB42E0">
        <w:rPr>
          <w:rFonts w:ascii="Arial" w:hAnsi="Arial" w:cs="Arial"/>
          <w:bCs/>
          <w:color w:val="000000"/>
          <w:sz w:val="22"/>
          <w:szCs w:val="22"/>
        </w:rPr>
        <w:t>9–11 May 2023</w:t>
      </w:r>
      <w:r w:rsidRPr="00FB42E0">
        <w:rPr>
          <w:rFonts w:ascii="Arial" w:hAnsi="Arial" w:cs="Arial"/>
          <w:color w:val="000000"/>
          <w:sz w:val="22"/>
          <w:szCs w:val="22"/>
        </w:rPr>
        <w:t xml:space="preserve">, </w:t>
      </w:r>
    </w:p>
    <w:p w14:paraId="506A7675" w14:textId="77777777" w:rsidR="00410E63" w:rsidRPr="00FB42E0" w:rsidRDefault="00410E63" w:rsidP="00977E72">
      <w:pPr>
        <w:spacing w:after="240"/>
        <w:rPr>
          <w:rFonts w:ascii="Arial" w:hAnsi="Arial" w:cs="Arial"/>
          <w:color w:val="000000"/>
          <w:sz w:val="22"/>
          <w:szCs w:val="22"/>
        </w:rPr>
      </w:pPr>
      <w:r w:rsidRPr="00FB42E0">
        <w:rPr>
          <w:rFonts w:ascii="Arial" w:hAnsi="Arial" w:cs="Arial"/>
          <w:color w:val="000000"/>
          <w:sz w:val="22"/>
          <w:szCs w:val="22"/>
          <w:u w:val="single"/>
        </w:rPr>
        <w:t>Takes note</w:t>
      </w:r>
      <w:r w:rsidRPr="00FB42E0">
        <w:rPr>
          <w:rFonts w:ascii="Arial" w:hAnsi="Arial" w:cs="Arial"/>
          <w:color w:val="000000"/>
          <w:sz w:val="22"/>
          <w:szCs w:val="22"/>
        </w:rPr>
        <w:t xml:space="preserve"> of the progress made in implementing the IOCARIBE work programme 2021–</w:t>
      </w:r>
      <w:proofErr w:type="gramStart"/>
      <w:r w:rsidRPr="00FB42E0">
        <w:rPr>
          <w:rFonts w:ascii="Arial" w:hAnsi="Arial" w:cs="Arial"/>
          <w:color w:val="000000"/>
          <w:sz w:val="22"/>
          <w:szCs w:val="22"/>
        </w:rPr>
        <w:t>2023;</w:t>
      </w:r>
      <w:proofErr w:type="gramEnd"/>
    </w:p>
    <w:p w14:paraId="1F4F47EA" w14:textId="77777777" w:rsidR="00410E63" w:rsidRPr="00FB42E0" w:rsidRDefault="00410E63" w:rsidP="00977E72">
      <w:pPr>
        <w:spacing w:after="240"/>
        <w:rPr>
          <w:rFonts w:ascii="Arial" w:hAnsi="Arial" w:cs="Arial"/>
          <w:color w:val="000000"/>
          <w:sz w:val="22"/>
          <w:szCs w:val="22"/>
        </w:rPr>
      </w:pPr>
      <w:r w:rsidRPr="00FB42E0">
        <w:rPr>
          <w:rFonts w:ascii="Arial" w:hAnsi="Arial" w:cs="Arial"/>
          <w:color w:val="000000"/>
          <w:sz w:val="22"/>
          <w:szCs w:val="22"/>
          <w:u w:val="single"/>
        </w:rPr>
        <w:lastRenderedPageBreak/>
        <w:t>Notes with appreciation</w:t>
      </w:r>
      <w:r w:rsidRPr="00FB42E0">
        <w:rPr>
          <w:rFonts w:ascii="Arial" w:hAnsi="Arial" w:cs="Arial"/>
          <w:color w:val="000000"/>
          <w:sz w:val="22"/>
          <w:szCs w:val="22"/>
        </w:rPr>
        <w:t xml:space="preserve"> the Member States who have provided financial, technical and human resources support for the implementation of IOCARIBE programmes during the intersessional </w:t>
      </w:r>
      <w:proofErr w:type="gramStart"/>
      <w:r w:rsidRPr="00FB42E0">
        <w:rPr>
          <w:rFonts w:ascii="Arial" w:hAnsi="Arial" w:cs="Arial"/>
          <w:color w:val="000000"/>
          <w:sz w:val="22"/>
          <w:szCs w:val="22"/>
        </w:rPr>
        <w:t>period;</w:t>
      </w:r>
      <w:proofErr w:type="gramEnd"/>
    </w:p>
    <w:p w14:paraId="3F869494" w14:textId="77777777" w:rsidR="00410E63" w:rsidRPr="00FB42E0" w:rsidRDefault="00410E63" w:rsidP="00977E72">
      <w:pPr>
        <w:spacing w:after="240"/>
        <w:rPr>
          <w:rFonts w:ascii="Arial" w:hAnsi="Arial" w:cs="Arial"/>
          <w:color w:val="000000"/>
          <w:sz w:val="22"/>
          <w:szCs w:val="22"/>
        </w:rPr>
      </w:pPr>
      <w:r w:rsidRPr="00FB42E0">
        <w:rPr>
          <w:rFonts w:ascii="Arial" w:hAnsi="Arial" w:cs="Arial"/>
          <w:color w:val="000000"/>
          <w:sz w:val="22"/>
          <w:szCs w:val="22"/>
          <w:u w:val="single"/>
        </w:rPr>
        <w:t>Accepts</w:t>
      </w:r>
      <w:r w:rsidRPr="00FB42E0">
        <w:rPr>
          <w:rFonts w:ascii="Arial" w:hAnsi="Arial" w:cs="Arial"/>
          <w:color w:val="000000"/>
          <w:sz w:val="22"/>
          <w:szCs w:val="22"/>
        </w:rPr>
        <w:t xml:space="preserve"> the report of IOCARIBE-XVII and the recommendations therein, that form the work plan of the Sub-</w:t>
      </w:r>
      <w:proofErr w:type="gramStart"/>
      <w:r w:rsidRPr="00FB42E0">
        <w:rPr>
          <w:rFonts w:ascii="Arial" w:hAnsi="Arial" w:cs="Arial"/>
          <w:color w:val="000000"/>
          <w:sz w:val="22"/>
          <w:szCs w:val="22"/>
        </w:rPr>
        <w:t>Commission;</w:t>
      </w:r>
      <w:proofErr w:type="gramEnd"/>
    </w:p>
    <w:p w14:paraId="012BF19F" w14:textId="6DF69A4D" w:rsidR="0083680C" w:rsidRPr="00864314" w:rsidRDefault="00410E63" w:rsidP="00977E72">
      <w:pPr>
        <w:spacing w:after="240"/>
        <w:rPr>
          <w:rFonts w:ascii="Arial" w:hAnsi="Arial" w:cs="Arial"/>
          <w:sz w:val="22"/>
          <w:szCs w:val="22"/>
        </w:rPr>
      </w:pPr>
      <w:r w:rsidRPr="00FB42E0">
        <w:rPr>
          <w:rFonts w:ascii="Arial" w:hAnsi="Arial" w:cs="Arial"/>
          <w:color w:val="000000"/>
          <w:sz w:val="22"/>
          <w:szCs w:val="22"/>
          <w:u w:val="single"/>
        </w:rPr>
        <w:t>Notes</w:t>
      </w:r>
      <w:r w:rsidRPr="00FB42E0">
        <w:rPr>
          <w:rFonts w:ascii="Arial" w:hAnsi="Arial" w:cs="Arial"/>
          <w:color w:val="000000"/>
          <w:sz w:val="22"/>
          <w:szCs w:val="22"/>
        </w:rPr>
        <w:t xml:space="preserve"> that the regular budget for these activities will be identified as part of the overall Resolution on Governance, Programming and Budgeting matters of the Commission.</w:t>
      </w:r>
    </w:p>
    <w:p w14:paraId="367F6B5A" w14:textId="2DCD3880" w:rsidR="00A97627" w:rsidRPr="00232B8A" w:rsidRDefault="004119D7"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A97627" w:rsidRPr="00232B8A">
        <w:rPr>
          <w:rFonts w:ascii="Arial" w:hAnsi="Arial" w:cs="Arial"/>
          <w:color w:val="auto"/>
          <w:sz w:val="24"/>
          <w:szCs w:val="24"/>
          <w:u w:val="single"/>
        </w:rPr>
        <w:t xml:space="preserve">Decision </w:t>
      </w:r>
      <w:r w:rsidR="00F42F85" w:rsidRPr="00232B8A">
        <w:rPr>
          <w:rFonts w:ascii="Arial" w:hAnsi="Arial" w:cs="Arial"/>
          <w:color w:val="auto"/>
          <w:sz w:val="24"/>
          <w:szCs w:val="24"/>
          <w:u w:val="single"/>
        </w:rPr>
        <w:t>A-3</w:t>
      </w:r>
      <w:r w:rsidR="00C107A7">
        <w:rPr>
          <w:rFonts w:ascii="Arial" w:hAnsi="Arial" w:cs="Arial"/>
          <w:color w:val="auto"/>
          <w:sz w:val="24"/>
          <w:szCs w:val="24"/>
          <w:u w:val="single"/>
        </w:rPr>
        <w:t>2</w:t>
      </w:r>
      <w:r w:rsidR="00A97627" w:rsidRPr="00232B8A">
        <w:rPr>
          <w:rFonts w:ascii="Arial" w:hAnsi="Arial" w:cs="Arial"/>
          <w:color w:val="auto"/>
          <w:sz w:val="24"/>
          <w:szCs w:val="24"/>
          <w:u w:val="single"/>
        </w:rPr>
        <w:t>/3.3.4</w:t>
      </w:r>
    </w:p>
    <w:p w14:paraId="514635AF" w14:textId="77777777" w:rsidR="00A97627" w:rsidRPr="006B6FF3" w:rsidRDefault="00A97627" w:rsidP="00977E72">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IOC Regional Committee for the Central Indian Ocean</w:t>
      </w:r>
    </w:p>
    <w:p w14:paraId="0D865A30" w14:textId="18459A75" w:rsidR="00A97627" w:rsidRDefault="00A97627" w:rsidP="00977E72">
      <w:pPr>
        <w:snapToGrid w:val="0"/>
        <w:spacing w:after="240"/>
        <w:rPr>
          <w:rFonts w:ascii="Arial" w:eastAsia="Calibri" w:hAnsi="Arial" w:cs="Arial"/>
          <w:sz w:val="22"/>
          <w:szCs w:val="22"/>
        </w:rPr>
      </w:pPr>
      <w:r w:rsidRPr="00232B8A">
        <w:rPr>
          <w:rFonts w:ascii="Arial" w:eastAsia="Calibri" w:hAnsi="Arial" w:cs="Arial"/>
          <w:sz w:val="22"/>
          <w:szCs w:val="22"/>
        </w:rPr>
        <w:t xml:space="preserve">The Assembly, </w:t>
      </w:r>
    </w:p>
    <w:p w14:paraId="2148C837" w14:textId="77777777" w:rsidR="00864314" w:rsidRPr="00FD190B" w:rsidRDefault="00864314" w:rsidP="00977E72">
      <w:pPr>
        <w:spacing w:after="240"/>
        <w:rPr>
          <w:sz w:val="22"/>
          <w:szCs w:val="22"/>
        </w:rPr>
      </w:pPr>
      <w:r w:rsidRPr="00FD190B">
        <w:rPr>
          <w:rFonts w:ascii="Arial" w:hAnsi="Arial" w:cs="Arial"/>
          <w:color w:val="000000"/>
          <w:sz w:val="22"/>
          <w:szCs w:val="22"/>
          <w:u w:val="single"/>
        </w:rPr>
        <w:t>Having examined</w:t>
      </w:r>
      <w:r w:rsidRPr="00FD190B">
        <w:rPr>
          <w:rFonts w:ascii="Arial" w:hAnsi="Arial" w:cs="Arial"/>
          <w:color w:val="000000"/>
          <w:sz w:val="22"/>
          <w:szCs w:val="22"/>
        </w:rPr>
        <w:t xml:space="preserve"> the Executive Summary report of the 9th session of the IOC Regional Committee for the Central Indian Ocean, Dhaka, Bangladesh, 28–30 March 2023 (IOCINDIO-IX/3s),</w:t>
      </w:r>
    </w:p>
    <w:p w14:paraId="0035A4B3" w14:textId="77777777" w:rsidR="00864314" w:rsidRPr="00FD190B" w:rsidRDefault="00864314" w:rsidP="00977E72">
      <w:pPr>
        <w:spacing w:after="240"/>
        <w:rPr>
          <w:sz w:val="22"/>
          <w:szCs w:val="22"/>
        </w:rPr>
      </w:pPr>
      <w:r w:rsidRPr="00FD190B">
        <w:rPr>
          <w:rFonts w:ascii="Arial" w:eastAsia="Calibri" w:hAnsi="Arial" w:cs="Arial"/>
          <w:sz w:val="22"/>
          <w:szCs w:val="22"/>
          <w:u w:val="single"/>
        </w:rPr>
        <w:t>Accepts</w:t>
      </w:r>
      <w:r w:rsidRPr="00FD190B">
        <w:rPr>
          <w:rFonts w:ascii="Arial" w:eastAsia="Calibri" w:hAnsi="Arial" w:cs="Arial"/>
          <w:sz w:val="22"/>
          <w:szCs w:val="22"/>
        </w:rPr>
        <w:t xml:space="preserve"> the report of IOCINDIO-IX and the recommendations therein, including the work programme for 2023–</w:t>
      </w:r>
      <w:proofErr w:type="gramStart"/>
      <w:r w:rsidRPr="00FD190B">
        <w:rPr>
          <w:rFonts w:ascii="Arial" w:eastAsia="Calibri" w:hAnsi="Arial" w:cs="Arial"/>
          <w:sz w:val="22"/>
          <w:szCs w:val="22"/>
        </w:rPr>
        <w:t>2025;</w:t>
      </w:r>
      <w:proofErr w:type="gramEnd"/>
    </w:p>
    <w:p w14:paraId="0ED239D6" w14:textId="03589C57" w:rsidR="0083680C" w:rsidRPr="00232B8A" w:rsidRDefault="00864314" w:rsidP="00977E72">
      <w:pPr>
        <w:spacing w:after="240"/>
        <w:rPr>
          <w:sz w:val="22"/>
          <w:szCs w:val="22"/>
        </w:rPr>
      </w:pPr>
      <w:r w:rsidRPr="00FD190B">
        <w:rPr>
          <w:rFonts w:ascii="Arial" w:hAnsi="Arial" w:cs="Arial"/>
          <w:color w:val="000000"/>
          <w:sz w:val="22"/>
          <w:szCs w:val="22"/>
          <w:u w:val="single"/>
        </w:rPr>
        <w:t>Notes</w:t>
      </w:r>
      <w:r w:rsidRPr="00FD190B">
        <w:rPr>
          <w:rFonts w:ascii="Arial" w:hAnsi="Arial" w:cs="Arial"/>
          <w:color w:val="000000"/>
          <w:sz w:val="22"/>
          <w:szCs w:val="22"/>
        </w:rPr>
        <w:t xml:space="preserve"> that the regular budget for these activities will be identified as part of the overall Resolution on Governance, Programming and Budgeting matters of the Commission.</w:t>
      </w:r>
    </w:p>
    <w:p w14:paraId="7C0A0EF7" w14:textId="778B1998" w:rsidR="006F39A2" w:rsidRPr="00232B8A" w:rsidRDefault="004119D7"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00F42F85" w:rsidRPr="00232B8A">
        <w:rPr>
          <w:rFonts w:ascii="Arial" w:hAnsi="Arial" w:cs="Arial"/>
          <w:color w:val="auto"/>
          <w:sz w:val="24"/>
          <w:szCs w:val="24"/>
          <w:u w:val="single"/>
        </w:rPr>
        <w:t>A-3</w:t>
      </w:r>
      <w:r w:rsidR="00C107A7">
        <w:rPr>
          <w:rFonts w:ascii="Arial" w:hAnsi="Arial" w:cs="Arial"/>
          <w:color w:val="auto"/>
          <w:sz w:val="24"/>
          <w:szCs w:val="24"/>
          <w:u w:val="single"/>
        </w:rPr>
        <w:t>2</w:t>
      </w:r>
      <w:r w:rsidR="00F42F85" w:rsidRPr="00232B8A">
        <w:rPr>
          <w:rFonts w:ascii="Arial" w:hAnsi="Arial" w:cs="Arial"/>
          <w:color w:val="auto"/>
          <w:sz w:val="24"/>
          <w:szCs w:val="24"/>
          <w:u w:val="single"/>
        </w:rPr>
        <w:t>/</w:t>
      </w:r>
      <w:r w:rsidR="006F39A2" w:rsidRPr="00232B8A">
        <w:rPr>
          <w:rFonts w:ascii="Arial" w:hAnsi="Arial" w:cs="Arial"/>
          <w:color w:val="auto"/>
          <w:sz w:val="24"/>
          <w:szCs w:val="24"/>
          <w:u w:val="single"/>
        </w:rPr>
        <w:t>3.4</w:t>
      </w:r>
      <w:r w:rsidR="00F42F85" w:rsidRPr="00232B8A">
        <w:rPr>
          <w:rFonts w:ascii="Arial" w:hAnsi="Arial" w:cs="Arial"/>
          <w:color w:val="auto"/>
          <w:sz w:val="24"/>
          <w:szCs w:val="24"/>
          <w:u w:val="single"/>
        </w:rPr>
        <w:t>.1</w:t>
      </w:r>
    </w:p>
    <w:p w14:paraId="28ED1058" w14:textId="544771EB" w:rsidR="006F39A2" w:rsidRPr="006B6FF3" w:rsidRDefault="00F42F85" w:rsidP="00977E72">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 xml:space="preserve">Warning </w:t>
      </w:r>
      <w:r w:rsidR="0053674A" w:rsidRPr="006B6FF3">
        <w:rPr>
          <w:rFonts w:ascii="Arial" w:hAnsi="Arial" w:cs="Arial"/>
          <w:b/>
          <w:color w:val="auto"/>
          <w:sz w:val="22"/>
          <w:szCs w:val="22"/>
        </w:rPr>
        <w:t xml:space="preserve">and </w:t>
      </w:r>
      <w:r w:rsidRPr="006B6FF3">
        <w:rPr>
          <w:rFonts w:ascii="Arial" w:hAnsi="Arial" w:cs="Arial"/>
          <w:b/>
          <w:color w:val="auto"/>
          <w:sz w:val="22"/>
          <w:szCs w:val="22"/>
        </w:rPr>
        <w:t>Mitigation Systems for Ocean Hazards</w:t>
      </w:r>
    </w:p>
    <w:p w14:paraId="2998C820" w14:textId="7FE42C15" w:rsidR="0085198F" w:rsidRDefault="0085198F" w:rsidP="00977E72">
      <w:pPr>
        <w:snapToGrid w:val="0"/>
        <w:spacing w:after="240"/>
        <w:rPr>
          <w:rFonts w:asciiTheme="minorBidi" w:hAnsiTheme="minorBidi" w:cstheme="minorBidi"/>
          <w:sz w:val="22"/>
          <w:szCs w:val="22"/>
        </w:rPr>
      </w:pPr>
      <w:r w:rsidRPr="00232B8A">
        <w:rPr>
          <w:rFonts w:ascii="Arial" w:eastAsia="Calibri" w:hAnsi="Arial" w:cs="Arial"/>
          <w:sz w:val="22"/>
          <w:szCs w:val="22"/>
        </w:rPr>
        <w:t xml:space="preserve">The </w:t>
      </w:r>
      <w:r w:rsidRPr="00232B8A">
        <w:rPr>
          <w:rFonts w:asciiTheme="minorBidi" w:eastAsia="Calibri" w:hAnsiTheme="minorBidi" w:cstheme="minorBidi"/>
          <w:sz w:val="22"/>
          <w:szCs w:val="22"/>
        </w:rPr>
        <w:t>Assembly,</w:t>
      </w:r>
      <w:r w:rsidRPr="00232B8A">
        <w:rPr>
          <w:rFonts w:asciiTheme="minorBidi" w:hAnsiTheme="minorBidi" w:cstheme="minorBidi"/>
          <w:sz w:val="22"/>
          <w:szCs w:val="22"/>
        </w:rPr>
        <w:t xml:space="preserve"> </w:t>
      </w:r>
    </w:p>
    <w:p w14:paraId="2FFD4426"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Having examined</w:t>
      </w:r>
      <w:r w:rsidRPr="00A86EC0">
        <w:rPr>
          <w:rFonts w:asciiTheme="minorBidi" w:hAnsiTheme="minorBidi" w:cstheme="minorBidi"/>
          <w:sz w:val="22"/>
          <w:szCs w:val="22"/>
        </w:rPr>
        <w:t xml:space="preserve"> the executive summary reports of the recent sessions of the Tsunami and Other Coastal Hazards Warning System for the Caribbean and Adjacent Regions (ICG/CARIBE-EWS-XVI/3s), the IOC Intergovernmental Coordination Group for the Indian Ocean Tsunami Warning and Mitigation System (ICG/IOTWMS-XIII/3s), and the report of the Working Group on Tsunamis and Other Hazards Related to Sea-Level Warning and Mitigation Systems (TOWS-WG-XVI),</w:t>
      </w:r>
    </w:p>
    <w:p w14:paraId="222C3E99"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Accepts</w:t>
      </w:r>
      <w:r w:rsidRPr="00A86EC0">
        <w:rPr>
          <w:rFonts w:asciiTheme="minorBidi" w:hAnsiTheme="minorBidi" w:cstheme="minorBidi"/>
          <w:sz w:val="22"/>
          <w:szCs w:val="22"/>
        </w:rPr>
        <w:t xml:space="preserve"> the reports by the IOC/ICGs and TOWS-</w:t>
      </w:r>
      <w:proofErr w:type="gramStart"/>
      <w:r w:rsidRPr="00A86EC0">
        <w:rPr>
          <w:rFonts w:asciiTheme="minorBidi" w:hAnsiTheme="minorBidi" w:cstheme="minorBidi"/>
          <w:sz w:val="22"/>
          <w:szCs w:val="22"/>
        </w:rPr>
        <w:t>WG;</w:t>
      </w:r>
      <w:proofErr w:type="gramEnd"/>
    </w:p>
    <w:p w14:paraId="166A306D"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Notes with satisfaction</w:t>
      </w:r>
      <w:r w:rsidRPr="00A86EC0">
        <w:rPr>
          <w:rFonts w:asciiTheme="minorBidi" w:hAnsiTheme="minorBidi" w:cstheme="minorBidi"/>
          <w:sz w:val="22"/>
          <w:szCs w:val="22"/>
        </w:rPr>
        <w:t xml:space="preserve"> the progress made during the intersessional period, including:</w:t>
      </w:r>
    </w:p>
    <w:p w14:paraId="02D08BF6"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Tsunami exercises conducted in the Caribbean (CARIBE WAVE 22 and CARIBE WAVE 23), and Pacific (</w:t>
      </w:r>
      <w:proofErr w:type="spellStart"/>
      <w:r w:rsidRPr="00A86EC0">
        <w:rPr>
          <w:rFonts w:asciiTheme="minorBidi" w:hAnsiTheme="minorBidi" w:cstheme="minorBidi"/>
          <w:sz w:val="22"/>
          <w:szCs w:val="22"/>
        </w:rPr>
        <w:t>PacWave</w:t>
      </w:r>
      <w:proofErr w:type="spellEnd"/>
      <w:r w:rsidRPr="00A86EC0">
        <w:rPr>
          <w:rFonts w:asciiTheme="minorBidi" w:hAnsiTheme="minorBidi" w:cstheme="minorBidi"/>
          <w:sz w:val="22"/>
          <w:szCs w:val="22"/>
        </w:rPr>
        <w:t xml:space="preserve"> 22) </w:t>
      </w:r>
      <w:proofErr w:type="gramStart"/>
      <w:r w:rsidRPr="00A86EC0">
        <w:rPr>
          <w:rFonts w:asciiTheme="minorBidi" w:hAnsiTheme="minorBidi" w:cstheme="minorBidi"/>
          <w:sz w:val="22"/>
          <w:szCs w:val="22"/>
        </w:rPr>
        <w:t>regions;</w:t>
      </w:r>
      <w:proofErr w:type="gramEnd"/>
      <w:r w:rsidRPr="00A86EC0">
        <w:rPr>
          <w:rFonts w:asciiTheme="minorBidi" w:hAnsiTheme="minorBidi" w:cstheme="minorBidi"/>
          <w:sz w:val="22"/>
          <w:szCs w:val="22"/>
        </w:rPr>
        <w:t xml:space="preserve"> </w:t>
      </w:r>
    </w:p>
    <w:p w14:paraId="1595FEFD"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Work of the TOWS-WG </w:t>
      </w:r>
      <w:r w:rsidRPr="00A86EC0">
        <w:rPr>
          <w:rFonts w:asciiTheme="minorBidi" w:hAnsiTheme="minorBidi" w:cstheme="minorBidi"/>
          <w:i/>
          <w:iCs/>
          <w:sz w:val="22"/>
          <w:szCs w:val="22"/>
        </w:rPr>
        <w:t>Ad hoc</w:t>
      </w:r>
      <w:r w:rsidRPr="00A86EC0">
        <w:rPr>
          <w:rFonts w:asciiTheme="minorBidi" w:hAnsiTheme="minorBidi" w:cstheme="minorBidi"/>
          <w:sz w:val="22"/>
          <w:szCs w:val="22"/>
        </w:rPr>
        <w:t xml:space="preserve"> Teams on </w:t>
      </w:r>
      <w:proofErr w:type="spellStart"/>
      <w:r w:rsidRPr="00A86EC0">
        <w:rPr>
          <w:rFonts w:asciiTheme="minorBidi" w:hAnsiTheme="minorBidi" w:cstheme="minorBidi"/>
          <w:sz w:val="22"/>
          <w:szCs w:val="22"/>
        </w:rPr>
        <w:t>Meteotsunamis</w:t>
      </w:r>
      <w:proofErr w:type="spellEnd"/>
      <w:r w:rsidRPr="00A86EC0">
        <w:rPr>
          <w:rFonts w:asciiTheme="minorBidi" w:hAnsiTheme="minorBidi" w:cstheme="minorBidi"/>
          <w:sz w:val="22"/>
          <w:szCs w:val="22"/>
        </w:rPr>
        <w:t xml:space="preserve"> and Tsunamis Generated by Volcanoes under the Task Team on Tsunami Watch Operations (TT TWO</w:t>
      </w:r>
      <w:proofErr w:type="gramStart"/>
      <w:r w:rsidRPr="00A86EC0">
        <w:rPr>
          <w:rFonts w:asciiTheme="minorBidi" w:hAnsiTheme="minorBidi" w:cstheme="minorBidi"/>
          <w:sz w:val="22"/>
          <w:szCs w:val="22"/>
        </w:rPr>
        <w:t>);</w:t>
      </w:r>
      <w:proofErr w:type="gramEnd"/>
      <w:r w:rsidRPr="00A86EC0">
        <w:rPr>
          <w:rFonts w:asciiTheme="minorBidi" w:hAnsiTheme="minorBidi" w:cstheme="minorBidi"/>
          <w:sz w:val="22"/>
          <w:szCs w:val="22"/>
        </w:rPr>
        <w:t xml:space="preserve"> </w:t>
      </w:r>
    </w:p>
    <w:p w14:paraId="3663E03E"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Continuing expansion of capabilities and services of the Tsunami Service Providers (TSPs) for each region, especially with regards to tsunami events, and </w:t>
      </w:r>
      <w:r w:rsidRPr="00A86EC0">
        <w:rPr>
          <w:rFonts w:asciiTheme="minorBidi" w:hAnsiTheme="minorBidi" w:cstheme="minorBidi"/>
          <w:sz w:val="22"/>
          <w:szCs w:val="22"/>
        </w:rPr>
        <w:lastRenderedPageBreak/>
        <w:t xml:space="preserve">including development of new products and capabilities, such as for the maritime community and growing capability in response to tsunamis generated by non-seismic and complex </w:t>
      </w:r>
      <w:proofErr w:type="gramStart"/>
      <w:r w:rsidRPr="00A86EC0">
        <w:rPr>
          <w:rFonts w:asciiTheme="minorBidi" w:hAnsiTheme="minorBidi" w:cstheme="minorBidi"/>
          <w:sz w:val="22"/>
          <w:szCs w:val="22"/>
        </w:rPr>
        <w:t>events;</w:t>
      </w:r>
      <w:proofErr w:type="gramEnd"/>
    </w:p>
    <w:p w14:paraId="309E7B13"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Enhancements to monitoring and detection capabilities, such as growing use of GNSS data globally and installation of undersea cable systems (SMART) in the North-eastern Atlantic and Southwest Pacific </w:t>
      </w:r>
      <w:proofErr w:type="gramStart"/>
      <w:r w:rsidRPr="00A86EC0">
        <w:rPr>
          <w:rFonts w:asciiTheme="minorBidi" w:hAnsiTheme="minorBidi" w:cstheme="minorBidi"/>
          <w:sz w:val="22"/>
          <w:szCs w:val="22"/>
        </w:rPr>
        <w:t>Oceans;</w:t>
      </w:r>
      <w:proofErr w:type="gramEnd"/>
    </w:p>
    <w:p w14:paraId="4AE4457E"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the appointment of Dr Laura Kong, Director, International Tsunami Information </w:t>
      </w:r>
      <w:proofErr w:type="spellStart"/>
      <w:r w:rsidRPr="00A86EC0">
        <w:rPr>
          <w:rFonts w:asciiTheme="minorBidi" w:hAnsiTheme="minorBidi" w:cstheme="minorBidi"/>
          <w:sz w:val="22"/>
          <w:szCs w:val="22"/>
        </w:rPr>
        <w:t>Center</w:t>
      </w:r>
      <w:proofErr w:type="spellEnd"/>
      <w:r w:rsidRPr="00A86EC0">
        <w:rPr>
          <w:rFonts w:asciiTheme="minorBidi" w:hAnsiTheme="minorBidi" w:cstheme="minorBidi"/>
          <w:sz w:val="22"/>
          <w:szCs w:val="22"/>
        </w:rPr>
        <w:t xml:space="preserve"> (ITIC as the Chair of the UNESCO/IOC Tsunami Ready Coalition</w:t>
      </w:r>
      <w:proofErr w:type="gramStart"/>
      <w:r w:rsidRPr="00A86EC0">
        <w:rPr>
          <w:rFonts w:asciiTheme="minorBidi" w:hAnsiTheme="minorBidi" w:cstheme="minorBidi"/>
          <w:sz w:val="22"/>
          <w:szCs w:val="22"/>
        </w:rPr>
        <w:t>);</w:t>
      </w:r>
      <w:proofErr w:type="gramEnd"/>
    </w:p>
    <w:p w14:paraId="324AD874"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Continued progress in the implementation of UNESCO/IOC Tsunami Ready in the North-eastern Atlantic, the Mediterranean and connected seas, Indian Ocean, Pacific Ocean, and Caribbean and Adjacent </w:t>
      </w:r>
      <w:proofErr w:type="gramStart"/>
      <w:r w:rsidRPr="00A86EC0">
        <w:rPr>
          <w:rFonts w:asciiTheme="minorBidi" w:hAnsiTheme="minorBidi" w:cstheme="minorBidi"/>
          <w:sz w:val="22"/>
          <w:szCs w:val="22"/>
        </w:rPr>
        <w:t>regions;</w:t>
      </w:r>
      <w:proofErr w:type="gramEnd"/>
      <w:r w:rsidRPr="00A86EC0">
        <w:rPr>
          <w:rFonts w:asciiTheme="minorBidi" w:hAnsiTheme="minorBidi" w:cstheme="minorBidi"/>
          <w:sz w:val="22"/>
          <w:szCs w:val="22"/>
        </w:rPr>
        <w:t xml:space="preserve"> </w:t>
      </w:r>
    </w:p>
    <w:p w14:paraId="7C5EA045"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Efforts of the Indian Ocean Tsunami Information </w:t>
      </w:r>
      <w:proofErr w:type="spellStart"/>
      <w:r w:rsidRPr="00A86EC0">
        <w:rPr>
          <w:rFonts w:asciiTheme="minorBidi" w:hAnsiTheme="minorBidi" w:cstheme="minorBidi"/>
          <w:sz w:val="22"/>
          <w:szCs w:val="22"/>
        </w:rPr>
        <w:t>Center</w:t>
      </w:r>
      <w:proofErr w:type="spellEnd"/>
      <w:r w:rsidRPr="00A86EC0">
        <w:rPr>
          <w:rFonts w:asciiTheme="minorBidi" w:hAnsiTheme="minorBidi" w:cstheme="minorBidi"/>
          <w:sz w:val="22"/>
          <w:szCs w:val="22"/>
        </w:rPr>
        <w:t xml:space="preserve"> (IOTIC) and International Tsunami Information </w:t>
      </w:r>
      <w:proofErr w:type="spellStart"/>
      <w:r w:rsidRPr="00A86EC0">
        <w:rPr>
          <w:rFonts w:asciiTheme="minorBidi" w:hAnsiTheme="minorBidi" w:cstheme="minorBidi"/>
          <w:sz w:val="22"/>
          <w:szCs w:val="22"/>
        </w:rPr>
        <w:t>Center</w:t>
      </w:r>
      <w:proofErr w:type="spellEnd"/>
      <w:r w:rsidRPr="00A86EC0">
        <w:rPr>
          <w:rFonts w:asciiTheme="minorBidi" w:hAnsiTheme="minorBidi" w:cstheme="minorBidi"/>
          <w:sz w:val="22"/>
          <w:szCs w:val="22"/>
        </w:rPr>
        <w:t xml:space="preserve"> (ITIC) in preparing Tsunami Awareness, UNESCO/IOC Tsunami Ready and Tsunami Evacuation Maps, Plans and Procedures (TEMPP) training through the Ocean Teacher Global Academy (OTGA) platform and hybrid training workshops and training </w:t>
      </w:r>
      <w:proofErr w:type="gramStart"/>
      <w:r w:rsidRPr="00A86EC0">
        <w:rPr>
          <w:rFonts w:asciiTheme="minorBidi" w:hAnsiTheme="minorBidi" w:cstheme="minorBidi"/>
          <w:sz w:val="22"/>
          <w:szCs w:val="22"/>
        </w:rPr>
        <w:t>videos;</w:t>
      </w:r>
      <w:proofErr w:type="gramEnd"/>
    </w:p>
    <w:p w14:paraId="553777DE" w14:textId="77777777" w:rsidR="00E22EF5" w:rsidRPr="00977E72" w:rsidRDefault="00E22EF5" w:rsidP="00977E72">
      <w:pPr>
        <w:numPr>
          <w:ilvl w:val="0"/>
          <w:numId w:val="4"/>
        </w:numPr>
        <w:tabs>
          <w:tab w:val="clear" w:pos="709"/>
        </w:tabs>
        <w:spacing w:after="240"/>
        <w:ind w:left="1134" w:hanging="829"/>
        <w:rPr>
          <w:rFonts w:ascii="Arial" w:hAnsi="Arial" w:cs="Arial"/>
          <w:sz w:val="22"/>
          <w:szCs w:val="22"/>
        </w:rPr>
      </w:pPr>
      <w:r w:rsidRPr="00977E72">
        <w:rPr>
          <w:rFonts w:ascii="Arial" w:hAnsi="Arial" w:cs="Arial"/>
          <w:sz w:val="22"/>
          <w:szCs w:val="22"/>
        </w:rPr>
        <w:t xml:space="preserve">Initiatives like Hotel Resilient, as a benchmarking and certification of hotels and resorts for disaster risk management (multi-hazard including tsunami) and climate change adaptation, as well as the example for a major hotel in Waikiki, Hawaii, United </w:t>
      </w:r>
      <w:proofErr w:type="gramStart"/>
      <w:r w:rsidRPr="00977E72">
        <w:rPr>
          <w:rFonts w:ascii="Arial" w:hAnsi="Arial" w:cs="Arial"/>
          <w:sz w:val="22"/>
          <w:szCs w:val="22"/>
        </w:rPr>
        <w:t>States;</w:t>
      </w:r>
      <w:proofErr w:type="gramEnd"/>
    </w:p>
    <w:p w14:paraId="4BFE62C7"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Work of the Intergovernmental Coordination Group for the Pacific Tsunami Warning and Mitigation System (ICG/PTWS) to develop a National Tsunami Warning Centre (NTWC) Competency Framework (2019), and the ITIC’s leadership to pilot training courses based on the </w:t>
      </w:r>
      <w:proofErr w:type="gramStart"/>
      <w:r w:rsidRPr="00A86EC0">
        <w:rPr>
          <w:rFonts w:asciiTheme="minorBidi" w:hAnsiTheme="minorBidi" w:cstheme="minorBidi"/>
          <w:sz w:val="22"/>
          <w:szCs w:val="22"/>
        </w:rPr>
        <w:t>Framework;</w:t>
      </w:r>
      <w:proofErr w:type="gramEnd"/>
    </w:p>
    <w:p w14:paraId="7920520B"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Activities undertaken by the respective regions for World Tsunami Awareness Day (WTAD) 2022, and as part of this, the strong engagement in the #GetToHighGround Initiative, and the success achieved through United Nations Office of Disaster Risk Reduction (UNDRR) and IOC </w:t>
      </w:r>
      <w:proofErr w:type="gramStart"/>
      <w:r w:rsidRPr="00A86EC0">
        <w:rPr>
          <w:rFonts w:asciiTheme="minorBidi" w:hAnsiTheme="minorBidi" w:cstheme="minorBidi"/>
          <w:sz w:val="22"/>
          <w:szCs w:val="22"/>
        </w:rPr>
        <w:t>collaboration;</w:t>
      </w:r>
      <w:proofErr w:type="gramEnd"/>
    </w:p>
    <w:p w14:paraId="67F86375"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Efforts of the Intergovernmental Coordination Group for the Tsunami and other Coastal Hazards Warning System for the Caribbean and Adjacent Regions (ICG/CARIBE-EWS) and the IOC Secretariat to coordinate and contribute to global initiatives related to Multi-Hazard Early Warning Systems (MHEWS</w:t>
      </w:r>
      <w:proofErr w:type="gramStart"/>
      <w:r w:rsidRPr="00A86EC0">
        <w:rPr>
          <w:rFonts w:asciiTheme="minorBidi" w:hAnsiTheme="minorBidi" w:cstheme="minorBidi"/>
          <w:sz w:val="22"/>
          <w:szCs w:val="22"/>
        </w:rPr>
        <w:t>);</w:t>
      </w:r>
      <w:proofErr w:type="gramEnd"/>
    </w:p>
    <w:p w14:paraId="3F0C7C43"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Continuing collaboration with the International Union of Geodesy and Geophysics (IUGG), World Meteorological Organization (WMO), United Nations Office of Disaster Risk Reduction (UNDRR), International Hydrographic Organization (IHO), and International Maritime Organization (IMO</w:t>
      </w:r>
      <w:proofErr w:type="gramStart"/>
      <w:r w:rsidRPr="00A86EC0">
        <w:rPr>
          <w:rFonts w:asciiTheme="minorBidi" w:hAnsiTheme="minorBidi" w:cstheme="minorBidi"/>
          <w:sz w:val="22"/>
          <w:szCs w:val="22"/>
        </w:rPr>
        <w:t>);</w:t>
      </w:r>
      <w:proofErr w:type="gramEnd"/>
    </w:p>
    <w:p w14:paraId="5D07DA60" w14:textId="77777777" w:rsidR="00E22EF5" w:rsidRPr="00A86EC0" w:rsidRDefault="00E22EF5" w:rsidP="00977E72">
      <w:pPr>
        <w:numPr>
          <w:ilvl w:val="0"/>
          <w:numId w:val="4"/>
        </w:numPr>
        <w:tabs>
          <w:tab w:val="clear" w:pos="709"/>
        </w:tabs>
        <w:spacing w:after="240"/>
        <w:ind w:left="1134" w:hanging="829"/>
        <w:rPr>
          <w:rFonts w:asciiTheme="minorBidi" w:hAnsiTheme="minorBidi" w:cstheme="minorBidi"/>
          <w:sz w:val="22"/>
          <w:szCs w:val="22"/>
        </w:rPr>
      </w:pPr>
      <w:r w:rsidRPr="00A86EC0">
        <w:rPr>
          <w:rFonts w:asciiTheme="minorBidi" w:hAnsiTheme="minorBidi" w:cstheme="minorBidi"/>
          <w:sz w:val="22"/>
          <w:szCs w:val="22"/>
        </w:rPr>
        <w:t xml:space="preserve">The ICG/PTWS for quick implementation of the Interim </w:t>
      </w:r>
      <w:proofErr w:type="spellStart"/>
      <w:r w:rsidRPr="00A86EC0">
        <w:rPr>
          <w:rFonts w:asciiTheme="minorBidi" w:hAnsiTheme="minorBidi" w:cstheme="minorBidi"/>
          <w:sz w:val="22"/>
          <w:szCs w:val="22"/>
        </w:rPr>
        <w:t>Hunga</w:t>
      </w:r>
      <w:proofErr w:type="spellEnd"/>
      <w:r w:rsidRPr="00A86EC0">
        <w:rPr>
          <w:rFonts w:asciiTheme="minorBidi" w:hAnsiTheme="minorBidi" w:cstheme="minorBidi"/>
          <w:sz w:val="22"/>
          <w:szCs w:val="22"/>
        </w:rPr>
        <w:t xml:space="preserve"> Tonga-</w:t>
      </w:r>
      <w:proofErr w:type="spellStart"/>
      <w:r w:rsidRPr="00A86EC0">
        <w:rPr>
          <w:rFonts w:asciiTheme="minorBidi" w:hAnsiTheme="minorBidi" w:cstheme="minorBidi"/>
          <w:sz w:val="22"/>
          <w:szCs w:val="22"/>
        </w:rPr>
        <w:t>Hunga</w:t>
      </w:r>
      <w:proofErr w:type="spellEnd"/>
      <w:r w:rsidRPr="00A86EC0">
        <w:rPr>
          <w:rFonts w:asciiTheme="minorBidi" w:hAnsiTheme="minorBidi" w:cstheme="minorBidi"/>
          <w:sz w:val="22"/>
          <w:szCs w:val="22"/>
        </w:rPr>
        <w:t xml:space="preserve"> </w:t>
      </w:r>
      <w:proofErr w:type="spellStart"/>
      <w:r w:rsidRPr="00A86EC0">
        <w:rPr>
          <w:rFonts w:asciiTheme="minorBidi" w:hAnsiTheme="minorBidi" w:cstheme="minorBidi"/>
          <w:sz w:val="22"/>
          <w:szCs w:val="22"/>
        </w:rPr>
        <w:t>Ha’apai</w:t>
      </w:r>
      <w:proofErr w:type="spellEnd"/>
      <w:r w:rsidRPr="00A86EC0">
        <w:rPr>
          <w:rFonts w:asciiTheme="minorBidi" w:hAnsiTheme="minorBidi" w:cstheme="minorBidi"/>
          <w:sz w:val="22"/>
          <w:szCs w:val="22"/>
        </w:rPr>
        <w:t xml:space="preserve"> (HTHH) Volcano Tsunami Response Procedures by 15 March 2022 (cf. IOC Circular Letter 2882).</w:t>
      </w:r>
    </w:p>
    <w:p w14:paraId="11516C05"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Welcomes</w:t>
      </w:r>
      <w:r w:rsidRPr="00A86EC0">
        <w:rPr>
          <w:rFonts w:asciiTheme="minorBidi" w:hAnsiTheme="minorBidi" w:cstheme="minorBidi"/>
          <w:sz w:val="22"/>
          <w:szCs w:val="22"/>
        </w:rPr>
        <w:t xml:space="preserve"> the appointment of the new ICG/CARIBE EWS Officers for the biennium 2023–</w:t>
      </w:r>
      <w:proofErr w:type="gramStart"/>
      <w:r w:rsidRPr="00A86EC0">
        <w:rPr>
          <w:rFonts w:asciiTheme="minorBidi" w:hAnsiTheme="minorBidi" w:cstheme="minorBidi"/>
          <w:sz w:val="22"/>
          <w:szCs w:val="22"/>
        </w:rPr>
        <w:t>2025;</w:t>
      </w:r>
      <w:proofErr w:type="gramEnd"/>
    </w:p>
    <w:p w14:paraId="7BA9B8CE" w14:textId="6E8DF5D5" w:rsidR="00E22EF5" w:rsidRPr="00A86EC0" w:rsidRDefault="00E22EF5" w:rsidP="00977E72">
      <w:pPr>
        <w:pStyle w:val="ListParagraph"/>
        <w:numPr>
          <w:ilvl w:val="0"/>
          <w:numId w:val="9"/>
        </w:numPr>
        <w:tabs>
          <w:tab w:val="clear" w:pos="709"/>
          <w:tab w:val="left" w:pos="567"/>
        </w:tabs>
        <w:snapToGrid w:val="0"/>
        <w:spacing w:after="240"/>
        <w:ind w:left="720"/>
        <w:jc w:val="center"/>
        <w:rPr>
          <w:rFonts w:asciiTheme="minorBidi" w:hAnsiTheme="minorBidi" w:cstheme="minorBidi"/>
          <w:sz w:val="22"/>
          <w:szCs w:val="22"/>
        </w:rPr>
      </w:pPr>
      <w:r w:rsidRPr="00A86EC0">
        <w:rPr>
          <w:rFonts w:asciiTheme="minorBidi" w:hAnsiTheme="minorBidi" w:cstheme="minorBidi"/>
          <w:b/>
          <w:bCs/>
          <w:sz w:val="22"/>
          <w:szCs w:val="22"/>
        </w:rPr>
        <w:lastRenderedPageBreak/>
        <w:t xml:space="preserve">Tsunami and Other Coastal Hazards Warning System </w:t>
      </w:r>
      <w:r w:rsidR="00977E72">
        <w:rPr>
          <w:rFonts w:asciiTheme="minorBidi" w:hAnsiTheme="minorBidi" w:cstheme="minorBidi"/>
          <w:b/>
          <w:bCs/>
          <w:sz w:val="22"/>
          <w:szCs w:val="22"/>
        </w:rPr>
        <w:br/>
      </w:r>
      <w:r w:rsidRPr="00A86EC0">
        <w:rPr>
          <w:rFonts w:asciiTheme="minorBidi" w:hAnsiTheme="minorBidi" w:cstheme="minorBidi"/>
          <w:b/>
          <w:bCs/>
          <w:sz w:val="22"/>
          <w:szCs w:val="22"/>
        </w:rPr>
        <w:t>for the Caribbean and Adjacent Regions (CARIBE-EWS)</w:t>
      </w:r>
    </w:p>
    <w:p w14:paraId="3923B17F" w14:textId="77777777" w:rsidR="00E22EF5" w:rsidRPr="00A86EC0" w:rsidRDefault="00E22EF5" w:rsidP="00977E72">
      <w:pPr>
        <w:spacing w:after="240"/>
        <w:rPr>
          <w:rFonts w:asciiTheme="minorBidi" w:hAnsiTheme="minorBidi" w:cstheme="minorBidi"/>
          <w:color w:val="000000"/>
          <w:sz w:val="22"/>
          <w:szCs w:val="22"/>
          <w:u w:val="single"/>
          <w:lang w:eastAsia="zh-CN"/>
        </w:rPr>
      </w:pPr>
      <w:r w:rsidRPr="00A86EC0">
        <w:rPr>
          <w:rFonts w:asciiTheme="minorBidi" w:hAnsiTheme="minorBidi" w:cstheme="minorBidi"/>
          <w:sz w:val="22"/>
          <w:szCs w:val="22"/>
          <w:u w:val="single"/>
        </w:rPr>
        <w:t>Notes</w:t>
      </w:r>
      <w:r w:rsidRPr="00A86EC0">
        <w:rPr>
          <w:rFonts w:asciiTheme="minorBidi" w:hAnsiTheme="minorBidi" w:cstheme="minorBidi"/>
          <w:color w:val="000000"/>
          <w:sz w:val="22"/>
          <w:szCs w:val="22"/>
          <w:u w:val="single"/>
        </w:rPr>
        <w:t xml:space="preserve"> with appreciation</w:t>
      </w:r>
      <w:r w:rsidRPr="00A86EC0">
        <w:rPr>
          <w:rFonts w:asciiTheme="minorBidi" w:hAnsiTheme="minorBidi" w:cstheme="minorBidi"/>
          <w:color w:val="000000"/>
          <w:sz w:val="22"/>
          <w:szCs w:val="22"/>
        </w:rPr>
        <w:t>:</w:t>
      </w:r>
    </w:p>
    <w:p w14:paraId="295D15F4" w14:textId="77777777" w:rsidR="00E22EF5" w:rsidRPr="00A86EC0" w:rsidRDefault="00E22EF5" w:rsidP="00977E72">
      <w:pPr>
        <w:numPr>
          <w:ilvl w:val="1"/>
          <w:numId w:val="8"/>
        </w:numPr>
        <w:tabs>
          <w:tab w:val="clear" w:pos="709"/>
        </w:tabs>
        <w:spacing w:after="240"/>
        <w:ind w:left="1134" w:hanging="850"/>
        <w:rPr>
          <w:rFonts w:asciiTheme="minorBidi" w:hAnsiTheme="minorBidi" w:cstheme="minorBidi"/>
          <w:color w:val="000000"/>
          <w:sz w:val="22"/>
          <w:szCs w:val="22"/>
          <w:lang w:val="en-US"/>
        </w:rPr>
      </w:pPr>
      <w:r w:rsidRPr="00A86EC0">
        <w:rPr>
          <w:rFonts w:asciiTheme="minorBidi" w:hAnsiTheme="minorBidi" w:cstheme="minorBidi"/>
          <w:color w:val="000000"/>
          <w:sz w:val="22"/>
          <w:szCs w:val="22"/>
          <w:lang w:val="en-US"/>
        </w:rPr>
        <w:t xml:space="preserve">the planned hosting of a five-day Tides Training Course to be taught in Spanish for both oceanographic and hydrographic organizations jointly organized and funded by the International Hydrographic Organization (IHO), the International Maritime Organization (IMO), and the Intergovernmental Oceanographic Commission (IOC) of UNESCO, 13–17 November 2023, hosted by Costa </w:t>
      </w:r>
      <w:proofErr w:type="gramStart"/>
      <w:r w:rsidRPr="00A86EC0">
        <w:rPr>
          <w:rFonts w:asciiTheme="minorBidi" w:hAnsiTheme="minorBidi" w:cstheme="minorBidi"/>
          <w:color w:val="000000"/>
          <w:sz w:val="22"/>
          <w:szCs w:val="22"/>
          <w:lang w:val="en-US"/>
        </w:rPr>
        <w:t>Rica;</w:t>
      </w:r>
      <w:proofErr w:type="gramEnd"/>
    </w:p>
    <w:p w14:paraId="731FE9AF" w14:textId="77777777" w:rsidR="00E22EF5" w:rsidRPr="00A86EC0" w:rsidRDefault="00E22EF5" w:rsidP="00977E72">
      <w:pPr>
        <w:numPr>
          <w:ilvl w:val="1"/>
          <w:numId w:val="8"/>
        </w:numPr>
        <w:tabs>
          <w:tab w:val="clear" w:pos="709"/>
        </w:tabs>
        <w:spacing w:after="240"/>
        <w:ind w:left="1134" w:hanging="850"/>
        <w:rPr>
          <w:rFonts w:asciiTheme="minorBidi" w:hAnsiTheme="minorBidi" w:cstheme="minorBidi"/>
          <w:color w:val="000000"/>
          <w:sz w:val="22"/>
          <w:szCs w:val="22"/>
          <w:lang w:val="en-US"/>
        </w:rPr>
      </w:pPr>
      <w:r w:rsidRPr="00A86EC0">
        <w:rPr>
          <w:rFonts w:asciiTheme="minorBidi" w:hAnsiTheme="minorBidi" w:cstheme="minorBidi"/>
          <w:color w:val="000000"/>
          <w:sz w:val="22"/>
          <w:szCs w:val="22"/>
          <w:lang w:val="en-US"/>
        </w:rPr>
        <w:t xml:space="preserve">NOAA’s support to the Puerto Rico Seismic Network (PRSN) for hosting a training workshop for GNSS network operators in the region during the second week of August </w:t>
      </w:r>
      <w:proofErr w:type="gramStart"/>
      <w:r w:rsidRPr="00A86EC0">
        <w:rPr>
          <w:rFonts w:asciiTheme="minorBidi" w:hAnsiTheme="minorBidi" w:cstheme="minorBidi"/>
          <w:color w:val="000000"/>
          <w:sz w:val="22"/>
          <w:szCs w:val="22"/>
          <w:lang w:val="en-US"/>
        </w:rPr>
        <w:t>2023;</w:t>
      </w:r>
      <w:proofErr w:type="gramEnd"/>
    </w:p>
    <w:p w14:paraId="2A54D9AF" w14:textId="77777777" w:rsidR="00E22EF5" w:rsidRPr="00A86EC0" w:rsidRDefault="00E22EF5" w:rsidP="00977E72">
      <w:pPr>
        <w:numPr>
          <w:ilvl w:val="1"/>
          <w:numId w:val="8"/>
        </w:numPr>
        <w:tabs>
          <w:tab w:val="clear" w:pos="709"/>
        </w:tabs>
        <w:spacing w:after="240"/>
        <w:ind w:left="1134" w:hanging="850"/>
        <w:rPr>
          <w:rFonts w:asciiTheme="minorBidi" w:hAnsiTheme="minorBidi" w:cstheme="minorBidi"/>
          <w:color w:val="000000"/>
          <w:sz w:val="22"/>
          <w:szCs w:val="22"/>
          <w:lang w:val="en-US"/>
        </w:rPr>
      </w:pPr>
      <w:r w:rsidRPr="00A86EC0">
        <w:rPr>
          <w:rFonts w:asciiTheme="minorBidi" w:hAnsiTheme="minorBidi" w:cstheme="minorBidi"/>
          <w:color w:val="000000"/>
          <w:sz w:val="22"/>
          <w:szCs w:val="22"/>
          <w:lang w:val="en-US"/>
        </w:rPr>
        <w:t>the strong cooperation between the Caribbean Tsunami Information Center (CTIC), the Caribbean Office of the International Tsunami Information Center (ITIC-CAR), CARIBE-EWS WG4, Task Teams CARIBE WAVE and Tsunami Ready and UNDRR for advancement of preparedness, readiness and resilience to mitigate the impacts of tsunamis and other coastal hazards in the CARIBE-EWS, particularly in relation to the implementation of the Tsunami Ready programme, the dissemination and development of outreach and educational resources, support to the United Nations Decade of Ocean Science for Sustainable Development including the work of the Tropical America and Caribbean Decade Safe Ocean Working Group;</w:t>
      </w:r>
    </w:p>
    <w:p w14:paraId="142FD2D6" w14:textId="77777777" w:rsidR="00E22EF5" w:rsidRPr="00A86EC0" w:rsidRDefault="00E22EF5" w:rsidP="00977E72">
      <w:pPr>
        <w:numPr>
          <w:ilvl w:val="1"/>
          <w:numId w:val="8"/>
        </w:numPr>
        <w:tabs>
          <w:tab w:val="clear" w:pos="709"/>
        </w:tabs>
        <w:spacing w:after="240"/>
        <w:ind w:left="1134" w:hanging="850"/>
        <w:rPr>
          <w:rFonts w:asciiTheme="minorBidi" w:hAnsiTheme="minorBidi" w:cstheme="minorBidi"/>
          <w:color w:val="000000"/>
          <w:sz w:val="22"/>
          <w:szCs w:val="22"/>
          <w:lang w:val="en-US"/>
        </w:rPr>
      </w:pPr>
      <w:r w:rsidRPr="00A86EC0">
        <w:rPr>
          <w:rFonts w:asciiTheme="minorBidi" w:hAnsiTheme="minorBidi" w:cstheme="minorBidi"/>
          <w:color w:val="000000"/>
          <w:sz w:val="22"/>
          <w:szCs w:val="22"/>
          <w:lang w:val="en-US"/>
        </w:rPr>
        <w:t xml:space="preserve">the consideration of the Central America Tsunami Advisory Center (CATAC) as a Tsunami Service Provider (TSP) in its 17th Session in 2024 to enable the IOC Executive Council to consider the final admission of CATAC as TSP in June </w:t>
      </w:r>
      <w:proofErr w:type="gramStart"/>
      <w:r w:rsidRPr="00A86EC0">
        <w:rPr>
          <w:rFonts w:asciiTheme="minorBidi" w:hAnsiTheme="minorBidi" w:cstheme="minorBidi"/>
          <w:color w:val="000000"/>
          <w:sz w:val="22"/>
          <w:szCs w:val="22"/>
          <w:lang w:val="en-US"/>
        </w:rPr>
        <w:t>2024;</w:t>
      </w:r>
      <w:proofErr w:type="gramEnd"/>
    </w:p>
    <w:p w14:paraId="09B8216E" w14:textId="77777777" w:rsidR="00E22EF5" w:rsidRPr="00A86EC0" w:rsidRDefault="00E22EF5" w:rsidP="00977E72">
      <w:pPr>
        <w:numPr>
          <w:ilvl w:val="1"/>
          <w:numId w:val="8"/>
        </w:numPr>
        <w:tabs>
          <w:tab w:val="clear" w:pos="709"/>
        </w:tabs>
        <w:spacing w:after="240"/>
        <w:ind w:left="1134" w:hanging="850"/>
        <w:rPr>
          <w:rFonts w:asciiTheme="minorBidi" w:hAnsiTheme="minorBidi" w:cstheme="minorBidi"/>
          <w:color w:val="000000"/>
          <w:sz w:val="22"/>
          <w:szCs w:val="22"/>
          <w:lang w:val="en-US"/>
        </w:rPr>
      </w:pPr>
      <w:r w:rsidRPr="00A86EC0">
        <w:rPr>
          <w:rFonts w:asciiTheme="minorBidi" w:hAnsiTheme="minorBidi" w:cstheme="minorBidi"/>
          <w:color w:val="000000"/>
          <w:sz w:val="22"/>
          <w:szCs w:val="22"/>
          <w:lang w:val="en-US"/>
        </w:rPr>
        <w:t xml:space="preserve">the decision to hold CARIBE WAVE 24 on Thursday 21 March 2024, commencing at 15:00 UTC with two scenarios: (a) an earthquake along the Puerto Rico Trench; and (b) an earthquake along the North Panama Deformed Belt based on the 1882 </w:t>
      </w:r>
      <w:proofErr w:type="gramStart"/>
      <w:r w:rsidRPr="00A86EC0">
        <w:rPr>
          <w:rFonts w:asciiTheme="minorBidi" w:hAnsiTheme="minorBidi" w:cstheme="minorBidi"/>
          <w:color w:val="000000"/>
          <w:sz w:val="22"/>
          <w:szCs w:val="22"/>
          <w:lang w:val="en-US"/>
        </w:rPr>
        <w:t>event;</w:t>
      </w:r>
      <w:proofErr w:type="gramEnd"/>
    </w:p>
    <w:p w14:paraId="77E72996" w14:textId="77777777" w:rsidR="00E22EF5" w:rsidRPr="00A86EC0" w:rsidRDefault="00E22EF5" w:rsidP="00977E72">
      <w:pPr>
        <w:pStyle w:val="ListParagraph"/>
        <w:numPr>
          <w:ilvl w:val="1"/>
          <w:numId w:val="8"/>
        </w:numPr>
        <w:tabs>
          <w:tab w:val="clear" w:pos="709"/>
        </w:tabs>
        <w:spacing w:after="240"/>
        <w:ind w:left="1134" w:hanging="850"/>
        <w:contextualSpacing w:val="0"/>
        <w:rPr>
          <w:rFonts w:asciiTheme="minorBidi" w:hAnsiTheme="minorBidi" w:cstheme="minorBidi"/>
          <w:sz w:val="22"/>
          <w:szCs w:val="22"/>
        </w:rPr>
      </w:pPr>
      <w:r w:rsidRPr="00A86EC0">
        <w:rPr>
          <w:rFonts w:asciiTheme="minorBidi" w:hAnsiTheme="minorBidi" w:cstheme="minorBidi"/>
          <w:color w:val="000000"/>
          <w:sz w:val="22"/>
          <w:szCs w:val="22"/>
          <w:lang w:val="en-US"/>
        </w:rPr>
        <w:t xml:space="preserve">the decision to realign the ICG/CARIBE-EWS Working Groups (WG) around the Sendai Framework for Disaster Risk Reduction, the EW4ALL and the ODTP pillars, including capacity development functions for </w:t>
      </w:r>
      <w:proofErr w:type="gramStart"/>
      <w:r w:rsidRPr="00A86EC0">
        <w:rPr>
          <w:rFonts w:asciiTheme="minorBidi" w:hAnsiTheme="minorBidi" w:cstheme="minorBidi"/>
          <w:color w:val="000000"/>
          <w:sz w:val="22"/>
          <w:szCs w:val="22"/>
          <w:lang w:val="en-US"/>
        </w:rPr>
        <w:t>all;</w:t>
      </w:r>
      <w:proofErr w:type="gramEnd"/>
    </w:p>
    <w:p w14:paraId="7A335B45" w14:textId="77777777" w:rsidR="00E22EF5" w:rsidRPr="00A86EC0" w:rsidRDefault="00E22EF5" w:rsidP="00977E72">
      <w:pPr>
        <w:pStyle w:val="ListParagraph"/>
        <w:numPr>
          <w:ilvl w:val="0"/>
          <w:numId w:val="9"/>
        </w:numPr>
        <w:tabs>
          <w:tab w:val="clear" w:pos="709"/>
          <w:tab w:val="left" w:pos="567"/>
        </w:tabs>
        <w:snapToGrid w:val="0"/>
        <w:spacing w:after="240"/>
        <w:jc w:val="center"/>
        <w:rPr>
          <w:rFonts w:asciiTheme="minorBidi" w:hAnsiTheme="minorBidi" w:cstheme="minorBidi"/>
          <w:sz w:val="22"/>
          <w:szCs w:val="22"/>
        </w:rPr>
      </w:pPr>
      <w:r w:rsidRPr="00A86EC0">
        <w:rPr>
          <w:rFonts w:asciiTheme="minorBidi" w:hAnsiTheme="minorBidi" w:cstheme="minorBidi"/>
          <w:b/>
          <w:bCs/>
          <w:sz w:val="22"/>
          <w:szCs w:val="22"/>
        </w:rPr>
        <w:t>Indian Ocean Tsunami Warning and Mitigation System (IOTWMS)</w:t>
      </w:r>
    </w:p>
    <w:p w14:paraId="1F4168F8"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Notes with appreciation</w:t>
      </w:r>
      <w:r w:rsidRPr="00A86EC0">
        <w:rPr>
          <w:rFonts w:asciiTheme="minorBidi" w:hAnsiTheme="minorBidi" w:cstheme="minorBidi"/>
          <w:sz w:val="22"/>
          <w:szCs w:val="22"/>
        </w:rPr>
        <w:t>:</w:t>
      </w:r>
    </w:p>
    <w:p w14:paraId="2B64B229" w14:textId="77777777" w:rsidR="00E22EF5" w:rsidRPr="00A86EC0" w:rsidRDefault="00E22EF5" w:rsidP="00977E72">
      <w:pPr>
        <w:numPr>
          <w:ilvl w:val="0"/>
          <w:numId w:val="10"/>
        </w:numPr>
        <w:tabs>
          <w:tab w:val="clear" w:pos="709"/>
        </w:tabs>
        <w:snapToGrid w:val="0"/>
        <w:spacing w:after="240"/>
        <w:ind w:left="927" w:hanging="643"/>
        <w:rPr>
          <w:rFonts w:asciiTheme="minorBidi" w:hAnsiTheme="minorBidi" w:cstheme="minorBidi"/>
          <w:sz w:val="22"/>
          <w:szCs w:val="22"/>
        </w:rPr>
      </w:pPr>
      <w:r w:rsidRPr="00A86EC0">
        <w:rPr>
          <w:rFonts w:asciiTheme="minorBidi" w:hAnsiTheme="minorBidi" w:cstheme="minorBidi"/>
          <w:bCs/>
          <w:sz w:val="22"/>
          <w:szCs w:val="22"/>
        </w:rPr>
        <w:t xml:space="preserve">the successful completion and outcomes of Phases 2a and 2b of the UNESCAP funded project “Strengthening tsunami early warning in the North-West Indian Ocean through regional cooperation” and the commencement in 2023 of the Phase 2c of the </w:t>
      </w:r>
      <w:proofErr w:type="gramStart"/>
      <w:r w:rsidRPr="00A86EC0">
        <w:rPr>
          <w:rFonts w:asciiTheme="minorBidi" w:hAnsiTheme="minorBidi" w:cstheme="minorBidi"/>
          <w:bCs/>
          <w:sz w:val="22"/>
          <w:szCs w:val="22"/>
        </w:rPr>
        <w:t>project;</w:t>
      </w:r>
      <w:proofErr w:type="gramEnd"/>
    </w:p>
    <w:p w14:paraId="51138DFC" w14:textId="77777777" w:rsidR="00E22EF5" w:rsidRPr="00A86EC0" w:rsidRDefault="00E22EF5" w:rsidP="00977E72">
      <w:pPr>
        <w:numPr>
          <w:ilvl w:val="0"/>
          <w:numId w:val="10"/>
        </w:numPr>
        <w:tabs>
          <w:tab w:val="clear" w:pos="709"/>
        </w:tabs>
        <w:snapToGrid w:val="0"/>
        <w:spacing w:after="240"/>
        <w:ind w:left="927" w:hanging="643"/>
        <w:rPr>
          <w:rFonts w:asciiTheme="minorBidi" w:hAnsiTheme="minorBidi" w:cstheme="minorBidi"/>
          <w:sz w:val="22"/>
          <w:szCs w:val="22"/>
        </w:rPr>
      </w:pPr>
      <w:r w:rsidRPr="00A86EC0">
        <w:rPr>
          <w:rFonts w:asciiTheme="minorBidi" w:hAnsiTheme="minorBidi" w:cstheme="minorBidi"/>
          <w:sz w:val="22"/>
          <w:szCs w:val="22"/>
        </w:rPr>
        <w:t xml:space="preserve">the hosting of the Indian Ocean Tsunami Ready Workshop in Bali, Indonesia, 22–26 November 2022 and the UNESCO/IOC Tsunami Ready recognition of a further nine communities in Indonesia in </w:t>
      </w:r>
      <w:proofErr w:type="gramStart"/>
      <w:r w:rsidRPr="00A86EC0">
        <w:rPr>
          <w:rFonts w:asciiTheme="minorBidi" w:hAnsiTheme="minorBidi" w:cstheme="minorBidi"/>
          <w:sz w:val="22"/>
          <w:szCs w:val="22"/>
        </w:rPr>
        <w:t>2022;</w:t>
      </w:r>
      <w:proofErr w:type="gramEnd"/>
    </w:p>
    <w:p w14:paraId="763AD423" w14:textId="77777777" w:rsidR="00E22EF5" w:rsidRPr="00A86EC0" w:rsidRDefault="00E22EF5" w:rsidP="00977E72">
      <w:pPr>
        <w:numPr>
          <w:ilvl w:val="0"/>
          <w:numId w:val="10"/>
        </w:numPr>
        <w:tabs>
          <w:tab w:val="clear" w:pos="709"/>
        </w:tabs>
        <w:snapToGrid w:val="0"/>
        <w:spacing w:after="240"/>
        <w:ind w:left="927" w:hanging="643"/>
        <w:rPr>
          <w:rFonts w:asciiTheme="minorBidi" w:hAnsiTheme="minorBidi" w:cstheme="minorBidi"/>
          <w:sz w:val="22"/>
          <w:szCs w:val="22"/>
        </w:rPr>
      </w:pPr>
      <w:r w:rsidRPr="00A86EC0">
        <w:rPr>
          <w:rFonts w:asciiTheme="minorBidi" w:hAnsiTheme="minorBidi" w:cstheme="minorBidi"/>
          <w:sz w:val="22"/>
          <w:szCs w:val="22"/>
        </w:rPr>
        <w:lastRenderedPageBreak/>
        <w:t xml:space="preserve">IOTWMS plans </w:t>
      </w:r>
      <w:r w:rsidRPr="00A86EC0">
        <w:rPr>
          <w:rFonts w:asciiTheme="minorBidi" w:hAnsiTheme="minorBidi" w:cstheme="minorBidi"/>
          <w:bCs/>
          <w:sz w:val="22"/>
          <w:szCs w:val="22"/>
        </w:rPr>
        <w:t xml:space="preserve">to undertake a full Capacity Assessment of Tsunami Preparedness in the Indian Ocean in 2024 to evaluate progress of the IOTWMS since the Indian Ocean Tsunami of </w:t>
      </w:r>
      <w:proofErr w:type="gramStart"/>
      <w:r w:rsidRPr="00A86EC0">
        <w:rPr>
          <w:rFonts w:asciiTheme="minorBidi" w:hAnsiTheme="minorBidi" w:cstheme="minorBidi"/>
          <w:bCs/>
          <w:sz w:val="22"/>
          <w:szCs w:val="22"/>
        </w:rPr>
        <w:t>2004;</w:t>
      </w:r>
      <w:proofErr w:type="gramEnd"/>
    </w:p>
    <w:p w14:paraId="49E92984" w14:textId="77777777" w:rsidR="00E22EF5" w:rsidRPr="00A86EC0" w:rsidRDefault="00E22EF5" w:rsidP="00977E72">
      <w:pPr>
        <w:numPr>
          <w:ilvl w:val="0"/>
          <w:numId w:val="10"/>
        </w:numPr>
        <w:tabs>
          <w:tab w:val="clear" w:pos="709"/>
        </w:tabs>
        <w:snapToGrid w:val="0"/>
        <w:spacing w:after="240"/>
        <w:ind w:left="927" w:hanging="643"/>
        <w:rPr>
          <w:rFonts w:asciiTheme="minorBidi" w:hAnsiTheme="minorBidi" w:cstheme="minorBidi"/>
          <w:sz w:val="22"/>
          <w:szCs w:val="22"/>
        </w:rPr>
      </w:pPr>
      <w:r w:rsidRPr="00A86EC0">
        <w:rPr>
          <w:rFonts w:asciiTheme="minorBidi" w:hAnsiTheme="minorBidi" w:cstheme="minorBidi"/>
          <w:sz w:val="22"/>
          <w:szCs w:val="22"/>
        </w:rPr>
        <w:t xml:space="preserve">IOTWMS plans to hold the 14th session of the ICG/IOTWMS in late 2024 to coincide with the 20th Commemoration of the Indian Ocean Tsunami of 2004 and the offer from the Government of Indonesia to host </w:t>
      </w:r>
      <w:proofErr w:type="gramStart"/>
      <w:r w:rsidRPr="00A86EC0">
        <w:rPr>
          <w:rFonts w:asciiTheme="minorBidi" w:hAnsiTheme="minorBidi" w:cstheme="minorBidi"/>
          <w:sz w:val="22"/>
          <w:szCs w:val="22"/>
        </w:rPr>
        <w:t>it;</w:t>
      </w:r>
      <w:proofErr w:type="gramEnd"/>
    </w:p>
    <w:p w14:paraId="10EA8EE3" w14:textId="77777777" w:rsidR="00E22EF5" w:rsidRPr="00A86EC0" w:rsidRDefault="00E22EF5" w:rsidP="00977E72">
      <w:pPr>
        <w:numPr>
          <w:ilvl w:val="0"/>
          <w:numId w:val="10"/>
        </w:numPr>
        <w:tabs>
          <w:tab w:val="clear" w:pos="709"/>
        </w:tabs>
        <w:snapToGrid w:val="0"/>
        <w:spacing w:after="240"/>
        <w:ind w:left="927" w:hanging="643"/>
        <w:rPr>
          <w:rFonts w:asciiTheme="minorBidi" w:hAnsiTheme="minorBidi" w:cstheme="minorBidi"/>
          <w:sz w:val="22"/>
          <w:szCs w:val="22"/>
        </w:rPr>
      </w:pPr>
      <w:r w:rsidRPr="00A86EC0">
        <w:rPr>
          <w:rFonts w:asciiTheme="minorBidi" w:hAnsiTheme="minorBidi" w:cstheme="minorBidi"/>
          <w:sz w:val="22"/>
          <w:szCs w:val="22"/>
        </w:rPr>
        <w:t xml:space="preserve">the decision to hold the Exercise IOWAVE23 in October of </w:t>
      </w:r>
      <w:proofErr w:type="gramStart"/>
      <w:r w:rsidRPr="00A86EC0">
        <w:rPr>
          <w:rFonts w:asciiTheme="minorBidi" w:hAnsiTheme="minorBidi" w:cstheme="minorBidi"/>
          <w:sz w:val="22"/>
          <w:szCs w:val="22"/>
        </w:rPr>
        <w:t>2023;</w:t>
      </w:r>
      <w:proofErr w:type="gramEnd"/>
    </w:p>
    <w:p w14:paraId="11785D74" w14:textId="0E4FBF37" w:rsidR="00E22EF5" w:rsidRPr="00A86EC0" w:rsidRDefault="00E22EF5" w:rsidP="00977E72">
      <w:pPr>
        <w:pStyle w:val="ListParagraph"/>
        <w:numPr>
          <w:ilvl w:val="0"/>
          <w:numId w:val="9"/>
        </w:numPr>
        <w:tabs>
          <w:tab w:val="clear" w:pos="709"/>
          <w:tab w:val="left" w:pos="567"/>
        </w:tabs>
        <w:snapToGrid w:val="0"/>
        <w:spacing w:after="240"/>
        <w:ind w:left="720"/>
        <w:jc w:val="center"/>
        <w:rPr>
          <w:rFonts w:asciiTheme="minorBidi" w:hAnsiTheme="minorBidi" w:cstheme="minorBidi"/>
          <w:sz w:val="22"/>
          <w:szCs w:val="22"/>
        </w:rPr>
      </w:pPr>
      <w:r w:rsidRPr="00A86EC0">
        <w:rPr>
          <w:rFonts w:asciiTheme="minorBidi" w:hAnsiTheme="minorBidi" w:cstheme="minorBidi"/>
          <w:b/>
          <w:bCs/>
          <w:sz w:val="22"/>
          <w:szCs w:val="22"/>
        </w:rPr>
        <w:t xml:space="preserve">Working Group on Tsunamis and Other Hazards Related </w:t>
      </w:r>
      <w:r w:rsidR="00977E72">
        <w:rPr>
          <w:rFonts w:asciiTheme="minorBidi" w:hAnsiTheme="minorBidi" w:cstheme="minorBidi"/>
          <w:b/>
          <w:bCs/>
          <w:sz w:val="22"/>
          <w:szCs w:val="22"/>
        </w:rPr>
        <w:br/>
      </w:r>
      <w:r w:rsidRPr="00A86EC0">
        <w:rPr>
          <w:rFonts w:asciiTheme="minorBidi" w:hAnsiTheme="minorBidi" w:cstheme="minorBidi"/>
          <w:b/>
          <w:bCs/>
          <w:sz w:val="22"/>
          <w:szCs w:val="22"/>
        </w:rPr>
        <w:t>to Sea-Level Warning and Mitigation Systems (TOWS-WG)</w:t>
      </w:r>
    </w:p>
    <w:p w14:paraId="51A5ED74"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Decides</w:t>
      </w:r>
      <w:r w:rsidRPr="00A86EC0">
        <w:rPr>
          <w:rFonts w:asciiTheme="minorBidi" w:hAnsiTheme="minorBidi" w:cstheme="minorBidi"/>
          <w:sz w:val="22"/>
          <w:szCs w:val="22"/>
        </w:rPr>
        <w:t xml:space="preserve"> that warning systems for tsunamis generated by volcanoes should be considered and coordinated as part of the UNESCO/IOC Global tsunami and other Ocean-related Hazards Warning and Mitigation System (GOHWMS), and also when possible be part of a </w:t>
      </w:r>
      <w:proofErr w:type="gramStart"/>
      <w:r w:rsidRPr="00A86EC0">
        <w:rPr>
          <w:rFonts w:asciiTheme="minorBidi" w:hAnsiTheme="minorBidi" w:cstheme="minorBidi"/>
          <w:sz w:val="22"/>
          <w:szCs w:val="22"/>
        </w:rPr>
        <w:t>MHEWS;</w:t>
      </w:r>
      <w:proofErr w:type="gramEnd"/>
    </w:p>
    <w:p w14:paraId="65934B76"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Acknowledges</w:t>
      </w:r>
      <w:r w:rsidRPr="00A86EC0">
        <w:rPr>
          <w:rFonts w:asciiTheme="minorBidi" w:hAnsiTheme="minorBidi" w:cstheme="minorBidi"/>
          <w:sz w:val="22"/>
          <w:szCs w:val="22"/>
        </w:rPr>
        <w:t xml:space="preserve"> the WMO request to the WMO-IOC Joint Collaborative Board to review tsunami issues as they relate to </w:t>
      </w:r>
      <w:proofErr w:type="spellStart"/>
      <w:r w:rsidRPr="00A86EC0">
        <w:rPr>
          <w:rFonts w:asciiTheme="minorBidi" w:hAnsiTheme="minorBidi" w:cstheme="minorBidi"/>
          <w:sz w:val="22"/>
          <w:szCs w:val="22"/>
        </w:rPr>
        <w:t>meteotsunamis</w:t>
      </w:r>
      <w:proofErr w:type="spellEnd"/>
      <w:r w:rsidRPr="00A86EC0">
        <w:rPr>
          <w:rFonts w:asciiTheme="minorBidi" w:hAnsiTheme="minorBidi" w:cstheme="minorBidi"/>
          <w:sz w:val="22"/>
          <w:szCs w:val="22"/>
        </w:rPr>
        <w:t xml:space="preserve">, to clarify the roles and responsibilities for the WMO and UNESCO-IOC, and to determine how best to strengthen collaboration in support of Member </w:t>
      </w:r>
      <w:proofErr w:type="gramStart"/>
      <w:r w:rsidRPr="00A86EC0">
        <w:rPr>
          <w:rFonts w:asciiTheme="minorBidi" w:hAnsiTheme="minorBidi" w:cstheme="minorBidi"/>
          <w:sz w:val="22"/>
          <w:szCs w:val="22"/>
        </w:rPr>
        <w:t>States;</w:t>
      </w:r>
      <w:proofErr w:type="gramEnd"/>
    </w:p>
    <w:p w14:paraId="5EC2E347"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Welcomes</w:t>
      </w:r>
      <w:r w:rsidRPr="00A86EC0">
        <w:rPr>
          <w:rFonts w:asciiTheme="minorBidi" w:hAnsiTheme="minorBidi" w:cstheme="minorBidi"/>
          <w:sz w:val="22"/>
          <w:szCs w:val="22"/>
        </w:rPr>
        <w:t xml:space="preserve"> the organisation of a Global Scientific Symposium and establishment of an Organizing Committee composed of two Co-chairs nominated by the TT-TWO and TT-DMP, the Chair of the ODTP Scientific Committee, a representative from the Indonesian Agency for Meteorology, Climatology and Geophysics (BMKG), a representative of the IUGG-Joint Tsunami Commission, and a representative of each of the Tsunami Information Centres to be hosted by the Government of Indonesia in December 2024 as part of the plans by the ICG/IOTWMS to commemorate the 20th Anniversary of the Indian Ocean Tsunami of 2004;</w:t>
      </w:r>
    </w:p>
    <w:p w14:paraId="75960CD5"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Decides</w:t>
      </w:r>
      <w:r w:rsidRPr="00A86EC0">
        <w:rPr>
          <w:rFonts w:asciiTheme="minorBidi" w:hAnsiTheme="minorBidi" w:cstheme="minorBidi"/>
          <w:sz w:val="22"/>
          <w:szCs w:val="22"/>
        </w:rPr>
        <w:t xml:space="preserve"> to endorse the 10-Year Research, Development and Implementation Plan of the Ocean Decade Tsunami Programme as presented in document IOC</w:t>
      </w:r>
      <w:r w:rsidRPr="00A86EC0">
        <w:rPr>
          <w:rFonts w:asciiTheme="minorBidi" w:hAnsiTheme="minorBidi" w:cstheme="minorBidi"/>
          <w:color w:val="000000"/>
          <w:sz w:val="22"/>
          <w:szCs w:val="22"/>
        </w:rPr>
        <w:t>/A</w:t>
      </w:r>
      <w:r w:rsidRPr="00A86EC0">
        <w:rPr>
          <w:rFonts w:asciiTheme="minorBidi" w:hAnsiTheme="minorBidi" w:cstheme="minorBidi"/>
          <w:sz w:val="22"/>
          <w:szCs w:val="22"/>
        </w:rPr>
        <w:t>-32/3.4.1.</w:t>
      </w:r>
      <w:proofErr w:type="gramStart"/>
      <w:r w:rsidRPr="00A86EC0">
        <w:rPr>
          <w:rFonts w:asciiTheme="minorBidi" w:hAnsiTheme="minorBidi" w:cstheme="minorBidi"/>
          <w:sz w:val="22"/>
          <w:szCs w:val="22"/>
        </w:rPr>
        <w:t>2.Doc</w:t>
      </w:r>
      <w:proofErr w:type="gramEnd"/>
      <w:r w:rsidRPr="00A86EC0">
        <w:rPr>
          <w:rFonts w:asciiTheme="minorBidi" w:hAnsiTheme="minorBidi" w:cstheme="minorBidi"/>
          <w:sz w:val="22"/>
          <w:szCs w:val="22"/>
        </w:rPr>
        <w:t>(1);</w:t>
      </w:r>
    </w:p>
    <w:p w14:paraId="187732C1"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Instructs</w:t>
      </w:r>
      <w:r w:rsidRPr="00A86EC0">
        <w:rPr>
          <w:rFonts w:asciiTheme="minorBidi" w:hAnsiTheme="minorBidi" w:cstheme="minorBidi"/>
          <w:sz w:val="22"/>
          <w:szCs w:val="22"/>
        </w:rPr>
        <w:t xml:space="preserve"> the regional Intergovernmental Coordination Groups (ICGs) to:</w:t>
      </w:r>
    </w:p>
    <w:p w14:paraId="2FE2D4D4"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Pr>
          <w:rFonts w:asciiTheme="minorBidi" w:hAnsiTheme="minorBidi" w:cstheme="minorBidi"/>
          <w:sz w:val="22"/>
          <w:szCs w:val="22"/>
        </w:rPr>
        <w:t xml:space="preserve">         </w:t>
      </w:r>
      <w:r w:rsidRPr="00A86EC0">
        <w:rPr>
          <w:rFonts w:asciiTheme="minorBidi" w:hAnsiTheme="minorBidi" w:cstheme="minorBidi"/>
          <w:sz w:val="22"/>
          <w:szCs w:val="22"/>
        </w:rPr>
        <w:t>encourage sea level data is sampled at one second intervals and with the highest available accuracy and transmitted in real-time as a matter of priority, given the critical need to resolve and understand the near-field threat to high at-risk communities where a tsunami generated by non-subduction earthquake sources as well as non-seismic sources (</w:t>
      </w:r>
      <w:proofErr w:type="gramStart"/>
      <w:r w:rsidRPr="00A86EC0">
        <w:rPr>
          <w:rFonts w:asciiTheme="minorBidi" w:hAnsiTheme="minorBidi" w:cstheme="minorBidi"/>
          <w:sz w:val="22"/>
          <w:szCs w:val="22"/>
        </w:rPr>
        <w:t>e.g.</w:t>
      </w:r>
      <w:proofErr w:type="gramEnd"/>
      <w:r w:rsidRPr="00A86EC0">
        <w:rPr>
          <w:rFonts w:asciiTheme="minorBidi" w:hAnsiTheme="minorBidi" w:cstheme="minorBidi"/>
          <w:sz w:val="22"/>
          <w:szCs w:val="22"/>
        </w:rPr>
        <w:t xml:space="preserve"> generated by volcanoes) may arrive in minutes; </w:t>
      </w:r>
    </w:p>
    <w:p w14:paraId="2C0BA421"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Pr>
          <w:rFonts w:asciiTheme="minorBidi" w:hAnsiTheme="minorBidi" w:cstheme="minorBidi"/>
          <w:sz w:val="22"/>
          <w:szCs w:val="22"/>
        </w:rPr>
        <w:t xml:space="preserve">         </w:t>
      </w:r>
      <w:r w:rsidRPr="00A86EC0">
        <w:rPr>
          <w:rFonts w:asciiTheme="minorBidi" w:hAnsiTheme="minorBidi" w:cstheme="minorBidi"/>
          <w:sz w:val="22"/>
          <w:szCs w:val="22"/>
        </w:rPr>
        <w:t>encourage sea-level network operators to undertake regular and routine calibration of their sea-level monitoring instrumentation, following recommendations of IOC Manuals &amp; Guides 3 and 14 (Volumes I–V</w:t>
      </w:r>
      <w:proofErr w:type="gramStart"/>
      <w:r w:rsidRPr="00A86EC0">
        <w:rPr>
          <w:rFonts w:asciiTheme="minorBidi" w:hAnsiTheme="minorBidi" w:cstheme="minorBidi"/>
          <w:sz w:val="22"/>
          <w:szCs w:val="22"/>
        </w:rPr>
        <w:t>);</w:t>
      </w:r>
      <w:proofErr w:type="gramEnd"/>
    </w:p>
    <w:p w14:paraId="55A45B08"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routinely monitor the status of seismic and sea level related observing networks to identify and better help rectify gaps in coverage and free and open data </w:t>
      </w:r>
      <w:proofErr w:type="gramStart"/>
      <w:r w:rsidRPr="00A86EC0">
        <w:rPr>
          <w:rFonts w:asciiTheme="minorBidi" w:hAnsiTheme="minorBidi" w:cstheme="minorBidi"/>
          <w:sz w:val="22"/>
          <w:szCs w:val="22"/>
        </w:rPr>
        <w:t>exchange;</w:t>
      </w:r>
      <w:proofErr w:type="gramEnd"/>
    </w:p>
    <w:p w14:paraId="1D4521F7"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Consider and implement the recommendations of the Ad Hoc Team on Tsunamis Generated by Volcanoes with respect to the hazard assessment, monitoring and warning requirements, including costs of deploying and maintaining such systems. Where identified tsunamis generated by volcanoes may impact multiple Member States, TSPs for the relevant ocean basin tsunami warning and mitigation systems </w:t>
      </w:r>
      <w:r w:rsidRPr="00A86EC0">
        <w:rPr>
          <w:rFonts w:asciiTheme="minorBidi" w:hAnsiTheme="minorBidi" w:cstheme="minorBidi"/>
          <w:sz w:val="22"/>
          <w:szCs w:val="22"/>
        </w:rPr>
        <w:lastRenderedPageBreak/>
        <w:t xml:space="preserve">should consider if they need to be involved in monitoring and provision of threat </w:t>
      </w:r>
      <w:proofErr w:type="gramStart"/>
      <w:r w:rsidRPr="00A86EC0">
        <w:rPr>
          <w:rFonts w:asciiTheme="minorBidi" w:hAnsiTheme="minorBidi" w:cstheme="minorBidi"/>
          <w:sz w:val="22"/>
          <w:szCs w:val="22"/>
        </w:rPr>
        <w:t>advice;</w:t>
      </w:r>
      <w:proofErr w:type="gramEnd"/>
    </w:p>
    <w:p w14:paraId="0034D554"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Pr>
          <w:rFonts w:asciiTheme="minorBidi" w:hAnsiTheme="minorBidi" w:cstheme="minorBidi"/>
          <w:sz w:val="22"/>
          <w:szCs w:val="22"/>
        </w:rPr>
        <w:t xml:space="preserve">         </w:t>
      </w:r>
      <w:r w:rsidRPr="00A86EC0">
        <w:rPr>
          <w:rFonts w:asciiTheme="minorBidi" w:hAnsiTheme="minorBidi" w:cstheme="minorBidi"/>
          <w:sz w:val="22"/>
          <w:szCs w:val="22"/>
        </w:rPr>
        <w:t xml:space="preserve">TSPs in collaboration with NAVAREA operators of the International Hydrographic Organization (IHO) test the tsunami maritime safety products in 2023/24, with a view to operationally implementing them in </w:t>
      </w:r>
      <w:proofErr w:type="gramStart"/>
      <w:r w:rsidRPr="00A86EC0">
        <w:rPr>
          <w:rFonts w:asciiTheme="minorBidi" w:hAnsiTheme="minorBidi" w:cstheme="minorBidi"/>
          <w:sz w:val="22"/>
          <w:szCs w:val="22"/>
        </w:rPr>
        <w:t>2024-2025;</w:t>
      </w:r>
      <w:proofErr w:type="gramEnd"/>
    </w:p>
    <w:p w14:paraId="05E8ADC5"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add the task to the Terms of Reference of the ICGs and TICs to facilitate the implementation and functioning of the UNESCO/IOC Tsunami Ready Recognition </w:t>
      </w:r>
      <w:proofErr w:type="gramStart"/>
      <w:r w:rsidRPr="00A86EC0">
        <w:rPr>
          <w:rFonts w:asciiTheme="minorBidi" w:hAnsiTheme="minorBidi" w:cstheme="minorBidi"/>
          <w:sz w:val="22"/>
          <w:szCs w:val="22"/>
        </w:rPr>
        <w:t>Programme;</w:t>
      </w:r>
      <w:proofErr w:type="gramEnd"/>
    </w:p>
    <w:p w14:paraId="4A5EFF29"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add the role of ICGs as regional Steering Committees for the ODTP in their Terms of </w:t>
      </w:r>
      <w:proofErr w:type="gramStart"/>
      <w:r w:rsidRPr="00A86EC0">
        <w:rPr>
          <w:rFonts w:asciiTheme="minorBidi" w:hAnsiTheme="minorBidi" w:cstheme="minorBidi"/>
          <w:sz w:val="22"/>
          <w:szCs w:val="22"/>
        </w:rPr>
        <w:t>Reference;</w:t>
      </w:r>
      <w:proofErr w:type="gramEnd"/>
    </w:p>
    <w:p w14:paraId="396FB0A2"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undertake sub-regional exercises as part of WAVE Exercises as an efficient way to further engage Member States on exercises as </w:t>
      </w:r>
      <w:proofErr w:type="gramStart"/>
      <w:r w:rsidRPr="00A86EC0">
        <w:rPr>
          <w:rFonts w:asciiTheme="minorBidi" w:hAnsiTheme="minorBidi" w:cstheme="minorBidi"/>
          <w:sz w:val="22"/>
          <w:szCs w:val="22"/>
        </w:rPr>
        <w:t>appropriate;</w:t>
      </w:r>
      <w:proofErr w:type="gramEnd"/>
    </w:p>
    <w:p w14:paraId="0CD7F74B"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follow the initiative of ICG/PTWS to enable sub-regional live information sharing during tsunami events to inform neighbouring country </w:t>
      </w:r>
      <w:proofErr w:type="gramStart"/>
      <w:r w:rsidRPr="00A86EC0">
        <w:rPr>
          <w:rFonts w:asciiTheme="minorBidi" w:hAnsiTheme="minorBidi" w:cstheme="minorBidi"/>
          <w:sz w:val="22"/>
          <w:szCs w:val="22"/>
        </w:rPr>
        <w:t>decision-making;</w:t>
      </w:r>
      <w:proofErr w:type="gramEnd"/>
    </w:p>
    <w:p w14:paraId="5436B3D0"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Pr>
          <w:rFonts w:asciiTheme="minorBidi" w:hAnsiTheme="minorBidi" w:cstheme="minorBidi"/>
          <w:sz w:val="22"/>
          <w:szCs w:val="22"/>
        </w:rPr>
        <w:t xml:space="preserve">         </w:t>
      </w:r>
      <w:r w:rsidRPr="00A86EC0">
        <w:rPr>
          <w:rFonts w:asciiTheme="minorBidi" w:hAnsiTheme="minorBidi" w:cstheme="minorBidi"/>
          <w:sz w:val="22"/>
          <w:szCs w:val="22"/>
        </w:rPr>
        <w:t>investigate mechanisms for recognition of standards mechanisms similar to UNESCO/IOC Tsunami Ready Recognition Programme already in place in some countries and inform the TOWS-WG TT-</w:t>
      </w:r>
      <w:proofErr w:type="gramStart"/>
      <w:r w:rsidRPr="00A86EC0">
        <w:rPr>
          <w:rFonts w:asciiTheme="minorBidi" w:hAnsiTheme="minorBidi" w:cstheme="minorBidi"/>
          <w:sz w:val="22"/>
          <w:szCs w:val="22"/>
        </w:rPr>
        <w:t>DMP;</w:t>
      </w:r>
      <w:proofErr w:type="gramEnd"/>
    </w:p>
    <w:p w14:paraId="519D1BE9"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Caribbean Tsunami Information </w:t>
      </w:r>
      <w:proofErr w:type="spellStart"/>
      <w:r w:rsidRPr="00A86EC0">
        <w:rPr>
          <w:rFonts w:asciiTheme="minorBidi" w:hAnsiTheme="minorBidi" w:cstheme="minorBidi"/>
          <w:sz w:val="22"/>
          <w:szCs w:val="22"/>
        </w:rPr>
        <w:t>Center</w:t>
      </w:r>
      <w:proofErr w:type="spellEnd"/>
      <w:r w:rsidRPr="00A86EC0">
        <w:rPr>
          <w:rFonts w:asciiTheme="minorBidi" w:hAnsiTheme="minorBidi" w:cstheme="minorBidi"/>
          <w:sz w:val="22"/>
          <w:szCs w:val="22"/>
        </w:rPr>
        <w:t xml:space="preserve"> (CTIC) to share UNESCO/IOC Tsunami Ready survey questionnaire and feedback forms on implementation process to receive information from the UNESCO/IOC Tsunami Ready </w:t>
      </w:r>
      <w:proofErr w:type="gramStart"/>
      <w:r w:rsidRPr="00A86EC0">
        <w:rPr>
          <w:rFonts w:asciiTheme="minorBidi" w:hAnsiTheme="minorBidi" w:cstheme="minorBidi"/>
          <w:sz w:val="22"/>
          <w:szCs w:val="22"/>
        </w:rPr>
        <w:t>communities;</w:t>
      </w:r>
      <w:proofErr w:type="gramEnd"/>
    </w:p>
    <w:p w14:paraId="1344A253"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encourage the standard text in the UNESCO/IOC Tsunami Ready signage for vertical evacuation, such as “Go to the designated building for vertical evacuation</w:t>
      </w:r>
      <w:proofErr w:type="gramStart"/>
      <w:r w:rsidRPr="00A86EC0">
        <w:rPr>
          <w:rFonts w:asciiTheme="minorBidi" w:hAnsiTheme="minorBidi" w:cstheme="minorBidi"/>
          <w:sz w:val="22"/>
          <w:szCs w:val="22"/>
        </w:rPr>
        <w:t>”;</w:t>
      </w:r>
      <w:proofErr w:type="gramEnd"/>
    </w:p>
    <w:p w14:paraId="4B13F41D"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properly inform the public on the validity of the recognition, as indicated on the UNESCO/IOC Tsunami Ready signage and certificate under the UNESCO/IOC Tsunami Ready </w:t>
      </w:r>
      <w:proofErr w:type="gramStart"/>
      <w:r w:rsidRPr="00A86EC0">
        <w:rPr>
          <w:rFonts w:asciiTheme="minorBidi" w:hAnsiTheme="minorBidi" w:cstheme="minorBidi"/>
          <w:sz w:val="22"/>
          <w:szCs w:val="22"/>
        </w:rPr>
        <w:t>logo;</w:t>
      </w:r>
      <w:proofErr w:type="gramEnd"/>
    </w:p>
    <w:p w14:paraId="5788CB95" w14:textId="77777777" w:rsidR="00E22EF5" w:rsidRPr="00A86EC0" w:rsidRDefault="00E22EF5" w:rsidP="00977E72">
      <w:pPr>
        <w:numPr>
          <w:ilvl w:val="0"/>
          <w:numId w:val="5"/>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ITIC to pilot the draft PTWS National Tsunami Warning Centre (NTWC) Competency Framework (2019) for endorsement by ICG/PTWS with the goal to develop a global framework for all ICGs to </w:t>
      </w:r>
      <w:proofErr w:type="gramStart"/>
      <w:r w:rsidRPr="00A86EC0">
        <w:rPr>
          <w:rFonts w:asciiTheme="minorBidi" w:hAnsiTheme="minorBidi" w:cstheme="minorBidi"/>
          <w:sz w:val="22"/>
          <w:szCs w:val="22"/>
        </w:rPr>
        <w:t>use;</w:t>
      </w:r>
      <w:proofErr w:type="gramEnd"/>
    </w:p>
    <w:p w14:paraId="35F7052C"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Encourage</w:t>
      </w:r>
      <w:r w:rsidRPr="00A86EC0">
        <w:rPr>
          <w:rFonts w:asciiTheme="minorBidi" w:hAnsiTheme="minorBidi" w:cstheme="minorBidi"/>
          <w:sz w:val="22"/>
          <w:szCs w:val="22"/>
        </w:rPr>
        <w:t xml:space="preserve"> Member States to provide voluntary financial contributions to the IOC special account and in-kind contributions to support the Ocean Decade Tsunami Programme and UNESCO/IOC Tsunami Ready Recognition </w:t>
      </w:r>
      <w:proofErr w:type="gramStart"/>
      <w:r w:rsidRPr="00A86EC0">
        <w:rPr>
          <w:rFonts w:asciiTheme="minorBidi" w:hAnsiTheme="minorBidi" w:cstheme="minorBidi"/>
          <w:sz w:val="22"/>
          <w:szCs w:val="22"/>
        </w:rPr>
        <w:t>Programme;</w:t>
      </w:r>
      <w:proofErr w:type="gramEnd"/>
    </w:p>
    <w:p w14:paraId="608E2DFE"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Requests</w:t>
      </w:r>
      <w:r w:rsidRPr="00A86EC0">
        <w:rPr>
          <w:rFonts w:asciiTheme="minorBidi" w:hAnsiTheme="minorBidi" w:cstheme="minorBidi"/>
          <w:sz w:val="22"/>
          <w:szCs w:val="22"/>
        </w:rPr>
        <w:t xml:space="preserve"> the IOC Secretariat:</w:t>
      </w:r>
    </w:p>
    <w:p w14:paraId="49874E47" w14:textId="69D5DD28" w:rsidR="00E22EF5" w:rsidRPr="00A86EC0" w:rsidRDefault="00E22EF5" w:rsidP="00977E72">
      <w:pPr>
        <w:numPr>
          <w:ilvl w:val="0"/>
          <w:numId w:val="6"/>
        </w:numPr>
        <w:tabs>
          <w:tab w:val="clear" w:pos="709"/>
          <w:tab w:val="left" w:pos="567"/>
        </w:tabs>
        <w:snapToGrid w:val="0"/>
        <w:spacing w:after="240"/>
        <w:ind w:left="1134" w:hanging="850"/>
        <w:rPr>
          <w:rFonts w:asciiTheme="minorBidi" w:hAnsiTheme="minorBidi" w:cstheme="minorBidi"/>
          <w:sz w:val="22"/>
          <w:szCs w:val="22"/>
        </w:rPr>
      </w:pPr>
      <w:r>
        <w:rPr>
          <w:rFonts w:asciiTheme="minorBidi" w:hAnsiTheme="minorBidi" w:cstheme="minorBidi"/>
          <w:sz w:val="22"/>
          <w:szCs w:val="22"/>
        </w:rPr>
        <w:t xml:space="preserve">     </w:t>
      </w:r>
      <w:r w:rsidR="008E7BCC">
        <w:rPr>
          <w:rFonts w:asciiTheme="minorBidi" w:hAnsiTheme="minorBidi" w:cstheme="minorBidi"/>
          <w:sz w:val="22"/>
          <w:szCs w:val="22"/>
        </w:rPr>
        <w:t xml:space="preserve">    </w:t>
      </w:r>
      <w:r w:rsidRPr="00A86EC0">
        <w:rPr>
          <w:rFonts w:asciiTheme="minorBidi" w:hAnsiTheme="minorBidi" w:cstheme="minorBidi"/>
          <w:sz w:val="22"/>
          <w:szCs w:val="22"/>
        </w:rPr>
        <w:t xml:space="preserve">provide a timelier update of the UNESCO/IOC Tsunami Ready </w:t>
      </w:r>
      <w:proofErr w:type="gramStart"/>
      <w:r w:rsidRPr="00A86EC0">
        <w:rPr>
          <w:rFonts w:asciiTheme="minorBidi" w:hAnsiTheme="minorBidi" w:cstheme="minorBidi"/>
          <w:sz w:val="22"/>
          <w:szCs w:val="22"/>
        </w:rPr>
        <w:t>database;</w:t>
      </w:r>
      <w:proofErr w:type="gramEnd"/>
    </w:p>
    <w:p w14:paraId="66D2CDEF" w14:textId="2589627C" w:rsidR="00E22EF5" w:rsidRPr="00A86EC0" w:rsidRDefault="00E22EF5" w:rsidP="00977E72">
      <w:pPr>
        <w:numPr>
          <w:ilvl w:val="0"/>
          <w:numId w:val="6"/>
        </w:numPr>
        <w:tabs>
          <w:tab w:val="clear" w:pos="709"/>
          <w:tab w:val="left" w:pos="567"/>
        </w:tabs>
        <w:snapToGrid w:val="0"/>
        <w:spacing w:after="240"/>
        <w:ind w:left="1134" w:hanging="850"/>
        <w:rPr>
          <w:rFonts w:asciiTheme="minorBidi" w:hAnsiTheme="minorBidi" w:cstheme="minorBidi"/>
          <w:sz w:val="22"/>
          <w:szCs w:val="22"/>
        </w:rPr>
      </w:pPr>
      <w:r>
        <w:rPr>
          <w:rFonts w:asciiTheme="minorBidi" w:hAnsiTheme="minorBidi" w:cstheme="minorBidi"/>
          <w:sz w:val="22"/>
          <w:szCs w:val="22"/>
        </w:rPr>
        <w:t xml:space="preserve">      </w:t>
      </w:r>
      <w:r w:rsidR="008E7BCC">
        <w:rPr>
          <w:rFonts w:asciiTheme="minorBidi" w:hAnsiTheme="minorBidi" w:cstheme="minorBidi"/>
          <w:sz w:val="22"/>
          <w:szCs w:val="22"/>
        </w:rPr>
        <w:t xml:space="preserve">   </w:t>
      </w:r>
      <w:r w:rsidRPr="00A86EC0">
        <w:rPr>
          <w:rFonts w:asciiTheme="minorBidi" w:hAnsiTheme="minorBidi" w:cstheme="minorBidi"/>
          <w:sz w:val="22"/>
          <w:szCs w:val="22"/>
        </w:rPr>
        <w:t xml:space="preserve">explore how to develop an automated application system for UNESCO/IOC Tsunami Ready application and </w:t>
      </w:r>
      <w:proofErr w:type="gramStart"/>
      <w:r w:rsidRPr="00A86EC0">
        <w:rPr>
          <w:rFonts w:asciiTheme="minorBidi" w:hAnsiTheme="minorBidi" w:cstheme="minorBidi"/>
          <w:sz w:val="22"/>
          <w:szCs w:val="22"/>
        </w:rPr>
        <w:t>renewal;</w:t>
      </w:r>
      <w:proofErr w:type="gramEnd"/>
    </w:p>
    <w:p w14:paraId="4033495A" w14:textId="77777777" w:rsidR="00E22EF5" w:rsidRPr="00A86EC0" w:rsidRDefault="00E22EF5" w:rsidP="00977E72">
      <w:pPr>
        <w:numPr>
          <w:ilvl w:val="0"/>
          <w:numId w:val="6"/>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t xml:space="preserve">enhance the renewal process of UNESCO/IOC Tsunami Ready and learning about the renewal experience in the United States </w:t>
      </w:r>
      <w:proofErr w:type="spellStart"/>
      <w:r w:rsidRPr="00A86EC0">
        <w:rPr>
          <w:rFonts w:asciiTheme="minorBidi" w:hAnsiTheme="minorBidi" w:cstheme="minorBidi"/>
          <w:sz w:val="22"/>
          <w:szCs w:val="22"/>
        </w:rPr>
        <w:t>TsunamiReady</w:t>
      </w:r>
      <w:proofErr w:type="spellEnd"/>
      <w:r w:rsidRPr="00A86EC0">
        <w:rPr>
          <w:rFonts w:asciiTheme="minorBidi" w:hAnsiTheme="minorBidi" w:cstheme="minorBidi"/>
          <w:sz w:val="22"/>
          <w:szCs w:val="22"/>
        </w:rPr>
        <w:t xml:space="preserve">® </w:t>
      </w:r>
      <w:proofErr w:type="gramStart"/>
      <w:r w:rsidRPr="00A86EC0">
        <w:rPr>
          <w:rFonts w:asciiTheme="minorBidi" w:hAnsiTheme="minorBidi" w:cstheme="minorBidi"/>
          <w:sz w:val="22"/>
          <w:szCs w:val="22"/>
        </w:rPr>
        <w:t>program;</w:t>
      </w:r>
      <w:proofErr w:type="gramEnd"/>
    </w:p>
    <w:p w14:paraId="0A91E162" w14:textId="77777777" w:rsidR="00E22EF5" w:rsidRPr="00A86EC0" w:rsidRDefault="00E22EF5" w:rsidP="00977E72">
      <w:pPr>
        <w:numPr>
          <w:ilvl w:val="0"/>
          <w:numId w:val="6"/>
        </w:numPr>
        <w:tabs>
          <w:tab w:val="clear" w:pos="709"/>
          <w:tab w:val="left" w:pos="567"/>
        </w:tabs>
        <w:snapToGrid w:val="0"/>
        <w:spacing w:after="240"/>
        <w:ind w:left="1134" w:hanging="850"/>
        <w:rPr>
          <w:rFonts w:asciiTheme="minorBidi" w:hAnsiTheme="minorBidi" w:cstheme="minorBidi"/>
          <w:sz w:val="22"/>
          <w:szCs w:val="22"/>
        </w:rPr>
      </w:pPr>
      <w:r w:rsidRPr="00A86EC0">
        <w:rPr>
          <w:rFonts w:asciiTheme="minorBidi" w:hAnsiTheme="minorBidi" w:cstheme="minorBidi"/>
          <w:sz w:val="22"/>
          <w:szCs w:val="22"/>
        </w:rPr>
        <w:lastRenderedPageBreak/>
        <w:t xml:space="preserve">facilitate the finalization of the OTGA basic tsunami training materials as soon as possible to support the UNESCO/IOC Tsunami Ready Recognition </w:t>
      </w:r>
      <w:proofErr w:type="gramStart"/>
      <w:r w:rsidRPr="00A86EC0">
        <w:rPr>
          <w:rFonts w:asciiTheme="minorBidi" w:hAnsiTheme="minorBidi" w:cstheme="minorBidi"/>
          <w:sz w:val="22"/>
          <w:szCs w:val="22"/>
        </w:rPr>
        <w:t>Programme;</w:t>
      </w:r>
      <w:proofErr w:type="gramEnd"/>
    </w:p>
    <w:p w14:paraId="19801E5B" w14:textId="77777777" w:rsidR="00E22EF5" w:rsidRPr="00A86EC0" w:rsidRDefault="00E22EF5" w:rsidP="00977E72">
      <w:pPr>
        <w:numPr>
          <w:ilvl w:val="0"/>
          <w:numId w:val="6"/>
        </w:numPr>
        <w:tabs>
          <w:tab w:val="clear" w:pos="709"/>
          <w:tab w:val="left" w:pos="567"/>
        </w:tabs>
        <w:snapToGrid w:val="0"/>
        <w:spacing w:after="240"/>
        <w:ind w:left="1134" w:hanging="850"/>
        <w:rPr>
          <w:rFonts w:asciiTheme="minorBidi" w:hAnsiTheme="minorBidi" w:cstheme="minorBidi"/>
          <w:sz w:val="22"/>
          <w:szCs w:val="22"/>
        </w:rPr>
      </w:pPr>
      <w:r>
        <w:rPr>
          <w:rFonts w:asciiTheme="minorBidi" w:hAnsiTheme="minorBidi" w:cstheme="minorBidi"/>
          <w:sz w:val="22"/>
          <w:szCs w:val="22"/>
        </w:rPr>
        <w:t xml:space="preserve">        </w:t>
      </w:r>
      <w:r w:rsidRPr="00A86EC0">
        <w:rPr>
          <w:rFonts w:asciiTheme="minorBidi" w:hAnsiTheme="minorBidi" w:cstheme="minorBidi"/>
          <w:sz w:val="22"/>
          <w:szCs w:val="22"/>
        </w:rPr>
        <w:t xml:space="preserve">develop a paper on the tsunami threat on coasts along the Southern Atlantic Ocean to assist concerned Member States of IOC on the decision to be part of the global Tsunami Warning and Mitigation </w:t>
      </w:r>
      <w:proofErr w:type="gramStart"/>
      <w:r w:rsidRPr="00A86EC0">
        <w:rPr>
          <w:rFonts w:asciiTheme="minorBidi" w:hAnsiTheme="minorBidi" w:cstheme="minorBidi"/>
          <w:sz w:val="22"/>
          <w:szCs w:val="22"/>
        </w:rPr>
        <w:t>System;</w:t>
      </w:r>
      <w:proofErr w:type="gramEnd"/>
    </w:p>
    <w:p w14:paraId="631953E9" w14:textId="77777777" w:rsidR="00E22EF5" w:rsidRPr="00A86EC0" w:rsidRDefault="00E22EF5" w:rsidP="00977E72">
      <w:pPr>
        <w:numPr>
          <w:ilvl w:val="0"/>
          <w:numId w:val="6"/>
        </w:numPr>
        <w:tabs>
          <w:tab w:val="clear" w:pos="709"/>
          <w:tab w:val="left" w:pos="567"/>
        </w:tabs>
        <w:snapToGrid w:val="0"/>
        <w:spacing w:after="120"/>
        <w:ind w:left="1134" w:hanging="850"/>
        <w:rPr>
          <w:rFonts w:asciiTheme="minorBidi" w:hAnsiTheme="minorBidi" w:cstheme="minorBidi"/>
          <w:sz w:val="22"/>
          <w:szCs w:val="22"/>
        </w:rPr>
      </w:pPr>
      <w:r w:rsidRPr="00A86EC0">
        <w:rPr>
          <w:rFonts w:asciiTheme="minorBidi" w:hAnsiTheme="minorBidi" w:cstheme="minorBidi"/>
          <w:sz w:val="22"/>
          <w:szCs w:val="22"/>
        </w:rPr>
        <w:t>help inform Member States widely on the potential tsunami hazard from volcanoes by distributing the Tsunamis Generated by Volcanoes Report, including the List of Tsunamigenic Volcanoes, to:</w:t>
      </w:r>
    </w:p>
    <w:p w14:paraId="5DB4FD17" w14:textId="77777777" w:rsidR="00E22EF5" w:rsidRPr="00A86EC0" w:rsidRDefault="00E22EF5" w:rsidP="00977E72">
      <w:pPr>
        <w:numPr>
          <w:ilvl w:val="0"/>
          <w:numId w:val="7"/>
        </w:numPr>
        <w:tabs>
          <w:tab w:val="clear" w:pos="709"/>
          <w:tab w:val="left" w:pos="567"/>
        </w:tabs>
        <w:snapToGrid w:val="0"/>
        <w:spacing w:after="120"/>
        <w:ind w:left="1666" w:hanging="532"/>
        <w:rPr>
          <w:rFonts w:asciiTheme="minorBidi" w:hAnsiTheme="minorBidi" w:cstheme="minorBidi"/>
          <w:sz w:val="22"/>
          <w:szCs w:val="22"/>
        </w:rPr>
      </w:pPr>
      <w:r w:rsidRPr="00A86EC0">
        <w:rPr>
          <w:rFonts w:asciiTheme="minorBidi" w:hAnsiTheme="minorBidi" w:cstheme="minorBidi"/>
          <w:sz w:val="22"/>
          <w:szCs w:val="22"/>
        </w:rPr>
        <w:t xml:space="preserve">Volcano </w:t>
      </w:r>
      <w:proofErr w:type="gramStart"/>
      <w:r w:rsidRPr="00A86EC0">
        <w:rPr>
          <w:rFonts w:asciiTheme="minorBidi" w:hAnsiTheme="minorBidi" w:cstheme="minorBidi"/>
          <w:sz w:val="22"/>
          <w:szCs w:val="22"/>
        </w:rPr>
        <w:t>Observatories;</w:t>
      </w:r>
      <w:proofErr w:type="gramEnd"/>
    </w:p>
    <w:p w14:paraId="035E4755" w14:textId="77777777" w:rsidR="00E22EF5" w:rsidRPr="00A86EC0" w:rsidRDefault="00E22EF5" w:rsidP="00977E72">
      <w:pPr>
        <w:numPr>
          <w:ilvl w:val="0"/>
          <w:numId w:val="7"/>
        </w:numPr>
        <w:tabs>
          <w:tab w:val="clear" w:pos="709"/>
          <w:tab w:val="left" w:pos="567"/>
        </w:tabs>
        <w:snapToGrid w:val="0"/>
        <w:spacing w:after="240"/>
        <w:ind w:left="1666" w:hanging="532"/>
        <w:rPr>
          <w:rFonts w:asciiTheme="minorBidi" w:hAnsiTheme="minorBidi" w:cstheme="minorBidi"/>
          <w:sz w:val="22"/>
          <w:szCs w:val="22"/>
        </w:rPr>
      </w:pPr>
      <w:r w:rsidRPr="00A86EC0">
        <w:rPr>
          <w:rFonts w:asciiTheme="minorBidi" w:hAnsiTheme="minorBidi" w:cstheme="minorBidi"/>
          <w:sz w:val="22"/>
          <w:szCs w:val="22"/>
        </w:rPr>
        <w:t>UNESCO/IOC Member States.</w:t>
      </w:r>
    </w:p>
    <w:p w14:paraId="52E3318A" w14:textId="77777777" w:rsidR="00E22EF5" w:rsidRPr="00A86EC0"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Extends</w:t>
      </w:r>
      <w:r w:rsidRPr="00A86EC0">
        <w:rPr>
          <w:rFonts w:asciiTheme="minorBidi" w:hAnsiTheme="minorBidi" w:cstheme="minorBidi"/>
          <w:sz w:val="22"/>
          <w:szCs w:val="22"/>
        </w:rPr>
        <w:t xml:space="preserve"> the tenure of the Working Group on Tsunamis and Other Hazards related to Sea-Level Warning and Mitigation Systems and its Task Teams on: (i) Disaster Management &amp; Preparedness (TTDMP), and (ii) Tsunami Watch Operations (TTTWO), with terms of reference as given in IOC Resolution XXIV-14 [for TOWS-WG], report IOC/TOWS-WG-VI/3, Annex II [for TTDMP] and report IOC/TOWS-WG-X/3, Annex II (Appendix 1) [for TTTWO].</w:t>
      </w:r>
    </w:p>
    <w:p w14:paraId="3C3D1CBE" w14:textId="750111BE" w:rsidR="00FA4D4A" w:rsidRDefault="00E22EF5" w:rsidP="00977E72">
      <w:pPr>
        <w:spacing w:after="240"/>
        <w:rPr>
          <w:rFonts w:asciiTheme="minorBidi" w:hAnsiTheme="minorBidi" w:cstheme="minorBidi"/>
          <w:sz w:val="22"/>
          <w:szCs w:val="22"/>
        </w:rPr>
      </w:pPr>
      <w:r w:rsidRPr="00A86EC0">
        <w:rPr>
          <w:rFonts w:asciiTheme="minorBidi" w:hAnsiTheme="minorBidi" w:cstheme="minorBidi"/>
          <w:sz w:val="22"/>
          <w:szCs w:val="22"/>
          <w:u w:val="single"/>
        </w:rPr>
        <w:t>Notes</w:t>
      </w:r>
      <w:r w:rsidRPr="00A86EC0">
        <w:rPr>
          <w:rFonts w:asciiTheme="minorBidi" w:hAnsiTheme="minorBidi" w:cstheme="minorBidi"/>
          <w:color w:val="000000"/>
          <w:sz w:val="22"/>
          <w:szCs w:val="22"/>
        </w:rPr>
        <w:t xml:space="preserve"> that the regular budget for these activities will be identified as part of the overall Resolution on Governance, Programming and Budgeting matters of the Commission</w:t>
      </w:r>
      <w:r w:rsidRPr="00A86EC0">
        <w:rPr>
          <w:rFonts w:asciiTheme="minorBidi" w:hAnsiTheme="minorBidi" w:cstheme="minorBidi"/>
          <w:sz w:val="22"/>
          <w:szCs w:val="22"/>
        </w:rPr>
        <w:t>.</w:t>
      </w:r>
    </w:p>
    <w:p w14:paraId="02D9DE9D" w14:textId="78F92815" w:rsidR="006F39A2" w:rsidRPr="00232B8A" w:rsidRDefault="004119D7"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00F42F85" w:rsidRPr="00232B8A">
        <w:rPr>
          <w:rFonts w:ascii="Arial" w:hAnsi="Arial" w:cs="Arial"/>
          <w:color w:val="auto"/>
          <w:sz w:val="24"/>
          <w:szCs w:val="24"/>
          <w:u w:val="single"/>
        </w:rPr>
        <w:t>A-3</w:t>
      </w:r>
      <w:r w:rsidR="00C107A7">
        <w:rPr>
          <w:rFonts w:ascii="Arial" w:hAnsi="Arial" w:cs="Arial"/>
          <w:color w:val="auto"/>
          <w:sz w:val="24"/>
          <w:szCs w:val="24"/>
          <w:u w:val="single"/>
        </w:rPr>
        <w:t>2</w:t>
      </w:r>
      <w:r w:rsidR="00F42F85" w:rsidRPr="00232B8A">
        <w:rPr>
          <w:rFonts w:ascii="Arial" w:hAnsi="Arial" w:cs="Arial"/>
          <w:color w:val="auto"/>
          <w:sz w:val="24"/>
          <w:szCs w:val="24"/>
          <w:u w:val="single"/>
        </w:rPr>
        <w:t>/3.4.2</w:t>
      </w:r>
    </w:p>
    <w:p w14:paraId="663F43E6" w14:textId="77777777" w:rsidR="003C4563" w:rsidRPr="006B6FF3" w:rsidRDefault="003C4563" w:rsidP="006B6FF3">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International Oceanographic Data and Information Exchange</w:t>
      </w:r>
    </w:p>
    <w:p w14:paraId="241CC70B" w14:textId="77777777" w:rsidR="003C4563" w:rsidRPr="00F172A0" w:rsidRDefault="003C4563" w:rsidP="00977E72">
      <w:pPr>
        <w:spacing w:after="240"/>
        <w:ind w:left="4"/>
        <w:rPr>
          <w:rFonts w:asciiTheme="minorBidi" w:eastAsia="Calibri" w:hAnsiTheme="minorBidi" w:cstheme="minorBidi"/>
          <w:sz w:val="22"/>
          <w:szCs w:val="22"/>
        </w:rPr>
      </w:pPr>
      <w:r w:rsidRPr="00F172A0">
        <w:rPr>
          <w:rFonts w:asciiTheme="minorBidi" w:eastAsia="Calibri" w:hAnsiTheme="minorBidi" w:cstheme="minorBidi"/>
          <w:sz w:val="22"/>
          <w:szCs w:val="22"/>
        </w:rPr>
        <w:t>The Assembly,</w:t>
      </w:r>
    </w:p>
    <w:p w14:paraId="7F0CA777" w14:textId="198325F3" w:rsidR="003C4563" w:rsidRPr="00F172A0" w:rsidRDefault="003C4563" w:rsidP="00977E72">
      <w:pPr>
        <w:pStyle w:val="ListParagraph1"/>
        <w:tabs>
          <w:tab w:val="left" w:pos="709"/>
        </w:tabs>
        <w:spacing w:after="240"/>
        <w:ind w:left="0"/>
        <w:contextualSpacing w:val="0"/>
        <w:jc w:val="center"/>
        <w:rPr>
          <w:rFonts w:asciiTheme="minorBidi" w:hAnsiTheme="minorBidi" w:cstheme="minorBidi"/>
          <w:b/>
          <w:bCs/>
          <w:sz w:val="22"/>
          <w:szCs w:val="22"/>
        </w:rPr>
      </w:pPr>
      <w:r w:rsidRPr="00F172A0">
        <w:rPr>
          <w:rFonts w:asciiTheme="minorBidi" w:hAnsiTheme="minorBidi" w:cstheme="minorBidi"/>
          <w:b/>
          <w:bCs/>
          <w:sz w:val="22"/>
          <w:szCs w:val="22"/>
        </w:rPr>
        <w:t>I – 27</w:t>
      </w:r>
      <w:r w:rsidRPr="00F172A0">
        <w:rPr>
          <w:rFonts w:asciiTheme="minorBidi" w:hAnsiTheme="minorBidi" w:cstheme="minorBidi"/>
          <w:b/>
          <w:bCs/>
          <w:sz w:val="22"/>
          <w:szCs w:val="22"/>
          <w:vertAlign w:val="superscript"/>
        </w:rPr>
        <w:t>th</w:t>
      </w:r>
      <w:r w:rsidRPr="00F172A0">
        <w:rPr>
          <w:rFonts w:asciiTheme="minorBidi" w:hAnsiTheme="minorBidi" w:cstheme="minorBidi"/>
          <w:b/>
          <w:bCs/>
          <w:sz w:val="22"/>
          <w:szCs w:val="22"/>
        </w:rPr>
        <w:t xml:space="preserve"> Session of IODE, 22</w:t>
      </w:r>
      <w:r w:rsidR="00D75A9F">
        <w:rPr>
          <w:rFonts w:asciiTheme="minorBidi" w:hAnsiTheme="minorBidi" w:cstheme="minorBidi"/>
          <w:b/>
          <w:bCs/>
          <w:sz w:val="22"/>
          <w:szCs w:val="22"/>
        </w:rPr>
        <w:t>–</w:t>
      </w:r>
      <w:r w:rsidRPr="00F172A0">
        <w:rPr>
          <w:rFonts w:asciiTheme="minorBidi" w:hAnsiTheme="minorBidi" w:cstheme="minorBidi"/>
          <w:b/>
          <w:bCs/>
          <w:sz w:val="22"/>
          <w:szCs w:val="22"/>
        </w:rPr>
        <w:t>23 March 2023</w:t>
      </w:r>
    </w:p>
    <w:p w14:paraId="23818275"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Having examined</w:t>
      </w:r>
      <w:r w:rsidRPr="00F172A0">
        <w:rPr>
          <w:rFonts w:asciiTheme="minorBidi" w:hAnsiTheme="minorBidi" w:cstheme="minorBidi"/>
          <w:sz w:val="22"/>
          <w:szCs w:val="22"/>
        </w:rPr>
        <w:t xml:space="preserve"> the Executive Summary Report of the 27</w:t>
      </w:r>
      <w:r w:rsidRPr="00F172A0">
        <w:rPr>
          <w:rFonts w:asciiTheme="minorBidi" w:hAnsiTheme="minorBidi" w:cstheme="minorBidi"/>
          <w:sz w:val="22"/>
          <w:szCs w:val="22"/>
          <w:vertAlign w:val="superscript"/>
        </w:rPr>
        <w:t>th</w:t>
      </w:r>
      <w:r w:rsidRPr="00F172A0">
        <w:rPr>
          <w:rFonts w:asciiTheme="minorBidi" w:hAnsiTheme="minorBidi" w:cstheme="minorBidi"/>
          <w:sz w:val="22"/>
          <w:szCs w:val="22"/>
        </w:rPr>
        <w:t xml:space="preserve"> session of the IOC Committee on International Oceanographic Data and Information Exchange (IODE-XXVII, 22–23 March 2023) (IOC/IODE-XXVII/3s), </w:t>
      </w:r>
    </w:p>
    <w:p w14:paraId="3A7690A8"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Endorses</w:t>
      </w:r>
      <w:r w:rsidRPr="00F172A0">
        <w:rPr>
          <w:rFonts w:asciiTheme="minorBidi" w:hAnsiTheme="minorBidi" w:cstheme="minorBidi"/>
          <w:sz w:val="22"/>
          <w:szCs w:val="22"/>
        </w:rPr>
        <w:t xml:space="preserve"> the report of the 27</w:t>
      </w:r>
      <w:r w:rsidRPr="00F172A0">
        <w:rPr>
          <w:rFonts w:asciiTheme="minorBidi" w:hAnsiTheme="minorBidi" w:cstheme="minorBidi"/>
          <w:sz w:val="22"/>
          <w:szCs w:val="22"/>
          <w:vertAlign w:val="superscript"/>
        </w:rPr>
        <w:t xml:space="preserve">th </w:t>
      </w:r>
      <w:r w:rsidRPr="00F172A0">
        <w:rPr>
          <w:rFonts w:asciiTheme="minorBidi" w:hAnsiTheme="minorBidi" w:cstheme="minorBidi"/>
          <w:sz w:val="22"/>
          <w:szCs w:val="22"/>
        </w:rPr>
        <w:t xml:space="preserve">session of the IOC Committee on International Oceanographic Data and Information Exchange including the recommendations and workplan for 2023–2024 contained </w:t>
      </w:r>
      <w:proofErr w:type="gramStart"/>
      <w:r w:rsidRPr="00F172A0">
        <w:rPr>
          <w:rFonts w:asciiTheme="minorBidi" w:hAnsiTheme="minorBidi" w:cstheme="minorBidi"/>
          <w:sz w:val="22"/>
          <w:szCs w:val="22"/>
        </w:rPr>
        <w:t>therein;</w:t>
      </w:r>
      <w:proofErr w:type="gramEnd"/>
      <w:r w:rsidRPr="00F172A0">
        <w:rPr>
          <w:rFonts w:asciiTheme="minorBidi" w:hAnsiTheme="minorBidi" w:cstheme="minorBidi"/>
          <w:sz w:val="22"/>
          <w:szCs w:val="22"/>
        </w:rPr>
        <w:t xml:space="preserve"> </w:t>
      </w:r>
    </w:p>
    <w:p w14:paraId="719841D0"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Strongly encourages</w:t>
      </w:r>
      <w:r w:rsidRPr="00F172A0">
        <w:rPr>
          <w:rFonts w:asciiTheme="minorBidi" w:hAnsiTheme="minorBidi" w:cstheme="minorBidi"/>
          <w:sz w:val="22"/>
          <w:szCs w:val="22"/>
        </w:rPr>
        <w:t xml:space="preserve"> Member States to establish IODE National Oceanographic Data Centres (NODCs), Associate Data Units (ADUs) or Associate Information Units (AIUs</w:t>
      </w:r>
      <w:proofErr w:type="gramStart"/>
      <w:r w:rsidRPr="00F172A0">
        <w:rPr>
          <w:rFonts w:asciiTheme="minorBidi" w:hAnsiTheme="minorBidi" w:cstheme="minorBidi"/>
          <w:sz w:val="22"/>
          <w:szCs w:val="22"/>
        </w:rPr>
        <w:t>);</w:t>
      </w:r>
      <w:proofErr w:type="gramEnd"/>
    </w:p>
    <w:p w14:paraId="7921BF05"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Notes</w:t>
      </w:r>
      <w:r w:rsidRPr="00F172A0">
        <w:rPr>
          <w:rFonts w:asciiTheme="minorBidi" w:hAnsiTheme="minorBidi" w:cstheme="minorBidi"/>
          <w:color w:val="000000"/>
          <w:sz w:val="22"/>
          <w:szCs w:val="22"/>
        </w:rPr>
        <w:t xml:space="preserve"> that the regular budget for these activities will be identified as part of the overall Resolution on Governance, Programming and Budgeting matters of the </w:t>
      </w:r>
      <w:proofErr w:type="gramStart"/>
      <w:r w:rsidRPr="00F172A0">
        <w:rPr>
          <w:rFonts w:asciiTheme="minorBidi" w:hAnsiTheme="minorBidi" w:cstheme="minorBidi"/>
          <w:color w:val="000000"/>
          <w:sz w:val="22"/>
          <w:szCs w:val="22"/>
        </w:rPr>
        <w:t>Commission;</w:t>
      </w:r>
      <w:proofErr w:type="gramEnd"/>
    </w:p>
    <w:p w14:paraId="1EAA29C4" w14:textId="3DBA7B37" w:rsidR="003C4563" w:rsidRPr="00F172A0" w:rsidRDefault="003C4563" w:rsidP="00977E72">
      <w:pPr>
        <w:pStyle w:val="ListParagraph1"/>
        <w:snapToGrid w:val="0"/>
        <w:spacing w:after="240"/>
        <w:contextualSpacing w:val="0"/>
        <w:jc w:val="center"/>
        <w:rPr>
          <w:rFonts w:asciiTheme="minorBidi" w:hAnsiTheme="minorBidi" w:cstheme="minorBidi"/>
          <w:sz w:val="22"/>
          <w:szCs w:val="22"/>
        </w:rPr>
      </w:pPr>
      <w:r w:rsidRPr="00F172A0">
        <w:rPr>
          <w:rFonts w:asciiTheme="minorBidi" w:hAnsiTheme="minorBidi" w:cstheme="minorBidi"/>
          <w:b/>
          <w:bCs/>
          <w:sz w:val="22"/>
          <w:szCs w:val="22"/>
        </w:rPr>
        <w:t xml:space="preserve">II – The IOC Strategic Plan for Ocean Data </w:t>
      </w:r>
      <w:r w:rsidR="00A435B5">
        <w:rPr>
          <w:rFonts w:asciiTheme="minorBidi" w:hAnsiTheme="minorBidi" w:cstheme="minorBidi"/>
          <w:b/>
          <w:bCs/>
          <w:sz w:val="22"/>
          <w:szCs w:val="22"/>
        </w:rPr>
        <w:br/>
      </w:r>
      <w:r w:rsidRPr="00F172A0">
        <w:rPr>
          <w:rFonts w:asciiTheme="minorBidi" w:hAnsiTheme="minorBidi" w:cstheme="minorBidi"/>
          <w:b/>
          <w:bCs/>
          <w:sz w:val="22"/>
          <w:szCs w:val="22"/>
        </w:rPr>
        <w:t>and Information Management (2023</w:t>
      </w:r>
      <w:r w:rsidR="00D75A9F">
        <w:rPr>
          <w:rFonts w:asciiTheme="minorBidi" w:hAnsiTheme="minorBidi" w:cstheme="minorBidi"/>
          <w:b/>
          <w:bCs/>
          <w:sz w:val="22"/>
          <w:szCs w:val="22"/>
        </w:rPr>
        <w:t>–</w:t>
      </w:r>
      <w:r w:rsidRPr="00F172A0">
        <w:rPr>
          <w:rFonts w:asciiTheme="minorBidi" w:hAnsiTheme="minorBidi" w:cstheme="minorBidi"/>
          <w:b/>
          <w:bCs/>
          <w:sz w:val="22"/>
          <w:szCs w:val="22"/>
        </w:rPr>
        <w:t>2029)</w:t>
      </w:r>
    </w:p>
    <w:p w14:paraId="0110FCEE"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Having examined</w:t>
      </w:r>
      <w:r w:rsidRPr="00F172A0">
        <w:rPr>
          <w:rFonts w:asciiTheme="minorBidi" w:hAnsiTheme="minorBidi" w:cstheme="minorBidi"/>
          <w:sz w:val="22"/>
          <w:szCs w:val="22"/>
        </w:rPr>
        <w:t xml:space="preserve"> the proposal contained in </w:t>
      </w:r>
      <w:r w:rsidRPr="00F172A0">
        <w:rPr>
          <w:rFonts w:asciiTheme="minorBidi" w:hAnsiTheme="minorBidi" w:cstheme="minorBidi"/>
          <w:iCs/>
          <w:sz w:val="22"/>
          <w:szCs w:val="22"/>
        </w:rPr>
        <w:t>document IOC</w:t>
      </w:r>
      <w:r w:rsidRPr="00F172A0">
        <w:rPr>
          <w:rFonts w:asciiTheme="minorBidi" w:hAnsiTheme="minorBidi" w:cstheme="minorBidi"/>
          <w:color w:val="000000"/>
          <w:sz w:val="22"/>
          <w:szCs w:val="22"/>
        </w:rPr>
        <w:t>/A</w:t>
      </w:r>
      <w:r w:rsidRPr="00F172A0">
        <w:rPr>
          <w:rFonts w:asciiTheme="minorBidi" w:hAnsiTheme="minorBidi" w:cstheme="minorBidi"/>
          <w:iCs/>
          <w:sz w:val="22"/>
          <w:szCs w:val="22"/>
        </w:rPr>
        <w:t>-32/3.4.</w:t>
      </w:r>
      <w:proofErr w:type="gramStart"/>
      <w:r w:rsidRPr="00F172A0">
        <w:rPr>
          <w:rFonts w:asciiTheme="minorBidi" w:hAnsiTheme="minorBidi" w:cstheme="minorBidi"/>
          <w:iCs/>
          <w:sz w:val="22"/>
          <w:szCs w:val="22"/>
        </w:rPr>
        <w:t>2.Doc</w:t>
      </w:r>
      <w:proofErr w:type="gramEnd"/>
      <w:r w:rsidRPr="00F172A0">
        <w:rPr>
          <w:rFonts w:asciiTheme="minorBidi" w:hAnsiTheme="minorBidi" w:cstheme="minorBidi"/>
          <w:iCs/>
          <w:sz w:val="22"/>
          <w:szCs w:val="22"/>
        </w:rPr>
        <w:t xml:space="preserve">(1), </w:t>
      </w:r>
    </w:p>
    <w:p w14:paraId="03C3D6D5"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Recalling</w:t>
      </w:r>
      <w:r w:rsidRPr="00F172A0">
        <w:rPr>
          <w:rFonts w:asciiTheme="minorBidi" w:hAnsiTheme="minorBidi" w:cstheme="minorBidi"/>
          <w:sz w:val="22"/>
          <w:szCs w:val="22"/>
        </w:rPr>
        <w:t xml:space="preserve"> Decision IOC-XXIX/6.2.2 which adopted the IOC Strategic Plan for Oceanographic Data and Information Management (2017–2021) </w:t>
      </w:r>
      <w:proofErr w:type="gramStart"/>
      <w:r w:rsidRPr="00F172A0">
        <w:rPr>
          <w:rFonts w:asciiTheme="minorBidi" w:hAnsiTheme="minorBidi" w:cstheme="minorBidi"/>
          <w:sz w:val="22"/>
          <w:szCs w:val="22"/>
        </w:rPr>
        <w:t>and also</w:t>
      </w:r>
      <w:proofErr w:type="gramEnd"/>
      <w:r w:rsidRPr="00F172A0">
        <w:rPr>
          <w:rFonts w:asciiTheme="minorBidi" w:hAnsiTheme="minorBidi" w:cstheme="minorBidi"/>
          <w:sz w:val="22"/>
          <w:szCs w:val="22"/>
        </w:rPr>
        <w:t xml:space="preserve"> agreed that the Plan should be regularly reviewed and revised by the IODE Committee,</w:t>
      </w:r>
    </w:p>
    <w:p w14:paraId="0B156ED8"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lastRenderedPageBreak/>
        <w:t>Recalling further</w:t>
      </w:r>
      <w:r w:rsidRPr="00F172A0">
        <w:rPr>
          <w:rFonts w:asciiTheme="minorBidi" w:hAnsiTheme="minorBidi" w:cstheme="minorBidi"/>
          <w:sz w:val="22"/>
          <w:szCs w:val="22"/>
        </w:rPr>
        <w:t xml:space="preserve"> Decision IODE-XXVI.6.3 (Establishment of an inter-sessional working group to revise the IOC Strategic Plan for Oceanographic Data and Information Management (2017-2021)),</w:t>
      </w:r>
    </w:p>
    <w:p w14:paraId="5049FBB0"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Recognizing</w:t>
      </w:r>
      <w:r w:rsidRPr="00F172A0">
        <w:rPr>
          <w:rFonts w:asciiTheme="minorBidi" w:hAnsiTheme="minorBidi" w:cstheme="minorBidi"/>
          <w:sz w:val="22"/>
          <w:szCs w:val="22"/>
        </w:rPr>
        <w:t xml:space="preserve"> that IODE has developed a global network of National Oceanographic Data Centres, Associate Data Units, Associate Information </w:t>
      </w:r>
      <w:proofErr w:type="gramStart"/>
      <w:r w:rsidRPr="00F172A0">
        <w:rPr>
          <w:rFonts w:asciiTheme="minorBidi" w:hAnsiTheme="minorBidi" w:cstheme="minorBidi"/>
          <w:sz w:val="22"/>
          <w:szCs w:val="22"/>
        </w:rPr>
        <w:t>Units</w:t>
      </w:r>
      <w:proofErr w:type="gramEnd"/>
      <w:r w:rsidRPr="00F172A0">
        <w:rPr>
          <w:rFonts w:asciiTheme="minorBidi" w:hAnsiTheme="minorBidi" w:cstheme="minorBidi"/>
          <w:sz w:val="22"/>
          <w:szCs w:val="22"/>
        </w:rPr>
        <w:t xml:space="preserve"> and related networks, representing a considerable pool of expertise in data and information management and sharing, and that many IOC Member States have developed distributed networks of data management facilities involving IODE, as well as other centres, to deal with a wide variety of ocean observations, </w:t>
      </w:r>
    </w:p>
    <w:p w14:paraId="414977BE"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Considering</w:t>
      </w:r>
      <w:r w:rsidRPr="00F172A0">
        <w:rPr>
          <w:rFonts w:asciiTheme="minorBidi" w:hAnsiTheme="minorBidi" w:cstheme="minorBidi"/>
          <w:sz w:val="22"/>
          <w:szCs w:val="22"/>
        </w:rPr>
        <w:t xml:space="preserve"> that the vision of the IOC Strategic Plan for Ocean Data and Information Management (2023–2029) is to achieve a comprehensive and integrated ocean data and information system, serving the broad and diverse needs of IOC Member States, for management, policy-making and scientific use,</w:t>
      </w:r>
    </w:p>
    <w:p w14:paraId="3A839A27"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Considering further</w:t>
      </w:r>
      <w:r w:rsidRPr="00F172A0">
        <w:rPr>
          <w:rFonts w:asciiTheme="minorBidi" w:hAnsiTheme="minorBidi" w:cstheme="minorBidi"/>
          <w:sz w:val="22"/>
          <w:szCs w:val="22"/>
        </w:rPr>
        <w:t xml:space="preserve"> that the objectives of the IOC Strategic Plan for Ocean Data and Information Management for 2023-2029 are to deliver:</w:t>
      </w:r>
    </w:p>
    <w:p w14:paraId="65BD93BF" w14:textId="77777777" w:rsidR="003C4563" w:rsidRPr="00F172A0" w:rsidRDefault="003C4563" w:rsidP="00977E72">
      <w:pPr>
        <w:pStyle w:val="ListParagraph1"/>
        <w:numPr>
          <w:ilvl w:val="0"/>
          <w:numId w:val="11"/>
        </w:numPr>
        <w:spacing w:after="240"/>
        <w:ind w:left="1134" w:hanging="840"/>
        <w:contextualSpacing w:val="0"/>
        <w:rPr>
          <w:rFonts w:asciiTheme="minorBidi" w:hAnsiTheme="minorBidi" w:cstheme="minorBidi"/>
          <w:sz w:val="22"/>
          <w:szCs w:val="22"/>
        </w:rPr>
      </w:pPr>
      <w:r w:rsidRPr="00F172A0">
        <w:rPr>
          <w:rFonts w:asciiTheme="minorBidi" w:hAnsiTheme="minorBidi" w:cstheme="minorBidi"/>
          <w:sz w:val="22"/>
          <w:szCs w:val="22"/>
        </w:rPr>
        <w:t xml:space="preserve">interoperable, quality-controlled data on a diverse range of variables: (i) generated according to scientifically and operationally sound methods; and (ii) persistently archived in well-documented, globally applicable standards and </w:t>
      </w:r>
      <w:proofErr w:type="gramStart"/>
      <w:r w:rsidRPr="00F172A0">
        <w:rPr>
          <w:rFonts w:asciiTheme="minorBidi" w:hAnsiTheme="minorBidi" w:cstheme="minorBidi"/>
          <w:sz w:val="22"/>
          <w:szCs w:val="22"/>
        </w:rPr>
        <w:t>formats;</w:t>
      </w:r>
      <w:proofErr w:type="gramEnd"/>
    </w:p>
    <w:p w14:paraId="34D9EE77" w14:textId="77777777" w:rsidR="003C4563" w:rsidRPr="00F172A0" w:rsidRDefault="003C4563" w:rsidP="00977E72">
      <w:pPr>
        <w:pStyle w:val="ListParagraph1"/>
        <w:numPr>
          <w:ilvl w:val="0"/>
          <w:numId w:val="11"/>
        </w:numPr>
        <w:spacing w:after="240"/>
        <w:ind w:left="1134" w:hanging="840"/>
        <w:contextualSpacing w:val="0"/>
        <w:rPr>
          <w:rFonts w:asciiTheme="minorBidi" w:hAnsiTheme="minorBidi" w:cstheme="minorBidi"/>
          <w:sz w:val="22"/>
          <w:szCs w:val="22"/>
        </w:rPr>
      </w:pPr>
      <w:r w:rsidRPr="00F172A0">
        <w:rPr>
          <w:rFonts w:asciiTheme="minorBidi" w:hAnsiTheme="minorBidi" w:cstheme="minorBidi"/>
          <w:sz w:val="22"/>
          <w:szCs w:val="22"/>
        </w:rPr>
        <w:t>timely dissemination of data on a diverse range of variables (generated from observations and model outputs) both in real-time and delayed modes depending on the needs of user groups and their technical capabilities ("on demand" as well as automatically scheduled); and</w:t>
      </w:r>
    </w:p>
    <w:p w14:paraId="279E0A2C" w14:textId="77777777" w:rsidR="003C4563" w:rsidRPr="00F172A0" w:rsidRDefault="003C4563" w:rsidP="00977E72">
      <w:pPr>
        <w:pStyle w:val="ListParagraph1"/>
        <w:numPr>
          <w:ilvl w:val="0"/>
          <w:numId w:val="11"/>
        </w:numPr>
        <w:spacing w:after="240"/>
        <w:ind w:left="1134" w:hanging="840"/>
        <w:contextualSpacing w:val="0"/>
        <w:rPr>
          <w:rFonts w:asciiTheme="minorBidi" w:hAnsiTheme="minorBidi" w:cstheme="minorBidi"/>
          <w:sz w:val="22"/>
          <w:szCs w:val="22"/>
        </w:rPr>
      </w:pPr>
      <w:r w:rsidRPr="00F172A0">
        <w:rPr>
          <w:rFonts w:asciiTheme="minorBidi" w:hAnsiTheme="minorBidi" w:cstheme="minorBidi"/>
          <w:sz w:val="22"/>
          <w:szCs w:val="22"/>
        </w:rPr>
        <w:t xml:space="preserve">easy discovery and access to data and information about a diverse range of variables and derived products (including forecasts, </w:t>
      </w:r>
      <w:proofErr w:type="gramStart"/>
      <w:r w:rsidRPr="00F172A0">
        <w:rPr>
          <w:rFonts w:asciiTheme="minorBidi" w:hAnsiTheme="minorBidi" w:cstheme="minorBidi"/>
          <w:sz w:val="22"/>
          <w:szCs w:val="22"/>
        </w:rPr>
        <w:t>alerts</w:t>
      </w:r>
      <w:proofErr w:type="gramEnd"/>
      <w:r w:rsidRPr="00F172A0">
        <w:rPr>
          <w:rFonts w:asciiTheme="minorBidi" w:hAnsiTheme="minorBidi" w:cstheme="minorBidi"/>
          <w:sz w:val="22"/>
          <w:szCs w:val="22"/>
        </w:rPr>
        <w:t xml:space="preserve"> and warnings) in a way that is user friendly for a wide variety of users.</w:t>
      </w:r>
    </w:p>
    <w:p w14:paraId="74F903A3"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 xml:space="preserve">Endorses </w:t>
      </w:r>
      <w:r w:rsidRPr="00F172A0">
        <w:rPr>
          <w:rFonts w:asciiTheme="minorBidi" w:hAnsiTheme="minorBidi" w:cstheme="minorBidi"/>
          <w:sz w:val="22"/>
          <w:szCs w:val="22"/>
        </w:rPr>
        <w:t>the IOC Strategic Plan for Ocean Data and Information Management (2023-2029) as given in document IOC</w:t>
      </w:r>
      <w:r w:rsidRPr="00F172A0">
        <w:rPr>
          <w:rFonts w:asciiTheme="minorBidi" w:hAnsiTheme="minorBidi" w:cstheme="minorBidi"/>
          <w:color w:val="000000"/>
          <w:sz w:val="22"/>
          <w:szCs w:val="22"/>
        </w:rPr>
        <w:t>/A</w:t>
      </w:r>
      <w:r w:rsidRPr="00F172A0">
        <w:rPr>
          <w:rFonts w:asciiTheme="minorBidi" w:hAnsiTheme="minorBidi" w:cstheme="minorBidi"/>
          <w:sz w:val="22"/>
          <w:szCs w:val="22"/>
        </w:rPr>
        <w:t>-32/3.4.</w:t>
      </w:r>
      <w:proofErr w:type="gramStart"/>
      <w:r w:rsidRPr="00F172A0">
        <w:rPr>
          <w:rFonts w:asciiTheme="minorBidi" w:hAnsiTheme="minorBidi" w:cstheme="minorBidi"/>
          <w:sz w:val="22"/>
          <w:szCs w:val="22"/>
        </w:rPr>
        <w:t>2.Doc</w:t>
      </w:r>
      <w:proofErr w:type="gramEnd"/>
      <w:r w:rsidRPr="00F172A0">
        <w:rPr>
          <w:rFonts w:asciiTheme="minorBidi" w:hAnsiTheme="minorBidi" w:cstheme="minorBidi"/>
          <w:sz w:val="22"/>
          <w:szCs w:val="22"/>
        </w:rPr>
        <w:t xml:space="preserve">(1), </w:t>
      </w:r>
    </w:p>
    <w:p w14:paraId="100D7343" w14:textId="77777777" w:rsidR="003C4563" w:rsidRPr="00F172A0" w:rsidRDefault="003C4563" w:rsidP="00A435B5">
      <w:pPr>
        <w:pStyle w:val="ListParagraph1"/>
        <w:snapToGrid w:val="0"/>
        <w:spacing w:after="240"/>
        <w:ind w:left="0"/>
        <w:contextualSpacing w:val="0"/>
        <w:rPr>
          <w:rFonts w:asciiTheme="minorBidi" w:hAnsiTheme="minorBidi" w:cstheme="minorBidi"/>
          <w:sz w:val="22"/>
          <w:szCs w:val="22"/>
        </w:rPr>
      </w:pPr>
      <w:r w:rsidRPr="00F172A0">
        <w:rPr>
          <w:rFonts w:asciiTheme="minorBidi" w:hAnsiTheme="minorBidi" w:cstheme="minorBidi"/>
          <w:sz w:val="22"/>
          <w:szCs w:val="22"/>
          <w:u w:val="single"/>
        </w:rPr>
        <w:t>Agrees</w:t>
      </w:r>
      <w:r w:rsidRPr="00F172A0">
        <w:rPr>
          <w:rFonts w:asciiTheme="minorBidi" w:hAnsiTheme="minorBidi" w:cstheme="minorBidi"/>
          <w:sz w:val="22"/>
          <w:szCs w:val="22"/>
        </w:rPr>
        <w:t xml:space="preserve"> that the Plan should be:</w:t>
      </w:r>
    </w:p>
    <w:p w14:paraId="6F0B8C4E" w14:textId="77777777" w:rsidR="003C4563" w:rsidRPr="00F172A0" w:rsidRDefault="003C4563" w:rsidP="00977E72">
      <w:pPr>
        <w:pStyle w:val="ListParagraph1"/>
        <w:numPr>
          <w:ilvl w:val="0"/>
          <w:numId w:val="12"/>
        </w:numPr>
        <w:spacing w:after="240"/>
        <w:ind w:left="1134" w:hanging="850"/>
        <w:contextualSpacing w:val="0"/>
        <w:rPr>
          <w:rFonts w:asciiTheme="minorBidi" w:hAnsiTheme="minorBidi" w:cstheme="minorBidi"/>
          <w:sz w:val="22"/>
          <w:szCs w:val="22"/>
        </w:rPr>
      </w:pPr>
      <w:r w:rsidRPr="00F172A0">
        <w:rPr>
          <w:rFonts w:asciiTheme="minorBidi" w:hAnsiTheme="minorBidi" w:cstheme="minorBidi"/>
          <w:sz w:val="22"/>
          <w:szCs w:val="22"/>
        </w:rPr>
        <w:t xml:space="preserve">published and distributed widely and used as a basic data strategy throughout the programmes and projects of the IOC, and </w:t>
      </w:r>
    </w:p>
    <w:p w14:paraId="29128AAB" w14:textId="77777777" w:rsidR="003C4563" w:rsidRPr="00F172A0" w:rsidRDefault="003C4563" w:rsidP="00A435B5">
      <w:pPr>
        <w:pStyle w:val="ListParagraph1"/>
        <w:numPr>
          <w:ilvl w:val="0"/>
          <w:numId w:val="12"/>
        </w:numPr>
        <w:spacing w:after="360"/>
        <w:ind w:left="1135" w:hanging="851"/>
        <w:contextualSpacing w:val="0"/>
        <w:rPr>
          <w:rFonts w:asciiTheme="minorBidi" w:hAnsiTheme="minorBidi" w:cstheme="minorBidi"/>
          <w:sz w:val="22"/>
          <w:szCs w:val="22"/>
        </w:rPr>
      </w:pPr>
      <w:r w:rsidRPr="00F172A0">
        <w:rPr>
          <w:rFonts w:asciiTheme="minorBidi" w:hAnsiTheme="minorBidi" w:cstheme="minorBidi"/>
          <w:sz w:val="22"/>
          <w:szCs w:val="22"/>
        </w:rPr>
        <w:t>regularly reviewed and revised by the IODE Committee, in close consultation with all IOC programmes.</w:t>
      </w:r>
    </w:p>
    <w:p w14:paraId="3E9B408B" w14:textId="1A8E4344" w:rsidR="00A97627" w:rsidRPr="00232B8A" w:rsidRDefault="008E5AB6" w:rsidP="00977E72">
      <w:pPr>
        <w:pStyle w:val="Heading1"/>
        <w:spacing w:before="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A97627" w:rsidRPr="00232B8A">
        <w:rPr>
          <w:rFonts w:ascii="Arial" w:hAnsi="Arial" w:cs="Arial"/>
          <w:color w:val="auto"/>
          <w:sz w:val="24"/>
          <w:szCs w:val="24"/>
          <w:u w:val="single"/>
        </w:rPr>
        <w:t xml:space="preserve">Decision </w:t>
      </w:r>
      <w:r w:rsidR="004119D7" w:rsidRPr="00232B8A">
        <w:rPr>
          <w:rFonts w:ascii="Arial" w:hAnsi="Arial" w:cs="Arial"/>
          <w:color w:val="auto"/>
          <w:sz w:val="24"/>
          <w:szCs w:val="24"/>
          <w:u w:val="single"/>
        </w:rPr>
        <w:t>A-3</w:t>
      </w:r>
      <w:r w:rsidR="00C107A7">
        <w:rPr>
          <w:rFonts w:ascii="Arial" w:hAnsi="Arial" w:cs="Arial"/>
          <w:color w:val="auto"/>
          <w:sz w:val="24"/>
          <w:szCs w:val="24"/>
          <w:u w:val="single"/>
        </w:rPr>
        <w:t>2</w:t>
      </w:r>
      <w:r w:rsidR="004119D7" w:rsidRPr="00232B8A">
        <w:rPr>
          <w:rFonts w:ascii="Arial" w:hAnsi="Arial" w:cs="Arial"/>
          <w:color w:val="auto"/>
          <w:sz w:val="24"/>
          <w:szCs w:val="24"/>
          <w:u w:val="single"/>
        </w:rPr>
        <w:t>/3.4.3</w:t>
      </w:r>
    </w:p>
    <w:p w14:paraId="13B5FE43" w14:textId="26BE5267" w:rsidR="004119D7" w:rsidRPr="00A435B5" w:rsidRDefault="004119D7" w:rsidP="00977E72">
      <w:pPr>
        <w:pStyle w:val="Heading1"/>
        <w:spacing w:after="240"/>
        <w:jc w:val="center"/>
        <w:rPr>
          <w:rFonts w:ascii="Arial" w:hAnsi="Arial" w:cs="Arial"/>
          <w:b/>
          <w:color w:val="auto"/>
          <w:sz w:val="22"/>
          <w:szCs w:val="22"/>
        </w:rPr>
      </w:pPr>
      <w:r w:rsidRPr="00A435B5">
        <w:rPr>
          <w:rFonts w:ascii="Arial" w:hAnsi="Arial" w:cs="Arial"/>
          <w:b/>
          <w:color w:val="auto"/>
          <w:sz w:val="22"/>
          <w:szCs w:val="22"/>
        </w:rPr>
        <w:t xml:space="preserve">Harmful Algal Blooms </w:t>
      </w:r>
    </w:p>
    <w:p w14:paraId="0C6EC639" w14:textId="77777777" w:rsidR="00AF3B8B" w:rsidRPr="00AF242F" w:rsidRDefault="00AF3B8B" w:rsidP="00977E72">
      <w:pPr>
        <w:spacing w:after="240"/>
        <w:ind w:left="4"/>
        <w:rPr>
          <w:rFonts w:ascii="Arial" w:eastAsia="Calibri" w:hAnsi="Arial" w:cs="Arial"/>
          <w:sz w:val="22"/>
          <w:szCs w:val="22"/>
        </w:rPr>
      </w:pPr>
      <w:r w:rsidRPr="00AF242F">
        <w:rPr>
          <w:rFonts w:ascii="Arial" w:eastAsia="Calibri" w:hAnsi="Arial" w:cs="Arial"/>
          <w:sz w:val="22"/>
          <w:szCs w:val="22"/>
        </w:rPr>
        <w:t>The Assembly,</w:t>
      </w:r>
    </w:p>
    <w:p w14:paraId="10B73421" w14:textId="77777777" w:rsidR="00AF3B8B" w:rsidRPr="00AF242F" w:rsidRDefault="00AF3B8B" w:rsidP="00977E72">
      <w:pPr>
        <w:pStyle w:val="ListParagraph1"/>
        <w:spacing w:after="240"/>
        <w:ind w:left="0"/>
        <w:contextualSpacing w:val="0"/>
        <w:rPr>
          <w:rFonts w:ascii="Arial" w:hAnsi="Arial" w:cs="Arial"/>
          <w:sz w:val="22"/>
          <w:szCs w:val="22"/>
          <w:u w:val="single"/>
        </w:rPr>
      </w:pPr>
      <w:r w:rsidRPr="00AF242F">
        <w:rPr>
          <w:rFonts w:ascii="Arial" w:hAnsi="Arial" w:cs="Arial"/>
          <w:sz w:val="22"/>
          <w:szCs w:val="22"/>
          <w:u w:val="single"/>
        </w:rPr>
        <w:t>Having considered</w:t>
      </w:r>
      <w:r w:rsidRPr="00AF242F">
        <w:rPr>
          <w:rFonts w:ascii="Arial" w:hAnsi="Arial" w:cs="Arial"/>
          <w:sz w:val="22"/>
          <w:szCs w:val="22"/>
        </w:rPr>
        <w:t xml:space="preserve"> the Executive Summary Report of the 16th session (Rome, Italy, 27–29 March 2023) of the IOC-FAO Intergovernmental Panel on Harmful Algal Blooms (IPHAB),</w:t>
      </w:r>
    </w:p>
    <w:p w14:paraId="5F578B09" w14:textId="77777777" w:rsidR="00AF3B8B" w:rsidRPr="00AF242F" w:rsidRDefault="00AF3B8B" w:rsidP="00977E72">
      <w:pPr>
        <w:pStyle w:val="ListParagraph1"/>
        <w:spacing w:after="240"/>
        <w:ind w:left="0"/>
        <w:contextualSpacing w:val="0"/>
        <w:rPr>
          <w:rFonts w:ascii="Arial" w:hAnsi="Arial" w:cs="Arial"/>
          <w:sz w:val="22"/>
          <w:szCs w:val="22"/>
          <w:u w:val="single"/>
        </w:rPr>
      </w:pPr>
      <w:r w:rsidRPr="00AF242F">
        <w:rPr>
          <w:rFonts w:ascii="Arial" w:hAnsi="Arial" w:cs="Arial"/>
          <w:sz w:val="22"/>
          <w:szCs w:val="22"/>
          <w:u w:val="single"/>
        </w:rPr>
        <w:t>Endorses</w:t>
      </w:r>
      <w:r w:rsidRPr="00AF242F">
        <w:rPr>
          <w:rFonts w:ascii="Arial" w:hAnsi="Arial" w:cs="Arial"/>
          <w:sz w:val="22"/>
          <w:szCs w:val="22"/>
        </w:rPr>
        <w:t xml:space="preserve"> the Executive Summary Report of IPHAB-XVI and the recommendations contained therein (IOC-FAO/IPHAB-XVI/3s</w:t>
      </w:r>
      <w:proofErr w:type="gramStart"/>
      <w:r w:rsidRPr="00AF242F">
        <w:rPr>
          <w:rFonts w:ascii="Arial" w:hAnsi="Arial" w:cs="Arial"/>
          <w:sz w:val="22"/>
          <w:szCs w:val="22"/>
        </w:rPr>
        <w:t>);</w:t>
      </w:r>
      <w:proofErr w:type="gramEnd"/>
    </w:p>
    <w:p w14:paraId="14317424" w14:textId="2420C8C5" w:rsidR="00AF3B8B" w:rsidRPr="00232B8A" w:rsidRDefault="00AF3B8B" w:rsidP="00A435B5">
      <w:pPr>
        <w:pStyle w:val="ListParagraph1"/>
        <w:snapToGrid w:val="0"/>
        <w:spacing w:after="240"/>
        <w:ind w:left="0"/>
        <w:contextualSpacing w:val="0"/>
        <w:rPr>
          <w:rFonts w:ascii="Arial" w:eastAsia="Calibri" w:hAnsi="Arial" w:cs="Arial"/>
          <w:sz w:val="22"/>
          <w:szCs w:val="22"/>
        </w:rPr>
      </w:pPr>
      <w:r w:rsidRPr="00AF242F">
        <w:rPr>
          <w:rFonts w:ascii="Arial" w:hAnsi="Arial" w:cs="Arial"/>
          <w:sz w:val="22"/>
          <w:szCs w:val="22"/>
          <w:u w:val="single"/>
        </w:rPr>
        <w:lastRenderedPageBreak/>
        <w:t>Notes</w:t>
      </w:r>
      <w:r w:rsidRPr="00AF242F">
        <w:rPr>
          <w:rFonts w:ascii="Arial" w:hAnsi="Arial" w:cs="Arial"/>
          <w:sz w:val="22"/>
          <w:szCs w:val="22"/>
        </w:rPr>
        <w:t xml:space="preserve"> that the regular budget for these activities will be identified as part of the overall Resolution on Governance, Programming and Budgeting matters of the Commission.</w:t>
      </w:r>
    </w:p>
    <w:p w14:paraId="78E806C9" w14:textId="259C27EE" w:rsidR="00A97627" w:rsidRPr="00977E72" w:rsidRDefault="008E5AB6" w:rsidP="00977E72">
      <w:pPr>
        <w:pStyle w:val="Heading1"/>
        <w:spacing w:before="480" w:after="240"/>
        <w:jc w:val="center"/>
        <w:rPr>
          <w:rFonts w:ascii="Arial" w:hAnsi="Arial" w:cs="Arial"/>
          <w:color w:val="auto"/>
          <w:sz w:val="24"/>
          <w:szCs w:val="24"/>
          <w:u w:val="single"/>
        </w:rPr>
      </w:pPr>
      <w:r w:rsidRPr="00977E72">
        <w:rPr>
          <w:rFonts w:ascii="Arial" w:hAnsi="Arial" w:cs="Arial"/>
          <w:color w:val="auto"/>
          <w:sz w:val="24"/>
          <w:szCs w:val="24"/>
          <w:u w:val="single"/>
        </w:rPr>
        <w:t xml:space="preserve">IOC </w:t>
      </w:r>
      <w:r w:rsidR="00A97627" w:rsidRPr="00977E72">
        <w:rPr>
          <w:rFonts w:ascii="Arial" w:hAnsi="Arial" w:cs="Arial"/>
          <w:color w:val="auto"/>
          <w:sz w:val="24"/>
          <w:szCs w:val="24"/>
          <w:u w:val="single"/>
        </w:rPr>
        <w:t xml:space="preserve">Decision </w:t>
      </w:r>
      <w:r w:rsidRPr="00977E72">
        <w:rPr>
          <w:rFonts w:ascii="Arial" w:hAnsi="Arial" w:cs="Arial"/>
          <w:color w:val="auto"/>
          <w:sz w:val="24"/>
          <w:szCs w:val="24"/>
          <w:u w:val="single"/>
        </w:rPr>
        <w:t>A-3</w:t>
      </w:r>
      <w:r w:rsidR="0053674A" w:rsidRPr="00977E72">
        <w:rPr>
          <w:rFonts w:ascii="Arial" w:hAnsi="Arial" w:cs="Arial"/>
          <w:color w:val="auto"/>
          <w:sz w:val="24"/>
          <w:szCs w:val="24"/>
          <w:u w:val="single"/>
        </w:rPr>
        <w:t>2</w:t>
      </w:r>
      <w:r w:rsidR="00A97627" w:rsidRPr="00977E72">
        <w:rPr>
          <w:rFonts w:ascii="Arial" w:hAnsi="Arial" w:cs="Arial"/>
          <w:color w:val="auto"/>
          <w:sz w:val="24"/>
          <w:szCs w:val="24"/>
          <w:u w:val="single"/>
        </w:rPr>
        <w:t>/</w:t>
      </w:r>
      <w:r w:rsidRPr="00977E72">
        <w:rPr>
          <w:rFonts w:ascii="Arial" w:hAnsi="Arial" w:cs="Arial"/>
          <w:color w:val="auto"/>
          <w:sz w:val="24"/>
          <w:szCs w:val="24"/>
          <w:u w:val="single"/>
        </w:rPr>
        <w:t>3.5</w:t>
      </w:r>
    </w:p>
    <w:p w14:paraId="7859443A" w14:textId="01C26AC7" w:rsidR="00A97627" w:rsidRPr="00A435B5" w:rsidRDefault="0053674A" w:rsidP="00977E72">
      <w:pPr>
        <w:pStyle w:val="Heading1"/>
        <w:spacing w:after="240"/>
        <w:jc w:val="center"/>
        <w:rPr>
          <w:rFonts w:ascii="Arial" w:hAnsi="Arial" w:cs="Arial"/>
          <w:b/>
          <w:color w:val="auto"/>
          <w:sz w:val="22"/>
          <w:szCs w:val="22"/>
        </w:rPr>
      </w:pPr>
      <w:r w:rsidRPr="00A435B5">
        <w:rPr>
          <w:rFonts w:ascii="Arial" w:hAnsi="Arial" w:cs="Arial"/>
          <w:b/>
          <w:color w:val="auto"/>
          <w:sz w:val="22"/>
          <w:szCs w:val="22"/>
        </w:rPr>
        <w:t>IOC Report to the Forty-second General Conference of UNESCO</w:t>
      </w:r>
    </w:p>
    <w:p w14:paraId="139B64FA" w14:textId="33396839" w:rsidR="00A97627" w:rsidRPr="00232B8A" w:rsidRDefault="00A97627" w:rsidP="00977E72">
      <w:pPr>
        <w:tabs>
          <w:tab w:val="num" w:pos="1400"/>
        </w:tabs>
        <w:spacing w:after="240"/>
        <w:rPr>
          <w:rFonts w:ascii="Arial" w:hAnsi="Arial" w:cs="Arial"/>
          <w:iCs/>
          <w:sz w:val="22"/>
          <w:szCs w:val="22"/>
        </w:rPr>
      </w:pPr>
      <w:r w:rsidRPr="00232B8A">
        <w:rPr>
          <w:rFonts w:ascii="Arial" w:hAnsi="Arial" w:cs="Arial"/>
          <w:iCs/>
          <w:sz w:val="22"/>
          <w:szCs w:val="22"/>
        </w:rPr>
        <w:t xml:space="preserve">The Assembly, </w:t>
      </w:r>
    </w:p>
    <w:p w14:paraId="501039BB" w14:textId="77777777" w:rsidR="003835B1" w:rsidRPr="00F3068D" w:rsidRDefault="003835B1" w:rsidP="00977E72">
      <w:pPr>
        <w:spacing w:after="240"/>
        <w:rPr>
          <w:rFonts w:asciiTheme="minorBidi" w:hAnsiTheme="minorBidi" w:cstheme="minorBidi"/>
          <w:color w:val="000000"/>
          <w:sz w:val="22"/>
          <w:szCs w:val="22"/>
        </w:rPr>
      </w:pPr>
      <w:r w:rsidRPr="00F3068D">
        <w:rPr>
          <w:rFonts w:asciiTheme="minorBidi" w:hAnsiTheme="minorBidi" w:cstheme="minorBidi"/>
          <w:color w:val="000000"/>
          <w:sz w:val="22"/>
          <w:szCs w:val="22"/>
          <w:u w:val="single"/>
        </w:rPr>
        <w:t>Recalling</w:t>
      </w:r>
      <w:r w:rsidRPr="00F3068D">
        <w:rPr>
          <w:rFonts w:asciiTheme="minorBidi" w:hAnsiTheme="minorBidi" w:cstheme="minorBidi"/>
          <w:color w:val="000000"/>
          <w:sz w:val="22"/>
          <w:szCs w:val="22"/>
        </w:rPr>
        <w:t xml:space="preserve"> </w:t>
      </w:r>
      <w:hyperlink r:id="rId11" w:history="1">
        <w:r w:rsidRPr="00F3068D">
          <w:rPr>
            <w:rStyle w:val="Hyperlink"/>
            <w:rFonts w:asciiTheme="minorBidi" w:hAnsiTheme="minorBidi" w:cstheme="minorBidi"/>
            <w:sz w:val="22"/>
            <w:szCs w:val="22"/>
          </w:rPr>
          <w:t>Article 3.2</w:t>
        </w:r>
      </w:hyperlink>
      <w:r w:rsidRPr="00F3068D">
        <w:rPr>
          <w:rFonts w:asciiTheme="minorBidi" w:hAnsiTheme="minorBidi" w:cstheme="minorBidi"/>
          <w:color w:val="000000"/>
          <w:sz w:val="22"/>
          <w:szCs w:val="22"/>
        </w:rPr>
        <w:t xml:space="preserve"> of the Statutes and Rule of Procedure </w:t>
      </w:r>
      <w:hyperlink r:id="rId12" w:history="1">
        <w:r w:rsidRPr="00F3068D">
          <w:rPr>
            <w:rStyle w:val="Hyperlink"/>
            <w:rFonts w:asciiTheme="minorBidi" w:hAnsiTheme="minorBidi" w:cstheme="minorBidi"/>
            <w:sz w:val="22"/>
            <w:szCs w:val="22"/>
          </w:rPr>
          <w:t>49.2</w:t>
        </w:r>
      </w:hyperlink>
      <w:r w:rsidRPr="00F3068D">
        <w:rPr>
          <w:rFonts w:asciiTheme="minorBidi" w:hAnsiTheme="minorBidi" w:cstheme="minorBidi"/>
          <w:color w:val="000000"/>
          <w:sz w:val="22"/>
          <w:szCs w:val="22"/>
        </w:rPr>
        <w:t>,</w:t>
      </w:r>
    </w:p>
    <w:p w14:paraId="19839BAB" w14:textId="77777777" w:rsidR="003835B1" w:rsidRPr="00F3068D" w:rsidRDefault="003835B1" w:rsidP="00977E72">
      <w:pPr>
        <w:spacing w:after="240"/>
        <w:rPr>
          <w:rFonts w:asciiTheme="minorBidi" w:hAnsiTheme="minorBidi" w:cstheme="minorBidi"/>
          <w:color w:val="000000"/>
          <w:sz w:val="22"/>
          <w:szCs w:val="22"/>
        </w:rPr>
      </w:pPr>
      <w:r w:rsidRPr="00F3068D">
        <w:rPr>
          <w:rFonts w:asciiTheme="minorBidi" w:hAnsiTheme="minorBidi" w:cstheme="minorBidi"/>
          <w:color w:val="000000"/>
          <w:sz w:val="22"/>
          <w:szCs w:val="22"/>
          <w:u w:val="single"/>
        </w:rPr>
        <w:t>Having examined</w:t>
      </w:r>
      <w:r w:rsidRPr="00F3068D">
        <w:rPr>
          <w:rFonts w:asciiTheme="minorBidi" w:hAnsiTheme="minorBidi" w:cstheme="minorBidi"/>
          <w:color w:val="000000"/>
          <w:sz w:val="22"/>
          <w:szCs w:val="22"/>
        </w:rPr>
        <w:t xml:space="preserve"> document IOC/A-32/3.</w:t>
      </w:r>
      <w:proofErr w:type="gramStart"/>
      <w:r w:rsidRPr="00F3068D">
        <w:rPr>
          <w:rFonts w:asciiTheme="minorBidi" w:hAnsiTheme="minorBidi" w:cstheme="minorBidi"/>
          <w:color w:val="000000"/>
          <w:sz w:val="22"/>
          <w:szCs w:val="22"/>
        </w:rPr>
        <w:t>5.Doc</w:t>
      </w:r>
      <w:proofErr w:type="gramEnd"/>
      <w:r w:rsidRPr="00F3068D">
        <w:rPr>
          <w:rFonts w:asciiTheme="minorBidi" w:hAnsiTheme="minorBidi" w:cstheme="minorBidi"/>
          <w:color w:val="000000"/>
          <w:sz w:val="22"/>
          <w:szCs w:val="22"/>
        </w:rPr>
        <w:t>(1),</w:t>
      </w:r>
    </w:p>
    <w:p w14:paraId="3C602341" w14:textId="1D42AFFF" w:rsidR="00A00D0E" w:rsidRPr="00232B8A" w:rsidRDefault="003835B1" w:rsidP="00977E72">
      <w:pPr>
        <w:pStyle w:val="ListParagraph1"/>
        <w:snapToGrid w:val="0"/>
        <w:spacing w:after="240"/>
        <w:ind w:left="0"/>
        <w:rPr>
          <w:rFonts w:asciiTheme="minorBidi" w:hAnsiTheme="minorBidi" w:cstheme="minorBidi"/>
          <w:sz w:val="22"/>
          <w:szCs w:val="22"/>
        </w:rPr>
      </w:pPr>
      <w:r w:rsidRPr="00F3068D">
        <w:rPr>
          <w:rFonts w:asciiTheme="minorBidi" w:hAnsiTheme="minorBidi" w:cstheme="minorBidi"/>
          <w:color w:val="000000"/>
          <w:sz w:val="22"/>
          <w:szCs w:val="22"/>
          <w:u w:val="single"/>
        </w:rPr>
        <w:t>Takes note</w:t>
      </w:r>
      <w:r w:rsidRPr="00F3068D">
        <w:rPr>
          <w:rFonts w:asciiTheme="minorBidi" w:hAnsiTheme="minorBidi" w:cstheme="minorBidi"/>
          <w:color w:val="000000"/>
          <w:sz w:val="22"/>
          <w:szCs w:val="22"/>
        </w:rPr>
        <w:t xml:space="preserve"> of the report to be presented to the 42nd session of the General Conference of </w:t>
      </w:r>
      <w:proofErr w:type="gramStart"/>
      <w:r w:rsidRPr="00F3068D">
        <w:rPr>
          <w:rFonts w:asciiTheme="minorBidi" w:hAnsiTheme="minorBidi" w:cstheme="minorBidi"/>
          <w:color w:val="000000"/>
          <w:sz w:val="22"/>
          <w:szCs w:val="22"/>
        </w:rPr>
        <w:t>UNESCO, and</w:t>
      </w:r>
      <w:proofErr w:type="gramEnd"/>
      <w:r w:rsidRPr="00F3068D">
        <w:rPr>
          <w:rFonts w:asciiTheme="minorBidi" w:hAnsiTheme="minorBidi" w:cstheme="minorBidi"/>
          <w:color w:val="000000"/>
          <w:sz w:val="22"/>
          <w:szCs w:val="22"/>
        </w:rPr>
        <w:t xml:space="preserve"> </w:t>
      </w:r>
      <w:r w:rsidRPr="00F3068D">
        <w:rPr>
          <w:rFonts w:asciiTheme="minorBidi" w:hAnsiTheme="minorBidi" w:cstheme="minorBidi"/>
          <w:color w:val="000000"/>
          <w:sz w:val="22"/>
          <w:szCs w:val="22"/>
          <w:u w:val="single"/>
          <w:lang w:eastAsia="fr-FR"/>
        </w:rPr>
        <w:t>requests</w:t>
      </w:r>
      <w:r w:rsidRPr="00F3068D">
        <w:rPr>
          <w:rFonts w:asciiTheme="minorBidi" w:hAnsiTheme="minorBidi" w:cstheme="minorBidi"/>
          <w:color w:val="000000"/>
          <w:sz w:val="22"/>
          <w:szCs w:val="22"/>
          <w:lang w:eastAsia="fr-FR"/>
        </w:rPr>
        <w:t xml:space="preserve"> the Executive Secretary to submit the report on IOC activities (2022–2023) to the 42nd session of the General Conference of UNESCO (November 2023) as document 42 C/REP.9</w:t>
      </w:r>
      <w:r w:rsidRPr="00F3068D">
        <w:rPr>
          <w:rFonts w:asciiTheme="minorBidi" w:hAnsiTheme="minorBidi" w:cstheme="minorBidi"/>
          <w:color w:val="000000"/>
          <w:sz w:val="22"/>
          <w:szCs w:val="22"/>
        </w:rPr>
        <w:t>.</w:t>
      </w:r>
    </w:p>
    <w:p w14:paraId="75DC5BF4" w14:textId="0DD4552E" w:rsidR="00A97627" w:rsidRPr="00232B8A" w:rsidRDefault="008E5AB6"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A97627"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53674A">
        <w:rPr>
          <w:rFonts w:ascii="Arial" w:hAnsi="Arial" w:cs="Arial"/>
          <w:color w:val="auto"/>
          <w:sz w:val="24"/>
          <w:szCs w:val="24"/>
          <w:u w:val="single"/>
        </w:rPr>
        <w:t>2</w:t>
      </w:r>
      <w:r w:rsidR="00A97627" w:rsidRPr="00232B8A">
        <w:rPr>
          <w:rFonts w:ascii="Arial" w:hAnsi="Arial" w:cs="Arial"/>
          <w:color w:val="auto"/>
          <w:sz w:val="24"/>
          <w:szCs w:val="24"/>
          <w:u w:val="single"/>
        </w:rPr>
        <w:t>/</w:t>
      </w:r>
      <w:r w:rsidR="0053674A">
        <w:rPr>
          <w:rFonts w:ascii="Arial" w:hAnsi="Arial" w:cs="Arial"/>
          <w:color w:val="auto"/>
          <w:sz w:val="24"/>
          <w:szCs w:val="24"/>
          <w:u w:val="single"/>
        </w:rPr>
        <w:t>4.1</w:t>
      </w:r>
    </w:p>
    <w:p w14:paraId="21C0865F" w14:textId="62CE3668" w:rsidR="00A97627" w:rsidRPr="00A435B5" w:rsidRDefault="0053674A" w:rsidP="00977E72">
      <w:pPr>
        <w:pStyle w:val="Heading1"/>
        <w:spacing w:before="0" w:after="240"/>
        <w:jc w:val="center"/>
        <w:rPr>
          <w:rFonts w:ascii="Arial" w:hAnsi="Arial" w:cs="Arial"/>
          <w:b/>
          <w:color w:val="auto"/>
          <w:sz w:val="22"/>
          <w:szCs w:val="22"/>
        </w:rPr>
      </w:pPr>
      <w:r w:rsidRPr="00A435B5">
        <w:rPr>
          <w:rFonts w:ascii="Arial" w:hAnsi="Arial" w:cs="Arial"/>
          <w:b/>
          <w:color w:val="auto"/>
          <w:sz w:val="22"/>
          <w:szCs w:val="22"/>
        </w:rPr>
        <w:t xml:space="preserve">Report of the GEBCO Guiding Committee and Outcomes </w:t>
      </w:r>
      <w:r w:rsidR="00A435B5">
        <w:rPr>
          <w:rFonts w:ascii="Arial" w:hAnsi="Arial" w:cs="Arial"/>
          <w:b/>
          <w:color w:val="auto"/>
          <w:sz w:val="22"/>
          <w:szCs w:val="22"/>
        </w:rPr>
        <w:br/>
      </w:r>
      <w:r w:rsidRPr="00A435B5">
        <w:rPr>
          <w:rFonts w:ascii="Arial" w:hAnsi="Arial" w:cs="Arial"/>
          <w:b/>
          <w:color w:val="auto"/>
          <w:sz w:val="22"/>
          <w:szCs w:val="22"/>
        </w:rPr>
        <w:t>of the GEBCO Governance Review 2023</w:t>
      </w:r>
    </w:p>
    <w:p w14:paraId="71EF9F2F" w14:textId="0992D8BF" w:rsidR="00A97627" w:rsidRDefault="00A97627" w:rsidP="00977E72">
      <w:pPr>
        <w:tabs>
          <w:tab w:val="num" w:pos="1400"/>
        </w:tabs>
        <w:spacing w:after="240"/>
        <w:ind w:left="720" w:hanging="720"/>
        <w:rPr>
          <w:rFonts w:ascii="Arial" w:hAnsi="Arial" w:cs="Arial"/>
          <w:iCs/>
          <w:sz w:val="22"/>
          <w:szCs w:val="22"/>
        </w:rPr>
      </w:pPr>
      <w:r w:rsidRPr="00232B8A">
        <w:rPr>
          <w:rFonts w:ascii="Arial" w:hAnsi="Arial" w:cs="Arial"/>
          <w:iCs/>
          <w:sz w:val="22"/>
          <w:szCs w:val="22"/>
        </w:rPr>
        <w:t xml:space="preserve">The Assembly, </w:t>
      </w:r>
    </w:p>
    <w:p w14:paraId="31C31AEE" w14:textId="77777777" w:rsidR="005F4D59" w:rsidRPr="009665D0" w:rsidRDefault="005F4D59" w:rsidP="00977E72">
      <w:pPr>
        <w:spacing w:after="240"/>
        <w:rPr>
          <w:rFonts w:ascii="Arial" w:hAnsi="Arial" w:cs="Arial"/>
          <w:color w:val="000000"/>
          <w:sz w:val="22"/>
          <w:szCs w:val="22"/>
        </w:rPr>
      </w:pPr>
      <w:r w:rsidRPr="009665D0">
        <w:rPr>
          <w:rFonts w:ascii="Arial" w:hAnsi="Arial" w:cs="Arial"/>
          <w:color w:val="000000"/>
          <w:sz w:val="22"/>
          <w:szCs w:val="22"/>
          <w:u w:val="single"/>
        </w:rPr>
        <w:t>Having examined</w:t>
      </w:r>
      <w:r w:rsidRPr="009665D0">
        <w:rPr>
          <w:rFonts w:ascii="Arial" w:hAnsi="Arial" w:cs="Arial"/>
          <w:color w:val="000000"/>
          <w:sz w:val="22"/>
          <w:szCs w:val="22"/>
        </w:rPr>
        <w:t xml:space="preserve"> the Progress report on the GEBCO Governance Review (2023) in document IOC/A-32/4.</w:t>
      </w:r>
      <w:proofErr w:type="gramStart"/>
      <w:r w:rsidRPr="009665D0">
        <w:rPr>
          <w:rFonts w:ascii="Arial" w:hAnsi="Arial" w:cs="Arial"/>
          <w:color w:val="000000"/>
          <w:sz w:val="22"/>
          <w:szCs w:val="22"/>
        </w:rPr>
        <w:t>1.Doc</w:t>
      </w:r>
      <w:proofErr w:type="gramEnd"/>
      <w:r w:rsidRPr="009665D0">
        <w:rPr>
          <w:rFonts w:ascii="Arial" w:hAnsi="Arial" w:cs="Arial"/>
          <w:color w:val="000000"/>
          <w:sz w:val="22"/>
          <w:szCs w:val="22"/>
        </w:rPr>
        <w:t>,</w:t>
      </w:r>
    </w:p>
    <w:p w14:paraId="24ECFC4C" w14:textId="77777777" w:rsidR="005F4D59" w:rsidRPr="009665D0" w:rsidRDefault="005F4D59" w:rsidP="00977E72">
      <w:pPr>
        <w:spacing w:after="240"/>
        <w:rPr>
          <w:rFonts w:ascii="Arial" w:hAnsi="Arial" w:cs="Arial"/>
          <w:sz w:val="22"/>
          <w:szCs w:val="22"/>
        </w:rPr>
      </w:pPr>
      <w:r w:rsidRPr="009665D0">
        <w:rPr>
          <w:rFonts w:ascii="Arial" w:hAnsi="Arial" w:cs="Arial"/>
          <w:color w:val="000000"/>
          <w:sz w:val="22"/>
          <w:szCs w:val="22"/>
          <w:u w:val="single"/>
        </w:rPr>
        <w:t>Takes note</w:t>
      </w:r>
      <w:r w:rsidRPr="009665D0">
        <w:rPr>
          <w:rFonts w:ascii="Arial" w:hAnsi="Arial" w:cs="Arial"/>
          <w:color w:val="000000"/>
          <w:sz w:val="22"/>
          <w:szCs w:val="22"/>
        </w:rPr>
        <w:t xml:space="preserve"> of the </w:t>
      </w:r>
      <w:r w:rsidRPr="009665D0">
        <w:rPr>
          <w:rFonts w:ascii="Arial" w:hAnsi="Arial" w:cs="Arial"/>
          <w:bCs/>
          <w:iCs/>
          <w:color w:val="000000"/>
          <w:sz w:val="22"/>
          <w:szCs w:val="22"/>
        </w:rPr>
        <w:t>Report of the GEBCO Guiding Committee to the IOC on its activities (2022–2023) (IOC/INF-1423</w:t>
      </w:r>
      <w:proofErr w:type="gramStart"/>
      <w:r w:rsidRPr="009665D0">
        <w:rPr>
          <w:rFonts w:ascii="Arial" w:hAnsi="Arial" w:cs="Arial"/>
          <w:bCs/>
          <w:iCs/>
          <w:color w:val="000000"/>
          <w:sz w:val="22"/>
          <w:szCs w:val="22"/>
        </w:rPr>
        <w:t>);</w:t>
      </w:r>
      <w:proofErr w:type="gramEnd"/>
    </w:p>
    <w:p w14:paraId="3297AF4D" w14:textId="77777777" w:rsidR="005F4D59" w:rsidRPr="009665D0" w:rsidRDefault="005F4D59" w:rsidP="00977E72">
      <w:pPr>
        <w:spacing w:after="240"/>
        <w:rPr>
          <w:rFonts w:ascii="Arial" w:eastAsia="Calibri" w:hAnsi="Arial" w:cs="Arial"/>
          <w:color w:val="000000"/>
          <w:sz w:val="22"/>
          <w:szCs w:val="22"/>
          <w:lang w:eastAsia="ja-JP"/>
        </w:rPr>
      </w:pPr>
      <w:r w:rsidRPr="009665D0">
        <w:rPr>
          <w:rFonts w:ascii="Arial" w:eastAsia="Calibri" w:hAnsi="Arial" w:cs="Arial"/>
          <w:sz w:val="22"/>
          <w:szCs w:val="22"/>
          <w:u w:val="single"/>
          <w:lang w:eastAsia="ja-JP"/>
        </w:rPr>
        <w:t>Requests</w:t>
      </w:r>
      <w:r w:rsidRPr="009665D0">
        <w:rPr>
          <w:rFonts w:ascii="Arial" w:eastAsia="Calibri" w:hAnsi="Arial" w:cs="Arial"/>
          <w:sz w:val="22"/>
          <w:szCs w:val="22"/>
          <w:lang w:eastAsia="ja-JP"/>
        </w:rPr>
        <w:t xml:space="preserve"> the Executive Secretary to present the outcomes of the GEBCO governance review to the Executive Council at its 57</w:t>
      </w:r>
      <w:r w:rsidRPr="009665D0">
        <w:rPr>
          <w:rFonts w:ascii="Arial" w:eastAsia="Calibri" w:hAnsi="Arial" w:cs="Arial"/>
          <w:sz w:val="22"/>
          <w:szCs w:val="22"/>
          <w:vertAlign w:val="superscript"/>
          <w:lang w:eastAsia="ja-JP"/>
        </w:rPr>
        <w:t>th</w:t>
      </w:r>
      <w:r w:rsidRPr="009665D0">
        <w:rPr>
          <w:rFonts w:ascii="Arial" w:eastAsia="Calibri" w:hAnsi="Arial" w:cs="Arial"/>
          <w:sz w:val="22"/>
          <w:szCs w:val="22"/>
          <w:lang w:eastAsia="ja-JP"/>
        </w:rPr>
        <w:t xml:space="preserve"> session; and</w:t>
      </w:r>
    </w:p>
    <w:p w14:paraId="002CDF97" w14:textId="77777777" w:rsidR="005F4D59" w:rsidRPr="009665D0" w:rsidRDefault="005F4D59" w:rsidP="00977E72">
      <w:pPr>
        <w:spacing w:after="240"/>
        <w:rPr>
          <w:rFonts w:ascii="Arial" w:hAnsi="Arial" w:cs="Arial"/>
          <w:sz w:val="22"/>
          <w:szCs w:val="22"/>
        </w:rPr>
      </w:pPr>
      <w:r w:rsidRPr="009665D0">
        <w:rPr>
          <w:rFonts w:ascii="Arial" w:hAnsi="Arial" w:cs="Arial"/>
          <w:sz w:val="22"/>
          <w:szCs w:val="22"/>
          <w:u w:val="single"/>
        </w:rPr>
        <w:t>Encourages</w:t>
      </w:r>
      <w:r w:rsidRPr="009665D0">
        <w:rPr>
          <w:rFonts w:ascii="Arial" w:hAnsi="Arial" w:cs="Arial"/>
          <w:sz w:val="22"/>
          <w:szCs w:val="22"/>
        </w:rPr>
        <w:t xml:space="preserve"> Member States to:</w:t>
      </w:r>
    </w:p>
    <w:p w14:paraId="548A4353" w14:textId="77777777" w:rsidR="005F4D59" w:rsidRPr="009665D0" w:rsidRDefault="005F4D59" w:rsidP="00977E72">
      <w:pPr>
        <w:numPr>
          <w:ilvl w:val="0"/>
          <w:numId w:val="13"/>
        </w:numPr>
        <w:tabs>
          <w:tab w:val="clear" w:pos="709"/>
        </w:tabs>
        <w:spacing w:after="240"/>
        <w:ind w:left="1134" w:hanging="851"/>
        <w:rPr>
          <w:rFonts w:ascii="Arial" w:hAnsi="Arial" w:cs="Arial"/>
          <w:sz w:val="22"/>
          <w:szCs w:val="22"/>
        </w:rPr>
      </w:pPr>
      <w:r w:rsidRPr="009665D0">
        <w:rPr>
          <w:rFonts w:ascii="Arial" w:hAnsi="Arial" w:cs="Arial"/>
          <w:sz w:val="22"/>
          <w:szCs w:val="22"/>
        </w:rPr>
        <w:t xml:space="preserve">cooperate to advance basin-scale campaign mapping and accelerate the delivery of GEBCO objectives and general knowledge of the ocean in particular by supporting and contributing to the Nippon Foundation – GEBCO Seabed 2030 </w:t>
      </w:r>
      <w:proofErr w:type="gramStart"/>
      <w:r w:rsidRPr="009665D0">
        <w:rPr>
          <w:rFonts w:ascii="Arial" w:hAnsi="Arial" w:cs="Arial"/>
          <w:sz w:val="22"/>
          <w:szCs w:val="22"/>
        </w:rPr>
        <w:t>Project;</w:t>
      </w:r>
      <w:proofErr w:type="gramEnd"/>
      <w:r w:rsidRPr="009665D0">
        <w:rPr>
          <w:rFonts w:ascii="Arial" w:hAnsi="Arial" w:cs="Arial"/>
          <w:sz w:val="22"/>
          <w:szCs w:val="22"/>
        </w:rPr>
        <w:t xml:space="preserve"> </w:t>
      </w:r>
    </w:p>
    <w:p w14:paraId="5745AC15" w14:textId="77777777" w:rsidR="005F4D59" w:rsidRPr="009665D0" w:rsidRDefault="005F4D59" w:rsidP="00977E72">
      <w:pPr>
        <w:numPr>
          <w:ilvl w:val="0"/>
          <w:numId w:val="13"/>
        </w:numPr>
        <w:tabs>
          <w:tab w:val="clear" w:pos="709"/>
        </w:tabs>
        <w:spacing w:after="240"/>
        <w:ind w:left="1134" w:hanging="851"/>
        <w:rPr>
          <w:rFonts w:ascii="Arial" w:hAnsi="Arial" w:cs="Arial"/>
          <w:sz w:val="22"/>
          <w:szCs w:val="22"/>
        </w:rPr>
      </w:pPr>
      <w:r w:rsidRPr="009665D0">
        <w:rPr>
          <w:rFonts w:ascii="Arial" w:hAnsi="Arial" w:cs="Arial"/>
          <w:sz w:val="22"/>
          <w:szCs w:val="22"/>
        </w:rPr>
        <w:t xml:space="preserve">facilitate GEBCO capacity development, including training opportunities; and </w:t>
      </w:r>
    </w:p>
    <w:p w14:paraId="1184E828" w14:textId="30B0C1AF" w:rsidR="005F4D59" w:rsidRPr="00E56CB2" w:rsidRDefault="005F4D59" w:rsidP="00977E72">
      <w:pPr>
        <w:numPr>
          <w:ilvl w:val="0"/>
          <w:numId w:val="13"/>
        </w:numPr>
        <w:tabs>
          <w:tab w:val="clear" w:pos="709"/>
        </w:tabs>
        <w:spacing w:after="240"/>
        <w:ind w:left="1134" w:hanging="851"/>
        <w:rPr>
          <w:rFonts w:ascii="Arial" w:hAnsi="Arial" w:cs="Arial"/>
          <w:sz w:val="22"/>
          <w:szCs w:val="22"/>
        </w:rPr>
      </w:pPr>
      <w:r w:rsidRPr="009665D0">
        <w:rPr>
          <w:rFonts w:ascii="Arial" w:hAnsi="Arial" w:cs="Arial"/>
          <w:sz w:val="22"/>
          <w:szCs w:val="22"/>
        </w:rPr>
        <w:t>actively participate in the next assessment, to be conducted by the Working Group on User Requirements and Contributions to GEBCO Products in 2024.</w:t>
      </w:r>
    </w:p>
    <w:p w14:paraId="6B95B729" w14:textId="66CE8883" w:rsidR="00F4141A" w:rsidRPr="00232B8A" w:rsidRDefault="008E5AB6"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F4141A"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53674A">
        <w:rPr>
          <w:rFonts w:ascii="Arial" w:hAnsi="Arial" w:cs="Arial"/>
          <w:color w:val="auto"/>
          <w:sz w:val="24"/>
          <w:szCs w:val="24"/>
          <w:u w:val="single"/>
        </w:rPr>
        <w:t>2</w:t>
      </w:r>
      <w:r w:rsidR="00F4141A" w:rsidRPr="00232B8A">
        <w:rPr>
          <w:rFonts w:ascii="Arial" w:hAnsi="Arial" w:cs="Arial"/>
          <w:color w:val="auto"/>
          <w:sz w:val="24"/>
          <w:szCs w:val="24"/>
          <w:u w:val="single"/>
        </w:rPr>
        <w:t>/</w:t>
      </w:r>
      <w:r w:rsidR="0053674A">
        <w:rPr>
          <w:rFonts w:ascii="Arial" w:hAnsi="Arial" w:cs="Arial"/>
          <w:color w:val="auto"/>
          <w:sz w:val="24"/>
          <w:szCs w:val="24"/>
          <w:u w:val="single"/>
        </w:rPr>
        <w:t>4.2</w:t>
      </w:r>
    </w:p>
    <w:p w14:paraId="69A08AD1" w14:textId="6E8E77AB" w:rsidR="00F4141A" w:rsidRPr="00A435B5" w:rsidRDefault="0053674A" w:rsidP="00977E72">
      <w:pPr>
        <w:pStyle w:val="Heading1"/>
        <w:spacing w:before="0" w:after="240"/>
        <w:jc w:val="center"/>
        <w:rPr>
          <w:rFonts w:ascii="Arial" w:hAnsi="Arial" w:cs="Arial"/>
          <w:b/>
          <w:color w:val="auto"/>
          <w:sz w:val="22"/>
          <w:szCs w:val="22"/>
        </w:rPr>
      </w:pPr>
      <w:r w:rsidRPr="00A435B5">
        <w:rPr>
          <w:rFonts w:ascii="Arial" w:hAnsi="Arial" w:cs="Arial"/>
          <w:b/>
          <w:color w:val="auto"/>
          <w:sz w:val="22"/>
          <w:szCs w:val="22"/>
        </w:rPr>
        <w:t>Second edition of the IOC State of the Ocean Report</w:t>
      </w:r>
    </w:p>
    <w:p w14:paraId="4EFA558F" w14:textId="26F0202F" w:rsidR="00F4141A" w:rsidRPr="00232B8A" w:rsidRDefault="00F4141A" w:rsidP="00977E72">
      <w:pPr>
        <w:tabs>
          <w:tab w:val="num" w:pos="1400"/>
        </w:tabs>
        <w:spacing w:after="240"/>
        <w:ind w:left="720" w:hanging="720"/>
        <w:rPr>
          <w:rFonts w:ascii="Arial" w:hAnsi="Arial" w:cs="Arial"/>
          <w:iCs/>
          <w:sz w:val="22"/>
          <w:szCs w:val="22"/>
        </w:rPr>
      </w:pPr>
      <w:r w:rsidRPr="00232B8A">
        <w:rPr>
          <w:rFonts w:ascii="Arial" w:hAnsi="Arial" w:cs="Arial"/>
          <w:iCs/>
          <w:sz w:val="22"/>
          <w:szCs w:val="22"/>
        </w:rPr>
        <w:t xml:space="preserve">The Assembly, </w:t>
      </w:r>
    </w:p>
    <w:p w14:paraId="082C5EC1" w14:textId="77777777" w:rsidR="00A435B5" w:rsidRPr="00A435B5" w:rsidRDefault="00A435B5" w:rsidP="00A435B5">
      <w:pPr>
        <w:spacing w:after="240"/>
        <w:rPr>
          <w:rFonts w:ascii="Arial" w:eastAsia="Calibri" w:hAnsi="Arial" w:cs="Arial"/>
          <w:sz w:val="22"/>
          <w:szCs w:val="22"/>
          <w:lang w:eastAsia="ja-JP"/>
        </w:rPr>
      </w:pPr>
      <w:r w:rsidRPr="00A435B5">
        <w:rPr>
          <w:rFonts w:ascii="Arial" w:eastAsia="Calibri" w:hAnsi="Arial" w:cs="Arial"/>
          <w:sz w:val="22"/>
          <w:szCs w:val="22"/>
          <w:u w:val="single"/>
          <w:lang w:eastAsia="ja-JP"/>
        </w:rPr>
        <w:lastRenderedPageBreak/>
        <w:t>Recalling</w:t>
      </w:r>
      <w:r w:rsidRPr="00A435B5">
        <w:rPr>
          <w:rFonts w:ascii="Arial" w:eastAsia="Calibri" w:hAnsi="Arial" w:cs="Arial"/>
          <w:sz w:val="22"/>
          <w:szCs w:val="22"/>
          <w:lang w:eastAsia="ja-JP"/>
        </w:rPr>
        <w:t xml:space="preserve"> the needs and views of IOC Member States with regard to the value-added, contribution, contents and structure of an IOC State of the Ocean Report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as compiled by the IOC Secretariat in response to the dedicated IOC Circular Letter 2843 issued on 28 May 2021 (IOC/INF-1393 Rev.</w:t>
      </w:r>
      <w:proofErr w:type="gramStart"/>
      <w:r w:rsidRPr="00A435B5">
        <w:rPr>
          <w:rFonts w:ascii="Arial" w:eastAsia="Calibri" w:hAnsi="Arial" w:cs="Arial"/>
          <w:sz w:val="22"/>
          <w:szCs w:val="22"/>
          <w:lang w:eastAsia="ja-JP"/>
        </w:rPr>
        <w:t>);</w:t>
      </w:r>
      <w:proofErr w:type="gramEnd"/>
    </w:p>
    <w:p w14:paraId="293BD7CC" w14:textId="77777777" w:rsidR="00A435B5" w:rsidRPr="00A435B5" w:rsidRDefault="00A435B5" w:rsidP="00A435B5">
      <w:pPr>
        <w:spacing w:after="240"/>
        <w:rPr>
          <w:rFonts w:ascii="Arial" w:eastAsia="Calibri" w:hAnsi="Arial" w:cs="Arial"/>
          <w:sz w:val="22"/>
          <w:szCs w:val="22"/>
          <w:u w:val="single"/>
          <w:lang w:eastAsia="ja-JP"/>
        </w:rPr>
      </w:pPr>
      <w:r w:rsidRPr="00A435B5">
        <w:rPr>
          <w:rFonts w:ascii="Arial" w:eastAsia="Calibri" w:hAnsi="Arial" w:cs="Arial"/>
          <w:sz w:val="22"/>
          <w:szCs w:val="22"/>
          <w:u w:val="single"/>
          <w:lang w:eastAsia="ja-JP"/>
        </w:rPr>
        <w:t>Having considered</w:t>
      </w:r>
      <w:r w:rsidRPr="00A435B5">
        <w:rPr>
          <w:rFonts w:ascii="Arial" w:eastAsia="Calibri" w:hAnsi="Arial" w:cs="Arial"/>
          <w:sz w:val="22"/>
          <w:szCs w:val="22"/>
          <w:lang w:eastAsia="ja-JP"/>
        </w:rPr>
        <w:t xml:space="preserve"> the contents and format of the Pilot edition of the IOC State of the Ocean Report as expressed by the Executive Council in its Decision IOC/EC-55/3.3, </w:t>
      </w:r>
    </w:p>
    <w:p w14:paraId="77D28419" w14:textId="77777777" w:rsidR="00A435B5" w:rsidRPr="00A435B5" w:rsidRDefault="00A435B5" w:rsidP="00A435B5">
      <w:pPr>
        <w:spacing w:after="240"/>
        <w:rPr>
          <w:rFonts w:ascii="Arial" w:eastAsia="Calibri" w:hAnsi="Arial" w:cs="Arial"/>
          <w:sz w:val="22"/>
          <w:szCs w:val="22"/>
          <w:u w:val="single"/>
          <w:lang w:eastAsia="ja-JP"/>
        </w:rPr>
      </w:pPr>
      <w:r w:rsidRPr="00A435B5">
        <w:rPr>
          <w:rFonts w:ascii="Arial" w:eastAsia="Calibri" w:hAnsi="Arial" w:cs="Arial"/>
          <w:sz w:val="22"/>
          <w:szCs w:val="22"/>
          <w:u w:val="single"/>
          <w:lang w:eastAsia="ja-JP"/>
        </w:rPr>
        <w:t>Taking note</w:t>
      </w:r>
      <w:r w:rsidRPr="00A435B5">
        <w:rPr>
          <w:rFonts w:ascii="Arial" w:eastAsia="Calibri" w:hAnsi="Arial" w:cs="Arial"/>
          <w:sz w:val="22"/>
          <w:szCs w:val="22"/>
          <w:lang w:eastAsia="ja-JP"/>
        </w:rPr>
        <w:t xml:space="preserve"> of the outcomes of the Pilot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xml:space="preserve"> further review consultation with IOC Member States through IOC Circular Letter 2899 and the incorporation of the outcome in the revised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xml:space="preserve"> Concept Note as detailed in document IOC/A-32/4.</w:t>
      </w:r>
      <w:proofErr w:type="gramStart"/>
      <w:r w:rsidRPr="00A435B5">
        <w:rPr>
          <w:rFonts w:ascii="Arial" w:eastAsia="Calibri" w:hAnsi="Arial" w:cs="Arial"/>
          <w:sz w:val="22"/>
          <w:szCs w:val="22"/>
          <w:lang w:eastAsia="ja-JP"/>
        </w:rPr>
        <w:t>2.Doc</w:t>
      </w:r>
      <w:proofErr w:type="gramEnd"/>
      <w:r w:rsidRPr="00A435B5">
        <w:rPr>
          <w:rFonts w:ascii="Arial" w:eastAsia="Calibri" w:hAnsi="Arial" w:cs="Arial"/>
          <w:sz w:val="22"/>
          <w:szCs w:val="22"/>
          <w:lang w:eastAsia="ja-JP"/>
        </w:rPr>
        <w:t>(1),</w:t>
      </w:r>
      <w:r w:rsidRPr="00A435B5">
        <w:rPr>
          <w:rFonts w:ascii="Arial" w:eastAsia="Calibri" w:hAnsi="Arial" w:cs="Arial"/>
          <w:sz w:val="22"/>
          <w:szCs w:val="22"/>
          <w:u w:val="single"/>
          <w:lang w:eastAsia="ja-JP"/>
        </w:rPr>
        <w:t xml:space="preserve"> </w:t>
      </w:r>
    </w:p>
    <w:p w14:paraId="6222AEDD" w14:textId="77777777" w:rsidR="00A435B5" w:rsidRPr="00A435B5" w:rsidRDefault="00A435B5" w:rsidP="00A435B5">
      <w:pPr>
        <w:spacing w:after="240"/>
        <w:rPr>
          <w:rFonts w:ascii="Arial" w:eastAsia="Calibri" w:hAnsi="Arial" w:cs="Arial"/>
          <w:sz w:val="22"/>
          <w:szCs w:val="22"/>
          <w:u w:val="single"/>
          <w:lang w:eastAsia="ja-JP"/>
        </w:rPr>
      </w:pPr>
      <w:r w:rsidRPr="00A435B5">
        <w:rPr>
          <w:rFonts w:ascii="Arial" w:eastAsia="Calibri" w:hAnsi="Arial" w:cs="Arial"/>
          <w:sz w:val="22"/>
          <w:szCs w:val="22"/>
          <w:u w:val="single"/>
          <w:lang w:eastAsia="ja-JP"/>
        </w:rPr>
        <w:t>Welcomes</w:t>
      </w:r>
      <w:r w:rsidRPr="00A435B5">
        <w:rPr>
          <w:rFonts w:ascii="Arial" w:eastAsia="Calibri" w:hAnsi="Arial" w:cs="Arial"/>
          <w:sz w:val="22"/>
          <w:szCs w:val="22"/>
          <w:lang w:eastAsia="ja-JP"/>
        </w:rPr>
        <w:t xml:space="preserve"> the establishment of the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xml:space="preserve"> Advisory Board, taking into account the representation of the different electoral groups and the Terms of Reference annexed to this </w:t>
      </w:r>
      <w:proofErr w:type="gramStart"/>
      <w:r w:rsidRPr="00A435B5">
        <w:rPr>
          <w:rFonts w:ascii="Arial" w:eastAsia="Calibri" w:hAnsi="Arial" w:cs="Arial"/>
          <w:sz w:val="22"/>
          <w:szCs w:val="22"/>
          <w:lang w:eastAsia="ja-JP"/>
        </w:rPr>
        <w:t>decision;</w:t>
      </w:r>
      <w:proofErr w:type="gramEnd"/>
    </w:p>
    <w:p w14:paraId="679B30D2" w14:textId="4A8620B2" w:rsidR="00A435B5" w:rsidRPr="00A435B5" w:rsidRDefault="00D75A9F" w:rsidP="00A435B5">
      <w:pPr>
        <w:spacing w:after="240"/>
        <w:rPr>
          <w:rFonts w:ascii="Arial" w:eastAsia="Calibri" w:hAnsi="Arial" w:cs="Arial"/>
          <w:sz w:val="22"/>
          <w:szCs w:val="22"/>
          <w:u w:val="single"/>
          <w:lang w:eastAsia="ja-JP"/>
        </w:rPr>
      </w:pPr>
      <w:r>
        <w:rPr>
          <w:rFonts w:ascii="Arial" w:eastAsia="Calibri" w:hAnsi="Arial" w:cs="Arial"/>
          <w:sz w:val="22"/>
          <w:szCs w:val="22"/>
          <w:u w:val="single"/>
          <w:lang w:eastAsia="ja-JP"/>
        </w:rPr>
        <w:t>Also</w:t>
      </w:r>
      <w:r w:rsidRPr="00A435B5">
        <w:rPr>
          <w:rFonts w:ascii="Arial" w:eastAsia="Calibri" w:hAnsi="Arial" w:cs="Arial"/>
          <w:sz w:val="22"/>
          <w:szCs w:val="22"/>
          <w:u w:val="single"/>
          <w:lang w:eastAsia="ja-JP"/>
        </w:rPr>
        <w:t xml:space="preserve"> </w:t>
      </w:r>
      <w:r w:rsidR="00A435B5" w:rsidRPr="00A435B5">
        <w:rPr>
          <w:rFonts w:ascii="Arial" w:eastAsia="Calibri" w:hAnsi="Arial" w:cs="Arial"/>
          <w:sz w:val="22"/>
          <w:szCs w:val="22"/>
          <w:u w:val="single"/>
          <w:lang w:eastAsia="ja-JP"/>
        </w:rPr>
        <w:t>welcomes</w:t>
      </w:r>
      <w:r w:rsidR="00A435B5" w:rsidRPr="00A435B5">
        <w:rPr>
          <w:rFonts w:ascii="Arial" w:eastAsia="Calibri" w:hAnsi="Arial" w:cs="Arial"/>
          <w:sz w:val="22"/>
          <w:szCs w:val="22"/>
          <w:lang w:eastAsia="ja-JP"/>
        </w:rPr>
        <w:t xml:space="preserve"> the continued evolution of the </w:t>
      </w:r>
      <w:proofErr w:type="spellStart"/>
      <w:r w:rsidR="00A435B5" w:rsidRPr="00A435B5">
        <w:rPr>
          <w:rFonts w:ascii="Arial" w:eastAsia="Calibri" w:hAnsi="Arial" w:cs="Arial"/>
          <w:sz w:val="22"/>
          <w:szCs w:val="22"/>
          <w:lang w:eastAsia="ja-JP"/>
        </w:rPr>
        <w:t>StOR</w:t>
      </w:r>
      <w:proofErr w:type="spellEnd"/>
      <w:r w:rsidR="00A435B5" w:rsidRPr="00A435B5">
        <w:rPr>
          <w:rFonts w:ascii="Arial" w:eastAsia="Calibri" w:hAnsi="Arial" w:cs="Arial"/>
          <w:sz w:val="22"/>
          <w:szCs w:val="22"/>
          <w:lang w:eastAsia="ja-JP"/>
        </w:rPr>
        <w:t xml:space="preserve"> Concept Note as a living document, based on the review provided by Member States and the advice by the </w:t>
      </w:r>
      <w:proofErr w:type="spellStart"/>
      <w:r w:rsidR="00A435B5" w:rsidRPr="00A435B5">
        <w:rPr>
          <w:rFonts w:ascii="Arial" w:eastAsia="Calibri" w:hAnsi="Arial" w:cs="Arial"/>
          <w:sz w:val="22"/>
          <w:szCs w:val="22"/>
          <w:lang w:eastAsia="ja-JP"/>
        </w:rPr>
        <w:t>StOR</w:t>
      </w:r>
      <w:proofErr w:type="spellEnd"/>
      <w:r w:rsidR="00A435B5" w:rsidRPr="00A435B5">
        <w:rPr>
          <w:rFonts w:ascii="Arial" w:eastAsia="Calibri" w:hAnsi="Arial" w:cs="Arial"/>
          <w:sz w:val="22"/>
          <w:szCs w:val="22"/>
          <w:lang w:eastAsia="ja-JP"/>
        </w:rPr>
        <w:t xml:space="preserve"> Advisory board, including the themes and storylines </w:t>
      </w:r>
      <w:proofErr w:type="gramStart"/>
      <w:r w:rsidR="00A435B5" w:rsidRPr="00A435B5">
        <w:rPr>
          <w:rFonts w:ascii="Arial" w:eastAsia="Calibri" w:hAnsi="Arial" w:cs="Arial"/>
          <w:sz w:val="22"/>
          <w:szCs w:val="22"/>
          <w:lang w:eastAsia="ja-JP"/>
        </w:rPr>
        <w:t>outlined;</w:t>
      </w:r>
      <w:proofErr w:type="gramEnd"/>
    </w:p>
    <w:p w14:paraId="47ACCEA4" w14:textId="77777777" w:rsidR="00A435B5" w:rsidRPr="00A435B5" w:rsidRDefault="00A435B5" w:rsidP="00A435B5">
      <w:pPr>
        <w:spacing w:after="240"/>
        <w:rPr>
          <w:rFonts w:ascii="Arial" w:eastAsia="Calibri" w:hAnsi="Arial" w:cs="Arial"/>
          <w:sz w:val="22"/>
          <w:szCs w:val="22"/>
          <w:lang w:eastAsia="ja-JP"/>
        </w:rPr>
      </w:pPr>
      <w:r w:rsidRPr="00A435B5">
        <w:rPr>
          <w:rFonts w:ascii="Arial" w:eastAsia="Calibri" w:hAnsi="Arial" w:cs="Arial"/>
          <w:sz w:val="22"/>
          <w:szCs w:val="22"/>
          <w:u w:val="single"/>
          <w:lang w:eastAsia="ja-JP"/>
        </w:rPr>
        <w:t>Endorses</w:t>
      </w:r>
      <w:r w:rsidRPr="00A435B5">
        <w:rPr>
          <w:rFonts w:ascii="Arial" w:eastAsia="Calibri" w:hAnsi="Arial" w:cs="Arial"/>
          <w:sz w:val="22"/>
          <w:szCs w:val="22"/>
          <w:lang w:eastAsia="ja-JP"/>
        </w:rPr>
        <w:t xml:space="preserve"> the development of a second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xml:space="preserve"> under the guidance of the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xml:space="preserve"> Advisory Board, and subject to the availability of extrabudgetary </w:t>
      </w:r>
      <w:proofErr w:type="gramStart"/>
      <w:r w:rsidRPr="00A435B5">
        <w:rPr>
          <w:rFonts w:ascii="Arial" w:eastAsia="Calibri" w:hAnsi="Arial" w:cs="Arial"/>
          <w:sz w:val="22"/>
          <w:szCs w:val="22"/>
          <w:lang w:eastAsia="ja-JP"/>
        </w:rPr>
        <w:t>resources;</w:t>
      </w:r>
      <w:proofErr w:type="gramEnd"/>
      <w:r w:rsidRPr="00A435B5">
        <w:rPr>
          <w:rFonts w:ascii="Arial" w:eastAsia="Calibri" w:hAnsi="Arial" w:cs="Arial"/>
          <w:sz w:val="22"/>
          <w:szCs w:val="22"/>
          <w:lang w:eastAsia="ja-JP"/>
        </w:rPr>
        <w:t xml:space="preserve"> </w:t>
      </w:r>
    </w:p>
    <w:p w14:paraId="4B804810" w14:textId="77777777" w:rsidR="00A435B5" w:rsidRPr="00A435B5" w:rsidRDefault="00A435B5" w:rsidP="00A435B5">
      <w:pPr>
        <w:spacing w:after="240"/>
        <w:rPr>
          <w:rFonts w:ascii="Arial" w:eastAsia="Calibri" w:hAnsi="Arial" w:cs="Arial"/>
          <w:sz w:val="22"/>
          <w:szCs w:val="22"/>
          <w:lang w:eastAsia="ja-JP"/>
        </w:rPr>
      </w:pPr>
      <w:r w:rsidRPr="00A435B5">
        <w:rPr>
          <w:rFonts w:ascii="Arial" w:eastAsia="Calibri" w:hAnsi="Arial" w:cs="Arial"/>
          <w:sz w:val="22"/>
          <w:szCs w:val="22"/>
          <w:u w:val="single"/>
          <w:lang w:eastAsia="ja-JP"/>
        </w:rPr>
        <w:t>Requests</w:t>
      </w:r>
      <w:r w:rsidRPr="00A435B5">
        <w:rPr>
          <w:rFonts w:ascii="Arial" w:eastAsia="Calibri" w:hAnsi="Arial" w:cs="Arial"/>
          <w:sz w:val="22"/>
          <w:szCs w:val="22"/>
          <w:lang w:eastAsia="ja-JP"/>
        </w:rPr>
        <w:t xml:space="preserve"> the Executive Secretary in consultation with the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xml:space="preserve"> Advisory Board to:</w:t>
      </w:r>
    </w:p>
    <w:p w14:paraId="13596987" w14:textId="4E23F770" w:rsidR="00A435B5" w:rsidRPr="00A435B5" w:rsidRDefault="00A435B5" w:rsidP="00FB39A5">
      <w:pPr>
        <w:numPr>
          <w:ilvl w:val="0"/>
          <w:numId w:val="33"/>
        </w:numPr>
        <w:tabs>
          <w:tab w:val="clear" w:pos="709"/>
        </w:tabs>
        <w:spacing w:after="240"/>
        <w:ind w:left="1134" w:hanging="850"/>
        <w:rPr>
          <w:rFonts w:ascii="Arial" w:hAnsi="Arial" w:cs="Arial"/>
          <w:sz w:val="22"/>
          <w:szCs w:val="22"/>
        </w:rPr>
      </w:pPr>
      <w:r>
        <w:rPr>
          <w:rFonts w:ascii="Arial" w:hAnsi="Arial" w:cs="Arial"/>
          <w:sz w:val="22"/>
          <w:szCs w:val="22"/>
        </w:rPr>
        <w:t>i</w:t>
      </w:r>
      <w:r w:rsidRPr="00A435B5">
        <w:rPr>
          <w:rFonts w:ascii="Arial" w:hAnsi="Arial" w:cs="Arial"/>
          <w:sz w:val="22"/>
          <w:szCs w:val="22"/>
        </w:rPr>
        <w:t xml:space="preserve">ssue a Circular Letter with a revised Concept Note specifying the purpose, scope, target audience, and alignment of the </w:t>
      </w:r>
      <w:proofErr w:type="spellStart"/>
      <w:r w:rsidRPr="00A435B5">
        <w:rPr>
          <w:rFonts w:ascii="Arial" w:hAnsi="Arial" w:cs="Arial"/>
          <w:sz w:val="22"/>
          <w:szCs w:val="22"/>
        </w:rPr>
        <w:t>StOR</w:t>
      </w:r>
      <w:proofErr w:type="spellEnd"/>
      <w:r w:rsidRPr="00A435B5">
        <w:rPr>
          <w:rFonts w:ascii="Arial" w:hAnsi="Arial" w:cs="Arial"/>
          <w:sz w:val="22"/>
          <w:szCs w:val="22"/>
        </w:rPr>
        <w:t xml:space="preserve"> with other UN assessment reports; together with a detailed outline of the second edition of the </w:t>
      </w:r>
      <w:proofErr w:type="spellStart"/>
      <w:r w:rsidRPr="00A435B5">
        <w:rPr>
          <w:rFonts w:ascii="Arial" w:hAnsi="Arial" w:cs="Arial"/>
          <w:sz w:val="22"/>
          <w:szCs w:val="22"/>
        </w:rPr>
        <w:t>StOR</w:t>
      </w:r>
      <w:proofErr w:type="spellEnd"/>
      <w:r w:rsidRPr="00A435B5">
        <w:rPr>
          <w:rFonts w:ascii="Arial" w:hAnsi="Arial" w:cs="Arial"/>
          <w:sz w:val="22"/>
          <w:szCs w:val="22"/>
        </w:rPr>
        <w:t xml:space="preserve">; to Member States for their </w:t>
      </w:r>
      <w:proofErr w:type="gramStart"/>
      <w:r w:rsidRPr="00A435B5">
        <w:rPr>
          <w:rFonts w:ascii="Arial" w:hAnsi="Arial" w:cs="Arial"/>
          <w:sz w:val="22"/>
          <w:szCs w:val="22"/>
        </w:rPr>
        <w:t>comments;</w:t>
      </w:r>
      <w:proofErr w:type="gramEnd"/>
    </w:p>
    <w:p w14:paraId="6832201B" w14:textId="77777777" w:rsidR="00A435B5" w:rsidRPr="00A435B5" w:rsidRDefault="00A435B5" w:rsidP="00FB39A5">
      <w:pPr>
        <w:numPr>
          <w:ilvl w:val="0"/>
          <w:numId w:val="33"/>
        </w:numPr>
        <w:tabs>
          <w:tab w:val="clear" w:pos="709"/>
        </w:tabs>
        <w:spacing w:after="240"/>
        <w:ind w:left="1134" w:hanging="851"/>
        <w:rPr>
          <w:rFonts w:ascii="Arial" w:hAnsi="Arial" w:cs="Arial"/>
          <w:sz w:val="22"/>
          <w:szCs w:val="22"/>
        </w:rPr>
      </w:pPr>
      <w:r w:rsidRPr="00A435B5">
        <w:rPr>
          <w:rFonts w:ascii="Arial" w:hAnsi="Arial" w:cs="Arial"/>
          <w:sz w:val="22"/>
          <w:szCs w:val="22"/>
        </w:rPr>
        <w:t>convene a virtual meeting of Member States to present the outcomes of the feedback and agree on next steps; and</w:t>
      </w:r>
    </w:p>
    <w:p w14:paraId="66069142" w14:textId="77777777" w:rsidR="00A435B5" w:rsidRPr="00A435B5" w:rsidRDefault="00A435B5" w:rsidP="00FB39A5">
      <w:pPr>
        <w:numPr>
          <w:ilvl w:val="0"/>
          <w:numId w:val="33"/>
        </w:numPr>
        <w:tabs>
          <w:tab w:val="clear" w:pos="709"/>
        </w:tabs>
        <w:spacing w:after="240"/>
        <w:ind w:left="1134" w:hanging="851"/>
        <w:rPr>
          <w:rFonts w:ascii="Arial" w:hAnsi="Arial" w:cs="Arial"/>
          <w:sz w:val="22"/>
          <w:szCs w:val="22"/>
        </w:rPr>
      </w:pPr>
      <w:r w:rsidRPr="00A435B5">
        <w:rPr>
          <w:rFonts w:ascii="Arial" w:hAnsi="Arial" w:cs="Arial"/>
          <w:sz w:val="22"/>
          <w:szCs w:val="22"/>
        </w:rPr>
        <w:t xml:space="preserve">draft the second edition of the </w:t>
      </w:r>
      <w:proofErr w:type="spellStart"/>
      <w:r w:rsidRPr="00A435B5">
        <w:rPr>
          <w:rFonts w:ascii="Arial" w:hAnsi="Arial" w:cs="Arial"/>
          <w:sz w:val="22"/>
          <w:szCs w:val="22"/>
        </w:rPr>
        <w:t>StOR</w:t>
      </w:r>
      <w:proofErr w:type="spellEnd"/>
      <w:r w:rsidRPr="00A435B5">
        <w:rPr>
          <w:rFonts w:ascii="Arial" w:hAnsi="Arial" w:cs="Arial"/>
          <w:sz w:val="22"/>
          <w:szCs w:val="22"/>
        </w:rPr>
        <w:t xml:space="preserve"> for presentation at the 2024 UN Ocean Decade Conference in </w:t>
      </w:r>
      <w:proofErr w:type="gramStart"/>
      <w:r w:rsidRPr="00A435B5">
        <w:rPr>
          <w:rFonts w:ascii="Arial" w:hAnsi="Arial" w:cs="Arial"/>
          <w:sz w:val="22"/>
          <w:szCs w:val="22"/>
        </w:rPr>
        <w:t>Barcelona;</w:t>
      </w:r>
      <w:proofErr w:type="gramEnd"/>
    </w:p>
    <w:p w14:paraId="24FF8EEF" w14:textId="77777777" w:rsidR="00A435B5" w:rsidRPr="00A435B5" w:rsidRDefault="00A435B5" w:rsidP="00A435B5">
      <w:pPr>
        <w:tabs>
          <w:tab w:val="left" w:pos="1456"/>
        </w:tabs>
        <w:spacing w:after="240"/>
        <w:rPr>
          <w:rFonts w:ascii="Arial" w:eastAsia="Calibri" w:hAnsi="Arial" w:cs="Arial"/>
          <w:sz w:val="22"/>
          <w:szCs w:val="22"/>
          <w:lang w:eastAsia="ja-JP"/>
        </w:rPr>
      </w:pPr>
      <w:r w:rsidRPr="00A435B5">
        <w:rPr>
          <w:rFonts w:ascii="Arial" w:eastAsia="Calibri" w:hAnsi="Arial" w:cs="Arial"/>
          <w:sz w:val="22"/>
          <w:szCs w:val="22"/>
          <w:u w:val="single"/>
          <w:lang w:eastAsia="ja-JP"/>
        </w:rPr>
        <w:t>Also</w:t>
      </w:r>
      <w:r w:rsidRPr="00BF5E06">
        <w:rPr>
          <w:rFonts w:ascii="Arial" w:hAnsi="Arial" w:cs="Arial"/>
          <w:color w:val="000000"/>
          <w:sz w:val="36"/>
          <w:szCs w:val="36"/>
          <w:u w:val="single"/>
        </w:rPr>
        <w:t xml:space="preserve"> </w:t>
      </w:r>
      <w:r w:rsidRPr="00A435B5">
        <w:rPr>
          <w:rFonts w:ascii="Arial" w:eastAsia="Calibri" w:hAnsi="Arial" w:cs="Arial"/>
          <w:sz w:val="22"/>
          <w:szCs w:val="22"/>
          <w:u w:val="single"/>
          <w:lang w:eastAsia="ja-JP"/>
        </w:rPr>
        <w:t>requests</w:t>
      </w:r>
      <w:r w:rsidRPr="00BF5E06">
        <w:rPr>
          <w:rFonts w:ascii="Arial" w:hAnsi="Arial" w:cs="Arial"/>
          <w:color w:val="000000"/>
          <w:sz w:val="36"/>
          <w:szCs w:val="36"/>
        </w:rPr>
        <w:t xml:space="preserve"> </w:t>
      </w:r>
      <w:r w:rsidRPr="00A435B5">
        <w:rPr>
          <w:rFonts w:ascii="Arial" w:eastAsia="Calibri" w:hAnsi="Arial" w:cs="Arial"/>
          <w:sz w:val="22"/>
          <w:szCs w:val="22"/>
          <w:lang w:eastAsia="ja-JP"/>
        </w:rPr>
        <w:t xml:space="preserve">the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xml:space="preserve"> Advisory Board, with the support of the Secretariat, to provide a report on the second edition of the </w:t>
      </w:r>
      <w:proofErr w:type="spellStart"/>
      <w:r w:rsidRPr="00A435B5">
        <w:rPr>
          <w:rFonts w:ascii="Arial" w:eastAsia="Calibri" w:hAnsi="Arial" w:cs="Arial"/>
          <w:sz w:val="22"/>
          <w:szCs w:val="22"/>
          <w:lang w:eastAsia="ja-JP"/>
        </w:rPr>
        <w:t>StOR</w:t>
      </w:r>
      <w:proofErr w:type="spellEnd"/>
      <w:r w:rsidRPr="00A435B5">
        <w:rPr>
          <w:rFonts w:ascii="Arial" w:eastAsia="Calibri" w:hAnsi="Arial" w:cs="Arial"/>
          <w:sz w:val="22"/>
          <w:szCs w:val="22"/>
          <w:lang w:eastAsia="ja-JP"/>
        </w:rPr>
        <w:t xml:space="preserve"> to the IOC Executive Council at its the 57th Session for Member States review and additional </w:t>
      </w:r>
      <w:proofErr w:type="gramStart"/>
      <w:r w:rsidRPr="00A435B5">
        <w:rPr>
          <w:rFonts w:ascii="Arial" w:eastAsia="Calibri" w:hAnsi="Arial" w:cs="Arial"/>
          <w:sz w:val="22"/>
          <w:szCs w:val="22"/>
          <w:lang w:eastAsia="ja-JP"/>
        </w:rPr>
        <w:t>guidance;</w:t>
      </w:r>
      <w:proofErr w:type="gramEnd"/>
    </w:p>
    <w:p w14:paraId="7B1B2742" w14:textId="77777777" w:rsidR="00A435B5" w:rsidRPr="00A435B5" w:rsidRDefault="00A435B5" w:rsidP="00A435B5">
      <w:pPr>
        <w:tabs>
          <w:tab w:val="left" w:pos="1456"/>
        </w:tabs>
        <w:spacing w:after="240"/>
        <w:rPr>
          <w:rFonts w:ascii="Arial" w:eastAsia="Calibri" w:hAnsi="Arial" w:cs="Arial"/>
          <w:sz w:val="22"/>
          <w:szCs w:val="22"/>
          <w:lang w:eastAsia="ja-JP"/>
        </w:rPr>
      </w:pPr>
      <w:r w:rsidRPr="00A435B5">
        <w:rPr>
          <w:rFonts w:ascii="Arial" w:eastAsia="Calibri" w:hAnsi="Arial" w:cs="Arial"/>
          <w:sz w:val="22"/>
          <w:szCs w:val="22"/>
          <w:u w:val="single"/>
          <w:lang w:eastAsia="ja-JP"/>
        </w:rPr>
        <w:t>Invites</w:t>
      </w:r>
      <w:r w:rsidRPr="00BF5E06">
        <w:rPr>
          <w:rFonts w:ascii="Arial" w:hAnsi="Arial" w:cs="Arial"/>
          <w:color w:val="000000"/>
          <w:sz w:val="36"/>
          <w:szCs w:val="36"/>
        </w:rPr>
        <w:t xml:space="preserve"> </w:t>
      </w:r>
      <w:r w:rsidRPr="00A435B5">
        <w:rPr>
          <w:rFonts w:ascii="Arial" w:eastAsia="Calibri" w:hAnsi="Arial" w:cs="Arial"/>
          <w:sz w:val="22"/>
          <w:szCs w:val="22"/>
          <w:lang w:eastAsia="ja-JP"/>
        </w:rPr>
        <w:t>IOC Member States to provide extrabudgetary financial resources to the realization of the IOC State of the Ocean Report.</w:t>
      </w:r>
    </w:p>
    <w:p w14:paraId="5BBE1745" w14:textId="77777777" w:rsidR="00A435B5" w:rsidRPr="00A435B5" w:rsidRDefault="00A435B5" w:rsidP="00A435B5">
      <w:pPr>
        <w:spacing w:after="240"/>
        <w:jc w:val="center"/>
        <w:rPr>
          <w:rFonts w:ascii="Arial" w:eastAsia="Calibri" w:hAnsi="Arial" w:cs="Arial"/>
          <w:sz w:val="22"/>
          <w:szCs w:val="22"/>
          <w:u w:val="single"/>
        </w:rPr>
      </w:pPr>
      <w:r w:rsidRPr="00A435B5">
        <w:rPr>
          <w:rFonts w:ascii="Arial" w:hAnsi="Arial" w:cs="Arial"/>
          <w:color w:val="000000"/>
          <w:sz w:val="22"/>
          <w:szCs w:val="22"/>
        </w:rPr>
        <w:t>Annex to</w:t>
      </w:r>
      <w:r w:rsidRPr="00A435B5">
        <w:rPr>
          <w:rFonts w:ascii="Arial" w:hAnsi="Arial" w:cs="Arial"/>
          <w:color w:val="000000"/>
          <w:sz w:val="22"/>
          <w:szCs w:val="22"/>
          <w:u w:val="single"/>
        </w:rPr>
        <w:t xml:space="preserve"> Decision </w:t>
      </w:r>
      <w:r w:rsidRPr="00A435B5">
        <w:rPr>
          <w:rFonts w:ascii="Arial" w:eastAsia="Calibri" w:hAnsi="Arial" w:cs="Arial"/>
          <w:sz w:val="22"/>
          <w:szCs w:val="22"/>
          <w:u w:val="single"/>
        </w:rPr>
        <w:t>A-32/4.2</w:t>
      </w:r>
    </w:p>
    <w:p w14:paraId="268F9B7E" w14:textId="77777777" w:rsidR="00A435B5" w:rsidRPr="00A435B5" w:rsidRDefault="00A435B5" w:rsidP="00A435B5">
      <w:pPr>
        <w:spacing w:after="240"/>
        <w:jc w:val="center"/>
        <w:rPr>
          <w:rFonts w:ascii="Arial" w:eastAsia="Calibri" w:hAnsi="Arial" w:cs="Arial"/>
          <w:b/>
          <w:bCs/>
          <w:sz w:val="22"/>
          <w:szCs w:val="22"/>
          <w:u w:val="single"/>
        </w:rPr>
      </w:pPr>
      <w:bookmarkStart w:id="1" w:name="_Hlk138681766"/>
      <w:proofErr w:type="spellStart"/>
      <w:r w:rsidRPr="00A435B5">
        <w:rPr>
          <w:rFonts w:ascii="Arial" w:eastAsia="Calibri" w:hAnsi="Arial" w:cs="Arial"/>
          <w:b/>
          <w:bCs/>
          <w:sz w:val="22"/>
          <w:szCs w:val="22"/>
          <w:u w:val="single"/>
        </w:rPr>
        <w:t>StOR</w:t>
      </w:r>
      <w:proofErr w:type="spellEnd"/>
      <w:r w:rsidRPr="00A435B5">
        <w:rPr>
          <w:rFonts w:ascii="Arial" w:eastAsia="Calibri" w:hAnsi="Arial" w:cs="Arial"/>
          <w:b/>
          <w:bCs/>
          <w:sz w:val="22"/>
          <w:szCs w:val="22"/>
          <w:u w:val="single"/>
        </w:rPr>
        <w:t xml:space="preserve"> Advisory Board Terms of Reference</w:t>
      </w:r>
    </w:p>
    <w:p w14:paraId="6E4CFA0D" w14:textId="77777777" w:rsidR="00A435B5" w:rsidRPr="00A435B5" w:rsidRDefault="00A435B5" w:rsidP="00257D56">
      <w:pPr>
        <w:tabs>
          <w:tab w:val="clear" w:pos="709"/>
          <w:tab w:val="left" w:pos="567"/>
        </w:tabs>
        <w:spacing w:after="240"/>
        <w:rPr>
          <w:rFonts w:ascii="Arial" w:hAnsi="Arial" w:cs="Arial"/>
          <w:color w:val="000000"/>
          <w:sz w:val="22"/>
          <w:szCs w:val="22"/>
        </w:rPr>
      </w:pPr>
      <w:r w:rsidRPr="00A435B5">
        <w:rPr>
          <w:rFonts w:ascii="Arial" w:hAnsi="Arial" w:cs="Arial"/>
          <w:color w:val="000000"/>
          <w:sz w:val="22"/>
          <w:szCs w:val="22"/>
        </w:rPr>
        <w:t>1.</w:t>
      </w:r>
      <w:r w:rsidRPr="00A435B5">
        <w:rPr>
          <w:rFonts w:ascii="Arial" w:hAnsi="Arial" w:cs="Arial"/>
          <w:color w:val="000000"/>
          <w:sz w:val="22"/>
          <w:szCs w:val="22"/>
        </w:rPr>
        <w:tab/>
        <w:t xml:space="preserve">Guide the ongoing development of the Concept Note of the State of the Ocean Report to ensure the further refinement of the purpose, frequency, scope, target audience, and alignment of the </w:t>
      </w:r>
      <w:proofErr w:type="spellStart"/>
      <w:r w:rsidRPr="00A435B5">
        <w:rPr>
          <w:rFonts w:ascii="Arial" w:hAnsi="Arial" w:cs="Arial"/>
          <w:color w:val="000000"/>
          <w:sz w:val="22"/>
          <w:szCs w:val="22"/>
        </w:rPr>
        <w:t>StOR</w:t>
      </w:r>
      <w:proofErr w:type="spellEnd"/>
      <w:r w:rsidRPr="00A435B5">
        <w:rPr>
          <w:rFonts w:ascii="Arial" w:hAnsi="Arial" w:cs="Arial"/>
          <w:color w:val="000000"/>
          <w:sz w:val="22"/>
          <w:szCs w:val="22"/>
        </w:rPr>
        <w:t xml:space="preserve"> with other UN assessment reports.</w:t>
      </w:r>
    </w:p>
    <w:p w14:paraId="1A21B74A" w14:textId="77777777" w:rsidR="00A435B5" w:rsidRPr="00A435B5" w:rsidRDefault="00A435B5" w:rsidP="00257D56">
      <w:pPr>
        <w:tabs>
          <w:tab w:val="clear" w:pos="709"/>
          <w:tab w:val="left" w:pos="567"/>
        </w:tabs>
        <w:spacing w:after="120"/>
        <w:rPr>
          <w:rFonts w:ascii="Arial" w:hAnsi="Arial" w:cs="Arial"/>
          <w:color w:val="000000"/>
          <w:sz w:val="22"/>
          <w:szCs w:val="22"/>
          <w:lang w:eastAsia="es-ES"/>
        </w:rPr>
      </w:pPr>
      <w:r w:rsidRPr="00A435B5">
        <w:rPr>
          <w:rFonts w:ascii="Arial" w:hAnsi="Arial" w:cs="Arial"/>
          <w:color w:val="000000"/>
          <w:sz w:val="22"/>
          <w:szCs w:val="22"/>
          <w:lang w:eastAsia="es-ES"/>
        </w:rPr>
        <w:t>2.</w:t>
      </w:r>
      <w:r w:rsidRPr="00A435B5">
        <w:rPr>
          <w:rFonts w:ascii="Arial" w:hAnsi="Arial" w:cs="Arial"/>
          <w:color w:val="000000"/>
          <w:sz w:val="22"/>
          <w:szCs w:val="22"/>
          <w:lang w:eastAsia="es-ES"/>
        </w:rPr>
        <w:tab/>
        <w:t xml:space="preserve">Provide advice to the Secretariat in support of the production of the </w:t>
      </w:r>
      <w:proofErr w:type="spellStart"/>
      <w:r w:rsidRPr="00A435B5">
        <w:rPr>
          <w:rFonts w:ascii="Arial" w:hAnsi="Arial" w:cs="Arial"/>
          <w:color w:val="000000"/>
          <w:sz w:val="22"/>
          <w:szCs w:val="22"/>
          <w:lang w:eastAsia="es-ES"/>
        </w:rPr>
        <w:t>StOR</w:t>
      </w:r>
      <w:proofErr w:type="spellEnd"/>
      <w:r w:rsidRPr="00A435B5">
        <w:rPr>
          <w:rFonts w:ascii="Arial" w:hAnsi="Arial" w:cs="Arial"/>
          <w:color w:val="000000"/>
          <w:sz w:val="22"/>
          <w:szCs w:val="22"/>
          <w:lang w:eastAsia="es-ES"/>
        </w:rPr>
        <w:t>, including:</w:t>
      </w:r>
    </w:p>
    <w:p w14:paraId="1A816162" w14:textId="77777777" w:rsidR="00A435B5" w:rsidRPr="00A435B5" w:rsidRDefault="00A435B5" w:rsidP="00FB39A5">
      <w:pPr>
        <w:numPr>
          <w:ilvl w:val="0"/>
          <w:numId w:val="34"/>
        </w:numPr>
        <w:tabs>
          <w:tab w:val="clear" w:pos="709"/>
        </w:tabs>
        <w:spacing w:after="120"/>
        <w:ind w:left="1134" w:hanging="567"/>
        <w:rPr>
          <w:rFonts w:ascii="Arial" w:hAnsi="Arial" w:cs="Arial"/>
          <w:color w:val="000000"/>
          <w:sz w:val="22"/>
          <w:szCs w:val="22"/>
          <w:lang w:eastAsia="es-ES"/>
        </w:rPr>
      </w:pPr>
      <w:r w:rsidRPr="00A435B5">
        <w:rPr>
          <w:rFonts w:ascii="Arial" w:hAnsi="Arial" w:cs="Arial"/>
          <w:sz w:val="22"/>
          <w:szCs w:val="22"/>
        </w:rPr>
        <w:t>defining</w:t>
      </w:r>
      <w:r w:rsidRPr="00A435B5">
        <w:rPr>
          <w:rFonts w:ascii="Arial" w:hAnsi="Arial" w:cs="Arial"/>
          <w:color w:val="000000"/>
          <w:sz w:val="22"/>
          <w:szCs w:val="22"/>
          <w:lang w:eastAsia="es-ES"/>
        </w:rPr>
        <w:t xml:space="preserve"> themes relevant for the different Ocean Decade Outcomes, </w:t>
      </w:r>
    </w:p>
    <w:p w14:paraId="7081BBB9" w14:textId="77777777" w:rsidR="00A435B5" w:rsidRPr="00A435B5" w:rsidRDefault="00A435B5" w:rsidP="00FB39A5">
      <w:pPr>
        <w:numPr>
          <w:ilvl w:val="0"/>
          <w:numId w:val="34"/>
        </w:numPr>
        <w:tabs>
          <w:tab w:val="clear" w:pos="709"/>
        </w:tabs>
        <w:spacing w:after="120"/>
        <w:ind w:left="1134" w:hanging="567"/>
        <w:rPr>
          <w:sz w:val="22"/>
          <w:szCs w:val="22"/>
          <w:lang w:eastAsia="es-ES"/>
        </w:rPr>
      </w:pPr>
      <w:r w:rsidRPr="00A435B5">
        <w:rPr>
          <w:rFonts w:ascii="Arial" w:hAnsi="Arial" w:cs="Arial"/>
          <w:sz w:val="22"/>
          <w:szCs w:val="22"/>
        </w:rPr>
        <w:lastRenderedPageBreak/>
        <w:t>identifying</w:t>
      </w:r>
      <w:r w:rsidRPr="00A435B5">
        <w:rPr>
          <w:rFonts w:ascii="Arial" w:hAnsi="Arial" w:cs="Arial"/>
          <w:color w:val="000000"/>
          <w:sz w:val="22"/>
          <w:szCs w:val="22"/>
          <w:lang w:eastAsia="es-ES"/>
        </w:rPr>
        <w:t xml:space="preserve"> the respective topics for the storylines.</w:t>
      </w:r>
    </w:p>
    <w:p w14:paraId="3C0BA137" w14:textId="77777777" w:rsidR="00A435B5" w:rsidRPr="00A435B5" w:rsidRDefault="00A435B5" w:rsidP="00FB39A5">
      <w:pPr>
        <w:numPr>
          <w:ilvl w:val="0"/>
          <w:numId w:val="34"/>
        </w:numPr>
        <w:tabs>
          <w:tab w:val="clear" w:pos="709"/>
        </w:tabs>
        <w:spacing w:after="240"/>
        <w:ind w:left="1134" w:hanging="567"/>
        <w:rPr>
          <w:sz w:val="22"/>
          <w:szCs w:val="22"/>
          <w:lang w:eastAsia="es-ES"/>
        </w:rPr>
      </w:pPr>
      <w:r w:rsidRPr="00A435B5">
        <w:rPr>
          <w:rFonts w:ascii="Arial" w:hAnsi="Arial" w:cs="Arial"/>
          <w:color w:val="000000"/>
          <w:sz w:val="22"/>
          <w:szCs w:val="22"/>
          <w:lang w:eastAsia="es-ES"/>
        </w:rPr>
        <w:t xml:space="preserve">identifying authors and reviewers for each storyline which reflect diversity in </w:t>
      </w:r>
      <w:r w:rsidRPr="00A435B5">
        <w:rPr>
          <w:rFonts w:ascii="Arial" w:hAnsi="Arial" w:cs="Arial"/>
          <w:sz w:val="22"/>
          <w:szCs w:val="22"/>
        </w:rPr>
        <w:t>expertise</w:t>
      </w:r>
      <w:r w:rsidRPr="00A435B5">
        <w:rPr>
          <w:rFonts w:ascii="Arial" w:hAnsi="Arial" w:cs="Arial"/>
          <w:color w:val="000000"/>
          <w:sz w:val="22"/>
          <w:szCs w:val="22"/>
          <w:lang w:eastAsia="es-ES"/>
        </w:rPr>
        <w:t>, gender, geographic representation, career status and Indigenous Peoples and other coastal communities.</w:t>
      </w:r>
    </w:p>
    <w:p w14:paraId="650F613F" w14:textId="2DEDA576" w:rsidR="00C02F5B" w:rsidRPr="00232B8A" w:rsidRDefault="00A435B5" w:rsidP="00257D56">
      <w:pPr>
        <w:tabs>
          <w:tab w:val="clear" w:pos="709"/>
          <w:tab w:val="left" w:pos="567"/>
        </w:tabs>
        <w:rPr>
          <w:rFonts w:ascii="Arial" w:hAnsi="Arial" w:cs="Arial"/>
          <w:iCs/>
          <w:sz w:val="22"/>
          <w:szCs w:val="22"/>
        </w:rPr>
      </w:pPr>
      <w:r w:rsidRPr="00A435B5">
        <w:rPr>
          <w:rFonts w:ascii="Arial" w:hAnsi="Arial" w:cs="Arial"/>
          <w:color w:val="000000"/>
          <w:sz w:val="22"/>
          <w:szCs w:val="22"/>
          <w:lang w:eastAsia="es-ES"/>
        </w:rPr>
        <w:t>3.</w:t>
      </w:r>
      <w:r w:rsidRPr="00A435B5">
        <w:rPr>
          <w:rFonts w:ascii="Arial" w:hAnsi="Arial" w:cs="Arial"/>
          <w:color w:val="000000"/>
          <w:sz w:val="22"/>
          <w:szCs w:val="22"/>
          <w:lang w:eastAsia="es-ES"/>
        </w:rPr>
        <w:tab/>
        <w:t xml:space="preserve">Provide regular reports on the concept and production of the </w:t>
      </w:r>
      <w:proofErr w:type="spellStart"/>
      <w:r w:rsidRPr="00A435B5">
        <w:rPr>
          <w:rFonts w:ascii="Arial" w:hAnsi="Arial" w:cs="Arial"/>
          <w:color w:val="000000"/>
          <w:sz w:val="22"/>
          <w:szCs w:val="22"/>
          <w:lang w:eastAsia="es-ES"/>
        </w:rPr>
        <w:t>StOR</w:t>
      </w:r>
      <w:proofErr w:type="spellEnd"/>
      <w:r w:rsidRPr="00A435B5">
        <w:rPr>
          <w:rFonts w:ascii="Arial" w:hAnsi="Arial" w:cs="Arial"/>
          <w:color w:val="000000"/>
          <w:sz w:val="22"/>
          <w:szCs w:val="22"/>
          <w:lang w:eastAsia="es-ES"/>
        </w:rPr>
        <w:t xml:space="preserve"> to IOC governing bodies.</w:t>
      </w:r>
      <w:bookmarkEnd w:id="1"/>
    </w:p>
    <w:p w14:paraId="3A9ACF2E" w14:textId="2A432AEE" w:rsidR="007C73A0" w:rsidRPr="00232B8A" w:rsidRDefault="003B3F64"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53674A">
        <w:rPr>
          <w:rFonts w:ascii="Arial" w:hAnsi="Arial" w:cs="Arial"/>
          <w:color w:val="auto"/>
          <w:sz w:val="24"/>
          <w:szCs w:val="24"/>
          <w:u w:val="single"/>
        </w:rPr>
        <w:t>2</w:t>
      </w:r>
      <w:r w:rsidR="007C73A0" w:rsidRPr="00232B8A">
        <w:rPr>
          <w:rFonts w:ascii="Arial" w:hAnsi="Arial" w:cs="Arial"/>
          <w:color w:val="auto"/>
          <w:sz w:val="24"/>
          <w:szCs w:val="24"/>
          <w:u w:val="single"/>
        </w:rPr>
        <w:t>/</w:t>
      </w:r>
      <w:r w:rsidR="0053674A">
        <w:rPr>
          <w:rFonts w:ascii="Arial" w:hAnsi="Arial" w:cs="Arial"/>
          <w:color w:val="auto"/>
          <w:sz w:val="24"/>
          <w:szCs w:val="24"/>
          <w:u w:val="single"/>
        </w:rPr>
        <w:t>4.3</w:t>
      </w:r>
    </w:p>
    <w:p w14:paraId="600AE928" w14:textId="3483569D" w:rsidR="006F39A2" w:rsidRPr="00257D56" w:rsidRDefault="0053674A" w:rsidP="00977E72">
      <w:pPr>
        <w:pStyle w:val="Heading1"/>
        <w:spacing w:before="0" w:after="240"/>
        <w:jc w:val="center"/>
        <w:rPr>
          <w:rFonts w:ascii="Arial" w:hAnsi="Arial" w:cs="Arial"/>
          <w:b/>
          <w:color w:val="auto"/>
          <w:sz w:val="22"/>
          <w:szCs w:val="22"/>
        </w:rPr>
      </w:pPr>
      <w:r w:rsidRPr="00257D56">
        <w:rPr>
          <w:rFonts w:ascii="Arial" w:hAnsi="Arial" w:cs="Arial"/>
          <w:b/>
          <w:color w:val="auto"/>
          <w:sz w:val="22"/>
          <w:szCs w:val="22"/>
        </w:rPr>
        <w:t xml:space="preserve">IOC Capacity Development Strategy (2023–2030) </w:t>
      </w:r>
      <w:r w:rsidRPr="00257D56">
        <w:rPr>
          <w:rFonts w:ascii="Arial" w:hAnsi="Arial" w:cs="Arial"/>
          <w:b/>
          <w:color w:val="auto"/>
          <w:sz w:val="22"/>
          <w:szCs w:val="22"/>
        </w:rPr>
        <w:br/>
        <w:t>and related Outreach and Communication Plan</w:t>
      </w:r>
    </w:p>
    <w:p w14:paraId="7B83A1A5" w14:textId="4E47D961" w:rsidR="00D069A2" w:rsidRPr="00D069A2" w:rsidRDefault="007C73A0" w:rsidP="00977E72">
      <w:pPr>
        <w:tabs>
          <w:tab w:val="clear" w:pos="709"/>
          <w:tab w:val="left" w:pos="0"/>
          <w:tab w:val="num" w:pos="1400"/>
        </w:tabs>
        <w:snapToGrid w:val="0"/>
        <w:spacing w:after="240"/>
        <w:rPr>
          <w:rFonts w:ascii="Arial" w:hAnsi="Arial" w:cs="Arial"/>
          <w:iCs/>
          <w:sz w:val="22"/>
          <w:szCs w:val="22"/>
        </w:rPr>
      </w:pPr>
      <w:r w:rsidRPr="00232B8A">
        <w:rPr>
          <w:rFonts w:ascii="Arial" w:hAnsi="Arial" w:cs="Arial"/>
          <w:iCs/>
          <w:sz w:val="22"/>
          <w:szCs w:val="22"/>
        </w:rPr>
        <w:t xml:space="preserve">The Assembly, </w:t>
      </w:r>
    </w:p>
    <w:p w14:paraId="03DD2624" w14:textId="77777777" w:rsidR="00D069A2" w:rsidRPr="00D069A2" w:rsidRDefault="00D069A2" w:rsidP="00977E72">
      <w:pPr>
        <w:widowControl w:val="0"/>
        <w:spacing w:after="240"/>
        <w:rPr>
          <w:rFonts w:asciiTheme="minorBidi" w:hAnsiTheme="minorBidi" w:cstheme="minorBidi"/>
          <w:sz w:val="22"/>
          <w:szCs w:val="22"/>
        </w:rPr>
      </w:pPr>
      <w:r w:rsidRPr="00D069A2">
        <w:rPr>
          <w:rFonts w:asciiTheme="minorBidi" w:hAnsiTheme="minorBidi" w:cstheme="minorBidi"/>
          <w:color w:val="000000"/>
          <w:sz w:val="22"/>
          <w:szCs w:val="22"/>
          <w:u w:val="single"/>
        </w:rPr>
        <w:t>Recognizing</w:t>
      </w:r>
      <w:r w:rsidRPr="00D069A2">
        <w:rPr>
          <w:rStyle w:val="apple-converted-space"/>
          <w:rFonts w:asciiTheme="minorBidi" w:eastAsia="Arial" w:hAnsiTheme="minorBidi" w:cstheme="minorBidi"/>
          <w:color w:val="000000"/>
        </w:rPr>
        <w:t> </w:t>
      </w:r>
      <w:r w:rsidRPr="00D069A2">
        <w:rPr>
          <w:rFonts w:asciiTheme="minorBidi" w:hAnsiTheme="minorBidi" w:cstheme="minorBidi"/>
          <w:color w:val="000000"/>
          <w:sz w:val="22"/>
          <w:szCs w:val="22"/>
        </w:rPr>
        <w:t>the importance of Capacity Development as one of the six functions of the IOC Medium-Term Strategy (2022–2029), enabling all Member States to participate in, and benefit from, ocean research and services that are vital to sustainable development and human welfare on the planet,</w:t>
      </w:r>
    </w:p>
    <w:p w14:paraId="560CD578" w14:textId="77777777" w:rsidR="00D069A2" w:rsidRPr="00D069A2" w:rsidRDefault="00D069A2" w:rsidP="00977E72">
      <w:pPr>
        <w:widowControl w:val="0"/>
        <w:spacing w:after="240"/>
        <w:rPr>
          <w:rFonts w:asciiTheme="minorBidi" w:hAnsiTheme="minorBidi" w:cstheme="minorBidi"/>
          <w:sz w:val="22"/>
          <w:szCs w:val="22"/>
        </w:rPr>
      </w:pPr>
      <w:r w:rsidRPr="00D069A2">
        <w:rPr>
          <w:rFonts w:asciiTheme="minorBidi" w:hAnsiTheme="minorBidi" w:cstheme="minorBidi"/>
          <w:color w:val="000000"/>
          <w:sz w:val="22"/>
          <w:szCs w:val="22"/>
          <w:u w:val="single"/>
        </w:rPr>
        <w:t>Recalling</w:t>
      </w:r>
      <w:r w:rsidRPr="00D069A2">
        <w:rPr>
          <w:rStyle w:val="apple-converted-space"/>
          <w:rFonts w:asciiTheme="minorBidi" w:eastAsia="Arial" w:hAnsiTheme="minorBidi" w:cstheme="minorBidi"/>
          <w:color w:val="000000"/>
        </w:rPr>
        <w:t> </w:t>
      </w:r>
      <w:r w:rsidRPr="00D069A2">
        <w:rPr>
          <w:rFonts w:asciiTheme="minorBidi" w:hAnsiTheme="minorBidi" w:cstheme="minorBidi"/>
          <w:color w:val="000000"/>
          <w:sz w:val="22"/>
          <w:szCs w:val="22"/>
        </w:rPr>
        <w:t>the adoption, at its 28</w:t>
      </w:r>
      <w:r w:rsidRPr="00D069A2">
        <w:rPr>
          <w:rFonts w:asciiTheme="minorBidi" w:hAnsiTheme="minorBidi" w:cstheme="minorBidi"/>
          <w:color w:val="000000"/>
          <w:sz w:val="22"/>
          <w:szCs w:val="22"/>
          <w:vertAlign w:val="superscript"/>
        </w:rPr>
        <w:t>th</w:t>
      </w:r>
      <w:r w:rsidRPr="00D069A2">
        <w:rPr>
          <w:rFonts w:asciiTheme="minorBidi" w:hAnsiTheme="minorBidi" w:cstheme="minorBidi"/>
          <w:color w:val="000000"/>
          <w:sz w:val="22"/>
          <w:szCs w:val="22"/>
        </w:rPr>
        <w:t xml:space="preserve"> session, of the IOC Capacity Development Strategy (2015–2021),</w:t>
      </w:r>
    </w:p>
    <w:p w14:paraId="456644BE" w14:textId="77777777" w:rsidR="00D069A2" w:rsidRPr="00D069A2" w:rsidRDefault="00D069A2" w:rsidP="00977E72">
      <w:pPr>
        <w:widowControl w:val="0"/>
        <w:spacing w:after="240"/>
        <w:rPr>
          <w:rFonts w:asciiTheme="minorBidi" w:hAnsiTheme="minorBidi" w:cstheme="minorBidi"/>
          <w:sz w:val="22"/>
          <w:szCs w:val="22"/>
        </w:rPr>
      </w:pPr>
      <w:r w:rsidRPr="00D069A2">
        <w:rPr>
          <w:rFonts w:asciiTheme="minorBidi" w:hAnsiTheme="minorBidi" w:cstheme="minorBidi"/>
          <w:bCs/>
          <w:sz w:val="22"/>
          <w:szCs w:val="22"/>
          <w:u w:val="single"/>
        </w:rPr>
        <w:t>Noting</w:t>
      </w:r>
      <w:r w:rsidRPr="00D069A2">
        <w:rPr>
          <w:rFonts w:asciiTheme="minorBidi" w:hAnsiTheme="minorBidi" w:cstheme="minorBidi"/>
          <w:bCs/>
          <w:sz w:val="22"/>
          <w:szCs w:val="22"/>
        </w:rPr>
        <w:t xml:space="preserve"> that</w:t>
      </w:r>
      <w:r w:rsidRPr="00D069A2">
        <w:rPr>
          <w:rFonts w:asciiTheme="minorBidi" w:hAnsiTheme="minorBidi" w:cstheme="minorBidi"/>
          <w:b/>
          <w:sz w:val="22"/>
          <w:szCs w:val="22"/>
        </w:rPr>
        <w:t xml:space="preserve"> </w:t>
      </w:r>
      <w:r w:rsidRPr="00D069A2">
        <w:rPr>
          <w:rFonts w:asciiTheme="minorBidi" w:hAnsiTheme="minorBidi" w:cstheme="minorBidi"/>
          <w:sz w:val="22"/>
          <w:szCs w:val="22"/>
        </w:rPr>
        <w:t>the current Strategy will expire in July 2023,</w:t>
      </w:r>
    </w:p>
    <w:p w14:paraId="7F68194B" w14:textId="77777777" w:rsidR="00D069A2" w:rsidRPr="00D069A2" w:rsidRDefault="00D069A2" w:rsidP="00977E72">
      <w:pPr>
        <w:widowControl w:val="0"/>
        <w:spacing w:after="240"/>
        <w:rPr>
          <w:rFonts w:asciiTheme="minorBidi" w:hAnsiTheme="minorBidi" w:cstheme="minorBidi"/>
          <w:iCs/>
          <w:sz w:val="22"/>
          <w:szCs w:val="22"/>
        </w:rPr>
      </w:pPr>
      <w:r w:rsidRPr="00D069A2">
        <w:rPr>
          <w:rFonts w:asciiTheme="minorBidi" w:hAnsiTheme="minorBidi" w:cstheme="minorBidi"/>
          <w:bCs/>
          <w:iCs/>
          <w:sz w:val="22"/>
          <w:szCs w:val="22"/>
          <w:u w:val="single"/>
        </w:rPr>
        <w:t>Noting also</w:t>
      </w:r>
      <w:r w:rsidRPr="00D069A2">
        <w:rPr>
          <w:rFonts w:asciiTheme="minorBidi" w:hAnsiTheme="minorBidi" w:cstheme="minorBidi"/>
          <w:b/>
          <w:iCs/>
          <w:sz w:val="22"/>
          <w:szCs w:val="22"/>
        </w:rPr>
        <w:t xml:space="preserve"> </w:t>
      </w:r>
      <w:r w:rsidRPr="00D069A2">
        <w:rPr>
          <w:rFonts w:asciiTheme="minorBidi" w:hAnsiTheme="minorBidi" w:cstheme="minorBidi"/>
          <w:bCs/>
          <w:iCs/>
          <w:sz w:val="22"/>
          <w:szCs w:val="22"/>
        </w:rPr>
        <w:t>that</w:t>
      </w:r>
      <w:r w:rsidRPr="00D069A2">
        <w:rPr>
          <w:rFonts w:asciiTheme="minorBidi" w:hAnsiTheme="minorBidi" w:cstheme="minorBidi"/>
          <w:b/>
          <w:iCs/>
          <w:sz w:val="22"/>
          <w:szCs w:val="22"/>
        </w:rPr>
        <w:t xml:space="preserve"> </w:t>
      </w:r>
      <w:r w:rsidRPr="00D069A2">
        <w:rPr>
          <w:rFonts w:asciiTheme="minorBidi" w:hAnsiTheme="minorBidi" w:cstheme="minorBidi"/>
          <w:bCs/>
          <w:iCs/>
          <w:sz w:val="22"/>
          <w:szCs w:val="22"/>
        </w:rPr>
        <w:t>through IOC Decision A-31/3.5.3, the Assembly revised the Terms of Reference of the Group of Experts on Capacity Development (GE-CD), instructing the Group to submit an updated IOC Capacity Development Strategy and a proposed outreach and communications plan to the Assembly,</w:t>
      </w:r>
    </w:p>
    <w:p w14:paraId="579F3E24" w14:textId="77777777" w:rsidR="00D069A2" w:rsidRPr="00D069A2" w:rsidRDefault="00D069A2" w:rsidP="00977E72">
      <w:pPr>
        <w:widowControl w:val="0"/>
        <w:spacing w:after="240"/>
        <w:rPr>
          <w:rFonts w:asciiTheme="minorBidi" w:hAnsiTheme="minorBidi" w:cstheme="minorBidi"/>
          <w:iCs/>
          <w:sz w:val="22"/>
          <w:szCs w:val="22"/>
        </w:rPr>
      </w:pPr>
      <w:r w:rsidRPr="00D069A2">
        <w:rPr>
          <w:rFonts w:asciiTheme="minorBidi" w:hAnsiTheme="minorBidi" w:cstheme="minorBidi"/>
          <w:iCs/>
          <w:sz w:val="22"/>
          <w:szCs w:val="22"/>
          <w:u w:val="single"/>
        </w:rPr>
        <w:t>Having examined</w:t>
      </w:r>
      <w:r w:rsidRPr="00D069A2">
        <w:rPr>
          <w:rFonts w:asciiTheme="minorBidi" w:hAnsiTheme="minorBidi" w:cstheme="minorBidi"/>
          <w:b/>
          <w:bCs/>
          <w:iCs/>
          <w:sz w:val="22"/>
          <w:szCs w:val="22"/>
        </w:rPr>
        <w:t xml:space="preserve"> </w:t>
      </w:r>
      <w:r w:rsidRPr="00D069A2">
        <w:rPr>
          <w:rFonts w:asciiTheme="minorBidi" w:hAnsiTheme="minorBidi" w:cstheme="minorBidi"/>
          <w:iCs/>
          <w:sz w:val="22"/>
          <w:szCs w:val="22"/>
        </w:rPr>
        <w:t>documents IOC</w:t>
      </w:r>
      <w:r w:rsidRPr="00D069A2">
        <w:rPr>
          <w:rFonts w:asciiTheme="minorBidi" w:hAnsiTheme="minorBidi" w:cstheme="minorBidi"/>
          <w:color w:val="000000"/>
          <w:sz w:val="22"/>
          <w:szCs w:val="22"/>
        </w:rPr>
        <w:t>/A</w:t>
      </w:r>
      <w:r w:rsidRPr="00D069A2">
        <w:rPr>
          <w:rFonts w:asciiTheme="minorBidi" w:hAnsiTheme="minorBidi" w:cstheme="minorBidi"/>
          <w:iCs/>
          <w:sz w:val="22"/>
          <w:szCs w:val="22"/>
        </w:rPr>
        <w:t>-32/4.</w:t>
      </w:r>
      <w:proofErr w:type="gramStart"/>
      <w:r w:rsidRPr="00D069A2">
        <w:rPr>
          <w:rFonts w:asciiTheme="minorBidi" w:hAnsiTheme="minorBidi" w:cstheme="minorBidi"/>
          <w:iCs/>
          <w:sz w:val="22"/>
          <w:szCs w:val="22"/>
        </w:rPr>
        <w:t>3.Doc</w:t>
      </w:r>
      <w:proofErr w:type="gramEnd"/>
      <w:r w:rsidRPr="00D069A2">
        <w:rPr>
          <w:rFonts w:asciiTheme="minorBidi" w:hAnsiTheme="minorBidi" w:cstheme="minorBidi"/>
          <w:iCs/>
          <w:sz w:val="22"/>
          <w:szCs w:val="22"/>
        </w:rPr>
        <w:t>(1) and IOC</w:t>
      </w:r>
      <w:r w:rsidRPr="00D069A2">
        <w:rPr>
          <w:rFonts w:asciiTheme="minorBidi" w:hAnsiTheme="minorBidi" w:cstheme="minorBidi"/>
          <w:color w:val="000000"/>
          <w:sz w:val="22"/>
          <w:szCs w:val="22"/>
        </w:rPr>
        <w:t>/A</w:t>
      </w:r>
      <w:r w:rsidRPr="00D069A2">
        <w:rPr>
          <w:rFonts w:asciiTheme="minorBidi" w:hAnsiTheme="minorBidi" w:cstheme="minorBidi"/>
          <w:iCs/>
          <w:sz w:val="22"/>
          <w:szCs w:val="22"/>
        </w:rPr>
        <w:t>-32/4.3.Doc(2),</w:t>
      </w:r>
    </w:p>
    <w:p w14:paraId="131FDA80" w14:textId="77777777" w:rsidR="00D069A2" w:rsidRPr="00D069A2" w:rsidRDefault="00D069A2" w:rsidP="00977E72">
      <w:pPr>
        <w:widowControl w:val="0"/>
        <w:spacing w:after="240"/>
        <w:rPr>
          <w:rFonts w:asciiTheme="minorBidi" w:hAnsiTheme="minorBidi" w:cstheme="minorBidi"/>
          <w:bCs/>
          <w:sz w:val="22"/>
          <w:szCs w:val="22"/>
        </w:rPr>
      </w:pPr>
      <w:r w:rsidRPr="00D069A2">
        <w:rPr>
          <w:rFonts w:asciiTheme="minorBidi" w:hAnsiTheme="minorBidi" w:cstheme="minorBidi"/>
          <w:sz w:val="22"/>
          <w:szCs w:val="22"/>
          <w:u w:val="single"/>
        </w:rPr>
        <w:t>Adopts</w:t>
      </w:r>
      <w:r w:rsidRPr="00D069A2">
        <w:rPr>
          <w:rFonts w:asciiTheme="minorBidi" w:hAnsiTheme="minorBidi" w:cstheme="minorBidi"/>
          <w:sz w:val="22"/>
          <w:szCs w:val="22"/>
        </w:rPr>
        <w:t xml:space="preserve"> </w:t>
      </w:r>
      <w:r w:rsidRPr="00D069A2">
        <w:rPr>
          <w:rFonts w:asciiTheme="minorBidi" w:hAnsiTheme="minorBidi" w:cstheme="minorBidi"/>
          <w:bCs/>
          <w:sz w:val="22"/>
          <w:szCs w:val="22"/>
        </w:rPr>
        <w:t>the IOC Capacity Development Strategy, 2023–2030 as contained in document IOC</w:t>
      </w:r>
      <w:r w:rsidRPr="00D069A2">
        <w:rPr>
          <w:rFonts w:asciiTheme="minorBidi" w:hAnsiTheme="minorBidi" w:cstheme="minorBidi"/>
          <w:color w:val="000000"/>
          <w:sz w:val="22"/>
          <w:szCs w:val="22"/>
        </w:rPr>
        <w:t>/A</w:t>
      </w:r>
      <w:r w:rsidRPr="00D069A2">
        <w:rPr>
          <w:rFonts w:asciiTheme="minorBidi" w:hAnsiTheme="minorBidi" w:cstheme="minorBidi"/>
          <w:bCs/>
          <w:sz w:val="22"/>
          <w:szCs w:val="22"/>
        </w:rPr>
        <w:t>-32/4.</w:t>
      </w:r>
      <w:proofErr w:type="gramStart"/>
      <w:r w:rsidRPr="00D069A2">
        <w:rPr>
          <w:rFonts w:asciiTheme="minorBidi" w:hAnsiTheme="minorBidi" w:cstheme="minorBidi"/>
          <w:bCs/>
          <w:sz w:val="22"/>
          <w:szCs w:val="22"/>
        </w:rPr>
        <w:t>3.Doc</w:t>
      </w:r>
      <w:proofErr w:type="gramEnd"/>
      <w:r w:rsidRPr="00D069A2">
        <w:rPr>
          <w:rFonts w:asciiTheme="minorBidi" w:hAnsiTheme="minorBidi" w:cstheme="minorBidi"/>
          <w:bCs/>
          <w:sz w:val="22"/>
          <w:szCs w:val="22"/>
        </w:rPr>
        <w:t>(1);</w:t>
      </w:r>
    </w:p>
    <w:p w14:paraId="480E17CC" w14:textId="77777777" w:rsidR="00D069A2" w:rsidRPr="00D069A2" w:rsidRDefault="00D069A2" w:rsidP="00977E72">
      <w:pPr>
        <w:widowControl w:val="0"/>
        <w:spacing w:after="240"/>
        <w:rPr>
          <w:rFonts w:asciiTheme="minorBidi" w:hAnsiTheme="minorBidi" w:cstheme="minorBidi"/>
          <w:iCs/>
          <w:sz w:val="22"/>
          <w:szCs w:val="22"/>
        </w:rPr>
      </w:pPr>
      <w:r w:rsidRPr="00D069A2">
        <w:rPr>
          <w:rFonts w:asciiTheme="minorBidi" w:hAnsiTheme="minorBidi" w:cstheme="minorBidi"/>
          <w:sz w:val="22"/>
          <w:szCs w:val="22"/>
          <w:u w:val="single"/>
        </w:rPr>
        <w:t>Adopts</w:t>
      </w:r>
      <w:r w:rsidRPr="00D069A2">
        <w:rPr>
          <w:rFonts w:asciiTheme="minorBidi" w:hAnsiTheme="minorBidi" w:cstheme="minorBidi"/>
          <w:bCs/>
          <w:sz w:val="22"/>
          <w:szCs w:val="22"/>
          <w:u w:val="single"/>
        </w:rPr>
        <w:t xml:space="preserve"> also</w:t>
      </w:r>
      <w:r w:rsidRPr="00D069A2">
        <w:rPr>
          <w:rFonts w:asciiTheme="minorBidi" w:hAnsiTheme="minorBidi" w:cstheme="minorBidi"/>
          <w:bCs/>
          <w:sz w:val="22"/>
          <w:szCs w:val="22"/>
        </w:rPr>
        <w:t xml:space="preserve"> the Outreach and Communications plan for the IOC Capacity Development Strategy, 2023–2030 as contained in document </w:t>
      </w:r>
      <w:r w:rsidRPr="00D069A2">
        <w:rPr>
          <w:rFonts w:asciiTheme="minorBidi" w:hAnsiTheme="minorBidi" w:cstheme="minorBidi"/>
          <w:iCs/>
          <w:sz w:val="22"/>
          <w:szCs w:val="22"/>
        </w:rPr>
        <w:t>IOC</w:t>
      </w:r>
      <w:r w:rsidRPr="00D069A2">
        <w:rPr>
          <w:rFonts w:asciiTheme="minorBidi" w:hAnsiTheme="minorBidi" w:cstheme="minorBidi"/>
          <w:color w:val="000000"/>
          <w:sz w:val="22"/>
          <w:szCs w:val="22"/>
        </w:rPr>
        <w:t>/A</w:t>
      </w:r>
      <w:r w:rsidRPr="00D069A2">
        <w:rPr>
          <w:rFonts w:asciiTheme="minorBidi" w:hAnsiTheme="minorBidi" w:cstheme="minorBidi"/>
          <w:iCs/>
          <w:sz w:val="22"/>
          <w:szCs w:val="22"/>
        </w:rPr>
        <w:t>-32/4.</w:t>
      </w:r>
      <w:proofErr w:type="gramStart"/>
      <w:r w:rsidRPr="00D069A2">
        <w:rPr>
          <w:rFonts w:asciiTheme="minorBidi" w:hAnsiTheme="minorBidi" w:cstheme="minorBidi"/>
          <w:iCs/>
          <w:sz w:val="22"/>
          <w:szCs w:val="22"/>
        </w:rPr>
        <w:t>3.Doc</w:t>
      </w:r>
      <w:proofErr w:type="gramEnd"/>
      <w:r w:rsidRPr="00D069A2">
        <w:rPr>
          <w:rFonts w:asciiTheme="minorBidi" w:hAnsiTheme="minorBidi" w:cstheme="minorBidi"/>
          <w:iCs/>
          <w:sz w:val="22"/>
          <w:szCs w:val="22"/>
        </w:rPr>
        <w:t>(2)</w:t>
      </w:r>
      <w:r w:rsidRPr="00D069A2">
        <w:rPr>
          <w:rFonts w:asciiTheme="minorBidi" w:hAnsiTheme="minorBidi" w:cstheme="minorBidi"/>
          <w:bCs/>
          <w:sz w:val="22"/>
          <w:szCs w:val="22"/>
        </w:rPr>
        <w:t>;</w:t>
      </w:r>
    </w:p>
    <w:p w14:paraId="5FB3C8E5" w14:textId="77777777" w:rsidR="00D069A2" w:rsidRPr="00D069A2" w:rsidRDefault="00D069A2" w:rsidP="00977E72">
      <w:pPr>
        <w:widowControl w:val="0"/>
        <w:spacing w:after="240"/>
        <w:rPr>
          <w:rFonts w:asciiTheme="minorBidi" w:hAnsiTheme="minorBidi" w:cstheme="minorBidi"/>
          <w:iCs/>
          <w:sz w:val="22"/>
          <w:szCs w:val="22"/>
        </w:rPr>
      </w:pPr>
      <w:r w:rsidRPr="00D069A2">
        <w:rPr>
          <w:rFonts w:asciiTheme="minorBidi" w:hAnsiTheme="minorBidi" w:cstheme="minorBidi"/>
          <w:sz w:val="22"/>
          <w:szCs w:val="22"/>
          <w:u w:val="single"/>
        </w:rPr>
        <w:t>Agrees</w:t>
      </w:r>
      <w:r w:rsidRPr="00D069A2">
        <w:rPr>
          <w:rFonts w:asciiTheme="minorBidi" w:hAnsiTheme="minorBidi" w:cstheme="minorBidi"/>
          <w:bCs/>
          <w:sz w:val="22"/>
          <w:szCs w:val="22"/>
        </w:rPr>
        <w:t xml:space="preserve"> that, </w:t>
      </w:r>
      <w:r w:rsidRPr="00D069A2">
        <w:rPr>
          <w:rFonts w:asciiTheme="minorBidi" w:hAnsiTheme="minorBidi" w:cstheme="minorBidi"/>
          <w:color w:val="000000"/>
          <w:sz w:val="22"/>
          <w:szCs w:val="22"/>
        </w:rPr>
        <w:t>by the 33</w:t>
      </w:r>
      <w:r w:rsidRPr="00D069A2">
        <w:rPr>
          <w:rFonts w:asciiTheme="minorBidi" w:hAnsiTheme="minorBidi" w:cstheme="minorBidi"/>
          <w:color w:val="000000"/>
          <w:sz w:val="22"/>
          <w:szCs w:val="22"/>
          <w:vertAlign w:val="superscript"/>
        </w:rPr>
        <w:t>rd</w:t>
      </w:r>
      <w:r w:rsidRPr="00D069A2">
        <w:rPr>
          <w:rFonts w:asciiTheme="minorBidi" w:hAnsiTheme="minorBidi" w:cstheme="minorBidi"/>
          <w:color w:val="000000"/>
          <w:sz w:val="22"/>
          <w:szCs w:val="22"/>
        </w:rPr>
        <w:t xml:space="preserve"> Session of the IOC Assembly</w:t>
      </w:r>
      <w:r w:rsidRPr="00D069A2">
        <w:rPr>
          <w:rFonts w:asciiTheme="minorBidi" w:hAnsiTheme="minorBidi" w:cstheme="minorBidi"/>
          <w:bCs/>
          <w:sz w:val="22"/>
          <w:szCs w:val="22"/>
        </w:rPr>
        <w:t>, IOC Primary Subsidiary Bodies (global programmes and Regional Subsidiary Bodies) should take the following actions:</w:t>
      </w:r>
    </w:p>
    <w:p w14:paraId="0F2EE697" w14:textId="77777777" w:rsidR="00D069A2" w:rsidRPr="00A9731D" w:rsidRDefault="00D069A2" w:rsidP="00977E72">
      <w:pPr>
        <w:pStyle w:val="ListParagraph"/>
        <w:widowControl w:val="0"/>
        <w:numPr>
          <w:ilvl w:val="0"/>
          <w:numId w:val="14"/>
        </w:numPr>
        <w:tabs>
          <w:tab w:val="clear" w:pos="709"/>
        </w:tabs>
        <w:spacing w:after="240"/>
        <w:ind w:left="1134" w:hanging="851"/>
        <w:contextualSpacing w:val="0"/>
        <w:rPr>
          <w:rFonts w:asciiTheme="minorBidi" w:hAnsiTheme="minorBidi" w:cstheme="minorBidi"/>
          <w:bCs/>
          <w:sz w:val="22"/>
          <w:szCs w:val="22"/>
        </w:rPr>
      </w:pPr>
      <w:r w:rsidRPr="00A9731D">
        <w:rPr>
          <w:rFonts w:asciiTheme="minorBidi" w:hAnsiTheme="minorBidi" w:cstheme="minorBidi"/>
          <w:bCs/>
          <w:sz w:val="22"/>
          <w:szCs w:val="22"/>
        </w:rPr>
        <w:t xml:space="preserve">develop programmatic and regionally relevant capacity development work plans based on this strategy and related needs assessments conducted in a consistent manner, building on on-going activities and making use of existing training and education </w:t>
      </w:r>
      <w:proofErr w:type="gramStart"/>
      <w:r w:rsidRPr="00A9731D">
        <w:rPr>
          <w:rFonts w:asciiTheme="minorBidi" w:hAnsiTheme="minorBidi" w:cstheme="minorBidi"/>
          <w:bCs/>
          <w:sz w:val="22"/>
          <w:szCs w:val="22"/>
        </w:rPr>
        <w:t>facilities;</w:t>
      </w:r>
      <w:proofErr w:type="gramEnd"/>
      <w:r w:rsidRPr="00A9731D">
        <w:rPr>
          <w:rFonts w:asciiTheme="minorBidi" w:hAnsiTheme="minorBidi" w:cstheme="minorBidi"/>
          <w:bCs/>
          <w:sz w:val="22"/>
          <w:szCs w:val="22"/>
        </w:rPr>
        <w:t xml:space="preserve"> </w:t>
      </w:r>
    </w:p>
    <w:p w14:paraId="1550E9D4" w14:textId="77777777" w:rsidR="00D069A2" w:rsidRPr="00A9731D" w:rsidRDefault="00D069A2" w:rsidP="00977E72">
      <w:pPr>
        <w:pStyle w:val="ListParagraph"/>
        <w:widowControl w:val="0"/>
        <w:numPr>
          <w:ilvl w:val="0"/>
          <w:numId w:val="14"/>
        </w:numPr>
        <w:tabs>
          <w:tab w:val="clear" w:pos="709"/>
        </w:tabs>
        <w:spacing w:after="240"/>
        <w:ind w:left="1134" w:hanging="851"/>
        <w:contextualSpacing w:val="0"/>
        <w:rPr>
          <w:rFonts w:asciiTheme="minorBidi" w:hAnsiTheme="minorBidi" w:cstheme="minorBidi"/>
          <w:iCs/>
          <w:sz w:val="22"/>
          <w:szCs w:val="22"/>
        </w:rPr>
      </w:pPr>
      <w:r w:rsidRPr="00A9731D">
        <w:rPr>
          <w:rFonts w:asciiTheme="minorBidi" w:hAnsiTheme="minorBidi" w:cstheme="minorBidi"/>
          <w:bCs/>
          <w:sz w:val="22"/>
          <w:szCs w:val="22"/>
        </w:rPr>
        <w:t xml:space="preserve">mobilize resources in order to reinforce the Secretariat staffing of the regional Sub-Commissions, other subsidiary bodies and global </w:t>
      </w:r>
      <w:proofErr w:type="gramStart"/>
      <w:r w:rsidRPr="00A9731D">
        <w:rPr>
          <w:rFonts w:asciiTheme="minorBidi" w:hAnsiTheme="minorBidi" w:cstheme="minorBidi"/>
          <w:bCs/>
          <w:sz w:val="22"/>
          <w:szCs w:val="22"/>
        </w:rPr>
        <w:t>programmes;</w:t>
      </w:r>
      <w:proofErr w:type="gramEnd"/>
    </w:p>
    <w:p w14:paraId="5C271B9E" w14:textId="77777777" w:rsidR="00D069A2" w:rsidRPr="00A9731D" w:rsidRDefault="00D069A2" w:rsidP="00977E72">
      <w:pPr>
        <w:pStyle w:val="ListParagraph"/>
        <w:widowControl w:val="0"/>
        <w:numPr>
          <w:ilvl w:val="0"/>
          <w:numId w:val="14"/>
        </w:numPr>
        <w:tabs>
          <w:tab w:val="clear" w:pos="709"/>
        </w:tabs>
        <w:spacing w:after="240"/>
        <w:ind w:left="1134" w:hanging="851"/>
        <w:contextualSpacing w:val="0"/>
        <w:rPr>
          <w:rFonts w:asciiTheme="minorBidi" w:hAnsiTheme="minorBidi" w:cstheme="minorBidi"/>
          <w:iCs/>
          <w:sz w:val="22"/>
          <w:szCs w:val="22"/>
          <w:lang w:val="en-PH"/>
        </w:rPr>
      </w:pPr>
      <w:r w:rsidRPr="00A9731D">
        <w:rPr>
          <w:rFonts w:asciiTheme="minorBidi" w:hAnsiTheme="minorBidi" w:cstheme="minorBidi"/>
          <w:iCs/>
          <w:sz w:val="22"/>
          <w:szCs w:val="22"/>
        </w:rPr>
        <w:t xml:space="preserve">promote </w:t>
      </w:r>
      <w:r w:rsidRPr="00A9731D">
        <w:rPr>
          <w:rFonts w:asciiTheme="minorBidi" w:hAnsiTheme="minorBidi" w:cstheme="minorBidi"/>
          <w:iCs/>
          <w:sz w:val="22"/>
          <w:szCs w:val="22"/>
          <w:lang w:val="en-PH"/>
        </w:rPr>
        <w:t xml:space="preserve">the visibility and reach of the IOC Capacity Development Strategy 2023–2030 in accordance </w:t>
      </w:r>
      <w:proofErr w:type="gramStart"/>
      <w:r w:rsidRPr="00A9731D">
        <w:rPr>
          <w:rFonts w:asciiTheme="minorBidi" w:hAnsiTheme="minorBidi" w:cstheme="minorBidi"/>
          <w:iCs/>
          <w:sz w:val="22"/>
          <w:szCs w:val="22"/>
          <w:lang w:val="en-PH"/>
        </w:rPr>
        <w:t>to</w:t>
      </w:r>
      <w:proofErr w:type="gramEnd"/>
      <w:r w:rsidRPr="00A9731D">
        <w:rPr>
          <w:rFonts w:asciiTheme="minorBidi" w:hAnsiTheme="minorBidi" w:cstheme="minorBidi"/>
          <w:iCs/>
          <w:sz w:val="22"/>
          <w:szCs w:val="22"/>
          <w:lang w:val="en-PH"/>
        </w:rPr>
        <w:t xml:space="preserve"> the outreach and communications plan to reach its target audience and appreciate the document as a guide in implementing capacity development activities;</w:t>
      </w:r>
    </w:p>
    <w:p w14:paraId="635B5FAD" w14:textId="77777777" w:rsidR="00D069A2" w:rsidRPr="00A9731D" w:rsidRDefault="00D069A2" w:rsidP="00977E72">
      <w:pPr>
        <w:pStyle w:val="ListParagraph"/>
        <w:widowControl w:val="0"/>
        <w:numPr>
          <w:ilvl w:val="0"/>
          <w:numId w:val="14"/>
        </w:numPr>
        <w:tabs>
          <w:tab w:val="clear" w:pos="709"/>
        </w:tabs>
        <w:spacing w:after="240"/>
        <w:ind w:left="1134" w:hanging="851"/>
        <w:contextualSpacing w:val="0"/>
        <w:rPr>
          <w:rFonts w:asciiTheme="minorBidi" w:hAnsiTheme="minorBidi" w:cstheme="minorBidi"/>
          <w:iCs/>
          <w:sz w:val="22"/>
          <w:szCs w:val="22"/>
        </w:rPr>
      </w:pPr>
      <w:r w:rsidRPr="00A9731D">
        <w:rPr>
          <w:rFonts w:asciiTheme="minorBidi" w:hAnsiTheme="minorBidi" w:cstheme="minorBidi"/>
          <w:bCs/>
          <w:sz w:val="22"/>
          <w:szCs w:val="22"/>
          <w:lang w:val="en-US"/>
        </w:rPr>
        <w:lastRenderedPageBreak/>
        <w:t>catalyze capacity development through global, regional, and national programme development; and</w:t>
      </w:r>
    </w:p>
    <w:p w14:paraId="43726389" w14:textId="77777777" w:rsidR="00D069A2" w:rsidRPr="00A9731D" w:rsidRDefault="00D069A2" w:rsidP="00977E72">
      <w:pPr>
        <w:pStyle w:val="ListParagraph"/>
        <w:widowControl w:val="0"/>
        <w:numPr>
          <w:ilvl w:val="0"/>
          <w:numId w:val="14"/>
        </w:numPr>
        <w:tabs>
          <w:tab w:val="clear" w:pos="709"/>
        </w:tabs>
        <w:spacing w:after="240"/>
        <w:ind w:left="1134" w:hanging="851"/>
        <w:contextualSpacing w:val="0"/>
        <w:rPr>
          <w:rFonts w:asciiTheme="minorBidi" w:hAnsiTheme="minorBidi" w:cstheme="minorBidi"/>
          <w:iCs/>
          <w:sz w:val="22"/>
          <w:szCs w:val="22"/>
        </w:rPr>
      </w:pPr>
      <w:r w:rsidRPr="00A9731D">
        <w:rPr>
          <w:rFonts w:asciiTheme="minorBidi" w:hAnsiTheme="minorBidi" w:cstheme="minorBidi"/>
          <w:bCs/>
          <w:sz w:val="22"/>
          <w:szCs w:val="22"/>
        </w:rPr>
        <w:t xml:space="preserve">enhance collaboration and communication between its global programmes and Regional Subsidiary Bodies, to contribute to (i) and (ii) </w:t>
      </w:r>
      <w:proofErr w:type="gramStart"/>
      <w:r w:rsidRPr="00A9731D">
        <w:rPr>
          <w:rFonts w:asciiTheme="minorBidi" w:hAnsiTheme="minorBidi" w:cstheme="minorBidi"/>
          <w:bCs/>
          <w:sz w:val="22"/>
          <w:szCs w:val="22"/>
        </w:rPr>
        <w:t>above;</w:t>
      </w:r>
      <w:proofErr w:type="gramEnd"/>
    </w:p>
    <w:p w14:paraId="166169FF" w14:textId="77777777" w:rsidR="00D069A2" w:rsidRPr="00D069A2" w:rsidRDefault="00D069A2" w:rsidP="00977E72">
      <w:pPr>
        <w:widowControl w:val="0"/>
        <w:spacing w:after="240"/>
        <w:rPr>
          <w:rFonts w:asciiTheme="minorBidi" w:hAnsiTheme="minorBidi" w:cstheme="minorBidi"/>
          <w:bCs/>
          <w:sz w:val="22"/>
          <w:szCs w:val="22"/>
        </w:rPr>
      </w:pPr>
      <w:r w:rsidRPr="00D069A2">
        <w:rPr>
          <w:rFonts w:asciiTheme="minorBidi" w:hAnsiTheme="minorBidi" w:cstheme="minorBidi"/>
          <w:sz w:val="22"/>
          <w:szCs w:val="22"/>
          <w:u w:val="single"/>
        </w:rPr>
        <w:t>Urges</w:t>
      </w:r>
      <w:r w:rsidRPr="00D069A2">
        <w:rPr>
          <w:rFonts w:asciiTheme="minorBidi" w:hAnsiTheme="minorBidi" w:cstheme="minorBidi"/>
          <w:bCs/>
          <w:sz w:val="22"/>
          <w:szCs w:val="22"/>
        </w:rPr>
        <w:t xml:space="preserve"> IOC Member States to:</w:t>
      </w:r>
    </w:p>
    <w:p w14:paraId="322C0C57" w14:textId="77777777" w:rsidR="00D069A2" w:rsidRPr="00A9731D" w:rsidRDefault="00D069A2" w:rsidP="00977E72">
      <w:pPr>
        <w:pStyle w:val="ListParagraph"/>
        <w:widowControl w:val="0"/>
        <w:numPr>
          <w:ilvl w:val="0"/>
          <w:numId w:val="15"/>
        </w:numPr>
        <w:tabs>
          <w:tab w:val="clear" w:pos="709"/>
        </w:tabs>
        <w:spacing w:after="240"/>
        <w:ind w:left="1134" w:hanging="851"/>
        <w:contextualSpacing w:val="0"/>
        <w:rPr>
          <w:rFonts w:asciiTheme="minorBidi" w:hAnsiTheme="minorBidi" w:cstheme="minorBidi"/>
          <w:bCs/>
          <w:sz w:val="22"/>
          <w:szCs w:val="22"/>
        </w:rPr>
      </w:pPr>
      <w:r w:rsidRPr="00A9731D">
        <w:rPr>
          <w:rFonts w:asciiTheme="minorBidi" w:hAnsiTheme="minorBidi" w:cstheme="minorBidi"/>
          <w:bCs/>
          <w:sz w:val="22"/>
          <w:szCs w:val="22"/>
        </w:rPr>
        <w:t xml:space="preserve">identify new opportunities to participate in, and benefit from, reinforced partnerships through the IOC to achieve their capacity development goals in marine science and ocean </w:t>
      </w:r>
      <w:proofErr w:type="gramStart"/>
      <w:r w:rsidRPr="00A9731D">
        <w:rPr>
          <w:rFonts w:asciiTheme="minorBidi" w:hAnsiTheme="minorBidi" w:cstheme="minorBidi"/>
          <w:bCs/>
          <w:sz w:val="22"/>
          <w:szCs w:val="22"/>
        </w:rPr>
        <w:t>governance;</w:t>
      </w:r>
      <w:proofErr w:type="gramEnd"/>
      <w:r w:rsidRPr="00A9731D">
        <w:rPr>
          <w:rFonts w:asciiTheme="minorBidi" w:hAnsiTheme="minorBidi" w:cstheme="minorBidi"/>
          <w:bCs/>
          <w:sz w:val="22"/>
          <w:szCs w:val="22"/>
        </w:rPr>
        <w:t xml:space="preserve"> </w:t>
      </w:r>
    </w:p>
    <w:p w14:paraId="5EE241FE" w14:textId="77777777" w:rsidR="00D069A2" w:rsidRPr="00A9731D" w:rsidRDefault="00D069A2" w:rsidP="00977E72">
      <w:pPr>
        <w:pStyle w:val="ListParagraph"/>
        <w:widowControl w:val="0"/>
        <w:numPr>
          <w:ilvl w:val="0"/>
          <w:numId w:val="15"/>
        </w:numPr>
        <w:tabs>
          <w:tab w:val="clear" w:pos="709"/>
        </w:tabs>
        <w:spacing w:after="240"/>
        <w:ind w:left="1134" w:hanging="851"/>
        <w:contextualSpacing w:val="0"/>
        <w:rPr>
          <w:rFonts w:asciiTheme="minorBidi" w:hAnsiTheme="minorBidi" w:cstheme="minorBidi"/>
          <w:bCs/>
          <w:sz w:val="22"/>
          <w:szCs w:val="22"/>
        </w:rPr>
      </w:pPr>
      <w:r w:rsidRPr="00A9731D">
        <w:rPr>
          <w:rFonts w:asciiTheme="minorBidi" w:hAnsiTheme="minorBidi" w:cstheme="minorBidi"/>
          <w:bCs/>
          <w:sz w:val="22"/>
          <w:szCs w:val="22"/>
        </w:rPr>
        <w:t>mobilize the knowledge, personnel, infrastructural and financial resources to support IOC’s catalytic role in helping Member States achieve these goals; and</w:t>
      </w:r>
    </w:p>
    <w:p w14:paraId="290A85B1" w14:textId="77777777" w:rsidR="00D069A2" w:rsidRPr="00A9731D" w:rsidRDefault="00D069A2" w:rsidP="00977E72">
      <w:pPr>
        <w:pStyle w:val="ListParagraph"/>
        <w:widowControl w:val="0"/>
        <w:numPr>
          <w:ilvl w:val="0"/>
          <w:numId w:val="15"/>
        </w:numPr>
        <w:tabs>
          <w:tab w:val="clear" w:pos="709"/>
        </w:tabs>
        <w:spacing w:after="240"/>
        <w:ind w:left="1134" w:hanging="851"/>
        <w:contextualSpacing w:val="0"/>
        <w:rPr>
          <w:rFonts w:asciiTheme="minorBidi" w:hAnsiTheme="minorBidi" w:cstheme="minorBidi"/>
          <w:bCs/>
          <w:sz w:val="22"/>
          <w:szCs w:val="22"/>
        </w:rPr>
      </w:pPr>
      <w:r w:rsidRPr="00A9731D">
        <w:rPr>
          <w:rFonts w:asciiTheme="minorBidi" w:hAnsiTheme="minorBidi" w:cstheme="minorBidi"/>
          <w:bCs/>
          <w:sz w:val="22"/>
          <w:szCs w:val="22"/>
        </w:rPr>
        <w:t>raise the visibility of IOC’s unique niche in capacity development.</w:t>
      </w:r>
    </w:p>
    <w:p w14:paraId="4F2FE57C" w14:textId="77777777" w:rsidR="00D069A2" w:rsidRPr="00232B8A" w:rsidRDefault="00D069A2" w:rsidP="00977E72">
      <w:pPr>
        <w:tabs>
          <w:tab w:val="clear" w:pos="709"/>
          <w:tab w:val="left" w:pos="0"/>
          <w:tab w:val="num" w:pos="1400"/>
        </w:tabs>
        <w:snapToGrid w:val="0"/>
        <w:spacing w:after="240"/>
        <w:rPr>
          <w:rFonts w:ascii="Arial" w:hAnsi="Arial" w:cs="Arial"/>
          <w:iCs/>
          <w:sz w:val="22"/>
          <w:szCs w:val="22"/>
        </w:rPr>
      </w:pPr>
    </w:p>
    <w:p w14:paraId="3163C487" w14:textId="778C3618" w:rsidR="006F39A2" w:rsidRPr="00977E72" w:rsidRDefault="003B3F64" w:rsidP="00977E72">
      <w:pPr>
        <w:pStyle w:val="Heading1"/>
        <w:spacing w:after="240"/>
        <w:jc w:val="center"/>
        <w:rPr>
          <w:rFonts w:ascii="Arial" w:hAnsi="Arial" w:cs="Arial"/>
          <w:color w:val="auto"/>
          <w:sz w:val="24"/>
          <w:szCs w:val="24"/>
          <w:u w:val="single"/>
        </w:rPr>
      </w:pPr>
      <w:r w:rsidRPr="00977E72">
        <w:rPr>
          <w:rFonts w:ascii="Arial" w:hAnsi="Arial" w:cs="Arial"/>
          <w:color w:val="auto"/>
          <w:sz w:val="24"/>
          <w:szCs w:val="24"/>
          <w:u w:val="single"/>
        </w:rPr>
        <w:t xml:space="preserve">IOC </w:t>
      </w:r>
      <w:r w:rsidR="007C73A0" w:rsidRPr="00977E72">
        <w:rPr>
          <w:rFonts w:ascii="Arial" w:hAnsi="Arial" w:cs="Arial"/>
          <w:color w:val="auto"/>
          <w:sz w:val="24"/>
          <w:szCs w:val="24"/>
          <w:u w:val="single"/>
        </w:rPr>
        <w:t xml:space="preserve">Decision </w:t>
      </w:r>
      <w:r w:rsidRPr="00977E72">
        <w:rPr>
          <w:rFonts w:ascii="Arial" w:hAnsi="Arial" w:cs="Arial"/>
          <w:color w:val="auto"/>
          <w:sz w:val="24"/>
          <w:szCs w:val="24"/>
          <w:u w:val="single"/>
        </w:rPr>
        <w:t>A-3</w:t>
      </w:r>
      <w:r w:rsidR="0053674A" w:rsidRPr="00977E72">
        <w:rPr>
          <w:rFonts w:ascii="Arial" w:hAnsi="Arial" w:cs="Arial"/>
          <w:color w:val="auto"/>
          <w:sz w:val="24"/>
          <w:szCs w:val="24"/>
          <w:u w:val="single"/>
        </w:rPr>
        <w:t>2</w:t>
      </w:r>
      <w:r w:rsidR="007C73A0" w:rsidRPr="00977E72">
        <w:rPr>
          <w:rFonts w:ascii="Arial" w:hAnsi="Arial" w:cs="Arial"/>
          <w:color w:val="auto"/>
          <w:sz w:val="24"/>
          <w:szCs w:val="24"/>
          <w:u w:val="single"/>
        </w:rPr>
        <w:t>/</w:t>
      </w:r>
      <w:r w:rsidR="0053674A" w:rsidRPr="00977E72">
        <w:rPr>
          <w:rFonts w:ascii="Arial" w:hAnsi="Arial" w:cs="Arial"/>
          <w:color w:val="auto"/>
          <w:sz w:val="24"/>
          <w:szCs w:val="24"/>
          <w:u w:val="single"/>
        </w:rPr>
        <w:t>4.4</w:t>
      </w:r>
    </w:p>
    <w:p w14:paraId="5B77401D" w14:textId="5F219960" w:rsidR="006F39A2" w:rsidRPr="00257D56" w:rsidRDefault="0053674A" w:rsidP="00977E72">
      <w:pPr>
        <w:pStyle w:val="Heading1"/>
        <w:spacing w:after="240"/>
        <w:jc w:val="center"/>
        <w:rPr>
          <w:rFonts w:ascii="Arial" w:hAnsi="Arial" w:cs="Arial"/>
          <w:b/>
          <w:color w:val="auto"/>
          <w:sz w:val="22"/>
          <w:szCs w:val="22"/>
        </w:rPr>
      </w:pPr>
      <w:r w:rsidRPr="00257D56">
        <w:rPr>
          <w:rFonts w:ascii="Arial" w:hAnsi="Arial" w:cs="Arial"/>
          <w:b/>
          <w:color w:val="auto"/>
          <w:sz w:val="22"/>
          <w:szCs w:val="22"/>
        </w:rPr>
        <w:t>IOC Data Policy and Terms of Use (2023)</w:t>
      </w:r>
    </w:p>
    <w:p w14:paraId="64CD79A6" w14:textId="77777777" w:rsidR="00FC4223" w:rsidRPr="00D23046" w:rsidRDefault="00FC4223" w:rsidP="00977E72">
      <w:pPr>
        <w:spacing w:after="240"/>
        <w:rPr>
          <w:rFonts w:ascii="Arial" w:hAnsi="Arial" w:cs="Arial"/>
          <w:sz w:val="22"/>
          <w:szCs w:val="22"/>
        </w:rPr>
      </w:pPr>
      <w:r w:rsidRPr="00D23046">
        <w:rPr>
          <w:rFonts w:ascii="Arial" w:eastAsia="Calibri" w:hAnsi="Arial" w:cs="Arial"/>
          <w:sz w:val="22"/>
          <w:szCs w:val="22"/>
        </w:rPr>
        <w:t>The Assembly,</w:t>
      </w:r>
      <w:r w:rsidRPr="00D23046">
        <w:rPr>
          <w:rFonts w:ascii="Arial" w:hAnsi="Arial" w:cs="Arial"/>
          <w:sz w:val="22"/>
          <w:szCs w:val="22"/>
        </w:rPr>
        <w:t xml:space="preserve"> </w:t>
      </w:r>
    </w:p>
    <w:p w14:paraId="39C0CDA4" w14:textId="77777777" w:rsidR="00FC4223" w:rsidRPr="00D23046" w:rsidRDefault="00FC4223" w:rsidP="00977E72">
      <w:pPr>
        <w:spacing w:after="240"/>
        <w:rPr>
          <w:rFonts w:ascii="Arial" w:hAnsi="Arial" w:cs="Arial"/>
          <w:color w:val="000000"/>
          <w:sz w:val="22"/>
          <w:szCs w:val="22"/>
        </w:rPr>
      </w:pPr>
      <w:r w:rsidRPr="00D23046">
        <w:rPr>
          <w:rFonts w:ascii="Arial" w:hAnsi="Arial" w:cs="Arial"/>
          <w:color w:val="000000"/>
          <w:sz w:val="22"/>
          <w:szCs w:val="22"/>
          <w:u w:val="single"/>
        </w:rPr>
        <w:t>Recalling</w:t>
      </w:r>
      <w:r w:rsidRPr="00D23046">
        <w:rPr>
          <w:rFonts w:ascii="Arial" w:hAnsi="Arial" w:cs="Arial"/>
          <w:color w:val="000000"/>
          <w:sz w:val="22"/>
          <w:szCs w:val="22"/>
        </w:rPr>
        <w:t xml:space="preserve"> that the IOC Oceanographic Data Exchange Policy was published in 2003 (IOC Resolution XXII-6, 2003) and since then has only had one minor change: Clause 5 revised in 2019 by Decision IOC-XXX/7.2.1(II) of the Assembly at its 30th session, Paris, 26 June–4 July 2019,</w:t>
      </w:r>
    </w:p>
    <w:p w14:paraId="349DDB7B" w14:textId="77777777" w:rsidR="00FC4223" w:rsidRPr="00D23046" w:rsidRDefault="00FC4223" w:rsidP="00977E72">
      <w:pPr>
        <w:spacing w:after="120"/>
        <w:rPr>
          <w:rFonts w:ascii="Arial" w:hAnsi="Arial" w:cs="Arial"/>
          <w:color w:val="000000"/>
          <w:sz w:val="22"/>
          <w:szCs w:val="22"/>
        </w:rPr>
      </w:pPr>
      <w:r w:rsidRPr="00D23046">
        <w:rPr>
          <w:rFonts w:ascii="Arial" w:hAnsi="Arial" w:cs="Arial"/>
          <w:color w:val="000000"/>
          <w:sz w:val="22"/>
          <w:szCs w:val="22"/>
          <w:u w:val="single"/>
        </w:rPr>
        <w:t>Recognizing</w:t>
      </w:r>
      <w:r w:rsidRPr="00D23046">
        <w:rPr>
          <w:rFonts w:ascii="Arial" w:hAnsi="Arial" w:cs="Arial"/>
          <w:color w:val="000000"/>
          <w:sz w:val="22"/>
          <w:szCs w:val="22"/>
        </w:rPr>
        <w:t xml:space="preserve"> that: </w:t>
      </w:r>
    </w:p>
    <w:p w14:paraId="26F9BB6D" w14:textId="77777777" w:rsidR="00FC4223" w:rsidRPr="00D23046" w:rsidRDefault="00FC4223" w:rsidP="00257D56">
      <w:pPr>
        <w:numPr>
          <w:ilvl w:val="0"/>
          <w:numId w:val="16"/>
        </w:numPr>
        <w:tabs>
          <w:tab w:val="clear" w:pos="709"/>
        </w:tabs>
        <w:spacing w:after="120"/>
        <w:ind w:left="1134" w:hanging="850"/>
        <w:rPr>
          <w:rFonts w:ascii="Arial" w:hAnsi="Arial" w:cs="Arial"/>
          <w:color w:val="000000"/>
          <w:sz w:val="22"/>
          <w:szCs w:val="22"/>
        </w:rPr>
      </w:pPr>
      <w:r w:rsidRPr="00D23046">
        <w:rPr>
          <w:rFonts w:ascii="Arial" w:hAnsi="Arial" w:cs="Arial"/>
          <w:sz w:val="22"/>
          <w:szCs w:val="22"/>
        </w:rPr>
        <w:t>the timely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understanding that makes this possible</w:t>
      </w:r>
      <w:r w:rsidRPr="00D23046">
        <w:rPr>
          <w:rFonts w:ascii="Arial" w:hAnsi="Arial" w:cs="Arial"/>
          <w:color w:val="000000"/>
          <w:sz w:val="22"/>
          <w:szCs w:val="22"/>
        </w:rPr>
        <w:t>,</w:t>
      </w:r>
    </w:p>
    <w:p w14:paraId="559811D9" w14:textId="77777777" w:rsidR="00FC4223" w:rsidRPr="00D23046" w:rsidRDefault="00FC4223" w:rsidP="00257D56">
      <w:pPr>
        <w:numPr>
          <w:ilvl w:val="0"/>
          <w:numId w:val="16"/>
        </w:numPr>
        <w:tabs>
          <w:tab w:val="clear" w:pos="709"/>
        </w:tabs>
        <w:spacing w:after="120"/>
        <w:ind w:left="1134" w:hanging="850"/>
        <w:rPr>
          <w:rFonts w:ascii="Arial" w:hAnsi="Arial" w:cs="Arial"/>
          <w:color w:val="000000"/>
          <w:sz w:val="22"/>
          <w:szCs w:val="22"/>
        </w:rPr>
      </w:pPr>
      <w:r w:rsidRPr="00D23046">
        <w:rPr>
          <w:rFonts w:ascii="Arial" w:hAnsi="Arial" w:cs="Arial"/>
          <w:color w:val="000000"/>
          <w:sz w:val="22"/>
          <w:szCs w:val="22"/>
        </w:rPr>
        <w:t>the global digital data, information, and knowledge ecosystem has radically changed since 2003,</w:t>
      </w:r>
    </w:p>
    <w:p w14:paraId="45F19616" w14:textId="1B51F199" w:rsidR="00FC4223" w:rsidRPr="00D23046" w:rsidRDefault="00FC4223" w:rsidP="00257D56">
      <w:pPr>
        <w:numPr>
          <w:ilvl w:val="0"/>
          <w:numId w:val="16"/>
        </w:numPr>
        <w:tabs>
          <w:tab w:val="clear" w:pos="709"/>
        </w:tabs>
        <w:spacing w:after="120"/>
        <w:ind w:left="1134" w:hanging="850"/>
        <w:rPr>
          <w:rFonts w:ascii="Arial" w:hAnsi="Arial" w:cs="Arial"/>
          <w:color w:val="000000"/>
          <w:sz w:val="22"/>
          <w:szCs w:val="22"/>
        </w:rPr>
      </w:pPr>
      <w:r w:rsidRPr="00D23046">
        <w:rPr>
          <w:rFonts w:ascii="Arial" w:hAnsi="Arial" w:cs="Arial"/>
          <w:color w:val="000000"/>
          <w:sz w:val="22"/>
          <w:szCs w:val="22"/>
        </w:rPr>
        <w:t>rapidly advancing technologies have altered the Data Stewardship paradigm,</w:t>
      </w:r>
    </w:p>
    <w:p w14:paraId="6017A52E" w14:textId="3FBC2F9F" w:rsidR="00FC4223" w:rsidRPr="00D23046" w:rsidRDefault="00FC4223" w:rsidP="00257D56">
      <w:pPr>
        <w:numPr>
          <w:ilvl w:val="0"/>
          <w:numId w:val="16"/>
        </w:numPr>
        <w:tabs>
          <w:tab w:val="clear" w:pos="709"/>
        </w:tabs>
        <w:spacing w:after="120"/>
        <w:ind w:left="1134" w:hanging="850"/>
        <w:rPr>
          <w:rFonts w:ascii="Arial" w:hAnsi="Arial" w:cs="Arial"/>
          <w:color w:val="000000"/>
          <w:sz w:val="22"/>
          <w:szCs w:val="22"/>
        </w:rPr>
      </w:pPr>
      <w:r w:rsidRPr="00D23046">
        <w:rPr>
          <w:rFonts w:ascii="Arial" w:hAnsi="Arial" w:cs="Arial"/>
          <w:color w:val="000000"/>
          <w:sz w:val="22"/>
          <w:szCs w:val="22"/>
        </w:rPr>
        <w:t>there is a need to improve interoperability and align the IOC data policy with those at national, regional, and international levels,</w:t>
      </w:r>
    </w:p>
    <w:p w14:paraId="0628B1BA" w14:textId="05E9DBEE" w:rsidR="00FC4223" w:rsidRPr="00D23046" w:rsidRDefault="00FC4223" w:rsidP="00257D56">
      <w:pPr>
        <w:numPr>
          <w:ilvl w:val="0"/>
          <w:numId w:val="16"/>
        </w:numPr>
        <w:tabs>
          <w:tab w:val="clear" w:pos="709"/>
        </w:tabs>
        <w:spacing w:after="240"/>
        <w:ind w:left="1134" w:hanging="850"/>
        <w:rPr>
          <w:rFonts w:ascii="Arial" w:hAnsi="Arial" w:cs="Arial"/>
          <w:color w:val="000000"/>
          <w:sz w:val="22"/>
          <w:szCs w:val="22"/>
        </w:rPr>
      </w:pPr>
      <w:r w:rsidRPr="00D23046">
        <w:rPr>
          <w:rFonts w:ascii="Arial" w:hAnsi="Arial" w:cs="Arial"/>
          <w:sz w:val="22"/>
          <w:szCs w:val="22"/>
        </w:rPr>
        <w:t>more and more Public-Private Partnerships are being established. To allow the best use of the data in this context as well as in the context of using data in journals from private publishers, the IOC data policy should provide clear guidance for commercial use of data</w:t>
      </w:r>
      <w:r w:rsidRPr="00D23046">
        <w:rPr>
          <w:rFonts w:ascii="Arial" w:hAnsi="Arial" w:cs="Arial"/>
          <w:color w:val="000000"/>
          <w:sz w:val="22"/>
          <w:szCs w:val="22"/>
        </w:rPr>
        <w:t>,</w:t>
      </w:r>
    </w:p>
    <w:p w14:paraId="6236E224" w14:textId="77777777" w:rsidR="00FC4223" w:rsidRPr="00D23046" w:rsidRDefault="00FC4223" w:rsidP="00977E72">
      <w:pPr>
        <w:spacing w:after="240"/>
        <w:rPr>
          <w:rFonts w:ascii="Arial" w:hAnsi="Arial" w:cs="Arial"/>
          <w:color w:val="000000"/>
          <w:sz w:val="22"/>
          <w:szCs w:val="22"/>
        </w:rPr>
      </w:pPr>
      <w:r w:rsidRPr="00D23046">
        <w:rPr>
          <w:rFonts w:ascii="Arial" w:hAnsi="Arial" w:cs="Arial"/>
          <w:color w:val="000000"/>
          <w:sz w:val="22"/>
          <w:szCs w:val="22"/>
          <w:u w:val="single"/>
        </w:rPr>
        <w:t>Noting</w:t>
      </w:r>
      <w:r w:rsidRPr="00D23046">
        <w:rPr>
          <w:rFonts w:ascii="Arial" w:hAnsi="Arial" w:cs="Arial"/>
          <w:color w:val="000000"/>
          <w:sz w:val="22"/>
          <w:szCs w:val="22"/>
        </w:rPr>
        <w:t xml:space="preserve"> that partner and sister organizations are changing their data policies, which can serve as a model for updating the IOC data policy,</w:t>
      </w:r>
    </w:p>
    <w:p w14:paraId="6E8E7A68" w14:textId="77777777" w:rsidR="00FC4223" w:rsidRPr="00D23046" w:rsidRDefault="00FC4223" w:rsidP="00977E72">
      <w:pPr>
        <w:spacing w:after="240"/>
        <w:rPr>
          <w:rFonts w:ascii="Arial" w:hAnsi="Arial" w:cs="Arial"/>
          <w:color w:val="000000"/>
          <w:sz w:val="22"/>
          <w:szCs w:val="22"/>
        </w:rPr>
      </w:pPr>
      <w:r w:rsidRPr="00D23046">
        <w:rPr>
          <w:rFonts w:ascii="Arial" w:hAnsi="Arial" w:cs="Arial"/>
          <w:color w:val="000000"/>
          <w:sz w:val="22"/>
          <w:szCs w:val="22"/>
          <w:u w:val="single"/>
        </w:rPr>
        <w:lastRenderedPageBreak/>
        <w:t>Noting also</w:t>
      </w:r>
      <w:r w:rsidRPr="00D23046">
        <w:rPr>
          <w:rFonts w:ascii="Arial" w:hAnsi="Arial" w:cs="Arial"/>
          <w:color w:val="000000"/>
          <w:sz w:val="22"/>
          <w:szCs w:val="22"/>
        </w:rPr>
        <w:t xml:space="preserve"> that principles of data sharing and licensing are becoming globally recognized and adopted, e.g., FAIR Principles and Creative Commons licences,</w:t>
      </w:r>
    </w:p>
    <w:p w14:paraId="6AFAE73B" w14:textId="77777777" w:rsidR="00FC4223" w:rsidRPr="00D23046" w:rsidRDefault="00FC4223" w:rsidP="00977E72">
      <w:pPr>
        <w:spacing w:after="240"/>
        <w:rPr>
          <w:rFonts w:ascii="Arial" w:hAnsi="Arial" w:cs="Arial"/>
          <w:color w:val="000000"/>
          <w:sz w:val="22"/>
          <w:szCs w:val="22"/>
        </w:rPr>
      </w:pPr>
      <w:r w:rsidRPr="00D23046">
        <w:rPr>
          <w:rFonts w:ascii="Arial" w:hAnsi="Arial" w:cs="Arial"/>
          <w:color w:val="000000"/>
          <w:sz w:val="22"/>
          <w:szCs w:val="22"/>
          <w:u w:val="single"/>
        </w:rPr>
        <w:t>Decides</w:t>
      </w:r>
      <w:r w:rsidRPr="00D23046">
        <w:rPr>
          <w:rFonts w:ascii="Arial" w:hAnsi="Arial" w:cs="Arial"/>
          <w:color w:val="000000"/>
          <w:sz w:val="22"/>
          <w:szCs w:val="22"/>
        </w:rPr>
        <w:t xml:space="preserve"> to close the IOC Intersessional Working Group on the Revision of the IOC Oceanographic Data Exchange Policy (2003, 2019) (IWG-DATAPOLICY</w:t>
      </w:r>
      <w:proofErr w:type="gramStart"/>
      <w:r w:rsidRPr="00D23046">
        <w:rPr>
          <w:rFonts w:ascii="Arial" w:hAnsi="Arial" w:cs="Arial"/>
          <w:color w:val="000000"/>
          <w:sz w:val="22"/>
          <w:szCs w:val="22"/>
        </w:rPr>
        <w:t>);</w:t>
      </w:r>
      <w:proofErr w:type="gramEnd"/>
    </w:p>
    <w:p w14:paraId="3685C196" w14:textId="77777777" w:rsidR="00FC4223" w:rsidRPr="00D23046" w:rsidRDefault="00FC4223" w:rsidP="00977E72">
      <w:pPr>
        <w:spacing w:after="240"/>
        <w:rPr>
          <w:rFonts w:ascii="Arial" w:hAnsi="Arial" w:cs="Arial"/>
          <w:color w:val="000000"/>
          <w:sz w:val="22"/>
          <w:szCs w:val="22"/>
        </w:rPr>
      </w:pPr>
      <w:r w:rsidRPr="00D23046">
        <w:rPr>
          <w:rFonts w:ascii="Arial" w:hAnsi="Arial" w:cs="Arial"/>
          <w:color w:val="000000"/>
          <w:sz w:val="22"/>
          <w:szCs w:val="22"/>
          <w:u w:val="single"/>
        </w:rPr>
        <w:t>Adopts</w:t>
      </w:r>
      <w:r w:rsidRPr="00D23046">
        <w:rPr>
          <w:rFonts w:ascii="Arial" w:hAnsi="Arial" w:cs="Arial"/>
          <w:color w:val="000000"/>
          <w:sz w:val="22"/>
          <w:szCs w:val="22"/>
        </w:rPr>
        <w:t xml:space="preserve"> the IOC Data Policy and Terms of Use (2023) as detailed in Annex to this </w:t>
      </w:r>
      <w:proofErr w:type="gramStart"/>
      <w:r w:rsidRPr="00D23046">
        <w:rPr>
          <w:rFonts w:ascii="Arial" w:hAnsi="Arial" w:cs="Arial"/>
          <w:color w:val="000000"/>
          <w:sz w:val="22"/>
          <w:szCs w:val="22"/>
        </w:rPr>
        <w:t>decision;</w:t>
      </w:r>
      <w:proofErr w:type="gramEnd"/>
    </w:p>
    <w:p w14:paraId="44607AC6" w14:textId="77777777" w:rsidR="00FC4223" w:rsidRPr="00D23046" w:rsidRDefault="00FC4223" w:rsidP="00977E72">
      <w:pPr>
        <w:spacing w:after="240"/>
        <w:rPr>
          <w:rFonts w:ascii="Arial" w:hAnsi="Arial" w:cs="Arial"/>
          <w:color w:val="000000"/>
          <w:sz w:val="22"/>
          <w:szCs w:val="22"/>
        </w:rPr>
      </w:pPr>
      <w:r w:rsidRPr="00D23046">
        <w:rPr>
          <w:rFonts w:ascii="Arial" w:hAnsi="Arial" w:cs="Arial"/>
          <w:color w:val="000000"/>
          <w:sz w:val="22"/>
          <w:szCs w:val="22"/>
          <w:u w:val="single"/>
        </w:rPr>
        <w:t>Decides</w:t>
      </w:r>
      <w:r w:rsidRPr="00D23046">
        <w:rPr>
          <w:rFonts w:ascii="Arial" w:hAnsi="Arial" w:cs="Arial"/>
          <w:color w:val="000000"/>
          <w:sz w:val="22"/>
          <w:szCs w:val="22"/>
        </w:rPr>
        <w:t xml:space="preserve"> to develop guidelines for the development of detailed data and metadata sharing guidelines by all IOC programmes and projects.</w:t>
      </w:r>
    </w:p>
    <w:p w14:paraId="374C67D6" w14:textId="77777777" w:rsidR="00FC4223" w:rsidRPr="00D23046" w:rsidRDefault="00FC4223" w:rsidP="00977E72">
      <w:pPr>
        <w:spacing w:after="240"/>
        <w:jc w:val="center"/>
        <w:rPr>
          <w:rFonts w:ascii="Arial" w:hAnsi="Arial" w:cs="Arial"/>
          <w:sz w:val="22"/>
          <w:szCs w:val="22"/>
        </w:rPr>
      </w:pPr>
      <w:r w:rsidRPr="00D23046">
        <w:rPr>
          <w:rFonts w:ascii="Arial" w:hAnsi="Arial" w:cs="Arial"/>
          <w:sz w:val="22"/>
          <w:szCs w:val="22"/>
          <w:u w:val="single"/>
        </w:rPr>
        <w:t xml:space="preserve">Annex to </w:t>
      </w:r>
      <w:r w:rsidRPr="00D23046">
        <w:rPr>
          <w:rFonts w:ascii="Arial" w:eastAsia="Calibri" w:hAnsi="Arial" w:cs="Arial"/>
          <w:sz w:val="22"/>
          <w:szCs w:val="22"/>
          <w:u w:val="single"/>
        </w:rPr>
        <w:t>Dec. A-32/4.4</w:t>
      </w:r>
    </w:p>
    <w:p w14:paraId="093853D0" w14:textId="77777777" w:rsidR="00FC4223" w:rsidRPr="00D23046" w:rsidRDefault="00FC4223" w:rsidP="00977E72">
      <w:pPr>
        <w:spacing w:after="240"/>
        <w:jc w:val="center"/>
        <w:rPr>
          <w:rFonts w:ascii="Arial" w:hAnsi="Arial" w:cs="Arial"/>
          <w:b/>
          <w:bCs/>
          <w:sz w:val="22"/>
          <w:szCs w:val="22"/>
        </w:rPr>
      </w:pPr>
      <w:r w:rsidRPr="00D23046">
        <w:rPr>
          <w:rFonts w:ascii="Arial" w:hAnsi="Arial" w:cs="Arial"/>
          <w:b/>
          <w:bCs/>
          <w:sz w:val="22"/>
          <w:szCs w:val="22"/>
        </w:rPr>
        <w:t>IOC Data Policy and Terms of Use (2023)</w:t>
      </w:r>
    </w:p>
    <w:p w14:paraId="50F40896" w14:textId="77777777" w:rsidR="00FC4223" w:rsidRPr="00D23046" w:rsidRDefault="00FC4223" w:rsidP="00977E72">
      <w:pPr>
        <w:rPr>
          <w:rFonts w:ascii="Arial" w:hAnsi="Arial" w:cs="Arial"/>
          <w:b/>
          <w:bCs/>
          <w:sz w:val="22"/>
          <w:szCs w:val="22"/>
        </w:rPr>
      </w:pPr>
      <w:r w:rsidRPr="00D23046">
        <w:rPr>
          <w:rFonts w:ascii="Arial" w:hAnsi="Arial" w:cs="Arial"/>
          <w:b/>
          <w:bCs/>
          <w:sz w:val="22"/>
          <w:szCs w:val="22"/>
        </w:rPr>
        <w:t>Section 1. Preamble</w:t>
      </w:r>
    </w:p>
    <w:p w14:paraId="3CFA3AE8" w14:textId="77777777" w:rsidR="00FC4223" w:rsidRPr="00D23046" w:rsidRDefault="00FC4223" w:rsidP="00977E72">
      <w:pPr>
        <w:spacing w:after="240"/>
        <w:rPr>
          <w:rFonts w:ascii="Arial" w:hAnsi="Arial" w:cs="Arial"/>
          <w:sz w:val="22"/>
          <w:szCs w:val="22"/>
        </w:rPr>
      </w:pPr>
      <w:r w:rsidRPr="00D23046">
        <w:rPr>
          <w:rFonts w:ascii="Arial" w:hAnsi="Arial" w:cs="Arial"/>
          <w:sz w:val="22"/>
          <w:szCs w:val="22"/>
        </w:rPr>
        <w:t xml:space="preserve">The timely, open and unrestricted international sharing, in both real-time and delayed mode of ocean metadata, data and products is essential for a wide variety of purposes and benefits including scientific research, innovation and decision making, the prediction of weather and climate, the operational forecasting of the marine environment, the preservation of life, economic welfare, safety and security of society, the mitigation of human-induced changes in the marine and coastal environment, as well as for the advancement of scientific understanding that makes this possible. Innovation of specialised products can be stimulated and encouraged by timely, </w:t>
      </w:r>
      <w:proofErr w:type="gramStart"/>
      <w:r w:rsidRPr="00D23046">
        <w:rPr>
          <w:rFonts w:ascii="Arial" w:hAnsi="Arial" w:cs="Arial"/>
          <w:sz w:val="22"/>
          <w:szCs w:val="22"/>
        </w:rPr>
        <w:t>open</w:t>
      </w:r>
      <w:proofErr w:type="gramEnd"/>
      <w:r w:rsidRPr="00D23046">
        <w:rPr>
          <w:rFonts w:ascii="Arial" w:hAnsi="Arial" w:cs="Arial"/>
          <w:sz w:val="22"/>
          <w:szCs w:val="22"/>
        </w:rPr>
        <w:t xml:space="preserve"> and unrestricted access to metadata and data. Metadata, </w:t>
      </w:r>
      <w:proofErr w:type="gramStart"/>
      <w:r w:rsidRPr="00D23046">
        <w:rPr>
          <w:rFonts w:ascii="Arial" w:hAnsi="Arial" w:cs="Arial"/>
          <w:sz w:val="22"/>
          <w:szCs w:val="22"/>
        </w:rPr>
        <w:t>data</w:t>
      </w:r>
      <w:proofErr w:type="gramEnd"/>
      <w:r w:rsidRPr="00D23046">
        <w:rPr>
          <w:rFonts w:ascii="Arial" w:hAnsi="Arial" w:cs="Arial"/>
          <w:sz w:val="22"/>
          <w:szCs w:val="22"/>
        </w:rPr>
        <w:t xml:space="preserve"> and products should be accessible, interoperable and openly shared with minimum delay and minimum restrictions.</w:t>
      </w:r>
    </w:p>
    <w:p w14:paraId="66B2BD02" w14:textId="77777777" w:rsidR="00FC4223" w:rsidRPr="00D23046" w:rsidRDefault="00FC4223" w:rsidP="00977E72">
      <w:pPr>
        <w:rPr>
          <w:rFonts w:ascii="Arial" w:hAnsi="Arial" w:cs="Arial"/>
          <w:b/>
          <w:bCs/>
          <w:sz w:val="22"/>
          <w:szCs w:val="22"/>
        </w:rPr>
      </w:pPr>
      <w:bookmarkStart w:id="2" w:name="_kksyeny9tcev" w:colFirst="0" w:colLast="0"/>
      <w:bookmarkEnd w:id="2"/>
      <w:r w:rsidRPr="00D23046">
        <w:rPr>
          <w:rFonts w:ascii="Arial" w:hAnsi="Arial" w:cs="Arial"/>
          <w:b/>
          <w:bCs/>
          <w:sz w:val="22"/>
          <w:szCs w:val="22"/>
        </w:rPr>
        <w:t>Section 2. Purpose</w:t>
      </w:r>
    </w:p>
    <w:p w14:paraId="7209D0B0" w14:textId="77777777" w:rsidR="00FC4223" w:rsidRPr="00D23046" w:rsidRDefault="00FC4223" w:rsidP="00257D56">
      <w:pPr>
        <w:spacing w:after="240"/>
        <w:rPr>
          <w:rFonts w:ascii="Arial" w:hAnsi="Arial" w:cs="Arial"/>
          <w:sz w:val="22"/>
          <w:szCs w:val="22"/>
        </w:rPr>
      </w:pPr>
      <w:r w:rsidRPr="00D23046">
        <w:rPr>
          <w:rFonts w:ascii="Arial" w:hAnsi="Arial" w:cs="Arial"/>
          <w:sz w:val="22"/>
          <w:szCs w:val="22"/>
        </w:rPr>
        <w:t xml:space="preserve">The purpose of this data policy is to outline the requirements with respect to sharing, access, preservation, and attribution to facilitate the broad use and reuse of metadata, </w:t>
      </w:r>
      <w:proofErr w:type="gramStart"/>
      <w:r w:rsidRPr="00D23046">
        <w:rPr>
          <w:rFonts w:ascii="Arial" w:hAnsi="Arial" w:cs="Arial"/>
          <w:sz w:val="22"/>
          <w:szCs w:val="22"/>
        </w:rPr>
        <w:t>data</w:t>
      </w:r>
      <w:proofErr w:type="gramEnd"/>
      <w:r w:rsidRPr="00D23046">
        <w:rPr>
          <w:rFonts w:ascii="Arial" w:hAnsi="Arial" w:cs="Arial"/>
          <w:sz w:val="22"/>
          <w:szCs w:val="22"/>
        </w:rPr>
        <w:t xml:space="preserve"> and products.</w:t>
      </w:r>
    </w:p>
    <w:p w14:paraId="4615C728" w14:textId="77777777" w:rsidR="00FC4223" w:rsidRPr="00D23046" w:rsidRDefault="00FC4223" w:rsidP="00977E72">
      <w:pPr>
        <w:rPr>
          <w:rFonts w:ascii="Arial" w:hAnsi="Arial" w:cs="Arial"/>
          <w:b/>
          <w:bCs/>
          <w:sz w:val="22"/>
          <w:szCs w:val="22"/>
        </w:rPr>
      </w:pPr>
      <w:bookmarkStart w:id="3" w:name="_8359heqw4pui" w:colFirst="0" w:colLast="0"/>
      <w:bookmarkEnd w:id="3"/>
      <w:r w:rsidRPr="00D23046">
        <w:rPr>
          <w:rFonts w:ascii="Arial" w:hAnsi="Arial" w:cs="Arial"/>
          <w:b/>
          <w:bCs/>
          <w:sz w:val="22"/>
          <w:szCs w:val="22"/>
        </w:rPr>
        <w:t>Section 3. FAIR &amp; CARE principles</w:t>
      </w:r>
    </w:p>
    <w:p w14:paraId="4C86246B" w14:textId="77777777" w:rsidR="00FC4223" w:rsidRPr="00D23046" w:rsidRDefault="00FC4223" w:rsidP="00257D56">
      <w:pPr>
        <w:spacing w:after="240"/>
        <w:rPr>
          <w:rFonts w:ascii="Arial" w:hAnsi="Arial" w:cs="Arial"/>
          <w:sz w:val="22"/>
          <w:szCs w:val="22"/>
        </w:rPr>
      </w:pPr>
      <w:r w:rsidRPr="00D23046">
        <w:rPr>
          <w:rFonts w:ascii="Arial" w:hAnsi="Arial" w:cs="Arial"/>
          <w:sz w:val="22"/>
          <w:szCs w:val="22"/>
        </w:rPr>
        <w:t xml:space="preserve">To support knowledge discovery and innovation both by humans and machines and to acknowledge indigenous data governance, data should meet the FAIR Guiding Principles (Findable, Accessible, Interoperable and </w:t>
      </w:r>
      <w:proofErr w:type="gramStart"/>
      <w:r w:rsidRPr="00D23046">
        <w:rPr>
          <w:rFonts w:ascii="Arial" w:hAnsi="Arial" w:cs="Arial"/>
          <w:sz w:val="22"/>
          <w:szCs w:val="22"/>
        </w:rPr>
        <w:t>Reusable)[</w:t>
      </w:r>
      <w:proofErr w:type="gramEnd"/>
      <w:r w:rsidRPr="00D23046">
        <w:rPr>
          <w:rFonts w:ascii="Arial" w:hAnsi="Arial" w:cs="Arial"/>
          <w:sz w:val="22"/>
          <w:szCs w:val="22"/>
        </w:rPr>
        <w:t>1] and In the case of indigenous data and information, data should meet the CARE principles (Collective Benefit, Authority to Control, Responsibility, Ethics)[2] to the greatest extent practicable.</w:t>
      </w:r>
    </w:p>
    <w:p w14:paraId="39FE3FEF" w14:textId="77777777" w:rsidR="00FC4223" w:rsidRPr="00D23046" w:rsidRDefault="00FC4223" w:rsidP="00977E72">
      <w:pPr>
        <w:rPr>
          <w:rFonts w:ascii="Arial" w:hAnsi="Arial" w:cs="Arial"/>
          <w:b/>
          <w:bCs/>
          <w:sz w:val="22"/>
          <w:szCs w:val="22"/>
        </w:rPr>
      </w:pPr>
      <w:bookmarkStart w:id="4" w:name="_sv73mte2f4p2" w:colFirst="0" w:colLast="0"/>
      <w:bookmarkEnd w:id="4"/>
      <w:r w:rsidRPr="00D23046">
        <w:rPr>
          <w:rFonts w:ascii="Arial" w:hAnsi="Arial" w:cs="Arial"/>
          <w:b/>
          <w:bCs/>
          <w:sz w:val="22"/>
          <w:szCs w:val="22"/>
        </w:rPr>
        <w:t>Section 4. Conditions of use</w:t>
      </w:r>
    </w:p>
    <w:p w14:paraId="69E7874B" w14:textId="77777777" w:rsidR="00FC4223" w:rsidRPr="00D23046" w:rsidRDefault="00FC4223" w:rsidP="00257D56">
      <w:pPr>
        <w:spacing w:after="240"/>
        <w:rPr>
          <w:rFonts w:ascii="Arial" w:hAnsi="Arial" w:cs="Arial"/>
          <w:sz w:val="22"/>
          <w:szCs w:val="22"/>
        </w:rPr>
      </w:pPr>
      <w:r w:rsidRPr="00D23046">
        <w:rPr>
          <w:rFonts w:ascii="Arial" w:hAnsi="Arial" w:cs="Arial"/>
          <w:sz w:val="22"/>
          <w:szCs w:val="22"/>
        </w:rPr>
        <w:t xml:space="preserve">Data should be licensed (respecting Section 8) under a minimally restrictive and voluntary common-use </w:t>
      </w:r>
      <w:proofErr w:type="gramStart"/>
      <w:r w:rsidRPr="00D23046">
        <w:rPr>
          <w:rFonts w:ascii="Arial" w:hAnsi="Arial" w:cs="Arial"/>
          <w:sz w:val="22"/>
          <w:szCs w:val="22"/>
        </w:rPr>
        <w:t>licence[</w:t>
      </w:r>
      <w:proofErr w:type="gramEnd"/>
      <w:r w:rsidRPr="00D23046">
        <w:rPr>
          <w:rFonts w:ascii="Arial" w:hAnsi="Arial" w:cs="Arial"/>
          <w:sz w:val="22"/>
          <w:szCs w:val="22"/>
        </w:rPr>
        <w:t>3] that grants permission, ensures proper attribution (for example, citable using a persistent identifier) and allows others to copy, distribute and make use of the data.</w:t>
      </w:r>
    </w:p>
    <w:p w14:paraId="56AE20A5" w14:textId="77777777" w:rsidR="00FC4223" w:rsidRPr="00D23046" w:rsidRDefault="00FC4223" w:rsidP="00977E72">
      <w:pPr>
        <w:rPr>
          <w:rFonts w:ascii="Arial" w:hAnsi="Arial" w:cs="Arial"/>
          <w:b/>
          <w:bCs/>
          <w:sz w:val="22"/>
          <w:szCs w:val="22"/>
        </w:rPr>
      </w:pPr>
      <w:bookmarkStart w:id="5" w:name="_c9xnk7yh5ir2" w:colFirst="0" w:colLast="0"/>
      <w:bookmarkEnd w:id="5"/>
      <w:r w:rsidRPr="00D23046">
        <w:rPr>
          <w:rFonts w:ascii="Arial" w:hAnsi="Arial" w:cs="Arial"/>
          <w:b/>
          <w:bCs/>
          <w:sz w:val="22"/>
          <w:szCs w:val="22"/>
        </w:rPr>
        <w:t>Section 5. Data Repositories and the IOC ocean data and information system (ODIS)</w:t>
      </w:r>
    </w:p>
    <w:p w14:paraId="71272EAF" w14:textId="77777777" w:rsidR="00FC4223" w:rsidRPr="00D23046" w:rsidRDefault="00FC4223" w:rsidP="00257D56">
      <w:pPr>
        <w:spacing w:after="240"/>
        <w:rPr>
          <w:rFonts w:ascii="Arial" w:hAnsi="Arial" w:cs="Arial"/>
          <w:sz w:val="22"/>
          <w:szCs w:val="22"/>
        </w:rPr>
      </w:pPr>
      <w:r w:rsidRPr="00D23046">
        <w:rPr>
          <w:rFonts w:ascii="Arial" w:hAnsi="Arial" w:cs="Arial"/>
          <w:sz w:val="22"/>
          <w:szCs w:val="22"/>
        </w:rPr>
        <w:t xml:space="preserve">Data </w:t>
      </w:r>
      <w:r w:rsidRPr="00D23046">
        <w:rPr>
          <w:rFonts w:ascii="Arial" w:hAnsi="Arial" w:cs="Arial"/>
          <w:color w:val="000000"/>
          <w:sz w:val="22"/>
          <w:szCs w:val="22"/>
        </w:rPr>
        <w:t xml:space="preserve">should be quality controlled (using community adopted and documented best practices or standards), </w:t>
      </w:r>
      <w:r w:rsidRPr="00257D56">
        <w:rPr>
          <w:rFonts w:ascii="Arial" w:hAnsi="Arial" w:cs="Arial"/>
          <w:sz w:val="22"/>
          <w:szCs w:val="22"/>
        </w:rPr>
        <w:t>accompanied</w:t>
      </w:r>
      <w:r w:rsidRPr="00D23046">
        <w:rPr>
          <w:rFonts w:ascii="Arial" w:hAnsi="Arial" w:cs="Arial"/>
          <w:color w:val="000000"/>
          <w:sz w:val="22"/>
          <w:szCs w:val="22"/>
        </w:rPr>
        <w:t xml:space="preserve"> by complete metadata and stored in an openly discoverable and accessible long-term data repository and made available through standards-based data services. Member States shall encourage convergence and interoperability and, where possible, use IODE data centres (National Oceanographic </w:t>
      </w:r>
      <w:r w:rsidRPr="00D23046">
        <w:rPr>
          <w:rFonts w:ascii="Arial" w:hAnsi="Arial" w:cs="Arial"/>
          <w:sz w:val="22"/>
          <w:szCs w:val="22"/>
        </w:rPr>
        <w:t>Data Centres or Associate Data Units) or other IOC programme related data centres that share metadata and data using the IOC Ocean Data and Information System (ODIS). ODIS is an interoperability layer and supporting technology, to allow existing and emerging ocean data and information systems to interoperate with one another.</w:t>
      </w:r>
    </w:p>
    <w:p w14:paraId="5E5ABC7D" w14:textId="77777777" w:rsidR="00FC4223" w:rsidRPr="00D23046" w:rsidRDefault="00FC4223" w:rsidP="00977E72">
      <w:pPr>
        <w:rPr>
          <w:rFonts w:ascii="Arial" w:hAnsi="Arial" w:cs="Arial"/>
          <w:b/>
          <w:bCs/>
          <w:sz w:val="22"/>
          <w:szCs w:val="22"/>
        </w:rPr>
      </w:pPr>
      <w:bookmarkStart w:id="6" w:name="_xzsbk86sddlh" w:colFirst="0" w:colLast="0"/>
      <w:bookmarkEnd w:id="6"/>
      <w:r w:rsidRPr="00D23046">
        <w:rPr>
          <w:rFonts w:ascii="Arial" w:hAnsi="Arial" w:cs="Arial"/>
          <w:b/>
          <w:bCs/>
          <w:sz w:val="22"/>
          <w:szCs w:val="22"/>
        </w:rPr>
        <w:lastRenderedPageBreak/>
        <w:t>Section 6: Secure long-term data archives</w:t>
      </w:r>
    </w:p>
    <w:p w14:paraId="59FDF075" w14:textId="77777777" w:rsidR="00FC4223" w:rsidRPr="00D23046" w:rsidRDefault="00FC4223" w:rsidP="00257D56">
      <w:pPr>
        <w:spacing w:after="240"/>
        <w:rPr>
          <w:rFonts w:ascii="Arial" w:hAnsi="Arial" w:cs="Arial"/>
          <w:sz w:val="22"/>
          <w:szCs w:val="22"/>
        </w:rPr>
      </w:pPr>
      <w:r w:rsidRPr="00D23046">
        <w:rPr>
          <w:rFonts w:ascii="Arial" w:hAnsi="Arial" w:cs="Arial"/>
          <w:sz w:val="22"/>
          <w:szCs w:val="22"/>
        </w:rPr>
        <w:t>To support long-term and secure archival, data and associated metadata should be submitted, to the best practicable degree, to IODE’s World Ocean Database (WOD), the Ocean Biodiversity Information System (OBIS), Global Sea Level Observing System (GLOSS), other IOC related global data archives, and data centres linked to the World Data System (WDS), their successors or other global data archives.</w:t>
      </w:r>
    </w:p>
    <w:p w14:paraId="2E0C9FEE" w14:textId="77777777" w:rsidR="00FC4223" w:rsidRPr="00D23046" w:rsidRDefault="00FC4223" w:rsidP="00977E72">
      <w:pPr>
        <w:rPr>
          <w:rFonts w:ascii="Arial" w:hAnsi="Arial" w:cs="Arial"/>
          <w:b/>
          <w:bCs/>
          <w:sz w:val="22"/>
          <w:szCs w:val="22"/>
        </w:rPr>
      </w:pPr>
      <w:bookmarkStart w:id="7" w:name="_20dj7qz0gyk9" w:colFirst="0" w:colLast="0"/>
      <w:bookmarkEnd w:id="7"/>
      <w:r w:rsidRPr="00D23046">
        <w:rPr>
          <w:rFonts w:ascii="Arial" w:hAnsi="Arial" w:cs="Arial"/>
          <w:b/>
          <w:bCs/>
          <w:sz w:val="22"/>
          <w:szCs w:val="22"/>
        </w:rPr>
        <w:t>Section 7. Access restrictions</w:t>
      </w:r>
    </w:p>
    <w:p w14:paraId="35603B03" w14:textId="77777777" w:rsidR="00FC4223" w:rsidRPr="00D23046" w:rsidRDefault="00FC4223" w:rsidP="00257D56">
      <w:pPr>
        <w:spacing w:after="240"/>
        <w:rPr>
          <w:rFonts w:ascii="Arial" w:hAnsi="Arial" w:cs="Arial"/>
          <w:color w:val="191919"/>
          <w:sz w:val="22"/>
          <w:szCs w:val="22"/>
        </w:rPr>
      </w:pPr>
      <w:r w:rsidRPr="00D23046">
        <w:rPr>
          <w:rFonts w:ascii="Arial" w:hAnsi="Arial" w:cs="Arial"/>
          <w:color w:val="191919"/>
          <w:sz w:val="22"/>
          <w:szCs w:val="22"/>
        </w:rPr>
        <w:t xml:space="preserve">Data and associated metadata should be made available with minimal restrictions on use unless there are valid reasons to restrict access. Legitimate reasons to restrict access to, and reuse of, data include, </w:t>
      </w:r>
      <w:r w:rsidRPr="00257D56">
        <w:rPr>
          <w:rFonts w:ascii="Arial" w:hAnsi="Arial" w:cs="Arial"/>
          <w:sz w:val="22"/>
          <w:szCs w:val="22"/>
        </w:rPr>
        <w:t>inter</w:t>
      </w:r>
      <w:r w:rsidRPr="00D23046">
        <w:rPr>
          <w:rFonts w:ascii="Arial" w:hAnsi="Arial" w:cs="Arial"/>
          <w:i/>
          <w:color w:val="191919"/>
          <w:sz w:val="22"/>
          <w:szCs w:val="22"/>
        </w:rPr>
        <w:t xml:space="preserve"> alia</w:t>
      </w:r>
      <w:r w:rsidRPr="00D23046">
        <w:rPr>
          <w:rFonts w:ascii="Arial" w:hAnsi="Arial" w:cs="Arial"/>
          <w:color w:val="191919"/>
          <w:sz w:val="22"/>
          <w:szCs w:val="22"/>
        </w:rPr>
        <w:t>, privacy and confidentiality, protection of species, populations or habitats of concern, and national security.</w:t>
      </w:r>
    </w:p>
    <w:p w14:paraId="61678B43" w14:textId="77777777" w:rsidR="00FC4223" w:rsidRPr="00D23046" w:rsidRDefault="00FC4223" w:rsidP="00977E72">
      <w:pPr>
        <w:rPr>
          <w:rFonts w:ascii="Arial" w:hAnsi="Arial" w:cs="Arial"/>
          <w:b/>
          <w:bCs/>
          <w:sz w:val="22"/>
          <w:szCs w:val="22"/>
        </w:rPr>
      </w:pPr>
      <w:bookmarkStart w:id="8" w:name="_fodpkov42s7y" w:colFirst="0" w:colLast="0"/>
      <w:bookmarkEnd w:id="8"/>
      <w:r w:rsidRPr="00D23046">
        <w:rPr>
          <w:rFonts w:ascii="Arial" w:hAnsi="Arial" w:cs="Arial"/>
          <w:b/>
          <w:bCs/>
          <w:sz w:val="22"/>
          <w:szCs w:val="22"/>
        </w:rPr>
        <w:t>Section 8. Data sharing policies of Member States</w:t>
      </w:r>
    </w:p>
    <w:p w14:paraId="5C5666D9" w14:textId="77777777" w:rsidR="00FC4223" w:rsidRPr="00D23046" w:rsidRDefault="00FC4223" w:rsidP="00257D56">
      <w:pPr>
        <w:spacing w:after="240"/>
        <w:rPr>
          <w:rFonts w:ascii="Arial" w:hAnsi="Arial" w:cs="Arial"/>
          <w:color w:val="191919"/>
          <w:sz w:val="22"/>
          <w:szCs w:val="22"/>
        </w:rPr>
      </w:pPr>
      <w:r w:rsidRPr="00D23046">
        <w:rPr>
          <w:rFonts w:ascii="Arial" w:hAnsi="Arial" w:cs="Arial"/>
          <w:color w:val="191919"/>
          <w:sz w:val="22"/>
          <w:szCs w:val="22"/>
        </w:rPr>
        <w:t xml:space="preserve">This Policy acknowledges the right of Member States and data owners to determine the terms of metadata, data and products sharing in a manner consistent with national jurisdictions, international </w:t>
      </w:r>
      <w:r w:rsidRPr="00257D56">
        <w:rPr>
          <w:rFonts w:ascii="Arial" w:hAnsi="Arial" w:cs="Arial"/>
          <w:sz w:val="22"/>
          <w:szCs w:val="22"/>
        </w:rPr>
        <w:t>conventions</w:t>
      </w:r>
      <w:r w:rsidRPr="00D23046">
        <w:rPr>
          <w:rFonts w:ascii="Arial" w:hAnsi="Arial" w:cs="Arial"/>
          <w:color w:val="191919"/>
          <w:sz w:val="22"/>
          <w:szCs w:val="22"/>
        </w:rPr>
        <w:t>, and treaties, where applicable.</w:t>
      </w:r>
    </w:p>
    <w:p w14:paraId="1DADA6A3" w14:textId="77777777" w:rsidR="00FC4223" w:rsidRPr="00D23046" w:rsidRDefault="00FC4223" w:rsidP="00977E72">
      <w:pPr>
        <w:rPr>
          <w:rFonts w:ascii="Arial" w:hAnsi="Arial" w:cs="Arial"/>
          <w:b/>
          <w:bCs/>
          <w:sz w:val="22"/>
          <w:szCs w:val="22"/>
        </w:rPr>
      </w:pPr>
      <w:bookmarkStart w:id="9" w:name="_oi2wexdz82z6" w:colFirst="0" w:colLast="0"/>
      <w:bookmarkEnd w:id="9"/>
      <w:r w:rsidRPr="00D23046">
        <w:rPr>
          <w:rFonts w:ascii="Arial" w:hAnsi="Arial" w:cs="Arial"/>
          <w:b/>
          <w:bCs/>
          <w:sz w:val="22"/>
          <w:szCs w:val="22"/>
        </w:rPr>
        <w:t xml:space="preserve">Section 9. Data and metadata sharing </w:t>
      </w:r>
      <w:proofErr w:type="gramStart"/>
      <w:r w:rsidRPr="00D23046">
        <w:rPr>
          <w:rFonts w:ascii="Arial" w:hAnsi="Arial" w:cs="Arial"/>
          <w:b/>
          <w:bCs/>
          <w:sz w:val="22"/>
          <w:szCs w:val="22"/>
        </w:rPr>
        <w:t>guidelines</w:t>
      </w:r>
      <w:proofErr w:type="gramEnd"/>
    </w:p>
    <w:p w14:paraId="29DE7596" w14:textId="77777777" w:rsidR="00FC4223" w:rsidRPr="00D23046" w:rsidRDefault="00FC4223" w:rsidP="00257D56">
      <w:pPr>
        <w:spacing w:after="240"/>
        <w:rPr>
          <w:rFonts w:ascii="Arial" w:hAnsi="Arial" w:cs="Arial"/>
          <w:sz w:val="22"/>
          <w:szCs w:val="22"/>
        </w:rPr>
      </w:pPr>
      <w:r w:rsidRPr="00D23046">
        <w:rPr>
          <w:rFonts w:ascii="Arial" w:hAnsi="Arial" w:cs="Arial"/>
          <w:sz w:val="22"/>
          <w:szCs w:val="22"/>
        </w:rPr>
        <w:t>IOC programmes, projects as well as other communities of practice should develop and/or apply, where applicable, detailed metadata, data and products sharing guidelines that are consistent with this IOC Data Policy and Terms of Use.</w:t>
      </w:r>
    </w:p>
    <w:p w14:paraId="5651C213" w14:textId="77777777" w:rsidR="00FC4223" w:rsidRPr="00D23046" w:rsidRDefault="00FC4223" w:rsidP="00977E72">
      <w:pPr>
        <w:rPr>
          <w:rFonts w:ascii="Arial" w:hAnsi="Arial" w:cs="Arial"/>
          <w:sz w:val="22"/>
          <w:szCs w:val="22"/>
        </w:rPr>
      </w:pPr>
    </w:p>
    <w:p w14:paraId="198F30CA" w14:textId="77777777" w:rsidR="00FC4223" w:rsidRPr="00D23046" w:rsidRDefault="00FC4223" w:rsidP="00977E72">
      <w:pPr>
        <w:rPr>
          <w:rFonts w:ascii="Arial" w:hAnsi="Arial" w:cs="Arial"/>
          <w:b/>
          <w:bCs/>
          <w:sz w:val="22"/>
          <w:szCs w:val="22"/>
        </w:rPr>
      </w:pPr>
      <w:bookmarkStart w:id="10" w:name="_5tmuv1c9xohs" w:colFirst="0" w:colLast="0"/>
      <w:bookmarkEnd w:id="10"/>
      <w:r w:rsidRPr="00D23046">
        <w:rPr>
          <w:rFonts w:ascii="Arial" w:hAnsi="Arial" w:cs="Arial"/>
          <w:b/>
          <w:bCs/>
          <w:sz w:val="22"/>
          <w:szCs w:val="22"/>
        </w:rPr>
        <w:t>Section 10. Definitions</w:t>
      </w:r>
    </w:p>
    <w:p w14:paraId="254F7FB7" w14:textId="5EA41856" w:rsidR="00FC4223" w:rsidRPr="00D23046" w:rsidRDefault="00FC4223" w:rsidP="00977E72">
      <w:pPr>
        <w:spacing w:before="120" w:after="200"/>
        <w:jc w:val="left"/>
        <w:rPr>
          <w:rFonts w:ascii="Arial" w:hAnsi="Arial" w:cs="Arial"/>
          <w:sz w:val="22"/>
          <w:szCs w:val="22"/>
        </w:rPr>
      </w:pPr>
      <w:r w:rsidRPr="00D23046">
        <w:rPr>
          <w:rFonts w:ascii="Arial" w:hAnsi="Arial" w:cs="Arial"/>
          <w:b/>
          <w:sz w:val="22"/>
          <w:szCs w:val="22"/>
        </w:rPr>
        <w:t>‘Data’</w:t>
      </w:r>
      <w:r w:rsidRPr="00D23046">
        <w:rPr>
          <w:rFonts w:ascii="Arial" w:hAnsi="Arial" w:cs="Arial"/>
          <w:sz w:val="22"/>
          <w:szCs w:val="22"/>
        </w:rPr>
        <w:t xml:space="preserve"> is a set of values, symbols or signs (recorded on any type of medium) that represent one or more properties of an entity[4].</w:t>
      </w:r>
      <w:r w:rsidRPr="00D23046">
        <w:rPr>
          <w:rFonts w:ascii="Arial" w:hAnsi="Arial" w:cs="Arial"/>
          <w:sz w:val="22"/>
          <w:szCs w:val="22"/>
        </w:rPr>
        <w:br/>
      </w:r>
      <w:r w:rsidRPr="00D23046">
        <w:rPr>
          <w:rFonts w:ascii="Arial" w:hAnsi="Arial" w:cs="Arial"/>
          <w:b/>
          <w:sz w:val="22"/>
          <w:szCs w:val="22"/>
        </w:rPr>
        <w:t>‘Metadata’</w:t>
      </w:r>
      <w:r w:rsidRPr="00D23046">
        <w:rPr>
          <w:rFonts w:ascii="Arial" w:hAnsi="Arial" w:cs="Arial"/>
          <w:sz w:val="22"/>
          <w:szCs w:val="22"/>
        </w:rPr>
        <w:t xml:space="preserve"> is 'data about data' describing the content, quality, condition, and other</w:t>
      </w:r>
      <w:r w:rsidR="00387CC4">
        <w:rPr>
          <w:rFonts w:ascii="Arial" w:hAnsi="Arial" w:cs="Arial"/>
          <w:sz w:val="22"/>
          <w:szCs w:val="22"/>
        </w:rPr>
        <w:t xml:space="preserve"> </w:t>
      </w:r>
      <w:r w:rsidRPr="00D23046">
        <w:rPr>
          <w:rFonts w:ascii="Arial" w:hAnsi="Arial" w:cs="Arial"/>
          <w:sz w:val="22"/>
          <w:szCs w:val="22"/>
        </w:rPr>
        <w:t>characteristics of data that allows their inventory, discovery, evaluation or use.</w:t>
      </w:r>
      <w:r w:rsidRPr="00D23046">
        <w:rPr>
          <w:rFonts w:ascii="Arial" w:hAnsi="Arial" w:cs="Arial"/>
          <w:sz w:val="22"/>
          <w:szCs w:val="22"/>
        </w:rPr>
        <w:br/>
      </w:r>
      <w:r w:rsidRPr="00D23046">
        <w:rPr>
          <w:rFonts w:ascii="Arial" w:hAnsi="Arial" w:cs="Arial"/>
          <w:b/>
          <w:sz w:val="22"/>
          <w:szCs w:val="22"/>
        </w:rPr>
        <w:t>‘Timely’</w:t>
      </w:r>
      <w:r w:rsidRPr="00D23046">
        <w:rPr>
          <w:rFonts w:ascii="Arial" w:hAnsi="Arial" w:cs="Arial"/>
          <w:sz w:val="22"/>
          <w:szCs w:val="22"/>
        </w:rPr>
        <w:t xml:space="preserve"> in this context means the distribution of data and/or products, sufficiently rapidly to be of value for a given application.</w:t>
      </w:r>
      <w:r w:rsidRPr="00D23046">
        <w:rPr>
          <w:rFonts w:ascii="Arial" w:hAnsi="Arial" w:cs="Arial"/>
          <w:sz w:val="22"/>
          <w:szCs w:val="22"/>
        </w:rPr>
        <w:br/>
        <w:t>‘</w:t>
      </w:r>
      <w:r w:rsidRPr="00D23046">
        <w:rPr>
          <w:rFonts w:ascii="Arial" w:hAnsi="Arial" w:cs="Arial"/>
          <w:b/>
          <w:sz w:val="22"/>
          <w:szCs w:val="22"/>
        </w:rPr>
        <w:t>Openly</w:t>
      </w:r>
      <w:r w:rsidRPr="00D23046">
        <w:rPr>
          <w:rFonts w:ascii="Arial" w:hAnsi="Arial" w:cs="Arial"/>
          <w:sz w:val="22"/>
          <w:szCs w:val="22"/>
        </w:rPr>
        <w:t xml:space="preserve">’ means data that can be freely used, re-used and redistributed by anyone - subject only, at most, to the requirement to attribute and share alike. </w:t>
      </w:r>
      <w:r w:rsidRPr="00D23046">
        <w:rPr>
          <w:rFonts w:ascii="Arial" w:hAnsi="Arial" w:cs="Arial"/>
          <w:sz w:val="22"/>
          <w:szCs w:val="22"/>
        </w:rPr>
        <w:br/>
        <w:t>‘</w:t>
      </w:r>
      <w:r w:rsidRPr="00D23046">
        <w:rPr>
          <w:rFonts w:ascii="Arial" w:hAnsi="Arial" w:cs="Arial"/>
          <w:b/>
          <w:sz w:val="22"/>
          <w:szCs w:val="22"/>
        </w:rPr>
        <w:t>Product’</w:t>
      </w:r>
      <w:r w:rsidRPr="00D23046">
        <w:rPr>
          <w:rFonts w:ascii="Arial" w:hAnsi="Arial" w:cs="Arial"/>
          <w:sz w:val="22"/>
          <w:szCs w:val="22"/>
        </w:rPr>
        <w:t xml:space="preserve"> means a value-added enhancement of data applied to a particular use.</w:t>
      </w:r>
    </w:p>
    <w:p w14:paraId="75E34A25" w14:textId="77777777" w:rsidR="00FC4223" w:rsidRPr="00257D56" w:rsidRDefault="00FC4223" w:rsidP="00977E72">
      <w:pPr>
        <w:jc w:val="left"/>
        <w:rPr>
          <w:rFonts w:ascii="Arial" w:hAnsi="Arial" w:cs="Arial"/>
          <w:color w:val="1155CC"/>
          <w:sz w:val="20"/>
          <w:u w:val="single"/>
        </w:rPr>
      </w:pPr>
      <w:r w:rsidRPr="00257D56">
        <w:rPr>
          <w:rFonts w:ascii="Arial" w:hAnsi="Arial" w:cs="Arial"/>
          <w:sz w:val="20"/>
          <w:lang w:val="fr-FR"/>
        </w:rPr>
        <w:t xml:space="preserve">[1] </w:t>
      </w:r>
      <w:r w:rsidRPr="00257D56">
        <w:rPr>
          <w:rFonts w:ascii="Arial" w:hAnsi="Arial" w:cs="Arial"/>
          <w:color w:val="222222"/>
          <w:sz w:val="20"/>
          <w:lang w:val="fr-FR"/>
        </w:rPr>
        <w:t xml:space="preserve">Wilkinson, M., Dumontier, M., </w:t>
      </w:r>
      <w:proofErr w:type="spellStart"/>
      <w:r w:rsidRPr="00257D56">
        <w:rPr>
          <w:rFonts w:ascii="Arial" w:hAnsi="Arial" w:cs="Arial"/>
          <w:color w:val="222222"/>
          <w:sz w:val="20"/>
          <w:lang w:val="fr-FR"/>
        </w:rPr>
        <w:t>Aalbersberg</w:t>
      </w:r>
      <w:proofErr w:type="spellEnd"/>
      <w:r w:rsidRPr="00257D56">
        <w:rPr>
          <w:rFonts w:ascii="Arial" w:hAnsi="Arial" w:cs="Arial"/>
          <w:color w:val="222222"/>
          <w:sz w:val="20"/>
          <w:lang w:val="fr-FR"/>
        </w:rPr>
        <w:t xml:space="preserve">, I. </w:t>
      </w:r>
      <w:r w:rsidRPr="00257D56">
        <w:rPr>
          <w:rFonts w:ascii="Arial" w:hAnsi="Arial" w:cs="Arial"/>
          <w:i/>
          <w:color w:val="222222"/>
          <w:sz w:val="20"/>
          <w:lang w:val="fr-FR"/>
        </w:rPr>
        <w:t>et al.</w:t>
      </w:r>
      <w:r w:rsidRPr="00257D56">
        <w:rPr>
          <w:rFonts w:ascii="Arial" w:hAnsi="Arial" w:cs="Arial"/>
          <w:color w:val="222222"/>
          <w:sz w:val="20"/>
          <w:lang w:val="fr-FR"/>
        </w:rPr>
        <w:t xml:space="preserve"> </w:t>
      </w:r>
      <w:r w:rsidRPr="00257D56">
        <w:rPr>
          <w:rFonts w:ascii="Arial" w:hAnsi="Arial" w:cs="Arial"/>
          <w:color w:val="222222"/>
          <w:sz w:val="20"/>
        </w:rPr>
        <w:t xml:space="preserve">The FAIR Guiding Principles for scientific data management and stewardship. </w:t>
      </w:r>
      <w:r w:rsidRPr="00257D56">
        <w:rPr>
          <w:rFonts w:ascii="Arial" w:hAnsi="Arial" w:cs="Arial"/>
          <w:i/>
          <w:color w:val="222222"/>
          <w:sz w:val="20"/>
        </w:rPr>
        <w:t>Sci Data</w:t>
      </w:r>
      <w:r w:rsidRPr="00257D56">
        <w:rPr>
          <w:rFonts w:ascii="Arial" w:hAnsi="Arial" w:cs="Arial"/>
          <w:color w:val="222222"/>
          <w:sz w:val="20"/>
        </w:rPr>
        <w:t xml:space="preserve"> </w:t>
      </w:r>
      <w:r w:rsidRPr="00257D56">
        <w:rPr>
          <w:rFonts w:ascii="Arial" w:hAnsi="Arial" w:cs="Arial"/>
          <w:b/>
          <w:color w:val="222222"/>
          <w:sz w:val="20"/>
        </w:rPr>
        <w:t xml:space="preserve">3, </w:t>
      </w:r>
      <w:r w:rsidRPr="00257D56">
        <w:rPr>
          <w:rFonts w:ascii="Arial" w:hAnsi="Arial" w:cs="Arial"/>
          <w:color w:val="222222"/>
          <w:sz w:val="20"/>
        </w:rPr>
        <w:t>160018 (2016).</w:t>
      </w:r>
      <w:hyperlink r:id="rId13">
        <w:r w:rsidRPr="00257D56">
          <w:rPr>
            <w:rFonts w:ascii="Arial" w:hAnsi="Arial" w:cs="Arial"/>
            <w:color w:val="222222"/>
            <w:sz w:val="20"/>
          </w:rPr>
          <w:t xml:space="preserve"> </w:t>
        </w:r>
      </w:hyperlink>
      <w:hyperlink r:id="rId14">
        <w:r w:rsidRPr="00257D56">
          <w:rPr>
            <w:rFonts w:ascii="Arial" w:hAnsi="Arial" w:cs="Arial"/>
            <w:color w:val="1155CC"/>
            <w:sz w:val="20"/>
            <w:u w:val="single"/>
          </w:rPr>
          <w:t>https://doi.org/10.1038/sdata.2016.18</w:t>
        </w:r>
      </w:hyperlink>
    </w:p>
    <w:p w14:paraId="2BA07643" w14:textId="77777777" w:rsidR="00FC4223" w:rsidRPr="00257D56" w:rsidRDefault="00FC4223" w:rsidP="00977E72">
      <w:pPr>
        <w:jc w:val="left"/>
        <w:rPr>
          <w:rFonts w:ascii="Arial" w:hAnsi="Arial" w:cs="Arial"/>
          <w:color w:val="1155CC"/>
          <w:sz w:val="20"/>
          <w:u w:val="single"/>
        </w:rPr>
      </w:pPr>
      <w:r w:rsidRPr="00257D56">
        <w:rPr>
          <w:rFonts w:ascii="Arial" w:hAnsi="Arial" w:cs="Arial"/>
          <w:sz w:val="20"/>
        </w:rPr>
        <w:t>[2] CARE Principles for Indigenous Data Governance.</w:t>
      </w:r>
      <w:hyperlink r:id="rId15">
        <w:r w:rsidRPr="00257D56">
          <w:rPr>
            <w:rFonts w:ascii="Arial" w:hAnsi="Arial" w:cs="Arial"/>
            <w:sz w:val="20"/>
          </w:rPr>
          <w:t xml:space="preserve"> </w:t>
        </w:r>
      </w:hyperlink>
      <w:hyperlink r:id="rId16">
        <w:r w:rsidRPr="00257D56">
          <w:rPr>
            <w:rFonts w:ascii="Arial" w:hAnsi="Arial" w:cs="Arial"/>
            <w:color w:val="1155CC"/>
            <w:sz w:val="20"/>
            <w:u w:val="single"/>
          </w:rPr>
          <w:t>https://www.gida-global.org/care</w:t>
        </w:r>
      </w:hyperlink>
    </w:p>
    <w:p w14:paraId="45E5B5E4" w14:textId="77777777" w:rsidR="00FC4223" w:rsidRPr="00257D56" w:rsidRDefault="00FC4223" w:rsidP="00977E72">
      <w:pPr>
        <w:jc w:val="left"/>
        <w:rPr>
          <w:rFonts w:ascii="Arial" w:hAnsi="Arial" w:cs="Arial"/>
          <w:color w:val="1155CC"/>
          <w:sz w:val="20"/>
          <w:u w:val="single"/>
        </w:rPr>
      </w:pPr>
      <w:r w:rsidRPr="00257D56">
        <w:rPr>
          <w:rFonts w:ascii="Arial" w:hAnsi="Arial" w:cs="Arial"/>
          <w:sz w:val="20"/>
        </w:rPr>
        <w:t>[3] For example: the Creative Commons family of licences</w:t>
      </w:r>
      <w:hyperlink r:id="rId17">
        <w:r w:rsidRPr="00257D56">
          <w:rPr>
            <w:rFonts w:ascii="Arial" w:hAnsi="Arial" w:cs="Arial"/>
            <w:sz w:val="20"/>
          </w:rPr>
          <w:t xml:space="preserve"> </w:t>
        </w:r>
      </w:hyperlink>
      <w:hyperlink r:id="rId18">
        <w:r w:rsidRPr="00257D56">
          <w:rPr>
            <w:rFonts w:ascii="Arial" w:hAnsi="Arial" w:cs="Arial"/>
            <w:color w:val="1155CC"/>
            <w:sz w:val="20"/>
            <w:u w:val="single"/>
          </w:rPr>
          <w:t>https://creativecommons.org/about/cclicenses/</w:t>
        </w:r>
      </w:hyperlink>
    </w:p>
    <w:p w14:paraId="187FC598" w14:textId="77777777" w:rsidR="00FC4223" w:rsidRPr="00257D56" w:rsidRDefault="00FC4223" w:rsidP="00977E72">
      <w:pPr>
        <w:jc w:val="left"/>
        <w:rPr>
          <w:rFonts w:ascii="Arial" w:hAnsi="Arial" w:cs="Arial"/>
          <w:sz w:val="20"/>
        </w:rPr>
      </w:pPr>
      <w:r w:rsidRPr="00257D56">
        <w:rPr>
          <w:rFonts w:ascii="Arial" w:hAnsi="Arial" w:cs="Arial"/>
          <w:sz w:val="20"/>
        </w:rPr>
        <w:t>[4]</w:t>
      </w:r>
      <w:hyperlink r:id="rId19">
        <w:r w:rsidRPr="00257D56">
          <w:rPr>
            <w:rFonts w:ascii="Arial" w:hAnsi="Arial" w:cs="Arial"/>
            <w:sz w:val="20"/>
          </w:rPr>
          <w:t xml:space="preserve"> </w:t>
        </w:r>
      </w:hyperlink>
      <w:hyperlink r:id="rId20">
        <w:r w:rsidRPr="00257D56">
          <w:rPr>
            <w:rFonts w:ascii="Arial" w:hAnsi="Arial" w:cs="Arial"/>
            <w:color w:val="1155CC"/>
            <w:sz w:val="20"/>
            <w:u w:val="single"/>
          </w:rPr>
          <w:t>Ocean Decade Implementation Plan</w:t>
        </w:r>
      </w:hyperlink>
    </w:p>
    <w:p w14:paraId="387B430B" w14:textId="77777777" w:rsidR="00FC4223" w:rsidRPr="00257D56" w:rsidRDefault="00FC4223" w:rsidP="00977E72">
      <w:pPr>
        <w:snapToGrid w:val="0"/>
        <w:spacing w:after="240"/>
        <w:rPr>
          <w:rFonts w:asciiTheme="minorBidi" w:hAnsiTheme="minorBidi" w:cstheme="minorBidi"/>
          <w:sz w:val="20"/>
        </w:rPr>
      </w:pPr>
    </w:p>
    <w:p w14:paraId="3AA4B3FD" w14:textId="081665AE" w:rsidR="006F39A2" w:rsidRPr="00232B8A" w:rsidRDefault="00B924A0"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53674A">
        <w:rPr>
          <w:rFonts w:ascii="Arial" w:hAnsi="Arial" w:cs="Arial"/>
          <w:color w:val="auto"/>
          <w:sz w:val="24"/>
          <w:szCs w:val="24"/>
          <w:u w:val="single"/>
        </w:rPr>
        <w:t>2</w:t>
      </w:r>
      <w:r w:rsidR="007C73A0" w:rsidRPr="00232B8A">
        <w:rPr>
          <w:rFonts w:ascii="Arial" w:hAnsi="Arial" w:cs="Arial"/>
          <w:color w:val="auto"/>
          <w:sz w:val="24"/>
          <w:szCs w:val="24"/>
          <w:u w:val="single"/>
        </w:rPr>
        <w:t>/</w:t>
      </w:r>
      <w:r w:rsidR="0053674A">
        <w:rPr>
          <w:rFonts w:ascii="Arial" w:hAnsi="Arial" w:cs="Arial"/>
          <w:color w:val="auto"/>
          <w:sz w:val="24"/>
          <w:szCs w:val="24"/>
          <w:u w:val="single"/>
        </w:rPr>
        <w:t>4.6</w:t>
      </w:r>
    </w:p>
    <w:p w14:paraId="5B99BD43" w14:textId="58492B23" w:rsidR="00841894" w:rsidRPr="00257D56" w:rsidRDefault="0053674A" w:rsidP="00977E72">
      <w:pPr>
        <w:pStyle w:val="Heading1"/>
        <w:spacing w:before="0" w:after="240"/>
        <w:jc w:val="center"/>
        <w:rPr>
          <w:rFonts w:ascii="Arial" w:hAnsi="Arial" w:cs="Arial"/>
          <w:b/>
          <w:color w:val="auto"/>
          <w:sz w:val="22"/>
          <w:szCs w:val="22"/>
        </w:rPr>
      </w:pPr>
      <w:r w:rsidRPr="00257D56">
        <w:rPr>
          <w:rFonts w:ascii="Arial" w:hAnsi="Arial" w:cs="Arial"/>
          <w:b/>
          <w:color w:val="auto"/>
          <w:sz w:val="22"/>
          <w:szCs w:val="22"/>
        </w:rPr>
        <w:t>IOC Contributions to UN Governance Processes</w:t>
      </w:r>
    </w:p>
    <w:p w14:paraId="33FE90B4" w14:textId="77777777" w:rsidR="00841894" w:rsidRDefault="00841894" w:rsidP="00977E72">
      <w:pPr>
        <w:tabs>
          <w:tab w:val="num" w:pos="1400"/>
        </w:tabs>
        <w:spacing w:after="240"/>
        <w:rPr>
          <w:rFonts w:ascii="Arial" w:hAnsi="Arial" w:cs="Arial"/>
          <w:iCs/>
          <w:sz w:val="22"/>
          <w:szCs w:val="22"/>
        </w:rPr>
      </w:pPr>
      <w:r w:rsidRPr="00232B8A">
        <w:rPr>
          <w:rFonts w:ascii="Arial" w:hAnsi="Arial" w:cs="Arial"/>
          <w:iCs/>
          <w:sz w:val="22"/>
          <w:szCs w:val="22"/>
        </w:rPr>
        <w:t xml:space="preserve">The Assembly, </w:t>
      </w:r>
    </w:p>
    <w:p w14:paraId="23C1A15C" w14:textId="77777777" w:rsidR="00944067" w:rsidRPr="00CC1B32" w:rsidRDefault="00944067" w:rsidP="00977E72">
      <w:pPr>
        <w:widowControl w:val="0"/>
        <w:spacing w:after="240"/>
        <w:rPr>
          <w:rFonts w:asciiTheme="minorBidi" w:hAnsiTheme="minorBidi" w:cstheme="minorBidi"/>
          <w:sz w:val="22"/>
          <w:szCs w:val="22"/>
        </w:rPr>
      </w:pPr>
      <w:r w:rsidRPr="00CC1B32">
        <w:rPr>
          <w:rFonts w:asciiTheme="minorBidi" w:hAnsiTheme="minorBidi" w:cstheme="minorBidi"/>
          <w:color w:val="000000"/>
          <w:sz w:val="22"/>
          <w:szCs w:val="22"/>
          <w:u w:val="single"/>
        </w:rPr>
        <w:t>Having examined</w:t>
      </w:r>
      <w:r w:rsidRPr="00CC1B32">
        <w:rPr>
          <w:rStyle w:val="WMOBodyTextCharChar"/>
          <w:rFonts w:asciiTheme="minorBidi" w:hAnsiTheme="minorBidi" w:cstheme="minorBidi"/>
          <w:color w:val="000000"/>
        </w:rPr>
        <w:t> </w:t>
      </w:r>
      <w:r w:rsidRPr="00CC1B32">
        <w:rPr>
          <w:rFonts w:asciiTheme="minorBidi" w:hAnsiTheme="minorBidi" w:cstheme="minorBidi"/>
          <w:color w:val="000000"/>
          <w:sz w:val="22"/>
          <w:szCs w:val="22"/>
        </w:rPr>
        <w:t>document IOC/A-32/4.</w:t>
      </w:r>
      <w:proofErr w:type="gramStart"/>
      <w:r w:rsidRPr="00CC1B32">
        <w:rPr>
          <w:rFonts w:asciiTheme="minorBidi" w:hAnsiTheme="minorBidi" w:cstheme="minorBidi"/>
          <w:color w:val="000000"/>
          <w:sz w:val="22"/>
          <w:szCs w:val="22"/>
        </w:rPr>
        <w:t>6.Doc</w:t>
      </w:r>
      <w:proofErr w:type="gramEnd"/>
      <w:r w:rsidRPr="00CC1B32">
        <w:rPr>
          <w:rFonts w:asciiTheme="minorBidi" w:hAnsiTheme="minorBidi" w:cstheme="minorBidi"/>
          <w:color w:val="000000"/>
          <w:sz w:val="22"/>
          <w:szCs w:val="22"/>
        </w:rPr>
        <w:t>,</w:t>
      </w:r>
    </w:p>
    <w:p w14:paraId="56580E94" w14:textId="77777777" w:rsidR="00944067" w:rsidRPr="00CC1B32" w:rsidRDefault="00944067" w:rsidP="00977E72">
      <w:pPr>
        <w:widowControl w:val="0"/>
        <w:spacing w:after="240"/>
        <w:rPr>
          <w:rFonts w:asciiTheme="minorBidi" w:hAnsiTheme="minorBidi" w:cstheme="minorBidi"/>
          <w:sz w:val="22"/>
          <w:szCs w:val="22"/>
        </w:rPr>
      </w:pPr>
      <w:r w:rsidRPr="00CC1B32">
        <w:rPr>
          <w:rFonts w:asciiTheme="minorBidi" w:hAnsiTheme="minorBidi" w:cstheme="minorBidi"/>
          <w:color w:val="000000"/>
          <w:sz w:val="22"/>
          <w:szCs w:val="22"/>
          <w:u w:val="single"/>
        </w:rPr>
        <w:t>Welcomes</w:t>
      </w:r>
      <w:r w:rsidRPr="00CC1B32">
        <w:rPr>
          <w:rStyle w:val="WMOBodyTextCharChar"/>
          <w:rFonts w:asciiTheme="minorBidi" w:hAnsiTheme="minorBidi" w:cstheme="minorBidi"/>
          <w:color w:val="000000"/>
        </w:rPr>
        <w:t> </w:t>
      </w:r>
      <w:r w:rsidRPr="00CC1B32">
        <w:rPr>
          <w:rFonts w:asciiTheme="minorBidi" w:hAnsiTheme="minorBidi" w:cstheme="minorBidi"/>
          <w:color w:val="000000"/>
          <w:sz w:val="22"/>
          <w:szCs w:val="22"/>
        </w:rPr>
        <w:t xml:space="preserve">the adoption of the Agreement under the United Nations Convention on the Law of the Sea on the conservation and sustainable use of marine biological diversity of areas beyond </w:t>
      </w:r>
      <w:r w:rsidRPr="00CC1B32">
        <w:rPr>
          <w:rFonts w:asciiTheme="minorBidi" w:hAnsiTheme="minorBidi" w:cstheme="minorBidi"/>
          <w:color w:val="000000"/>
          <w:sz w:val="22"/>
          <w:szCs w:val="22"/>
        </w:rPr>
        <w:lastRenderedPageBreak/>
        <w:t xml:space="preserve">national jurisdiction, of the Kunming-Montreal Global Biodiversity Framework by Convention on Biological Diversity, as well as recent developments under the United Nations Framework Convention on Climate Change and the Paris Agreement, the Regular Process for Global Reporting and Assessment of the State of the Marine Environment, including Socio-economic Aspects, and the implementation of 2030 Agenda and its SDG 14; </w:t>
      </w:r>
    </w:p>
    <w:p w14:paraId="3D0BF895" w14:textId="3882847C" w:rsidR="00944067" w:rsidRPr="00461A4A" w:rsidRDefault="00944067" w:rsidP="00977E72">
      <w:pPr>
        <w:widowControl w:val="0"/>
        <w:spacing w:after="240"/>
        <w:rPr>
          <w:rFonts w:asciiTheme="minorBidi" w:hAnsiTheme="minorBidi" w:cstheme="minorBidi"/>
          <w:iCs/>
          <w:sz w:val="22"/>
          <w:szCs w:val="22"/>
        </w:rPr>
      </w:pPr>
      <w:r w:rsidRPr="00CC1B32">
        <w:rPr>
          <w:rFonts w:asciiTheme="minorBidi" w:hAnsiTheme="minorBidi" w:cstheme="minorBidi"/>
          <w:bCs/>
          <w:iCs/>
          <w:sz w:val="22"/>
          <w:szCs w:val="22"/>
          <w:u w:val="single"/>
        </w:rPr>
        <w:t>Requests</w:t>
      </w:r>
      <w:r w:rsidRPr="00CC1B32">
        <w:rPr>
          <w:rFonts w:asciiTheme="minorBidi" w:hAnsiTheme="minorBidi" w:cstheme="minorBidi"/>
          <w:bCs/>
          <w:iCs/>
          <w:sz w:val="22"/>
          <w:szCs w:val="22"/>
        </w:rPr>
        <w:t xml:space="preserve"> the Executive Secretary to continue engaging the Commission in these UN processes by providing scientific and technical support as well as supporting the development of IOC Member States capacity to contribute to achievement of the goals of these ocean governance frameworks.</w:t>
      </w:r>
    </w:p>
    <w:p w14:paraId="44BAF7FD" w14:textId="71B09551" w:rsidR="006F39A2" w:rsidRPr="00232B8A" w:rsidRDefault="00B924A0" w:rsidP="00977E72">
      <w:pPr>
        <w:pStyle w:val="Heading1"/>
        <w:spacing w:before="480" w:after="240"/>
        <w:ind w:right="-6"/>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F07CD5">
        <w:rPr>
          <w:rFonts w:ascii="Arial" w:hAnsi="Arial" w:cs="Arial"/>
          <w:color w:val="auto"/>
          <w:sz w:val="24"/>
          <w:szCs w:val="24"/>
          <w:u w:val="single"/>
        </w:rPr>
        <w:t>2</w:t>
      </w:r>
      <w:r w:rsidR="007C73A0" w:rsidRPr="00232B8A">
        <w:rPr>
          <w:rFonts w:ascii="Arial" w:hAnsi="Arial" w:cs="Arial"/>
          <w:color w:val="auto"/>
          <w:sz w:val="24"/>
          <w:szCs w:val="24"/>
          <w:u w:val="single"/>
        </w:rPr>
        <w:t>/</w:t>
      </w:r>
      <w:r w:rsidR="00F07CD5">
        <w:rPr>
          <w:rFonts w:ascii="Arial" w:hAnsi="Arial" w:cs="Arial"/>
          <w:color w:val="auto"/>
          <w:sz w:val="24"/>
          <w:szCs w:val="24"/>
          <w:u w:val="single"/>
        </w:rPr>
        <w:t>4.7</w:t>
      </w:r>
    </w:p>
    <w:p w14:paraId="546DDF3A" w14:textId="60F09C97" w:rsidR="00B924A0" w:rsidRPr="00257D56" w:rsidRDefault="00F07CD5" w:rsidP="00977E72">
      <w:pPr>
        <w:pStyle w:val="Heading1"/>
        <w:spacing w:before="0" w:after="240"/>
        <w:jc w:val="center"/>
        <w:rPr>
          <w:rFonts w:ascii="Arial" w:hAnsi="Arial" w:cs="Arial"/>
          <w:b/>
          <w:color w:val="auto"/>
          <w:sz w:val="22"/>
          <w:szCs w:val="22"/>
        </w:rPr>
      </w:pPr>
      <w:r w:rsidRPr="00257D56">
        <w:rPr>
          <w:rFonts w:ascii="Arial" w:hAnsi="Arial" w:cs="Arial"/>
          <w:b/>
          <w:color w:val="auto"/>
          <w:sz w:val="22"/>
          <w:szCs w:val="22"/>
        </w:rPr>
        <w:t xml:space="preserve">Development of a new IOC-wide Strategy </w:t>
      </w:r>
      <w:r w:rsidRPr="00257D56">
        <w:rPr>
          <w:rFonts w:ascii="Arial" w:hAnsi="Arial" w:cs="Arial"/>
          <w:b/>
          <w:color w:val="auto"/>
          <w:sz w:val="22"/>
          <w:szCs w:val="22"/>
        </w:rPr>
        <w:br/>
        <w:t>on Sustainable Ocean Planning and Management</w:t>
      </w:r>
    </w:p>
    <w:p w14:paraId="370595C6" w14:textId="520FF61A" w:rsidR="00841894" w:rsidRDefault="00841894" w:rsidP="00977E72">
      <w:pPr>
        <w:tabs>
          <w:tab w:val="num" w:pos="1400"/>
        </w:tabs>
        <w:snapToGrid w:val="0"/>
        <w:spacing w:after="240"/>
        <w:ind w:right="-6"/>
        <w:rPr>
          <w:rFonts w:asciiTheme="minorBidi" w:hAnsiTheme="minorBidi" w:cstheme="minorBidi"/>
          <w:iCs/>
          <w:sz w:val="22"/>
          <w:szCs w:val="22"/>
        </w:rPr>
      </w:pPr>
      <w:r w:rsidRPr="00232B8A">
        <w:rPr>
          <w:rFonts w:asciiTheme="minorBidi" w:hAnsiTheme="minorBidi" w:cstheme="minorBidi"/>
          <w:iCs/>
          <w:sz w:val="22"/>
          <w:szCs w:val="22"/>
        </w:rPr>
        <w:t xml:space="preserve">The Assembly, </w:t>
      </w:r>
    </w:p>
    <w:p w14:paraId="00C4AA5A" w14:textId="77777777" w:rsidR="004935BC" w:rsidRPr="004B0E8B" w:rsidRDefault="004935BC" w:rsidP="00257D56">
      <w:pPr>
        <w:pStyle w:val="ListParagraph"/>
        <w:widowControl w:val="0"/>
        <w:spacing w:after="240"/>
        <w:ind w:left="0"/>
        <w:contextualSpacing w:val="0"/>
        <w:rPr>
          <w:rFonts w:asciiTheme="minorBidi" w:hAnsiTheme="minorBidi" w:cstheme="minorBidi"/>
          <w:sz w:val="22"/>
          <w:szCs w:val="22"/>
        </w:rPr>
      </w:pPr>
      <w:r w:rsidRPr="004B0E8B">
        <w:rPr>
          <w:rFonts w:asciiTheme="minorBidi" w:hAnsiTheme="minorBidi" w:cstheme="minorBidi"/>
          <w:color w:val="000000"/>
          <w:sz w:val="22"/>
          <w:szCs w:val="22"/>
          <w:u w:val="single"/>
        </w:rPr>
        <w:t>Having examined</w:t>
      </w:r>
      <w:r w:rsidRPr="004B0E8B">
        <w:rPr>
          <w:rStyle w:val="apple-converted-space"/>
          <w:rFonts w:asciiTheme="minorBidi" w:eastAsia="Arial" w:hAnsiTheme="minorBidi" w:cstheme="minorBidi"/>
          <w:color w:val="000000"/>
          <w:sz w:val="22"/>
          <w:szCs w:val="22"/>
        </w:rPr>
        <w:t> </w:t>
      </w:r>
      <w:r w:rsidRPr="004B0E8B">
        <w:rPr>
          <w:rFonts w:asciiTheme="minorBidi" w:hAnsiTheme="minorBidi" w:cstheme="minorBidi"/>
          <w:color w:val="000000"/>
          <w:sz w:val="22"/>
          <w:szCs w:val="22"/>
        </w:rPr>
        <w:t>document IOC/A-32/4.</w:t>
      </w:r>
      <w:proofErr w:type="gramStart"/>
      <w:r w:rsidRPr="004B0E8B">
        <w:rPr>
          <w:rFonts w:asciiTheme="minorBidi" w:hAnsiTheme="minorBidi" w:cstheme="minorBidi"/>
          <w:color w:val="000000"/>
          <w:sz w:val="22"/>
          <w:szCs w:val="22"/>
        </w:rPr>
        <w:t>7.Doc</w:t>
      </w:r>
      <w:proofErr w:type="gramEnd"/>
      <w:r w:rsidRPr="004B0E8B">
        <w:rPr>
          <w:rFonts w:asciiTheme="minorBidi" w:hAnsiTheme="minorBidi" w:cstheme="minorBidi"/>
          <w:color w:val="000000"/>
          <w:sz w:val="22"/>
          <w:szCs w:val="22"/>
        </w:rPr>
        <w:t>(1) that guides the development of a new IOC-wide Strategy on Sustainable Ocean Planning and Management,</w:t>
      </w:r>
    </w:p>
    <w:p w14:paraId="13C7E8BC" w14:textId="77777777" w:rsidR="004935BC" w:rsidRPr="004B0E8B" w:rsidRDefault="004935BC" w:rsidP="00257D56">
      <w:pPr>
        <w:pStyle w:val="ListParagraph"/>
        <w:widowControl w:val="0"/>
        <w:spacing w:after="240"/>
        <w:ind w:left="0"/>
        <w:contextualSpacing w:val="0"/>
        <w:rPr>
          <w:rFonts w:asciiTheme="minorBidi" w:hAnsiTheme="minorBidi" w:cstheme="minorBidi"/>
          <w:sz w:val="22"/>
          <w:szCs w:val="22"/>
        </w:rPr>
      </w:pPr>
      <w:r w:rsidRPr="004B0E8B">
        <w:rPr>
          <w:rFonts w:asciiTheme="minorBidi" w:hAnsiTheme="minorBidi" w:cstheme="minorBidi"/>
          <w:sz w:val="22"/>
          <w:szCs w:val="22"/>
          <w:u w:val="single"/>
        </w:rPr>
        <w:t>Welcomes</w:t>
      </w:r>
      <w:r w:rsidRPr="004B0E8B">
        <w:rPr>
          <w:rFonts w:asciiTheme="minorBidi" w:hAnsiTheme="minorBidi" w:cstheme="minorBidi"/>
          <w:sz w:val="22"/>
          <w:szCs w:val="22"/>
        </w:rPr>
        <w:t xml:space="preserve"> the Updated Joint IOC-European Commission Roadmap to accelerate Marine/Maritime Spatial Planning processes worldwide (2022–2027) and the publication of the International Guidelines on MSP as one of the outputs of </w:t>
      </w:r>
      <w:proofErr w:type="spellStart"/>
      <w:r w:rsidRPr="004B0E8B">
        <w:rPr>
          <w:rFonts w:asciiTheme="minorBidi" w:hAnsiTheme="minorBidi" w:cstheme="minorBidi"/>
          <w:sz w:val="22"/>
          <w:szCs w:val="22"/>
        </w:rPr>
        <w:t>MSPGlobal</w:t>
      </w:r>
      <w:proofErr w:type="spellEnd"/>
      <w:r w:rsidRPr="004B0E8B">
        <w:rPr>
          <w:rFonts w:asciiTheme="minorBidi" w:hAnsiTheme="minorBidi" w:cstheme="minorBidi"/>
          <w:sz w:val="22"/>
          <w:szCs w:val="22"/>
        </w:rPr>
        <w:t xml:space="preserve"> project, which contributes to strengthening capacities of countries and regions in MSP </w:t>
      </w:r>
      <w:proofErr w:type="gramStart"/>
      <w:r w:rsidRPr="004B0E8B">
        <w:rPr>
          <w:rFonts w:asciiTheme="minorBidi" w:hAnsiTheme="minorBidi" w:cstheme="minorBidi"/>
          <w:sz w:val="22"/>
          <w:szCs w:val="22"/>
        </w:rPr>
        <w:t>implementation;</w:t>
      </w:r>
      <w:proofErr w:type="gramEnd"/>
      <w:r w:rsidRPr="004B0E8B">
        <w:rPr>
          <w:rFonts w:asciiTheme="minorBidi" w:hAnsiTheme="minorBidi" w:cstheme="minorBidi"/>
          <w:sz w:val="22"/>
          <w:szCs w:val="22"/>
        </w:rPr>
        <w:t xml:space="preserve"> </w:t>
      </w:r>
    </w:p>
    <w:p w14:paraId="773823F3" w14:textId="77777777" w:rsidR="004935BC" w:rsidRPr="004B0E8B" w:rsidRDefault="004935BC" w:rsidP="00257D56">
      <w:pPr>
        <w:pStyle w:val="ListParagraph"/>
        <w:widowControl w:val="0"/>
        <w:spacing w:after="240"/>
        <w:ind w:left="0"/>
        <w:contextualSpacing w:val="0"/>
        <w:rPr>
          <w:rFonts w:asciiTheme="minorBidi" w:hAnsiTheme="minorBidi" w:cstheme="minorBidi"/>
          <w:sz w:val="22"/>
          <w:szCs w:val="22"/>
        </w:rPr>
      </w:pPr>
      <w:r w:rsidRPr="004B0E8B">
        <w:rPr>
          <w:rFonts w:asciiTheme="minorBidi" w:hAnsiTheme="minorBidi" w:cstheme="minorBidi"/>
          <w:color w:val="000000"/>
          <w:sz w:val="22"/>
          <w:szCs w:val="22"/>
          <w:u w:val="single"/>
        </w:rPr>
        <w:t>Takes note</w:t>
      </w:r>
      <w:r w:rsidRPr="004B0E8B">
        <w:rPr>
          <w:rStyle w:val="apple-converted-space"/>
          <w:rFonts w:asciiTheme="minorBidi" w:eastAsia="Arial" w:hAnsiTheme="minorBidi" w:cstheme="minorBidi"/>
          <w:color w:val="000000"/>
          <w:sz w:val="22"/>
          <w:szCs w:val="22"/>
        </w:rPr>
        <w:t> </w:t>
      </w:r>
      <w:r w:rsidRPr="004B0E8B">
        <w:rPr>
          <w:rFonts w:asciiTheme="minorBidi" w:hAnsiTheme="minorBidi" w:cstheme="minorBidi"/>
          <w:color w:val="000000"/>
          <w:sz w:val="22"/>
          <w:szCs w:val="22"/>
        </w:rPr>
        <w:t>of the scope and process for developing the IOC-wide Strategy on Sustainable Ocean Planning and Management for the period 2024–</w:t>
      </w:r>
      <w:proofErr w:type="gramStart"/>
      <w:r w:rsidRPr="004B0E8B">
        <w:rPr>
          <w:rFonts w:asciiTheme="minorBidi" w:hAnsiTheme="minorBidi" w:cstheme="minorBidi"/>
          <w:color w:val="000000"/>
          <w:sz w:val="22"/>
          <w:szCs w:val="22"/>
        </w:rPr>
        <w:t>2030;</w:t>
      </w:r>
      <w:proofErr w:type="gramEnd"/>
      <w:r w:rsidRPr="004B0E8B">
        <w:rPr>
          <w:rFonts w:asciiTheme="minorBidi" w:hAnsiTheme="minorBidi" w:cstheme="minorBidi"/>
          <w:color w:val="000000"/>
          <w:sz w:val="22"/>
          <w:szCs w:val="22"/>
        </w:rPr>
        <w:t xml:space="preserve"> </w:t>
      </w:r>
    </w:p>
    <w:p w14:paraId="3FC81AB3" w14:textId="77777777" w:rsidR="004935BC" w:rsidRPr="004B0E8B" w:rsidRDefault="004935BC" w:rsidP="00257D56">
      <w:pPr>
        <w:pStyle w:val="ListParagraph"/>
        <w:widowControl w:val="0"/>
        <w:spacing w:after="240"/>
        <w:ind w:left="0"/>
        <w:contextualSpacing w:val="0"/>
        <w:rPr>
          <w:rFonts w:asciiTheme="minorBidi" w:hAnsiTheme="minorBidi" w:cstheme="minorBidi"/>
          <w:sz w:val="22"/>
          <w:szCs w:val="22"/>
        </w:rPr>
      </w:pPr>
      <w:r w:rsidRPr="004B0E8B">
        <w:rPr>
          <w:rFonts w:asciiTheme="minorBidi" w:hAnsiTheme="minorBidi" w:cstheme="minorBidi"/>
          <w:color w:val="000000"/>
          <w:sz w:val="22"/>
          <w:szCs w:val="22"/>
          <w:u w:val="single"/>
        </w:rPr>
        <w:t>Requests</w:t>
      </w:r>
      <w:r w:rsidRPr="004B0E8B">
        <w:rPr>
          <w:rFonts w:asciiTheme="minorBidi" w:hAnsiTheme="minorBidi" w:cstheme="minorBidi"/>
          <w:color w:val="000000"/>
          <w:sz w:val="22"/>
          <w:szCs w:val="22"/>
        </w:rPr>
        <w:t xml:space="preserve"> the Executive Secretary </w:t>
      </w:r>
      <w:r w:rsidRPr="004B0E8B">
        <w:rPr>
          <w:rFonts w:asciiTheme="minorBidi" w:hAnsiTheme="minorBidi" w:cstheme="minorBidi"/>
          <w:bCs/>
          <w:iCs/>
          <w:sz w:val="22"/>
          <w:szCs w:val="22"/>
        </w:rPr>
        <w:t>to collect input on document IOC/A-32/4.</w:t>
      </w:r>
      <w:proofErr w:type="gramStart"/>
      <w:r w:rsidRPr="004B0E8B">
        <w:rPr>
          <w:rFonts w:asciiTheme="minorBidi" w:hAnsiTheme="minorBidi" w:cstheme="minorBidi"/>
          <w:bCs/>
          <w:iCs/>
          <w:sz w:val="22"/>
          <w:szCs w:val="22"/>
        </w:rPr>
        <w:t>7.Doc</w:t>
      </w:r>
      <w:proofErr w:type="gramEnd"/>
      <w:r w:rsidRPr="004B0E8B">
        <w:rPr>
          <w:rFonts w:asciiTheme="minorBidi" w:hAnsiTheme="minorBidi" w:cstheme="minorBidi"/>
          <w:bCs/>
          <w:iCs/>
          <w:sz w:val="22"/>
          <w:szCs w:val="22"/>
        </w:rPr>
        <w:t>(1) from Member States, IOC programmes and technical bodies, and other relevant stakeholders and to present a revised version of the document IOC/A-32/4.7.Doc(1) at the 57th session of the IOC Executive Council;</w:t>
      </w:r>
    </w:p>
    <w:p w14:paraId="7AB5192B" w14:textId="77777777" w:rsidR="004935BC" w:rsidRPr="004B0E8B" w:rsidRDefault="004935BC" w:rsidP="00257D56">
      <w:pPr>
        <w:pStyle w:val="ListParagraph"/>
        <w:widowControl w:val="0"/>
        <w:spacing w:after="240"/>
        <w:ind w:left="0"/>
        <w:contextualSpacing w:val="0"/>
        <w:rPr>
          <w:rFonts w:asciiTheme="minorBidi" w:hAnsiTheme="minorBidi" w:cstheme="minorBidi"/>
          <w:iCs/>
          <w:sz w:val="22"/>
          <w:szCs w:val="22"/>
        </w:rPr>
      </w:pPr>
      <w:bookmarkStart w:id="11" w:name="_Hlk138866642"/>
      <w:r w:rsidRPr="004B0E8B">
        <w:rPr>
          <w:rFonts w:asciiTheme="minorBidi" w:hAnsiTheme="minorBidi" w:cstheme="minorBidi"/>
          <w:bCs/>
          <w:iCs/>
          <w:sz w:val="22"/>
          <w:szCs w:val="22"/>
          <w:u w:val="single"/>
        </w:rPr>
        <w:t>Also requests</w:t>
      </w:r>
      <w:r w:rsidRPr="004B0E8B">
        <w:rPr>
          <w:rFonts w:asciiTheme="minorBidi" w:hAnsiTheme="minorBidi" w:cstheme="minorBidi"/>
          <w:bCs/>
          <w:iCs/>
          <w:sz w:val="22"/>
          <w:szCs w:val="22"/>
        </w:rPr>
        <w:t xml:space="preserve"> the Executive Secretary to present the Draft Strategy to the IOC Executive Council at its 57th session.</w:t>
      </w:r>
    </w:p>
    <w:bookmarkEnd w:id="11"/>
    <w:p w14:paraId="6C4FB048" w14:textId="4FA3A247" w:rsidR="006F39A2" w:rsidRPr="00232B8A" w:rsidRDefault="00B924A0"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F07CD5">
        <w:rPr>
          <w:rFonts w:ascii="Arial" w:hAnsi="Arial" w:cs="Arial"/>
          <w:color w:val="auto"/>
          <w:sz w:val="24"/>
          <w:szCs w:val="24"/>
          <w:u w:val="single"/>
        </w:rPr>
        <w:t>2</w:t>
      </w:r>
      <w:r w:rsidR="007C73A0" w:rsidRPr="00232B8A">
        <w:rPr>
          <w:rFonts w:ascii="Arial" w:hAnsi="Arial" w:cs="Arial"/>
          <w:color w:val="auto"/>
          <w:sz w:val="24"/>
          <w:szCs w:val="24"/>
          <w:u w:val="single"/>
        </w:rPr>
        <w:t>/</w:t>
      </w:r>
      <w:r w:rsidRPr="00232B8A">
        <w:rPr>
          <w:rFonts w:ascii="Arial" w:hAnsi="Arial" w:cs="Arial"/>
          <w:color w:val="auto"/>
          <w:sz w:val="24"/>
          <w:szCs w:val="24"/>
          <w:u w:val="single"/>
        </w:rPr>
        <w:t>4.</w:t>
      </w:r>
      <w:r w:rsidR="00F07CD5">
        <w:rPr>
          <w:rFonts w:ascii="Arial" w:hAnsi="Arial" w:cs="Arial"/>
          <w:color w:val="auto"/>
          <w:sz w:val="24"/>
          <w:szCs w:val="24"/>
          <w:u w:val="single"/>
        </w:rPr>
        <w:t>8.</w:t>
      </w:r>
      <w:r w:rsidRPr="00232B8A">
        <w:rPr>
          <w:rFonts w:ascii="Arial" w:hAnsi="Arial" w:cs="Arial"/>
          <w:color w:val="auto"/>
          <w:sz w:val="24"/>
          <w:szCs w:val="24"/>
          <w:u w:val="single"/>
        </w:rPr>
        <w:t>1</w:t>
      </w:r>
    </w:p>
    <w:p w14:paraId="482AB4D0" w14:textId="075F3DDE" w:rsidR="006F39A2" w:rsidRPr="00257D56" w:rsidRDefault="00F07CD5" w:rsidP="00977E72">
      <w:pPr>
        <w:pStyle w:val="Heading1"/>
        <w:spacing w:before="0" w:after="240"/>
        <w:jc w:val="center"/>
        <w:rPr>
          <w:rFonts w:ascii="Arial" w:hAnsi="Arial" w:cs="Arial"/>
          <w:b/>
          <w:color w:val="auto"/>
          <w:sz w:val="22"/>
          <w:szCs w:val="22"/>
        </w:rPr>
      </w:pPr>
      <w:r w:rsidRPr="00257D56">
        <w:rPr>
          <w:rFonts w:ascii="Arial" w:hAnsi="Arial" w:cs="Arial"/>
          <w:b/>
          <w:color w:val="auto"/>
          <w:sz w:val="22"/>
          <w:szCs w:val="22"/>
        </w:rPr>
        <w:t>GOOS Work Plan for 2024–2025</w:t>
      </w:r>
    </w:p>
    <w:p w14:paraId="296776BE" w14:textId="11991888" w:rsidR="00353EB7" w:rsidRDefault="00353EB7" w:rsidP="00977E72">
      <w:pPr>
        <w:tabs>
          <w:tab w:val="num" w:pos="1400"/>
        </w:tabs>
        <w:spacing w:after="240"/>
        <w:ind w:right="84"/>
        <w:rPr>
          <w:rFonts w:ascii="Arial" w:hAnsi="Arial" w:cs="Arial"/>
          <w:iCs/>
          <w:sz w:val="22"/>
          <w:szCs w:val="22"/>
        </w:rPr>
      </w:pPr>
      <w:r w:rsidRPr="00232B8A">
        <w:rPr>
          <w:rFonts w:ascii="Arial" w:hAnsi="Arial" w:cs="Arial"/>
          <w:iCs/>
          <w:sz w:val="22"/>
          <w:szCs w:val="22"/>
        </w:rPr>
        <w:t xml:space="preserve">The Assembly, </w:t>
      </w:r>
    </w:p>
    <w:p w14:paraId="5ED2A5A8" w14:textId="5EB92006"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Having examined</w:t>
      </w:r>
      <w:r w:rsidRPr="00907793">
        <w:rPr>
          <w:rFonts w:asciiTheme="minorBidi" w:hAnsiTheme="minorBidi" w:cstheme="minorBidi"/>
          <w:color w:val="000000"/>
          <w:sz w:val="22"/>
          <w:szCs w:val="22"/>
        </w:rPr>
        <w:t xml:space="preserve"> IOC/A-32/4.8.</w:t>
      </w:r>
      <w:proofErr w:type="gramStart"/>
      <w:r w:rsidRPr="00907793">
        <w:rPr>
          <w:rFonts w:asciiTheme="minorBidi" w:hAnsiTheme="minorBidi" w:cstheme="minorBidi"/>
          <w:color w:val="000000"/>
          <w:sz w:val="22"/>
          <w:szCs w:val="22"/>
        </w:rPr>
        <w:t>1.Doc</w:t>
      </w:r>
      <w:proofErr w:type="gramEnd"/>
      <w:r w:rsidR="000A05DF">
        <w:rPr>
          <w:rFonts w:asciiTheme="minorBidi" w:hAnsiTheme="minorBidi" w:cstheme="minorBidi"/>
          <w:color w:val="000000"/>
          <w:sz w:val="22"/>
          <w:szCs w:val="22"/>
        </w:rPr>
        <w:t xml:space="preserve"> </w:t>
      </w:r>
      <w:r w:rsidRPr="00907793">
        <w:rPr>
          <w:rFonts w:asciiTheme="minorBidi" w:hAnsiTheme="minorBidi" w:cstheme="minorBidi"/>
          <w:color w:val="000000"/>
          <w:sz w:val="22"/>
          <w:szCs w:val="22"/>
        </w:rPr>
        <w:t>(1) ‘the GOOS Implementation Plan Summary for 2024–2025’,</w:t>
      </w:r>
    </w:p>
    <w:p w14:paraId="522A044F"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Takes note</w:t>
      </w:r>
      <w:r w:rsidRPr="00907793">
        <w:rPr>
          <w:rFonts w:asciiTheme="minorBidi" w:hAnsiTheme="minorBidi" w:cstheme="minorBidi"/>
          <w:color w:val="000000"/>
          <w:sz w:val="22"/>
          <w:szCs w:val="22"/>
        </w:rPr>
        <w:t xml:space="preserve"> of the implementation steps 2021–2022, including work to rejuvenate the GOOS Regional Alliances PI-GOOS, GOOS-AFRICA and IOCARIBE-</w:t>
      </w:r>
      <w:proofErr w:type="gramStart"/>
      <w:r w:rsidRPr="00907793">
        <w:rPr>
          <w:rFonts w:asciiTheme="minorBidi" w:hAnsiTheme="minorBidi" w:cstheme="minorBidi"/>
          <w:color w:val="000000"/>
          <w:sz w:val="22"/>
          <w:szCs w:val="22"/>
        </w:rPr>
        <w:t>GOOS;</w:t>
      </w:r>
      <w:proofErr w:type="gramEnd"/>
    </w:p>
    <w:p w14:paraId="30F42237" w14:textId="77777777" w:rsidR="00B105CA" w:rsidRPr="00907793" w:rsidRDefault="00B105CA" w:rsidP="00977E72">
      <w:pPr>
        <w:spacing w:after="240"/>
        <w:rPr>
          <w:rFonts w:asciiTheme="minorBidi" w:hAnsiTheme="minorBidi" w:cstheme="minorBidi"/>
          <w:color w:val="000000"/>
          <w:sz w:val="22"/>
          <w:szCs w:val="22"/>
        </w:rPr>
      </w:pPr>
      <w:proofErr w:type="gramStart"/>
      <w:r w:rsidRPr="00907793">
        <w:rPr>
          <w:rFonts w:asciiTheme="minorBidi" w:hAnsiTheme="minorBidi" w:cstheme="minorBidi"/>
          <w:color w:val="000000"/>
          <w:sz w:val="22"/>
          <w:szCs w:val="22"/>
          <w:u w:val="single"/>
        </w:rPr>
        <w:t>Thanks</w:t>
      </w:r>
      <w:proofErr w:type="gramEnd"/>
      <w:r w:rsidRPr="00907793">
        <w:rPr>
          <w:rFonts w:asciiTheme="minorBidi" w:hAnsiTheme="minorBidi" w:cstheme="minorBidi"/>
          <w:color w:val="000000"/>
          <w:sz w:val="22"/>
          <w:szCs w:val="22"/>
        </w:rPr>
        <w:t xml:space="preserve"> the GOOS Steering Committee for the identification of priorities and work in guiding implementation actions;</w:t>
      </w:r>
    </w:p>
    <w:p w14:paraId="20D177D1"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lastRenderedPageBreak/>
        <w:t>Expresses its appreciation</w:t>
      </w:r>
      <w:r w:rsidRPr="00907793">
        <w:rPr>
          <w:rFonts w:asciiTheme="minorBidi" w:hAnsiTheme="minorBidi" w:cstheme="minorBidi"/>
          <w:color w:val="000000"/>
          <w:sz w:val="22"/>
          <w:szCs w:val="22"/>
        </w:rPr>
        <w:t xml:space="preserve"> for the work to advance GOOS Ocean Decade Programmes, Ocean Observing Co-Design, </w:t>
      </w:r>
      <w:proofErr w:type="spellStart"/>
      <w:r w:rsidRPr="00907793">
        <w:rPr>
          <w:rFonts w:asciiTheme="minorBidi" w:hAnsiTheme="minorBidi" w:cstheme="minorBidi"/>
          <w:color w:val="000000"/>
          <w:sz w:val="22"/>
          <w:szCs w:val="22"/>
        </w:rPr>
        <w:t>CoastPredict</w:t>
      </w:r>
      <w:proofErr w:type="spellEnd"/>
      <w:r w:rsidRPr="00907793">
        <w:rPr>
          <w:rFonts w:asciiTheme="minorBidi" w:hAnsiTheme="minorBidi" w:cstheme="minorBidi"/>
          <w:color w:val="000000"/>
          <w:sz w:val="22"/>
          <w:szCs w:val="22"/>
        </w:rPr>
        <w:t xml:space="preserve">, and Observing </w:t>
      </w:r>
      <w:proofErr w:type="gramStart"/>
      <w:r w:rsidRPr="00907793">
        <w:rPr>
          <w:rFonts w:asciiTheme="minorBidi" w:hAnsiTheme="minorBidi" w:cstheme="minorBidi"/>
          <w:color w:val="000000"/>
          <w:sz w:val="22"/>
          <w:szCs w:val="22"/>
        </w:rPr>
        <w:t>Together;</w:t>
      </w:r>
      <w:proofErr w:type="gramEnd"/>
    </w:p>
    <w:p w14:paraId="1EEE4C9E"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Requests</w:t>
      </w:r>
      <w:r w:rsidRPr="00907793">
        <w:rPr>
          <w:rFonts w:asciiTheme="minorBidi" w:hAnsiTheme="minorBidi" w:cstheme="minorBidi"/>
          <w:color w:val="000000"/>
          <w:sz w:val="22"/>
          <w:szCs w:val="22"/>
        </w:rPr>
        <w:t xml:space="preserve"> IOCAFRICA to work closely with the GOOS-AFRICA office in developing and implementing joint </w:t>
      </w:r>
      <w:proofErr w:type="gramStart"/>
      <w:r w:rsidRPr="00907793">
        <w:rPr>
          <w:rFonts w:asciiTheme="minorBidi" w:hAnsiTheme="minorBidi" w:cstheme="minorBidi"/>
          <w:color w:val="000000"/>
          <w:sz w:val="22"/>
          <w:szCs w:val="22"/>
        </w:rPr>
        <w:t>activities;</w:t>
      </w:r>
      <w:proofErr w:type="gramEnd"/>
    </w:p>
    <w:p w14:paraId="36FE0C03"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Notes</w:t>
      </w:r>
      <w:r w:rsidRPr="00907793">
        <w:rPr>
          <w:rFonts w:asciiTheme="minorBidi" w:hAnsiTheme="minorBidi" w:cstheme="minorBidi"/>
          <w:color w:val="000000"/>
          <w:sz w:val="22"/>
          <w:szCs w:val="22"/>
        </w:rPr>
        <w:t xml:space="preserve"> the updated GOOS National Focal Point Terms of Reference (IOC Circular Letter, 2931</w:t>
      </w:r>
      <w:proofErr w:type="gramStart"/>
      <w:r w:rsidRPr="00907793">
        <w:rPr>
          <w:rFonts w:asciiTheme="minorBidi" w:hAnsiTheme="minorBidi" w:cstheme="minorBidi"/>
          <w:color w:val="000000"/>
          <w:sz w:val="22"/>
          <w:szCs w:val="22"/>
        </w:rPr>
        <w:t>);</w:t>
      </w:r>
      <w:proofErr w:type="gramEnd"/>
    </w:p>
    <w:p w14:paraId="4B1F94EC"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Urges</w:t>
      </w:r>
      <w:r w:rsidRPr="00907793">
        <w:rPr>
          <w:rFonts w:asciiTheme="minorBidi" w:hAnsiTheme="minorBidi" w:cstheme="minorBidi"/>
          <w:color w:val="000000"/>
          <w:sz w:val="22"/>
          <w:szCs w:val="22"/>
        </w:rPr>
        <w:t xml:space="preserve"> Member States to nominate a GOOS National Focal Point, where one does not already exist, and to consider developing a GOOS National Committee, where one does not already exist, to support the work of GOOS at national level and ensure that national priorities are brought to the attention of </w:t>
      </w:r>
      <w:proofErr w:type="gramStart"/>
      <w:r w:rsidRPr="00907793">
        <w:rPr>
          <w:rFonts w:asciiTheme="minorBidi" w:hAnsiTheme="minorBidi" w:cstheme="minorBidi"/>
          <w:color w:val="000000"/>
          <w:sz w:val="22"/>
          <w:szCs w:val="22"/>
        </w:rPr>
        <w:t>GOOS;</w:t>
      </w:r>
      <w:proofErr w:type="gramEnd"/>
      <w:r w:rsidRPr="00907793">
        <w:rPr>
          <w:rFonts w:asciiTheme="minorBidi" w:hAnsiTheme="minorBidi" w:cstheme="minorBidi"/>
          <w:color w:val="000000"/>
          <w:sz w:val="22"/>
          <w:szCs w:val="22"/>
        </w:rPr>
        <w:t xml:space="preserve"> </w:t>
      </w:r>
    </w:p>
    <w:p w14:paraId="15A106AA"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Invites</w:t>
      </w:r>
      <w:r w:rsidRPr="00907793">
        <w:rPr>
          <w:rFonts w:asciiTheme="minorBidi" w:hAnsiTheme="minorBidi" w:cstheme="minorBidi"/>
          <w:color w:val="000000"/>
          <w:sz w:val="22"/>
          <w:szCs w:val="22"/>
        </w:rPr>
        <w:t xml:space="preserve"> GOOS Sponsors to support evolving GOOS governance that would lead to improved advice and operational support, be inclusive of additional stakeholders, and be open to advice from a process of governance </w:t>
      </w:r>
      <w:proofErr w:type="gramStart"/>
      <w:r w:rsidRPr="00907793">
        <w:rPr>
          <w:rFonts w:asciiTheme="minorBidi" w:hAnsiTheme="minorBidi" w:cstheme="minorBidi"/>
          <w:color w:val="000000"/>
          <w:sz w:val="22"/>
          <w:szCs w:val="22"/>
        </w:rPr>
        <w:t>change;</w:t>
      </w:r>
      <w:proofErr w:type="gramEnd"/>
    </w:p>
    <w:p w14:paraId="5D8974EF"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Requests</w:t>
      </w:r>
      <w:r w:rsidRPr="00907793">
        <w:rPr>
          <w:rFonts w:asciiTheme="minorBidi" w:hAnsiTheme="minorBidi" w:cstheme="minorBidi"/>
          <w:color w:val="000000"/>
          <w:sz w:val="22"/>
          <w:szCs w:val="22"/>
        </w:rPr>
        <w:t xml:space="preserve"> the Executive Secretary to review progress with reform of GOOS governance to meet the needs of Member States, including any proposed actions or otherwise in response to the nine recommendations of the ‘Report of the Study on Support Provided to Global and Regional Ocean Observing Systems’ by Neville Smith commissioned by GOOS as referred to in the report of the GOOS Steering Committee Part 1 (</w:t>
      </w:r>
      <w:hyperlink r:id="rId21" w:history="1">
        <w:r w:rsidRPr="00907793">
          <w:rPr>
            <w:rStyle w:val="Hyperlink"/>
            <w:rFonts w:asciiTheme="minorBidi" w:hAnsiTheme="minorBidi" w:cstheme="minorBidi"/>
            <w:sz w:val="22"/>
            <w:szCs w:val="22"/>
          </w:rPr>
          <w:t>SC-10-1</w:t>
        </w:r>
      </w:hyperlink>
      <w:r w:rsidRPr="00907793">
        <w:rPr>
          <w:rFonts w:asciiTheme="minorBidi" w:hAnsiTheme="minorBidi" w:cstheme="minorBidi"/>
          <w:color w:val="000000"/>
          <w:sz w:val="22"/>
          <w:szCs w:val="22"/>
        </w:rPr>
        <w:t xml:space="preserve"> section 4) in 2021, and to report progress to the IOC Executive Council at its 57th session in 2024; </w:t>
      </w:r>
    </w:p>
    <w:p w14:paraId="7D57D21B"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Notes also</w:t>
      </w:r>
      <w:r w:rsidRPr="00907793">
        <w:rPr>
          <w:rFonts w:asciiTheme="minorBidi" w:hAnsiTheme="minorBidi" w:cstheme="minorBidi"/>
          <w:color w:val="000000"/>
          <w:sz w:val="22"/>
          <w:szCs w:val="22"/>
        </w:rPr>
        <w:t xml:space="preserve"> that the regular budget for these activities will be identified as part of the overall Resolution on Governance, Programming and Budgeting matters of the </w:t>
      </w:r>
      <w:proofErr w:type="gramStart"/>
      <w:r w:rsidRPr="00907793">
        <w:rPr>
          <w:rFonts w:asciiTheme="minorBidi" w:hAnsiTheme="minorBidi" w:cstheme="minorBidi"/>
          <w:color w:val="000000"/>
          <w:sz w:val="22"/>
          <w:szCs w:val="22"/>
        </w:rPr>
        <w:t>Commission;</w:t>
      </w:r>
      <w:proofErr w:type="gramEnd"/>
    </w:p>
    <w:p w14:paraId="2D245B7B"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Adopts</w:t>
      </w:r>
      <w:r w:rsidRPr="00907793">
        <w:rPr>
          <w:rFonts w:asciiTheme="minorBidi" w:hAnsiTheme="minorBidi" w:cstheme="minorBidi"/>
          <w:color w:val="000000"/>
          <w:sz w:val="22"/>
          <w:szCs w:val="22"/>
        </w:rPr>
        <w:t xml:space="preserve"> the </w:t>
      </w:r>
      <w:bookmarkStart w:id="12" w:name="_Hlk133935529"/>
      <w:r w:rsidRPr="00907793">
        <w:rPr>
          <w:rFonts w:asciiTheme="minorBidi" w:hAnsiTheme="minorBidi" w:cstheme="minorBidi"/>
          <w:color w:val="000000"/>
          <w:sz w:val="22"/>
          <w:szCs w:val="22"/>
        </w:rPr>
        <w:t>GOOS Implementation Plan Summary for 2024–2025 as the GOOS work plan for 2024–2025 as presented in IOC/A-32/4.8.</w:t>
      </w:r>
      <w:proofErr w:type="gramStart"/>
      <w:r w:rsidRPr="00907793">
        <w:rPr>
          <w:rFonts w:asciiTheme="minorBidi" w:hAnsiTheme="minorBidi" w:cstheme="minorBidi"/>
          <w:color w:val="000000"/>
          <w:sz w:val="22"/>
          <w:szCs w:val="22"/>
        </w:rPr>
        <w:t>1.Doc</w:t>
      </w:r>
      <w:proofErr w:type="gramEnd"/>
      <w:r w:rsidRPr="00907793">
        <w:rPr>
          <w:rFonts w:asciiTheme="minorBidi" w:hAnsiTheme="minorBidi" w:cstheme="minorBidi"/>
          <w:color w:val="000000"/>
          <w:sz w:val="22"/>
          <w:szCs w:val="22"/>
        </w:rPr>
        <w:t xml:space="preserve">(1); </w:t>
      </w:r>
      <w:bookmarkEnd w:id="12"/>
    </w:p>
    <w:p w14:paraId="66D65952"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Noting</w:t>
      </w:r>
      <w:r w:rsidRPr="00907793">
        <w:rPr>
          <w:rFonts w:asciiTheme="minorBidi" w:hAnsiTheme="minorBidi" w:cstheme="minorBidi"/>
          <w:color w:val="000000"/>
          <w:sz w:val="22"/>
          <w:szCs w:val="22"/>
        </w:rPr>
        <w:t xml:space="preserve"> the GOOS Regional Policy 2013 (IOC/INF-1308), which indicates the role and requirements for a regional body to be accepted by as a GOOS Regional Alliance, </w:t>
      </w:r>
    </w:p>
    <w:p w14:paraId="482D7E3F"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Also noting</w:t>
      </w:r>
      <w:r w:rsidRPr="00907793">
        <w:rPr>
          <w:rFonts w:asciiTheme="minorBidi" w:hAnsiTheme="minorBidi" w:cstheme="minorBidi"/>
          <w:color w:val="000000"/>
          <w:sz w:val="22"/>
          <w:szCs w:val="22"/>
        </w:rPr>
        <w:t xml:space="preserve"> the Twelfth GOOS Steering Committee Meeting (GOOS SC-12), held in April 2023, endorsed the Canadian Integrated Ocean Observing System (CIOOS) Proposal to become a GOOS Regional </w:t>
      </w:r>
      <w:proofErr w:type="gramStart"/>
      <w:r w:rsidRPr="00907793">
        <w:rPr>
          <w:rFonts w:asciiTheme="minorBidi" w:hAnsiTheme="minorBidi" w:cstheme="minorBidi"/>
          <w:color w:val="000000"/>
          <w:sz w:val="22"/>
          <w:szCs w:val="22"/>
        </w:rPr>
        <w:t>Alliance;</w:t>
      </w:r>
      <w:proofErr w:type="gramEnd"/>
    </w:p>
    <w:p w14:paraId="14512077"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Accepts</w:t>
      </w:r>
      <w:r w:rsidRPr="00907793">
        <w:rPr>
          <w:rFonts w:asciiTheme="minorBidi" w:hAnsiTheme="minorBidi" w:cstheme="minorBidi"/>
          <w:color w:val="000000"/>
          <w:sz w:val="22"/>
          <w:szCs w:val="22"/>
        </w:rPr>
        <w:t xml:space="preserve"> the proposal from the Canadian Integrated Ocean Observing System (CIOOS) to become a GOOS Regional Alliance (GRA), see IOC/A-32/4.8.</w:t>
      </w:r>
      <w:proofErr w:type="gramStart"/>
      <w:r w:rsidRPr="00907793">
        <w:rPr>
          <w:rFonts w:asciiTheme="minorBidi" w:hAnsiTheme="minorBidi" w:cstheme="minorBidi"/>
          <w:color w:val="000000"/>
          <w:sz w:val="22"/>
          <w:szCs w:val="22"/>
        </w:rPr>
        <w:t>1.Doc</w:t>
      </w:r>
      <w:proofErr w:type="gramEnd"/>
      <w:r w:rsidRPr="00907793">
        <w:rPr>
          <w:rFonts w:asciiTheme="minorBidi" w:hAnsiTheme="minorBidi" w:cstheme="minorBidi"/>
          <w:color w:val="000000"/>
          <w:sz w:val="22"/>
          <w:szCs w:val="22"/>
        </w:rPr>
        <w:t>(2);</w:t>
      </w:r>
    </w:p>
    <w:p w14:paraId="07572616"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Expresses its appreciation</w:t>
      </w:r>
      <w:r w:rsidRPr="00907793">
        <w:rPr>
          <w:rFonts w:asciiTheme="minorBidi" w:hAnsiTheme="minorBidi" w:cstheme="minorBidi"/>
          <w:color w:val="000000"/>
          <w:sz w:val="22"/>
          <w:szCs w:val="22"/>
        </w:rPr>
        <w:t xml:space="preserve"> for Member States and organizations that have provided direct and in-kind contributions for the distributed GOOS </w:t>
      </w:r>
      <w:proofErr w:type="gramStart"/>
      <w:r w:rsidRPr="00907793">
        <w:rPr>
          <w:rFonts w:asciiTheme="minorBidi" w:hAnsiTheme="minorBidi" w:cstheme="minorBidi"/>
          <w:color w:val="000000"/>
          <w:sz w:val="22"/>
          <w:szCs w:val="22"/>
        </w:rPr>
        <w:t>Office;</w:t>
      </w:r>
      <w:proofErr w:type="gramEnd"/>
    </w:p>
    <w:p w14:paraId="355CDDF4"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Urges</w:t>
      </w:r>
      <w:r w:rsidRPr="00907793">
        <w:rPr>
          <w:rFonts w:asciiTheme="minorBidi" w:hAnsiTheme="minorBidi" w:cstheme="minorBidi"/>
          <w:color w:val="000000"/>
          <w:sz w:val="22"/>
          <w:szCs w:val="22"/>
        </w:rPr>
        <w:t xml:space="preserve"> Member States work with the GOOS Office to identify how they can help with implementation, including support for the three transformational GOOS Ocean Decade Programmes, and the distributed GOOS Office and Components, what their contributions will enable us to achieve </w:t>
      </w:r>
      <w:proofErr w:type="gramStart"/>
      <w:r w:rsidRPr="00907793">
        <w:rPr>
          <w:rFonts w:asciiTheme="minorBidi" w:hAnsiTheme="minorBidi" w:cstheme="minorBidi"/>
          <w:color w:val="000000"/>
          <w:sz w:val="22"/>
          <w:szCs w:val="22"/>
        </w:rPr>
        <w:t>together;</w:t>
      </w:r>
      <w:proofErr w:type="gramEnd"/>
    </w:p>
    <w:p w14:paraId="46BBA9D0"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Invites</w:t>
      </w:r>
      <w:r w:rsidRPr="00907793">
        <w:rPr>
          <w:rFonts w:asciiTheme="minorBidi" w:hAnsiTheme="minorBidi" w:cstheme="minorBidi"/>
          <w:color w:val="000000"/>
          <w:sz w:val="22"/>
          <w:szCs w:val="22"/>
        </w:rPr>
        <w:t xml:space="preserve"> co-sponsoring organizations of GOOS to consider how they will support </w:t>
      </w:r>
      <w:proofErr w:type="gramStart"/>
      <w:r w:rsidRPr="00907793">
        <w:rPr>
          <w:rFonts w:asciiTheme="minorBidi" w:hAnsiTheme="minorBidi" w:cstheme="minorBidi"/>
          <w:color w:val="000000"/>
          <w:sz w:val="22"/>
          <w:szCs w:val="22"/>
        </w:rPr>
        <w:t>implementation;</w:t>
      </w:r>
      <w:proofErr w:type="gramEnd"/>
      <w:r w:rsidRPr="00907793">
        <w:rPr>
          <w:rFonts w:asciiTheme="minorBidi" w:hAnsiTheme="minorBidi" w:cstheme="minorBidi"/>
          <w:color w:val="000000"/>
          <w:sz w:val="22"/>
          <w:szCs w:val="22"/>
        </w:rPr>
        <w:t xml:space="preserve"> </w:t>
      </w:r>
    </w:p>
    <w:p w14:paraId="286E780A" w14:textId="77777777" w:rsidR="00B105CA" w:rsidRPr="00907793" w:rsidRDefault="00B105CA" w:rsidP="00977E72">
      <w:pPr>
        <w:pStyle w:val="ListParagraph"/>
        <w:numPr>
          <w:ilvl w:val="0"/>
          <w:numId w:val="17"/>
        </w:numPr>
        <w:tabs>
          <w:tab w:val="clear" w:pos="709"/>
        </w:tabs>
        <w:spacing w:after="240"/>
        <w:jc w:val="center"/>
        <w:rPr>
          <w:rFonts w:asciiTheme="minorBidi" w:hAnsiTheme="minorBidi" w:cstheme="minorBidi"/>
          <w:b/>
          <w:bCs/>
          <w:color w:val="000000"/>
          <w:sz w:val="22"/>
          <w:szCs w:val="22"/>
        </w:rPr>
      </w:pPr>
      <w:r w:rsidRPr="00907793">
        <w:rPr>
          <w:rFonts w:asciiTheme="minorBidi" w:hAnsiTheme="minorBidi" w:cstheme="minorBidi"/>
          <w:b/>
          <w:bCs/>
          <w:color w:val="000000"/>
          <w:sz w:val="22"/>
          <w:szCs w:val="22"/>
        </w:rPr>
        <w:t>GOOS Steering Committee Regional Membership</w:t>
      </w:r>
    </w:p>
    <w:p w14:paraId="30FFEB8E" w14:textId="77777777" w:rsidR="00B105CA" w:rsidRPr="00907793" w:rsidRDefault="00B105CA" w:rsidP="00977E72">
      <w:pPr>
        <w:pStyle w:val="ListParagraph"/>
        <w:spacing w:after="240"/>
        <w:ind w:left="724"/>
        <w:rPr>
          <w:rFonts w:asciiTheme="minorBidi" w:hAnsiTheme="minorBidi" w:cstheme="minorBidi"/>
          <w:b/>
          <w:bCs/>
          <w:color w:val="000000"/>
          <w:sz w:val="22"/>
          <w:szCs w:val="22"/>
        </w:rPr>
      </w:pPr>
    </w:p>
    <w:p w14:paraId="64FC6AD8" w14:textId="77777777" w:rsidR="00B105CA" w:rsidRPr="00907793" w:rsidRDefault="00B105CA" w:rsidP="00977E72">
      <w:pPr>
        <w:spacing w:after="24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lastRenderedPageBreak/>
        <w:t>Recalling</w:t>
      </w:r>
      <w:r w:rsidRPr="00907793">
        <w:rPr>
          <w:rFonts w:asciiTheme="minorBidi" w:hAnsiTheme="minorBidi" w:cstheme="minorBidi"/>
          <w:color w:val="000000"/>
          <w:sz w:val="22"/>
          <w:szCs w:val="22"/>
        </w:rPr>
        <w:t xml:space="preserve"> the GOOS SC regional membership appointment defined in IOC Resolution XXVI-8, and further recalling the IOC Circular Letter 2940 inviting Member States to the 32nd Assembly and requesting nominations of experts for appointment by Member State Electoral Groups,</w:t>
      </w:r>
    </w:p>
    <w:p w14:paraId="429BCC84" w14:textId="77777777" w:rsidR="00B105CA" w:rsidRPr="00907793" w:rsidRDefault="00B105CA" w:rsidP="00977E72">
      <w:pPr>
        <w:spacing w:after="120"/>
        <w:rPr>
          <w:rFonts w:asciiTheme="minorBidi" w:hAnsiTheme="minorBidi" w:cstheme="minorBidi"/>
          <w:color w:val="000000"/>
          <w:sz w:val="22"/>
          <w:szCs w:val="22"/>
        </w:rPr>
      </w:pPr>
      <w:r w:rsidRPr="00907793">
        <w:rPr>
          <w:rFonts w:asciiTheme="minorBidi" w:hAnsiTheme="minorBidi" w:cstheme="minorBidi"/>
          <w:color w:val="000000"/>
          <w:sz w:val="22"/>
          <w:szCs w:val="22"/>
          <w:u w:val="single"/>
        </w:rPr>
        <w:t>Notes</w:t>
      </w:r>
      <w:r w:rsidRPr="00907793">
        <w:rPr>
          <w:rFonts w:asciiTheme="minorBidi" w:hAnsiTheme="minorBidi" w:cstheme="minorBidi"/>
          <w:color w:val="000000"/>
          <w:sz w:val="22"/>
          <w:szCs w:val="22"/>
        </w:rPr>
        <w:t xml:space="preserve"> the appointment by the Member State Electoral Groups of a regional expert member of the GOOS SC for 2024–2025:</w:t>
      </w:r>
    </w:p>
    <w:p w14:paraId="6E01BAF1" w14:textId="77777777" w:rsidR="00B105CA" w:rsidRPr="00907793" w:rsidRDefault="00B105CA" w:rsidP="00977E72">
      <w:pPr>
        <w:pStyle w:val="ListParagraph"/>
        <w:numPr>
          <w:ilvl w:val="0"/>
          <w:numId w:val="18"/>
        </w:numPr>
        <w:tabs>
          <w:tab w:val="clear" w:pos="709"/>
        </w:tabs>
        <w:snapToGrid w:val="0"/>
        <w:ind w:left="1560" w:hanging="851"/>
        <w:jc w:val="left"/>
        <w:rPr>
          <w:rFonts w:asciiTheme="minorBidi" w:hAnsiTheme="minorBidi" w:cstheme="minorBidi"/>
          <w:color w:val="000000"/>
          <w:sz w:val="22"/>
          <w:szCs w:val="22"/>
        </w:rPr>
      </w:pPr>
      <w:r w:rsidRPr="00907793">
        <w:rPr>
          <w:rFonts w:asciiTheme="minorBidi" w:hAnsiTheme="minorBidi" w:cstheme="minorBidi"/>
          <w:color w:val="000000"/>
          <w:sz w:val="22"/>
          <w:szCs w:val="22"/>
        </w:rPr>
        <w:t>Patrick Gorringe, Sweden (Group I)</w:t>
      </w:r>
    </w:p>
    <w:p w14:paraId="536DAB55" w14:textId="77777777" w:rsidR="00B105CA" w:rsidRPr="00907793" w:rsidRDefault="00B105CA" w:rsidP="00977E72">
      <w:pPr>
        <w:pStyle w:val="ListParagraph"/>
        <w:numPr>
          <w:ilvl w:val="0"/>
          <w:numId w:val="18"/>
        </w:numPr>
        <w:tabs>
          <w:tab w:val="clear" w:pos="709"/>
        </w:tabs>
        <w:snapToGrid w:val="0"/>
        <w:ind w:left="1560" w:hanging="851"/>
        <w:jc w:val="left"/>
        <w:rPr>
          <w:rFonts w:asciiTheme="minorBidi" w:hAnsiTheme="minorBidi" w:cstheme="minorBidi"/>
          <w:color w:val="000000"/>
          <w:sz w:val="22"/>
          <w:szCs w:val="22"/>
        </w:rPr>
      </w:pPr>
      <w:r w:rsidRPr="00907793">
        <w:rPr>
          <w:rFonts w:asciiTheme="minorBidi" w:hAnsiTheme="minorBidi" w:cstheme="minorBidi"/>
          <w:color w:val="000000"/>
          <w:sz w:val="22"/>
          <w:szCs w:val="22"/>
        </w:rPr>
        <w:t xml:space="preserve">Vladislav </w:t>
      </w:r>
      <w:proofErr w:type="spellStart"/>
      <w:r w:rsidRPr="00907793">
        <w:rPr>
          <w:rFonts w:asciiTheme="minorBidi" w:hAnsiTheme="minorBidi" w:cstheme="minorBidi"/>
          <w:color w:val="000000"/>
          <w:sz w:val="22"/>
          <w:szCs w:val="22"/>
        </w:rPr>
        <w:t>Shaimardanov</w:t>
      </w:r>
      <w:proofErr w:type="spellEnd"/>
      <w:r w:rsidRPr="00907793">
        <w:rPr>
          <w:rFonts w:asciiTheme="minorBidi" w:hAnsiTheme="minorBidi" w:cstheme="minorBidi"/>
          <w:color w:val="000000"/>
          <w:sz w:val="22"/>
          <w:szCs w:val="22"/>
        </w:rPr>
        <w:t>, Russian Federation (Group II)</w:t>
      </w:r>
    </w:p>
    <w:p w14:paraId="3152B86B" w14:textId="77777777" w:rsidR="00B105CA" w:rsidRPr="00907793" w:rsidRDefault="00B105CA" w:rsidP="00977E72">
      <w:pPr>
        <w:pStyle w:val="ListParagraph"/>
        <w:numPr>
          <w:ilvl w:val="0"/>
          <w:numId w:val="18"/>
        </w:numPr>
        <w:tabs>
          <w:tab w:val="clear" w:pos="709"/>
        </w:tabs>
        <w:snapToGrid w:val="0"/>
        <w:ind w:left="1560" w:hanging="851"/>
        <w:jc w:val="left"/>
        <w:rPr>
          <w:rFonts w:asciiTheme="minorBidi" w:hAnsiTheme="minorBidi" w:cstheme="minorBidi"/>
          <w:color w:val="000000"/>
          <w:sz w:val="22"/>
          <w:szCs w:val="22"/>
        </w:rPr>
      </w:pPr>
      <w:r w:rsidRPr="00907793">
        <w:rPr>
          <w:rFonts w:asciiTheme="minorBidi" w:hAnsiTheme="minorBidi" w:cstheme="minorBidi"/>
          <w:color w:val="000000"/>
          <w:sz w:val="22"/>
          <w:szCs w:val="22"/>
        </w:rPr>
        <w:t xml:space="preserve">Matias I. </w:t>
      </w:r>
      <w:proofErr w:type="spellStart"/>
      <w:r w:rsidRPr="00907793">
        <w:rPr>
          <w:rFonts w:asciiTheme="minorBidi" w:hAnsiTheme="minorBidi" w:cstheme="minorBidi"/>
          <w:color w:val="000000"/>
          <w:sz w:val="22"/>
          <w:szCs w:val="22"/>
        </w:rPr>
        <w:t>Sifón</w:t>
      </w:r>
      <w:proofErr w:type="spellEnd"/>
      <w:r w:rsidRPr="00907793">
        <w:rPr>
          <w:rFonts w:asciiTheme="minorBidi" w:hAnsiTheme="minorBidi" w:cstheme="minorBidi"/>
          <w:color w:val="000000"/>
          <w:sz w:val="22"/>
          <w:szCs w:val="22"/>
        </w:rPr>
        <w:t>, Chile (Group III)</w:t>
      </w:r>
    </w:p>
    <w:p w14:paraId="4D79A0DC" w14:textId="77777777" w:rsidR="00B105CA" w:rsidRPr="00907793" w:rsidRDefault="00B105CA" w:rsidP="00977E72">
      <w:pPr>
        <w:pStyle w:val="ListParagraph"/>
        <w:numPr>
          <w:ilvl w:val="0"/>
          <w:numId w:val="18"/>
        </w:numPr>
        <w:tabs>
          <w:tab w:val="clear" w:pos="709"/>
        </w:tabs>
        <w:snapToGrid w:val="0"/>
        <w:ind w:left="1560" w:hanging="851"/>
        <w:jc w:val="left"/>
        <w:rPr>
          <w:rFonts w:asciiTheme="minorBidi" w:hAnsiTheme="minorBidi" w:cstheme="minorBidi"/>
          <w:color w:val="000000"/>
          <w:sz w:val="22"/>
          <w:szCs w:val="22"/>
        </w:rPr>
      </w:pPr>
      <w:r w:rsidRPr="00907793">
        <w:rPr>
          <w:rFonts w:asciiTheme="minorBidi" w:hAnsiTheme="minorBidi" w:cstheme="minorBidi"/>
          <w:color w:val="000000"/>
          <w:sz w:val="22"/>
          <w:szCs w:val="22"/>
        </w:rPr>
        <w:t>T. M. Balakrishnan Nair, India (Group IV)</w:t>
      </w:r>
    </w:p>
    <w:p w14:paraId="394EDE31" w14:textId="06C6E436" w:rsidR="00EB0126" w:rsidRPr="00257D56" w:rsidRDefault="00B105CA" w:rsidP="00257D56">
      <w:pPr>
        <w:pStyle w:val="ListParagraph"/>
        <w:numPr>
          <w:ilvl w:val="0"/>
          <w:numId w:val="18"/>
        </w:numPr>
        <w:tabs>
          <w:tab w:val="clear" w:pos="709"/>
        </w:tabs>
        <w:snapToGrid w:val="0"/>
        <w:spacing w:after="240"/>
        <w:ind w:left="1560" w:right="84" w:hanging="851"/>
        <w:jc w:val="left"/>
        <w:rPr>
          <w:rFonts w:ascii="Arial" w:hAnsi="Arial" w:cs="Arial"/>
          <w:iCs/>
          <w:sz w:val="22"/>
          <w:szCs w:val="22"/>
        </w:rPr>
      </w:pPr>
      <w:r w:rsidRPr="00257D56">
        <w:rPr>
          <w:rFonts w:asciiTheme="minorBidi" w:hAnsiTheme="minorBidi" w:cstheme="minorBidi"/>
          <w:color w:val="000000"/>
          <w:sz w:val="22"/>
          <w:szCs w:val="22"/>
        </w:rPr>
        <w:t>Suzan Mohamed El-</w:t>
      </w:r>
      <w:proofErr w:type="spellStart"/>
      <w:r w:rsidRPr="00257D56">
        <w:rPr>
          <w:rFonts w:asciiTheme="minorBidi" w:hAnsiTheme="minorBidi" w:cstheme="minorBidi"/>
          <w:color w:val="000000"/>
          <w:sz w:val="22"/>
          <w:szCs w:val="22"/>
        </w:rPr>
        <w:t>Gharabawy</w:t>
      </w:r>
      <w:proofErr w:type="spellEnd"/>
      <w:r w:rsidRPr="00257D56">
        <w:rPr>
          <w:rFonts w:asciiTheme="minorBidi" w:hAnsiTheme="minorBidi" w:cstheme="minorBidi"/>
          <w:color w:val="000000"/>
          <w:sz w:val="22"/>
          <w:szCs w:val="22"/>
        </w:rPr>
        <w:t>, Egypt (Group V)</w:t>
      </w:r>
    </w:p>
    <w:p w14:paraId="1CC4FD2A" w14:textId="37CB07B7" w:rsidR="006F39A2" w:rsidRPr="00232B8A" w:rsidRDefault="00B924A0"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F07CD5">
        <w:rPr>
          <w:rFonts w:ascii="Arial" w:hAnsi="Arial" w:cs="Arial"/>
          <w:color w:val="auto"/>
          <w:sz w:val="24"/>
          <w:szCs w:val="24"/>
          <w:u w:val="single"/>
        </w:rPr>
        <w:t>2</w:t>
      </w:r>
      <w:r w:rsidR="007C73A0" w:rsidRPr="00232B8A">
        <w:rPr>
          <w:rFonts w:ascii="Arial" w:hAnsi="Arial" w:cs="Arial"/>
          <w:color w:val="auto"/>
          <w:sz w:val="24"/>
          <w:szCs w:val="24"/>
          <w:u w:val="single"/>
        </w:rPr>
        <w:t>/</w:t>
      </w:r>
      <w:r w:rsidRPr="00232B8A">
        <w:rPr>
          <w:rFonts w:ascii="Arial" w:hAnsi="Arial" w:cs="Arial"/>
          <w:color w:val="auto"/>
          <w:sz w:val="24"/>
          <w:szCs w:val="24"/>
          <w:u w:val="single"/>
        </w:rPr>
        <w:t>4.</w:t>
      </w:r>
      <w:r w:rsidR="00F07CD5">
        <w:rPr>
          <w:rFonts w:ascii="Arial" w:hAnsi="Arial" w:cs="Arial"/>
          <w:color w:val="auto"/>
          <w:sz w:val="24"/>
          <w:szCs w:val="24"/>
          <w:u w:val="single"/>
        </w:rPr>
        <w:t>8.</w:t>
      </w:r>
      <w:r w:rsidRPr="00232B8A">
        <w:rPr>
          <w:rFonts w:ascii="Arial" w:hAnsi="Arial" w:cs="Arial"/>
          <w:color w:val="auto"/>
          <w:sz w:val="24"/>
          <w:szCs w:val="24"/>
          <w:u w:val="single"/>
        </w:rPr>
        <w:t xml:space="preserve">2 </w:t>
      </w:r>
    </w:p>
    <w:p w14:paraId="4C30F538" w14:textId="501EC0A0" w:rsidR="006F39A2" w:rsidRPr="00257D56" w:rsidRDefault="00F07CD5" w:rsidP="00977E72">
      <w:pPr>
        <w:pStyle w:val="Heading1"/>
        <w:spacing w:after="240"/>
        <w:jc w:val="center"/>
        <w:rPr>
          <w:rFonts w:ascii="Arial" w:hAnsi="Arial" w:cs="Arial"/>
          <w:b/>
          <w:color w:val="auto"/>
          <w:sz w:val="22"/>
          <w:szCs w:val="22"/>
        </w:rPr>
      </w:pPr>
      <w:r w:rsidRPr="00257D56">
        <w:rPr>
          <w:rFonts w:ascii="Arial" w:hAnsi="Arial" w:cs="Arial"/>
          <w:b/>
          <w:color w:val="auto"/>
          <w:sz w:val="22"/>
          <w:szCs w:val="22"/>
        </w:rPr>
        <w:t xml:space="preserve">Summary Report on the Consultation on Ocean Observations </w:t>
      </w:r>
      <w:r w:rsidRPr="00257D56">
        <w:rPr>
          <w:rFonts w:ascii="Arial" w:hAnsi="Arial" w:cs="Arial"/>
          <w:b/>
          <w:color w:val="auto"/>
          <w:sz w:val="22"/>
          <w:szCs w:val="22"/>
        </w:rPr>
        <w:br/>
        <w:t>in Areas under National Jurisdiction</w:t>
      </w:r>
    </w:p>
    <w:p w14:paraId="0D3C51B2" w14:textId="68C7997A" w:rsidR="00353EB7" w:rsidRDefault="00353EB7" w:rsidP="00977E72">
      <w:pPr>
        <w:tabs>
          <w:tab w:val="left" w:pos="-630"/>
        </w:tabs>
        <w:snapToGrid w:val="0"/>
        <w:spacing w:after="240"/>
        <w:rPr>
          <w:rFonts w:ascii="Arial" w:hAnsi="Arial" w:cs="Arial"/>
          <w:sz w:val="22"/>
          <w:szCs w:val="22"/>
        </w:rPr>
      </w:pPr>
      <w:r w:rsidRPr="00232B8A">
        <w:rPr>
          <w:rFonts w:ascii="Arial" w:eastAsia="Calibri" w:hAnsi="Arial" w:cs="Arial"/>
          <w:sz w:val="22"/>
          <w:szCs w:val="22"/>
        </w:rPr>
        <w:t>The Assembly,</w:t>
      </w:r>
    </w:p>
    <w:p w14:paraId="3260AE33" w14:textId="77777777" w:rsidR="00257D56" w:rsidRPr="00257D56"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Noting with appreciation</w:t>
      </w:r>
      <w:r w:rsidRPr="00257D56">
        <w:rPr>
          <w:rFonts w:ascii="Arial" w:hAnsi="Arial" w:cs="Arial"/>
          <w:color w:val="000000"/>
          <w:sz w:val="22"/>
          <w:szCs w:val="22"/>
          <w:lang w:eastAsia="zh-CN"/>
        </w:rPr>
        <w:t xml:space="preserve"> the information provided by Member States in response to the Executive Council Decision (IOC/EC-55/3.4),</w:t>
      </w:r>
    </w:p>
    <w:p w14:paraId="4207986B" w14:textId="77777777" w:rsidR="00257D56" w:rsidRPr="00257D56"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Having examined</w:t>
      </w:r>
      <w:r w:rsidRPr="00257D56">
        <w:rPr>
          <w:rFonts w:ascii="Arial" w:hAnsi="Arial" w:cs="Arial"/>
          <w:color w:val="000000"/>
          <w:sz w:val="22"/>
          <w:szCs w:val="22"/>
          <w:lang w:eastAsia="zh-CN"/>
        </w:rPr>
        <w:t xml:space="preserve"> document IOC/A-32/4.8.</w:t>
      </w:r>
      <w:proofErr w:type="gramStart"/>
      <w:r w:rsidRPr="00257D56">
        <w:rPr>
          <w:rFonts w:ascii="Arial" w:hAnsi="Arial" w:cs="Arial"/>
          <w:color w:val="000000"/>
          <w:sz w:val="22"/>
          <w:szCs w:val="22"/>
          <w:lang w:eastAsia="zh-CN"/>
        </w:rPr>
        <w:t>2.Doc</w:t>
      </w:r>
      <w:proofErr w:type="gramEnd"/>
      <w:r w:rsidRPr="00257D56">
        <w:rPr>
          <w:rFonts w:ascii="Arial" w:hAnsi="Arial" w:cs="Arial"/>
          <w:color w:val="000000"/>
          <w:sz w:val="22"/>
          <w:szCs w:val="22"/>
          <w:lang w:eastAsia="zh-CN"/>
        </w:rPr>
        <w:t>(1),</w:t>
      </w:r>
    </w:p>
    <w:p w14:paraId="386F1C0F" w14:textId="77777777" w:rsidR="00257D56" w:rsidRPr="00257D56"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Considering</w:t>
      </w:r>
      <w:r w:rsidRPr="00257D56">
        <w:rPr>
          <w:rFonts w:ascii="Arial" w:hAnsi="Arial" w:cs="Arial"/>
          <w:color w:val="000000"/>
          <w:sz w:val="22"/>
          <w:szCs w:val="22"/>
          <w:lang w:eastAsia="zh-CN"/>
        </w:rPr>
        <w:t xml:space="preserve"> the unique convening power of the IOC between Member State representatives and the scientific community,</w:t>
      </w:r>
    </w:p>
    <w:p w14:paraId="19944777" w14:textId="77777777" w:rsidR="00257D56" w:rsidRPr="00257D56"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Takes note</w:t>
      </w:r>
      <w:r w:rsidRPr="00257D56">
        <w:rPr>
          <w:rFonts w:ascii="Arial" w:hAnsi="Arial" w:cs="Arial"/>
          <w:color w:val="000000"/>
          <w:sz w:val="22"/>
          <w:szCs w:val="22"/>
          <w:lang w:eastAsia="zh-CN"/>
        </w:rPr>
        <w:t xml:space="preserve"> of the feedback from the global ocean observing networks (IOC/A-32/4.8.</w:t>
      </w:r>
      <w:proofErr w:type="gramStart"/>
      <w:r w:rsidRPr="00257D56">
        <w:rPr>
          <w:rFonts w:ascii="Arial" w:hAnsi="Arial" w:cs="Arial"/>
          <w:color w:val="000000"/>
          <w:sz w:val="22"/>
          <w:szCs w:val="22"/>
          <w:lang w:eastAsia="zh-CN"/>
        </w:rPr>
        <w:t>2.Doc</w:t>
      </w:r>
      <w:proofErr w:type="gramEnd"/>
      <w:r w:rsidRPr="00257D56">
        <w:rPr>
          <w:rFonts w:ascii="Arial" w:hAnsi="Arial" w:cs="Arial"/>
          <w:color w:val="000000"/>
          <w:sz w:val="22"/>
          <w:szCs w:val="22"/>
          <w:lang w:eastAsia="zh-CN"/>
        </w:rPr>
        <w:t xml:space="preserve">(1)) that reported on specific issues associated with the taking of sustained ocean observations in areas under national jurisdiction; </w:t>
      </w:r>
    </w:p>
    <w:p w14:paraId="688655CD" w14:textId="77777777" w:rsidR="00257D56" w:rsidRPr="00257D56"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Also takes note</w:t>
      </w:r>
      <w:r w:rsidRPr="00257D56">
        <w:rPr>
          <w:rFonts w:ascii="Arial" w:hAnsi="Arial" w:cs="Arial"/>
          <w:color w:val="000000"/>
          <w:sz w:val="22"/>
          <w:szCs w:val="22"/>
          <w:lang w:eastAsia="zh-CN"/>
        </w:rPr>
        <w:t xml:space="preserve"> of the feedback from Member States with regard to the taking of sustained ocean observations in areas under national jurisdiction (IOC/A-32/4.8.</w:t>
      </w:r>
      <w:proofErr w:type="gramStart"/>
      <w:r w:rsidRPr="00257D56">
        <w:rPr>
          <w:rFonts w:ascii="Arial" w:hAnsi="Arial" w:cs="Arial"/>
          <w:color w:val="000000"/>
          <w:sz w:val="22"/>
          <w:szCs w:val="22"/>
          <w:lang w:eastAsia="zh-CN"/>
        </w:rPr>
        <w:t>2.Doc</w:t>
      </w:r>
      <w:proofErr w:type="gramEnd"/>
      <w:r w:rsidRPr="00257D56">
        <w:rPr>
          <w:rFonts w:ascii="Arial" w:hAnsi="Arial" w:cs="Arial"/>
          <w:color w:val="000000"/>
          <w:sz w:val="22"/>
          <w:szCs w:val="22"/>
          <w:lang w:eastAsia="zh-CN"/>
        </w:rPr>
        <w:t>(1));</w:t>
      </w:r>
    </w:p>
    <w:p w14:paraId="049694CF" w14:textId="77777777" w:rsidR="00257D56" w:rsidRPr="00257D56"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Decides</w:t>
      </w:r>
      <w:r w:rsidRPr="00257D56">
        <w:rPr>
          <w:rFonts w:ascii="Arial" w:hAnsi="Arial" w:cs="Arial"/>
          <w:color w:val="000000"/>
          <w:sz w:val="22"/>
          <w:szCs w:val="22"/>
          <w:lang w:eastAsia="zh-CN"/>
        </w:rPr>
        <w:t xml:space="preserve"> to establish an ad hoc intersessional Working Group on Ocean Observations in Areas under National Jurisdiction with the Terms of Reference annexed to this </w:t>
      </w:r>
      <w:proofErr w:type="gramStart"/>
      <w:r w:rsidRPr="00257D56">
        <w:rPr>
          <w:rFonts w:ascii="Arial" w:hAnsi="Arial" w:cs="Arial"/>
          <w:color w:val="000000"/>
          <w:sz w:val="22"/>
          <w:szCs w:val="22"/>
          <w:lang w:eastAsia="zh-CN"/>
        </w:rPr>
        <w:t>decision;</w:t>
      </w:r>
      <w:proofErr w:type="gramEnd"/>
      <w:r w:rsidRPr="00257D56">
        <w:rPr>
          <w:rFonts w:ascii="Arial" w:hAnsi="Arial" w:cs="Arial"/>
          <w:color w:val="000000"/>
          <w:sz w:val="22"/>
          <w:szCs w:val="22"/>
          <w:lang w:eastAsia="zh-CN"/>
        </w:rPr>
        <w:t xml:space="preserve"> </w:t>
      </w:r>
    </w:p>
    <w:p w14:paraId="1FD77BEE" w14:textId="77777777" w:rsidR="00257D56" w:rsidRPr="00257D56"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Affirms</w:t>
      </w:r>
      <w:r w:rsidRPr="00257D56">
        <w:rPr>
          <w:rFonts w:ascii="Arial" w:hAnsi="Arial" w:cs="Arial"/>
          <w:color w:val="000000"/>
          <w:sz w:val="22"/>
          <w:szCs w:val="22"/>
          <w:lang w:eastAsia="zh-CN"/>
        </w:rPr>
        <w:t xml:space="preserve"> that discussions in the Working Group are in consideration of international law, including UNCLOS, as per the Terms of </w:t>
      </w:r>
      <w:proofErr w:type="gramStart"/>
      <w:r w:rsidRPr="00257D56">
        <w:rPr>
          <w:rFonts w:ascii="Arial" w:hAnsi="Arial" w:cs="Arial"/>
          <w:color w:val="000000"/>
          <w:sz w:val="22"/>
          <w:szCs w:val="22"/>
          <w:lang w:eastAsia="zh-CN"/>
        </w:rPr>
        <w:t>Reference;</w:t>
      </w:r>
      <w:proofErr w:type="gramEnd"/>
    </w:p>
    <w:p w14:paraId="28BA0BD1" w14:textId="77777777" w:rsidR="00257D56" w:rsidRPr="00257D56"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Requests</w:t>
      </w:r>
      <w:r w:rsidRPr="00257D56">
        <w:rPr>
          <w:rFonts w:ascii="Arial" w:hAnsi="Arial" w:cs="Arial"/>
          <w:color w:val="000000"/>
          <w:sz w:val="22"/>
          <w:szCs w:val="22"/>
          <w:lang w:eastAsia="zh-CN"/>
        </w:rPr>
        <w:t xml:space="preserve"> the Working Group to report to the IOC Assembly at its 33rd session in 2025, with a progress report provided to the Executive Council at its 57th Session in 2024.</w:t>
      </w:r>
    </w:p>
    <w:p w14:paraId="28AE21C1" w14:textId="046406CE" w:rsidR="000D6977" w:rsidRDefault="00257D56" w:rsidP="00257D56">
      <w:pPr>
        <w:tabs>
          <w:tab w:val="left" w:pos="-630"/>
        </w:tabs>
        <w:snapToGrid w:val="0"/>
        <w:spacing w:after="240"/>
        <w:rPr>
          <w:rFonts w:ascii="Arial" w:hAnsi="Arial" w:cs="Arial"/>
          <w:color w:val="000000"/>
          <w:sz w:val="22"/>
          <w:szCs w:val="22"/>
          <w:lang w:eastAsia="zh-CN"/>
        </w:rPr>
      </w:pPr>
      <w:r w:rsidRPr="00257D56">
        <w:rPr>
          <w:rFonts w:ascii="Arial" w:hAnsi="Arial" w:cs="Arial"/>
          <w:color w:val="000000"/>
          <w:sz w:val="22"/>
          <w:szCs w:val="22"/>
          <w:u w:val="single"/>
          <w:lang w:eastAsia="zh-CN"/>
        </w:rPr>
        <w:t>Invites</w:t>
      </w:r>
      <w:r w:rsidRPr="00257D56">
        <w:rPr>
          <w:rFonts w:ascii="Arial" w:hAnsi="Arial" w:cs="Arial"/>
          <w:color w:val="000000"/>
          <w:sz w:val="22"/>
          <w:szCs w:val="22"/>
          <w:lang w:eastAsia="zh-CN"/>
        </w:rPr>
        <w:t xml:space="preserve"> Member States to volunteer to be part of this ad hoc Working Group.</w:t>
      </w:r>
    </w:p>
    <w:p w14:paraId="319FEF73" w14:textId="77777777" w:rsidR="000D6977" w:rsidRPr="00B23540" w:rsidRDefault="000D6977" w:rsidP="00977E72">
      <w:pPr>
        <w:spacing w:after="240"/>
        <w:jc w:val="center"/>
        <w:rPr>
          <w:rFonts w:ascii="Arial" w:eastAsia="Calibri" w:hAnsi="Arial" w:cs="Arial"/>
          <w:sz w:val="22"/>
          <w:szCs w:val="22"/>
          <w:u w:val="single"/>
        </w:rPr>
      </w:pPr>
      <w:r w:rsidRPr="00B23540">
        <w:rPr>
          <w:rFonts w:ascii="Arial" w:hAnsi="Arial" w:cs="Arial"/>
          <w:color w:val="000000"/>
          <w:sz w:val="22"/>
          <w:szCs w:val="22"/>
          <w:u w:val="single"/>
        </w:rPr>
        <w:t xml:space="preserve">Annex to </w:t>
      </w:r>
      <w:r w:rsidRPr="00B23540">
        <w:rPr>
          <w:rFonts w:ascii="Arial" w:eastAsia="Calibri" w:hAnsi="Arial" w:cs="Arial"/>
          <w:sz w:val="22"/>
          <w:szCs w:val="22"/>
          <w:u w:val="single"/>
        </w:rPr>
        <w:t>Decision A-32/4.8.2</w:t>
      </w:r>
    </w:p>
    <w:p w14:paraId="5FB1D090" w14:textId="77777777" w:rsidR="000D6977" w:rsidRPr="00B23540" w:rsidRDefault="000D6977" w:rsidP="00977E72">
      <w:pPr>
        <w:spacing w:after="120"/>
        <w:ind w:left="210"/>
        <w:jc w:val="center"/>
        <w:rPr>
          <w:rFonts w:ascii="Arial" w:hAnsi="Arial" w:cs="Arial"/>
          <w:b/>
          <w:bCs/>
          <w:sz w:val="22"/>
          <w:szCs w:val="22"/>
        </w:rPr>
      </w:pPr>
      <w:r w:rsidRPr="00B23540">
        <w:rPr>
          <w:rFonts w:ascii="Arial" w:hAnsi="Arial" w:cs="Arial"/>
          <w:b/>
          <w:bCs/>
          <w:color w:val="000000"/>
          <w:sz w:val="22"/>
          <w:szCs w:val="22"/>
          <w:lang w:eastAsia="zh-CN"/>
        </w:rPr>
        <w:t xml:space="preserve">IOC </w:t>
      </w:r>
      <w:r w:rsidRPr="00B23540">
        <w:rPr>
          <w:rFonts w:ascii="Arial" w:hAnsi="Arial" w:cs="Arial"/>
          <w:b/>
          <w:bCs/>
          <w:i/>
          <w:iCs/>
          <w:color w:val="000000"/>
          <w:sz w:val="22"/>
          <w:szCs w:val="22"/>
          <w:lang w:eastAsia="zh-CN"/>
        </w:rPr>
        <w:t>ad hoc</w:t>
      </w:r>
      <w:r w:rsidRPr="00B23540">
        <w:rPr>
          <w:rFonts w:ascii="Arial" w:hAnsi="Arial" w:cs="Arial"/>
          <w:b/>
          <w:bCs/>
          <w:color w:val="000000"/>
          <w:sz w:val="22"/>
          <w:szCs w:val="22"/>
          <w:lang w:eastAsia="zh-CN"/>
        </w:rPr>
        <w:t xml:space="preserve"> intersessional working group on</w:t>
      </w:r>
      <w:r w:rsidRPr="00B23540">
        <w:rPr>
          <w:rFonts w:ascii="Arial" w:hAnsi="Arial" w:cs="Arial"/>
          <w:b/>
          <w:bCs/>
          <w:sz w:val="22"/>
          <w:szCs w:val="22"/>
        </w:rPr>
        <w:t xml:space="preserve"> Ocean Observations </w:t>
      </w:r>
      <w:r w:rsidRPr="00B23540">
        <w:rPr>
          <w:rFonts w:ascii="Arial" w:hAnsi="Arial" w:cs="Arial"/>
          <w:b/>
          <w:bCs/>
          <w:sz w:val="22"/>
          <w:szCs w:val="22"/>
        </w:rPr>
        <w:br/>
        <w:t>in Areas under National Jurisdiction</w:t>
      </w:r>
    </w:p>
    <w:p w14:paraId="439B1096" w14:textId="77777777" w:rsidR="000D6977" w:rsidRPr="00B23540" w:rsidRDefault="000D6977" w:rsidP="00977E72">
      <w:pPr>
        <w:spacing w:after="240"/>
        <w:ind w:left="211"/>
        <w:jc w:val="center"/>
        <w:rPr>
          <w:rFonts w:ascii="Arial" w:hAnsi="Arial" w:cs="Arial"/>
          <w:sz w:val="22"/>
          <w:szCs w:val="22"/>
        </w:rPr>
      </w:pPr>
      <w:r w:rsidRPr="00B23540">
        <w:rPr>
          <w:rFonts w:ascii="Arial" w:hAnsi="Arial" w:cs="Arial"/>
          <w:b/>
          <w:bCs/>
          <w:color w:val="000000"/>
          <w:sz w:val="22"/>
          <w:szCs w:val="22"/>
        </w:rPr>
        <w:t>T</w:t>
      </w:r>
      <w:r w:rsidRPr="00B23540">
        <w:rPr>
          <w:rFonts w:ascii="Arial" w:hAnsi="Arial" w:cs="Arial"/>
          <w:b/>
          <w:bCs/>
          <w:color w:val="000000"/>
          <w:sz w:val="22"/>
          <w:szCs w:val="22"/>
          <w:lang w:eastAsia="zh-CN"/>
        </w:rPr>
        <w:t>erms of Reference</w:t>
      </w:r>
    </w:p>
    <w:p w14:paraId="59B3B4CF" w14:textId="77777777" w:rsidR="00257D56" w:rsidRPr="00257D56" w:rsidRDefault="00257D56" w:rsidP="00E34585">
      <w:pPr>
        <w:spacing w:after="120"/>
        <w:rPr>
          <w:rFonts w:ascii="Arial" w:hAnsi="Arial" w:cs="Arial"/>
          <w:sz w:val="22"/>
          <w:szCs w:val="22"/>
          <w:lang w:val="en-US"/>
        </w:rPr>
      </w:pPr>
      <w:r w:rsidRPr="00257D56">
        <w:rPr>
          <w:rFonts w:ascii="Arial" w:hAnsi="Arial" w:cs="Arial"/>
          <w:b/>
          <w:bCs/>
          <w:sz w:val="22"/>
          <w:szCs w:val="22"/>
        </w:rPr>
        <w:t>Membership</w:t>
      </w:r>
    </w:p>
    <w:p w14:paraId="5E2C4309" w14:textId="77777777" w:rsidR="00257D56" w:rsidRPr="00257D56" w:rsidRDefault="00257D56" w:rsidP="00E34585">
      <w:pPr>
        <w:spacing w:after="120"/>
        <w:rPr>
          <w:rFonts w:ascii="Arial" w:hAnsi="Arial" w:cs="Arial"/>
          <w:sz w:val="22"/>
          <w:szCs w:val="22"/>
          <w:lang w:val="en-US"/>
        </w:rPr>
      </w:pPr>
      <w:r w:rsidRPr="00257D56">
        <w:rPr>
          <w:rFonts w:ascii="Arial" w:hAnsi="Arial" w:cs="Arial"/>
          <w:sz w:val="22"/>
          <w:szCs w:val="22"/>
          <w:lang w:val="en-US"/>
        </w:rPr>
        <w:lastRenderedPageBreak/>
        <w:t>Membership will be sought through a</w:t>
      </w:r>
      <w:r w:rsidRPr="00257D56">
        <w:rPr>
          <w:rFonts w:ascii="Arial" w:hAnsi="Arial" w:cs="Arial"/>
          <w:sz w:val="22"/>
          <w:szCs w:val="22"/>
        </w:rPr>
        <w:t xml:space="preserve"> call via an IOC Circular Letter on a voluntary basis</w:t>
      </w:r>
      <w:r w:rsidRPr="00257D56">
        <w:rPr>
          <w:rFonts w:ascii="Arial" w:hAnsi="Arial" w:cs="Arial"/>
          <w:sz w:val="22"/>
          <w:szCs w:val="22"/>
          <w:lang w:val="en-US"/>
        </w:rPr>
        <w:t xml:space="preserve">. </w:t>
      </w:r>
    </w:p>
    <w:p w14:paraId="6314A84E" w14:textId="77777777" w:rsidR="00257D56" w:rsidRPr="00257D56" w:rsidRDefault="00257D56" w:rsidP="00E34585">
      <w:pPr>
        <w:spacing w:after="240"/>
        <w:rPr>
          <w:rFonts w:ascii="Arial" w:hAnsi="Arial" w:cs="Arial"/>
          <w:sz w:val="22"/>
          <w:szCs w:val="22"/>
        </w:rPr>
      </w:pPr>
      <w:r w:rsidRPr="00257D56">
        <w:rPr>
          <w:rFonts w:ascii="Arial" w:hAnsi="Arial" w:cs="Arial"/>
          <w:sz w:val="22"/>
          <w:szCs w:val="22"/>
        </w:rPr>
        <w:t xml:space="preserve">The Working Group </w:t>
      </w:r>
      <w:r w:rsidRPr="00257D56">
        <w:rPr>
          <w:rFonts w:ascii="Arial" w:hAnsi="Arial" w:cs="Arial"/>
          <w:sz w:val="22"/>
          <w:szCs w:val="22"/>
          <w:lang w:val="en-US"/>
        </w:rPr>
        <w:t xml:space="preserve">will select two Co-Chairs from its members and </w:t>
      </w:r>
      <w:r w:rsidRPr="00257D56">
        <w:rPr>
          <w:rFonts w:ascii="Arial" w:hAnsi="Arial" w:cs="Arial"/>
          <w:sz w:val="22"/>
          <w:szCs w:val="22"/>
        </w:rPr>
        <w:t>may call upon relevant experts to provide a deeper insight into topics or questions.</w:t>
      </w:r>
    </w:p>
    <w:p w14:paraId="2A8991BA" w14:textId="77777777" w:rsidR="00257D56" w:rsidRPr="00257D56" w:rsidRDefault="00257D56" w:rsidP="00E34585">
      <w:pPr>
        <w:spacing w:after="120"/>
        <w:rPr>
          <w:rFonts w:ascii="Arial" w:hAnsi="Arial" w:cs="Arial"/>
          <w:b/>
          <w:bCs/>
          <w:sz w:val="22"/>
          <w:szCs w:val="22"/>
        </w:rPr>
      </w:pPr>
      <w:r w:rsidRPr="00257D56">
        <w:rPr>
          <w:rFonts w:ascii="Arial" w:hAnsi="Arial" w:cs="Arial"/>
          <w:b/>
          <w:bCs/>
          <w:sz w:val="22"/>
          <w:szCs w:val="22"/>
        </w:rPr>
        <w:t>Mandate</w:t>
      </w:r>
    </w:p>
    <w:p w14:paraId="7AA85ACB" w14:textId="77777777" w:rsidR="00257D56" w:rsidRPr="00257D56" w:rsidRDefault="00257D56" w:rsidP="00257D56">
      <w:pPr>
        <w:spacing w:after="120"/>
        <w:ind w:left="567" w:hanging="567"/>
        <w:rPr>
          <w:rFonts w:ascii="Arial" w:hAnsi="Arial" w:cs="Arial"/>
          <w:sz w:val="22"/>
          <w:szCs w:val="22"/>
        </w:rPr>
      </w:pPr>
      <w:r w:rsidRPr="00257D56">
        <w:rPr>
          <w:rFonts w:ascii="Arial" w:hAnsi="Arial" w:cs="Arial"/>
          <w:sz w:val="22"/>
          <w:szCs w:val="22"/>
          <w:lang w:val="en-US"/>
        </w:rPr>
        <w:t>1.</w:t>
      </w:r>
      <w:r w:rsidRPr="00257D56">
        <w:rPr>
          <w:rFonts w:ascii="Arial" w:hAnsi="Arial" w:cs="Arial"/>
          <w:sz w:val="22"/>
          <w:szCs w:val="22"/>
          <w:lang w:val="en-US"/>
        </w:rPr>
        <w:tab/>
        <w:t xml:space="preserve">Review </w:t>
      </w:r>
      <w:r w:rsidRPr="00257D56">
        <w:rPr>
          <w:rFonts w:ascii="Arial" w:hAnsi="Arial" w:cs="Arial"/>
          <w:sz w:val="22"/>
          <w:szCs w:val="22"/>
        </w:rPr>
        <w:t>the report of the Experts Workshop on Ocean Observations in Areas under National Jurisdiction (OONJ, GOOS</w:t>
      </w:r>
      <w:r w:rsidRPr="00257D56">
        <w:rPr>
          <w:rFonts w:ascii="Arial" w:hAnsi="Arial" w:cs="Arial"/>
          <w:sz w:val="22"/>
          <w:szCs w:val="22"/>
          <w:lang w:val="en-US"/>
        </w:rPr>
        <w:t>-</w:t>
      </w:r>
      <w:r w:rsidRPr="00257D56">
        <w:rPr>
          <w:rFonts w:ascii="Arial" w:hAnsi="Arial" w:cs="Arial"/>
          <w:sz w:val="22"/>
          <w:szCs w:val="22"/>
        </w:rPr>
        <w:t xml:space="preserve">246), </w:t>
      </w:r>
      <w:r w:rsidRPr="00257D56">
        <w:rPr>
          <w:rFonts w:ascii="Arial" w:hAnsi="Arial" w:cs="Arial"/>
          <w:sz w:val="22"/>
          <w:szCs w:val="22"/>
          <w:lang w:val="en-US"/>
        </w:rPr>
        <w:t xml:space="preserve">and the information provided to IOC from </w:t>
      </w:r>
      <w:r w:rsidRPr="00257D56">
        <w:rPr>
          <w:rFonts w:ascii="Arial" w:hAnsi="Arial" w:cs="Arial"/>
          <w:sz w:val="22"/>
          <w:szCs w:val="22"/>
        </w:rPr>
        <w:t>Member States and GOOS Networks on their experiences and issues, respectively, regarding sustained ocean observations in areas under national jurisdiction</w:t>
      </w:r>
      <w:r w:rsidRPr="00257D56">
        <w:rPr>
          <w:rFonts w:ascii="Arial" w:hAnsi="Arial" w:cs="Arial"/>
          <w:sz w:val="22"/>
          <w:szCs w:val="22"/>
          <w:lang w:val="en-US"/>
        </w:rPr>
        <w:t>, following the decision adopted at</w:t>
      </w:r>
      <w:r w:rsidRPr="00257D56">
        <w:rPr>
          <w:rFonts w:ascii="Arial" w:hAnsi="Arial" w:cs="Arial"/>
          <w:sz w:val="22"/>
          <w:szCs w:val="22"/>
        </w:rPr>
        <w:t xml:space="preserve"> the Executive Council </w:t>
      </w:r>
      <w:r w:rsidRPr="00257D56">
        <w:rPr>
          <w:rFonts w:ascii="Arial" w:hAnsi="Arial" w:cs="Arial"/>
          <w:sz w:val="22"/>
          <w:szCs w:val="22"/>
          <w:lang w:val="en-US"/>
        </w:rPr>
        <w:t>(</w:t>
      </w:r>
      <w:r w:rsidRPr="00257D56">
        <w:rPr>
          <w:rFonts w:ascii="Arial" w:hAnsi="Arial" w:cs="Arial"/>
          <w:sz w:val="22"/>
          <w:szCs w:val="22"/>
        </w:rPr>
        <w:t>Decision IOC/EC-55/3.4</w:t>
      </w:r>
      <w:r w:rsidRPr="00257D56">
        <w:rPr>
          <w:rFonts w:ascii="Arial" w:hAnsi="Arial" w:cs="Arial"/>
          <w:sz w:val="22"/>
          <w:szCs w:val="22"/>
          <w:lang w:val="en-US"/>
        </w:rPr>
        <w:t xml:space="preserve">), and as synthesized in the </w:t>
      </w:r>
      <w:r w:rsidRPr="00257D56">
        <w:rPr>
          <w:rFonts w:ascii="Arial" w:hAnsi="Arial" w:cs="Arial"/>
          <w:sz w:val="22"/>
          <w:szCs w:val="22"/>
        </w:rPr>
        <w:t xml:space="preserve">Summary Report on the Consultation on Ocean Observations in Areas under National Jurisdiction </w:t>
      </w:r>
      <w:r w:rsidRPr="00257D56">
        <w:rPr>
          <w:rFonts w:ascii="Arial" w:hAnsi="Arial" w:cs="Arial"/>
          <w:sz w:val="22"/>
          <w:szCs w:val="22"/>
          <w:lang w:val="en-US"/>
        </w:rPr>
        <w:t>(</w:t>
      </w:r>
      <w:r w:rsidRPr="00257D56">
        <w:rPr>
          <w:rFonts w:ascii="Arial" w:hAnsi="Arial" w:cs="Arial"/>
          <w:sz w:val="22"/>
          <w:szCs w:val="22"/>
        </w:rPr>
        <w:t>IOC</w:t>
      </w:r>
      <w:r w:rsidRPr="00257D56">
        <w:rPr>
          <w:rFonts w:ascii="Arial" w:hAnsi="Arial" w:cs="Arial"/>
          <w:color w:val="000000"/>
          <w:sz w:val="22"/>
          <w:szCs w:val="22"/>
        </w:rPr>
        <w:t>/A</w:t>
      </w:r>
      <w:r w:rsidRPr="00257D56">
        <w:rPr>
          <w:rFonts w:ascii="Arial" w:hAnsi="Arial" w:cs="Arial"/>
          <w:sz w:val="22"/>
          <w:szCs w:val="22"/>
        </w:rPr>
        <w:t>-32/4.8.2.Doc(1)</w:t>
      </w:r>
      <w:r w:rsidRPr="00257D56">
        <w:rPr>
          <w:rFonts w:ascii="Arial" w:hAnsi="Arial" w:cs="Arial"/>
          <w:sz w:val="22"/>
          <w:szCs w:val="22"/>
          <w:lang w:val="en-US"/>
        </w:rPr>
        <w:t>), with additional information in the Information Document for this decision (</w:t>
      </w:r>
      <w:r w:rsidRPr="00257D56">
        <w:rPr>
          <w:rFonts w:ascii="Arial" w:hAnsi="Arial" w:cs="Arial"/>
          <w:bCs/>
          <w:color w:val="000000"/>
          <w:sz w:val="22"/>
          <w:szCs w:val="22"/>
        </w:rPr>
        <w:t>IOC/INF-1431</w:t>
      </w:r>
      <w:r w:rsidRPr="00257D56">
        <w:rPr>
          <w:rFonts w:ascii="Arial" w:hAnsi="Arial" w:cs="Arial"/>
          <w:sz w:val="22"/>
          <w:szCs w:val="22"/>
          <w:lang w:val="en-US"/>
        </w:rPr>
        <w:t>).</w:t>
      </w:r>
    </w:p>
    <w:p w14:paraId="27B00FDD" w14:textId="77777777" w:rsidR="00257D56" w:rsidRPr="00257D56" w:rsidRDefault="00257D56" w:rsidP="00257D56">
      <w:pPr>
        <w:spacing w:after="120"/>
        <w:ind w:left="567" w:hanging="567"/>
        <w:rPr>
          <w:rFonts w:ascii="Arial" w:hAnsi="Arial" w:cs="Arial"/>
          <w:sz w:val="22"/>
          <w:szCs w:val="22"/>
        </w:rPr>
      </w:pPr>
      <w:r w:rsidRPr="00257D56">
        <w:rPr>
          <w:rFonts w:ascii="Arial" w:hAnsi="Arial" w:cs="Arial"/>
          <w:sz w:val="22"/>
          <w:szCs w:val="22"/>
        </w:rPr>
        <w:t>2.</w:t>
      </w:r>
      <w:r w:rsidRPr="00257D56">
        <w:rPr>
          <w:rFonts w:ascii="Arial" w:hAnsi="Arial" w:cs="Arial"/>
          <w:sz w:val="22"/>
          <w:szCs w:val="22"/>
        </w:rPr>
        <w:tab/>
        <w:t>Identify and document specific examples of problems in making sustained ocean observations in areas under national jurisdiction and an assessment of their level of impact on GOOS, and research, services, and products reliant on such GOOS data.</w:t>
      </w:r>
    </w:p>
    <w:p w14:paraId="285D5D57" w14:textId="77777777" w:rsidR="00257D56" w:rsidRPr="00257D56" w:rsidRDefault="00257D56" w:rsidP="00257D56">
      <w:pPr>
        <w:spacing w:after="120"/>
        <w:ind w:left="567" w:hanging="567"/>
        <w:rPr>
          <w:rFonts w:ascii="Arial" w:hAnsi="Arial" w:cs="Arial"/>
          <w:sz w:val="22"/>
          <w:szCs w:val="22"/>
        </w:rPr>
      </w:pPr>
      <w:r w:rsidRPr="00257D56">
        <w:rPr>
          <w:rFonts w:ascii="Arial" w:hAnsi="Arial" w:cs="Arial"/>
          <w:sz w:val="22"/>
          <w:szCs w:val="22"/>
        </w:rPr>
        <w:t>3.</w:t>
      </w:r>
      <w:r w:rsidRPr="00257D56">
        <w:rPr>
          <w:rFonts w:ascii="Arial" w:hAnsi="Arial" w:cs="Arial"/>
          <w:sz w:val="22"/>
          <w:szCs w:val="22"/>
        </w:rPr>
        <w:tab/>
        <w:t>Through this process, seek additionally to identify examples of best practice relevant to the taking of sustained ocean observations in areas under national jurisdiction.</w:t>
      </w:r>
    </w:p>
    <w:p w14:paraId="20D29418" w14:textId="77777777" w:rsidR="00257D56" w:rsidRPr="00257D56" w:rsidRDefault="00257D56" w:rsidP="00257D56">
      <w:pPr>
        <w:spacing w:after="120"/>
        <w:ind w:left="567" w:hanging="567"/>
        <w:rPr>
          <w:rFonts w:ascii="Arial" w:hAnsi="Arial" w:cs="Arial"/>
          <w:sz w:val="22"/>
          <w:szCs w:val="22"/>
        </w:rPr>
      </w:pPr>
      <w:r w:rsidRPr="00257D56">
        <w:rPr>
          <w:rFonts w:ascii="Arial" w:hAnsi="Arial" w:cs="Arial"/>
          <w:sz w:val="22"/>
          <w:szCs w:val="22"/>
        </w:rPr>
        <w:t>4.</w:t>
      </w:r>
      <w:r w:rsidRPr="00257D56">
        <w:rPr>
          <w:rFonts w:ascii="Arial" w:hAnsi="Arial" w:cs="Arial"/>
          <w:sz w:val="22"/>
          <w:szCs w:val="22"/>
        </w:rPr>
        <w:tab/>
        <w:t xml:space="preserve">Should </w:t>
      </w:r>
      <w:proofErr w:type="gramStart"/>
      <w:r w:rsidRPr="00257D56">
        <w:rPr>
          <w:rFonts w:ascii="Arial" w:hAnsi="Arial" w:cs="Arial"/>
          <w:sz w:val="22"/>
          <w:szCs w:val="22"/>
        </w:rPr>
        <w:t>specific</w:t>
      </w:r>
      <w:proofErr w:type="gramEnd"/>
      <w:r w:rsidRPr="00257D56">
        <w:rPr>
          <w:rFonts w:ascii="Arial" w:hAnsi="Arial" w:cs="Arial"/>
          <w:sz w:val="22"/>
          <w:szCs w:val="22"/>
        </w:rPr>
        <w:t xml:space="preserve"> cases with material adverse impact on GOOS be identified, provide a diagnosis of the root cause of the problem, and identify whether potential action is within the IOC mandate, in consideration of international law, including UNCLOS, or whether other bodies need to be engaged.</w:t>
      </w:r>
    </w:p>
    <w:p w14:paraId="49882D1E" w14:textId="77777777" w:rsidR="00257D56" w:rsidRPr="00257D56" w:rsidRDefault="00257D56" w:rsidP="00FB39A5">
      <w:pPr>
        <w:pStyle w:val="ListParagraph"/>
        <w:numPr>
          <w:ilvl w:val="0"/>
          <w:numId w:val="35"/>
        </w:numPr>
        <w:tabs>
          <w:tab w:val="clear" w:pos="709"/>
        </w:tabs>
        <w:spacing w:after="120"/>
        <w:ind w:left="567" w:hanging="567"/>
        <w:rPr>
          <w:rFonts w:ascii="Arial" w:hAnsi="Arial" w:cs="Arial"/>
          <w:sz w:val="22"/>
          <w:szCs w:val="22"/>
        </w:rPr>
      </w:pPr>
      <w:r w:rsidRPr="00257D56">
        <w:rPr>
          <w:rFonts w:ascii="Arial" w:hAnsi="Arial" w:cs="Arial"/>
          <w:sz w:val="22"/>
          <w:szCs w:val="22"/>
          <w:lang w:val="en-US"/>
        </w:rPr>
        <w:t xml:space="preserve">For those where potential action fall within the IOC mandate, identify recommendations </w:t>
      </w:r>
      <w:proofErr w:type="gramStart"/>
      <w:r w:rsidRPr="00257D56">
        <w:rPr>
          <w:rFonts w:ascii="Arial" w:hAnsi="Arial" w:cs="Arial"/>
          <w:sz w:val="22"/>
          <w:szCs w:val="22"/>
          <w:lang w:val="en-US"/>
        </w:rPr>
        <w:t>with regard to</w:t>
      </w:r>
      <w:proofErr w:type="gramEnd"/>
      <w:r w:rsidRPr="00257D56">
        <w:rPr>
          <w:rFonts w:ascii="Arial" w:hAnsi="Arial" w:cs="Arial"/>
          <w:sz w:val="22"/>
          <w:szCs w:val="22"/>
          <w:lang w:val="en-US"/>
        </w:rPr>
        <w:t xml:space="preserve"> potential action, for discussion at the IOC Assembly in 2025. </w:t>
      </w:r>
    </w:p>
    <w:p w14:paraId="0837ADEB" w14:textId="77777777" w:rsidR="00257D56" w:rsidRPr="00257D56" w:rsidRDefault="00257D56" w:rsidP="00FB39A5">
      <w:pPr>
        <w:pStyle w:val="ListParagraph"/>
        <w:numPr>
          <w:ilvl w:val="0"/>
          <w:numId w:val="35"/>
        </w:numPr>
        <w:tabs>
          <w:tab w:val="clear" w:pos="709"/>
        </w:tabs>
        <w:spacing w:after="120"/>
        <w:ind w:left="567" w:hanging="567"/>
        <w:rPr>
          <w:rFonts w:ascii="Arial" w:hAnsi="Arial" w:cs="Arial"/>
          <w:sz w:val="22"/>
          <w:szCs w:val="22"/>
        </w:rPr>
      </w:pPr>
      <w:r w:rsidRPr="00257D56">
        <w:rPr>
          <w:rFonts w:ascii="Arial" w:hAnsi="Arial" w:cs="Arial"/>
          <w:sz w:val="22"/>
          <w:szCs w:val="22"/>
        </w:rPr>
        <w:t>Present the results from these discussions</w:t>
      </w:r>
      <w:r w:rsidRPr="00257D56">
        <w:rPr>
          <w:rFonts w:ascii="Arial" w:hAnsi="Arial" w:cs="Arial"/>
          <w:sz w:val="22"/>
          <w:szCs w:val="22"/>
          <w:lang w:val="en-US"/>
        </w:rPr>
        <w:t xml:space="preserve">, with any recommendations for action on this issue, </w:t>
      </w:r>
      <w:r w:rsidRPr="00257D56">
        <w:rPr>
          <w:rFonts w:ascii="Arial" w:hAnsi="Arial" w:cs="Arial"/>
          <w:sz w:val="22"/>
          <w:szCs w:val="22"/>
        </w:rPr>
        <w:t>to the IOC Assembly at its 33rd Session in 2025, with a progress report provided to the Executive Council at its 57th Session in 2024.</w:t>
      </w:r>
    </w:p>
    <w:p w14:paraId="6029086C" w14:textId="4B59102E" w:rsidR="006F39A2" w:rsidRPr="00232B8A" w:rsidRDefault="00B924A0"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F07CD5">
        <w:rPr>
          <w:rFonts w:ascii="Arial" w:hAnsi="Arial" w:cs="Arial"/>
          <w:color w:val="auto"/>
          <w:sz w:val="24"/>
          <w:szCs w:val="24"/>
          <w:u w:val="single"/>
        </w:rPr>
        <w:t>2</w:t>
      </w:r>
      <w:r w:rsidR="007C73A0" w:rsidRPr="00232B8A">
        <w:rPr>
          <w:rFonts w:ascii="Arial" w:hAnsi="Arial" w:cs="Arial"/>
          <w:color w:val="auto"/>
          <w:sz w:val="24"/>
          <w:szCs w:val="24"/>
          <w:u w:val="single"/>
        </w:rPr>
        <w:t>/</w:t>
      </w:r>
      <w:r w:rsidRPr="00232B8A">
        <w:rPr>
          <w:rFonts w:ascii="Arial" w:hAnsi="Arial" w:cs="Arial"/>
          <w:color w:val="auto"/>
          <w:sz w:val="24"/>
          <w:szCs w:val="24"/>
          <w:u w:val="single"/>
        </w:rPr>
        <w:t>4.</w:t>
      </w:r>
      <w:r w:rsidR="00F07CD5">
        <w:rPr>
          <w:rFonts w:ascii="Arial" w:hAnsi="Arial" w:cs="Arial"/>
          <w:color w:val="auto"/>
          <w:sz w:val="24"/>
          <w:szCs w:val="24"/>
          <w:u w:val="single"/>
        </w:rPr>
        <w:t>9</w:t>
      </w:r>
    </w:p>
    <w:p w14:paraId="2134F113" w14:textId="3317E79B" w:rsidR="006F39A2" w:rsidRPr="00E34585" w:rsidRDefault="00F07CD5" w:rsidP="00977E72">
      <w:pPr>
        <w:pStyle w:val="Heading1"/>
        <w:spacing w:after="240"/>
        <w:jc w:val="center"/>
        <w:rPr>
          <w:rFonts w:ascii="Arial" w:hAnsi="Arial" w:cs="Arial"/>
          <w:b/>
          <w:color w:val="auto"/>
          <w:sz w:val="22"/>
          <w:szCs w:val="22"/>
        </w:rPr>
      </w:pPr>
      <w:r w:rsidRPr="00E34585">
        <w:rPr>
          <w:rFonts w:ascii="Arial" w:hAnsi="Arial" w:cs="Arial"/>
          <w:b/>
          <w:color w:val="auto"/>
          <w:sz w:val="22"/>
          <w:szCs w:val="22"/>
        </w:rPr>
        <w:t>Four-year Review of the Joint WMO-IOC Collaborative Board</w:t>
      </w:r>
    </w:p>
    <w:p w14:paraId="03347C70" w14:textId="38D2E49F" w:rsidR="009A1019" w:rsidRPr="00232B8A" w:rsidRDefault="00E81671" w:rsidP="00977E72">
      <w:pPr>
        <w:snapToGrid w:val="0"/>
        <w:spacing w:after="240"/>
        <w:rPr>
          <w:rFonts w:ascii="Arial" w:hAnsi="Arial" w:cs="Arial"/>
          <w:color w:val="000000"/>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24173FC0" w14:textId="77777777" w:rsidR="00E34585" w:rsidRPr="00E34585" w:rsidRDefault="00E34585" w:rsidP="00E34585">
      <w:pPr>
        <w:pStyle w:val="ListParagraph1"/>
        <w:spacing w:after="240"/>
        <w:ind w:left="0"/>
        <w:contextualSpacing w:val="0"/>
        <w:rPr>
          <w:rFonts w:ascii="Arial" w:hAnsi="Arial" w:cs="Arial"/>
          <w:sz w:val="22"/>
          <w:szCs w:val="22"/>
        </w:rPr>
      </w:pPr>
      <w:r w:rsidRPr="00E34585">
        <w:rPr>
          <w:rFonts w:ascii="Arial" w:hAnsi="Arial" w:cs="Arial"/>
          <w:sz w:val="22"/>
          <w:szCs w:val="22"/>
          <w:u w:val="single"/>
        </w:rPr>
        <w:t>Recalling</w:t>
      </w:r>
      <w:r w:rsidRPr="00E34585">
        <w:rPr>
          <w:rFonts w:ascii="Arial" w:hAnsi="Arial" w:cs="Arial"/>
          <w:sz w:val="22"/>
          <w:szCs w:val="22"/>
        </w:rPr>
        <w:t xml:space="preserve"> IOC Assembly Resolution XXX-2 (2019) creating the Joint WMO-IOC Collaborative Board (JCB), as a high-level coordination mechanism with broader engagement of the key relevant bodies of the WMO and IOC, and the decision to review, in coordination with WMO governing bodies, the performance of the Joint WMO-IOC Collaborative Board, at its 32nd session in 2023, </w:t>
      </w:r>
    </w:p>
    <w:p w14:paraId="2AF5704F" w14:textId="77777777" w:rsidR="00E34585" w:rsidRPr="00E34585" w:rsidRDefault="00E34585" w:rsidP="00E34585">
      <w:pPr>
        <w:pStyle w:val="ListParagraph1"/>
        <w:spacing w:after="240"/>
        <w:ind w:left="0"/>
        <w:contextualSpacing w:val="0"/>
        <w:rPr>
          <w:rFonts w:ascii="Arial" w:hAnsi="Arial" w:cs="Arial"/>
          <w:sz w:val="22"/>
          <w:szCs w:val="22"/>
        </w:rPr>
      </w:pPr>
      <w:r w:rsidRPr="00E34585">
        <w:rPr>
          <w:rFonts w:ascii="Arial" w:hAnsi="Arial" w:cs="Arial"/>
          <w:sz w:val="22"/>
          <w:szCs w:val="22"/>
          <w:u w:val="single"/>
        </w:rPr>
        <w:t>Having examined</w:t>
      </w:r>
      <w:r w:rsidRPr="00E34585">
        <w:rPr>
          <w:rFonts w:ascii="Arial" w:hAnsi="Arial" w:cs="Arial"/>
          <w:sz w:val="22"/>
          <w:szCs w:val="22"/>
        </w:rPr>
        <w:t xml:space="preserve"> document IOC/A-32/4.</w:t>
      </w:r>
      <w:proofErr w:type="gramStart"/>
      <w:r w:rsidRPr="00E34585">
        <w:rPr>
          <w:rFonts w:ascii="Arial" w:hAnsi="Arial" w:cs="Arial"/>
          <w:sz w:val="22"/>
          <w:szCs w:val="22"/>
        </w:rPr>
        <w:t>9.Doc</w:t>
      </w:r>
      <w:proofErr w:type="gramEnd"/>
      <w:r w:rsidRPr="00E34585">
        <w:rPr>
          <w:rFonts w:ascii="Arial" w:hAnsi="Arial" w:cs="Arial"/>
          <w:sz w:val="22"/>
          <w:szCs w:val="22"/>
        </w:rPr>
        <w:t>(1) on the progress of JCB,</w:t>
      </w:r>
    </w:p>
    <w:p w14:paraId="24E24C16" w14:textId="6C9D1AC0" w:rsidR="00E34585" w:rsidRPr="00E34585" w:rsidRDefault="00E34585" w:rsidP="00E34585">
      <w:pPr>
        <w:pStyle w:val="ListParagraph1"/>
        <w:spacing w:after="240"/>
        <w:ind w:left="0"/>
        <w:contextualSpacing w:val="0"/>
        <w:rPr>
          <w:rFonts w:ascii="Arial" w:hAnsi="Arial" w:cs="Arial"/>
          <w:sz w:val="22"/>
          <w:szCs w:val="22"/>
        </w:rPr>
      </w:pPr>
      <w:r w:rsidRPr="00E34585">
        <w:rPr>
          <w:rFonts w:ascii="Arial" w:hAnsi="Arial" w:cs="Arial"/>
          <w:sz w:val="22"/>
          <w:szCs w:val="22"/>
          <w:u w:val="single"/>
        </w:rPr>
        <w:t>Notes</w:t>
      </w:r>
      <w:r w:rsidRPr="00E34585">
        <w:rPr>
          <w:rFonts w:ascii="Arial" w:hAnsi="Arial" w:cs="Arial"/>
          <w:sz w:val="22"/>
          <w:szCs w:val="22"/>
        </w:rPr>
        <w:t xml:space="preserve"> that the Joint WMO-IOC Collaborative Board has a role to play in providing oversight and guidance to the functional connections and identifying areas for closer collaboration between WMO and </w:t>
      </w:r>
      <w:proofErr w:type="gramStart"/>
      <w:r w:rsidRPr="00E34585">
        <w:rPr>
          <w:rFonts w:ascii="Arial" w:hAnsi="Arial" w:cs="Arial"/>
          <w:sz w:val="22"/>
          <w:szCs w:val="22"/>
        </w:rPr>
        <w:t>IOC;</w:t>
      </w:r>
      <w:proofErr w:type="gramEnd"/>
    </w:p>
    <w:p w14:paraId="188DA31D" w14:textId="77777777" w:rsidR="00E34585" w:rsidRPr="00E34585" w:rsidRDefault="00E34585" w:rsidP="00E34585">
      <w:pPr>
        <w:pStyle w:val="ListParagraph1"/>
        <w:spacing w:after="240"/>
        <w:ind w:left="0"/>
        <w:contextualSpacing w:val="0"/>
        <w:rPr>
          <w:rFonts w:ascii="Arial" w:hAnsi="Arial" w:cs="Arial"/>
          <w:sz w:val="22"/>
          <w:szCs w:val="22"/>
        </w:rPr>
      </w:pPr>
      <w:r w:rsidRPr="00E34585">
        <w:rPr>
          <w:rFonts w:ascii="Arial" w:hAnsi="Arial" w:cs="Arial"/>
          <w:sz w:val="22"/>
          <w:szCs w:val="22"/>
          <w:u w:val="single"/>
        </w:rPr>
        <w:t>Requests</w:t>
      </w:r>
      <w:r w:rsidRPr="00E34585">
        <w:rPr>
          <w:rFonts w:ascii="Arial" w:hAnsi="Arial" w:cs="Arial"/>
          <w:sz w:val="22"/>
          <w:szCs w:val="22"/>
        </w:rPr>
        <w:t xml:space="preserve"> the IOC Executive Secretary to oversee the Joint WMO-IOC Collaborative Board self-evaluation review of performance, and report back with the findings to IOC Executive Council in </w:t>
      </w:r>
      <w:proofErr w:type="gramStart"/>
      <w:r w:rsidRPr="00E34585">
        <w:rPr>
          <w:rFonts w:ascii="Arial" w:hAnsi="Arial" w:cs="Arial"/>
          <w:sz w:val="22"/>
          <w:szCs w:val="22"/>
        </w:rPr>
        <w:t>2024;</w:t>
      </w:r>
      <w:proofErr w:type="gramEnd"/>
    </w:p>
    <w:p w14:paraId="0D997218" w14:textId="0CB74F14" w:rsidR="00F027CC" w:rsidRPr="00E34585" w:rsidRDefault="00E34585" w:rsidP="00E34585">
      <w:pPr>
        <w:tabs>
          <w:tab w:val="clear" w:pos="709"/>
        </w:tabs>
        <w:spacing w:after="240"/>
        <w:jc w:val="left"/>
        <w:rPr>
          <w:rFonts w:ascii="Arial" w:eastAsia="Calibri" w:hAnsi="Arial" w:cs="Arial"/>
          <w:b/>
          <w:sz w:val="14"/>
          <w:szCs w:val="14"/>
        </w:rPr>
      </w:pPr>
      <w:r w:rsidRPr="00E34585">
        <w:rPr>
          <w:rFonts w:ascii="Arial" w:hAnsi="Arial" w:cs="Arial"/>
          <w:sz w:val="22"/>
          <w:szCs w:val="22"/>
          <w:u w:val="single"/>
        </w:rPr>
        <w:lastRenderedPageBreak/>
        <w:t>Encourages</w:t>
      </w:r>
      <w:r w:rsidRPr="00E34585">
        <w:rPr>
          <w:rFonts w:ascii="Arial" w:hAnsi="Arial" w:cs="Arial"/>
          <w:sz w:val="22"/>
          <w:szCs w:val="22"/>
        </w:rPr>
        <w:t xml:space="preserve"> WMO and IOC to provide sufficient resource to support the work of the Joint WMO-IOC Collaborative Board.</w:t>
      </w:r>
    </w:p>
    <w:p w14:paraId="0F969667" w14:textId="0EA2974C" w:rsidR="006F39A2" w:rsidRPr="00232B8A" w:rsidRDefault="00B924A0" w:rsidP="00977E72">
      <w:pPr>
        <w:pStyle w:val="Heading1"/>
        <w:snapToGrid w:val="0"/>
        <w:spacing w:before="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F07CD5">
        <w:rPr>
          <w:rFonts w:ascii="Arial" w:hAnsi="Arial" w:cs="Arial"/>
          <w:color w:val="auto"/>
          <w:sz w:val="24"/>
          <w:szCs w:val="24"/>
          <w:u w:val="single"/>
        </w:rPr>
        <w:t>2</w:t>
      </w:r>
      <w:r w:rsidR="007C73A0" w:rsidRPr="00232B8A">
        <w:rPr>
          <w:rFonts w:ascii="Arial" w:hAnsi="Arial" w:cs="Arial"/>
          <w:color w:val="auto"/>
          <w:sz w:val="24"/>
          <w:szCs w:val="24"/>
          <w:u w:val="single"/>
        </w:rPr>
        <w:t>/</w:t>
      </w:r>
      <w:r w:rsidRPr="00232B8A">
        <w:rPr>
          <w:rFonts w:ascii="Arial" w:hAnsi="Arial" w:cs="Arial"/>
          <w:color w:val="auto"/>
          <w:sz w:val="24"/>
          <w:szCs w:val="24"/>
          <w:u w:val="single"/>
        </w:rPr>
        <w:t>4</w:t>
      </w:r>
      <w:r w:rsidR="00F07CD5">
        <w:rPr>
          <w:rFonts w:ascii="Arial" w:hAnsi="Arial" w:cs="Arial"/>
          <w:color w:val="auto"/>
          <w:sz w:val="24"/>
          <w:szCs w:val="24"/>
          <w:u w:val="single"/>
        </w:rPr>
        <w:t>.10</w:t>
      </w:r>
    </w:p>
    <w:p w14:paraId="1F14AC5D" w14:textId="14945EB1" w:rsidR="006F39A2" w:rsidRPr="00E34585" w:rsidRDefault="00F07CD5" w:rsidP="00977E72">
      <w:pPr>
        <w:pStyle w:val="Heading1"/>
        <w:snapToGrid w:val="0"/>
        <w:spacing w:before="0" w:after="240"/>
        <w:jc w:val="center"/>
        <w:rPr>
          <w:rFonts w:ascii="Arial" w:hAnsi="Arial" w:cs="Arial"/>
          <w:b/>
          <w:color w:val="auto"/>
          <w:sz w:val="22"/>
          <w:szCs w:val="22"/>
        </w:rPr>
      </w:pPr>
      <w:r w:rsidRPr="00E34585">
        <w:rPr>
          <w:rFonts w:ascii="Arial" w:hAnsi="Arial" w:cs="Arial"/>
          <w:b/>
          <w:color w:val="auto"/>
          <w:sz w:val="22"/>
          <w:szCs w:val="22"/>
        </w:rPr>
        <w:t xml:space="preserve">Report of the Joint Study Group </w:t>
      </w:r>
      <w:r w:rsidRPr="00E34585">
        <w:rPr>
          <w:rFonts w:ascii="Arial" w:hAnsi="Arial" w:cs="Arial"/>
          <w:b/>
          <w:color w:val="auto"/>
          <w:sz w:val="22"/>
          <w:szCs w:val="22"/>
        </w:rPr>
        <w:br/>
        <w:t>on the Global Climate Observing System (GCOS)</w:t>
      </w:r>
    </w:p>
    <w:p w14:paraId="56204C44" w14:textId="77777777" w:rsidR="00073CFB" w:rsidRDefault="00073CFB" w:rsidP="00977E72">
      <w:pPr>
        <w:snapToGrid w:val="0"/>
        <w:spacing w:after="240"/>
        <w:ind w:left="709" w:hanging="709"/>
        <w:rPr>
          <w:rFonts w:ascii="Arial" w:hAnsi="Arial" w:cs="Arial"/>
          <w:bCs/>
          <w:sz w:val="22"/>
          <w:szCs w:val="22"/>
        </w:rPr>
      </w:pPr>
      <w:r w:rsidRPr="00232B8A">
        <w:rPr>
          <w:rFonts w:ascii="Arial" w:hAnsi="Arial" w:cs="Arial"/>
          <w:bCs/>
          <w:sz w:val="22"/>
          <w:szCs w:val="22"/>
        </w:rPr>
        <w:t>The Assembly,</w:t>
      </w:r>
    </w:p>
    <w:p w14:paraId="1A3BCECD" w14:textId="77777777" w:rsidR="00022202" w:rsidRPr="0031095C" w:rsidRDefault="00022202" w:rsidP="00977E72">
      <w:pPr>
        <w:spacing w:after="240"/>
        <w:rPr>
          <w:rFonts w:asciiTheme="minorBidi" w:hAnsiTheme="minorBidi" w:cstheme="minorBidi"/>
          <w:color w:val="000000"/>
          <w:sz w:val="22"/>
          <w:szCs w:val="22"/>
          <w:u w:val="single"/>
        </w:rPr>
      </w:pPr>
      <w:r w:rsidRPr="0031095C">
        <w:rPr>
          <w:rFonts w:asciiTheme="minorBidi" w:hAnsiTheme="minorBidi" w:cstheme="minorBidi"/>
          <w:color w:val="000000"/>
          <w:sz w:val="22"/>
          <w:szCs w:val="22"/>
          <w:u w:val="single"/>
        </w:rPr>
        <w:t>Having examined</w:t>
      </w:r>
      <w:r w:rsidRPr="0031095C">
        <w:rPr>
          <w:rFonts w:asciiTheme="minorBidi" w:hAnsiTheme="minorBidi" w:cstheme="minorBidi"/>
          <w:color w:val="000000"/>
          <w:sz w:val="22"/>
          <w:szCs w:val="22"/>
        </w:rPr>
        <w:t xml:space="preserve"> document IOC/A-32/4.</w:t>
      </w:r>
      <w:proofErr w:type="gramStart"/>
      <w:r w:rsidRPr="0031095C">
        <w:rPr>
          <w:rFonts w:asciiTheme="minorBidi" w:hAnsiTheme="minorBidi" w:cstheme="minorBidi"/>
          <w:color w:val="000000"/>
          <w:sz w:val="22"/>
          <w:szCs w:val="22"/>
        </w:rPr>
        <w:t>10.Doc</w:t>
      </w:r>
      <w:proofErr w:type="gramEnd"/>
      <w:r w:rsidRPr="0031095C">
        <w:rPr>
          <w:rFonts w:asciiTheme="minorBidi" w:hAnsiTheme="minorBidi" w:cstheme="minorBidi"/>
          <w:color w:val="000000"/>
          <w:sz w:val="22"/>
          <w:szCs w:val="22"/>
        </w:rPr>
        <w:t>(2),</w:t>
      </w:r>
    </w:p>
    <w:p w14:paraId="03795A88" w14:textId="77777777" w:rsidR="00022202" w:rsidRPr="0031095C" w:rsidRDefault="00022202" w:rsidP="00E34585">
      <w:pPr>
        <w:spacing w:after="240"/>
        <w:rPr>
          <w:rFonts w:asciiTheme="minorBidi" w:hAnsiTheme="minorBidi" w:cstheme="minorBidi"/>
          <w:color w:val="000000"/>
          <w:sz w:val="22"/>
          <w:szCs w:val="22"/>
          <w:u w:val="single"/>
        </w:rPr>
      </w:pPr>
      <w:r w:rsidRPr="0031095C">
        <w:rPr>
          <w:rFonts w:asciiTheme="minorBidi" w:hAnsiTheme="minorBidi" w:cstheme="minorBidi"/>
          <w:color w:val="000000"/>
          <w:sz w:val="22"/>
          <w:szCs w:val="22"/>
          <w:u w:val="single"/>
        </w:rPr>
        <w:t>Recalling:</w:t>
      </w:r>
    </w:p>
    <w:p w14:paraId="6192C588" w14:textId="77777777" w:rsidR="00022202" w:rsidRPr="0031095C" w:rsidRDefault="00022202" w:rsidP="00D75A9F">
      <w:pPr>
        <w:numPr>
          <w:ilvl w:val="0"/>
          <w:numId w:val="20"/>
        </w:numPr>
        <w:tabs>
          <w:tab w:val="clear" w:pos="709"/>
        </w:tabs>
        <w:spacing w:after="240"/>
        <w:ind w:left="851" w:hanging="444"/>
        <w:rPr>
          <w:rFonts w:asciiTheme="minorBidi" w:hAnsiTheme="minorBidi" w:cstheme="minorBidi"/>
          <w:color w:val="000000"/>
          <w:sz w:val="22"/>
          <w:szCs w:val="22"/>
        </w:rPr>
      </w:pPr>
      <w:r w:rsidRPr="0031095C">
        <w:rPr>
          <w:rFonts w:asciiTheme="minorBidi" w:hAnsiTheme="minorBidi" w:cstheme="minorBidi"/>
          <w:color w:val="000000"/>
          <w:sz w:val="22"/>
          <w:szCs w:val="22"/>
        </w:rPr>
        <w:t>IOC Assembly Resolution XVI-8 to undertake the development of a Global Ocean Observing System (GOOS) and participate in the Global Climate Observing System (GCOS),</w:t>
      </w:r>
    </w:p>
    <w:p w14:paraId="56B0E01A" w14:textId="77777777" w:rsidR="00022202" w:rsidRPr="0031095C" w:rsidRDefault="00022202" w:rsidP="00D75A9F">
      <w:pPr>
        <w:numPr>
          <w:ilvl w:val="0"/>
          <w:numId w:val="20"/>
        </w:numPr>
        <w:tabs>
          <w:tab w:val="clear" w:pos="709"/>
        </w:tabs>
        <w:spacing w:after="240"/>
        <w:ind w:left="851" w:hanging="444"/>
        <w:rPr>
          <w:rFonts w:asciiTheme="minorBidi" w:hAnsiTheme="minorBidi" w:cstheme="minorBidi"/>
          <w:color w:val="000000"/>
          <w:sz w:val="22"/>
          <w:szCs w:val="22"/>
        </w:rPr>
      </w:pPr>
      <w:r w:rsidRPr="0031095C">
        <w:rPr>
          <w:rFonts w:asciiTheme="minorBidi" w:hAnsiTheme="minorBidi" w:cstheme="minorBidi"/>
          <w:color w:val="000000"/>
          <w:sz w:val="22"/>
          <w:szCs w:val="22"/>
        </w:rPr>
        <w:t>IOC Executive Council Decision EC-XLIX/Dec.4.3(IV) – ‘IOC co-sponsorship of the Global Climate Observing System (GCOS): revised memorandum of understanding’,</w:t>
      </w:r>
    </w:p>
    <w:p w14:paraId="5A921C49" w14:textId="77777777" w:rsidR="00022202" w:rsidRPr="0031095C" w:rsidRDefault="00022202" w:rsidP="00D75A9F">
      <w:pPr>
        <w:numPr>
          <w:ilvl w:val="0"/>
          <w:numId w:val="20"/>
        </w:numPr>
        <w:tabs>
          <w:tab w:val="clear" w:pos="709"/>
        </w:tabs>
        <w:spacing w:after="240"/>
        <w:ind w:left="851" w:hanging="444"/>
        <w:rPr>
          <w:rFonts w:asciiTheme="minorBidi" w:hAnsiTheme="minorBidi" w:cstheme="minorBidi"/>
          <w:color w:val="000000"/>
          <w:sz w:val="22"/>
          <w:szCs w:val="22"/>
        </w:rPr>
      </w:pPr>
      <w:r w:rsidRPr="0031095C">
        <w:rPr>
          <w:rFonts w:asciiTheme="minorBidi" w:hAnsiTheme="minorBidi" w:cstheme="minorBidi"/>
          <w:color w:val="000000"/>
          <w:sz w:val="22"/>
          <w:szCs w:val="22"/>
        </w:rPr>
        <w:t>WMO Resolution 1 (INFCOM-1) – ‘Establishment of standing committees and study groups of the Commission for Observation, Infrastructure and Information Systems (Infrastructure Commission)’, that established the Joint Study Group on GCOS to develop a proposal for an optimal governance and structure for GCOS that recognizes GCOS as an activity across the WMO Infrastructure Commission, the Services Commission and Research Board as well as relevant programmes of IOC, ISC and UNEP and to make recommendations on GCOS outputs,</w:t>
      </w:r>
    </w:p>
    <w:p w14:paraId="32540A5E" w14:textId="77777777" w:rsidR="00022202" w:rsidRPr="0031095C" w:rsidRDefault="00022202" w:rsidP="00977E72">
      <w:pPr>
        <w:spacing w:after="240"/>
        <w:rPr>
          <w:rFonts w:asciiTheme="minorBidi" w:hAnsiTheme="minorBidi" w:cstheme="minorBidi"/>
          <w:color w:val="000000"/>
          <w:sz w:val="22"/>
          <w:szCs w:val="22"/>
          <w:u w:val="single"/>
        </w:rPr>
      </w:pPr>
      <w:r w:rsidRPr="0031095C">
        <w:rPr>
          <w:rFonts w:asciiTheme="minorBidi" w:hAnsiTheme="minorBidi" w:cstheme="minorBidi"/>
          <w:color w:val="000000"/>
          <w:sz w:val="22"/>
          <w:szCs w:val="22"/>
          <w:u w:val="single"/>
        </w:rPr>
        <w:t>Having examined</w:t>
      </w:r>
      <w:r w:rsidRPr="0031095C">
        <w:rPr>
          <w:rFonts w:asciiTheme="minorBidi" w:hAnsiTheme="minorBidi" w:cstheme="minorBidi"/>
          <w:color w:val="000000"/>
          <w:sz w:val="22"/>
          <w:szCs w:val="22"/>
        </w:rPr>
        <w:t xml:space="preserve"> the Final report of the Joint Study Group on GCOS (GCOS-246) and its summary (IOC/A-32/4.</w:t>
      </w:r>
      <w:proofErr w:type="gramStart"/>
      <w:r w:rsidRPr="0031095C">
        <w:rPr>
          <w:rFonts w:asciiTheme="minorBidi" w:hAnsiTheme="minorBidi" w:cstheme="minorBidi"/>
          <w:color w:val="000000"/>
          <w:sz w:val="22"/>
          <w:szCs w:val="22"/>
        </w:rPr>
        <w:t>10.Doc</w:t>
      </w:r>
      <w:proofErr w:type="gramEnd"/>
      <w:r w:rsidRPr="0031095C">
        <w:rPr>
          <w:rFonts w:asciiTheme="minorBidi" w:hAnsiTheme="minorBidi" w:cstheme="minorBidi"/>
          <w:color w:val="000000"/>
          <w:sz w:val="22"/>
          <w:szCs w:val="22"/>
        </w:rPr>
        <w:t>(2)),</w:t>
      </w:r>
    </w:p>
    <w:p w14:paraId="5D1E7690" w14:textId="77777777" w:rsidR="00022202" w:rsidRPr="0031095C" w:rsidRDefault="00022202" w:rsidP="00977E72">
      <w:pPr>
        <w:spacing w:after="240"/>
        <w:rPr>
          <w:rFonts w:asciiTheme="minorBidi" w:hAnsiTheme="minorBidi" w:cstheme="minorBidi"/>
          <w:color w:val="000000"/>
          <w:sz w:val="22"/>
          <w:szCs w:val="22"/>
        </w:rPr>
      </w:pPr>
      <w:r w:rsidRPr="0031095C">
        <w:rPr>
          <w:rFonts w:asciiTheme="minorBidi" w:hAnsiTheme="minorBidi" w:cstheme="minorBidi"/>
          <w:color w:val="000000"/>
          <w:sz w:val="22"/>
          <w:szCs w:val="22"/>
          <w:u w:val="single"/>
        </w:rPr>
        <w:t>Welcomes</w:t>
      </w:r>
      <w:r w:rsidRPr="0031095C">
        <w:rPr>
          <w:rFonts w:asciiTheme="minorBidi" w:hAnsiTheme="minorBidi" w:cstheme="minorBidi"/>
          <w:color w:val="000000"/>
          <w:sz w:val="22"/>
          <w:szCs w:val="22"/>
        </w:rPr>
        <w:t xml:space="preserve"> the support of the co-sponsors of GCOS in the work of the Joint Study </w:t>
      </w:r>
      <w:proofErr w:type="gramStart"/>
      <w:r w:rsidRPr="0031095C">
        <w:rPr>
          <w:rFonts w:asciiTheme="minorBidi" w:hAnsiTheme="minorBidi" w:cstheme="minorBidi"/>
          <w:color w:val="000000"/>
          <w:sz w:val="22"/>
          <w:szCs w:val="22"/>
        </w:rPr>
        <w:t>Group;</w:t>
      </w:r>
      <w:proofErr w:type="gramEnd"/>
    </w:p>
    <w:p w14:paraId="74B757EA" w14:textId="77777777" w:rsidR="00022202" w:rsidRPr="0031095C" w:rsidRDefault="00022202" w:rsidP="00977E72">
      <w:pPr>
        <w:spacing w:after="240"/>
        <w:rPr>
          <w:rFonts w:asciiTheme="minorBidi" w:hAnsiTheme="minorBidi" w:cstheme="minorBidi"/>
          <w:color w:val="000000"/>
          <w:sz w:val="22"/>
          <w:szCs w:val="22"/>
        </w:rPr>
      </w:pPr>
      <w:r w:rsidRPr="0031095C">
        <w:rPr>
          <w:rFonts w:asciiTheme="minorBidi" w:hAnsiTheme="minorBidi" w:cstheme="minorBidi"/>
          <w:color w:val="000000"/>
          <w:sz w:val="22"/>
          <w:szCs w:val="22"/>
          <w:u w:val="single"/>
        </w:rPr>
        <w:t>Takes note</w:t>
      </w:r>
      <w:r w:rsidRPr="0031095C">
        <w:rPr>
          <w:rFonts w:asciiTheme="minorBidi" w:hAnsiTheme="minorBidi" w:cstheme="minorBidi"/>
          <w:color w:val="000000"/>
          <w:sz w:val="22"/>
          <w:szCs w:val="22"/>
        </w:rPr>
        <w:t xml:space="preserve"> of the recommendations of the Joint Study Group on GCOS contained in Document IOC/A-32/4.</w:t>
      </w:r>
      <w:proofErr w:type="gramStart"/>
      <w:r w:rsidRPr="0031095C">
        <w:rPr>
          <w:rFonts w:asciiTheme="minorBidi" w:hAnsiTheme="minorBidi" w:cstheme="minorBidi"/>
          <w:color w:val="000000"/>
          <w:sz w:val="22"/>
          <w:szCs w:val="22"/>
        </w:rPr>
        <w:t>10.Doc</w:t>
      </w:r>
      <w:proofErr w:type="gramEnd"/>
      <w:r w:rsidRPr="0031095C">
        <w:rPr>
          <w:rFonts w:asciiTheme="minorBidi" w:hAnsiTheme="minorBidi" w:cstheme="minorBidi"/>
          <w:color w:val="000000"/>
          <w:sz w:val="22"/>
          <w:szCs w:val="22"/>
        </w:rPr>
        <w:t>(2);</w:t>
      </w:r>
    </w:p>
    <w:p w14:paraId="38B49189" w14:textId="77777777" w:rsidR="00022202" w:rsidRPr="0031095C" w:rsidRDefault="00022202" w:rsidP="00E34585">
      <w:pPr>
        <w:spacing w:after="240"/>
        <w:rPr>
          <w:rFonts w:asciiTheme="minorBidi" w:hAnsiTheme="minorBidi" w:cstheme="minorBidi"/>
          <w:color w:val="000000"/>
          <w:sz w:val="22"/>
          <w:szCs w:val="22"/>
        </w:rPr>
      </w:pPr>
      <w:r w:rsidRPr="0031095C">
        <w:rPr>
          <w:rFonts w:asciiTheme="minorBidi" w:hAnsiTheme="minorBidi" w:cstheme="minorBidi"/>
          <w:color w:val="000000"/>
          <w:sz w:val="22"/>
          <w:szCs w:val="22"/>
          <w:u w:val="single"/>
        </w:rPr>
        <w:t>Recognizes with appreciation</w:t>
      </w:r>
      <w:r w:rsidRPr="0031095C">
        <w:rPr>
          <w:rFonts w:asciiTheme="minorBidi" w:hAnsiTheme="minorBidi" w:cstheme="minorBidi"/>
          <w:color w:val="000000"/>
          <w:sz w:val="22"/>
          <w:szCs w:val="22"/>
        </w:rPr>
        <w:t>:</w:t>
      </w:r>
    </w:p>
    <w:p w14:paraId="02401368" w14:textId="77777777" w:rsidR="00022202" w:rsidRPr="0031095C" w:rsidRDefault="00022202" w:rsidP="00D75A9F">
      <w:pPr>
        <w:numPr>
          <w:ilvl w:val="0"/>
          <w:numId w:val="19"/>
        </w:numPr>
        <w:tabs>
          <w:tab w:val="clear" w:pos="709"/>
        </w:tabs>
        <w:spacing w:after="240"/>
        <w:ind w:left="1134" w:hanging="850"/>
        <w:rPr>
          <w:rFonts w:asciiTheme="minorBidi" w:hAnsiTheme="minorBidi" w:cstheme="minorBidi"/>
          <w:color w:val="000000"/>
          <w:sz w:val="22"/>
          <w:szCs w:val="22"/>
        </w:rPr>
      </w:pPr>
      <w:r w:rsidRPr="0031095C">
        <w:rPr>
          <w:rFonts w:asciiTheme="minorBidi" w:hAnsiTheme="minorBidi" w:cstheme="minorBidi"/>
          <w:color w:val="000000"/>
          <w:sz w:val="22"/>
          <w:szCs w:val="22"/>
        </w:rPr>
        <w:t xml:space="preserve">the important contribution of the GCOS Steering Committee and its panels in providing scientific and technical guidance to IOC and other sponsoring and participating organizations for the planning, </w:t>
      </w:r>
      <w:proofErr w:type="gramStart"/>
      <w:r w:rsidRPr="0031095C">
        <w:rPr>
          <w:rFonts w:asciiTheme="minorBidi" w:hAnsiTheme="minorBidi" w:cstheme="minorBidi"/>
          <w:color w:val="000000"/>
          <w:sz w:val="22"/>
          <w:szCs w:val="22"/>
        </w:rPr>
        <w:t>implementation</w:t>
      </w:r>
      <w:proofErr w:type="gramEnd"/>
      <w:r w:rsidRPr="0031095C">
        <w:rPr>
          <w:rFonts w:asciiTheme="minorBidi" w:hAnsiTheme="minorBidi" w:cstheme="minorBidi"/>
          <w:color w:val="000000"/>
          <w:sz w:val="22"/>
          <w:szCs w:val="22"/>
        </w:rPr>
        <w:t xml:space="preserve"> and further development of the global observing systems for climate,</w:t>
      </w:r>
    </w:p>
    <w:p w14:paraId="6F354010" w14:textId="77777777" w:rsidR="00022202" w:rsidRPr="0031095C" w:rsidRDefault="00022202" w:rsidP="00D75A9F">
      <w:pPr>
        <w:numPr>
          <w:ilvl w:val="0"/>
          <w:numId w:val="19"/>
        </w:numPr>
        <w:tabs>
          <w:tab w:val="clear" w:pos="709"/>
        </w:tabs>
        <w:spacing w:after="240"/>
        <w:ind w:left="1134" w:hanging="850"/>
        <w:rPr>
          <w:rFonts w:asciiTheme="minorBidi" w:hAnsiTheme="minorBidi" w:cstheme="minorBidi"/>
          <w:color w:val="000000"/>
          <w:sz w:val="22"/>
          <w:szCs w:val="22"/>
        </w:rPr>
      </w:pPr>
      <w:r w:rsidRPr="0031095C">
        <w:rPr>
          <w:rFonts w:asciiTheme="minorBidi" w:hAnsiTheme="minorBidi" w:cstheme="minorBidi"/>
          <w:color w:val="000000"/>
          <w:sz w:val="22"/>
          <w:szCs w:val="22"/>
        </w:rPr>
        <w:t>the substantial contributions made by Member States in their climate monitoring that has contributed greatly to the improved understanding of climate change,</w:t>
      </w:r>
    </w:p>
    <w:p w14:paraId="68E7AA5C" w14:textId="77777777" w:rsidR="00022202" w:rsidRPr="0031095C" w:rsidRDefault="00022202" w:rsidP="00D75A9F">
      <w:pPr>
        <w:numPr>
          <w:ilvl w:val="0"/>
          <w:numId w:val="19"/>
        </w:numPr>
        <w:tabs>
          <w:tab w:val="clear" w:pos="709"/>
        </w:tabs>
        <w:spacing w:after="240"/>
        <w:ind w:left="1134" w:hanging="850"/>
        <w:rPr>
          <w:rFonts w:asciiTheme="minorBidi" w:hAnsiTheme="minorBidi" w:cstheme="minorBidi"/>
          <w:color w:val="000000"/>
          <w:sz w:val="22"/>
          <w:szCs w:val="22"/>
        </w:rPr>
      </w:pPr>
      <w:r w:rsidRPr="0031095C">
        <w:rPr>
          <w:rFonts w:asciiTheme="minorBidi" w:hAnsiTheme="minorBidi" w:cstheme="minorBidi"/>
          <w:color w:val="000000"/>
          <w:sz w:val="22"/>
          <w:szCs w:val="22"/>
        </w:rPr>
        <w:t>the collaboration of GCOS with the Global Ocean Observing System (GOOS),</w:t>
      </w:r>
    </w:p>
    <w:p w14:paraId="1A7F88A1" w14:textId="77777777" w:rsidR="00022202" w:rsidRPr="0031095C" w:rsidRDefault="00022202" w:rsidP="00D75A9F">
      <w:pPr>
        <w:numPr>
          <w:ilvl w:val="0"/>
          <w:numId w:val="19"/>
        </w:numPr>
        <w:tabs>
          <w:tab w:val="clear" w:pos="709"/>
        </w:tabs>
        <w:spacing w:after="240"/>
        <w:ind w:left="1134" w:hanging="850"/>
        <w:rPr>
          <w:rFonts w:asciiTheme="minorBidi" w:hAnsiTheme="minorBidi" w:cstheme="minorBidi"/>
          <w:color w:val="000000"/>
          <w:sz w:val="22"/>
          <w:szCs w:val="22"/>
        </w:rPr>
      </w:pPr>
      <w:r w:rsidRPr="0031095C">
        <w:rPr>
          <w:rFonts w:asciiTheme="minorBidi" w:hAnsiTheme="minorBidi" w:cstheme="minorBidi"/>
          <w:color w:val="000000"/>
          <w:sz w:val="22"/>
          <w:szCs w:val="22"/>
        </w:rPr>
        <w:t>the support received from national and international donors for the planning and implementation of GCOS,</w:t>
      </w:r>
    </w:p>
    <w:p w14:paraId="29A94FF9" w14:textId="77777777" w:rsidR="00022202" w:rsidRPr="0031095C" w:rsidRDefault="00022202" w:rsidP="00D75A9F">
      <w:pPr>
        <w:numPr>
          <w:ilvl w:val="0"/>
          <w:numId w:val="19"/>
        </w:numPr>
        <w:tabs>
          <w:tab w:val="clear" w:pos="709"/>
        </w:tabs>
        <w:spacing w:after="240"/>
        <w:ind w:left="1134" w:hanging="880"/>
        <w:rPr>
          <w:rFonts w:asciiTheme="minorBidi" w:hAnsiTheme="minorBidi" w:cstheme="minorBidi"/>
          <w:color w:val="000000"/>
          <w:sz w:val="22"/>
          <w:szCs w:val="22"/>
        </w:rPr>
      </w:pPr>
      <w:r w:rsidRPr="0031095C">
        <w:rPr>
          <w:rFonts w:asciiTheme="minorBidi" w:hAnsiTheme="minorBidi" w:cstheme="minorBidi"/>
          <w:color w:val="000000"/>
          <w:sz w:val="22"/>
          <w:szCs w:val="22"/>
        </w:rPr>
        <w:t xml:space="preserve">the reporting by GCOS to the United Nations Framework Convention on Climate Change (UNFCCC) on the state of climate observations and how they can be improved to meet current </w:t>
      </w:r>
      <w:proofErr w:type="gramStart"/>
      <w:r w:rsidRPr="0031095C">
        <w:rPr>
          <w:rFonts w:asciiTheme="minorBidi" w:hAnsiTheme="minorBidi" w:cstheme="minorBidi"/>
          <w:color w:val="000000"/>
          <w:sz w:val="22"/>
          <w:szCs w:val="22"/>
        </w:rPr>
        <w:t>needs;</w:t>
      </w:r>
      <w:proofErr w:type="gramEnd"/>
    </w:p>
    <w:p w14:paraId="5F6DC1DF" w14:textId="77777777" w:rsidR="00022202" w:rsidRPr="0031095C" w:rsidRDefault="00022202" w:rsidP="00977E72">
      <w:pPr>
        <w:spacing w:after="240"/>
        <w:rPr>
          <w:rFonts w:asciiTheme="minorBidi" w:hAnsiTheme="minorBidi" w:cstheme="minorBidi"/>
          <w:color w:val="000000"/>
          <w:sz w:val="22"/>
          <w:szCs w:val="22"/>
        </w:rPr>
      </w:pPr>
      <w:r w:rsidRPr="0031095C">
        <w:rPr>
          <w:rFonts w:asciiTheme="minorBidi" w:hAnsiTheme="minorBidi" w:cstheme="minorBidi"/>
          <w:color w:val="000000"/>
          <w:sz w:val="22"/>
          <w:szCs w:val="22"/>
          <w:u w:val="single"/>
        </w:rPr>
        <w:lastRenderedPageBreak/>
        <w:t>Decides</w:t>
      </w:r>
      <w:r w:rsidRPr="0031095C">
        <w:rPr>
          <w:rFonts w:asciiTheme="minorBidi" w:hAnsiTheme="minorBidi" w:cstheme="minorBidi"/>
          <w:color w:val="000000"/>
          <w:sz w:val="22"/>
          <w:szCs w:val="22"/>
        </w:rPr>
        <w:t xml:space="preserve"> to continue and strengthen institutional support to GCOS as a co-sponsored programme as regulated by the 1998 Memorandum of Understanding with partners – WMO, ISC and UNEP or any new memorandum agreed with the </w:t>
      </w:r>
      <w:proofErr w:type="gramStart"/>
      <w:r w:rsidRPr="0031095C">
        <w:rPr>
          <w:rFonts w:asciiTheme="minorBidi" w:hAnsiTheme="minorBidi" w:cstheme="minorBidi"/>
          <w:color w:val="000000"/>
          <w:sz w:val="22"/>
          <w:szCs w:val="22"/>
        </w:rPr>
        <w:t>partners;</w:t>
      </w:r>
      <w:proofErr w:type="gramEnd"/>
    </w:p>
    <w:p w14:paraId="10B36D9E" w14:textId="77777777" w:rsidR="00022202" w:rsidRPr="0031095C" w:rsidRDefault="00022202" w:rsidP="00E34585">
      <w:pPr>
        <w:spacing w:after="240"/>
        <w:rPr>
          <w:rFonts w:asciiTheme="minorBidi" w:hAnsiTheme="minorBidi" w:cstheme="minorBidi"/>
          <w:color w:val="000000"/>
          <w:sz w:val="22"/>
          <w:szCs w:val="22"/>
        </w:rPr>
      </w:pPr>
      <w:r w:rsidRPr="0031095C">
        <w:rPr>
          <w:rFonts w:asciiTheme="minorBidi" w:hAnsiTheme="minorBidi" w:cstheme="minorBidi"/>
          <w:color w:val="000000"/>
          <w:sz w:val="22"/>
          <w:szCs w:val="22"/>
          <w:u w:val="single"/>
        </w:rPr>
        <w:t>Requests</w:t>
      </w:r>
      <w:r w:rsidRPr="0031095C">
        <w:rPr>
          <w:rFonts w:asciiTheme="minorBidi" w:hAnsiTheme="minorBidi" w:cstheme="minorBidi"/>
          <w:color w:val="000000"/>
          <w:sz w:val="22"/>
          <w:szCs w:val="22"/>
        </w:rPr>
        <w:t xml:space="preserve"> the Executive Secretary: </w:t>
      </w:r>
    </w:p>
    <w:p w14:paraId="4E810590" w14:textId="77777777" w:rsidR="00022202" w:rsidRPr="0031095C" w:rsidRDefault="00022202" w:rsidP="00E34585">
      <w:pPr>
        <w:numPr>
          <w:ilvl w:val="0"/>
          <w:numId w:val="21"/>
        </w:numPr>
        <w:tabs>
          <w:tab w:val="clear" w:pos="709"/>
        </w:tabs>
        <w:spacing w:after="240"/>
        <w:ind w:left="1306" w:hanging="739"/>
        <w:rPr>
          <w:rFonts w:asciiTheme="minorBidi" w:hAnsiTheme="minorBidi" w:cstheme="minorBidi"/>
          <w:color w:val="000000"/>
          <w:sz w:val="22"/>
          <w:szCs w:val="22"/>
        </w:rPr>
      </w:pPr>
      <w:r w:rsidRPr="0031095C">
        <w:rPr>
          <w:rFonts w:asciiTheme="minorBidi" w:hAnsiTheme="minorBidi" w:cstheme="minorBidi"/>
          <w:color w:val="000000"/>
          <w:sz w:val="22"/>
          <w:szCs w:val="22"/>
        </w:rPr>
        <w:t>to prepare a revised GCOS Memorandum of Understanding (MoU) with the co-sponsors for consideration by the Executive Council at its 57</w:t>
      </w:r>
      <w:r w:rsidRPr="0031095C">
        <w:rPr>
          <w:rFonts w:asciiTheme="minorBidi" w:hAnsiTheme="minorBidi" w:cstheme="minorBidi"/>
          <w:color w:val="000000"/>
          <w:sz w:val="22"/>
          <w:szCs w:val="22"/>
          <w:vertAlign w:val="superscript"/>
        </w:rPr>
        <w:t>th</w:t>
      </w:r>
      <w:r w:rsidRPr="0031095C">
        <w:rPr>
          <w:rFonts w:asciiTheme="minorBidi" w:hAnsiTheme="minorBidi" w:cstheme="minorBidi"/>
          <w:color w:val="000000"/>
          <w:sz w:val="22"/>
          <w:szCs w:val="22"/>
        </w:rPr>
        <w:t xml:space="preserve"> session, based upon the draft MoU contained in the Joint Study Group Report (</w:t>
      </w:r>
      <w:r w:rsidRPr="0031095C">
        <w:rPr>
          <w:rFonts w:asciiTheme="minorBidi" w:hAnsiTheme="minorBidi" w:cstheme="minorBidi"/>
          <w:bCs/>
          <w:iCs/>
          <w:color w:val="000000"/>
          <w:sz w:val="22"/>
          <w:szCs w:val="22"/>
        </w:rPr>
        <w:t>G</w:t>
      </w:r>
      <w:r w:rsidRPr="0031095C">
        <w:rPr>
          <w:rFonts w:asciiTheme="minorBidi" w:hAnsiTheme="minorBidi" w:cstheme="minorBidi"/>
          <w:iCs/>
          <w:color w:val="000000"/>
          <w:sz w:val="22"/>
          <w:szCs w:val="22"/>
        </w:rPr>
        <w:t>COS-246)</w:t>
      </w:r>
      <w:r w:rsidRPr="0031095C">
        <w:rPr>
          <w:rFonts w:asciiTheme="minorBidi" w:hAnsiTheme="minorBidi" w:cstheme="minorBidi"/>
          <w:color w:val="000000"/>
          <w:sz w:val="22"/>
          <w:szCs w:val="22"/>
        </w:rPr>
        <w:t>, as recommended in High-level Recommendation 1 and available in document IOC/A-32/4.</w:t>
      </w:r>
      <w:proofErr w:type="gramStart"/>
      <w:r w:rsidRPr="0031095C">
        <w:rPr>
          <w:rFonts w:asciiTheme="minorBidi" w:hAnsiTheme="minorBidi" w:cstheme="minorBidi"/>
          <w:color w:val="000000"/>
          <w:sz w:val="22"/>
          <w:szCs w:val="22"/>
        </w:rPr>
        <w:t>10.Doc</w:t>
      </w:r>
      <w:proofErr w:type="gramEnd"/>
      <w:r w:rsidRPr="0031095C">
        <w:rPr>
          <w:rFonts w:asciiTheme="minorBidi" w:hAnsiTheme="minorBidi" w:cstheme="minorBidi"/>
          <w:color w:val="000000"/>
          <w:sz w:val="22"/>
          <w:szCs w:val="22"/>
        </w:rPr>
        <w:t>(2);</w:t>
      </w:r>
    </w:p>
    <w:p w14:paraId="46BF43DF" w14:textId="77777777" w:rsidR="00022202" w:rsidRPr="0031095C" w:rsidRDefault="00022202" w:rsidP="00E34585">
      <w:pPr>
        <w:numPr>
          <w:ilvl w:val="0"/>
          <w:numId w:val="21"/>
        </w:numPr>
        <w:tabs>
          <w:tab w:val="clear" w:pos="709"/>
        </w:tabs>
        <w:spacing w:after="240"/>
        <w:ind w:left="1306" w:hanging="739"/>
        <w:rPr>
          <w:rFonts w:asciiTheme="minorBidi" w:hAnsiTheme="minorBidi" w:cstheme="minorBidi"/>
          <w:color w:val="000000"/>
          <w:sz w:val="22"/>
          <w:szCs w:val="22"/>
        </w:rPr>
      </w:pPr>
      <w:r w:rsidRPr="0031095C">
        <w:rPr>
          <w:rFonts w:asciiTheme="minorBidi" w:hAnsiTheme="minorBidi" w:cstheme="minorBidi"/>
          <w:color w:val="000000"/>
          <w:sz w:val="22"/>
          <w:szCs w:val="22"/>
        </w:rPr>
        <w:t>to continue contributing to the Climate Observing System Fund (COSF) and encourage the other GCOS co-sponsors to make their commitments (financial or/and in-kind) in order to ensure the basic resources for the operation of the GCOS secretariat, as recommended in Recommendation 14 and available in document IOC/A-32/4.10.</w:t>
      </w:r>
      <w:proofErr w:type="gramStart"/>
      <w:r w:rsidRPr="0031095C">
        <w:rPr>
          <w:rFonts w:asciiTheme="minorBidi" w:hAnsiTheme="minorBidi" w:cstheme="minorBidi"/>
          <w:color w:val="000000"/>
          <w:sz w:val="22"/>
          <w:szCs w:val="22"/>
        </w:rPr>
        <w:t>1.Doc</w:t>
      </w:r>
      <w:proofErr w:type="gramEnd"/>
      <w:r w:rsidRPr="0031095C">
        <w:rPr>
          <w:rFonts w:asciiTheme="minorBidi" w:hAnsiTheme="minorBidi" w:cstheme="minorBidi"/>
          <w:color w:val="000000"/>
          <w:sz w:val="22"/>
          <w:szCs w:val="22"/>
        </w:rPr>
        <w:t>(2);</w:t>
      </w:r>
    </w:p>
    <w:p w14:paraId="329BA4B2" w14:textId="77777777" w:rsidR="00022202" w:rsidRPr="0031095C" w:rsidRDefault="00022202" w:rsidP="00977E72">
      <w:pPr>
        <w:spacing w:after="240"/>
        <w:rPr>
          <w:rFonts w:asciiTheme="minorBidi" w:hAnsiTheme="minorBidi" w:cstheme="minorBidi"/>
          <w:color w:val="000000"/>
          <w:sz w:val="22"/>
          <w:szCs w:val="22"/>
        </w:rPr>
      </w:pPr>
      <w:r w:rsidRPr="0031095C">
        <w:rPr>
          <w:rFonts w:asciiTheme="minorBidi" w:hAnsiTheme="minorBidi" w:cstheme="minorBidi"/>
          <w:color w:val="000000"/>
          <w:sz w:val="22"/>
          <w:szCs w:val="22"/>
          <w:u w:val="single"/>
        </w:rPr>
        <w:t>Invites</w:t>
      </w:r>
      <w:r w:rsidRPr="0031095C">
        <w:rPr>
          <w:rFonts w:asciiTheme="minorBidi" w:hAnsiTheme="minorBidi" w:cstheme="minorBidi"/>
          <w:color w:val="000000"/>
          <w:sz w:val="22"/>
          <w:szCs w:val="22"/>
        </w:rPr>
        <w:t xml:space="preserve"> the GCOS Chair, in consultation with the Head of Ocean Observing and Services Section of IOC, to inform IOC on the progress, performance and requirements of the global observing systems for </w:t>
      </w:r>
      <w:proofErr w:type="gramStart"/>
      <w:r w:rsidRPr="0031095C">
        <w:rPr>
          <w:rFonts w:asciiTheme="minorBidi" w:hAnsiTheme="minorBidi" w:cstheme="minorBidi"/>
          <w:color w:val="000000"/>
          <w:sz w:val="22"/>
          <w:szCs w:val="22"/>
        </w:rPr>
        <w:t>climate;</w:t>
      </w:r>
      <w:proofErr w:type="gramEnd"/>
    </w:p>
    <w:p w14:paraId="0255376C" w14:textId="4123CF1E" w:rsidR="00022202" w:rsidRPr="007C7D06" w:rsidRDefault="00022202" w:rsidP="00977E72">
      <w:pPr>
        <w:tabs>
          <w:tab w:val="left" w:pos="990"/>
        </w:tabs>
        <w:spacing w:after="240"/>
        <w:rPr>
          <w:rFonts w:asciiTheme="minorBidi" w:hAnsiTheme="minorBidi" w:cstheme="minorBidi"/>
          <w:color w:val="000000"/>
          <w:sz w:val="22"/>
          <w:szCs w:val="22"/>
        </w:rPr>
      </w:pPr>
      <w:r w:rsidRPr="0031095C">
        <w:rPr>
          <w:rFonts w:asciiTheme="minorBidi" w:hAnsiTheme="minorBidi" w:cstheme="minorBidi"/>
          <w:color w:val="000000"/>
          <w:sz w:val="22"/>
          <w:szCs w:val="22"/>
          <w:u w:val="single"/>
        </w:rPr>
        <w:t>Urges</w:t>
      </w:r>
      <w:r w:rsidRPr="0031095C">
        <w:rPr>
          <w:rFonts w:asciiTheme="minorBidi" w:hAnsiTheme="minorBidi" w:cstheme="minorBidi"/>
          <w:color w:val="000000"/>
          <w:sz w:val="22"/>
          <w:szCs w:val="22"/>
        </w:rPr>
        <w:t xml:space="preserve"> Member States to consider supporting the GCOS programme either financially or with in-kind contributions.</w:t>
      </w:r>
    </w:p>
    <w:p w14:paraId="53D7F290" w14:textId="3C5B90C3" w:rsidR="006F39A2" w:rsidRPr="00232B8A" w:rsidRDefault="00B924A0"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F07CD5">
        <w:rPr>
          <w:rFonts w:ascii="Arial" w:hAnsi="Arial" w:cs="Arial"/>
          <w:color w:val="auto"/>
          <w:sz w:val="24"/>
          <w:szCs w:val="24"/>
          <w:u w:val="single"/>
        </w:rPr>
        <w:t>2</w:t>
      </w:r>
      <w:r w:rsidR="007C73A0" w:rsidRPr="00232B8A">
        <w:rPr>
          <w:rFonts w:ascii="Arial" w:hAnsi="Arial" w:cs="Arial"/>
          <w:color w:val="auto"/>
          <w:sz w:val="24"/>
          <w:szCs w:val="24"/>
          <w:u w:val="single"/>
        </w:rPr>
        <w:t>/</w:t>
      </w:r>
      <w:r w:rsidR="00F07CD5">
        <w:rPr>
          <w:rFonts w:ascii="Arial" w:hAnsi="Arial" w:cs="Arial"/>
          <w:color w:val="auto"/>
          <w:sz w:val="24"/>
          <w:szCs w:val="24"/>
          <w:u w:val="single"/>
        </w:rPr>
        <w:t>4.11</w:t>
      </w:r>
    </w:p>
    <w:p w14:paraId="1E815CE0" w14:textId="2561F1BC" w:rsidR="006F39A2" w:rsidRPr="00E34585" w:rsidRDefault="00F07CD5" w:rsidP="00977E72">
      <w:pPr>
        <w:pStyle w:val="Heading1"/>
        <w:spacing w:before="0" w:after="240"/>
        <w:jc w:val="center"/>
        <w:rPr>
          <w:rFonts w:ascii="Arial" w:hAnsi="Arial" w:cs="Arial"/>
          <w:b/>
          <w:color w:val="auto"/>
          <w:sz w:val="22"/>
          <w:szCs w:val="22"/>
        </w:rPr>
      </w:pPr>
      <w:r w:rsidRPr="00E34585">
        <w:rPr>
          <w:rFonts w:ascii="Arial" w:hAnsi="Arial" w:cs="Arial"/>
          <w:b/>
          <w:color w:val="auto"/>
          <w:sz w:val="22"/>
          <w:szCs w:val="22"/>
        </w:rPr>
        <w:t>IOC Custodian Role in relation to SDG 14 indicators</w:t>
      </w:r>
    </w:p>
    <w:p w14:paraId="63D4B9B1" w14:textId="180DA2BE" w:rsidR="0085198F" w:rsidRDefault="0085198F" w:rsidP="00977E72">
      <w:pPr>
        <w:snapToGrid w:val="0"/>
        <w:spacing w:after="240"/>
        <w:rPr>
          <w:rFonts w:ascii="Arial" w:hAnsi="Arial" w:cs="Arial"/>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77AA0520" w14:textId="77777777" w:rsidR="00A0496C" w:rsidRPr="00754AAC" w:rsidRDefault="00A0496C" w:rsidP="00E34585">
      <w:pPr>
        <w:pStyle w:val="ListParagraph1"/>
        <w:spacing w:after="240"/>
        <w:ind w:left="0"/>
        <w:contextualSpacing w:val="0"/>
        <w:rPr>
          <w:rFonts w:asciiTheme="minorBidi" w:hAnsiTheme="minorBidi" w:cstheme="minorBidi"/>
          <w:sz w:val="22"/>
          <w:szCs w:val="22"/>
        </w:rPr>
      </w:pPr>
      <w:r w:rsidRPr="00754AAC">
        <w:rPr>
          <w:rFonts w:asciiTheme="minorBidi" w:hAnsiTheme="minorBidi" w:cstheme="minorBidi"/>
          <w:sz w:val="22"/>
          <w:szCs w:val="22"/>
          <w:u w:val="single"/>
        </w:rPr>
        <w:t>Having examined</w:t>
      </w:r>
      <w:r w:rsidRPr="00754AAC">
        <w:rPr>
          <w:rFonts w:asciiTheme="minorBidi" w:hAnsiTheme="minorBidi" w:cstheme="minorBidi"/>
          <w:sz w:val="22"/>
          <w:szCs w:val="22"/>
        </w:rPr>
        <w:t xml:space="preserve"> document IOC/A-32/4.</w:t>
      </w:r>
      <w:proofErr w:type="gramStart"/>
      <w:r w:rsidRPr="00754AAC">
        <w:rPr>
          <w:rFonts w:asciiTheme="minorBidi" w:hAnsiTheme="minorBidi" w:cstheme="minorBidi"/>
          <w:sz w:val="22"/>
          <w:szCs w:val="22"/>
        </w:rPr>
        <w:t>11.Doc</w:t>
      </w:r>
      <w:proofErr w:type="gramEnd"/>
      <w:r w:rsidRPr="00754AAC">
        <w:rPr>
          <w:rFonts w:asciiTheme="minorBidi" w:hAnsiTheme="minorBidi" w:cstheme="minorBidi"/>
          <w:sz w:val="22"/>
          <w:szCs w:val="22"/>
        </w:rPr>
        <w:t>(1),</w:t>
      </w:r>
    </w:p>
    <w:p w14:paraId="50938706" w14:textId="77777777" w:rsidR="00A0496C" w:rsidRPr="00754AAC" w:rsidRDefault="00A0496C" w:rsidP="00E34585">
      <w:pPr>
        <w:pStyle w:val="ListParagraph1"/>
        <w:spacing w:after="240"/>
        <w:ind w:left="0"/>
        <w:contextualSpacing w:val="0"/>
        <w:rPr>
          <w:rFonts w:asciiTheme="minorBidi" w:hAnsiTheme="minorBidi" w:cstheme="minorBidi"/>
          <w:sz w:val="22"/>
          <w:szCs w:val="22"/>
        </w:rPr>
      </w:pPr>
      <w:r w:rsidRPr="00754AAC">
        <w:rPr>
          <w:rFonts w:asciiTheme="minorBidi" w:hAnsiTheme="minorBidi" w:cstheme="minorBidi"/>
          <w:sz w:val="22"/>
          <w:szCs w:val="22"/>
          <w:u w:val="single"/>
        </w:rPr>
        <w:t>Recalling</w:t>
      </w:r>
      <w:r w:rsidRPr="00754AAC">
        <w:rPr>
          <w:rFonts w:asciiTheme="minorBidi" w:hAnsiTheme="minorBidi" w:cstheme="minorBidi"/>
          <w:sz w:val="22"/>
          <w:szCs w:val="22"/>
        </w:rPr>
        <w:t xml:space="preserve"> IOC decision EC-XLIX/4.1 defining the strategic contributions of IOC to the implementation of the 2030 Agenda and SDG process and acknowledging the role of IOC as custodian agency for SDG indicators </w:t>
      </w:r>
      <w:bookmarkStart w:id="13" w:name="_Hlk138684349"/>
      <w:r w:rsidRPr="00754AAC">
        <w:rPr>
          <w:rFonts w:asciiTheme="minorBidi" w:hAnsiTheme="minorBidi" w:cstheme="minorBidi"/>
          <w:sz w:val="22"/>
          <w:szCs w:val="22"/>
        </w:rPr>
        <w:t>14.3.1</w:t>
      </w:r>
      <w:bookmarkEnd w:id="13"/>
      <w:r w:rsidRPr="00754AAC">
        <w:rPr>
          <w:rFonts w:asciiTheme="minorBidi" w:hAnsiTheme="minorBidi" w:cstheme="minorBidi"/>
          <w:sz w:val="22"/>
          <w:szCs w:val="22"/>
        </w:rPr>
        <w:t xml:space="preserve"> and 14.a.1,</w:t>
      </w:r>
    </w:p>
    <w:p w14:paraId="46AFC852" w14:textId="77777777" w:rsidR="00A0496C" w:rsidRPr="00754AAC" w:rsidRDefault="00A0496C" w:rsidP="00E34585">
      <w:pPr>
        <w:pStyle w:val="ListParagraph1"/>
        <w:spacing w:after="240"/>
        <w:ind w:left="0"/>
        <w:contextualSpacing w:val="0"/>
        <w:rPr>
          <w:rFonts w:asciiTheme="minorBidi" w:hAnsiTheme="minorBidi" w:cstheme="minorBidi"/>
          <w:sz w:val="22"/>
          <w:szCs w:val="22"/>
        </w:rPr>
      </w:pPr>
      <w:r w:rsidRPr="00754AAC">
        <w:rPr>
          <w:rFonts w:asciiTheme="minorBidi" w:hAnsiTheme="minorBidi" w:cstheme="minorBidi"/>
          <w:sz w:val="22"/>
          <w:szCs w:val="22"/>
          <w:u w:val="single"/>
        </w:rPr>
        <w:t>Welcomes</w:t>
      </w:r>
      <w:r w:rsidRPr="00754AAC">
        <w:rPr>
          <w:rFonts w:asciiTheme="minorBidi" w:hAnsiTheme="minorBidi" w:cstheme="minorBidi"/>
          <w:sz w:val="22"/>
          <w:szCs w:val="22"/>
        </w:rPr>
        <w:t xml:space="preserve"> the inclusion of SDG 14.3.1 and SDG 14.a.1 data in the UN Secretary General reports and the Sustainable Development Goal Reports in 2021, 2022 and July </w:t>
      </w:r>
      <w:proofErr w:type="gramStart"/>
      <w:r w:rsidRPr="00754AAC">
        <w:rPr>
          <w:rFonts w:asciiTheme="minorBidi" w:hAnsiTheme="minorBidi" w:cstheme="minorBidi"/>
          <w:sz w:val="22"/>
          <w:szCs w:val="22"/>
        </w:rPr>
        <w:t>2023;</w:t>
      </w:r>
      <w:proofErr w:type="gramEnd"/>
    </w:p>
    <w:p w14:paraId="60A4D524" w14:textId="77777777" w:rsidR="00A0496C" w:rsidRPr="00754AAC" w:rsidRDefault="00A0496C" w:rsidP="00E34585">
      <w:pPr>
        <w:pStyle w:val="ListParagraph1"/>
        <w:spacing w:after="240"/>
        <w:ind w:left="0"/>
        <w:contextualSpacing w:val="0"/>
        <w:rPr>
          <w:rFonts w:asciiTheme="minorBidi" w:hAnsiTheme="minorBidi" w:cstheme="minorBidi"/>
          <w:sz w:val="22"/>
          <w:szCs w:val="22"/>
        </w:rPr>
      </w:pPr>
      <w:r w:rsidRPr="00754AAC">
        <w:rPr>
          <w:rFonts w:asciiTheme="minorBidi" w:hAnsiTheme="minorBidi" w:cstheme="minorBidi"/>
          <w:sz w:val="22"/>
          <w:szCs w:val="22"/>
          <w:u w:val="single"/>
        </w:rPr>
        <w:t>Encourages</w:t>
      </w:r>
      <w:r w:rsidRPr="00754AAC">
        <w:rPr>
          <w:rFonts w:asciiTheme="minorBidi" w:hAnsiTheme="minorBidi" w:cstheme="minorBidi"/>
          <w:sz w:val="22"/>
          <w:szCs w:val="22"/>
        </w:rPr>
        <w:t xml:space="preserve"> Member States to continue regular measurements and collections for SDG 14.3.1 and 14.a.1, as well as the support to relevant IOC mechanisms, in particular the Global Ocean Acidification Observing Network, the Ocean Acidification Research for Sustainability Ocean Decade programme, the SDG 14.3.1 data portal working groups, the GOSR report and tracker.</w:t>
      </w:r>
    </w:p>
    <w:p w14:paraId="1D82EAE6" w14:textId="77777777" w:rsidR="004D2E6F" w:rsidRPr="00232B8A" w:rsidRDefault="004D2E6F" w:rsidP="00E34585">
      <w:pPr>
        <w:snapToGrid w:val="0"/>
        <w:spacing w:after="240"/>
        <w:rPr>
          <w:rFonts w:ascii="Arial" w:hAnsi="Arial" w:cs="Arial"/>
          <w:sz w:val="22"/>
          <w:szCs w:val="22"/>
        </w:rPr>
      </w:pPr>
    </w:p>
    <w:p w14:paraId="5F5EB518" w14:textId="05605208" w:rsidR="006F39A2" w:rsidRPr="00232B8A" w:rsidRDefault="00B924A0"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lastRenderedPageBreak/>
        <w:t xml:space="preserve">IOC </w:t>
      </w:r>
      <w:r w:rsidR="007C73A0" w:rsidRPr="00232B8A">
        <w:rPr>
          <w:rFonts w:ascii="Arial" w:hAnsi="Arial" w:cs="Arial"/>
          <w:color w:val="auto"/>
          <w:sz w:val="24"/>
          <w:szCs w:val="24"/>
          <w:u w:val="single"/>
        </w:rPr>
        <w:t xml:space="preserve">Decision </w:t>
      </w:r>
      <w:r w:rsidRPr="00232B8A">
        <w:rPr>
          <w:rFonts w:ascii="Arial" w:hAnsi="Arial" w:cs="Arial"/>
          <w:color w:val="auto"/>
          <w:sz w:val="24"/>
          <w:szCs w:val="24"/>
          <w:u w:val="single"/>
        </w:rPr>
        <w:t>A-3</w:t>
      </w:r>
      <w:r w:rsidR="00F07CD5">
        <w:rPr>
          <w:rFonts w:ascii="Arial" w:hAnsi="Arial" w:cs="Arial"/>
          <w:color w:val="auto"/>
          <w:sz w:val="24"/>
          <w:szCs w:val="24"/>
          <w:u w:val="single"/>
        </w:rPr>
        <w:t>2</w:t>
      </w:r>
      <w:r w:rsidRPr="00232B8A">
        <w:rPr>
          <w:rFonts w:ascii="Arial" w:hAnsi="Arial" w:cs="Arial"/>
          <w:color w:val="auto"/>
          <w:sz w:val="24"/>
          <w:szCs w:val="24"/>
          <w:u w:val="single"/>
        </w:rPr>
        <w:t>/5</w:t>
      </w:r>
    </w:p>
    <w:p w14:paraId="5899CD58" w14:textId="7CC06276" w:rsidR="00B924A0" w:rsidRPr="00E34585" w:rsidRDefault="00F07CD5" w:rsidP="00977E72">
      <w:pPr>
        <w:pStyle w:val="Heading1"/>
        <w:spacing w:before="0" w:after="240"/>
        <w:jc w:val="center"/>
        <w:rPr>
          <w:rFonts w:ascii="Arial" w:hAnsi="Arial" w:cs="Arial"/>
          <w:b/>
          <w:color w:val="auto"/>
          <w:sz w:val="22"/>
          <w:szCs w:val="22"/>
        </w:rPr>
      </w:pPr>
      <w:r w:rsidRPr="00E34585">
        <w:rPr>
          <w:rFonts w:ascii="Arial" w:hAnsi="Arial" w:cs="Arial"/>
          <w:b/>
          <w:color w:val="auto"/>
          <w:sz w:val="22"/>
          <w:szCs w:val="22"/>
        </w:rPr>
        <w:t xml:space="preserve">IOC and the Future of the Ocean: </w:t>
      </w:r>
      <w:r w:rsidRPr="00E34585">
        <w:rPr>
          <w:rFonts w:ascii="Arial" w:hAnsi="Arial" w:cs="Arial"/>
          <w:b/>
          <w:color w:val="auto"/>
          <w:sz w:val="22"/>
          <w:szCs w:val="22"/>
        </w:rPr>
        <w:br/>
        <w:t>Sustainable Delivery and Expansion of IOC Activities</w:t>
      </w:r>
      <w:r w:rsidR="00B924A0" w:rsidRPr="00E34585">
        <w:rPr>
          <w:rFonts w:ascii="Arial" w:hAnsi="Arial" w:cs="Arial"/>
          <w:b/>
          <w:color w:val="auto"/>
          <w:sz w:val="22"/>
          <w:szCs w:val="22"/>
        </w:rPr>
        <w:t xml:space="preserve"> </w:t>
      </w:r>
    </w:p>
    <w:p w14:paraId="6EB9CE77" w14:textId="77777777" w:rsidR="001B02D7" w:rsidRPr="00232B8A" w:rsidRDefault="001B02D7" w:rsidP="00977E72">
      <w:pPr>
        <w:tabs>
          <w:tab w:val="clear" w:pos="709"/>
          <w:tab w:val="left" w:pos="-737"/>
          <w:tab w:val="left" w:pos="0"/>
        </w:tabs>
        <w:snapToGrid w:val="0"/>
        <w:spacing w:after="240"/>
        <w:rPr>
          <w:rFonts w:ascii="Arial" w:hAnsi="Arial" w:cs="Arial"/>
          <w:sz w:val="22"/>
          <w:szCs w:val="22"/>
        </w:rPr>
      </w:pPr>
      <w:r w:rsidRPr="00232B8A">
        <w:rPr>
          <w:rFonts w:ascii="Arial" w:hAnsi="Arial" w:cs="Arial"/>
          <w:sz w:val="22"/>
          <w:szCs w:val="22"/>
        </w:rPr>
        <w:t xml:space="preserve">The Assembly, </w:t>
      </w:r>
    </w:p>
    <w:p w14:paraId="3D6C4CE2" w14:textId="77777777" w:rsidR="00E34585" w:rsidRPr="00E34585" w:rsidRDefault="00E34585" w:rsidP="00E34585">
      <w:pPr>
        <w:spacing w:after="240"/>
        <w:rPr>
          <w:rFonts w:ascii="Arial" w:hAnsi="Arial" w:cs="Arial"/>
          <w:color w:val="000000"/>
          <w:sz w:val="22"/>
          <w:szCs w:val="22"/>
        </w:rPr>
      </w:pPr>
      <w:r w:rsidRPr="00E34585">
        <w:rPr>
          <w:rFonts w:ascii="Arial" w:hAnsi="Arial" w:cs="Arial"/>
          <w:color w:val="000000"/>
          <w:sz w:val="22"/>
          <w:szCs w:val="22"/>
          <w:u w:val="single"/>
        </w:rPr>
        <w:t>Having examined</w:t>
      </w:r>
      <w:r w:rsidRPr="00E34585">
        <w:rPr>
          <w:rFonts w:ascii="Arial" w:hAnsi="Arial" w:cs="Arial"/>
          <w:color w:val="000000"/>
          <w:sz w:val="22"/>
          <w:szCs w:val="22"/>
        </w:rPr>
        <w:t xml:space="preserve"> document IOC/A-32/</w:t>
      </w:r>
      <w:proofErr w:type="gramStart"/>
      <w:r w:rsidRPr="00E34585">
        <w:rPr>
          <w:rFonts w:ascii="Arial" w:hAnsi="Arial" w:cs="Arial"/>
          <w:color w:val="000000"/>
          <w:sz w:val="22"/>
          <w:szCs w:val="22"/>
        </w:rPr>
        <w:t>5.Doc</w:t>
      </w:r>
      <w:proofErr w:type="gramEnd"/>
      <w:r w:rsidRPr="00E34585">
        <w:rPr>
          <w:rFonts w:ascii="Arial" w:hAnsi="Arial" w:cs="Arial"/>
          <w:color w:val="000000"/>
          <w:sz w:val="22"/>
          <w:szCs w:val="22"/>
        </w:rPr>
        <w:t>(1),</w:t>
      </w:r>
    </w:p>
    <w:p w14:paraId="7ECE4267" w14:textId="77777777" w:rsidR="00E34585" w:rsidRPr="00E34585" w:rsidRDefault="00E34585" w:rsidP="00E34585">
      <w:pPr>
        <w:spacing w:after="240"/>
        <w:rPr>
          <w:sz w:val="22"/>
          <w:szCs w:val="22"/>
        </w:rPr>
      </w:pPr>
      <w:r w:rsidRPr="00E34585">
        <w:rPr>
          <w:rFonts w:ascii="Arial" w:hAnsi="Arial" w:cs="Arial"/>
          <w:color w:val="000000"/>
          <w:sz w:val="22"/>
          <w:szCs w:val="22"/>
          <w:u w:val="single"/>
        </w:rPr>
        <w:t>Noting</w:t>
      </w:r>
      <w:r w:rsidRPr="00E34585">
        <w:rPr>
          <w:rFonts w:ascii="Arial" w:hAnsi="Arial" w:cs="Arial"/>
          <w:color w:val="000000"/>
          <w:sz w:val="22"/>
          <w:szCs w:val="22"/>
        </w:rPr>
        <w:t xml:space="preserve"> the key role of ocean science, data, observations, services, and related policy interface in addressing the global challenges of our time,</w:t>
      </w:r>
    </w:p>
    <w:p w14:paraId="49D6747C" w14:textId="77777777" w:rsidR="00E34585" w:rsidRPr="00E34585" w:rsidRDefault="00E34585" w:rsidP="00E34585">
      <w:pPr>
        <w:spacing w:after="240"/>
        <w:rPr>
          <w:sz w:val="22"/>
          <w:szCs w:val="22"/>
        </w:rPr>
      </w:pPr>
      <w:proofErr w:type="gramStart"/>
      <w:r w:rsidRPr="00E34585">
        <w:rPr>
          <w:rFonts w:ascii="Arial" w:hAnsi="Arial" w:cs="Arial"/>
          <w:color w:val="000000"/>
          <w:sz w:val="22"/>
          <w:szCs w:val="22"/>
          <w:u w:val="single"/>
        </w:rPr>
        <w:t>Taking into account</w:t>
      </w:r>
      <w:proofErr w:type="gramEnd"/>
      <w:r w:rsidRPr="00E34585">
        <w:rPr>
          <w:rFonts w:ascii="Arial" w:hAnsi="Arial" w:cs="Arial"/>
          <w:color w:val="000000"/>
          <w:sz w:val="22"/>
          <w:szCs w:val="22"/>
        </w:rPr>
        <w:t xml:space="preserve"> the IOS Evaluation of the strategic positioning of the IOC and the corresponding Action Plan as a significant step forward and a framework for reporting on progress to the UNESCO Executive Board and the IOC Governing Bodies, </w:t>
      </w:r>
    </w:p>
    <w:p w14:paraId="433F97AE" w14:textId="77777777" w:rsidR="00E34585" w:rsidRPr="00E34585" w:rsidRDefault="00E34585" w:rsidP="00E34585">
      <w:pPr>
        <w:spacing w:after="240"/>
        <w:rPr>
          <w:sz w:val="22"/>
          <w:szCs w:val="22"/>
        </w:rPr>
      </w:pPr>
      <w:r w:rsidRPr="00E34585">
        <w:rPr>
          <w:rFonts w:ascii="Arial" w:hAnsi="Arial" w:cs="Arial"/>
          <w:color w:val="000000"/>
          <w:sz w:val="22"/>
          <w:szCs w:val="22"/>
          <w:u w:val="single"/>
        </w:rPr>
        <w:t>Agrees</w:t>
      </w:r>
      <w:r w:rsidRPr="00E34585">
        <w:rPr>
          <w:rFonts w:ascii="Arial" w:hAnsi="Arial" w:cs="Arial"/>
          <w:color w:val="000000"/>
          <w:sz w:val="22"/>
          <w:szCs w:val="22"/>
        </w:rPr>
        <w:t xml:space="preserve"> to initiate a consultation on how IOC could on the basis of its purpose as defined in its Statutes optimally facilitate activities of Member States and other stakeholders in science-based sustainable ocean planning, ocean science support to implementation of UN environmental conventions and frameworks, and development of a sustainable ocean </w:t>
      </w:r>
      <w:proofErr w:type="gramStart"/>
      <w:r w:rsidRPr="00E34585">
        <w:rPr>
          <w:rFonts w:ascii="Arial" w:hAnsi="Arial" w:cs="Arial"/>
          <w:color w:val="000000"/>
          <w:sz w:val="22"/>
          <w:szCs w:val="22"/>
        </w:rPr>
        <w:t>economy;</w:t>
      </w:r>
      <w:proofErr w:type="gramEnd"/>
    </w:p>
    <w:p w14:paraId="1A9C200D" w14:textId="0E8081ED" w:rsidR="00F07CD5" w:rsidRPr="00E34585" w:rsidRDefault="00E34585" w:rsidP="00E34585">
      <w:pPr>
        <w:spacing w:after="240"/>
        <w:rPr>
          <w:rFonts w:ascii="Arial" w:eastAsia="Calibri" w:hAnsi="Arial" w:cs="Arial"/>
          <w:sz w:val="22"/>
          <w:szCs w:val="22"/>
        </w:rPr>
      </w:pPr>
      <w:r w:rsidRPr="00E34585">
        <w:rPr>
          <w:rFonts w:ascii="Arial" w:hAnsi="Arial" w:cs="Arial"/>
          <w:color w:val="000000"/>
          <w:sz w:val="22"/>
          <w:szCs w:val="22"/>
          <w:u w:val="single"/>
        </w:rPr>
        <w:t>Requests</w:t>
      </w:r>
      <w:r w:rsidRPr="00E34585">
        <w:rPr>
          <w:rFonts w:ascii="Arial" w:hAnsi="Arial" w:cs="Arial"/>
          <w:color w:val="000000"/>
          <w:sz w:val="22"/>
          <w:szCs w:val="22"/>
        </w:rPr>
        <w:t xml:space="preserve"> the IOC Executive Secretary to prepare and initiate the consultation involving Member States via Circular Letter and appropriate stakeholders and present a progress update to the IOC Executive Council in 2024.</w:t>
      </w:r>
    </w:p>
    <w:p w14:paraId="7F7B3A9F" w14:textId="0982DB94" w:rsidR="00F07CD5" w:rsidRPr="00232B8A" w:rsidRDefault="00F07CD5"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IOC Decision A-3</w:t>
      </w:r>
      <w:r>
        <w:rPr>
          <w:rFonts w:ascii="Arial" w:hAnsi="Arial" w:cs="Arial"/>
          <w:color w:val="auto"/>
          <w:sz w:val="24"/>
          <w:szCs w:val="24"/>
          <w:u w:val="single"/>
        </w:rPr>
        <w:t>2</w:t>
      </w:r>
      <w:r w:rsidRPr="00232B8A">
        <w:rPr>
          <w:rFonts w:ascii="Arial" w:hAnsi="Arial" w:cs="Arial"/>
          <w:color w:val="auto"/>
          <w:sz w:val="24"/>
          <w:szCs w:val="24"/>
          <w:u w:val="single"/>
        </w:rPr>
        <w:t>/</w:t>
      </w:r>
      <w:r>
        <w:rPr>
          <w:rFonts w:ascii="Arial" w:hAnsi="Arial" w:cs="Arial"/>
          <w:color w:val="auto"/>
          <w:sz w:val="24"/>
          <w:szCs w:val="24"/>
          <w:u w:val="single"/>
        </w:rPr>
        <w:t>6.1</w:t>
      </w:r>
    </w:p>
    <w:p w14:paraId="3584DBED" w14:textId="4ED68A44" w:rsidR="00F07CD5" w:rsidRPr="00E34585" w:rsidRDefault="00F07CD5" w:rsidP="00977E72">
      <w:pPr>
        <w:pStyle w:val="Heading1"/>
        <w:spacing w:before="0" w:after="240"/>
        <w:jc w:val="center"/>
        <w:rPr>
          <w:rFonts w:ascii="Arial" w:hAnsi="Arial" w:cs="Arial"/>
          <w:b/>
          <w:color w:val="auto"/>
          <w:sz w:val="22"/>
          <w:szCs w:val="22"/>
        </w:rPr>
      </w:pPr>
      <w:r w:rsidRPr="00E34585">
        <w:rPr>
          <w:rFonts w:ascii="Arial" w:hAnsi="Arial" w:cs="Arial"/>
          <w:b/>
          <w:color w:val="auto"/>
          <w:sz w:val="22"/>
          <w:szCs w:val="22"/>
        </w:rPr>
        <w:t>Preparation of the Draft Programme and Budget for 2024–2025 (Draft 42 C/5)</w:t>
      </w:r>
    </w:p>
    <w:p w14:paraId="44F5D7CF" w14:textId="77777777" w:rsidR="00F07CD5" w:rsidRPr="00232B8A" w:rsidRDefault="00F07CD5" w:rsidP="00977E72">
      <w:pPr>
        <w:snapToGrid w:val="0"/>
        <w:spacing w:after="240"/>
        <w:rPr>
          <w:rFonts w:ascii="Arial" w:hAnsi="Arial" w:cs="Arial"/>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20CB019F" w14:textId="77777777" w:rsidR="00EA4542" w:rsidRPr="00B226D5" w:rsidRDefault="00EA4542" w:rsidP="00977E72">
      <w:pPr>
        <w:spacing w:after="240"/>
        <w:rPr>
          <w:rFonts w:ascii="Arial" w:hAnsi="Arial" w:cs="Arial"/>
          <w:iCs/>
          <w:color w:val="000000"/>
          <w:sz w:val="22"/>
          <w:szCs w:val="22"/>
        </w:rPr>
      </w:pPr>
      <w:r w:rsidRPr="00B226D5">
        <w:rPr>
          <w:rFonts w:ascii="Arial" w:hAnsi="Arial" w:cs="Arial"/>
          <w:color w:val="000000"/>
          <w:sz w:val="22"/>
          <w:szCs w:val="22"/>
          <w:u w:val="single"/>
        </w:rPr>
        <w:t>Having examined</w:t>
      </w:r>
      <w:r w:rsidRPr="00B226D5">
        <w:rPr>
          <w:rFonts w:ascii="Arial" w:hAnsi="Arial" w:cs="Arial"/>
          <w:color w:val="000000"/>
          <w:sz w:val="22"/>
          <w:szCs w:val="22"/>
        </w:rPr>
        <w:t xml:space="preserve"> documents IOC/A-32/6.</w:t>
      </w:r>
      <w:proofErr w:type="gramStart"/>
      <w:r w:rsidRPr="00B226D5">
        <w:rPr>
          <w:rFonts w:ascii="Arial" w:hAnsi="Arial" w:cs="Arial"/>
          <w:color w:val="000000"/>
          <w:sz w:val="22"/>
          <w:szCs w:val="22"/>
        </w:rPr>
        <w:t>1.Doc</w:t>
      </w:r>
      <w:proofErr w:type="gramEnd"/>
      <w:r w:rsidRPr="00B226D5">
        <w:rPr>
          <w:rFonts w:ascii="Arial" w:hAnsi="Arial" w:cs="Arial"/>
          <w:color w:val="000000"/>
          <w:sz w:val="22"/>
          <w:szCs w:val="22"/>
        </w:rPr>
        <w:t>(1) and Resolution EC-55/2,</w:t>
      </w:r>
    </w:p>
    <w:p w14:paraId="270A04AF" w14:textId="77777777" w:rsidR="00EA4542" w:rsidRPr="00B226D5" w:rsidRDefault="00EA4542" w:rsidP="00977E72">
      <w:pPr>
        <w:spacing w:after="240"/>
        <w:rPr>
          <w:rFonts w:ascii="Arial" w:hAnsi="Arial" w:cs="Arial"/>
          <w:color w:val="000000"/>
          <w:sz w:val="22"/>
          <w:szCs w:val="22"/>
        </w:rPr>
      </w:pPr>
      <w:r w:rsidRPr="00B226D5">
        <w:rPr>
          <w:rFonts w:ascii="Arial" w:hAnsi="Arial" w:cs="Arial"/>
          <w:color w:val="000000"/>
          <w:sz w:val="22"/>
          <w:szCs w:val="22"/>
          <w:u w:val="single"/>
        </w:rPr>
        <w:t>Takes note</w:t>
      </w:r>
      <w:r w:rsidRPr="00B226D5">
        <w:rPr>
          <w:rFonts w:ascii="Arial" w:hAnsi="Arial" w:cs="Arial"/>
          <w:color w:val="000000"/>
          <w:sz w:val="22"/>
          <w:szCs w:val="22"/>
        </w:rPr>
        <w:t xml:space="preserve"> </w:t>
      </w:r>
      <w:r w:rsidRPr="00B226D5">
        <w:rPr>
          <w:rFonts w:ascii="Arial" w:hAnsi="Arial" w:cs="Arial"/>
          <w:iCs/>
          <w:color w:val="000000"/>
          <w:sz w:val="22"/>
          <w:szCs w:val="22"/>
        </w:rPr>
        <w:t>of document IOC</w:t>
      </w:r>
      <w:r w:rsidRPr="00B226D5">
        <w:rPr>
          <w:rFonts w:ascii="Arial" w:hAnsi="Arial" w:cs="Arial"/>
          <w:color w:val="000000"/>
          <w:sz w:val="22"/>
          <w:szCs w:val="22"/>
        </w:rPr>
        <w:t>/A</w:t>
      </w:r>
      <w:r w:rsidRPr="00B226D5">
        <w:rPr>
          <w:rFonts w:ascii="Arial" w:hAnsi="Arial" w:cs="Arial"/>
          <w:iCs/>
          <w:color w:val="000000"/>
          <w:sz w:val="22"/>
          <w:szCs w:val="22"/>
        </w:rPr>
        <w:t>-32/6.</w:t>
      </w:r>
      <w:proofErr w:type="gramStart"/>
      <w:r w:rsidRPr="00B226D5">
        <w:rPr>
          <w:rFonts w:ascii="Arial" w:hAnsi="Arial" w:cs="Arial"/>
          <w:iCs/>
          <w:color w:val="000000"/>
          <w:sz w:val="22"/>
          <w:szCs w:val="22"/>
        </w:rPr>
        <w:t>1.Doc</w:t>
      </w:r>
      <w:proofErr w:type="gramEnd"/>
      <w:r w:rsidRPr="00B226D5">
        <w:rPr>
          <w:rFonts w:ascii="Arial" w:hAnsi="Arial" w:cs="Arial"/>
          <w:iCs/>
          <w:color w:val="000000"/>
          <w:sz w:val="22"/>
          <w:szCs w:val="22"/>
        </w:rPr>
        <w:t>(1), subject to further examination by the Financial Committee with a view of formulating a draft resolution for discussion and adoption in plenary.</w:t>
      </w:r>
    </w:p>
    <w:p w14:paraId="5C85CE84" w14:textId="203A1D4B" w:rsidR="00F07CD5" w:rsidRPr="00232B8A" w:rsidRDefault="00F07CD5"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t>IOC Decision A-3</w:t>
      </w:r>
      <w:r>
        <w:rPr>
          <w:rFonts w:ascii="Arial" w:hAnsi="Arial" w:cs="Arial"/>
          <w:color w:val="auto"/>
          <w:sz w:val="24"/>
          <w:szCs w:val="24"/>
          <w:u w:val="single"/>
        </w:rPr>
        <w:t>2</w:t>
      </w:r>
      <w:r w:rsidRPr="00232B8A">
        <w:rPr>
          <w:rFonts w:ascii="Arial" w:hAnsi="Arial" w:cs="Arial"/>
          <w:color w:val="auto"/>
          <w:sz w:val="24"/>
          <w:szCs w:val="24"/>
          <w:u w:val="single"/>
        </w:rPr>
        <w:t>/</w:t>
      </w:r>
      <w:r>
        <w:rPr>
          <w:rFonts w:ascii="Arial" w:hAnsi="Arial" w:cs="Arial"/>
          <w:color w:val="auto"/>
          <w:sz w:val="24"/>
          <w:szCs w:val="24"/>
          <w:u w:val="single"/>
        </w:rPr>
        <w:t>6.2</w:t>
      </w:r>
    </w:p>
    <w:p w14:paraId="1450826F" w14:textId="0B20544E" w:rsidR="00F07CD5" w:rsidRPr="00E34585" w:rsidRDefault="00F07CD5" w:rsidP="00977E72">
      <w:pPr>
        <w:pStyle w:val="Heading1"/>
        <w:spacing w:before="0" w:after="240"/>
        <w:jc w:val="center"/>
        <w:rPr>
          <w:rFonts w:ascii="Arial" w:hAnsi="Arial" w:cs="Arial"/>
          <w:b/>
          <w:color w:val="auto"/>
          <w:sz w:val="22"/>
          <w:szCs w:val="22"/>
        </w:rPr>
      </w:pPr>
      <w:r w:rsidRPr="00E34585">
        <w:rPr>
          <w:rFonts w:ascii="Arial" w:hAnsi="Arial" w:cs="Arial"/>
          <w:b/>
          <w:color w:val="auto"/>
          <w:sz w:val="22"/>
          <w:szCs w:val="22"/>
        </w:rPr>
        <w:t>Follow-up to Resolution A-31/2</w:t>
      </w:r>
      <w:r w:rsidR="00C107A7" w:rsidRPr="00E34585">
        <w:rPr>
          <w:rFonts w:ascii="Arial" w:hAnsi="Arial" w:cs="Arial"/>
          <w:b/>
          <w:color w:val="auto"/>
          <w:sz w:val="22"/>
          <w:szCs w:val="22"/>
        </w:rPr>
        <w:t xml:space="preserve"> and EC-55/2 on Review &amp; Update of the Rules of Procedure and Guidelines for Reporting on in-kind Contributions</w:t>
      </w:r>
    </w:p>
    <w:p w14:paraId="6FA8A60D" w14:textId="77777777" w:rsidR="00F07CD5" w:rsidRDefault="00F07CD5" w:rsidP="00977E72">
      <w:pPr>
        <w:snapToGrid w:val="0"/>
        <w:spacing w:after="240"/>
        <w:rPr>
          <w:rFonts w:ascii="Arial" w:hAnsi="Arial" w:cs="Arial"/>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35FB0F89" w14:textId="77777777" w:rsidR="005F3640" w:rsidRPr="009C7B4E" w:rsidRDefault="005F3640" w:rsidP="00977E72">
      <w:pPr>
        <w:spacing w:after="240"/>
        <w:rPr>
          <w:rFonts w:ascii="Arial" w:hAnsi="Arial" w:cs="Arial"/>
          <w:iCs/>
          <w:color w:val="000000"/>
          <w:sz w:val="22"/>
          <w:szCs w:val="22"/>
        </w:rPr>
      </w:pPr>
      <w:r w:rsidRPr="009C7B4E">
        <w:rPr>
          <w:rFonts w:ascii="Arial" w:hAnsi="Arial" w:cs="Arial"/>
          <w:color w:val="000000"/>
          <w:sz w:val="22"/>
          <w:szCs w:val="22"/>
          <w:u w:val="single"/>
        </w:rPr>
        <w:t>Having examined</w:t>
      </w:r>
      <w:r w:rsidRPr="009C7B4E">
        <w:rPr>
          <w:rFonts w:ascii="Arial" w:hAnsi="Arial" w:cs="Arial"/>
          <w:color w:val="000000"/>
          <w:sz w:val="22"/>
          <w:szCs w:val="22"/>
        </w:rPr>
        <w:t xml:space="preserve"> document IOC/A-32/6.</w:t>
      </w:r>
      <w:proofErr w:type="gramStart"/>
      <w:r w:rsidRPr="009C7B4E">
        <w:rPr>
          <w:rFonts w:ascii="Arial" w:hAnsi="Arial" w:cs="Arial"/>
          <w:color w:val="000000"/>
          <w:sz w:val="22"/>
          <w:szCs w:val="22"/>
        </w:rPr>
        <w:t>2.Doc</w:t>
      </w:r>
      <w:proofErr w:type="gramEnd"/>
      <w:r w:rsidRPr="009C7B4E">
        <w:rPr>
          <w:rFonts w:ascii="Arial" w:hAnsi="Arial" w:cs="Arial"/>
          <w:color w:val="000000"/>
          <w:sz w:val="22"/>
          <w:szCs w:val="22"/>
        </w:rPr>
        <w:t>(1) and IOC/A-32/6.2.Doc(2),</w:t>
      </w:r>
    </w:p>
    <w:p w14:paraId="57FA89EA" w14:textId="6984569B" w:rsidR="00C107A7" w:rsidRPr="005F3640" w:rsidRDefault="005F3640" w:rsidP="00977E72">
      <w:pPr>
        <w:spacing w:after="240"/>
        <w:rPr>
          <w:rFonts w:ascii="Arial" w:hAnsi="Arial" w:cs="Arial"/>
          <w:color w:val="000000"/>
          <w:sz w:val="22"/>
          <w:szCs w:val="22"/>
        </w:rPr>
      </w:pPr>
      <w:r w:rsidRPr="009C7B4E">
        <w:rPr>
          <w:rFonts w:ascii="Arial" w:hAnsi="Arial" w:cs="Arial"/>
          <w:color w:val="000000"/>
          <w:sz w:val="22"/>
          <w:szCs w:val="22"/>
          <w:u w:val="single"/>
        </w:rPr>
        <w:t>Takes note</w:t>
      </w:r>
      <w:r w:rsidRPr="009C7B4E">
        <w:rPr>
          <w:rFonts w:ascii="Arial" w:hAnsi="Arial" w:cs="Arial"/>
          <w:color w:val="000000"/>
          <w:sz w:val="22"/>
          <w:szCs w:val="22"/>
        </w:rPr>
        <w:t xml:space="preserve"> </w:t>
      </w:r>
      <w:r w:rsidRPr="009C7B4E">
        <w:rPr>
          <w:rFonts w:ascii="Arial" w:hAnsi="Arial" w:cs="Arial"/>
          <w:iCs/>
          <w:color w:val="000000"/>
          <w:sz w:val="22"/>
          <w:szCs w:val="22"/>
        </w:rPr>
        <w:t>of document IOC/A-32/6.</w:t>
      </w:r>
      <w:proofErr w:type="gramStart"/>
      <w:r w:rsidRPr="009C7B4E">
        <w:rPr>
          <w:rFonts w:ascii="Arial" w:hAnsi="Arial" w:cs="Arial"/>
          <w:iCs/>
          <w:color w:val="000000"/>
          <w:sz w:val="22"/>
          <w:szCs w:val="22"/>
        </w:rPr>
        <w:t>2.Doc</w:t>
      </w:r>
      <w:proofErr w:type="gramEnd"/>
      <w:r w:rsidRPr="009C7B4E">
        <w:rPr>
          <w:rFonts w:ascii="Arial" w:hAnsi="Arial" w:cs="Arial"/>
          <w:iCs/>
          <w:color w:val="000000"/>
          <w:sz w:val="22"/>
          <w:szCs w:val="22"/>
        </w:rPr>
        <w:t>(1) and Resolution EC-55/2 and Annexes subject to further examination by the Financial Committee with a view of formulating a draft resolution for discussion and adoption in plenary.</w:t>
      </w:r>
    </w:p>
    <w:p w14:paraId="7372A800" w14:textId="5E886E49" w:rsidR="00C107A7" w:rsidRPr="00232B8A" w:rsidRDefault="00C107A7" w:rsidP="00977E72">
      <w:pPr>
        <w:pStyle w:val="Heading1"/>
        <w:spacing w:before="480" w:after="240"/>
        <w:jc w:val="center"/>
        <w:rPr>
          <w:rFonts w:ascii="Arial" w:hAnsi="Arial" w:cs="Arial"/>
          <w:color w:val="auto"/>
          <w:sz w:val="24"/>
          <w:szCs w:val="24"/>
          <w:u w:val="single"/>
        </w:rPr>
      </w:pPr>
      <w:r w:rsidRPr="00232B8A">
        <w:rPr>
          <w:rFonts w:ascii="Arial" w:hAnsi="Arial" w:cs="Arial"/>
          <w:color w:val="auto"/>
          <w:sz w:val="24"/>
          <w:szCs w:val="24"/>
          <w:u w:val="single"/>
        </w:rPr>
        <w:lastRenderedPageBreak/>
        <w:t>IOC Decision A-3</w:t>
      </w:r>
      <w:r>
        <w:rPr>
          <w:rFonts w:ascii="Arial" w:hAnsi="Arial" w:cs="Arial"/>
          <w:color w:val="auto"/>
          <w:sz w:val="24"/>
          <w:szCs w:val="24"/>
          <w:u w:val="single"/>
        </w:rPr>
        <w:t>2</w:t>
      </w:r>
      <w:r w:rsidRPr="00232B8A">
        <w:rPr>
          <w:rFonts w:ascii="Arial" w:hAnsi="Arial" w:cs="Arial"/>
          <w:color w:val="auto"/>
          <w:sz w:val="24"/>
          <w:szCs w:val="24"/>
          <w:u w:val="single"/>
        </w:rPr>
        <w:t>/</w:t>
      </w:r>
      <w:r>
        <w:rPr>
          <w:rFonts w:ascii="Arial" w:hAnsi="Arial" w:cs="Arial"/>
          <w:color w:val="auto"/>
          <w:sz w:val="24"/>
          <w:szCs w:val="24"/>
          <w:u w:val="single"/>
        </w:rPr>
        <w:t>6.3</w:t>
      </w:r>
    </w:p>
    <w:p w14:paraId="10A3EE81" w14:textId="06F87685" w:rsidR="00C107A7" w:rsidRPr="00E34585" w:rsidRDefault="00C107A7" w:rsidP="00977E72">
      <w:pPr>
        <w:pStyle w:val="Heading1"/>
        <w:spacing w:before="0" w:after="240"/>
        <w:jc w:val="center"/>
        <w:rPr>
          <w:rFonts w:ascii="Arial" w:hAnsi="Arial" w:cs="Arial"/>
          <w:b/>
          <w:color w:val="auto"/>
          <w:sz w:val="22"/>
          <w:szCs w:val="22"/>
        </w:rPr>
      </w:pPr>
      <w:r w:rsidRPr="00E34585">
        <w:rPr>
          <w:rFonts w:ascii="Arial" w:hAnsi="Arial" w:cs="Arial"/>
          <w:b/>
          <w:color w:val="auto"/>
          <w:sz w:val="22"/>
          <w:szCs w:val="22"/>
        </w:rPr>
        <w:t xml:space="preserve">Draft Action Plan in Response </w:t>
      </w:r>
      <w:r w:rsidRPr="00E34585">
        <w:rPr>
          <w:rFonts w:ascii="Arial" w:hAnsi="Arial" w:cs="Arial"/>
          <w:b/>
          <w:color w:val="auto"/>
          <w:sz w:val="22"/>
          <w:szCs w:val="22"/>
        </w:rPr>
        <w:br/>
        <w:t>to the IOS Evaluation of the IOC Strategic Positioning</w:t>
      </w:r>
    </w:p>
    <w:p w14:paraId="7C0190EB" w14:textId="77777777" w:rsidR="00C107A7" w:rsidRPr="00232B8A" w:rsidRDefault="00C107A7" w:rsidP="00977E72">
      <w:pPr>
        <w:snapToGrid w:val="0"/>
        <w:spacing w:after="240"/>
        <w:rPr>
          <w:rFonts w:ascii="Arial" w:hAnsi="Arial" w:cs="Arial"/>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1DD0067F" w14:textId="1D900C4C" w:rsidR="0009019E" w:rsidRPr="004874A0" w:rsidRDefault="0009019E" w:rsidP="00977E72">
      <w:pPr>
        <w:spacing w:after="240"/>
        <w:rPr>
          <w:rFonts w:ascii="Arial" w:hAnsi="Arial" w:cs="Arial"/>
          <w:iCs/>
          <w:color w:val="000000"/>
          <w:sz w:val="22"/>
          <w:szCs w:val="22"/>
        </w:rPr>
      </w:pPr>
      <w:r w:rsidRPr="004874A0">
        <w:rPr>
          <w:rFonts w:ascii="Arial" w:hAnsi="Arial" w:cs="Arial"/>
          <w:color w:val="000000"/>
          <w:sz w:val="22"/>
          <w:szCs w:val="22"/>
          <w:u w:val="single"/>
        </w:rPr>
        <w:t>Having examined</w:t>
      </w:r>
      <w:r w:rsidRPr="004874A0">
        <w:rPr>
          <w:rFonts w:ascii="Arial" w:hAnsi="Arial" w:cs="Arial"/>
          <w:color w:val="000000"/>
          <w:sz w:val="22"/>
          <w:szCs w:val="22"/>
        </w:rPr>
        <w:t xml:space="preserve"> document IOC/A-32/6.</w:t>
      </w:r>
      <w:proofErr w:type="gramStart"/>
      <w:r w:rsidRPr="004874A0">
        <w:rPr>
          <w:rFonts w:ascii="Arial" w:hAnsi="Arial" w:cs="Arial"/>
          <w:color w:val="000000"/>
          <w:sz w:val="22"/>
          <w:szCs w:val="22"/>
        </w:rPr>
        <w:t>3.Doc</w:t>
      </w:r>
      <w:proofErr w:type="gramEnd"/>
      <w:r w:rsidRPr="004874A0">
        <w:rPr>
          <w:rFonts w:ascii="Arial" w:hAnsi="Arial" w:cs="Arial"/>
          <w:color w:val="000000"/>
          <w:sz w:val="22"/>
          <w:szCs w:val="22"/>
        </w:rPr>
        <w:t>(1),</w:t>
      </w:r>
    </w:p>
    <w:p w14:paraId="5095F53A" w14:textId="77777777" w:rsidR="0009019E" w:rsidRPr="004874A0" w:rsidRDefault="0009019E" w:rsidP="00977E72">
      <w:pPr>
        <w:spacing w:after="240"/>
        <w:rPr>
          <w:rFonts w:ascii="Arial" w:hAnsi="Arial" w:cs="Arial"/>
          <w:color w:val="000000"/>
          <w:sz w:val="22"/>
          <w:szCs w:val="22"/>
        </w:rPr>
      </w:pPr>
      <w:r w:rsidRPr="004874A0">
        <w:rPr>
          <w:rFonts w:ascii="Arial" w:hAnsi="Arial" w:cs="Arial"/>
          <w:color w:val="000000"/>
          <w:sz w:val="22"/>
          <w:szCs w:val="22"/>
          <w:u w:val="single"/>
        </w:rPr>
        <w:t>Takes note</w:t>
      </w:r>
      <w:r w:rsidRPr="004874A0">
        <w:rPr>
          <w:rFonts w:ascii="Arial" w:hAnsi="Arial" w:cs="Arial"/>
          <w:color w:val="000000"/>
          <w:sz w:val="22"/>
          <w:szCs w:val="22"/>
        </w:rPr>
        <w:t xml:space="preserve"> </w:t>
      </w:r>
      <w:r w:rsidRPr="004874A0">
        <w:rPr>
          <w:rFonts w:ascii="Arial" w:hAnsi="Arial" w:cs="Arial"/>
          <w:iCs/>
          <w:color w:val="000000"/>
          <w:sz w:val="22"/>
          <w:szCs w:val="22"/>
        </w:rPr>
        <w:t>of the document IOC/A-32/6.</w:t>
      </w:r>
      <w:proofErr w:type="gramStart"/>
      <w:r w:rsidRPr="004874A0">
        <w:rPr>
          <w:rFonts w:ascii="Arial" w:hAnsi="Arial" w:cs="Arial"/>
          <w:iCs/>
          <w:color w:val="000000"/>
          <w:sz w:val="22"/>
          <w:szCs w:val="22"/>
        </w:rPr>
        <w:t>3.Doc</w:t>
      </w:r>
      <w:proofErr w:type="gramEnd"/>
      <w:r w:rsidRPr="004874A0">
        <w:rPr>
          <w:rFonts w:ascii="Arial" w:hAnsi="Arial" w:cs="Arial"/>
          <w:iCs/>
          <w:color w:val="000000"/>
          <w:sz w:val="22"/>
          <w:szCs w:val="22"/>
        </w:rPr>
        <w:t>(1) subject to further examination by the Financial Committee with a view of formulating a draft resolution for discussion and adoption in plenary.</w:t>
      </w:r>
    </w:p>
    <w:p w14:paraId="2C1FB99B" w14:textId="30FF8FB0" w:rsidR="00C107A7" w:rsidRPr="00977E72" w:rsidRDefault="00C107A7" w:rsidP="00977E72">
      <w:pPr>
        <w:pStyle w:val="Heading1"/>
        <w:spacing w:before="480" w:after="240"/>
        <w:jc w:val="center"/>
        <w:rPr>
          <w:rFonts w:ascii="Arial" w:hAnsi="Arial" w:cs="Arial"/>
          <w:color w:val="auto"/>
          <w:sz w:val="24"/>
          <w:szCs w:val="24"/>
          <w:u w:val="single"/>
        </w:rPr>
      </w:pPr>
      <w:r w:rsidRPr="00977E72">
        <w:rPr>
          <w:rFonts w:ascii="Arial" w:hAnsi="Arial" w:cs="Arial"/>
          <w:color w:val="auto"/>
          <w:sz w:val="24"/>
          <w:szCs w:val="24"/>
          <w:u w:val="single"/>
        </w:rPr>
        <w:t>IOC Decision A-32/6.5</w:t>
      </w:r>
    </w:p>
    <w:p w14:paraId="58203AFC" w14:textId="53F24C33" w:rsidR="00C107A7" w:rsidRPr="00977E72" w:rsidRDefault="00C107A7" w:rsidP="00977E72">
      <w:pPr>
        <w:pStyle w:val="Heading1"/>
        <w:spacing w:before="0" w:after="240"/>
        <w:jc w:val="center"/>
        <w:rPr>
          <w:rFonts w:ascii="Arial" w:hAnsi="Arial" w:cs="Arial"/>
          <w:b/>
          <w:color w:val="auto"/>
          <w:sz w:val="24"/>
          <w:szCs w:val="24"/>
        </w:rPr>
      </w:pPr>
      <w:r w:rsidRPr="00977E72">
        <w:rPr>
          <w:rFonts w:ascii="Arial" w:hAnsi="Arial" w:cs="Arial"/>
          <w:b/>
          <w:color w:val="auto"/>
          <w:sz w:val="24"/>
          <w:szCs w:val="24"/>
        </w:rPr>
        <w:t>IOC Elections 2023</w:t>
      </w:r>
    </w:p>
    <w:p w14:paraId="6783C0EB" w14:textId="77777777" w:rsidR="00C107A7" w:rsidRPr="00232B8A" w:rsidRDefault="00C107A7" w:rsidP="00977E72">
      <w:pPr>
        <w:snapToGrid w:val="0"/>
        <w:spacing w:after="240"/>
        <w:rPr>
          <w:rFonts w:ascii="Arial" w:hAnsi="Arial" w:cs="Arial"/>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3BC159A1" w14:textId="77777777" w:rsidR="0011021A" w:rsidRPr="002B356D" w:rsidRDefault="0011021A" w:rsidP="00977E72">
      <w:pPr>
        <w:spacing w:after="240"/>
        <w:ind w:left="709" w:hanging="709"/>
        <w:rPr>
          <w:rFonts w:ascii="Arial" w:hAnsi="Arial" w:cs="Arial"/>
          <w:bCs/>
          <w:sz w:val="22"/>
          <w:szCs w:val="22"/>
        </w:rPr>
      </w:pPr>
      <w:r w:rsidRPr="002B356D">
        <w:rPr>
          <w:rFonts w:ascii="Arial" w:hAnsi="Arial" w:cs="Arial"/>
          <w:sz w:val="22"/>
          <w:szCs w:val="22"/>
          <w:u w:val="single"/>
        </w:rPr>
        <w:t>Elects</w:t>
      </w:r>
      <w:r w:rsidRPr="002B356D">
        <w:rPr>
          <w:rFonts w:ascii="Arial" w:hAnsi="Arial" w:cs="Arial"/>
          <w:sz w:val="22"/>
          <w:szCs w:val="22"/>
        </w:rPr>
        <w:t xml:space="preserve"> the members of its Executive Council for the period 2023–2025 as follows:</w:t>
      </w:r>
    </w:p>
    <w:p w14:paraId="03984A89" w14:textId="77777777" w:rsidR="0011021A" w:rsidRPr="002B356D" w:rsidRDefault="0011021A" w:rsidP="00977E72">
      <w:pPr>
        <w:spacing w:after="120"/>
        <w:ind w:left="709" w:hanging="709"/>
        <w:jc w:val="center"/>
        <w:rPr>
          <w:rFonts w:ascii="Arial" w:hAnsi="Arial" w:cs="Arial"/>
          <w:b/>
          <w:sz w:val="22"/>
          <w:szCs w:val="22"/>
        </w:rPr>
      </w:pPr>
      <w:r w:rsidRPr="002B356D">
        <w:rPr>
          <w:rFonts w:ascii="Arial" w:hAnsi="Arial" w:cs="Arial"/>
          <w:b/>
          <w:sz w:val="22"/>
          <w:szCs w:val="22"/>
        </w:rPr>
        <w:t>I. Chair of the Commission</w:t>
      </w:r>
    </w:p>
    <w:p w14:paraId="04702378" w14:textId="77777777" w:rsidR="0011021A" w:rsidRPr="002B356D" w:rsidRDefault="0011021A" w:rsidP="00977E72">
      <w:pPr>
        <w:spacing w:after="120"/>
        <w:ind w:left="709"/>
        <w:rPr>
          <w:rFonts w:ascii="Arial" w:hAnsi="Arial" w:cs="Arial"/>
          <w:sz w:val="22"/>
          <w:szCs w:val="22"/>
          <w:lang w:val="en-US"/>
        </w:rPr>
      </w:pPr>
      <w:r w:rsidRPr="002B356D">
        <w:rPr>
          <w:rFonts w:ascii="Arial" w:hAnsi="Arial" w:cs="Arial"/>
          <w:sz w:val="22"/>
          <w:szCs w:val="22"/>
        </w:rPr>
        <w:t xml:space="preserve">- </w:t>
      </w:r>
      <w:r w:rsidRPr="002B356D">
        <w:rPr>
          <w:rFonts w:ascii="Arial" w:hAnsi="Arial" w:cs="Arial"/>
          <w:sz w:val="22"/>
          <w:szCs w:val="22"/>
          <w:lang w:val="en-US"/>
        </w:rPr>
        <w:t xml:space="preserve">Mr Yutaka Michida (Japan) </w:t>
      </w:r>
    </w:p>
    <w:p w14:paraId="5D0D60D3" w14:textId="77777777" w:rsidR="0011021A" w:rsidRPr="002B356D" w:rsidRDefault="0011021A" w:rsidP="00977E72">
      <w:pPr>
        <w:spacing w:after="120"/>
        <w:ind w:left="709" w:hanging="709"/>
        <w:jc w:val="center"/>
        <w:rPr>
          <w:rFonts w:ascii="Arial" w:hAnsi="Arial" w:cs="Arial"/>
          <w:b/>
          <w:sz w:val="22"/>
          <w:szCs w:val="22"/>
        </w:rPr>
      </w:pPr>
      <w:r w:rsidRPr="002B356D">
        <w:rPr>
          <w:rFonts w:ascii="Arial" w:hAnsi="Arial" w:cs="Arial"/>
          <w:b/>
          <w:sz w:val="22"/>
          <w:szCs w:val="22"/>
        </w:rPr>
        <w:t>II. Vice-chairs of the Commission</w:t>
      </w:r>
    </w:p>
    <w:p w14:paraId="65485B43" w14:textId="77777777" w:rsidR="0011021A" w:rsidRPr="002B356D" w:rsidRDefault="0011021A" w:rsidP="00977E72">
      <w:pPr>
        <w:spacing w:after="120"/>
        <w:ind w:left="709"/>
        <w:rPr>
          <w:rFonts w:ascii="Arial" w:hAnsi="Arial" w:cs="Arial"/>
          <w:sz w:val="22"/>
          <w:szCs w:val="22"/>
          <w:lang w:val="fr-FR"/>
        </w:rPr>
      </w:pPr>
      <w:r w:rsidRPr="002B356D">
        <w:rPr>
          <w:rFonts w:ascii="Arial" w:hAnsi="Arial" w:cs="Arial"/>
          <w:sz w:val="22"/>
          <w:szCs w:val="22"/>
          <w:lang w:val="fr-FR"/>
        </w:rPr>
        <w:t>- Ms Marie-Alexandrine Sicre (France) (Group 1)</w:t>
      </w:r>
    </w:p>
    <w:p w14:paraId="23E206AA" w14:textId="77777777" w:rsidR="0011021A" w:rsidRPr="002B356D" w:rsidRDefault="0011021A" w:rsidP="00977E72">
      <w:pPr>
        <w:spacing w:after="120"/>
        <w:ind w:left="709"/>
        <w:rPr>
          <w:rFonts w:ascii="Arial" w:hAnsi="Arial" w:cs="Arial"/>
          <w:sz w:val="22"/>
          <w:szCs w:val="22"/>
        </w:rPr>
      </w:pPr>
      <w:r w:rsidRPr="002B356D">
        <w:rPr>
          <w:rFonts w:ascii="Arial" w:hAnsi="Arial" w:cs="Arial"/>
          <w:sz w:val="22"/>
          <w:szCs w:val="22"/>
        </w:rPr>
        <w:t xml:space="preserve">- Mr Nikolay </w:t>
      </w:r>
      <w:proofErr w:type="spellStart"/>
      <w:r w:rsidRPr="002B356D">
        <w:rPr>
          <w:rFonts w:ascii="Arial" w:hAnsi="Arial" w:cs="Arial"/>
          <w:sz w:val="22"/>
          <w:szCs w:val="22"/>
        </w:rPr>
        <w:t>Valchev</w:t>
      </w:r>
      <w:proofErr w:type="spellEnd"/>
      <w:r w:rsidRPr="002B356D">
        <w:rPr>
          <w:rFonts w:ascii="Arial" w:hAnsi="Arial" w:cs="Arial"/>
          <w:sz w:val="22"/>
          <w:szCs w:val="22"/>
        </w:rPr>
        <w:t xml:space="preserve"> (Bulgaria) (Group 2)</w:t>
      </w:r>
    </w:p>
    <w:p w14:paraId="31265BC2" w14:textId="77777777" w:rsidR="0011021A" w:rsidRPr="002B356D" w:rsidRDefault="0011021A" w:rsidP="00977E72">
      <w:pPr>
        <w:spacing w:after="120"/>
        <w:ind w:left="709"/>
        <w:rPr>
          <w:rFonts w:ascii="Arial" w:hAnsi="Arial" w:cs="Arial"/>
          <w:sz w:val="22"/>
          <w:szCs w:val="22"/>
          <w:lang w:val="es-ES"/>
        </w:rPr>
      </w:pPr>
      <w:r w:rsidRPr="002B356D">
        <w:rPr>
          <w:rFonts w:ascii="Arial" w:hAnsi="Arial" w:cs="Arial"/>
          <w:sz w:val="22"/>
          <w:szCs w:val="22"/>
          <w:lang w:val="es-ES"/>
        </w:rPr>
        <w:t xml:space="preserve">- Mr Juan Camilo Forero </w:t>
      </w:r>
      <w:proofErr w:type="spellStart"/>
      <w:r w:rsidRPr="002B356D">
        <w:rPr>
          <w:rFonts w:ascii="Arial" w:hAnsi="Arial" w:cs="Arial"/>
          <w:sz w:val="22"/>
          <w:szCs w:val="22"/>
          <w:lang w:val="es-ES"/>
        </w:rPr>
        <w:t>Hauzeur</w:t>
      </w:r>
      <w:proofErr w:type="spellEnd"/>
      <w:r w:rsidRPr="002B356D">
        <w:rPr>
          <w:rFonts w:ascii="Arial" w:hAnsi="Arial" w:cs="Arial"/>
          <w:sz w:val="22"/>
          <w:szCs w:val="22"/>
          <w:lang w:val="es-ES"/>
        </w:rPr>
        <w:t xml:space="preserve"> (Colombia) (</w:t>
      </w:r>
      <w:proofErr w:type="spellStart"/>
      <w:r w:rsidRPr="002B356D">
        <w:rPr>
          <w:rFonts w:ascii="Arial" w:hAnsi="Arial" w:cs="Arial"/>
          <w:sz w:val="22"/>
          <w:szCs w:val="22"/>
          <w:lang w:val="es-ES"/>
        </w:rPr>
        <w:t>Group</w:t>
      </w:r>
      <w:proofErr w:type="spellEnd"/>
      <w:r w:rsidRPr="002B356D">
        <w:rPr>
          <w:rFonts w:ascii="Arial" w:hAnsi="Arial" w:cs="Arial"/>
          <w:sz w:val="22"/>
          <w:szCs w:val="22"/>
          <w:lang w:val="es-ES"/>
        </w:rPr>
        <w:t xml:space="preserve"> 3)</w:t>
      </w:r>
    </w:p>
    <w:p w14:paraId="279AFD91" w14:textId="77777777" w:rsidR="0011021A" w:rsidRPr="002B356D" w:rsidRDefault="0011021A" w:rsidP="00977E72">
      <w:pPr>
        <w:spacing w:after="120"/>
        <w:ind w:left="709"/>
        <w:rPr>
          <w:rFonts w:ascii="Arial" w:hAnsi="Arial" w:cs="Arial"/>
          <w:sz w:val="22"/>
          <w:szCs w:val="22"/>
        </w:rPr>
      </w:pPr>
      <w:r w:rsidRPr="002B356D">
        <w:rPr>
          <w:rFonts w:ascii="Arial" w:hAnsi="Arial" w:cs="Arial"/>
          <w:sz w:val="22"/>
          <w:szCs w:val="22"/>
        </w:rPr>
        <w:t>- Mr Srinivasa Kumar Tummala (India) (Group 4)</w:t>
      </w:r>
    </w:p>
    <w:p w14:paraId="7FFE6037" w14:textId="77777777" w:rsidR="0011021A" w:rsidRPr="002B356D" w:rsidRDefault="0011021A" w:rsidP="00977E72">
      <w:pPr>
        <w:tabs>
          <w:tab w:val="clear" w:pos="709"/>
        </w:tabs>
        <w:spacing w:after="240"/>
        <w:ind w:left="709"/>
        <w:rPr>
          <w:rFonts w:ascii="Arial" w:hAnsi="Arial" w:cs="Arial"/>
          <w:sz w:val="22"/>
          <w:szCs w:val="22"/>
        </w:rPr>
      </w:pPr>
      <w:r w:rsidRPr="002B356D">
        <w:rPr>
          <w:rFonts w:ascii="Arial" w:hAnsi="Arial" w:cs="Arial"/>
          <w:sz w:val="22"/>
          <w:szCs w:val="22"/>
        </w:rPr>
        <w:t>- Mr Amr Zakaria Hamouda (Egypt) (Group 5)</w:t>
      </w:r>
    </w:p>
    <w:p w14:paraId="5CBE1531" w14:textId="77777777" w:rsidR="0011021A" w:rsidRPr="002B356D" w:rsidRDefault="0011021A" w:rsidP="00977E72">
      <w:pPr>
        <w:spacing w:after="120"/>
        <w:ind w:left="709" w:hanging="709"/>
        <w:jc w:val="center"/>
        <w:rPr>
          <w:rFonts w:ascii="Arial" w:hAnsi="Arial" w:cs="Arial"/>
          <w:b/>
          <w:sz w:val="22"/>
          <w:szCs w:val="22"/>
        </w:rPr>
      </w:pPr>
      <w:r w:rsidRPr="002B356D">
        <w:rPr>
          <w:rFonts w:ascii="Arial" w:hAnsi="Arial" w:cs="Arial"/>
          <w:b/>
          <w:sz w:val="22"/>
          <w:szCs w:val="22"/>
        </w:rPr>
        <w:t>III. Other Members of the Executive Council</w:t>
      </w:r>
    </w:p>
    <w:p w14:paraId="42752FC4" w14:textId="73050F07" w:rsidR="0011021A" w:rsidRPr="002B356D" w:rsidRDefault="0011021A" w:rsidP="00E34585">
      <w:pPr>
        <w:spacing w:after="120"/>
        <w:rPr>
          <w:rFonts w:ascii="Arial" w:hAnsi="Arial" w:cs="Arial"/>
          <w:sz w:val="22"/>
          <w:szCs w:val="22"/>
        </w:rPr>
      </w:pPr>
      <w:r w:rsidRPr="002B356D">
        <w:rPr>
          <w:rFonts w:ascii="Arial" w:hAnsi="Arial" w:cs="Arial"/>
          <w:sz w:val="22"/>
          <w:szCs w:val="22"/>
        </w:rPr>
        <w:t>And the following Member States by electoral group:</w:t>
      </w:r>
    </w:p>
    <w:p w14:paraId="24B65C15" w14:textId="77777777" w:rsidR="0011021A" w:rsidRPr="002B356D" w:rsidRDefault="0011021A" w:rsidP="00FB39A5">
      <w:pPr>
        <w:pStyle w:val="ListParagraph"/>
        <w:numPr>
          <w:ilvl w:val="0"/>
          <w:numId w:val="22"/>
        </w:numPr>
        <w:tabs>
          <w:tab w:val="clear" w:pos="709"/>
        </w:tabs>
        <w:snapToGrid w:val="0"/>
        <w:spacing w:after="120"/>
        <w:ind w:left="1134" w:hanging="567"/>
        <w:contextualSpacing w:val="0"/>
        <w:jc w:val="left"/>
        <w:rPr>
          <w:rFonts w:ascii="Arial" w:hAnsi="Arial" w:cs="Arial"/>
          <w:sz w:val="22"/>
          <w:szCs w:val="22"/>
        </w:rPr>
      </w:pPr>
      <w:r w:rsidRPr="002B356D">
        <w:rPr>
          <w:rFonts w:ascii="Arial" w:hAnsi="Arial" w:cs="Arial"/>
          <w:sz w:val="22"/>
          <w:szCs w:val="22"/>
        </w:rPr>
        <w:t xml:space="preserve">Canada, Germany, Iceland, Italy, Portugal, Spain, Türkiye, United Kingdom of Great Britain and Northern Ireland, United States of America for Group </w:t>
      </w:r>
      <w:proofErr w:type="gramStart"/>
      <w:r w:rsidRPr="002B356D">
        <w:rPr>
          <w:rFonts w:ascii="Arial" w:hAnsi="Arial" w:cs="Arial"/>
          <w:sz w:val="22"/>
          <w:szCs w:val="22"/>
        </w:rPr>
        <w:t>1;</w:t>
      </w:r>
      <w:proofErr w:type="gramEnd"/>
      <w:r w:rsidRPr="002B356D" w:rsidDel="00C73B9B">
        <w:rPr>
          <w:rFonts w:ascii="Arial" w:hAnsi="Arial" w:cs="Arial"/>
          <w:sz w:val="22"/>
          <w:szCs w:val="22"/>
        </w:rPr>
        <w:t xml:space="preserve"> </w:t>
      </w:r>
    </w:p>
    <w:p w14:paraId="02F74F00" w14:textId="77777777" w:rsidR="0011021A" w:rsidRPr="002B356D" w:rsidRDefault="0011021A" w:rsidP="00FB39A5">
      <w:pPr>
        <w:pStyle w:val="ListParagraph"/>
        <w:numPr>
          <w:ilvl w:val="0"/>
          <w:numId w:val="22"/>
        </w:numPr>
        <w:tabs>
          <w:tab w:val="clear" w:pos="709"/>
        </w:tabs>
        <w:snapToGrid w:val="0"/>
        <w:spacing w:after="120"/>
        <w:ind w:left="1134" w:hanging="567"/>
        <w:contextualSpacing w:val="0"/>
        <w:jc w:val="left"/>
        <w:rPr>
          <w:rFonts w:ascii="Arial" w:hAnsi="Arial" w:cs="Arial"/>
          <w:sz w:val="22"/>
          <w:szCs w:val="22"/>
        </w:rPr>
      </w:pPr>
      <w:r w:rsidRPr="002B356D">
        <w:rPr>
          <w:rFonts w:ascii="Arial" w:hAnsi="Arial" w:cs="Arial"/>
          <w:sz w:val="22"/>
          <w:szCs w:val="22"/>
        </w:rPr>
        <w:t xml:space="preserve">Romania, Ukraine for Group </w:t>
      </w:r>
      <w:proofErr w:type="gramStart"/>
      <w:r w:rsidRPr="002B356D">
        <w:rPr>
          <w:rFonts w:ascii="Arial" w:hAnsi="Arial" w:cs="Arial"/>
          <w:sz w:val="22"/>
          <w:szCs w:val="22"/>
        </w:rPr>
        <w:t>2;</w:t>
      </w:r>
      <w:proofErr w:type="gramEnd"/>
    </w:p>
    <w:p w14:paraId="649E5D68" w14:textId="77777777" w:rsidR="0011021A" w:rsidRPr="002B356D" w:rsidRDefault="0011021A" w:rsidP="00FB39A5">
      <w:pPr>
        <w:pStyle w:val="ListParagraph"/>
        <w:numPr>
          <w:ilvl w:val="0"/>
          <w:numId w:val="22"/>
        </w:numPr>
        <w:tabs>
          <w:tab w:val="clear" w:pos="709"/>
        </w:tabs>
        <w:snapToGrid w:val="0"/>
        <w:spacing w:after="120"/>
        <w:ind w:left="1134" w:hanging="567"/>
        <w:contextualSpacing w:val="0"/>
        <w:jc w:val="left"/>
        <w:rPr>
          <w:rFonts w:ascii="Arial" w:hAnsi="Arial" w:cs="Arial"/>
          <w:sz w:val="22"/>
          <w:szCs w:val="22"/>
          <w:lang w:val="es-ES"/>
        </w:rPr>
      </w:pPr>
      <w:r w:rsidRPr="002B356D">
        <w:rPr>
          <w:rFonts w:ascii="Arial" w:hAnsi="Arial" w:cs="Arial"/>
          <w:sz w:val="22"/>
          <w:szCs w:val="22"/>
          <w:lang w:val="es-ES"/>
        </w:rPr>
        <w:t xml:space="preserve">Argentina, </w:t>
      </w:r>
      <w:proofErr w:type="spellStart"/>
      <w:r w:rsidRPr="002B356D">
        <w:rPr>
          <w:rFonts w:ascii="Arial" w:hAnsi="Arial" w:cs="Arial"/>
          <w:sz w:val="22"/>
          <w:szCs w:val="22"/>
          <w:lang w:val="es-ES"/>
        </w:rPr>
        <w:t>Brazil</w:t>
      </w:r>
      <w:proofErr w:type="spellEnd"/>
      <w:r w:rsidRPr="002B356D">
        <w:rPr>
          <w:rFonts w:ascii="Arial" w:hAnsi="Arial" w:cs="Arial"/>
          <w:sz w:val="22"/>
          <w:szCs w:val="22"/>
          <w:lang w:val="es-ES"/>
        </w:rPr>
        <w:t xml:space="preserve">, Chile, Costa Rica, Ecuador, Grenada, Panama, </w:t>
      </w:r>
      <w:proofErr w:type="spellStart"/>
      <w:r w:rsidRPr="002B356D">
        <w:rPr>
          <w:rFonts w:ascii="Arial" w:hAnsi="Arial" w:cs="Arial"/>
          <w:sz w:val="22"/>
          <w:szCs w:val="22"/>
          <w:lang w:val="es-ES"/>
        </w:rPr>
        <w:t>Peru</w:t>
      </w:r>
      <w:proofErr w:type="spellEnd"/>
      <w:r w:rsidRPr="002B356D">
        <w:rPr>
          <w:rFonts w:ascii="Arial" w:hAnsi="Arial" w:cs="Arial"/>
          <w:sz w:val="22"/>
          <w:szCs w:val="22"/>
          <w:lang w:val="es-ES"/>
        </w:rPr>
        <w:t xml:space="preserve"> for </w:t>
      </w:r>
      <w:proofErr w:type="spellStart"/>
      <w:r w:rsidRPr="002B356D">
        <w:rPr>
          <w:rFonts w:ascii="Arial" w:hAnsi="Arial" w:cs="Arial"/>
          <w:sz w:val="22"/>
          <w:szCs w:val="22"/>
          <w:lang w:val="es-ES"/>
        </w:rPr>
        <w:t>Group</w:t>
      </w:r>
      <w:proofErr w:type="spellEnd"/>
      <w:r w:rsidRPr="002B356D">
        <w:rPr>
          <w:rFonts w:ascii="Arial" w:hAnsi="Arial" w:cs="Arial"/>
          <w:sz w:val="22"/>
          <w:szCs w:val="22"/>
          <w:lang w:val="es-ES"/>
        </w:rPr>
        <w:t xml:space="preserve"> 3;</w:t>
      </w:r>
    </w:p>
    <w:p w14:paraId="2A7257A5" w14:textId="77777777" w:rsidR="0011021A" w:rsidRPr="002B356D" w:rsidRDefault="0011021A" w:rsidP="00FB39A5">
      <w:pPr>
        <w:pStyle w:val="ListParagraph"/>
        <w:numPr>
          <w:ilvl w:val="0"/>
          <w:numId w:val="22"/>
        </w:numPr>
        <w:tabs>
          <w:tab w:val="clear" w:pos="709"/>
        </w:tabs>
        <w:snapToGrid w:val="0"/>
        <w:spacing w:after="120"/>
        <w:ind w:left="1134" w:hanging="567"/>
        <w:contextualSpacing w:val="0"/>
        <w:jc w:val="left"/>
        <w:rPr>
          <w:rFonts w:ascii="Arial" w:hAnsi="Arial" w:cs="Arial"/>
          <w:sz w:val="22"/>
          <w:szCs w:val="22"/>
        </w:rPr>
      </w:pPr>
      <w:r w:rsidRPr="002B356D">
        <w:rPr>
          <w:rFonts w:ascii="Arial" w:hAnsi="Arial" w:cs="Arial"/>
          <w:sz w:val="22"/>
          <w:szCs w:val="22"/>
        </w:rPr>
        <w:t xml:space="preserve">Australia, Bangladesh, China, Cook Islands, Pakistan, Republic of Korea, Thailand for Group </w:t>
      </w:r>
      <w:proofErr w:type="gramStart"/>
      <w:r w:rsidRPr="002B356D">
        <w:rPr>
          <w:rFonts w:ascii="Arial" w:hAnsi="Arial" w:cs="Arial"/>
          <w:sz w:val="22"/>
          <w:szCs w:val="22"/>
        </w:rPr>
        <w:t>4;</w:t>
      </w:r>
      <w:proofErr w:type="gramEnd"/>
    </w:p>
    <w:p w14:paraId="0ED18022" w14:textId="4D67FCDF" w:rsidR="00C107A7" w:rsidRPr="0011021A" w:rsidRDefault="0011021A" w:rsidP="00FB39A5">
      <w:pPr>
        <w:pStyle w:val="ListParagraph"/>
        <w:numPr>
          <w:ilvl w:val="0"/>
          <w:numId w:val="22"/>
        </w:numPr>
        <w:tabs>
          <w:tab w:val="clear" w:pos="709"/>
        </w:tabs>
        <w:snapToGrid w:val="0"/>
        <w:ind w:left="1134" w:hanging="567"/>
        <w:contextualSpacing w:val="0"/>
        <w:jc w:val="left"/>
        <w:rPr>
          <w:rFonts w:ascii="Arial" w:hAnsi="Arial" w:cs="Arial"/>
          <w:sz w:val="22"/>
          <w:szCs w:val="22"/>
        </w:rPr>
      </w:pPr>
      <w:r w:rsidRPr="002B356D">
        <w:rPr>
          <w:rFonts w:ascii="Arial" w:hAnsi="Arial" w:cs="Arial"/>
          <w:sz w:val="22"/>
          <w:szCs w:val="22"/>
        </w:rPr>
        <w:t>Congo, Kenya, Gabon, Morocco, Oman, Saudi Arabia, South Africa, Togo for Group 5.</w:t>
      </w:r>
    </w:p>
    <w:p w14:paraId="22EA7D47" w14:textId="736F5801" w:rsidR="00C107A7" w:rsidRPr="00C107A7" w:rsidRDefault="00C107A7" w:rsidP="00977E72">
      <w:pPr>
        <w:pStyle w:val="Heading1"/>
        <w:spacing w:before="480" w:after="240"/>
        <w:jc w:val="center"/>
        <w:rPr>
          <w:rFonts w:ascii="Arial" w:hAnsi="Arial" w:cs="Arial"/>
          <w:color w:val="auto"/>
          <w:sz w:val="24"/>
          <w:szCs w:val="24"/>
          <w:u w:val="single"/>
        </w:rPr>
      </w:pPr>
      <w:r w:rsidRPr="00C107A7">
        <w:rPr>
          <w:rFonts w:ascii="Arial" w:hAnsi="Arial" w:cs="Arial"/>
          <w:color w:val="auto"/>
          <w:sz w:val="24"/>
          <w:szCs w:val="24"/>
          <w:u w:val="single"/>
        </w:rPr>
        <w:lastRenderedPageBreak/>
        <w:t>IOC Decision A-32/6.</w:t>
      </w:r>
      <w:r>
        <w:rPr>
          <w:rFonts w:ascii="Arial" w:hAnsi="Arial" w:cs="Arial"/>
          <w:color w:val="auto"/>
          <w:sz w:val="24"/>
          <w:szCs w:val="24"/>
          <w:u w:val="single"/>
        </w:rPr>
        <w:t>6</w:t>
      </w:r>
    </w:p>
    <w:p w14:paraId="18D4C751" w14:textId="45AB9380" w:rsidR="00C107A7" w:rsidRPr="00E34585" w:rsidRDefault="00C107A7" w:rsidP="00977E72">
      <w:pPr>
        <w:pStyle w:val="Heading1"/>
        <w:spacing w:before="0" w:after="240"/>
        <w:jc w:val="center"/>
        <w:rPr>
          <w:rFonts w:ascii="Arial" w:hAnsi="Arial" w:cs="Arial"/>
          <w:b/>
          <w:color w:val="auto"/>
          <w:sz w:val="22"/>
          <w:szCs w:val="22"/>
        </w:rPr>
      </w:pPr>
      <w:r w:rsidRPr="00E34585">
        <w:rPr>
          <w:rFonts w:ascii="Arial" w:hAnsi="Arial" w:cs="Arial"/>
          <w:b/>
          <w:color w:val="auto"/>
          <w:sz w:val="22"/>
          <w:szCs w:val="22"/>
        </w:rPr>
        <w:t>Dates and Places of next sessions of the Executive and Assembly</w:t>
      </w:r>
    </w:p>
    <w:p w14:paraId="35EF1C95" w14:textId="77777777" w:rsidR="00C107A7" w:rsidRPr="00232B8A" w:rsidRDefault="00C107A7" w:rsidP="00977E72">
      <w:pPr>
        <w:snapToGrid w:val="0"/>
        <w:spacing w:after="240"/>
        <w:rPr>
          <w:rFonts w:ascii="Arial" w:hAnsi="Arial" w:cs="Arial"/>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713A2423" w14:textId="77777777" w:rsidR="00242F9F" w:rsidRPr="00E13673" w:rsidRDefault="00242F9F" w:rsidP="00977E72">
      <w:pPr>
        <w:tabs>
          <w:tab w:val="left" w:pos="-737"/>
        </w:tabs>
        <w:spacing w:after="240"/>
        <w:rPr>
          <w:rFonts w:ascii="Arial" w:hAnsi="Arial"/>
          <w:b/>
          <w:color w:val="000000"/>
          <w:sz w:val="22"/>
          <w:szCs w:val="22"/>
        </w:rPr>
      </w:pPr>
      <w:r w:rsidRPr="00E13673">
        <w:rPr>
          <w:rFonts w:ascii="Arial" w:hAnsi="Arial"/>
          <w:color w:val="000000"/>
          <w:sz w:val="22"/>
          <w:szCs w:val="22"/>
          <w:u w:val="single"/>
        </w:rPr>
        <w:t>Recalling</w:t>
      </w:r>
      <w:r w:rsidRPr="00E13673">
        <w:rPr>
          <w:rFonts w:ascii="Arial" w:hAnsi="Arial"/>
          <w:color w:val="000000"/>
          <w:sz w:val="22"/>
          <w:szCs w:val="22"/>
        </w:rPr>
        <w:t xml:space="preserve"> the recommendations of the Executive Council at its 56th session (Dec. EC-56/4), </w:t>
      </w:r>
    </w:p>
    <w:p w14:paraId="5E8951B7" w14:textId="77777777" w:rsidR="00242F9F" w:rsidRPr="00E13673" w:rsidRDefault="00242F9F" w:rsidP="00977E72">
      <w:pPr>
        <w:tabs>
          <w:tab w:val="left" w:pos="-737"/>
        </w:tabs>
        <w:spacing w:after="240"/>
        <w:rPr>
          <w:rFonts w:ascii="Arial" w:hAnsi="Arial"/>
          <w:color w:val="000000"/>
          <w:sz w:val="22"/>
          <w:szCs w:val="22"/>
          <w:u w:val="single"/>
        </w:rPr>
      </w:pPr>
      <w:r w:rsidRPr="00E13673">
        <w:rPr>
          <w:rFonts w:ascii="Arial" w:hAnsi="Arial"/>
          <w:color w:val="000000"/>
          <w:sz w:val="22"/>
          <w:szCs w:val="22"/>
          <w:u w:val="single"/>
        </w:rPr>
        <w:t>Decides</w:t>
      </w:r>
      <w:r w:rsidRPr="00E13673">
        <w:rPr>
          <w:rFonts w:ascii="Arial" w:hAnsi="Arial"/>
          <w:color w:val="000000"/>
          <w:sz w:val="22"/>
          <w:szCs w:val="22"/>
        </w:rPr>
        <w:t xml:space="preserve"> to hold: </w:t>
      </w:r>
    </w:p>
    <w:p w14:paraId="5510D530" w14:textId="77777777" w:rsidR="00242F9F" w:rsidRPr="00E13673" w:rsidRDefault="00242F9F" w:rsidP="00FB39A5">
      <w:pPr>
        <w:numPr>
          <w:ilvl w:val="0"/>
          <w:numId w:val="23"/>
        </w:numPr>
        <w:tabs>
          <w:tab w:val="clear" w:pos="709"/>
          <w:tab w:val="left" w:pos="-737"/>
        </w:tabs>
        <w:snapToGrid w:val="0"/>
        <w:spacing w:after="120"/>
        <w:ind w:left="1342" w:hanging="644"/>
        <w:rPr>
          <w:rFonts w:ascii="Arial" w:hAnsi="Arial"/>
          <w:color w:val="000000"/>
          <w:sz w:val="22"/>
          <w:szCs w:val="22"/>
        </w:rPr>
      </w:pPr>
      <w:r w:rsidRPr="00E13673">
        <w:rPr>
          <w:rFonts w:ascii="Arial" w:hAnsi="Arial"/>
          <w:color w:val="000000"/>
          <w:sz w:val="22"/>
          <w:szCs w:val="22"/>
        </w:rPr>
        <w:t>The 57</w:t>
      </w:r>
      <w:r w:rsidRPr="00E13673">
        <w:rPr>
          <w:rFonts w:ascii="Arial" w:hAnsi="Arial"/>
          <w:color w:val="000000"/>
          <w:sz w:val="22"/>
          <w:szCs w:val="22"/>
          <w:vertAlign w:val="superscript"/>
        </w:rPr>
        <w:t>th</w:t>
      </w:r>
      <w:r w:rsidRPr="00E13673">
        <w:rPr>
          <w:rFonts w:ascii="Arial" w:hAnsi="Arial"/>
          <w:color w:val="000000"/>
          <w:sz w:val="22"/>
          <w:szCs w:val="22"/>
        </w:rPr>
        <w:t xml:space="preserve"> session of the Executive Council for 3.5 days in UNESCO Headquarters, Paris over the period of 25–28 June </w:t>
      </w:r>
      <w:proofErr w:type="gramStart"/>
      <w:r w:rsidRPr="00E13673">
        <w:rPr>
          <w:rFonts w:ascii="Arial" w:hAnsi="Arial"/>
          <w:color w:val="000000"/>
          <w:sz w:val="22"/>
          <w:szCs w:val="22"/>
        </w:rPr>
        <w:t>2024;</w:t>
      </w:r>
      <w:proofErr w:type="gramEnd"/>
    </w:p>
    <w:p w14:paraId="437AAAA8" w14:textId="751CF7D6" w:rsidR="00C107A7" w:rsidRPr="00242F9F" w:rsidRDefault="00242F9F" w:rsidP="00FB39A5">
      <w:pPr>
        <w:numPr>
          <w:ilvl w:val="0"/>
          <w:numId w:val="23"/>
        </w:numPr>
        <w:tabs>
          <w:tab w:val="clear" w:pos="709"/>
          <w:tab w:val="left" w:pos="-737"/>
        </w:tabs>
        <w:snapToGrid w:val="0"/>
        <w:spacing w:after="120"/>
        <w:ind w:left="1342" w:hanging="644"/>
        <w:rPr>
          <w:rFonts w:ascii="Arial" w:hAnsi="Arial"/>
          <w:color w:val="000000"/>
          <w:sz w:val="22"/>
          <w:szCs w:val="22"/>
        </w:rPr>
      </w:pPr>
      <w:r w:rsidRPr="00E13673">
        <w:rPr>
          <w:rFonts w:ascii="Arial" w:hAnsi="Arial"/>
          <w:color w:val="000000"/>
          <w:sz w:val="22"/>
          <w:szCs w:val="22"/>
        </w:rPr>
        <w:t>The 33rd session of the Assembly for a duration of 6.5 days plus one Ocean Science Day, at UNESCO Headquarters, in June–July 2025, preceded by a one-day session of the Executive Council (58th session) acting as the steering committee of the Assembly.</w:t>
      </w:r>
    </w:p>
    <w:p w14:paraId="2A98C40F" w14:textId="65E28999" w:rsidR="00C107A7" w:rsidRPr="00C107A7" w:rsidRDefault="00C107A7" w:rsidP="00977E72">
      <w:pPr>
        <w:pStyle w:val="Heading1"/>
        <w:spacing w:before="480" w:after="240"/>
        <w:jc w:val="center"/>
        <w:rPr>
          <w:rFonts w:ascii="Arial" w:hAnsi="Arial" w:cs="Arial"/>
          <w:color w:val="auto"/>
          <w:sz w:val="24"/>
          <w:szCs w:val="24"/>
          <w:u w:val="single"/>
        </w:rPr>
      </w:pPr>
      <w:r w:rsidRPr="00C107A7">
        <w:rPr>
          <w:rFonts w:ascii="Arial" w:hAnsi="Arial" w:cs="Arial"/>
          <w:color w:val="auto"/>
          <w:sz w:val="24"/>
          <w:szCs w:val="24"/>
          <w:u w:val="single"/>
        </w:rPr>
        <w:t>IOC Decision A-32/</w:t>
      </w:r>
      <w:r>
        <w:rPr>
          <w:rFonts w:ascii="Arial" w:hAnsi="Arial" w:cs="Arial"/>
          <w:color w:val="auto"/>
          <w:sz w:val="24"/>
          <w:szCs w:val="24"/>
          <w:u w:val="single"/>
        </w:rPr>
        <w:t>7</w:t>
      </w:r>
    </w:p>
    <w:p w14:paraId="41A63E01" w14:textId="2775C33F" w:rsidR="00C107A7" w:rsidRPr="006B6FF3" w:rsidRDefault="00C107A7" w:rsidP="00977E72">
      <w:pPr>
        <w:pStyle w:val="Heading1"/>
        <w:spacing w:before="0" w:after="240"/>
        <w:jc w:val="center"/>
        <w:rPr>
          <w:rFonts w:ascii="Arial" w:hAnsi="Arial" w:cs="Arial"/>
          <w:b/>
          <w:color w:val="auto"/>
          <w:sz w:val="22"/>
          <w:szCs w:val="22"/>
        </w:rPr>
      </w:pPr>
      <w:r w:rsidRPr="006B6FF3">
        <w:rPr>
          <w:rFonts w:ascii="Arial" w:hAnsi="Arial" w:cs="Arial"/>
          <w:b/>
          <w:color w:val="auto"/>
          <w:sz w:val="22"/>
          <w:szCs w:val="22"/>
        </w:rPr>
        <w:t xml:space="preserve">Adoption of Resolutions and </w:t>
      </w:r>
      <w:r w:rsidR="00694156" w:rsidRPr="006B6FF3">
        <w:rPr>
          <w:rFonts w:ascii="Arial" w:hAnsi="Arial" w:cs="Arial"/>
          <w:b/>
          <w:color w:val="auto"/>
          <w:sz w:val="22"/>
          <w:szCs w:val="22"/>
        </w:rPr>
        <w:t xml:space="preserve">Modalities </w:t>
      </w:r>
      <w:r w:rsidRPr="006B6FF3">
        <w:rPr>
          <w:rFonts w:ascii="Arial" w:hAnsi="Arial" w:cs="Arial"/>
          <w:b/>
          <w:color w:val="auto"/>
          <w:sz w:val="22"/>
          <w:szCs w:val="22"/>
        </w:rPr>
        <w:br/>
        <w:t xml:space="preserve">for the </w:t>
      </w:r>
      <w:r w:rsidR="00694156" w:rsidRPr="006B6FF3">
        <w:rPr>
          <w:rFonts w:ascii="Arial" w:hAnsi="Arial" w:cs="Arial"/>
          <w:b/>
          <w:color w:val="auto"/>
          <w:sz w:val="22"/>
          <w:szCs w:val="22"/>
        </w:rPr>
        <w:t xml:space="preserve">Finalisation </w:t>
      </w:r>
      <w:r w:rsidRPr="006B6FF3">
        <w:rPr>
          <w:rFonts w:ascii="Arial" w:hAnsi="Arial" w:cs="Arial"/>
          <w:b/>
          <w:color w:val="auto"/>
          <w:sz w:val="22"/>
          <w:szCs w:val="22"/>
        </w:rPr>
        <w:t>of the Summary Report</w:t>
      </w:r>
    </w:p>
    <w:p w14:paraId="21A57BF0" w14:textId="77777777" w:rsidR="00C107A7" w:rsidRDefault="00C107A7" w:rsidP="00977E72">
      <w:pPr>
        <w:snapToGrid w:val="0"/>
        <w:spacing w:after="240"/>
        <w:rPr>
          <w:rFonts w:ascii="Arial" w:hAnsi="Arial" w:cs="Arial"/>
          <w:sz w:val="22"/>
          <w:szCs w:val="22"/>
        </w:rPr>
      </w:pPr>
      <w:r w:rsidRPr="00232B8A">
        <w:rPr>
          <w:rFonts w:ascii="Arial" w:eastAsia="Calibri" w:hAnsi="Arial" w:cs="Arial"/>
          <w:sz w:val="22"/>
          <w:szCs w:val="22"/>
        </w:rPr>
        <w:t>The Assembly,</w:t>
      </w:r>
      <w:r w:rsidRPr="00232B8A">
        <w:rPr>
          <w:rFonts w:ascii="Arial" w:hAnsi="Arial" w:cs="Arial"/>
          <w:sz w:val="22"/>
          <w:szCs w:val="22"/>
        </w:rPr>
        <w:t xml:space="preserve"> </w:t>
      </w:r>
    </w:p>
    <w:p w14:paraId="6ECFCCE0" w14:textId="77777777" w:rsidR="003D689A" w:rsidRPr="000243F2" w:rsidRDefault="003D689A" w:rsidP="00977E72">
      <w:pPr>
        <w:tabs>
          <w:tab w:val="left" w:pos="-737"/>
        </w:tabs>
        <w:spacing w:after="240"/>
        <w:rPr>
          <w:rFonts w:ascii="Arial" w:hAnsi="Arial" w:cs="Arial"/>
          <w:color w:val="000000"/>
          <w:sz w:val="22"/>
          <w:szCs w:val="22"/>
        </w:rPr>
      </w:pPr>
      <w:r w:rsidRPr="000243F2">
        <w:rPr>
          <w:rFonts w:ascii="Arial" w:hAnsi="Arial"/>
          <w:color w:val="000000"/>
          <w:sz w:val="22"/>
          <w:szCs w:val="22"/>
          <w:u w:val="single"/>
        </w:rPr>
        <w:t>Having considered</w:t>
      </w:r>
      <w:r w:rsidRPr="000243F2">
        <w:rPr>
          <w:rFonts w:ascii="Arial" w:hAnsi="Arial"/>
          <w:color w:val="000000"/>
          <w:sz w:val="22"/>
          <w:szCs w:val="22"/>
        </w:rPr>
        <w:t xml:space="preserve"> the recommendations of the Executive Council at its 56</w:t>
      </w:r>
      <w:r w:rsidRPr="000243F2">
        <w:rPr>
          <w:rFonts w:ascii="Arial" w:hAnsi="Arial"/>
          <w:color w:val="000000"/>
          <w:sz w:val="22"/>
          <w:szCs w:val="22"/>
          <w:vertAlign w:val="superscript"/>
        </w:rPr>
        <w:t>th</w:t>
      </w:r>
      <w:r w:rsidRPr="000243F2">
        <w:rPr>
          <w:rFonts w:ascii="Arial" w:hAnsi="Arial"/>
          <w:color w:val="000000"/>
          <w:sz w:val="22"/>
          <w:szCs w:val="22"/>
        </w:rPr>
        <w:t xml:space="preserve"> session (Dec. EC-56/3.4) on organization matters,</w:t>
      </w:r>
    </w:p>
    <w:p w14:paraId="34F3911B" w14:textId="77777777" w:rsidR="003D689A" w:rsidRPr="000243F2" w:rsidRDefault="003D689A" w:rsidP="00977E72">
      <w:pPr>
        <w:tabs>
          <w:tab w:val="left" w:pos="-737"/>
        </w:tabs>
        <w:spacing w:after="240"/>
        <w:rPr>
          <w:rFonts w:ascii="Arial" w:hAnsi="Arial" w:cs="Arial"/>
          <w:color w:val="000000"/>
          <w:sz w:val="22"/>
          <w:szCs w:val="22"/>
        </w:rPr>
      </w:pPr>
      <w:r w:rsidRPr="000243F2">
        <w:rPr>
          <w:rFonts w:ascii="Arial" w:hAnsi="Arial"/>
          <w:color w:val="000000"/>
          <w:sz w:val="22"/>
          <w:szCs w:val="22"/>
          <w:u w:val="single"/>
        </w:rPr>
        <w:t>Adopts</w:t>
      </w:r>
      <w:r w:rsidRPr="000243F2">
        <w:rPr>
          <w:rFonts w:ascii="Arial" w:hAnsi="Arial"/>
          <w:color w:val="000000"/>
          <w:sz w:val="22"/>
          <w:szCs w:val="22"/>
        </w:rPr>
        <w:t xml:space="preserve"> the decisions and four resolutions of the </w:t>
      </w:r>
      <w:proofErr w:type="gramStart"/>
      <w:r w:rsidRPr="000243F2">
        <w:rPr>
          <w:rFonts w:ascii="Arial" w:hAnsi="Arial"/>
          <w:color w:val="000000"/>
          <w:sz w:val="22"/>
          <w:szCs w:val="22"/>
        </w:rPr>
        <w:t>session;</w:t>
      </w:r>
      <w:proofErr w:type="gramEnd"/>
      <w:r w:rsidRPr="000243F2">
        <w:rPr>
          <w:rFonts w:ascii="Arial" w:hAnsi="Arial"/>
          <w:color w:val="000000"/>
          <w:sz w:val="22"/>
          <w:szCs w:val="22"/>
        </w:rPr>
        <w:t xml:space="preserve"> </w:t>
      </w:r>
    </w:p>
    <w:p w14:paraId="7F1289A7" w14:textId="77777777" w:rsidR="003D689A" w:rsidRPr="000243F2" w:rsidRDefault="003D689A" w:rsidP="00977E72">
      <w:pPr>
        <w:tabs>
          <w:tab w:val="left" w:pos="-737"/>
        </w:tabs>
        <w:spacing w:after="240"/>
        <w:rPr>
          <w:rFonts w:ascii="Arial" w:hAnsi="Arial" w:cs="Arial"/>
          <w:color w:val="000000"/>
          <w:sz w:val="22"/>
          <w:szCs w:val="22"/>
        </w:rPr>
      </w:pPr>
      <w:r w:rsidRPr="000243F2">
        <w:rPr>
          <w:rFonts w:ascii="Arial" w:hAnsi="Arial"/>
          <w:color w:val="000000"/>
          <w:sz w:val="22"/>
          <w:szCs w:val="22"/>
          <w:u w:val="single"/>
        </w:rPr>
        <w:t>Takes note</w:t>
      </w:r>
      <w:r w:rsidRPr="000243F2">
        <w:rPr>
          <w:rFonts w:ascii="Arial" w:hAnsi="Arial"/>
          <w:color w:val="000000"/>
          <w:sz w:val="22"/>
          <w:szCs w:val="22"/>
        </w:rPr>
        <w:t xml:space="preserve"> of the draft summary report of the session; and</w:t>
      </w:r>
    </w:p>
    <w:p w14:paraId="0537CB80" w14:textId="77777777" w:rsidR="003D689A" w:rsidRPr="000243F2" w:rsidRDefault="003D689A" w:rsidP="00977E72">
      <w:pPr>
        <w:tabs>
          <w:tab w:val="left" w:pos="-737"/>
        </w:tabs>
        <w:spacing w:after="240"/>
        <w:rPr>
          <w:rFonts w:ascii="Arial" w:hAnsi="Arial" w:cs="Arial"/>
          <w:color w:val="000000"/>
          <w:sz w:val="22"/>
          <w:szCs w:val="22"/>
        </w:rPr>
      </w:pPr>
      <w:r w:rsidRPr="000243F2">
        <w:rPr>
          <w:rFonts w:ascii="Arial" w:hAnsi="Arial"/>
          <w:color w:val="000000"/>
          <w:sz w:val="22"/>
          <w:szCs w:val="22"/>
          <w:u w:val="single"/>
        </w:rPr>
        <w:t>Requests</w:t>
      </w:r>
      <w:r w:rsidRPr="000243F2">
        <w:rPr>
          <w:rFonts w:ascii="Arial" w:hAnsi="Arial"/>
          <w:color w:val="000000"/>
          <w:sz w:val="22"/>
          <w:szCs w:val="22"/>
        </w:rPr>
        <w:t xml:space="preserve"> the Executive Secretary to circulate the narrative part of the report to Member States in the four working languages of the Commission by 30 July 2023 at the latest for its approval by correspondence by 15 September 2023.</w:t>
      </w:r>
    </w:p>
    <w:p w14:paraId="455CD78E" w14:textId="77777777" w:rsidR="003D689A" w:rsidRPr="00232B8A" w:rsidRDefault="003D689A" w:rsidP="00977E72">
      <w:pPr>
        <w:snapToGrid w:val="0"/>
        <w:spacing w:after="240"/>
        <w:rPr>
          <w:rFonts w:ascii="Arial" w:hAnsi="Arial" w:cs="Arial"/>
          <w:sz w:val="22"/>
          <w:szCs w:val="22"/>
        </w:rPr>
      </w:pPr>
    </w:p>
    <w:p w14:paraId="7D9725F9" w14:textId="77777777" w:rsidR="00C107A7" w:rsidRDefault="00C107A7" w:rsidP="00977E72">
      <w:pPr>
        <w:tabs>
          <w:tab w:val="clear" w:pos="709"/>
        </w:tabs>
        <w:jc w:val="left"/>
        <w:rPr>
          <w:rFonts w:ascii="Arial" w:hAnsi="Arial"/>
          <w:color w:val="2E74B5"/>
          <w:sz w:val="22"/>
          <w:szCs w:val="22"/>
          <w:u w:val="single"/>
        </w:rPr>
      </w:pPr>
    </w:p>
    <w:p w14:paraId="294B9861" w14:textId="72864931" w:rsidR="00957085" w:rsidRDefault="00957085" w:rsidP="00977E72">
      <w:pPr>
        <w:tabs>
          <w:tab w:val="clear" w:pos="709"/>
        </w:tabs>
        <w:jc w:val="left"/>
        <w:rPr>
          <w:rFonts w:ascii="Arial" w:hAnsi="Arial"/>
          <w:color w:val="2E74B5"/>
          <w:sz w:val="22"/>
          <w:szCs w:val="22"/>
          <w:u w:val="single"/>
        </w:rPr>
      </w:pPr>
      <w:r>
        <w:rPr>
          <w:rFonts w:ascii="Arial" w:hAnsi="Arial"/>
          <w:color w:val="2E74B5"/>
          <w:sz w:val="22"/>
          <w:szCs w:val="22"/>
          <w:u w:val="single"/>
        </w:rPr>
        <w:br w:type="page"/>
      </w:r>
    </w:p>
    <w:p w14:paraId="5421924F" w14:textId="77777777" w:rsidR="006F39A2" w:rsidRPr="00232B8A" w:rsidRDefault="0085198F" w:rsidP="00977E72">
      <w:pPr>
        <w:pStyle w:val="Heading1"/>
        <w:shd w:val="clear" w:color="auto" w:fill="BFBFBF" w:themeFill="background1" w:themeFillShade="BF"/>
        <w:spacing w:before="0" w:after="240"/>
        <w:jc w:val="center"/>
        <w:rPr>
          <w:rFonts w:ascii="Arial" w:hAnsi="Arial" w:cs="Arial"/>
          <w:b/>
          <w:color w:val="auto"/>
          <w:sz w:val="24"/>
          <w:szCs w:val="24"/>
        </w:rPr>
      </w:pPr>
      <w:r w:rsidRPr="00232B8A">
        <w:rPr>
          <w:rFonts w:ascii="Arial" w:hAnsi="Arial" w:cs="Arial"/>
          <w:b/>
          <w:color w:val="auto"/>
          <w:sz w:val="24"/>
          <w:szCs w:val="24"/>
        </w:rPr>
        <w:lastRenderedPageBreak/>
        <w:t>ADOPTED RESOLUTIONS</w:t>
      </w:r>
    </w:p>
    <w:p w14:paraId="26F6CF12" w14:textId="31B823EF" w:rsidR="008A020D" w:rsidRPr="00232B8A" w:rsidRDefault="006C3420" w:rsidP="00977E72">
      <w:pPr>
        <w:pStyle w:val="Heading1"/>
        <w:tabs>
          <w:tab w:val="clear" w:pos="709"/>
          <w:tab w:val="left" w:pos="0"/>
          <w:tab w:val="center" w:pos="4542"/>
          <w:tab w:val="left" w:pos="5955"/>
        </w:tabs>
        <w:spacing w:before="0" w:after="240"/>
        <w:jc w:val="center"/>
        <w:rPr>
          <w:rFonts w:ascii="Arial" w:hAnsi="Arial" w:cs="Arial"/>
          <w:color w:val="auto"/>
          <w:sz w:val="24"/>
          <w:szCs w:val="24"/>
          <w:u w:val="single"/>
        </w:rPr>
      </w:pPr>
      <w:r w:rsidRPr="00232B8A">
        <w:rPr>
          <w:rFonts w:ascii="Arial" w:hAnsi="Arial" w:cs="Arial"/>
          <w:color w:val="auto"/>
          <w:sz w:val="24"/>
          <w:szCs w:val="24"/>
          <w:u w:val="single"/>
        </w:rPr>
        <w:t xml:space="preserve">IOC </w:t>
      </w:r>
      <w:r w:rsidR="008A020D" w:rsidRPr="00232B8A">
        <w:rPr>
          <w:rFonts w:ascii="Arial" w:hAnsi="Arial" w:cs="Arial"/>
          <w:color w:val="auto"/>
          <w:sz w:val="24"/>
          <w:szCs w:val="24"/>
          <w:u w:val="single"/>
        </w:rPr>
        <w:t xml:space="preserve">Resolution </w:t>
      </w:r>
      <w:r w:rsidRPr="00232B8A">
        <w:rPr>
          <w:rFonts w:ascii="Arial" w:hAnsi="Arial" w:cs="Arial"/>
          <w:color w:val="auto"/>
          <w:sz w:val="24"/>
          <w:szCs w:val="24"/>
          <w:u w:val="single"/>
        </w:rPr>
        <w:t>A-3</w:t>
      </w:r>
      <w:r w:rsidR="00957085">
        <w:rPr>
          <w:rFonts w:ascii="Arial" w:hAnsi="Arial" w:cs="Arial"/>
          <w:color w:val="auto"/>
          <w:sz w:val="24"/>
          <w:szCs w:val="24"/>
          <w:u w:val="single"/>
        </w:rPr>
        <w:t>2</w:t>
      </w:r>
      <w:r w:rsidRPr="00232B8A">
        <w:rPr>
          <w:rFonts w:ascii="Arial" w:hAnsi="Arial" w:cs="Arial"/>
          <w:color w:val="auto"/>
          <w:sz w:val="24"/>
          <w:szCs w:val="24"/>
          <w:u w:val="single"/>
        </w:rPr>
        <w:t>/</w:t>
      </w:r>
      <w:r w:rsidR="008A020D" w:rsidRPr="00232B8A">
        <w:rPr>
          <w:rFonts w:ascii="Arial" w:hAnsi="Arial" w:cs="Arial"/>
          <w:color w:val="auto"/>
          <w:sz w:val="24"/>
          <w:szCs w:val="24"/>
          <w:u w:val="single"/>
        </w:rPr>
        <w:t>1</w:t>
      </w:r>
    </w:p>
    <w:p w14:paraId="0E2DE8A0" w14:textId="77777777" w:rsidR="00FC0241" w:rsidRPr="009819DB" w:rsidRDefault="00FC0241" w:rsidP="00977E72">
      <w:pPr>
        <w:spacing w:after="240"/>
        <w:jc w:val="center"/>
        <w:rPr>
          <w:rStyle w:val="Heading2Char"/>
          <w:rFonts w:asciiTheme="minorBidi" w:hAnsiTheme="minorBidi" w:cstheme="minorBidi"/>
          <w:b/>
          <w:bCs/>
          <w:sz w:val="22"/>
          <w:szCs w:val="22"/>
        </w:rPr>
      </w:pPr>
      <w:r w:rsidRPr="009819DB">
        <w:rPr>
          <w:rFonts w:asciiTheme="minorBidi" w:hAnsiTheme="minorBidi" w:cstheme="minorBidi"/>
          <w:b/>
          <w:bCs/>
          <w:color w:val="000000"/>
          <w:sz w:val="22"/>
          <w:szCs w:val="22"/>
        </w:rPr>
        <w:t>Establishment of an IOC Sub-Commission for the Central Indian Ocean (IOCINDIO)</w:t>
      </w:r>
    </w:p>
    <w:p w14:paraId="7B983B44" w14:textId="77777777" w:rsidR="008A020D" w:rsidRPr="009819DB" w:rsidRDefault="008A020D" w:rsidP="00977E72">
      <w:pPr>
        <w:spacing w:after="240"/>
        <w:rPr>
          <w:rFonts w:asciiTheme="minorBidi" w:eastAsia="Calibri" w:hAnsiTheme="minorBidi" w:cstheme="minorBidi"/>
          <w:sz w:val="22"/>
          <w:szCs w:val="22"/>
        </w:rPr>
      </w:pPr>
      <w:r w:rsidRPr="009819DB">
        <w:rPr>
          <w:rFonts w:asciiTheme="minorBidi" w:eastAsia="Calibri" w:hAnsiTheme="minorBidi" w:cstheme="minorBidi"/>
          <w:sz w:val="22"/>
          <w:szCs w:val="22"/>
        </w:rPr>
        <w:t xml:space="preserve">The Intergovernmental Oceanographic Commission, </w:t>
      </w:r>
    </w:p>
    <w:p w14:paraId="13CBC662" w14:textId="77777777" w:rsidR="00CA251A" w:rsidRPr="009819DB" w:rsidRDefault="00CA251A" w:rsidP="009819DB">
      <w:pPr>
        <w:pStyle w:val="ListParagraph"/>
        <w:tabs>
          <w:tab w:val="clear" w:pos="709"/>
        </w:tabs>
        <w:spacing w:after="240"/>
        <w:ind w:left="0"/>
        <w:contextualSpacing w:val="0"/>
        <w:rPr>
          <w:rFonts w:asciiTheme="minorBidi" w:hAnsiTheme="minorBidi" w:cstheme="minorBidi"/>
          <w:iCs/>
          <w:sz w:val="22"/>
          <w:szCs w:val="22"/>
          <w:lang w:val="en-US"/>
        </w:rPr>
      </w:pPr>
      <w:r w:rsidRPr="009819DB">
        <w:rPr>
          <w:rFonts w:asciiTheme="minorBidi" w:hAnsiTheme="minorBidi" w:cstheme="minorBidi"/>
          <w:b/>
          <w:bCs/>
          <w:iCs/>
          <w:color w:val="000000"/>
          <w:sz w:val="22"/>
          <w:szCs w:val="22"/>
        </w:rPr>
        <w:t xml:space="preserve">Recalling </w:t>
      </w:r>
      <w:r w:rsidRPr="009819DB">
        <w:rPr>
          <w:rFonts w:asciiTheme="minorBidi" w:hAnsiTheme="minorBidi" w:cstheme="minorBidi"/>
          <w:iCs/>
          <w:color w:val="000000"/>
          <w:sz w:val="22"/>
          <w:szCs w:val="22"/>
        </w:rPr>
        <w:t>IOC Resolution XX-14 ‘</w:t>
      </w:r>
      <w:r w:rsidRPr="009819DB">
        <w:rPr>
          <w:rFonts w:asciiTheme="minorBidi" w:hAnsiTheme="minorBidi" w:cstheme="minorBidi"/>
          <w:iCs/>
          <w:sz w:val="22"/>
          <w:szCs w:val="22"/>
        </w:rPr>
        <w:t xml:space="preserve">IOC Programme Group for the central Indian Ocean’ and </w:t>
      </w:r>
      <w:r w:rsidRPr="009819DB">
        <w:rPr>
          <w:rFonts w:asciiTheme="minorBidi" w:hAnsiTheme="minorBidi" w:cstheme="minorBidi"/>
          <w:iCs/>
          <w:color w:val="000000"/>
          <w:sz w:val="22"/>
          <w:szCs w:val="22"/>
          <w:lang w:val="en-US"/>
        </w:rPr>
        <w:t xml:space="preserve">Decisions A-31/3.5.6 and </w:t>
      </w:r>
      <w:r w:rsidRPr="009819DB">
        <w:rPr>
          <w:rFonts w:asciiTheme="minorBidi" w:hAnsiTheme="minorBidi" w:cstheme="minorBidi"/>
          <w:iCs/>
          <w:sz w:val="22"/>
          <w:szCs w:val="22"/>
        </w:rPr>
        <w:t>IOC/EC-55/3.5.2 on the ‘Status of the Regional Committee for the Central Indian Ocean’,</w:t>
      </w:r>
    </w:p>
    <w:p w14:paraId="0B8656B3" w14:textId="77777777" w:rsidR="00CA251A" w:rsidRPr="009819DB" w:rsidRDefault="00CA251A" w:rsidP="009819DB">
      <w:pPr>
        <w:pStyle w:val="ListParagraph"/>
        <w:tabs>
          <w:tab w:val="clear" w:pos="709"/>
        </w:tabs>
        <w:autoSpaceDE w:val="0"/>
        <w:autoSpaceDN w:val="0"/>
        <w:adjustRightInd w:val="0"/>
        <w:spacing w:after="240"/>
        <w:ind w:left="0"/>
        <w:contextualSpacing w:val="0"/>
        <w:rPr>
          <w:rFonts w:asciiTheme="minorBidi" w:hAnsiTheme="minorBidi" w:cstheme="minorBidi"/>
          <w:iCs/>
          <w:color w:val="000000"/>
          <w:sz w:val="22"/>
          <w:szCs w:val="22"/>
        </w:rPr>
      </w:pPr>
      <w:r w:rsidRPr="009819DB">
        <w:rPr>
          <w:rFonts w:asciiTheme="minorBidi" w:hAnsiTheme="minorBidi" w:cstheme="minorBidi"/>
          <w:b/>
          <w:bCs/>
          <w:iCs/>
          <w:color w:val="000000"/>
          <w:sz w:val="22"/>
          <w:szCs w:val="22"/>
        </w:rPr>
        <w:t>Having examined</w:t>
      </w:r>
      <w:r w:rsidRPr="009819DB">
        <w:rPr>
          <w:rFonts w:asciiTheme="minorBidi" w:hAnsiTheme="minorBidi" w:cstheme="minorBidi"/>
          <w:iCs/>
          <w:color w:val="000000"/>
          <w:sz w:val="22"/>
          <w:szCs w:val="22"/>
        </w:rPr>
        <w:t xml:space="preserve"> the final report of the open-ended intersessional Working Group on the status of the regional committee for the central Indian Ocean (IOCINDIO) 2022-2023 proposal for the establishment of an IOC sub-commission for the central Indian Ocean (IOCINDIO) (IOC/A32/4.5(Doc.1),</w:t>
      </w:r>
    </w:p>
    <w:p w14:paraId="3BB8D43D" w14:textId="77777777" w:rsidR="00CA251A" w:rsidRPr="009819DB" w:rsidRDefault="00CA251A" w:rsidP="009819DB">
      <w:pPr>
        <w:pStyle w:val="ListParagraph"/>
        <w:tabs>
          <w:tab w:val="clear" w:pos="709"/>
        </w:tabs>
        <w:autoSpaceDE w:val="0"/>
        <w:autoSpaceDN w:val="0"/>
        <w:adjustRightInd w:val="0"/>
        <w:spacing w:after="240"/>
        <w:ind w:left="0"/>
        <w:contextualSpacing w:val="0"/>
        <w:rPr>
          <w:rFonts w:asciiTheme="minorBidi" w:hAnsiTheme="minorBidi" w:cstheme="minorBidi"/>
          <w:iCs/>
          <w:color w:val="000000"/>
          <w:sz w:val="22"/>
          <w:szCs w:val="22"/>
        </w:rPr>
      </w:pPr>
      <w:r w:rsidRPr="009819DB">
        <w:rPr>
          <w:rFonts w:asciiTheme="minorBidi" w:hAnsiTheme="minorBidi" w:cstheme="minorBidi"/>
          <w:b/>
          <w:bCs/>
          <w:iCs/>
          <w:sz w:val="22"/>
          <w:szCs w:val="22"/>
        </w:rPr>
        <w:t>T</w:t>
      </w:r>
      <w:r w:rsidRPr="009819DB">
        <w:rPr>
          <w:rFonts w:asciiTheme="minorBidi" w:hAnsiTheme="minorBidi" w:cstheme="minorBidi"/>
          <w:b/>
          <w:bCs/>
          <w:iCs/>
          <w:color w:val="000000"/>
          <w:sz w:val="22"/>
          <w:szCs w:val="22"/>
        </w:rPr>
        <w:t>aking into consideration</w:t>
      </w:r>
      <w:r w:rsidRPr="009819DB">
        <w:rPr>
          <w:rFonts w:asciiTheme="minorBidi" w:hAnsiTheme="minorBidi" w:cstheme="minorBidi"/>
          <w:iCs/>
          <w:color w:val="000000"/>
          <w:sz w:val="22"/>
          <w:szCs w:val="22"/>
        </w:rPr>
        <w:t xml:space="preserve"> that:</w:t>
      </w:r>
    </w:p>
    <w:p w14:paraId="3CB2FF61" w14:textId="77777777" w:rsidR="00CA251A" w:rsidRPr="009819DB" w:rsidRDefault="00CA251A" w:rsidP="00FB39A5">
      <w:pPr>
        <w:pStyle w:val="ListParagraph"/>
        <w:numPr>
          <w:ilvl w:val="0"/>
          <w:numId w:val="28"/>
        </w:numPr>
        <w:tabs>
          <w:tab w:val="clear" w:pos="709"/>
        </w:tabs>
        <w:autoSpaceDE w:val="0"/>
        <w:autoSpaceDN w:val="0"/>
        <w:adjustRightInd w:val="0"/>
        <w:spacing w:after="240"/>
        <w:ind w:left="709"/>
        <w:contextualSpacing w:val="0"/>
        <w:rPr>
          <w:rFonts w:asciiTheme="minorBidi" w:hAnsiTheme="minorBidi" w:cstheme="minorBidi"/>
          <w:iCs/>
          <w:color w:val="000000"/>
          <w:sz w:val="22"/>
          <w:szCs w:val="22"/>
        </w:rPr>
      </w:pPr>
      <w:r w:rsidRPr="009819DB">
        <w:rPr>
          <w:rFonts w:asciiTheme="minorBidi" w:hAnsiTheme="minorBidi" w:cstheme="minorBidi"/>
          <w:iCs/>
          <w:color w:val="000000"/>
          <w:sz w:val="22"/>
          <w:szCs w:val="22"/>
        </w:rPr>
        <w:t>the c</w:t>
      </w:r>
      <w:r w:rsidRPr="009819DB">
        <w:rPr>
          <w:rFonts w:asciiTheme="minorBidi" w:hAnsiTheme="minorBidi" w:cstheme="minorBidi"/>
          <w:iCs/>
          <w:sz w:val="22"/>
          <w:szCs w:val="22"/>
        </w:rPr>
        <w:t xml:space="preserve">entral Indian Ocean plays an important role in, inter alia, regional, and global climate, including the monsoons, El Niño-Southern Oscillation, precipitation and snow in Eurasia, weather, and extreme events, </w:t>
      </w:r>
    </w:p>
    <w:p w14:paraId="39FBF033" w14:textId="77777777" w:rsidR="00CA251A" w:rsidRPr="009819DB" w:rsidRDefault="00CA251A" w:rsidP="00FB39A5">
      <w:pPr>
        <w:pStyle w:val="ListParagraph"/>
        <w:numPr>
          <w:ilvl w:val="0"/>
          <w:numId w:val="28"/>
        </w:numPr>
        <w:tabs>
          <w:tab w:val="clear" w:pos="709"/>
        </w:tabs>
        <w:autoSpaceDE w:val="0"/>
        <w:autoSpaceDN w:val="0"/>
        <w:adjustRightInd w:val="0"/>
        <w:spacing w:after="240"/>
        <w:ind w:left="709"/>
        <w:contextualSpacing w:val="0"/>
        <w:rPr>
          <w:rFonts w:asciiTheme="minorBidi" w:hAnsiTheme="minorBidi" w:cstheme="minorBidi"/>
          <w:iCs/>
          <w:sz w:val="22"/>
          <w:szCs w:val="22"/>
        </w:rPr>
      </w:pPr>
      <w:r w:rsidRPr="009819DB">
        <w:rPr>
          <w:rFonts w:asciiTheme="minorBidi" w:hAnsiTheme="minorBidi" w:cstheme="minorBidi"/>
          <w:iCs/>
          <w:sz w:val="22"/>
          <w:szCs w:val="22"/>
        </w:rPr>
        <w:t xml:space="preserve">after </w:t>
      </w:r>
      <w:r w:rsidRPr="009819DB">
        <w:rPr>
          <w:rFonts w:asciiTheme="minorBidi" w:hAnsiTheme="minorBidi" w:cstheme="minorBidi"/>
          <w:iCs/>
          <w:color w:val="000000"/>
          <w:sz w:val="22"/>
          <w:szCs w:val="22"/>
        </w:rPr>
        <w:t>more</w:t>
      </w:r>
      <w:r w:rsidRPr="009819DB">
        <w:rPr>
          <w:rFonts w:asciiTheme="minorBidi" w:hAnsiTheme="minorBidi" w:cstheme="minorBidi"/>
          <w:iCs/>
          <w:sz w:val="22"/>
          <w:szCs w:val="22"/>
        </w:rPr>
        <w:t xml:space="preserve"> than three decades of activities, IOCINDIO has gathered invaluable experiences, learned lessons, and developed best practices, which contributed to the deliberations of the Open-ended Intersessional Working Group (OEIWG) on the transformation of IOCINDIO into an IOC Sub-Commission,</w:t>
      </w:r>
    </w:p>
    <w:p w14:paraId="113AA4B4" w14:textId="77777777" w:rsidR="00CA251A" w:rsidRPr="009819DB" w:rsidRDefault="00CA251A" w:rsidP="00977E72">
      <w:pPr>
        <w:pStyle w:val="ListParagraph"/>
        <w:autoSpaceDE w:val="0"/>
        <w:autoSpaceDN w:val="0"/>
        <w:adjustRightInd w:val="0"/>
        <w:spacing w:after="240"/>
        <w:ind w:left="0"/>
        <w:contextualSpacing w:val="0"/>
        <w:rPr>
          <w:rFonts w:asciiTheme="minorBidi" w:hAnsiTheme="minorBidi" w:cstheme="minorBidi"/>
          <w:iCs/>
          <w:sz w:val="22"/>
          <w:szCs w:val="22"/>
        </w:rPr>
      </w:pPr>
      <w:r w:rsidRPr="009819DB">
        <w:rPr>
          <w:rFonts w:asciiTheme="minorBidi" w:hAnsiTheme="minorBidi" w:cstheme="minorBidi"/>
          <w:b/>
          <w:bCs/>
          <w:iCs/>
          <w:sz w:val="22"/>
          <w:szCs w:val="22"/>
        </w:rPr>
        <w:t>Noting with appreciation</w:t>
      </w:r>
      <w:r w:rsidRPr="009819DB">
        <w:rPr>
          <w:rFonts w:asciiTheme="minorBidi" w:hAnsiTheme="minorBidi" w:cstheme="minorBidi"/>
          <w:iCs/>
          <w:sz w:val="22"/>
          <w:szCs w:val="22"/>
        </w:rPr>
        <w:t xml:space="preserve"> that there is a strong interest in many IOCINDIO Member States to work together towards the establishment of the Sub-Commission, strengthen implementation of the IOC programmes in the region, achieve the objectives of the UN Decade of Ocean Science for Sustainable Development (2021–2030), and develop the capacity of IOCINDIO Member States in ocean sciences and sustainable ocean management, </w:t>
      </w:r>
    </w:p>
    <w:p w14:paraId="11CD4E82" w14:textId="77777777" w:rsidR="00CA251A" w:rsidRPr="009819DB" w:rsidRDefault="00CA251A" w:rsidP="009819DB">
      <w:pPr>
        <w:pStyle w:val="ListParagraph"/>
        <w:autoSpaceDE w:val="0"/>
        <w:autoSpaceDN w:val="0"/>
        <w:adjustRightInd w:val="0"/>
        <w:spacing w:after="240"/>
        <w:ind w:left="0"/>
        <w:contextualSpacing w:val="0"/>
        <w:rPr>
          <w:rFonts w:asciiTheme="minorBidi" w:hAnsiTheme="minorBidi" w:cstheme="minorBidi"/>
          <w:iCs/>
          <w:color w:val="000000"/>
          <w:sz w:val="22"/>
          <w:szCs w:val="22"/>
        </w:rPr>
      </w:pPr>
      <w:r w:rsidRPr="009819DB">
        <w:rPr>
          <w:rFonts w:asciiTheme="minorBidi" w:hAnsiTheme="minorBidi" w:cstheme="minorBidi"/>
          <w:b/>
          <w:bCs/>
          <w:iCs/>
          <w:sz w:val="22"/>
          <w:szCs w:val="22"/>
        </w:rPr>
        <w:t>Noting further</w:t>
      </w:r>
      <w:r w:rsidRPr="009819DB">
        <w:rPr>
          <w:rFonts w:asciiTheme="minorBidi" w:hAnsiTheme="minorBidi" w:cstheme="minorBidi"/>
          <w:iCs/>
          <w:sz w:val="22"/>
          <w:szCs w:val="22"/>
        </w:rPr>
        <w:t xml:space="preserve"> that it is the practice of the IOC to invite all Member States to participate in the work of the Commission and its regional subsidiary bodies,</w:t>
      </w:r>
    </w:p>
    <w:p w14:paraId="0C497EC9" w14:textId="77777777" w:rsidR="00CA251A" w:rsidRPr="009819DB" w:rsidRDefault="00CA251A" w:rsidP="009819DB">
      <w:pPr>
        <w:pStyle w:val="ListParagraph"/>
        <w:autoSpaceDE w:val="0"/>
        <w:autoSpaceDN w:val="0"/>
        <w:adjustRightInd w:val="0"/>
        <w:spacing w:after="240"/>
        <w:ind w:left="0"/>
        <w:contextualSpacing w:val="0"/>
        <w:rPr>
          <w:rFonts w:asciiTheme="minorBidi" w:hAnsiTheme="minorBidi" w:cstheme="minorBidi"/>
          <w:iCs/>
          <w:color w:val="000000"/>
          <w:sz w:val="22"/>
          <w:szCs w:val="22"/>
        </w:rPr>
      </w:pPr>
      <w:r w:rsidRPr="009819DB">
        <w:rPr>
          <w:rFonts w:asciiTheme="minorBidi" w:hAnsiTheme="minorBidi" w:cstheme="minorBidi"/>
          <w:b/>
          <w:bCs/>
          <w:iCs/>
          <w:sz w:val="22"/>
          <w:szCs w:val="22"/>
        </w:rPr>
        <w:t>Acknowledges</w:t>
      </w:r>
      <w:r w:rsidRPr="009819DB">
        <w:rPr>
          <w:rFonts w:asciiTheme="minorBidi" w:hAnsiTheme="minorBidi" w:cstheme="minorBidi"/>
          <w:iCs/>
          <w:sz w:val="22"/>
          <w:szCs w:val="22"/>
        </w:rPr>
        <w:t xml:space="preserve"> the leadership and </w:t>
      </w:r>
      <w:r w:rsidRPr="009819DB">
        <w:rPr>
          <w:rFonts w:asciiTheme="minorBidi" w:hAnsiTheme="minorBidi" w:cstheme="minorBidi"/>
          <w:b/>
          <w:bCs/>
          <w:iCs/>
          <w:sz w:val="22"/>
          <w:szCs w:val="22"/>
        </w:rPr>
        <w:t>appreciates</w:t>
      </w:r>
      <w:r w:rsidRPr="009819DB">
        <w:rPr>
          <w:rFonts w:asciiTheme="minorBidi" w:hAnsiTheme="minorBidi" w:cstheme="minorBidi"/>
          <w:iCs/>
          <w:sz w:val="22"/>
          <w:szCs w:val="22"/>
        </w:rPr>
        <w:t xml:space="preserve"> the commitment of both the IOC Chairperson and IOCINDIO Chairperson, who acted as Co-Chairs of </w:t>
      </w:r>
      <w:proofErr w:type="gramStart"/>
      <w:r w:rsidRPr="009819DB">
        <w:rPr>
          <w:rFonts w:asciiTheme="minorBidi" w:hAnsiTheme="minorBidi" w:cstheme="minorBidi"/>
          <w:iCs/>
          <w:sz w:val="22"/>
          <w:szCs w:val="22"/>
        </w:rPr>
        <w:t>OEIWG;</w:t>
      </w:r>
      <w:proofErr w:type="gramEnd"/>
      <w:r w:rsidRPr="009819DB">
        <w:rPr>
          <w:rFonts w:asciiTheme="minorBidi" w:hAnsiTheme="minorBidi" w:cstheme="minorBidi"/>
          <w:iCs/>
          <w:sz w:val="22"/>
          <w:szCs w:val="22"/>
        </w:rPr>
        <w:t xml:space="preserve"> </w:t>
      </w:r>
    </w:p>
    <w:p w14:paraId="7A91A947" w14:textId="77777777" w:rsidR="00CA251A" w:rsidRPr="009819DB" w:rsidRDefault="00CA251A" w:rsidP="009819DB">
      <w:pPr>
        <w:pStyle w:val="ListParagraph"/>
        <w:autoSpaceDE w:val="0"/>
        <w:autoSpaceDN w:val="0"/>
        <w:adjustRightInd w:val="0"/>
        <w:spacing w:after="240"/>
        <w:ind w:left="0"/>
        <w:contextualSpacing w:val="0"/>
        <w:rPr>
          <w:rFonts w:asciiTheme="minorBidi" w:hAnsiTheme="minorBidi" w:cstheme="minorBidi"/>
          <w:iCs/>
          <w:color w:val="000000"/>
          <w:sz w:val="22"/>
          <w:szCs w:val="22"/>
        </w:rPr>
      </w:pPr>
      <w:r w:rsidRPr="009819DB">
        <w:rPr>
          <w:rFonts w:asciiTheme="minorBidi" w:hAnsiTheme="minorBidi" w:cstheme="minorBidi"/>
          <w:b/>
          <w:bCs/>
          <w:iCs/>
          <w:sz w:val="22"/>
          <w:szCs w:val="22"/>
        </w:rPr>
        <w:t>Expresses its appreciation</w:t>
      </w:r>
      <w:r w:rsidRPr="009819DB">
        <w:rPr>
          <w:rFonts w:asciiTheme="minorBidi" w:hAnsiTheme="minorBidi" w:cstheme="minorBidi"/>
          <w:iCs/>
          <w:sz w:val="22"/>
          <w:szCs w:val="22"/>
        </w:rPr>
        <w:t xml:space="preserve"> to:</w:t>
      </w:r>
    </w:p>
    <w:p w14:paraId="4117F4D7" w14:textId="77777777" w:rsidR="00CA251A" w:rsidRPr="009819DB" w:rsidRDefault="00CA251A" w:rsidP="00FB39A5">
      <w:pPr>
        <w:pStyle w:val="ListParagraph"/>
        <w:numPr>
          <w:ilvl w:val="0"/>
          <w:numId w:val="29"/>
        </w:numPr>
        <w:tabs>
          <w:tab w:val="clear" w:pos="709"/>
        </w:tabs>
        <w:autoSpaceDE w:val="0"/>
        <w:autoSpaceDN w:val="0"/>
        <w:adjustRightInd w:val="0"/>
        <w:spacing w:after="240"/>
        <w:ind w:left="709"/>
        <w:contextualSpacing w:val="0"/>
        <w:rPr>
          <w:rFonts w:asciiTheme="minorBidi" w:hAnsiTheme="minorBidi" w:cstheme="minorBidi"/>
          <w:iCs/>
          <w:color w:val="000000"/>
          <w:sz w:val="22"/>
          <w:szCs w:val="22"/>
        </w:rPr>
      </w:pPr>
      <w:r w:rsidRPr="009819DB">
        <w:rPr>
          <w:rFonts w:asciiTheme="minorBidi" w:hAnsiTheme="minorBidi" w:cstheme="minorBidi"/>
          <w:iCs/>
          <w:sz w:val="22"/>
          <w:szCs w:val="22"/>
        </w:rPr>
        <w:t xml:space="preserve">the Member States which participated in and contributed to the deliberations of </w:t>
      </w:r>
      <w:proofErr w:type="gramStart"/>
      <w:r w:rsidRPr="009819DB">
        <w:rPr>
          <w:rFonts w:asciiTheme="minorBidi" w:hAnsiTheme="minorBidi" w:cstheme="minorBidi"/>
          <w:iCs/>
          <w:sz w:val="22"/>
          <w:szCs w:val="22"/>
        </w:rPr>
        <w:t>OEIWG;</w:t>
      </w:r>
      <w:proofErr w:type="gramEnd"/>
    </w:p>
    <w:p w14:paraId="4F18B33F" w14:textId="77777777" w:rsidR="00CA251A" w:rsidRPr="009819DB" w:rsidRDefault="00CA251A" w:rsidP="00FB39A5">
      <w:pPr>
        <w:pStyle w:val="ListParagraph"/>
        <w:numPr>
          <w:ilvl w:val="0"/>
          <w:numId w:val="29"/>
        </w:numPr>
        <w:tabs>
          <w:tab w:val="clear" w:pos="709"/>
        </w:tabs>
        <w:autoSpaceDE w:val="0"/>
        <w:autoSpaceDN w:val="0"/>
        <w:adjustRightInd w:val="0"/>
        <w:spacing w:after="240"/>
        <w:ind w:left="709"/>
        <w:contextualSpacing w:val="0"/>
        <w:rPr>
          <w:rFonts w:asciiTheme="minorBidi" w:hAnsiTheme="minorBidi" w:cstheme="minorBidi"/>
          <w:iCs/>
          <w:color w:val="000000"/>
          <w:sz w:val="22"/>
          <w:szCs w:val="22"/>
        </w:rPr>
      </w:pPr>
      <w:r w:rsidRPr="009819DB">
        <w:rPr>
          <w:rFonts w:asciiTheme="minorBidi" w:hAnsiTheme="minorBidi" w:cstheme="minorBidi"/>
          <w:iCs/>
          <w:color w:val="000000"/>
          <w:sz w:val="22"/>
          <w:szCs w:val="22"/>
        </w:rPr>
        <w:t xml:space="preserve">the IOC Vice-Chairperson for Electoral Group IV and Chairpersons of the IOC Sub-Commission for Africa and the Adjacent Island States (IOCAFRICA) and the IOC Sub-Commission for the Western Pacific (WESTPAC) for their contributions to the work of the </w:t>
      </w:r>
      <w:r w:rsidRPr="009819DB">
        <w:rPr>
          <w:rFonts w:asciiTheme="minorBidi" w:hAnsiTheme="minorBidi" w:cstheme="minorBidi"/>
          <w:iCs/>
          <w:sz w:val="22"/>
          <w:szCs w:val="22"/>
        </w:rPr>
        <w:t>OEIWG</w:t>
      </w:r>
      <w:r w:rsidRPr="009819DB">
        <w:rPr>
          <w:rFonts w:asciiTheme="minorBidi" w:hAnsiTheme="minorBidi" w:cstheme="minorBidi"/>
          <w:iCs/>
          <w:color w:val="000000"/>
          <w:sz w:val="22"/>
          <w:szCs w:val="22"/>
        </w:rPr>
        <w:t xml:space="preserve">, as well as to the IOC Executive Secretary and the Technical Secretary of IOCINDIO for the support </w:t>
      </w:r>
      <w:proofErr w:type="gramStart"/>
      <w:r w:rsidRPr="009819DB">
        <w:rPr>
          <w:rFonts w:asciiTheme="minorBidi" w:hAnsiTheme="minorBidi" w:cstheme="minorBidi"/>
          <w:iCs/>
          <w:color w:val="000000"/>
          <w:sz w:val="22"/>
          <w:szCs w:val="22"/>
        </w:rPr>
        <w:t>provided;</w:t>
      </w:r>
      <w:proofErr w:type="gramEnd"/>
    </w:p>
    <w:p w14:paraId="01A15B3F" w14:textId="77777777" w:rsidR="00CA251A" w:rsidRPr="009819DB" w:rsidRDefault="00CA251A" w:rsidP="009819DB">
      <w:pPr>
        <w:pStyle w:val="ListParagraph"/>
        <w:autoSpaceDE w:val="0"/>
        <w:autoSpaceDN w:val="0"/>
        <w:adjustRightInd w:val="0"/>
        <w:spacing w:after="240"/>
        <w:ind w:left="0"/>
        <w:contextualSpacing w:val="0"/>
        <w:rPr>
          <w:rFonts w:asciiTheme="minorBidi" w:hAnsiTheme="minorBidi" w:cstheme="minorBidi"/>
          <w:iCs/>
          <w:sz w:val="22"/>
          <w:szCs w:val="22"/>
          <w:lang w:val="en-US"/>
        </w:rPr>
      </w:pPr>
      <w:r w:rsidRPr="009819DB">
        <w:rPr>
          <w:rFonts w:asciiTheme="minorBidi" w:hAnsiTheme="minorBidi" w:cstheme="minorBidi"/>
          <w:b/>
          <w:bCs/>
          <w:iCs/>
          <w:sz w:val="22"/>
          <w:szCs w:val="22"/>
        </w:rPr>
        <w:t>Decides</w:t>
      </w:r>
      <w:r w:rsidRPr="009819DB">
        <w:rPr>
          <w:rFonts w:asciiTheme="minorBidi" w:hAnsiTheme="minorBidi" w:cstheme="minorBidi"/>
          <w:iCs/>
          <w:sz w:val="22"/>
          <w:szCs w:val="22"/>
          <w:lang w:val="en-US"/>
        </w:rPr>
        <w:t xml:space="preserve">: </w:t>
      </w:r>
    </w:p>
    <w:p w14:paraId="26362DD2" w14:textId="77777777" w:rsidR="00CA251A" w:rsidRPr="009819DB" w:rsidRDefault="00CA251A" w:rsidP="00FB39A5">
      <w:pPr>
        <w:pStyle w:val="Listecouleur-Accent11"/>
        <w:numPr>
          <w:ilvl w:val="0"/>
          <w:numId w:val="24"/>
        </w:numPr>
        <w:tabs>
          <w:tab w:val="clear" w:pos="567"/>
        </w:tabs>
        <w:spacing w:after="120"/>
        <w:ind w:left="709"/>
        <w:contextualSpacing w:val="0"/>
        <w:jc w:val="both"/>
        <w:rPr>
          <w:rFonts w:asciiTheme="minorBidi" w:hAnsiTheme="minorBidi" w:cstheme="minorBidi"/>
          <w:iCs/>
          <w:szCs w:val="22"/>
        </w:rPr>
      </w:pPr>
      <w:r w:rsidRPr="009819DB">
        <w:rPr>
          <w:rFonts w:asciiTheme="minorBidi" w:hAnsiTheme="minorBidi" w:cstheme="minorBidi"/>
          <w:iCs/>
          <w:szCs w:val="22"/>
        </w:rPr>
        <w:t xml:space="preserve">to establish the IOC Sub-Commission for the central Indian Ocean (IOCINDIO) with the Terms of Reference annexed to this </w:t>
      </w:r>
      <w:proofErr w:type="gramStart"/>
      <w:r w:rsidRPr="009819DB">
        <w:rPr>
          <w:rFonts w:asciiTheme="minorBidi" w:hAnsiTheme="minorBidi" w:cstheme="minorBidi"/>
          <w:iCs/>
          <w:szCs w:val="22"/>
        </w:rPr>
        <w:t>Resolution;</w:t>
      </w:r>
      <w:proofErr w:type="gramEnd"/>
    </w:p>
    <w:p w14:paraId="07889208" w14:textId="77777777" w:rsidR="00CA251A" w:rsidRPr="009819DB" w:rsidRDefault="00CA251A" w:rsidP="00FB39A5">
      <w:pPr>
        <w:pStyle w:val="Listecouleur-Accent11"/>
        <w:numPr>
          <w:ilvl w:val="0"/>
          <w:numId w:val="24"/>
        </w:numPr>
        <w:tabs>
          <w:tab w:val="clear" w:pos="567"/>
        </w:tabs>
        <w:spacing w:after="120"/>
        <w:ind w:left="709"/>
        <w:contextualSpacing w:val="0"/>
        <w:jc w:val="both"/>
        <w:rPr>
          <w:rFonts w:asciiTheme="minorBidi" w:hAnsiTheme="minorBidi" w:cstheme="minorBidi"/>
          <w:iCs/>
          <w:szCs w:val="22"/>
        </w:rPr>
      </w:pPr>
      <w:r w:rsidRPr="009819DB">
        <w:rPr>
          <w:rFonts w:asciiTheme="minorBidi" w:hAnsiTheme="minorBidi" w:cstheme="minorBidi"/>
          <w:iCs/>
          <w:szCs w:val="22"/>
        </w:rPr>
        <w:lastRenderedPageBreak/>
        <w:t xml:space="preserve">that IOCINDIO as an IOC Sub-Commission will enter into force after nine (9) formal Letters of Adhesion have been received by the IOC Executive Secretary from competent national focal points of IOC Member </w:t>
      </w:r>
      <w:proofErr w:type="gramStart"/>
      <w:r w:rsidRPr="009819DB">
        <w:rPr>
          <w:rFonts w:asciiTheme="minorBidi" w:hAnsiTheme="minorBidi" w:cstheme="minorBidi"/>
          <w:iCs/>
          <w:szCs w:val="22"/>
        </w:rPr>
        <w:t>States;</w:t>
      </w:r>
      <w:proofErr w:type="gramEnd"/>
    </w:p>
    <w:p w14:paraId="1D56F97D" w14:textId="77777777" w:rsidR="00CA251A" w:rsidRPr="009819DB" w:rsidRDefault="00CA251A" w:rsidP="00FB39A5">
      <w:pPr>
        <w:pStyle w:val="Listecouleur-Accent11"/>
        <w:numPr>
          <w:ilvl w:val="0"/>
          <w:numId w:val="24"/>
        </w:numPr>
        <w:tabs>
          <w:tab w:val="clear" w:pos="567"/>
        </w:tabs>
        <w:spacing w:after="240"/>
        <w:ind w:left="709"/>
        <w:contextualSpacing w:val="0"/>
        <w:jc w:val="both"/>
        <w:rPr>
          <w:rFonts w:asciiTheme="minorBidi" w:hAnsiTheme="minorBidi" w:cstheme="minorBidi"/>
          <w:iCs/>
          <w:szCs w:val="22"/>
        </w:rPr>
      </w:pPr>
      <w:r w:rsidRPr="009819DB">
        <w:rPr>
          <w:rFonts w:asciiTheme="minorBidi" w:hAnsiTheme="minorBidi" w:cstheme="minorBidi"/>
          <w:iCs/>
          <w:szCs w:val="22"/>
        </w:rPr>
        <w:t>that the IOCINDIO as an IOC Regional Committee will be dissolved at the beginning of the first meeting of the IOC Sub-</w:t>
      </w:r>
      <w:proofErr w:type="gramStart"/>
      <w:r w:rsidRPr="009819DB">
        <w:rPr>
          <w:rFonts w:asciiTheme="minorBidi" w:hAnsiTheme="minorBidi" w:cstheme="minorBidi"/>
          <w:iCs/>
          <w:szCs w:val="22"/>
        </w:rPr>
        <w:t>Commission;</w:t>
      </w:r>
      <w:proofErr w:type="gramEnd"/>
    </w:p>
    <w:p w14:paraId="2CADF190" w14:textId="77777777" w:rsidR="00CA251A" w:rsidRPr="009819DB" w:rsidRDefault="00CA251A" w:rsidP="009819DB">
      <w:pPr>
        <w:pStyle w:val="ListParagraph"/>
        <w:autoSpaceDE w:val="0"/>
        <w:autoSpaceDN w:val="0"/>
        <w:adjustRightInd w:val="0"/>
        <w:spacing w:after="240"/>
        <w:ind w:left="0"/>
        <w:contextualSpacing w:val="0"/>
        <w:rPr>
          <w:rFonts w:asciiTheme="minorBidi" w:hAnsiTheme="minorBidi" w:cstheme="minorBidi"/>
          <w:i/>
          <w:sz w:val="22"/>
          <w:szCs w:val="22"/>
          <w:lang w:val="en-US"/>
        </w:rPr>
      </w:pPr>
      <w:r w:rsidRPr="009819DB">
        <w:rPr>
          <w:rFonts w:asciiTheme="minorBidi" w:hAnsiTheme="minorBidi" w:cstheme="minorBidi"/>
          <w:b/>
          <w:bCs/>
          <w:iCs/>
          <w:sz w:val="22"/>
          <w:szCs w:val="22"/>
        </w:rPr>
        <w:t>Requests</w:t>
      </w:r>
      <w:r w:rsidRPr="009819DB">
        <w:rPr>
          <w:rFonts w:asciiTheme="minorBidi" w:hAnsiTheme="minorBidi" w:cstheme="minorBidi"/>
          <w:b/>
          <w:sz w:val="22"/>
          <w:szCs w:val="22"/>
          <w:lang w:val="en-US"/>
        </w:rPr>
        <w:t xml:space="preserve"> </w:t>
      </w:r>
      <w:r w:rsidRPr="009819DB">
        <w:rPr>
          <w:rFonts w:asciiTheme="minorBidi" w:hAnsiTheme="minorBidi" w:cstheme="minorBidi"/>
          <w:sz w:val="22"/>
          <w:szCs w:val="22"/>
          <w:lang w:val="en-US"/>
        </w:rPr>
        <w:t>the IOC Executive Secretary to:</w:t>
      </w:r>
    </w:p>
    <w:p w14:paraId="2818E589" w14:textId="77777777" w:rsidR="00CA251A" w:rsidRPr="009819DB" w:rsidRDefault="00CA251A" w:rsidP="00FB39A5">
      <w:pPr>
        <w:pStyle w:val="Listecouleur-Accent11"/>
        <w:numPr>
          <w:ilvl w:val="0"/>
          <w:numId w:val="25"/>
        </w:numPr>
        <w:tabs>
          <w:tab w:val="clear" w:pos="567"/>
          <w:tab w:val="left" w:pos="709"/>
        </w:tabs>
        <w:spacing w:after="120"/>
        <w:ind w:left="709"/>
        <w:contextualSpacing w:val="0"/>
        <w:jc w:val="both"/>
        <w:rPr>
          <w:rFonts w:asciiTheme="minorBidi" w:hAnsiTheme="minorBidi" w:cstheme="minorBidi"/>
          <w:iCs/>
          <w:szCs w:val="22"/>
          <w:lang w:val="en-US"/>
        </w:rPr>
      </w:pPr>
      <w:r w:rsidRPr="009819DB">
        <w:rPr>
          <w:rFonts w:asciiTheme="minorBidi" w:hAnsiTheme="minorBidi" w:cstheme="minorBidi"/>
          <w:iCs/>
          <w:szCs w:val="22"/>
          <w:lang w:val="en-US"/>
        </w:rPr>
        <w:t>issue, within four (4) months following the adoption of the present Resolution, a Circular Letter inviting Member States to submit a Letter of Adhesion to the IOCINDIO Sub-</w:t>
      </w:r>
      <w:proofErr w:type="gramStart"/>
      <w:r w:rsidRPr="009819DB">
        <w:rPr>
          <w:rFonts w:asciiTheme="minorBidi" w:hAnsiTheme="minorBidi" w:cstheme="minorBidi"/>
          <w:iCs/>
          <w:szCs w:val="22"/>
          <w:lang w:val="en-US"/>
        </w:rPr>
        <w:t>Commission;</w:t>
      </w:r>
      <w:proofErr w:type="gramEnd"/>
      <w:r w:rsidRPr="009819DB">
        <w:rPr>
          <w:rFonts w:asciiTheme="minorBidi" w:hAnsiTheme="minorBidi" w:cstheme="minorBidi"/>
          <w:iCs/>
          <w:szCs w:val="22"/>
          <w:lang w:val="en-US"/>
        </w:rPr>
        <w:t xml:space="preserve">  </w:t>
      </w:r>
    </w:p>
    <w:p w14:paraId="5E2A8E26" w14:textId="77777777" w:rsidR="00CA251A" w:rsidRPr="009819DB" w:rsidRDefault="00CA251A" w:rsidP="00FB39A5">
      <w:pPr>
        <w:pStyle w:val="Listecouleur-Accent11"/>
        <w:numPr>
          <w:ilvl w:val="0"/>
          <w:numId w:val="25"/>
        </w:numPr>
        <w:tabs>
          <w:tab w:val="clear" w:pos="567"/>
          <w:tab w:val="left" w:pos="709"/>
        </w:tabs>
        <w:spacing w:after="240"/>
        <w:ind w:left="709"/>
        <w:jc w:val="both"/>
        <w:rPr>
          <w:rFonts w:asciiTheme="minorBidi" w:hAnsiTheme="minorBidi" w:cstheme="minorBidi"/>
          <w:iCs/>
          <w:szCs w:val="22"/>
          <w:lang w:val="en-US"/>
        </w:rPr>
      </w:pPr>
      <w:r w:rsidRPr="009819DB">
        <w:rPr>
          <w:rFonts w:asciiTheme="minorBidi" w:hAnsiTheme="minorBidi" w:cstheme="minorBidi"/>
          <w:iCs/>
          <w:szCs w:val="22"/>
          <w:lang w:val="en-US"/>
        </w:rPr>
        <w:t>upon entry into force of the present Resolution on establishment of IOCINDIO as an IOC Sub-Commission, call the first Session of the Sub-Commission at which its Officers will be elected.</w:t>
      </w:r>
    </w:p>
    <w:p w14:paraId="008538E8" w14:textId="77777777" w:rsidR="00CA251A" w:rsidRPr="009819DB" w:rsidRDefault="00CA251A" w:rsidP="009819DB">
      <w:pPr>
        <w:pStyle w:val="ListParagraph"/>
        <w:spacing w:after="240"/>
        <w:ind w:left="0"/>
        <w:contextualSpacing w:val="0"/>
        <w:jc w:val="center"/>
        <w:rPr>
          <w:rFonts w:asciiTheme="minorBidi" w:hAnsiTheme="minorBidi" w:cstheme="minorBidi"/>
          <w:sz w:val="22"/>
          <w:szCs w:val="22"/>
        </w:rPr>
      </w:pPr>
      <w:r w:rsidRPr="009819DB">
        <w:rPr>
          <w:rFonts w:asciiTheme="minorBidi" w:hAnsiTheme="minorBidi" w:cstheme="minorBidi"/>
          <w:sz w:val="22"/>
          <w:szCs w:val="22"/>
          <w:u w:val="single"/>
        </w:rPr>
        <w:t>Annex to IOC Resolution A-32/1</w:t>
      </w:r>
    </w:p>
    <w:p w14:paraId="11E4C485" w14:textId="77777777" w:rsidR="00CA251A" w:rsidRPr="009819DB" w:rsidRDefault="00CA251A" w:rsidP="009819DB">
      <w:pPr>
        <w:autoSpaceDE w:val="0"/>
        <w:autoSpaceDN w:val="0"/>
        <w:adjustRightInd w:val="0"/>
        <w:spacing w:after="240"/>
        <w:jc w:val="center"/>
        <w:rPr>
          <w:rFonts w:asciiTheme="minorBidi" w:hAnsiTheme="minorBidi" w:cstheme="minorBidi"/>
          <w:b/>
          <w:bCs/>
          <w:sz w:val="22"/>
          <w:szCs w:val="22"/>
        </w:rPr>
      </w:pPr>
      <w:r w:rsidRPr="009819DB">
        <w:rPr>
          <w:rFonts w:asciiTheme="minorBidi" w:hAnsiTheme="minorBidi" w:cstheme="minorBidi"/>
          <w:b/>
          <w:bCs/>
          <w:sz w:val="22"/>
          <w:szCs w:val="22"/>
        </w:rPr>
        <w:t xml:space="preserve">Terms of Reference </w:t>
      </w:r>
      <w:r w:rsidRPr="009819DB">
        <w:rPr>
          <w:rFonts w:asciiTheme="minorBidi" w:hAnsiTheme="minorBidi" w:cstheme="minorBidi"/>
          <w:b/>
          <w:bCs/>
          <w:sz w:val="22"/>
          <w:szCs w:val="22"/>
        </w:rPr>
        <w:br/>
        <w:t>for the IOC Sub-Commission for the Central Indian Ocean (IOCINDIO)</w:t>
      </w:r>
    </w:p>
    <w:p w14:paraId="1053EA8D"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Title  </w:t>
      </w:r>
    </w:p>
    <w:p w14:paraId="7E59E618" w14:textId="77777777" w:rsidR="00CA251A" w:rsidRPr="009819DB" w:rsidRDefault="00CA251A" w:rsidP="009819DB">
      <w:pPr>
        <w:autoSpaceDE w:val="0"/>
        <w:autoSpaceDN w:val="0"/>
        <w:adjustRightInd w:val="0"/>
        <w:spacing w:after="240"/>
        <w:rPr>
          <w:rFonts w:asciiTheme="minorBidi" w:hAnsiTheme="minorBidi" w:cstheme="minorBidi"/>
          <w:bCs/>
          <w:sz w:val="22"/>
          <w:szCs w:val="22"/>
          <w:lang w:val="en-US"/>
        </w:rPr>
      </w:pPr>
      <w:r w:rsidRPr="009819DB">
        <w:rPr>
          <w:rFonts w:asciiTheme="minorBidi" w:hAnsiTheme="minorBidi" w:cstheme="minorBidi"/>
          <w:bCs/>
          <w:sz w:val="22"/>
          <w:szCs w:val="22"/>
          <w:lang w:val="en-US"/>
        </w:rPr>
        <w:t>IOC Sub-Commission for the central Indian Ocean (IOCINDIO)</w:t>
      </w:r>
    </w:p>
    <w:p w14:paraId="59DD181F"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Mission </w:t>
      </w:r>
    </w:p>
    <w:p w14:paraId="11F346FD" w14:textId="77777777" w:rsidR="00CA251A" w:rsidRPr="009819DB" w:rsidRDefault="00CA251A" w:rsidP="009819DB">
      <w:pPr>
        <w:spacing w:after="240"/>
        <w:rPr>
          <w:rFonts w:asciiTheme="minorBidi" w:hAnsiTheme="minorBidi" w:cstheme="minorBidi"/>
          <w:i/>
          <w:iCs/>
          <w:color w:val="000000"/>
          <w:sz w:val="22"/>
          <w:szCs w:val="22"/>
        </w:rPr>
      </w:pPr>
      <w:r w:rsidRPr="009819DB">
        <w:rPr>
          <w:rFonts w:asciiTheme="minorBidi" w:hAnsiTheme="minorBidi" w:cstheme="minorBidi"/>
          <w:iCs/>
          <w:color w:val="000000"/>
          <w:sz w:val="22"/>
          <w:szCs w:val="22"/>
        </w:rPr>
        <w:t>The IOC Sub-Commission for the central Indian Ocean (IOCINDIO) is a primary regional intergovernmental subsidiary body of the Intergovernmental Oceanographic Commission of UNESCO, with its area of interest within central Indian Ocean</w:t>
      </w:r>
      <w:r w:rsidRPr="009819DB">
        <w:rPr>
          <w:rStyle w:val="FootnoteReference"/>
          <w:rFonts w:asciiTheme="minorBidi" w:hAnsiTheme="minorBidi" w:cstheme="minorBidi"/>
          <w:color w:val="000000"/>
          <w:sz w:val="22"/>
          <w:szCs w:val="22"/>
        </w:rPr>
        <w:footnoteReference w:id="1"/>
      </w:r>
      <w:r w:rsidRPr="009819DB">
        <w:rPr>
          <w:rFonts w:asciiTheme="minorBidi" w:hAnsiTheme="minorBidi" w:cstheme="minorBidi"/>
          <w:iCs/>
          <w:color w:val="000000"/>
          <w:sz w:val="22"/>
          <w:szCs w:val="22"/>
        </w:rPr>
        <w:t>, and its purpose is to promote international cooperation and to coordinate programmes in research, services, and capacity development, in order to learn more about the nature and resources of the ocean and to apply that knowledge for the improvement of management, sustainable development, the protection of the marine environment, and the decision-making processes of its Member States.</w:t>
      </w:r>
      <w:r w:rsidRPr="009819DB">
        <w:rPr>
          <w:rFonts w:asciiTheme="minorBidi" w:hAnsiTheme="minorBidi" w:cstheme="minorBidi"/>
          <w:i/>
          <w:iCs/>
          <w:color w:val="000000"/>
          <w:sz w:val="22"/>
          <w:szCs w:val="22"/>
        </w:rPr>
        <w:t xml:space="preserve"> </w:t>
      </w:r>
    </w:p>
    <w:p w14:paraId="3CF716B3"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Objectives </w:t>
      </w:r>
      <w:bookmarkStart w:id="14" w:name="_Hlk131101299"/>
    </w:p>
    <w:p w14:paraId="6E2EB31B" w14:textId="77777777" w:rsidR="00CA251A" w:rsidRPr="009819DB" w:rsidRDefault="00CA251A" w:rsidP="009819DB">
      <w:pPr>
        <w:autoSpaceDE w:val="0"/>
        <w:autoSpaceDN w:val="0"/>
        <w:adjustRightInd w:val="0"/>
        <w:spacing w:after="120"/>
        <w:rPr>
          <w:rFonts w:asciiTheme="minorBidi" w:hAnsiTheme="minorBidi" w:cstheme="minorBidi"/>
          <w:color w:val="000000"/>
          <w:sz w:val="22"/>
          <w:szCs w:val="22"/>
        </w:rPr>
      </w:pPr>
      <w:r w:rsidRPr="009819DB">
        <w:rPr>
          <w:rFonts w:asciiTheme="minorBidi" w:hAnsiTheme="minorBidi" w:cstheme="minorBidi"/>
          <w:color w:val="000000"/>
          <w:sz w:val="22"/>
          <w:szCs w:val="22"/>
        </w:rPr>
        <w:t>The Sub-Commission shall:</w:t>
      </w:r>
    </w:p>
    <w:p w14:paraId="109A0A19" w14:textId="77777777" w:rsidR="00CA251A" w:rsidRPr="009819DB" w:rsidRDefault="00CA251A" w:rsidP="00FB39A5">
      <w:pPr>
        <w:pStyle w:val="ListParagraph"/>
        <w:numPr>
          <w:ilvl w:val="0"/>
          <w:numId w:val="27"/>
        </w:numPr>
        <w:tabs>
          <w:tab w:val="clear" w:pos="709"/>
        </w:tabs>
        <w:autoSpaceDE w:val="0"/>
        <w:autoSpaceDN w:val="0"/>
        <w:adjustRightInd w:val="0"/>
        <w:spacing w:after="120"/>
        <w:ind w:left="709" w:hanging="709"/>
        <w:contextualSpacing w:val="0"/>
        <w:jc w:val="left"/>
        <w:rPr>
          <w:rFonts w:asciiTheme="minorBidi" w:hAnsiTheme="minorBidi" w:cstheme="minorBidi"/>
          <w:color w:val="000000"/>
          <w:sz w:val="22"/>
          <w:szCs w:val="22"/>
        </w:rPr>
      </w:pPr>
      <w:r w:rsidRPr="009819DB">
        <w:rPr>
          <w:rFonts w:asciiTheme="minorBidi" w:hAnsiTheme="minorBidi" w:cstheme="minorBidi"/>
          <w:color w:val="000000"/>
          <w:sz w:val="22"/>
          <w:szCs w:val="22"/>
        </w:rPr>
        <w:t xml:space="preserve">Promote international cooperation and coordinate activities agreed by the governing bodies of the Intergovernmental Oceanographic Commission of </w:t>
      </w:r>
      <w:proofErr w:type="gramStart"/>
      <w:r w:rsidRPr="009819DB">
        <w:rPr>
          <w:rFonts w:asciiTheme="minorBidi" w:hAnsiTheme="minorBidi" w:cstheme="minorBidi"/>
          <w:color w:val="000000"/>
          <w:sz w:val="22"/>
          <w:szCs w:val="22"/>
        </w:rPr>
        <w:t>UNESCO;</w:t>
      </w:r>
      <w:proofErr w:type="gramEnd"/>
    </w:p>
    <w:p w14:paraId="00821B28" w14:textId="77777777" w:rsidR="00CA251A" w:rsidRPr="009819DB" w:rsidRDefault="00CA251A" w:rsidP="00FB39A5">
      <w:pPr>
        <w:pStyle w:val="ListParagraph"/>
        <w:numPr>
          <w:ilvl w:val="0"/>
          <w:numId w:val="27"/>
        </w:numPr>
        <w:tabs>
          <w:tab w:val="clear" w:pos="709"/>
        </w:tabs>
        <w:autoSpaceDE w:val="0"/>
        <w:autoSpaceDN w:val="0"/>
        <w:adjustRightInd w:val="0"/>
        <w:spacing w:after="120"/>
        <w:ind w:left="709" w:hanging="709"/>
        <w:contextualSpacing w:val="0"/>
        <w:jc w:val="left"/>
        <w:rPr>
          <w:rFonts w:asciiTheme="minorBidi" w:hAnsiTheme="minorBidi" w:cstheme="minorBidi"/>
          <w:color w:val="000000"/>
          <w:sz w:val="22"/>
          <w:szCs w:val="22"/>
        </w:rPr>
      </w:pPr>
      <w:r w:rsidRPr="009819DB">
        <w:rPr>
          <w:rFonts w:asciiTheme="minorBidi" w:hAnsiTheme="minorBidi" w:cstheme="minorBidi"/>
          <w:color w:val="000000"/>
          <w:sz w:val="22"/>
          <w:szCs w:val="22"/>
        </w:rPr>
        <w:t xml:space="preserve">Make recommendations to the Intergovernmental Oceanographic Commission of UNESCO on issues and areas of its </w:t>
      </w:r>
      <w:proofErr w:type="gramStart"/>
      <w:r w:rsidRPr="009819DB">
        <w:rPr>
          <w:rFonts w:asciiTheme="minorBidi" w:hAnsiTheme="minorBidi" w:cstheme="minorBidi"/>
          <w:color w:val="000000"/>
          <w:sz w:val="22"/>
          <w:szCs w:val="22"/>
        </w:rPr>
        <w:t>competency;</w:t>
      </w:r>
      <w:proofErr w:type="gramEnd"/>
    </w:p>
    <w:p w14:paraId="1A58783E" w14:textId="77777777" w:rsidR="00CA251A" w:rsidRPr="009819DB" w:rsidRDefault="00CA251A" w:rsidP="00FB39A5">
      <w:pPr>
        <w:pStyle w:val="ListParagraph"/>
        <w:numPr>
          <w:ilvl w:val="0"/>
          <w:numId w:val="27"/>
        </w:numPr>
        <w:tabs>
          <w:tab w:val="clear" w:pos="709"/>
        </w:tabs>
        <w:autoSpaceDE w:val="0"/>
        <w:autoSpaceDN w:val="0"/>
        <w:adjustRightInd w:val="0"/>
        <w:spacing w:after="120"/>
        <w:ind w:left="709" w:hanging="709"/>
        <w:contextualSpacing w:val="0"/>
        <w:jc w:val="left"/>
        <w:rPr>
          <w:rFonts w:asciiTheme="minorBidi" w:hAnsiTheme="minorBidi" w:cstheme="minorBidi"/>
          <w:color w:val="000000"/>
          <w:sz w:val="22"/>
          <w:szCs w:val="22"/>
        </w:rPr>
      </w:pPr>
      <w:r w:rsidRPr="009819DB">
        <w:rPr>
          <w:rFonts w:asciiTheme="minorBidi" w:hAnsiTheme="minorBidi" w:cstheme="minorBidi"/>
          <w:color w:val="000000"/>
          <w:sz w:val="22"/>
          <w:szCs w:val="22"/>
        </w:rPr>
        <w:t xml:space="preserve">Prepare a plan for implementation of the agreed </w:t>
      </w:r>
      <w:proofErr w:type="gramStart"/>
      <w:r w:rsidRPr="009819DB">
        <w:rPr>
          <w:rFonts w:asciiTheme="minorBidi" w:hAnsiTheme="minorBidi" w:cstheme="minorBidi"/>
          <w:color w:val="000000"/>
          <w:sz w:val="22"/>
          <w:szCs w:val="22"/>
        </w:rPr>
        <w:t>activities;</w:t>
      </w:r>
      <w:proofErr w:type="gramEnd"/>
    </w:p>
    <w:p w14:paraId="4F09AA88" w14:textId="77777777" w:rsidR="00CA251A" w:rsidRPr="009819DB" w:rsidRDefault="00CA251A" w:rsidP="00FB39A5">
      <w:pPr>
        <w:pStyle w:val="ListParagraph"/>
        <w:numPr>
          <w:ilvl w:val="0"/>
          <w:numId w:val="27"/>
        </w:numPr>
        <w:tabs>
          <w:tab w:val="clear" w:pos="709"/>
        </w:tabs>
        <w:autoSpaceDE w:val="0"/>
        <w:autoSpaceDN w:val="0"/>
        <w:adjustRightInd w:val="0"/>
        <w:spacing w:after="120"/>
        <w:ind w:left="709" w:hanging="709"/>
        <w:contextualSpacing w:val="0"/>
        <w:jc w:val="left"/>
        <w:rPr>
          <w:rFonts w:asciiTheme="minorBidi" w:hAnsiTheme="minorBidi" w:cstheme="minorBidi"/>
          <w:color w:val="000000"/>
          <w:sz w:val="22"/>
          <w:szCs w:val="22"/>
        </w:rPr>
      </w:pPr>
      <w:r w:rsidRPr="009819DB">
        <w:rPr>
          <w:rFonts w:asciiTheme="minorBidi" w:hAnsiTheme="minorBidi" w:cstheme="minorBidi"/>
          <w:color w:val="000000"/>
          <w:sz w:val="22"/>
          <w:szCs w:val="22"/>
        </w:rPr>
        <w:t xml:space="preserve">Offer a platform for identifying regional issues and solutions based on international </w:t>
      </w:r>
      <w:proofErr w:type="gramStart"/>
      <w:r w:rsidRPr="009819DB">
        <w:rPr>
          <w:rFonts w:asciiTheme="minorBidi" w:hAnsiTheme="minorBidi" w:cstheme="minorBidi"/>
          <w:color w:val="000000"/>
          <w:sz w:val="22"/>
          <w:szCs w:val="22"/>
        </w:rPr>
        <w:t>cooperation;</w:t>
      </w:r>
      <w:proofErr w:type="gramEnd"/>
    </w:p>
    <w:p w14:paraId="40DFF7BD" w14:textId="77777777" w:rsidR="00CA251A" w:rsidRPr="009819DB" w:rsidRDefault="00CA251A" w:rsidP="00FB39A5">
      <w:pPr>
        <w:pStyle w:val="ListParagraph"/>
        <w:numPr>
          <w:ilvl w:val="0"/>
          <w:numId w:val="27"/>
        </w:numPr>
        <w:tabs>
          <w:tab w:val="clear" w:pos="709"/>
        </w:tabs>
        <w:autoSpaceDE w:val="0"/>
        <w:autoSpaceDN w:val="0"/>
        <w:adjustRightInd w:val="0"/>
        <w:spacing w:after="120"/>
        <w:ind w:left="709" w:hanging="709"/>
        <w:contextualSpacing w:val="0"/>
        <w:jc w:val="left"/>
        <w:rPr>
          <w:rFonts w:asciiTheme="minorBidi" w:hAnsiTheme="minorBidi" w:cstheme="minorBidi"/>
          <w:color w:val="000000"/>
          <w:sz w:val="22"/>
          <w:szCs w:val="22"/>
        </w:rPr>
      </w:pPr>
      <w:r w:rsidRPr="009819DB">
        <w:rPr>
          <w:rFonts w:asciiTheme="minorBidi" w:hAnsiTheme="minorBidi" w:cstheme="minorBidi"/>
          <w:color w:val="000000"/>
          <w:sz w:val="22"/>
          <w:szCs w:val="22"/>
        </w:rPr>
        <w:t xml:space="preserve">Cooperate with relevant organizations, agencies, and </w:t>
      </w:r>
      <w:proofErr w:type="gramStart"/>
      <w:r w:rsidRPr="009819DB">
        <w:rPr>
          <w:rFonts w:asciiTheme="minorBidi" w:hAnsiTheme="minorBidi" w:cstheme="minorBidi"/>
          <w:color w:val="000000"/>
          <w:sz w:val="22"/>
          <w:szCs w:val="22"/>
        </w:rPr>
        <w:t>institutions;</w:t>
      </w:r>
      <w:proofErr w:type="gramEnd"/>
      <w:r w:rsidRPr="009819DB">
        <w:rPr>
          <w:rFonts w:asciiTheme="minorBidi" w:hAnsiTheme="minorBidi" w:cstheme="minorBidi"/>
          <w:color w:val="000000"/>
          <w:sz w:val="22"/>
          <w:szCs w:val="22"/>
        </w:rPr>
        <w:t xml:space="preserve"> </w:t>
      </w:r>
    </w:p>
    <w:p w14:paraId="6B2FE506" w14:textId="77777777" w:rsidR="00CA251A" w:rsidRPr="009819DB" w:rsidRDefault="00CA251A" w:rsidP="00FB39A5">
      <w:pPr>
        <w:pStyle w:val="ListParagraph"/>
        <w:numPr>
          <w:ilvl w:val="0"/>
          <w:numId w:val="27"/>
        </w:numPr>
        <w:tabs>
          <w:tab w:val="clear" w:pos="709"/>
        </w:tabs>
        <w:autoSpaceDE w:val="0"/>
        <w:autoSpaceDN w:val="0"/>
        <w:adjustRightInd w:val="0"/>
        <w:spacing w:after="240"/>
        <w:ind w:left="709" w:hanging="709"/>
        <w:contextualSpacing w:val="0"/>
        <w:jc w:val="left"/>
        <w:rPr>
          <w:rFonts w:asciiTheme="minorBidi" w:hAnsiTheme="minorBidi" w:cstheme="minorBidi"/>
          <w:color w:val="000000"/>
          <w:sz w:val="22"/>
          <w:szCs w:val="22"/>
        </w:rPr>
      </w:pPr>
      <w:r w:rsidRPr="009819DB">
        <w:rPr>
          <w:rFonts w:asciiTheme="minorBidi" w:hAnsiTheme="minorBidi" w:cstheme="minorBidi"/>
          <w:color w:val="000000"/>
          <w:sz w:val="22"/>
          <w:szCs w:val="22"/>
        </w:rPr>
        <w:t xml:space="preserve">Cooperate with other subsidiary bodies and programmes of the Intergovernmental Oceanographic Commission of UNESCO on matters of common interest, </w:t>
      </w:r>
      <w:proofErr w:type="gramStart"/>
      <w:r w:rsidRPr="009819DB">
        <w:rPr>
          <w:rFonts w:asciiTheme="minorBidi" w:hAnsiTheme="minorBidi" w:cstheme="minorBidi"/>
          <w:color w:val="000000"/>
          <w:sz w:val="22"/>
          <w:szCs w:val="22"/>
        </w:rPr>
        <w:t>in particular with</w:t>
      </w:r>
      <w:proofErr w:type="gramEnd"/>
      <w:r w:rsidRPr="009819DB">
        <w:rPr>
          <w:rFonts w:asciiTheme="minorBidi" w:hAnsiTheme="minorBidi" w:cstheme="minorBidi"/>
          <w:color w:val="000000"/>
          <w:sz w:val="22"/>
          <w:szCs w:val="22"/>
        </w:rPr>
        <w:t xml:space="preserve"> adjacent Sub-Commissions, IOCAFRICA and WESTPAC.</w:t>
      </w:r>
      <w:bookmarkEnd w:id="14"/>
    </w:p>
    <w:p w14:paraId="27720F71"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lastRenderedPageBreak/>
        <w:t xml:space="preserve">Structure </w:t>
      </w:r>
    </w:p>
    <w:p w14:paraId="5DC72A0E" w14:textId="77777777" w:rsidR="00CA251A" w:rsidRPr="009819DB" w:rsidRDefault="00CA251A" w:rsidP="009819DB">
      <w:pPr>
        <w:autoSpaceDE w:val="0"/>
        <w:autoSpaceDN w:val="0"/>
        <w:adjustRightInd w:val="0"/>
        <w:rPr>
          <w:rFonts w:asciiTheme="minorBidi" w:hAnsiTheme="minorBidi" w:cstheme="minorBidi"/>
          <w:color w:val="000000"/>
          <w:sz w:val="22"/>
          <w:szCs w:val="22"/>
        </w:rPr>
      </w:pPr>
      <w:r w:rsidRPr="009819DB">
        <w:rPr>
          <w:rFonts w:asciiTheme="minorBidi" w:hAnsiTheme="minorBidi" w:cstheme="minorBidi"/>
          <w:color w:val="000000"/>
          <w:sz w:val="22"/>
          <w:szCs w:val="22"/>
        </w:rPr>
        <w:t>The Sub-Commission will include:</w:t>
      </w:r>
    </w:p>
    <w:p w14:paraId="3CA54A48" w14:textId="77777777" w:rsidR="00CA251A" w:rsidRPr="009819DB" w:rsidRDefault="00CA251A" w:rsidP="009819DB">
      <w:pPr>
        <w:autoSpaceDE w:val="0"/>
        <w:autoSpaceDN w:val="0"/>
        <w:adjustRightInd w:val="0"/>
        <w:rPr>
          <w:rFonts w:asciiTheme="minorBidi" w:hAnsiTheme="minorBidi" w:cstheme="minorBidi"/>
          <w:color w:val="000000"/>
          <w:sz w:val="22"/>
          <w:szCs w:val="22"/>
        </w:rPr>
      </w:pPr>
      <w:r w:rsidRPr="009819DB">
        <w:rPr>
          <w:rFonts w:asciiTheme="minorBidi" w:hAnsiTheme="minorBidi" w:cstheme="minorBidi"/>
          <w:color w:val="000000"/>
          <w:sz w:val="22"/>
          <w:szCs w:val="22"/>
        </w:rPr>
        <w:t>• Member States</w:t>
      </w:r>
    </w:p>
    <w:p w14:paraId="2C1F74EA" w14:textId="77777777" w:rsidR="00CA251A" w:rsidRPr="009819DB" w:rsidRDefault="00CA251A" w:rsidP="009819DB">
      <w:pPr>
        <w:autoSpaceDE w:val="0"/>
        <w:autoSpaceDN w:val="0"/>
        <w:adjustRightInd w:val="0"/>
        <w:rPr>
          <w:rFonts w:asciiTheme="minorBidi" w:hAnsiTheme="minorBidi" w:cstheme="minorBidi"/>
          <w:color w:val="000000"/>
          <w:sz w:val="22"/>
          <w:szCs w:val="22"/>
        </w:rPr>
      </w:pPr>
      <w:r w:rsidRPr="009819DB">
        <w:rPr>
          <w:rFonts w:asciiTheme="minorBidi" w:hAnsiTheme="minorBidi" w:cstheme="minorBidi"/>
          <w:color w:val="000000"/>
          <w:sz w:val="22"/>
          <w:szCs w:val="22"/>
        </w:rPr>
        <w:t>• Officers</w:t>
      </w:r>
    </w:p>
    <w:p w14:paraId="4DD4F6CB" w14:textId="77777777" w:rsidR="00CA251A" w:rsidRPr="009819DB" w:rsidRDefault="00CA251A" w:rsidP="009819DB">
      <w:pPr>
        <w:autoSpaceDE w:val="0"/>
        <w:autoSpaceDN w:val="0"/>
        <w:adjustRightInd w:val="0"/>
        <w:rPr>
          <w:rFonts w:asciiTheme="minorBidi" w:hAnsiTheme="minorBidi" w:cstheme="minorBidi"/>
          <w:color w:val="000000"/>
          <w:sz w:val="22"/>
          <w:szCs w:val="22"/>
        </w:rPr>
      </w:pPr>
      <w:r w:rsidRPr="009819DB">
        <w:rPr>
          <w:rFonts w:asciiTheme="minorBidi" w:hAnsiTheme="minorBidi" w:cstheme="minorBidi"/>
          <w:color w:val="000000"/>
          <w:sz w:val="22"/>
          <w:szCs w:val="22"/>
        </w:rPr>
        <w:t>• Thematic or subregional Working Groups or Task Teams, as required; and</w:t>
      </w:r>
    </w:p>
    <w:p w14:paraId="7E0CB604" w14:textId="77777777" w:rsidR="00CA251A" w:rsidRPr="009819DB" w:rsidRDefault="00CA251A" w:rsidP="009819DB">
      <w:pPr>
        <w:autoSpaceDE w:val="0"/>
        <w:autoSpaceDN w:val="0"/>
        <w:adjustRightInd w:val="0"/>
        <w:spacing w:after="240"/>
        <w:rPr>
          <w:rFonts w:asciiTheme="minorBidi" w:hAnsiTheme="minorBidi" w:cstheme="minorBidi"/>
          <w:color w:val="000000"/>
          <w:sz w:val="22"/>
          <w:szCs w:val="22"/>
        </w:rPr>
      </w:pPr>
      <w:r w:rsidRPr="009819DB">
        <w:rPr>
          <w:rFonts w:asciiTheme="minorBidi" w:hAnsiTheme="minorBidi" w:cstheme="minorBidi"/>
          <w:color w:val="000000"/>
          <w:sz w:val="22"/>
          <w:szCs w:val="22"/>
        </w:rPr>
        <w:t>• Secretariat.</w:t>
      </w:r>
    </w:p>
    <w:p w14:paraId="48AFA35A"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Member States </w:t>
      </w:r>
    </w:p>
    <w:p w14:paraId="151A7CC1" w14:textId="77777777" w:rsidR="00CA251A" w:rsidRPr="009819DB" w:rsidRDefault="00CA251A" w:rsidP="009819DB">
      <w:pPr>
        <w:autoSpaceDE w:val="0"/>
        <w:autoSpaceDN w:val="0"/>
        <w:adjustRightInd w:val="0"/>
        <w:spacing w:after="240"/>
        <w:rPr>
          <w:rFonts w:asciiTheme="minorBidi" w:hAnsiTheme="minorBidi" w:cstheme="minorBidi"/>
          <w:color w:val="000000"/>
          <w:sz w:val="22"/>
          <w:szCs w:val="22"/>
        </w:rPr>
      </w:pPr>
      <w:r w:rsidRPr="009819DB">
        <w:rPr>
          <w:rFonts w:asciiTheme="minorBidi" w:hAnsiTheme="minorBidi" w:cstheme="minorBidi"/>
          <w:color w:val="000000"/>
          <w:sz w:val="22"/>
          <w:szCs w:val="22"/>
        </w:rPr>
        <w:t>The Sub-Commission will include the IOC Member States that have appropriately informed the IOC Executive Secretary about their adhesion. IOCINDIO membership will not be limited to Member States geographically attached to the Indian Ocean. IOC national focal points for IOCINDIO Member States will be the same as for IOC.</w:t>
      </w:r>
    </w:p>
    <w:p w14:paraId="3430AF69"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Officers </w:t>
      </w:r>
    </w:p>
    <w:p w14:paraId="4AC62AEE" w14:textId="77777777" w:rsidR="00CA251A" w:rsidRPr="009819DB" w:rsidRDefault="00CA251A" w:rsidP="009819DB">
      <w:pPr>
        <w:autoSpaceDE w:val="0"/>
        <w:autoSpaceDN w:val="0"/>
        <w:adjustRightInd w:val="0"/>
        <w:spacing w:after="240"/>
        <w:rPr>
          <w:rFonts w:asciiTheme="minorBidi" w:hAnsiTheme="minorBidi" w:cstheme="minorBidi"/>
          <w:color w:val="000000"/>
          <w:sz w:val="22"/>
          <w:szCs w:val="22"/>
        </w:rPr>
      </w:pPr>
      <w:r w:rsidRPr="009819DB">
        <w:rPr>
          <w:rFonts w:asciiTheme="minorBidi" w:hAnsiTheme="minorBidi" w:cstheme="minorBidi"/>
          <w:color w:val="000000"/>
          <w:sz w:val="22"/>
          <w:szCs w:val="22"/>
        </w:rPr>
        <w:t>The Board of Officers of the Sub-Commission will comprise the Chair and two Vice-Chairs elected by its Member States. The Board shall serve in accordance with the Guidelines for Structure and Responsibilities of the Subsidiary Bodies of the IOC.</w:t>
      </w:r>
    </w:p>
    <w:p w14:paraId="2F69D9DC"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Working Groups and Task Teams </w:t>
      </w:r>
    </w:p>
    <w:p w14:paraId="0AD787E5" w14:textId="77777777" w:rsidR="00CA251A" w:rsidRPr="009819DB" w:rsidRDefault="00CA251A" w:rsidP="009819DB">
      <w:pPr>
        <w:autoSpaceDE w:val="0"/>
        <w:autoSpaceDN w:val="0"/>
        <w:adjustRightInd w:val="0"/>
        <w:spacing w:after="240"/>
        <w:rPr>
          <w:rFonts w:asciiTheme="minorBidi" w:hAnsiTheme="minorBidi" w:cstheme="minorBidi"/>
          <w:color w:val="000000"/>
          <w:sz w:val="22"/>
          <w:szCs w:val="22"/>
        </w:rPr>
      </w:pPr>
      <w:r w:rsidRPr="009819DB">
        <w:rPr>
          <w:rFonts w:asciiTheme="minorBidi" w:hAnsiTheme="minorBidi" w:cstheme="minorBidi"/>
          <w:color w:val="000000"/>
          <w:sz w:val="22"/>
          <w:szCs w:val="22"/>
        </w:rPr>
        <w:t xml:space="preserve">The Sub-Commission will establish its subsidiary working bodies as required and in accordance with the Guidelines for Structure and Responsibilities of the Subsidiary Bodies of the IOC. Joint subsidiary working bodies, especially with IOCAFRICA and WESTPAC, may be established. </w:t>
      </w:r>
    </w:p>
    <w:p w14:paraId="09850DCC"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Secretariat </w:t>
      </w:r>
    </w:p>
    <w:p w14:paraId="506F0807" w14:textId="77777777" w:rsidR="00CA251A" w:rsidRPr="009819DB" w:rsidRDefault="00CA251A" w:rsidP="009819DB">
      <w:pPr>
        <w:autoSpaceDE w:val="0"/>
        <w:autoSpaceDN w:val="0"/>
        <w:adjustRightInd w:val="0"/>
        <w:spacing w:after="240"/>
        <w:rPr>
          <w:rFonts w:asciiTheme="minorBidi" w:hAnsiTheme="minorBidi" w:cstheme="minorBidi"/>
          <w:color w:val="000000"/>
          <w:sz w:val="22"/>
          <w:szCs w:val="22"/>
        </w:rPr>
      </w:pPr>
      <w:r w:rsidRPr="009819DB">
        <w:rPr>
          <w:rFonts w:asciiTheme="minorBidi" w:hAnsiTheme="minorBidi" w:cstheme="minorBidi"/>
          <w:color w:val="000000"/>
          <w:sz w:val="22"/>
          <w:szCs w:val="22"/>
        </w:rPr>
        <w:t xml:space="preserve">The IOCINDIO Secretariat will operate as a part of the IOC Secretariat under the authority of the IOC Executive Secretary. </w:t>
      </w:r>
    </w:p>
    <w:p w14:paraId="4E93C1DE"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Meetings </w:t>
      </w:r>
    </w:p>
    <w:p w14:paraId="15814CE0" w14:textId="77777777" w:rsidR="00CA251A" w:rsidRPr="009819DB" w:rsidRDefault="00CA251A" w:rsidP="009819DB">
      <w:pPr>
        <w:autoSpaceDE w:val="0"/>
        <w:autoSpaceDN w:val="0"/>
        <w:adjustRightInd w:val="0"/>
        <w:spacing w:after="240"/>
        <w:rPr>
          <w:rFonts w:asciiTheme="minorBidi" w:hAnsiTheme="minorBidi" w:cstheme="minorBidi"/>
          <w:color w:val="000000"/>
          <w:sz w:val="22"/>
          <w:szCs w:val="22"/>
        </w:rPr>
      </w:pPr>
      <w:r w:rsidRPr="009819DB">
        <w:rPr>
          <w:rFonts w:asciiTheme="minorBidi" w:hAnsiTheme="minorBidi" w:cstheme="minorBidi"/>
          <w:color w:val="000000"/>
          <w:sz w:val="22"/>
          <w:szCs w:val="22"/>
        </w:rPr>
        <w:t>IOCINDIO Member States will meet for the intergovernmental session of the Sub-Commission regularly, at least once in two years, preferably in the first part of the year of an IOC Assembly and well in advance of that Assembly to ensure quality statutory reporting.</w:t>
      </w:r>
    </w:p>
    <w:p w14:paraId="1C6EDE15"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 Budget </w:t>
      </w:r>
    </w:p>
    <w:p w14:paraId="644A81A6" w14:textId="77777777" w:rsidR="00CA251A" w:rsidRPr="009819DB" w:rsidRDefault="00CA251A" w:rsidP="009819DB">
      <w:pPr>
        <w:autoSpaceDE w:val="0"/>
        <w:autoSpaceDN w:val="0"/>
        <w:adjustRightInd w:val="0"/>
        <w:spacing w:after="240"/>
        <w:rPr>
          <w:rFonts w:asciiTheme="minorBidi" w:hAnsiTheme="minorBidi" w:cstheme="minorBidi"/>
          <w:color w:val="000000"/>
          <w:sz w:val="22"/>
          <w:szCs w:val="22"/>
        </w:rPr>
      </w:pPr>
      <w:r w:rsidRPr="009819DB">
        <w:rPr>
          <w:rFonts w:asciiTheme="minorBidi" w:hAnsiTheme="minorBidi" w:cstheme="minorBidi"/>
          <w:color w:val="000000"/>
          <w:sz w:val="22"/>
          <w:szCs w:val="22"/>
        </w:rPr>
        <w:t>The I</w:t>
      </w:r>
      <w:r w:rsidRPr="009819DB">
        <w:rPr>
          <w:rFonts w:asciiTheme="minorBidi" w:hAnsiTheme="minorBidi" w:cstheme="minorBidi"/>
          <w:iCs/>
          <w:color w:val="000000"/>
          <w:sz w:val="22"/>
          <w:szCs w:val="22"/>
        </w:rPr>
        <w:t xml:space="preserve">OC Sub-commission for the central Indian Ocean </w:t>
      </w:r>
      <w:r w:rsidRPr="009819DB">
        <w:rPr>
          <w:rFonts w:asciiTheme="minorBidi" w:hAnsiTheme="minorBidi" w:cstheme="minorBidi"/>
          <w:color w:val="000000"/>
          <w:sz w:val="22"/>
          <w:szCs w:val="22"/>
        </w:rPr>
        <w:t xml:space="preserve">shall be funded from the IOC Regular Budget and extrabudgetary contributions. IOCINDIO should actively explore opportunities for raising additional resources for implementation of its programmes. </w:t>
      </w:r>
    </w:p>
    <w:p w14:paraId="15A8585C" w14:textId="77777777" w:rsidR="00CA251A" w:rsidRPr="009819DB" w:rsidRDefault="00CA251A" w:rsidP="00FB39A5">
      <w:pPr>
        <w:pStyle w:val="ListParagraph"/>
        <w:keepNext/>
        <w:numPr>
          <w:ilvl w:val="0"/>
          <w:numId w:val="26"/>
        </w:numPr>
        <w:tabs>
          <w:tab w:val="clear" w:pos="709"/>
        </w:tabs>
        <w:autoSpaceDE w:val="0"/>
        <w:autoSpaceDN w:val="0"/>
        <w:adjustRightInd w:val="0"/>
        <w:spacing w:after="120"/>
        <w:ind w:left="351" w:hanging="357"/>
        <w:contextualSpacing w:val="0"/>
        <w:jc w:val="left"/>
        <w:rPr>
          <w:rFonts w:asciiTheme="minorBidi" w:hAnsiTheme="minorBidi" w:cstheme="minorBidi"/>
          <w:b/>
          <w:bCs/>
          <w:sz w:val="22"/>
          <w:szCs w:val="22"/>
          <w:lang w:val="en-US"/>
        </w:rPr>
      </w:pPr>
      <w:r w:rsidRPr="009819DB">
        <w:rPr>
          <w:rFonts w:asciiTheme="minorBidi" w:hAnsiTheme="minorBidi" w:cstheme="minorBidi"/>
          <w:b/>
          <w:bCs/>
          <w:sz w:val="22"/>
          <w:szCs w:val="22"/>
          <w:lang w:val="en-US"/>
        </w:rPr>
        <w:t xml:space="preserve"> Mechanisms for coordination with adjacent Sub-Commissions</w:t>
      </w:r>
    </w:p>
    <w:p w14:paraId="76527605" w14:textId="77777777" w:rsidR="00CA251A" w:rsidRPr="009819DB" w:rsidRDefault="00CA251A" w:rsidP="009819DB">
      <w:pPr>
        <w:spacing w:after="240"/>
        <w:rPr>
          <w:rFonts w:asciiTheme="minorBidi" w:hAnsiTheme="minorBidi" w:cstheme="minorBidi"/>
          <w:sz w:val="22"/>
          <w:szCs w:val="22"/>
        </w:rPr>
      </w:pPr>
      <w:r w:rsidRPr="009819DB">
        <w:rPr>
          <w:rFonts w:asciiTheme="minorBidi" w:hAnsiTheme="minorBidi" w:cstheme="minorBidi"/>
          <w:sz w:val="22"/>
          <w:szCs w:val="22"/>
        </w:rPr>
        <w:t xml:space="preserve">The principle will be to maximise the value of joint work of adjacent IOC Sub-Commissions on issues of common interest, exclude duplication, and ensure no interference in governance of IOC subsidiary bodies, including adjacent bodies. Cooperation on issues of common interest and using capacity development opportunities of adjacent regional subsidiary bodies is encouraged. Coordinated contribution of regional subsidiary bodies to IOC global programmatic activities is strongly encouraged. Regular consultations between Sub-Commissions’ Chairs, Boards of Officers, and Secretariats will be established to achieve co-design, co-development, and co-delivery. Normative and standard setting functions will be uniform and global, at the IOC level. Regional implementation shall follow global standards and contribute to the development of common best practices, </w:t>
      </w:r>
      <w:proofErr w:type="gramStart"/>
      <w:r w:rsidRPr="009819DB">
        <w:rPr>
          <w:rFonts w:asciiTheme="minorBidi" w:hAnsiTheme="minorBidi" w:cstheme="minorBidi"/>
          <w:sz w:val="22"/>
          <w:szCs w:val="22"/>
        </w:rPr>
        <w:t>taking into account</w:t>
      </w:r>
      <w:proofErr w:type="gramEnd"/>
      <w:r w:rsidRPr="009819DB">
        <w:rPr>
          <w:rFonts w:asciiTheme="minorBidi" w:hAnsiTheme="minorBidi" w:cstheme="minorBidi"/>
          <w:sz w:val="22"/>
          <w:szCs w:val="22"/>
        </w:rPr>
        <w:t>, where required, regional differences and circumstances.</w:t>
      </w:r>
    </w:p>
    <w:p w14:paraId="5118FCB2" w14:textId="49E8718E" w:rsidR="00880D28" w:rsidRPr="009819DB" w:rsidRDefault="006C3420" w:rsidP="00977E72">
      <w:pPr>
        <w:pStyle w:val="Heading1"/>
        <w:tabs>
          <w:tab w:val="center" w:pos="4542"/>
          <w:tab w:val="left" w:pos="5955"/>
        </w:tabs>
        <w:snapToGrid w:val="0"/>
        <w:spacing w:before="0" w:after="240"/>
        <w:jc w:val="center"/>
        <w:rPr>
          <w:rFonts w:asciiTheme="minorBidi" w:hAnsiTheme="minorBidi" w:cstheme="minorBidi"/>
          <w:color w:val="auto"/>
          <w:sz w:val="22"/>
          <w:szCs w:val="22"/>
          <w:u w:val="single"/>
        </w:rPr>
      </w:pPr>
      <w:r w:rsidRPr="009819DB">
        <w:rPr>
          <w:rFonts w:asciiTheme="minorBidi" w:hAnsiTheme="minorBidi" w:cstheme="minorBidi"/>
          <w:color w:val="auto"/>
          <w:sz w:val="22"/>
          <w:szCs w:val="22"/>
          <w:u w:val="single"/>
        </w:rPr>
        <w:lastRenderedPageBreak/>
        <w:t xml:space="preserve">IOC </w:t>
      </w:r>
      <w:r w:rsidR="00880D28" w:rsidRPr="009819DB">
        <w:rPr>
          <w:rFonts w:asciiTheme="minorBidi" w:hAnsiTheme="minorBidi" w:cstheme="minorBidi"/>
          <w:color w:val="auto"/>
          <w:sz w:val="22"/>
          <w:szCs w:val="22"/>
          <w:u w:val="single"/>
        </w:rPr>
        <w:t xml:space="preserve">Resolution </w:t>
      </w:r>
      <w:r w:rsidRPr="009819DB">
        <w:rPr>
          <w:rFonts w:asciiTheme="minorBidi" w:hAnsiTheme="minorBidi" w:cstheme="minorBidi"/>
          <w:color w:val="auto"/>
          <w:sz w:val="22"/>
          <w:szCs w:val="22"/>
          <w:u w:val="single"/>
        </w:rPr>
        <w:t>A-3</w:t>
      </w:r>
      <w:r w:rsidR="00957085" w:rsidRPr="009819DB">
        <w:rPr>
          <w:rFonts w:asciiTheme="minorBidi" w:hAnsiTheme="minorBidi" w:cstheme="minorBidi"/>
          <w:color w:val="auto"/>
          <w:sz w:val="22"/>
          <w:szCs w:val="22"/>
          <w:u w:val="single"/>
        </w:rPr>
        <w:t>2</w:t>
      </w:r>
      <w:r w:rsidRPr="009819DB">
        <w:rPr>
          <w:rFonts w:asciiTheme="minorBidi" w:hAnsiTheme="minorBidi" w:cstheme="minorBidi"/>
          <w:color w:val="auto"/>
          <w:sz w:val="22"/>
          <w:szCs w:val="22"/>
          <w:u w:val="single"/>
        </w:rPr>
        <w:t>/</w:t>
      </w:r>
      <w:r w:rsidR="00880D28" w:rsidRPr="009819DB">
        <w:rPr>
          <w:rFonts w:asciiTheme="minorBidi" w:hAnsiTheme="minorBidi" w:cstheme="minorBidi"/>
          <w:color w:val="auto"/>
          <w:sz w:val="22"/>
          <w:szCs w:val="22"/>
          <w:u w:val="single"/>
        </w:rPr>
        <w:t>2</w:t>
      </w:r>
    </w:p>
    <w:p w14:paraId="6870C112" w14:textId="77777777" w:rsidR="007C31EA" w:rsidRPr="009819DB" w:rsidRDefault="007C31EA" w:rsidP="009819DB">
      <w:pPr>
        <w:spacing w:after="240"/>
        <w:jc w:val="center"/>
        <w:rPr>
          <w:rStyle w:val="Heading2Char"/>
          <w:rFonts w:asciiTheme="minorBidi" w:hAnsiTheme="minorBidi" w:cstheme="minorBidi"/>
          <w:b/>
          <w:bCs/>
          <w:sz w:val="22"/>
          <w:szCs w:val="22"/>
        </w:rPr>
      </w:pPr>
      <w:r w:rsidRPr="009819DB">
        <w:rPr>
          <w:rFonts w:asciiTheme="minorBidi" w:hAnsiTheme="minorBidi" w:cstheme="minorBidi"/>
          <w:b/>
          <w:bCs/>
          <w:color w:val="000000"/>
          <w:sz w:val="22"/>
          <w:szCs w:val="22"/>
        </w:rPr>
        <w:t>Improving Climate Observations</w:t>
      </w:r>
    </w:p>
    <w:p w14:paraId="7B93534E" w14:textId="51E26E50" w:rsidR="00880D28" w:rsidRPr="009819DB" w:rsidRDefault="00880D28" w:rsidP="00977E72">
      <w:pPr>
        <w:tabs>
          <w:tab w:val="center" w:pos="4153"/>
          <w:tab w:val="right" w:pos="8306"/>
        </w:tabs>
        <w:snapToGrid w:val="0"/>
        <w:spacing w:after="240"/>
        <w:rPr>
          <w:rFonts w:asciiTheme="minorBidi" w:hAnsiTheme="minorBidi" w:cstheme="minorBidi"/>
          <w:bCs/>
          <w:color w:val="000000"/>
          <w:sz w:val="22"/>
          <w:szCs w:val="22"/>
        </w:rPr>
      </w:pPr>
      <w:r w:rsidRPr="009819DB">
        <w:rPr>
          <w:rFonts w:asciiTheme="minorBidi" w:hAnsiTheme="minorBidi" w:cstheme="minorBidi"/>
          <w:bCs/>
          <w:color w:val="000000"/>
          <w:sz w:val="22"/>
          <w:szCs w:val="22"/>
        </w:rPr>
        <w:t>The Intergovernmental Oceanographic Commission,</w:t>
      </w:r>
    </w:p>
    <w:p w14:paraId="644B3B53" w14:textId="77777777" w:rsidR="0057270F" w:rsidRPr="009819DB" w:rsidRDefault="0057270F" w:rsidP="00977E72">
      <w:pPr>
        <w:spacing w:after="120"/>
        <w:rPr>
          <w:rFonts w:asciiTheme="minorBidi" w:hAnsiTheme="minorBidi" w:cstheme="minorBidi"/>
          <w:b/>
          <w:bCs/>
          <w:iCs/>
          <w:color w:val="000000"/>
          <w:sz w:val="22"/>
          <w:szCs w:val="22"/>
        </w:rPr>
      </w:pPr>
      <w:r w:rsidRPr="009819DB">
        <w:rPr>
          <w:rFonts w:asciiTheme="minorBidi" w:hAnsiTheme="minorBidi" w:cstheme="minorBidi"/>
          <w:b/>
          <w:bCs/>
          <w:iCs/>
          <w:color w:val="000000"/>
          <w:sz w:val="22"/>
          <w:szCs w:val="22"/>
        </w:rPr>
        <w:t>Recalling</w:t>
      </w:r>
      <w:r w:rsidRPr="009819DB">
        <w:rPr>
          <w:rFonts w:asciiTheme="minorBidi" w:hAnsiTheme="minorBidi" w:cstheme="minorBidi"/>
          <w:iCs/>
          <w:color w:val="000000"/>
          <w:sz w:val="22"/>
          <w:szCs w:val="22"/>
        </w:rPr>
        <w:t>:</w:t>
      </w:r>
    </w:p>
    <w:p w14:paraId="352FC727" w14:textId="77777777" w:rsidR="0057270F" w:rsidRPr="009819DB" w:rsidRDefault="0057270F" w:rsidP="00FB39A5">
      <w:pPr>
        <w:pStyle w:val="NormalWeb"/>
        <w:numPr>
          <w:ilvl w:val="0"/>
          <w:numId w:val="30"/>
        </w:numPr>
        <w:spacing w:before="0" w:beforeAutospacing="0" w:after="120" w:afterAutospacing="0"/>
        <w:ind w:left="709" w:hanging="709"/>
        <w:rPr>
          <w:rFonts w:asciiTheme="minorBidi" w:hAnsiTheme="minorBidi" w:cstheme="minorBidi"/>
          <w:sz w:val="22"/>
          <w:szCs w:val="22"/>
          <w:lang w:val="en-GB"/>
        </w:rPr>
      </w:pPr>
      <w:r w:rsidRPr="009819DB">
        <w:rPr>
          <w:rFonts w:asciiTheme="minorBidi" w:hAnsiTheme="minorBidi" w:cstheme="minorBidi"/>
          <w:color w:val="000000"/>
          <w:sz w:val="22"/>
          <w:szCs w:val="22"/>
          <w:lang w:val="en-GB"/>
        </w:rPr>
        <w:t>IOC Assembly Resolution XVI-8 to undertake the development of a Global Ocean Observing System (GOOS) and participate in the Global Climate Observing System (GCOS),</w:t>
      </w:r>
    </w:p>
    <w:p w14:paraId="04F80182" w14:textId="77777777" w:rsidR="0057270F" w:rsidRPr="009819DB" w:rsidRDefault="0057270F" w:rsidP="00FB39A5">
      <w:pPr>
        <w:pStyle w:val="NormalWeb"/>
        <w:numPr>
          <w:ilvl w:val="0"/>
          <w:numId w:val="30"/>
        </w:numPr>
        <w:spacing w:before="0" w:beforeAutospacing="0" w:after="120" w:afterAutospacing="0"/>
        <w:ind w:left="709" w:hanging="709"/>
        <w:rPr>
          <w:rFonts w:asciiTheme="minorBidi" w:hAnsiTheme="minorBidi" w:cstheme="minorBidi"/>
          <w:sz w:val="22"/>
          <w:szCs w:val="22"/>
          <w:lang w:val="en-GB"/>
        </w:rPr>
      </w:pPr>
      <w:r w:rsidRPr="009819DB">
        <w:rPr>
          <w:rFonts w:asciiTheme="minorBidi" w:hAnsiTheme="minorBidi" w:cstheme="minorBidi"/>
          <w:color w:val="000000"/>
          <w:sz w:val="22"/>
          <w:szCs w:val="22"/>
          <w:lang w:val="en-GB"/>
        </w:rPr>
        <w:t xml:space="preserve">the United Nations Framework Convention on Climate Change (UNFCCC) </w:t>
      </w:r>
      <w:hyperlink r:id="rId22" w:history="1">
        <w:r w:rsidRPr="009819DB">
          <w:rPr>
            <w:rStyle w:val="Hyperlink"/>
            <w:rFonts w:asciiTheme="minorBidi" w:hAnsiTheme="minorBidi" w:cstheme="minorBidi"/>
            <w:sz w:val="22"/>
            <w:szCs w:val="22"/>
          </w:rPr>
          <w:t>Decision 19/CP.22</w:t>
        </w:r>
      </w:hyperlink>
      <w:r w:rsidRPr="009819DB">
        <w:rPr>
          <w:rFonts w:asciiTheme="minorBidi" w:hAnsiTheme="minorBidi" w:cstheme="minorBidi"/>
          <w:color w:val="000000"/>
          <w:sz w:val="22"/>
          <w:szCs w:val="22"/>
          <w:lang w:val="en-GB"/>
        </w:rPr>
        <w:t xml:space="preserve"> entitled ‘Implementation of the Global Observing System for Climate’,</w:t>
      </w:r>
    </w:p>
    <w:p w14:paraId="395E7FA4" w14:textId="77777777" w:rsidR="0057270F" w:rsidRPr="009819DB" w:rsidRDefault="0057270F" w:rsidP="00FB39A5">
      <w:pPr>
        <w:pStyle w:val="NormalWeb"/>
        <w:numPr>
          <w:ilvl w:val="0"/>
          <w:numId w:val="30"/>
        </w:numPr>
        <w:spacing w:before="0" w:beforeAutospacing="0" w:after="120" w:afterAutospacing="0"/>
        <w:ind w:left="709" w:hanging="709"/>
        <w:rPr>
          <w:rFonts w:asciiTheme="minorBidi" w:hAnsiTheme="minorBidi" w:cstheme="minorBidi"/>
          <w:sz w:val="22"/>
          <w:szCs w:val="22"/>
          <w:lang w:val="en-GB"/>
        </w:rPr>
      </w:pPr>
      <w:r w:rsidRPr="009819DB">
        <w:rPr>
          <w:rFonts w:asciiTheme="minorBidi" w:hAnsiTheme="minorBidi" w:cstheme="minorBidi"/>
          <w:color w:val="000000"/>
          <w:sz w:val="22"/>
          <w:szCs w:val="22"/>
          <w:lang w:val="en-GB"/>
        </w:rPr>
        <w:t>the conclusions of SBSTA 52–55 (</w:t>
      </w:r>
      <w:hyperlink r:id="rId23" w:history="1">
        <w:r w:rsidRPr="009819DB">
          <w:rPr>
            <w:rStyle w:val="Hyperlink"/>
            <w:rFonts w:asciiTheme="minorBidi" w:hAnsiTheme="minorBidi" w:cstheme="minorBidi"/>
            <w:sz w:val="22"/>
            <w:szCs w:val="22"/>
          </w:rPr>
          <w:t>UNFCCC/SBSTA/2021/3</w:t>
        </w:r>
      </w:hyperlink>
      <w:r w:rsidRPr="009819DB">
        <w:rPr>
          <w:rFonts w:asciiTheme="minorBidi" w:hAnsiTheme="minorBidi" w:cstheme="minorBidi"/>
          <w:color w:val="000000"/>
          <w:sz w:val="22"/>
          <w:szCs w:val="22"/>
          <w:lang w:val="en-GB"/>
        </w:rPr>
        <w:t xml:space="preserve"> – items 63, 65, 70) that welcomed the </w:t>
      </w:r>
      <w:hyperlink r:id="rId24" w:anchor=".Y8fH93bMI2w" w:history="1">
        <w:r w:rsidRPr="009819DB">
          <w:rPr>
            <w:rStyle w:val="Hyperlink"/>
            <w:rFonts w:asciiTheme="minorBidi" w:hAnsiTheme="minorBidi" w:cstheme="minorBidi"/>
            <w:i/>
            <w:iCs/>
            <w:sz w:val="22"/>
            <w:szCs w:val="22"/>
          </w:rPr>
          <w:t>GCOS Status Report 2021</w:t>
        </w:r>
      </w:hyperlink>
      <w:r w:rsidRPr="009819DB">
        <w:rPr>
          <w:rFonts w:asciiTheme="minorBidi" w:hAnsiTheme="minorBidi" w:cstheme="minorBidi"/>
          <w:color w:val="000000"/>
          <w:sz w:val="22"/>
          <w:szCs w:val="22"/>
          <w:lang w:val="en-GB"/>
        </w:rPr>
        <w:t xml:space="preserve"> (GCOS-240), noted with concern the status of the global climate system, and encouraged Parties and relevant organizations to strengthen support for sustained systematic observations of the climate system for monitoring changes in the atmosphere, ocean, cryosphere and on land,</w:t>
      </w:r>
    </w:p>
    <w:p w14:paraId="79537EE1" w14:textId="77777777" w:rsidR="0057270F" w:rsidRPr="009819DB" w:rsidRDefault="0057270F" w:rsidP="00FB39A5">
      <w:pPr>
        <w:pStyle w:val="NormalWeb"/>
        <w:numPr>
          <w:ilvl w:val="0"/>
          <w:numId w:val="30"/>
        </w:numPr>
        <w:spacing w:before="0" w:beforeAutospacing="0" w:after="240" w:afterAutospacing="0"/>
        <w:ind w:left="709" w:hanging="709"/>
        <w:rPr>
          <w:rFonts w:asciiTheme="minorBidi" w:hAnsiTheme="minorBidi" w:cstheme="minorBidi"/>
          <w:sz w:val="22"/>
          <w:szCs w:val="22"/>
          <w:lang w:val="en-GB"/>
        </w:rPr>
      </w:pPr>
      <w:r w:rsidRPr="009819DB">
        <w:rPr>
          <w:rFonts w:asciiTheme="minorBidi" w:hAnsiTheme="minorBidi" w:cstheme="minorBidi"/>
          <w:color w:val="000000"/>
          <w:sz w:val="22"/>
          <w:szCs w:val="22"/>
          <w:lang w:val="en-GB"/>
        </w:rPr>
        <w:t>the conclusion of SBSTA 57 (</w:t>
      </w:r>
      <w:hyperlink r:id="rId25" w:history="1">
        <w:r w:rsidRPr="009819DB">
          <w:rPr>
            <w:rStyle w:val="Hyperlink"/>
            <w:rFonts w:asciiTheme="minorBidi" w:hAnsiTheme="minorBidi" w:cstheme="minorBidi"/>
            <w:sz w:val="22"/>
            <w:szCs w:val="22"/>
          </w:rPr>
          <w:t>UNFCCC/SBSTA/2022/L.20</w:t>
        </w:r>
      </w:hyperlink>
      <w:r w:rsidRPr="009819DB">
        <w:rPr>
          <w:rFonts w:asciiTheme="minorBidi" w:hAnsiTheme="minorBidi" w:cstheme="minorBidi"/>
          <w:color w:val="000000"/>
          <w:sz w:val="22"/>
          <w:szCs w:val="22"/>
          <w:lang w:val="en-GB"/>
        </w:rPr>
        <w:t xml:space="preserve"> – item 7) that welcomed the 2022 GCOS Implementation Plan and the 2022 GCOS Essential Climate Variables (ECVs) Requirements, and encouraged Parties and relevant organizations, as appropriate, to work towards the implementation of the 2022 GCOS Implementation Plan, in accordance with Article 5 of the Convention,</w:t>
      </w:r>
    </w:p>
    <w:p w14:paraId="133788CF" w14:textId="77777777" w:rsidR="0057270F" w:rsidRPr="009819DB" w:rsidRDefault="0057270F" w:rsidP="00977E72">
      <w:pPr>
        <w:spacing w:after="240"/>
        <w:rPr>
          <w:rFonts w:asciiTheme="minorBidi" w:eastAsia="MS Mincho" w:hAnsiTheme="minorBidi" w:cstheme="minorBidi"/>
          <w:sz w:val="22"/>
          <w:szCs w:val="22"/>
          <w:lang w:eastAsia="ja-JP"/>
        </w:rPr>
      </w:pPr>
      <w:r w:rsidRPr="009819DB">
        <w:rPr>
          <w:rFonts w:asciiTheme="minorBidi" w:hAnsiTheme="minorBidi" w:cstheme="minorBidi"/>
          <w:b/>
          <w:bCs/>
          <w:iCs/>
          <w:color w:val="000000"/>
          <w:sz w:val="22"/>
          <w:szCs w:val="22"/>
        </w:rPr>
        <w:t xml:space="preserve">Noting </w:t>
      </w:r>
      <w:r w:rsidRPr="009819DB">
        <w:rPr>
          <w:rFonts w:asciiTheme="minorBidi" w:hAnsiTheme="minorBidi" w:cstheme="minorBidi"/>
          <w:color w:val="000000"/>
          <w:sz w:val="22"/>
          <w:szCs w:val="22"/>
        </w:rPr>
        <w:t>that the GOOS 2030 Strategy (GOOS-239) has one of its key delivery areas focused on supporting climate services and decision-making</w:t>
      </w:r>
      <w:r w:rsidRPr="009819DB">
        <w:rPr>
          <w:rFonts w:asciiTheme="minorBidi" w:eastAsia="MS Mincho" w:hAnsiTheme="minorBidi" w:cstheme="minorBidi"/>
          <w:sz w:val="22"/>
          <w:szCs w:val="22"/>
          <w:lang w:eastAsia="ja-JP"/>
        </w:rPr>
        <w:t xml:space="preserve">, </w:t>
      </w:r>
    </w:p>
    <w:p w14:paraId="54882578" w14:textId="77777777" w:rsidR="0057270F" w:rsidRPr="009819DB" w:rsidRDefault="0057270F" w:rsidP="00977E72">
      <w:pPr>
        <w:spacing w:after="240"/>
        <w:rPr>
          <w:rFonts w:asciiTheme="minorBidi" w:hAnsiTheme="minorBidi" w:cstheme="minorBidi"/>
          <w:sz w:val="22"/>
          <w:szCs w:val="22"/>
          <w:lang w:eastAsia="zh-CN"/>
        </w:rPr>
      </w:pPr>
      <w:r w:rsidRPr="009819DB">
        <w:rPr>
          <w:rFonts w:asciiTheme="minorBidi" w:hAnsiTheme="minorBidi" w:cstheme="minorBidi"/>
          <w:b/>
          <w:bCs/>
          <w:color w:val="000000"/>
          <w:sz w:val="22"/>
          <w:szCs w:val="22"/>
          <w:lang w:eastAsia="zh-CN"/>
        </w:rPr>
        <w:t>Having examined</w:t>
      </w:r>
      <w:r w:rsidRPr="009819DB">
        <w:rPr>
          <w:rFonts w:asciiTheme="minorBidi" w:hAnsiTheme="minorBidi" w:cstheme="minorBidi"/>
          <w:color w:val="000000"/>
          <w:sz w:val="22"/>
          <w:szCs w:val="22"/>
          <w:lang w:eastAsia="zh-CN"/>
        </w:rPr>
        <w:t xml:space="preserve"> the 2022 GCOS Implementation Plan (GCOS-244, GOOS-272) and the 2022 GCOS ECVs Requirements (GCOS-245),</w:t>
      </w:r>
    </w:p>
    <w:p w14:paraId="0612563F" w14:textId="77777777" w:rsidR="0057270F" w:rsidRPr="009819DB" w:rsidRDefault="0057270F" w:rsidP="00977E72">
      <w:pPr>
        <w:spacing w:after="240"/>
        <w:rPr>
          <w:rFonts w:asciiTheme="minorBidi" w:hAnsiTheme="minorBidi" w:cstheme="minorBidi"/>
          <w:color w:val="000000"/>
          <w:sz w:val="22"/>
          <w:szCs w:val="22"/>
          <w:lang w:eastAsia="zh-CN"/>
        </w:rPr>
      </w:pPr>
      <w:r w:rsidRPr="009819DB">
        <w:rPr>
          <w:rFonts w:asciiTheme="minorBidi" w:hAnsiTheme="minorBidi" w:cstheme="minorBidi"/>
          <w:b/>
          <w:bCs/>
          <w:color w:val="000000"/>
          <w:sz w:val="22"/>
          <w:szCs w:val="22"/>
          <w:lang w:eastAsia="zh-CN"/>
        </w:rPr>
        <w:t xml:space="preserve">Having also </w:t>
      </w:r>
      <w:r w:rsidRPr="009819DB">
        <w:rPr>
          <w:rFonts w:asciiTheme="minorBidi" w:hAnsiTheme="minorBidi" w:cstheme="minorBidi"/>
          <w:b/>
          <w:bCs/>
          <w:color w:val="000000"/>
          <w:sz w:val="22"/>
          <w:szCs w:val="22"/>
        </w:rPr>
        <w:t>examined</w:t>
      </w:r>
      <w:r w:rsidRPr="009819DB">
        <w:rPr>
          <w:rFonts w:asciiTheme="minorBidi" w:hAnsiTheme="minorBidi" w:cstheme="minorBidi"/>
          <w:color w:val="000000"/>
          <w:sz w:val="22"/>
          <w:szCs w:val="22"/>
        </w:rPr>
        <w:t xml:space="preserve"> the IOC Supplement to the GCOS Implementation Plan 2022 (IOC/A-32/4.</w:t>
      </w:r>
      <w:proofErr w:type="gramStart"/>
      <w:r w:rsidRPr="009819DB">
        <w:rPr>
          <w:rFonts w:asciiTheme="minorBidi" w:hAnsiTheme="minorBidi" w:cstheme="minorBidi"/>
          <w:color w:val="000000"/>
          <w:sz w:val="22"/>
          <w:szCs w:val="22"/>
        </w:rPr>
        <w:t>10.Doc</w:t>
      </w:r>
      <w:proofErr w:type="gramEnd"/>
      <w:r w:rsidRPr="009819DB">
        <w:rPr>
          <w:rFonts w:asciiTheme="minorBidi" w:hAnsiTheme="minorBidi" w:cstheme="minorBidi"/>
          <w:color w:val="000000"/>
          <w:sz w:val="22"/>
          <w:szCs w:val="22"/>
        </w:rPr>
        <w:t>(1</w:t>
      </w:r>
      <w:r w:rsidRPr="009819DB">
        <w:rPr>
          <w:rFonts w:asciiTheme="minorBidi" w:hAnsiTheme="minorBidi" w:cstheme="minorBidi"/>
          <w:color w:val="000000"/>
          <w:sz w:val="22"/>
          <w:szCs w:val="22"/>
          <w:lang w:eastAsia="zh-CN"/>
        </w:rPr>
        <w:t xml:space="preserve">)), </w:t>
      </w:r>
    </w:p>
    <w:p w14:paraId="088366B6" w14:textId="77777777" w:rsidR="0057270F" w:rsidRPr="009819DB" w:rsidRDefault="0057270F" w:rsidP="00977E72">
      <w:pPr>
        <w:spacing w:after="240"/>
        <w:rPr>
          <w:rFonts w:asciiTheme="minorBidi" w:hAnsiTheme="minorBidi" w:cstheme="minorBidi"/>
          <w:i/>
          <w:color w:val="2E74B5"/>
          <w:sz w:val="22"/>
          <w:szCs w:val="22"/>
        </w:rPr>
      </w:pPr>
      <w:bookmarkStart w:id="15" w:name="_Hlk138699326"/>
      <w:r w:rsidRPr="009819DB">
        <w:rPr>
          <w:rFonts w:asciiTheme="minorBidi" w:hAnsiTheme="minorBidi" w:cstheme="minorBidi"/>
          <w:b/>
          <w:bCs/>
          <w:color w:val="000000"/>
          <w:sz w:val="22"/>
          <w:szCs w:val="22"/>
        </w:rPr>
        <w:t>Having considered</w:t>
      </w:r>
      <w:r w:rsidRPr="009819DB">
        <w:rPr>
          <w:rFonts w:asciiTheme="minorBidi" w:hAnsiTheme="minorBidi" w:cstheme="minorBidi"/>
          <w:color w:val="000000"/>
          <w:sz w:val="22"/>
          <w:szCs w:val="22"/>
        </w:rPr>
        <w:t xml:space="preserve"> the parallel WMO Resolution 4.2(9)/1 (Cg-19) ‘Improving Climate Observations’, </w:t>
      </w:r>
    </w:p>
    <w:bookmarkEnd w:id="15"/>
    <w:p w14:paraId="340813F5" w14:textId="77777777" w:rsidR="0057270F" w:rsidRPr="009819DB" w:rsidRDefault="0057270F" w:rsidP="00977E72">
      <w:pPr>
        <w:spacing w:after="240"/>
        <w:rPr>
          <w:rFonts w:asciiTheme="minorBidi" w:hAnsiTheme="minorBidi" w:cstheme="minorBidi"/>
          <w:sz w:val="22"/>
          <w:szCs w:val="22"/>
          <w:lang w:eastAsia="zh-CN"/>
        </w:rPr>
      </w:pPr>
      <w:r w:rsidRPr="009819DB">
        <w:rPr>
          <w:rFonts w:asciiTheme="minorBidi" w:hAnsiTheme="minorBidi" w:cstheme="minorBidi"/>
          <w:b/>
          <w:bCs/>
          <w:color w:val="000000"/>
          <w:sz w:val="22"/>
          <w:szCs w:val="22"/>
        </w:rPr>
        <w:t>Endorses</w:t>
      </w:r>
      <w:r w:rsidRPr="009819DB">
        <w:rPr>
          <w:rFonts w:asciiTheme="minorBidi" w:hAnsiTheme="minorBidi" w:cstheme="minorBidi"/>
          <w:color w:val="000000"/>
          <w:sz w:val="22"/>
          <w:szCs w:val="22"/>
          <w:lang w:eastAsia="zh-CN"/>
        </w:rPr>
        <w:t xml:space="preserve"> the conclusions of the 2022 GCOS Implementation Plan (GCOS-244, GOOS-272) and the 2022 GCOS ECVs Requirements (GCOS-245</w:t>
      </w:r>
      <w:proofErr w:type="gramStart"/>
      <w:r w:rsidRPr="009819DB">
        <w:rPr>
          <w:rFonts w:asciiTheme="minorBidi" w:hAnsiTheme="minorBidi" w:cstheme="minorBidi"/>
          <w:color w:val="000000"/>
          <w:sz w:val="22"/>
          <w:szCs w:val="22"/>
          <w:lang w:eastAsia="zh-CN"/>
        </w:rPr>
        <w:t>);</w:t>
      </w:r>
      <w:proofErr w:type="gramEnd"/>
    </w:p>
    <w:p w14:paraId="34F26E8E" w14:textId="77777777" w:rsidR="0057270F" w:rsidRPr="009819DB" w:rsidRDefault="0057270F" w:rsidP="00977E72">
      <w:pPr>
        <w:spacing w:after="240"/>
        <w:rPr>
          <w:rFonts w:asciiTheme="minorBidi" w:hAnsiTheme="minorBidi" w:cstheme="minorBidi"/>
          <w:sz w:val="22"/>
          <w:szCs w:val="22"/>
          <w:lang w:eastAsia="zh-CN"/>
        </w:rPr>
      </w:pPr>
      <w:r w:rsidRPr="009819DB">
        <w:rPr>
          <w:rFonts w:asciiTheme="minorBidi" w:hAnsiTheme="minorBidi" w:cstheme="minorBidi"/>
          <w:b/>
          <w:bCs/>
          <w:color w:val="000000"/>
          <w:sz w:val="22"/>
          <w:szCs w:val="22"/>
        </w:rPr>
        <w:t>Encourages</w:t>
      </w:r>
      <w:r w:rsidRPr="009819DB">
        <w:rPr>
          <w:rFonts w:asciiTheme="minorBidi" w:hAnsiTheme="minorBidi" w:cstheme="minorBidi"/>
          <w:b/>
          <w:bCs/>
          <w:color w:val="000000"/>
          <w:sz w:val="22"/>
          <w:szCs w:val="22"/>
          <w:lang w:eastAsia="zh-CN"/>
        </w:rPr>
        <w:t xml:space="preserve"> </w:t>
      </w:r>
      <w:r w:rsidRPr="009819DB">
        <w:rPr>
          <w:rFonts w:asciiTheme="minorBidi" w:hAnsiTheme="minorBidi" w:cstheme="minorBidi"/>
          <w:color w:val="000000"/>
          <w:sz w:val="22"/>
          <w:szCs w:val="22"/>
          <w:lang w:eastAsia="zh-CN"/>
        </w:rPr>
        <w:t>Member States to collaborate with national partners with the view to addressing the full set of actions pertaining to the ocean and relevant above ocean atmospheric variables provided in the 2022 GCOS Implementation Plan (GCOS-244, GOOS-272</w:t>
      </w:r>
      <w:proofErr w:type="gramStart"/>
      <w:r w:rsidRPr="009819DB">
        <w:rPr>
          <w:rFonts w:asciiTheme="minorBidi" w:hAnsiTheme="minorBidi" w:cstheme="minorBidi"/>
          <w:color w:val="000000"/>
          <w:sz w:val="22"/>
          <w:szCs w:val="22"/>
          <w:lang w:eastAsia="zh-CN"/>
        </w:rPr>
        <w:t>);</w:t>
      </w:r>
      <w:proofErr w:type="gramEnd"/>
    </w:p>
    <w:p w14:paraId="5387FB2D" w14:textId="77777777" w:rsidR="0057270F" w:rsidRPr="009819DB" w:rsidRDefault="0057270F" w:rsidP="00977E72">
      <w:pPr>
        <w:spacing w:after="240"/>
        <w:rPr>
          <w:rFonts w:asciiTheme="minorBidi" w:hAnsiTheme="minorBidi" w:cstheme="minorBidi"/>
          <w:sz w:val="22"/>
          <w:szCs w:val="22"/>
          <w:lang w:eastAsia="zh-CN"/>
        </w:rPr>
      </w:pPr>
      <w:r w:rsidRPr="009819DB">
        <w:rPr>
          <w:rFonts w:asciiTheme="minorBidi" w:hAnsiTheme="minorBidi" w:cstheme="minorBidi"/>
          <w:b/>
          <w:bCs/>
          <w:color w:val="000000"/>
          <w:sz w:val="22"/>
          <w:szCs w:val="22"/>
        </w:rPr>
        <w:t>Urges</w:t>
      </w:r>
      <w:r w:rsidRPr="009819DB">
        <w:rPr>
          <w:rFonts w:asciiTheme="minorBidi" w:hAnsiTheme="minorBidi" w:cstheme="minorBidi"/>
          <w:color w:val="000000"/>
          <w:sz w:val="22"/>
          <w:szCs w:val="22"/>
          <w:lang w:eastAsia="zh-CN"/>
        </w:rPr>
        <w:t xml:space="preserve"> Member States to take action to address the relevant actions highlighted in document IOC/A-32/4.</w:t>
      </w:r>
      <w:proofErr w:type="gramStart"/>
      <w:r w:rsidRPr="009819DB">
        <w:rPr>
          <w:rFonts w:asciiTheme="minorBidi" w:hAnsiTheme="minorBidi" w:cstheme="minorBidi"/>
          <w:color w:val="000000"/>
          <w:sz w:val="22"/>
          <w:szCs w:val="22"/>
          <w:lang w:eastAsia="zh-CN"/>
        </w:rPr>
        <w:t>10.Doc</w:t>
      </w:r>
      <w:proofErr w:type="gramEnd"/>
      <w:r w:rsidRPr="009819DB">
        <w:rPr>
          <w:rFonts w:asciiTheme="minorBidi" w:hAnsiTheme="minorBidi" w:cstheme="minorBidi"/>
          <w:color w:val="000000"/>
          <w:sz w:val="22"/>
          <w:szCs w:val="22"/>
          <w:lang w:eastAsia="zh-CN"/>
        </w:rPr>
        <w:t>(1);</w:t>
      </w:r>
    </w:p>
    <w:p w14:paraId="427C512B" w14:textId="53CFE364" w:rsidR="00026EC6" w:rsidRPr="009819DB" w:rsidRDefault="0057270F" w:rsidP="00977E72">
      <w:pPr>
        <w:spacing w:after="240"/>
        <w:rPr>
          <w:rFonts w:asciiTheme="minorBidi" w:hAnsiTheme="minorBidi" w:cstheme="minorBidi"/>
          <w:iCs/>
          <w:sz w:val="22"/>
          <w:szCs w:val="22"/>
          <w:lang w:val="en-US"/>
        </w:rPr>
      </w:pPr>
      <w:r w:rsidRPr="009819DB">
        <w:rPr>
          <w:rFonts w:asciiTheme="minorBidi" w:hAnsiTheme="minorBidi" w:cstheme="minorBidi"/>
          <w:b/>
          <w:bCs/>
          <w:color w:val="000000"/>
          <w:sz w:val="22"/>
          <w:szCs w:val="22"/>
        </w:rPr>
        <w:t>Requests</w:t>
      </w:r>
      <w:r w:rsidRPr="009819DB">
        <w:rPr>
          <w:rFonts w:asciiTheme="minorBidi" w:hAnsiTheme="minorBidi" w:cstheme="minorBidi"/>
          <w:color w:val="000000"/>
          <w:sz w:val="22"/>
          <w:szCs w:val="22"/>
          <w:lang w:eastAsia="zh-CN"/>
        </w:rPr>
        <w:t xml:space="preserve"> the IOC Executive Secretary to facilitate the coordination and implementation of the relevant actions provided in the IOC Supplement to the GCOS Implementation Plan 2022 (IOC/A-32/4.</w:t>
      </w:r>
      <w:proofErr w:type="gramStart"/>
      <w:r w:rsidRPr="009819DB">
        <w:rPr>
          <w:rFonts w:asciiTheme="minorBidi" w:hAnsiTheme="minorBidi" w:cstheme="minorBidi"/>
          <w:color w:val="000000"/>
          <w:sz w:val="22"/>
          <w:szCs w:val="22"/>
          <w:lang w:eastAsia="zh-CN"/>
        </w:rPr>
        <w:t>10.Doc</w:t>
      </w:r>
      <w:proofErr w:type="gramEnd"/>
      <w:r w:rsidRPr="009819DB">
        <w:rPr>
          <w:rFonts w:asciiTheme="minorBidi" w:hAnsiTheme="minorBidi" w:cstheme="minorBidi"/>
          <w:color w:val="000000"/>
          <w:sz w:val="22"/>
          <w:szCs w:val="22"/>
          <w:lang w:eastAsia="zh-CN"/>
        </w:rPr>
        <w:t>(1)).</w:t>
      </w:r>
    </w:p>
    <w:p w14:paraId="76AECFD2" w14:textId="77777777" w:rsidR="00026EC6" w:rsidRPr="009819DB" w:rsidRDefault="00026EC6" w:rsidP="00977E72">
      <w:pPr>
        <w:tabs>
          <w:tab w:val="center" w:pos="4153"/>
          <w:tab w:val="right" w:pos="8306"/>
        </w:tabs>
        <w:snapToGrid w:val="0"/>
        <w:spacing w:after="240"/>
        <w:rPr>
          <w:rFonts w:asciiTheme="minorBidi" w:hAnsiTheme="minorBidi" w:cstheme="minorBidi"/>
          <w:bCs/>
          <w:color w:val="000000"/>
          <w:sz w:val="22"/>
          <w:szCs w:val="22"/>
        </w:rPr>
      </w:pPr>
    </w:p>
    <w:p w14:paraId="2C72496A" w14:textId="7F2710B2" w:rsidR="00957085" w:rsidRPr="009819DB" w:rsidRDefault="00957085" w:rsidP="00977E72">
      <w:pPr>
        <w:pStyle w:val="Heading1"/>
        <w:tabs>
          <w:tab w:val="center" w:pos="4542"/>
          <w:tab w:val="left" w:pos="5955"/>
        </w:tabs>
        <w:snapToGrid w:val="0"/>
        <w:spacing w:before="0" w:after="240"/>
        <w:jc w:val="center"/>
        <w:rPr>
          <w:rFonts w:asciiTheme="minorBidi" w:hAnsiTheme="minorBidi" w:cstheme="minorBidi"/>
          <w:color w:val="auto"/>
          <w:sz w:val="22"/>
          <w:szCs w:val="22"/>
          <w:u w:val="single"/>
        </w:rPr>
      </w:pPr>
      <w:r w:rsidRPr="009819DB">
        <w:rPr>
          <w:rFonts w:asciiTheme="minorBidi" w:hAnsiTheme="minorBidi" w:cstheme="minorBidi"/>
          <w:color w:val="auto"/>
          <w:sz w:val="22"/>
          <w:szCs w:val="22"/>
          <w:u w:val="single"/>
        </w:rPr>
        <w:lastRenderedPageBreak/>
        <w:t>IOC Resolution A-32/3</w:t>
      </w:r>
    </w:p>
    <w:p w14:paraId="07566BE0" w14:textId="7CA07E9D" w:rsidR="004A42E5" w:rsidRPr="009819DB" w:rsidRDefault="004A42E5" w:rsidP="00977E72">
      <w:pPr>
        <w:spacing w:after="360"/>
        <w:jc w:val="center"/>
        <w:rPr>
          <w:rStyle w:val="Heading2Char"/>
          <w:rFonts w:asciiTheme="minorBidi" w:hAnsiTheme="minorBidi" w:cstheme="minorBidi"/>
          <w:b/>
          <w:bCs/>
          <w:sz w:val="22"/>
          <w:szCs w:val="22"/>
        </w:rPr>
      </w:pPr>
      <w:r w:rsidRPr="009819DB">
        <w:rPr>
          <w:rFonts w:asciiTheme="minorBidi" w:hAnsiTheme="minorBidi" w:cstheme="minorBidi"/>
          <w:b/>
          <w:bCs/>
          <w:color w:val="000000"/>
          <w:sz w:val="22"/>
          <w:szCs w:val="22"/>
        </w:rPr>
        <w:t xml:space="preserve">Implementation </w:t>
      </w:r>
      <w:r w:rsidRPr="009819DB">
        <w:rPr>
          <w:rFonts w:asciiTheme="minorBidi" w:hAnsiTheme="minorBidi" w:cstheme="minorBidi"/>
          <w:b/>
          <w:bCs/>
          <w:sz w:val="22"/>
          <w:szCs w:val="22"/>
        </w:rPr>
        <w:t xml:space="preserve">of the United Nations Decade of Ocean Science </w:t>
      </w:r>
      <w:r w:rsidR="009819DB">
        <w:rPr>
          <w:rFonts w:asciiTheme="minorBidi" w:hAnsiTheme="minorBidi" w:cstheme="minorBidi"/>
          <w:b/>
          <w:bCs/>
          <w:sz w:val="22"/>
          <w:szCs w:val="22"/>
        </w:rPr>
        <w:br/>
      </w:r>
      <w:r w:rsidRPr="009819DB">
        <w:rPr>
          <w:rFonts w:asciiTheme="minorBidi" w:hAnsiTheme="minorBidi" w:cstheme="minorBidi"/>
          <w:b/>
          <w:bCs/>
          <w:sz w:val="22"/>
          <w:szCs w:val="22"/>
        </w:rPr>
        <w:t>for Sustainable Development (2021–2030)</w:t>
      </w:r>
    </w:p>
    <w:p w14:paraId="70EB34DA" w14:textId="77777777" w:rsidR="00957085" w:rsidRPr="009819DB" w:rsidRDefault="00957085" w:rsidP="00977E72">
      <w:pPr>
        <w:tabs>
          <w:tab w:val="center" w:pos="4153"/>
          <w:tab w:val="right" w:pos="8306"/>
        </w:tabs>
        <w:snapToGrid w:val="0"/>
        <w:spacing w:after="240"/>
        <w:rPr>
          <w:rFonts w:asciiTheme="minorBidi" w:hAnsiTheme="minorBidi" w:cstheme="minorBidi"/>
          <w:bCs/>
          <w:color w:val="000000"/>
          <w:sz w:val="22"/>
          <w:szCs w:val="22"/>
        </w:rPr>
      </w:pPr>
      <w:r w:rsidRPr="009819DB">
        <w:rPr>
          <w:rFonts w:asciiTheme="minorBidi" w:hAnsiTheme="minorBidi" w:cstheme="minorBidi"/>
          <w:bCs/>
          <w:color w:val="000000"/>
          <w:sz w:val="22"/>
          <w:szCs w:val="22"/>
        </w:rPr>
        <w:t>The Intergovernmental Oceanographic Commission,</w:t>
      </w:r>
    </w:p>
    <w:p w14:paraId="54307F9D" w14:textId="77777777" w:rsidR="00B15F4E" w:rsidRPr="009819DB" w:rsidRDefault="00B15F4E" w:rsidP="00977E72">
      <w:pPr>
        <w:spacing w:after="240"/>
        <w:rPr>
          <w:rFonts w:asciiTheme="minorBidi" w:hAnsiTheme="minorBidi" w:cstheme="minorBidi"/>
          <w:b/>
          <w:bCs/>
          <w:iCs/>
          <w:color w:val="000000"/>
          <w:sz w:val="22"/>
          <w:szCs w:val="22"/>
        </w:rPr>
      </w:pPr>
      <w:r w:rsidRPr="009819DB">
        <w:rPr>
          <w:rFonts w:asciiTheme="minorBidi" w:hAnsiTheme="minorBidi" w:cstheme="minorBidi"/>
          <w:b/>
          <w:bCs/>
          <w:iCs/>
          <w:color w:val="000000"/>
          <w:sz w:val="22"/>
          <w:szCs w:val="22"/>
        </w:rPr>
        <w:t xml:space="preserve">Recalling </w:t>
      </w:r>
      <w:r w:rsidRPr="009819DB">
        <w:rPr>
          <w:rFonts w:asciiTheme="minorBidi" w:hAnsiTheme="minorBidi" w:cstheme="minorBidi"/>
          <w:sz w:val="22"/>
          <w:szCs w:val="22"/>
        </w:rPr>
        <w:t>IOC Resolutions EC-53/1, A-31/</w:t>
      </w:r>
      <w:proofErr w:type="gramStart"/>
      <w:r w:rsidRPr="009819DB">
        <w:rPr>
          <w:rFonts w:asciiTheme="minorBidi" w:hAnsiTheme="minorBidi" w:cstheme="minorBidi"/>
          <w:sz w:val="22"/>
          <w:szCs w:val="22"/>
        </w:rPr>
        <w:t>1</w:t>
      </w:r>
      <w:proofErr w:type="gramEnd"/>
      <w:r w:rsidRPr="009819DB">
        <w:rPr>
          <w:rFonts w:asciiTheme="minorBidi" w:hAnsiTheme="minorBidi" w:cstheme="minorBidi"/>
          <w:sz w:val="22"/>
          <w:szCs w:val="22"/>
        </w:rPr>
        <w:t xml:space="preserve"> and EC-55/1 on the Implementation of the United Nations Decade of Ocean Science for Sustainable Development (2021–2030), thereafter the Decade,</w:t>
      </w:r>
    </w:p>
    <w:p w14:paraId="639C9CAC" w14:textId="77777777" w:rsidR="00B15F4E" w:rsidRPr="009819DB" w:rsidRDefault="00B15F4E" w:rsidP="00977E72">
      <w:pPr>
        <w:spacing w:after="240"/>
        <w:rPr>
          <w:rFonts w:asciiTheme="minorBidi" w:hAnsiTheme="minorBidi" w:cstheme="minorBidi"/>
          <w:sz w:val="22"/>
          <w:szCs w:val="22"/>
        </w:rPr>
      </w:pPr>
      <w:r w:rsidRPr="009819DB">
        <w:rPr>
          <w:rFonts w:asciiTheme="minorBidi" w:hAnsiTheme="minorBidi" w:cstheme="minorBidi"/>
          <w:b/>
          <w:bCs/>
          <w:iCs/>
          <w:color w:val="000000"/>
          <w:sz w:val="22"/>
          <w:szCs w:val="22"/>
        </w:rPr>
        <w:t>Considering</w:t>
      </w:r>
      <w:r w:rsidRPr="009819DB">
        <w:rPr>
          <w:rFonts w:asciiTheme="minorBidi" w:hAnsiTheme="minorBidi" w:cstheme="minorBidi"/>
          <w:sz w:val="22"/>
          <w:szCs w:val="22"/>
        </w:rPr>
        <w:t xml:space="preserve"> document </w:t>
      </w:r>
      <w:r w:rsidRPr="009819DB">
        <w:rPr>
          <w:rFonts w:asciiTheme="minorBidi" w:hAnsiTheme="minorBidi" w:cstheme="minorBidi"/>
          <w:color w:val="000000"/>
          <w:sz w:val="22"/>
          <w:szCs w:val="22"/>
        </w:rPr>
        <w:t>IOC/A-32/4.</w:t>
      </w:r>
      <w:proofErr w:type="gramStart"/>
      <w:r w:rsidRPr="009819DB">
        <w:rPr>
          <w:rFonts w:asciiTheme="minorBidi" w:hAnsiTheme="minorBidi" w:cstheme="minorBidi"/>
          <w:color w:val="000000"/>
          <w:sz w:val="22"/>
          <w:szCs w:val="22"/>
        </w:rPr>
        <w:t>12.Doc</w:t>
      </w:r>
      <w:proofErr w:type="gramEnd"/>
      <w:r w:rsidRPr="009819DB">
        <w:rPr>
          <w:rFonts w:asciiTheme="minorBidi" w:hAnsiTheme="minorBidi" w:cstheme="minorBidi"/>
          <w:color w:val="000000"/>
          <w:sz w:val="22"/>
          <w:szCs w:val="22"/>
        </w:rPr>
        <w:t xml:space="preserve">(1) </w:t>
      </w:r>
      <w:r w:rsidRPr="009819DB">
        <w:rPr>
          <w:rFonts w:asciiTheme="minorBidi" w:hAnsiTheme="minorBidi" w:cstheme="minorBidi"/>
          <w:sz w:val="22"/>
          <w:szCs w:val="22"/>
        </w:rPr>
        <w:t xml:space="preserve">on the Status of the Implementation of the United Nations Decade of Ocean Science for Sustainable Development (2021–2030), </w:t>
      </w:r>
    </w:p>
    <w:p w14:paraId="0A336F3E" w14:textId="77777777" w:rsidR="00B15F4E" w:rsidRPr="009819DB" w:rsidRDefault="00B15F4E" w:rsidP="00977E72">
      <w:pPr>
        <w:spacing w:after="240"/>
        <w:rPr>
          <w:rFonts w:asciiTheme="minorBidi" w:hAnsiTheme="minorBidi" w:cstheme="minorBidi"/>
          <w:sz w:val="22"/>
          <w:szCs w:val="22"/>
        </w:rPr>
      </w:pPr>
      <w:r w:rsidRPr="009819DB">
        <w:rPr>
          <w:rFonts w:asciiTheme="minorBidi" w:hAnsiTheme="minorBidi" w:cstheme="minorBidi"/>
          <w:b/>
          <w:bCs/>
          <w:sz w:val="22"/>
          <w:szCs w:val="22"/>
        </w:rPr>
        <w:t>Takes note</w:t>
      </w:r>
      <w:r w:rsidRPr="009819DB">
        <w:rPr>
          <w:rFonts w:asciiTheme="minorBidi" w:hAnsiTheme="minorBidi" w:cstheme="minorBidi"/>
          <w:sz w:val="22"/>
          <w:szCs w:val="22"/>
        </w:rPr>
        <w:t xml:space="preserve"> of the establishment of new Decade coordinating mechanisms such as Decade Coordination Offices (DCOs), Decade Collaborative Centres (DCCs), Decade Implementing Partners (DIPs), and National Decade Committees (NDCs) as presented in document IOC/INF-</w:t>
      </w:r>
      <w:proofErr w:type="gramStart"/>
      <w:r w:rsidRPr="009819DB">
        <w:rPr>
          <w:rFonts w:asciiTheme="minorBidi" w:hAnsiTheme="minorBidi" w:cstheme="minorBidi"/>
          <w:sz w:val="22"/>
          <w:szCs w:val="22"/>
        </w:rPr>
        <w:t>1424;</w:t>
      </w:r>
      <w:proofErr w:type="gramEnd"/>
    </w:p>
    <w:p w14:paraId="723F618E" w14:textId="77777777" w:rsidR="00B15F4E" w:rsidRPr="009819DB" w:rsidRDefault="00B15F4E" w:rsidP="00977E72">
      <w:pPr>
        <w:spacing w:after="240"/>
        <w:rPr>
          <w:rFonts w:asciiTheme="minorBidi" w:hAnsiTheme="minorBidi" w:cstheme="minorBidi"/>
          <w:sz w:val="22"/>
          <w:szCs w:val="22"/>
        </w:rPr>
      </w:pPr>
      <w:r w:rsidRPr="009819DB">
        <w:rPr>
          <w:rFonts w:asciiTheme="minorBidi" w:hAnsiTheme="minorBidi" w:cstheme="minorBidi"/>
          <w:b/>
          <w:bCs/>
          <w:sz w:val="22"/>
          <w:szCs w:val="22"/>
        </w:rPr>
        <w:t xml:space="preserve">Further </w:t>
      </w:r>
      <w:r w:rsidRPr="009819DB">
        <w:rPr>
          <w:rFonts w:asciiTheme="minorBidi" w:hAnsiTheme="minorBidi" w:cstheme="minorBidi"/>
          <w:b/>
          <w:bCs/>
          <w:iCs/>
          <w:color w:val="000000"/>
          <w:sz w:val="22"/>
          <w:szCs w:val="22"/>
        </w:rPr>
        <w:t>takes</w:t>
      </w:r>
      <w:r w:rsidRPr="009819DB">
        <w:rPr>
          <w:rFonts w:asciiTheme="minorBidi" w:hAnsiTheme="minorBidi" w:cstheme="minorBidi"/>
          <w:b/>
          <w:bCs/>
          <w:sz w:val="22"/>
          <w:szCs w:val="22"/>
        </w:rPr>
        <w:t xml:space="preserve"> note with satisfaction </w:t>
      </w:r>
      <w:r w:rsidRPr="009819DB">
        <w:rPr>
          <w:rFonts w:asciiTheme="minorBidi" w:hAnsiTheme="minorBidi" w:cstheme="minorBidi"/>
          <w:sz w:val="22"/>
          <w:szCs w:val="22"/>
        </w:rPr>
        <w:t>of</w:t>
      </w:r>
      <w:r w:rsidRPr="009819DB">
        <w:rPr>
          <w:rFonts w:asciiTheme="minorBidi" w:hAnsiTheme="minorBidi" w:cstheme="minorBidi"/>
          <w:b/>
          <w:bCs/>
          <w:sz w:val="22"/>
          <w:szCs w:val="22"/>
        </w:rPr>
        <w:t xml:space="preserve"> </w:t>
      </w:r>
      <w:r w:rsidRPr="009819DB">
        <w:rPr>
          <w:rFonts w:asciiTheme="minorBidi" w:hAnsiTheme="minorBidi" w:cstheme="minorBidi"/>
          <w:sz w:val="22"/>
          <w:szCs w:val="22"/>
        </w:rPr>
        <w:t xml:space="preserve">the contribution of the Decade Advisory Board (DAB) to the implementation and strategic development of the Decade, and </w:t>
      </w:r>
      <w:r w:rsidRPr="009819DB">
        <w:rPr>
          <w:rFonts w:asciiTheme="minorBidi" w:hAnsiTheme="minorBidi" w:cstheme="minorBidi"/>
          <w:b/>
          <w:bCs/>
          <w:sz w:val="22"/>
          <w:szCs w:val="22"/>
        </w:rPr>
        <w:t>acknowledges</w:t>
      </w:r>
      <w:r w:rsidRPr="009819DB">
        <w:rPr>
          <w:rFonts w:asciiTheme="minorBidi" w:hAnsiTheme="minorBidi" w:cstheme="minorBidi"/>
          <w:sz w:val="22"/>
          <w:szCs w:val="22"/>
        </w:rPr>
        <w:t xml:space="preserve"> the process for renewing its membership for the period 2024–2025 in accordance with its terms of </w:t>
      </w:r>
      <w:proofErr w:type="gramStart"/>
      <w:r w:rsidRPr="009819DB">
        <w:rPr>
          <w:rFonts w:asciiTheme="minorBidi" w:hAnsiTheme="minorBidi" w:cstheme="minorBidi"/>
          <w:sz w:val="22"/>
          <w:szCs w:val="22"/>
        </w:rPr>
        <w:t>reference;</w:t>
      </w:r>
      <w:proofErr w:type="gramEnd"/>
      <w:r w:rsidRPr="009819DB">
        <w:rPr>
          <w:rFonts w:asciiTheme="minorBidi" w:hAnsiTheme="minorBidi" w:cstheme="minorBidi"/>
          <w:sz w:val="22"/>
          <w:szCs w:val="22"/>
        </w:rPr>
        <w:t xml:space="preserve"> </w:t>
      </w:r>
    </w:p>
    <w:p w14:paraId="048E8218" w14:textId="77777777" w:rsidR="00B15F4E" w:rsidRPr="009819DB" w:rsidRDefault="00B15F4E" w:rsidP="00977E72">
      <w:pPr>
        <w:spacing w:after="240"/>
        <w:rPr>
          <w:rFonts w:asciiTheme="minorBidi" w:hAnsiTheme="minorBidi" w:cstheme="minorBidi"/>
          <w:sz w:val="22"/>
          <w:szCs w:val="22"/>
        </w:rPr>
      </w:pPr>
      <w:r w:rsidRPr="009819DB">
        <w:rPr>
          <w:rFonts w:asciiTheme="minorBidi" w:hAnsiTheme="minorBidi" w:cstheme="minorBidi"/>
          <w:b/>
          <w:bCs/>
          <w:iCs/>
          <w:color w:val="000000"/>
          <w:sz w:val="22"/>
          <w:szCs w:val="22"/>
        </w:rPr>
        <w:t>Welcomes</w:t>
      </w:r>
      <w:r w:rsidRPr="009819DB">
        <w:rPr>
          <w:rFonts w:asciiTheme="minorBidi" w:hAnsiTheme="minorBidi" w:cstheme="minorBidi"/>
          <w:sz w:val="22"/>
          <w:szCs w:val="22"/>
        </w:rPr>
        <w:t xml:space="preserve"> the development of the Ocean Decade Vision 2030 process aimed at enhancing the strategic delivery of the Decade under its 10 Decade </w:t>
      </w:r>
      <w:proofErr w:type="gramStart"/>
      <w:r w:rsidRPr="009819DB">
        <w:rPr>
          <w:rFonts w:asciiTheme="minorBidi" w:hAnsiTheme="minorBidi" w:cstheme="minorBidi"/>
          <w:sz w:val="22"/>
          <w:szCs w:val="22"/>
        </w:rPr>
        <w:t>Challenges;</w:t>
      </w:r>
      <w:proofErr w:type="gramEnd"/>
      <w:r w:rsidRPr="009819DB">
        <w:rPr>
          <w:rFonts w:asciiTheme="minorBidi" w:hAnsiTheme="minorBidi" w:cstheme="minorBidi"/>
          <w:sz w:val="22"/>
          <w:szCs w:val="22"/>
        </w:rPr>
        <w:t xml:space="preserve">  </w:t>
      </w:r>
    </w:p>
    <w:p w14:paraId="6A218FC8" w14:textId="77777777" w:rsidR="00B15F4E" w:rsidRPr="009819DB" w:rsidRDefault="00B15F4E" w:rsidP="00FB39A5">
      <w:pPr>
        <w:spacing w:after="240"/>
        <w:rPr>
          <w:rFonts w:asciiTheme="minorBidi" w:hAnsiTheme="minorBidi" w:cstheme="minorBidi"/>
          <w:sz w:val="22"/>
          <w:szCs w:val="22"/>
        </w:rPr>
      </w:pPr>
      <w:r w:rsidRPr="009819DB">
        <w:rPr>
          <w:rFonts w:asciiTheme="minorBidi" w:hAnsiTheme="minorBidi" w:cstheme="minorBidi"/>
          <w:b/>
          <w:bCs/>
          <w:iCs/>
          <w:color w:val="000000"/>
          <w:sz w:val="22"/>
          <w:szCs w:val="22"/>
        </w:rPr>
        <w:t>Invites</w:t>
      </w:r>
      <w:r w:rsidRPr="009819DB">
        <w:rPr>
          <w:rFonts w:asciiTheme="minorBidi" w:hAnsiTheme="minorBidi" w:cstheme="minorBidi"/>
          <w:b/>
          <w:bCs/>
          <w:sz w:val="22"/>
          <w:szCs w:val="22"/>
        </w:rPr>
        <w:t xml:space="preserve"> </w:t>
      </w:r>
      <w:r w:rsidRPr="009819DB">
        <w:rPr>
          <w:rFonts w:asciiTheme="minorBidi" w:hAnsiTheme="minorBidi" w:cstheme="minorBidi"/>
          <w:sz w:val="22"/>
          <w:szCs w:val="22"/>
        </w:rPr>
        <w:t>Member States and partners to:</w:t>
      </w:r>
    </w:p>
    <w:p w14:paraId="2495ED49" w14:textId="77777777" w:rsidR="00B15F4E" w:rsidRPr="009819DB" w:rsidRDefault="00B15F4E" w:rsidP="00FB39A5">
      <w:pPr>
        <w:tabs>
          <w:tab w:val="clear" w:pos="709"/>
        </w:tabs>
        <w:spacing w:after="240"/>
        <w:ind w:left="709" w:hanging="709"/>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(i)</w:t>
      </w:r>
      <w:r w:rsidRPr="009819DB">
        <w:rPr>
          <w:rFonts w:asciiTheme="minorBidi" w:eastAsia="MS Mincho" w:hAnsiTheme="minorBidi" w:cstheme="minorBidi"/>
          <w:sz w:val="22"/>
          <w:szCs w:val="22"/>
          <w:lang w:eastAsia="ja-JP"/>
        </w:rPr>
        <w:tab/>
        <w:t>provide voluntary financial contributions to support the work of the IOC Secretariat in coordinating the Decade including in-kind support (such as staff loans) and secondments to the Decade Coordination Unit (DCU</w:t>
      </w:r>
      <w:proofErr w:type="gramStart"/>
      <w:r w:rsidRPr="009819DB">
        <w:rPr>
          <w:rFonts w:asciiTheme="minorBidi" w:eastAsia="MS Mincho" w:hAnsiTheme="minorBidi" w:cstheme="minorBidi"/>
          <w:sz w:val="22"/>
          <w:szCs w:val="22"/>
          <w:lang w:eastAsia="ja-JP"/>
        </w:rPr>
        <w:t>);</w:t>
      </w:r>
      <w:proofErr w:type="gramEnd"/>
      <w:r w:rsidRPr="009819DB">
        <w:rPr>
          <w:rFonts w:asciiTheme="minorBidi" w:eastAsia="MS Mincho" w:hAnsiTheme="minorBidi" w:cstheme="minorBidi"/>
          <w:sz w:val="22"/>
          <w:szCs w:val="22"/>
          <w:lang w:eastAsia="ja-JP"/>
        </w:rPr>
        <w:t xml:space="preserve"> </w:t>
      </w:r>
    </w:p>
    <w:p w14:paraId="26BCC623" w14:textId="77777777" w:rsidR="00B15F4E" w:rsidRPr="009819DB" w:rsidRDefault="00B15F4E" w:rsidP="00FB39A5">
      <w:pPr>
        <w:tabs>
          <w:tab w:val="clear" w:pos="709"/>
        </w:tabs>
        <w:spacing w:after="240"/>
        <w:ind w:left="709" w:hanging="709"/>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(ii)</w:t>
      </w:r>
      <w:r w:rsidRPr="009819DB">
        <w:rPr>
          <w:rFonts w:asciiTheme="minorBidi" w:eastAsia="MS Mincho" w:hAnsiTheme="minorBidi" w:cstheme="minorBidi"/>
          <w:sz w:val="22"/>
          <w:szCs w:val="22"/>
          <w:lang w:eastAsia="ja-JP"/>
        </w:rPr>
        <w:tab/>
        <w:t xml:space="preserve">offer to host and fund Decade Actions, DCOs, and DCCs as described in the Decade Implementation </w:t>
      </w:r>
      <w:proofErr w:type="gramStart"/>
      <w:r w:rsidRPr="009819DB">
        <w:rPr>
          <w:rFonts w:asciiTheme="minorBidi" w:eastAsia="MS Mincho" w:hAnsiTheme="minorBidi" w:cstheme="minorBidi"/>
          <w:sz w:val="22"/>
          <w:szCs w:val="22"/>
          <w:lang w:eastAsia="ja-JP"/>
        </w:rPr>
        <w:t>Plan;</w:t>
      </w:r>
      <w:proofErr w:type="gramEnd"/>
      <w:r w:rsidRPr="009819DB">
        <w:rPr>
          <w:rFonts w:asciiTheme="minorBidi" w:eastAsia="MS Mincho" w:hAnsiTheme="minorBidi" w:cstheme="minorBidi"/>
          <w:sz w:val="22"/>
          <w:szCs w:val="22"/>
          <w:lang w:eastAsia="ja-JP"/>
        </w:rPr>
        <w:t xml:space="preserve"> </w:t>
      </w:r>
    </w:p>
    <w:p w14:paraId="330A0488" w14:textId="77777777" w:rsidR="00B15F4E" w:rsidRPr="009819DB" w:rsidRDefault="00B15F4E" w:rsidP="00FB39A5">
      <w:pPr>
        <w:tabs>
          <w:tab w:val="clear" w:pos="709"/>
        </w:tabs>
        <w:spacing w:after="240"/>
        <w:ind w:left="709" w:hanging="709"/>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(iii)</w:t>
      </w:r>
      <w:r w:rsidRPr="009819DB">
        <w:rPr>
          <w:rFonts w:asciiTheme="minorBidi" w:eastAsia="MS Mincho" w:hAnsiTheme="minorBidi" w:cstheme="minorBidi"/>
          <w:sz w:val="22"/>
          <w:szCs w:val="22"/>
          <w:lang w:eastAsia="ja-JP"/>
        </w:rPr>
        <w:tab/>
        <w:t xml:space="preserve">establish NDCs with a view to stimulating national activities and international cooperation; and </w:t>
      </w:r>
    </w:p>
    <w:p w14:paraId="225CAAC0" w14:textId="77777777" w:rsidR="00B15F4E" w:rsidRPr="009819DB" w:rsidRDefault="00B15F4E" w:rsidP="009819DB">
      <w:pPr>
        <w:tabs>
          <w:tab w:val="clear" w:pos="709"/>
        </w:tabs>
        <w:spacing w:after="240"/>
        <w:ind w:left="709" w:hanging="709"/>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(iv)</w:t>
      </w:r>
      <w:r w:rsidRPr="009819DB">
        <w:rPr>
          <w:rFonts w:asciiTheme="minorBidi" w:eastAsia="MS Mincho" w:hAnsiTheme="minorBidi" w:cstheme="minorBidi"/>
          <w:sz w:val="22"/>
          <w:szCs w:val="22"/>
          <w:lang w:eastAsia="ja-JP"/>
        </w:rPr>
        <w:tab/>
        <w:t xml:space="preserve">host regional or international Decade stakeholders </w:t>
      </w:r>
      <w:proofErr w:type="gramStart"/>
      <w:r w:rsidRPr="009819DB">
        <w:rPr>
          <w:rFonts w:asciiTheme="minorBidi" w:eastAsia="MS Mincho" w:hAnsiTheme="minorBidi" w:cstheme="minorBidi"/>
          <w:sz w:val="22"/>
          <w:szCs w:val="22"/>
          <w:lang w:eastAsia="ja-JP"/>
        </w:rPr>
        <w:t>events;</w:t>
      </w:r>
      <w:proofErr w:type="gramEnd"/>
    </w:p>
    <w:p w14:paraId="580F5D51" w14:textId="77777777" w:rsidR="00B15F4E" w:rsidRPr="009819DB" w:rsidRDefault="00B15F4E" w:rsidP="00977E72">
      <w:pPr>
        <w:spacing w:after="240"/>
        <w:rPr>
          <w:rFonts w:asciiTheme="minorBidi" w:hAnsiTheme="minorBidi" w:cstheme="minorBidi"/>
          <w:sz w:val="22"/>
          <w:szCs w:val="22"/>
        </w:rPr>
      </w:pPr>
      <w:r w:rsidRPr="009819DB">
        <w:rPr>
          <w:rFonts w:asciiTheme="minorBidi" w:hAnsiTheme="minorBidi" w:cstheme="minorBidi"/>
          <w:b/>
          <w:bCs/>
          <w:iCs/>
          <w:color w:val="000000"/>
          <w:sz w:val="22"/>
          <w:szCs w:val="22"/>
        </w:rPr>
        <w:t>Further</w:t>
      </w:r>
      <w:r w:rsidRPr="009819DB">
        <w:rPr>
          <w:rFonts w:asciiTheme="minorBidi" w:hAnsiTheme="minorBidi" w:cstheme="minorBidi"/>
          <w:b/>
          <w:bCs/>
          <w:sz w:val="22"/>
          <w:szCs w:val="22"/>
        </w:rPr>
        <w:t xml:space="preserve"> invites </w:t>
      </w:r>
      <w:r w:rsidRPr="009819DB">
        <w:rPr>
          <w:rFonts w:asciiTheme="minorBidi" w:hAnsiTheme="minorBidi" w:cstheme="minorBidi"/>
          <w:sz w:val="22"/>
          <w:szCs w:val="22"/>
        </w:rPr>
        <w:t xml:space="preserve">UN-Oceans members, UN Member States, international scientific and academic organizations, non-governmental organizations and other relevant stakeholders to support the Decade in collaboration with IOC, and contribute to its implementation by proposing Decade Actions in accordance with the Decade Implementation </w:t>
      </w:r>
      <w:proofErr w:type="gramStart"/>
      <w:r w:rsidRPr="009819DB">
        <w:rPr>
          <w:rFonts w:asciiTheme="minorBidi" w:hAnsiTheme="minorBidi" w:cstheme="minorBidi"/>
          <w:sz w:val="22"/>
          <w:szCs w:val="22"/>
        </w:rPr>
        <w:t>Plan;</w:t>
      </w:r>
      <w:proofErr w:type="gramEnd"/>
    </w:p>
    <w:p w14:paraId="607BD6E6" w14:textId="77777777" w:rsidR="00B15F4E" w:rsidRPr="009819DB" w:rsidRDefault="00B15F4E" w:rsidP="00977E72">
      <w:pPr>
        <w:spacing w:after="240"/>
        <w:rPr>
          <w:rFonts w:asciiTheme="minorBidi" w:eastAsia="MS Mincho" w:hAnsiTheme="minorBidi" w:cstheme="minorBidi"/>
          <w:sz w:val="22"/>
          <w:szCs w:val="22"/>
          <w:lang w:eastAsia="ja-JP"/>
        </w:rPr>
      </w:pPr>
      <w:proofErr w:type="gramStart"/>
      <w:r w:rsidRPr="009819DB">
        <w:rPr>
          <w:rFonts w:asciiTheme="minorBidi" w:hAnsiTheme="minorBidi" w:cstheme="minorBidi"/>
          <w:b/>
          <w:bCs/>
          <w:iCs/>
          <w:color w:val="000000"/>
          <w:sz w:val="22"/>
          <w:szCs w:val="22"/>
        </w:rPr>
        <w:t>Thanks</w:t>
      </w:r>
      <w:proofErr w:type="gramEnd"/>
      <w:r w:rsidRPr="009819DB">
        <w:rPr>
          <w:rFonts w:asciiTheme="minorBidi" w:eastAsia="MS Mincho" w:hAnsiTheme="minorBidi" w:cstheme="minorBidi"/>
          <w:b/>
          <w:bCs/>
          <w:sz w:val="22"/>
          <w:szCs w:val="22"/>
          <w:lang w:eastAsia="ja-JP"/>
        </w:rPr>
        <w:t xml:space="preserve"> </w:t>
      </w:r>
      <w:r w:rsidRPr="009819DB">
        <w:rPr>
          <w:rFonts w:asciiTheme="minorBidi" w:eastAsia="MS Mincho" w:hAnsiTheme="minorBidi" w:cstheme="minorBidi"/>
          <w:sz w:val="22"/>
          <w:szCs w:val="22"/>
          <w:lang w:eastAsia="ja-JP"/>
        </w:rPr>
        <w:t xml:space="preserve">the Governments of Canada, China, France, India, Japan, Belgium (Government of Flanders), Norway, Portugal, the Republic of Korea, Sweden, as well as REV-Ocean, Panerai, and FUGRO for their financial contributions to the Decade; </w:t>
      </w:r>
    </w:p>
    <w:p w14:paraId="09F013AB" w14:textId="0728CFCC" w:rsidR="00B15F4E" w:rsidRPr="009819DB" w:rsidRDefault="00B15F4E" w:rsidP="00977E72">
      <w:pPr>
        <w:spacing w:after="240"/>
        <w:rPr>
          <w:rFonts w:asciiTheme="minorBidi" w:eastAsia="MS Mincho" w:hAnsiTheme="minorBidi" w:cstheme="minorBidi"/>
          <w:sz w:val="22"/>
          <w:szCs w:val="22"/>
          <w:lang w:eastAsia="ja-JP"/>
        </w:rPr>
      </w:pPr>
      <w:r w:rsidRPr="009819DB">
        <w:rPr>
          <w:rFonts w:asciiTheme="minorBidi" w:eastAsia="MS Mincho" w:hAnsiTheme="minorBidi" w:cstheme="minorBidi"/>
          <w:b/>
          <w:bCs/>
          <w:sz w:val="22"/>
          <w:szCs w:val="22"/>
          <w:lang w:eastAsia="ja-JP"/>
        </w:rPr>
        <w:t xml:space="preserve">Further thanks </w:t>
      </w:r>
      <w:r w:rsidRPr="009819DB">
        <w:rPr>
          <w:rFonts w:asciiTheme="minorBidi" w:eastAsia="MS Mincho" w:hAnsiTheme="minorBidi" w:cstheme="minorBidi"/>
          <w:sz w:val="22"/>
          <w:szCs w:val="22"/>
          <w:lang w:eastAsia="ja-JP"/>
        </w:rPr>
        <w:t>the Government of Spain for offering to host the 2</w:t>
      </w:r>
      <w:r w:rsidRPr="009819DB">
        <w:rPr>
          <w:rFonts w:asciiTheme="minorBidi" w:eastAsia="MS Mincho" w:hAnsiTheme="minorBidi" w:cstheme="minorBidi"/>
          <w:sz w:val="22"/>
          <w:szCs w:val="22"/>
          <w:vertAlign w:val="superscript"/>
          <w:lang w:eastAsia="ja-JP"/>
        </w:rPr>
        <w:t>nd</w:t>
      </w:r>
      <w:r w:rsidRPr="009819DB">
        <w:rPr>
          <w:rFonts w:asciiTheme="minorBidi" w:eastAsia="MS Mincho" w:hAnsiTheme="minorBidi" w:cstheme="minorBidi"/>
          <w:sz w:val="22"/>
          <w:szCs w:val="22"/>
          <w:lang w:eastAsia="ja-JP"/>
        </w:rPr>
        <w:t xml:space="preserve"> International Ocean Decade Conference in Barcelona, 10–12 April 2024, and the Government of Thailand for offering to host the </w:t>
      </w:r>
      <w:r w:rsidR="006A1598">
        <w:rPr>
          <w:rFonts w:asciiTheme="minorBidi" w:eastAsia="MS Mincho" w:hAnsiTheme="minorBidi" w:cstheme="minorBidi"/>
          <w:sz w:val="22"/>
          <w:szCs w:val="22"/>
          <w:lang w:eastAsia="ja-JP"/>
        </w:rPr>
        <w:t>2</w:t>
      </w:r>
      <w:r w:rsidR="006A1598" w:rsidRPr="006A1598">
        <w:rPr>
          <w:rFonts w:asciiTheme="minorBidi" w:eastAsia="MS Mincho" w:hAnsiTheme="minorBidi" w:cstheme="minorBidi"/>
          <w:sz w:val="22"/>
          <w:szCs w:val="22"/>
          <w:vertAlign w:val="superscript"/>
          <w:lang w:eastAsia="ja-JP"/>
        </w:rPr>
        <w:t>nd</w:t>
      </w:r>
      <w:r w:rsidR="006A1598">
        <w:rPr>
          <w:rFonts w:asciiTheme="minorBidi" w:eastAsia="MS Mincho" w:hAnsiTheme="minorBidi" w:cstheme="minorBidi"/>
          <w:sz w:val="22"/>
          <w:szCs w:val="22"/>
          <w:lang w:eastAsia="ja-JP"/>
        </w:rPr>
        <w:t xml:space="preserve"> </w:t>
      </w:r>
      <w:r w:rsidRPr="009819DB">
        <w:rPr>
          <w:rFonts w:asciiTheme="minorBidi" w:eastAsia="MS Mincho" w:hAnsiTheme="minorBidi" w:cstheme="minorBidi"/>
          <w:sz w:val="22"/>
          <w:szCs w:val="22"/>
          <w:lang w:eastAsia="ja-JP"/>
        </w:rPr>
        <w:t>UN Ocean Decade regional conference in Bangkok, 22</w:t>
      </w:r>
      <w:r w:rsidR="006A1598">
        <w:rPr>
          <w:rFonts w:asciiTheme="minorBidi" w:eastAsia="MS Mincho" w:hAnsiTheme="minorBidi" w:cstheme="minorBidi"/>
          <w:sz w:val="22"/>
          <w:szCs w:val="22"/>
          <w:lang w:eastAsia="ja-JP"/>
        </w:rPr>
        <w:t>–</w:t>
      </w:r>
      <w:r w:rsidRPr="009819DB">
        <w:rPr>
          <w:rFonts w:asciiTheme="minorBidi" w:eastAsia="MS Mincho" w:hAnsiTheme="minorBidi" w:cstheme="minorBidi"/>
          <w:sz w:val="22"/>
          <w:szCs w:val="22"/>
          <w:lang w:eastAsia="ja-JP"/>
        </w:rPr>
        <w:t xml:space="preserve">25 April 2024, and </w:t>
      </w:r>
      <w:r w:rsidRPr="009819DB">
        <w:rPr>
          <w:rFonts w:asciiTheme="minorBidi" w:eastAsia="MS Mincho" w:hAnsiTheme="minorBidi" w:cstheme="minorBidi"/>
          <w:b/>
          <w:bCs/>
          <w:sz w:val="22"/>
          <w:szCs w:val="22"/>
          <w:lang w:eastAsia="ja-JP"/>
        </w:rPr>
        <w:t>encourages</w:t>
      </w:r>
      <w:r w:rsidRPr="009819DB">
        <w:rPr>
          <w:rFonts w:asciiTheme="minorBidi" w:eastAsia="MS Mincho" w:hAnsiTheme="minorBidi" w:cstheme="minorBidi"/>
          <w:sz w:val="22"/>
          <w:szCs w:val="22"/>
          <w:lang w:eastAsia="ja-JP"/>
        </w:rPr>
        <w:t xml:space="preserve"> all Member States to actively take </w:t>
      </w:r>
      <w:proofErr w:type="gramStart"/>
      <w:r w:rsidRPr="009819DB">
        <w:rPr>
          <w:rFonts w:asciiTheme="minorBidi" w:eastAsia="MS Mincho" w:hAnsiTheme="minorBidi" w:cstheme="minorBidi"/>
          <w:sz w:val="22"/>
          <w:szCs w:val="22"/>
          <w:lang w:eastAsia="ja-JP"/>
        </w:rPr>
        <w:t>part;</w:t>
      </w:r>
      <w:proofErr w:type="gramEnd"/>
    </w:p>
    <w:p w14:paraId="5A2F3FFE" w14:textId="77777777" w:rsidR="00B15F4E" w:rsidRPr="009819DB" w:rsidRDefault="00B15F4E" w:rsidP="00977E72">
      <w:pPr>
        <w:spacing w:after="120"/>
        <w:rPr>
          <w:rFonts w:asciiTheme="minorBidi" w:eastAsia="MS Mincho" w:hAnsiTheme="minorBidi" w:cstheme="minorBidi"/>
          <w:sz w:val="22"/>
          <w:szCs w:val="22"/>
          <w:lang w:eastAsia="ja-JP"/>
        </w:rPr>
      </w:pPr>
      <w:r w:rsidRPr="009819DB">
        <w:rPr>
          <w:rFonts w:asciiTheme="minorBidi" w:hAnsiTheme="minorBidi" w:cstheme="minorBidi"/>
          <w:b/>
          <w:bCs/>
          <w:iCs/>
          <w:color w:val="000000"/>
          <w:sz w:val="22"/>
          <w:szCs w:val="22"/>
        </w:rPr>
        <w:lastRenderedPageBreak/>
        <w:t>Supports</w:t>
      </w:r>
      <w:r w:rsidRPr="009819DB">
        <w:rPr>
          <w:rFonts w:asciiTheme="minorBidi" w:eastAsia="MS Mincho" w:hAnsiTheme="minorBidi" w:cstheme="minorBidi"/>
          <w:b/>
          <w:bCs/>
          <w:sz w:val="22"/>
          <w:szCs w:val="22"/>
          <w:lang w:eastAsia="ja-JP"/>
        </w:rPr>
        <w:t xml:space="preserve"> </w:t>
      </w:r>
      <w:r w:rsidRPr="009819DB">
        <w:rPr>
          <w:rFonts w:asciiTheme="minorBidi" w:eastAsia="MS Mincho" w:hAnsiTheme="minorBidi" w:cstheme="minorBidi"/>
          <w:sz w:val="22"/>
          <w:szCs w:val="22"/>
          <w:lang w:eastAsia="ja-JP"/>
        </w:rPr>
        <w:t>the registration of new IOC-led Decade Actions, specifically:</w:t>
      </w:r>
    </w:p>
    <w:p w14:paraId="61B6C7F1" w14:textId="77777777" w:rsidR="00B15F4E" w:rsidRPr="009819DB" w:rsidRDefault="00B15F4E" w:rsidP="00FB39A5">
      <w:pPr>
        <w:numPr>
          <w:ilvl w:val="0"/>
          <w:numId w:val="32"/>
        </w:numPr>
        <w:tabs>
          <w:tab w:val="clear" w:pos="709"/>
        </w:tabs>
        <w:snapToGrid w:val="0"/>
        <w:spacing w:after="120"/>
        <w:ind w:left="709" w:hanging="709"/>
        <w:jc w:val="left"/>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 xml:space="preserve">The Ocean Decade Tsunami </w:t>
      </w:r>
      <w:proofErr w:type="gramStart"/>
      <w:r w:rsidRPr="009819DB">
        <w:rPr>
          <w:rFonts w:asciiTheme="minorBidi" w:eastAsia="MS Mincho" w:hAnsiTheme="minorBidi" w:cstheme="minorBidi"/>
          <w:sz w:val="22"/>
          <w:szCs w:val="22"/>
          <w:lang w:eastAsia="ja-JP"/>
        </w:rPr>
        <w:t>Programme;</w:t>
      </w:r>
      <w:proofErr w:type="gramEnd"/>
    </w:p>
    <w:p w14:paraId="3C214C22" w14:textId="77777777" w:rsidR="00B15F4E" w:rsidRPr="009819DB" w:rsidRDefault="00B15F4E" w:rsidP="00FB39A5">
      <w:pPr>
        <w:numPr>
          <w:ilvl w:val="0"/>
          <w:numId w:val="32"/>
        </w:numPr>
        <w:tabs>
          <w:tab w:val="clear" w:pos="709"/>
        </w:tabs>
        <w:snapToGrid w:val="0"/>
        <w:spacing w:after="120"/>
        <w:ind w:left="709" w:hanging="709"/>
        <w:jc w:val="left"/>
        <w:rPr>
          <w:rFonts w:asciiTheme="minorBidi" w:eastAsia="MS Mincho" w:hAnsiTheme="minorBidi" w:cstheme="minorBidi"/>
          <w:sz w:val="22"/>
          <w:szCs w:val="22"/>
          <w:lang w:eastAsia="ja-JP"/>
        </w:rPr>
      </w:pPr>
      <w:r w:rsidRPr="009819DB">
        <w:rPr>
          <w:rFonts w:asciiTheme="minorBidi" w:hAnsiTheme="minorBidi" w:cstheme="minorBidi"/>
          <w:color w:val="000000"/>
          <w:sz w:val="22"/>
          <w:szCs w:val="22"/>
          <w:lang w:val="en-US" w:eastAsia="en-GB"/>
        </w:rPr>
        <w:t xml:space="preserve">OBIS 2030 – The biodiversity data hub for the Ocean Decade </w:t>
      </w:r>
      <w:proofErr w:type="gramStart"/>
      <w:r w:rsidRPr="009819DB">
        <w:rPr>
          <w:rFonts w:asciiTheme="minorBidi" w:hAnsiTheme="minorBidi" w:cstheme="minorBidi"/>
          <w:color w:val="000000"/>
          <w:sz w:val="22"/>
          <w:szCs w:val="22"/>
          <w:lang w:val="en-US" w:eastAsia="en-GB"/>
        </w:rPr>
        <w:t>Actions;</w:t>
      </w:r>
      <w:proofErr w:type="gramEnd"/>
    </w:p>
    <w:p w14:paraId="64727730" w14:textId="77777777" w:rsidR="00B15F4E" w:rsidRPr="009819DB" w:rsidRDefault="00B15F4E" w:rsidP="00FB39A5">
      <w:pPr>
        <w:numPr>
          <w:ilvl w:val="0"/>
          <w:numId w:val="32"/>
        </w:numPr>
        <w:tabs>
          <w:tab w:val="clear" w:pos="709"/>
        </w:tabs>
        <w:snapToGrid w:val="0"/>
        <w:spacing w:after="240"/>
        <w:ind w:left="709" w:hanging="709"/>
        <w:jc w:val="left"/>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 xml:space="preserve">Strengthening the Resilience of Coastal Communities in the Northeast Atlantic, Mediterranean Region to the Impact of Tsunamis and Other Sea Level-Related Coastal </w:t>
      </w:r>
      <w:proofErr w:type="gramStart"/>
      <w:r w:rsidRPr="009819DB">
        <w:rPr>
          <w:rFonts w:asciiTheme="minorBidi" w:eastAsia="MS Mincho" w:hAnsiTheme="minorBidi" w:cstheme="minorBidi"/>
          <w:sz w:val="22"/>
          <w:szCs w:val="22"/>
          <w:lang w:eastAsia="ja-JP"/>
        </w:rPr>
        <w:t>Hazards;</w:t>
      </w:r>
      <w:proofErr w:type="gramEnd"/>
    </w:p>
    <w:p w14:paraId="1653472E" w14:textId="77777777" w:rsidR="00B15F4E" w:rsidRPr="009819DB" w:rsidRDefault="00B15F4E" w:rsidP="006A1598">
      <w:pPr>
        <w:spacing w:after="120"/>
        <w:rPr>
          <w:rFonts w:asciiTheme="minorBidi" w:eastAsia="MS Mincho" w:hAnsiTheme="minorBidi" w:cstheme="minorBidi"/>
          <w:sz w:val="22"/>
          <w:szCs w:val="22"/>
          <w:lang w:eastAsia="ja-JP"/>
        </w:rPr>
      </w:pPr>
      <w:r w:rsidRPr="009819DB">
        <w:rPr>
          <w:rFonts w:asciiTheme="minorBidi" w:hAnsiTheme="minorBidi" w:cstheme="minorBidi"/>
          <w:b/>
          <w:bCs/>
          <w:iCs/>
          <w:color w:val="000000"/>
          <w:sz w:val="22"/>
          <w:szCs w:val="22"/>
        </w:rPr>
        <w:t>Also</w:t>
      </w:r>
      <w:r w:rsidRPr="009819DB">
        <w:rPr>
          <w:rFonts w:asciiTheme="minorBidi" w:eastAsia="MS Mincho" w:hAnsiTheme="minorBidi" w:cstheme="minorBidi"/>
          <w:b/>
          <w:bCs/>
          <w:sz w:val="22"/>
          <w:szCs w:val="22"/>
          <w:lang w:eastAsia="ja-JP"/>
        </w:rPr>
        <w:t xml:space="preserve"> supports </w:t>
      </w:r>
      <w:r w:rsidRPr="009819DB">
        <w:rPr>
          <w:rFonts w:asciiTheme="minorBidi" w:eastAsia="MS Mincho" w:hAnsiTheme="minorBidi" w:cstheme="minorBidi"/>
          <w:sz w:val="22"/>
          <w:szCs w:val="22"/>
          <w:lang w:eastAsia="ja-JP"/>
        </w:rPr>
        <w:t xml:space="preserve">the active role of the IOC Regional and Technical Subsidiary Bodies and Programmes in facilitating Decade regional and thematic coordination and engagement activities, and </w:t>
      </w:r>
      <w:proofErr w:type="gramStart"/>
      <w:r w:rsidRPr="009819DB">
        <w:rPr>
          <w:rFonts w:asciiTheme="minorBidi" w:eastAsia="MS Mincho" w:hAnsiTheme="minorBidi" w:cstheme="minorBidi"/>
          <w:sz w:val="22"/>
          <w:szCs w:val="22"/>
          <w:lang w:eastAsia="ja-JP"/>
        </w:rPr>
        <w:t>in particular of</w:t>
      </w:r>
      <w:proofErr w:type="gramEnd"/>
      <w:r w:rsidRPr="009819DB">
        <w:rPr>
          <w:rFonts w:asciiTheme="minorBidi" w:eastAsia="MS Mincho" w:hAnsiTheme="minorBidi" w:cstheme="minorBidi"/>
          <w:sz w:val="22"/>
          <w:szCs w:val="22"/>
          <w:lang w:eastAsia="ja-JP"/>
        </w:rPr>
        <w:t>:</w:t>
      </w:r>
    </w:p>
    <w:p w14:paraId="13DE61EA" w14:textId="77777777" w:rsidR="00B15F4E" w:rsidRPr="009819DB" w:rsidRDefault="00B15F4E" w:rsidP="006A1598">
      <w:pPr>
        <w:numPr>
          <w:ilvl w:val="0"/>
          <w:numId w:val="31"/>
        </w:numPr>
        <w:tabs>
          <w:tab w:val="clear" w:pos="709"/>
        </w:tabs>
        <w:adjustRightInd w:val="0"/>
        <w:snapToGrid w:val="0"/>
        <w:spacing w:after="120"/>
        <w:ind w:left="709" w:hanging="709"/>
        <w:jc w:val="left"/>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 xml:space="preserve">WESTPAC Secretariat acting as DCO for the Western Pacific </w:t>
      </w:r>
      <w:proofErr w:type="gramStart"/>
      <w:r w:rsidRPr="009819DB">
        <w:rPr>
          <w:rFonts w:asciiTheme="minorBidi" w:eastAsia="MS Mincho" w:hAnsiTheme="minorBidi" w:cstheme="minorBidi"/>
          <w:sz w:val="22"/>
          <w:szCs w:val="22"/>
          <w:lang w:eastAsia="ja-JP"/>
        </w:rPr>
        <w:t>Region;</w:t>
      </w:r>
      <w:proofErr w:type="gramEnd"/>
    </w:p>
    <w:p w14:paraId="555F1C4F" w14:textId="77777777" w:rsidR="00B15F4E" w:rsidRPr="009819DB" w:rsidRDefault="00B15F4E" w:rsidP="006A1598">
      <w:pPr>
        <w:numPr>
          <w:ilvl w:val="0"/>
          <w:numId w:val="31"/>
        </w:numPr>
        <w:tabs>
          <w:tab w:val="clear" w:pos="709"/>
        </w:tabs>
        <w:adjustRightInd w:val="0"/>
        <w:snapToGrid w:val="0"/>
        <w:spacing w:after="120"/>
        <w:ind w:left="709" w:hanging="709"/>
        <w:jc w:val="left"/>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 xml:space="preserve">IOCARIBE Secretariat acting as DCO for the Tropical Americas and Caribbean </w:t>
      </w:r>
      <w:proofErr w:type="gramStart"/>
      <w:r w:rsidRPr="009819DB">
        <w:rPr>
          <w:rFonts w:asciiTheme="minorBidi" w:eastAsia="MS Mincho" w:hAnsiTheme="minorBidi" w:cstheme="minorBidi"/>
          <w:sz w:val="22"/>
          <w:szCs w:val="22"/>
          <w:lang w:eastAsia="ja-JP"/>
        </w:rPr>
        <w:t>Region;</w:t>
      </w:r>
      <w:proofErr w:type="gramEnd"/>
    </w:p>
    <w:p w14:paraId="3CCDD56C" w14:textId="77777777" w:rsidR="00B15F4E" w:rsidRPr="009819DB" w:rsidRDefault="00B15F4E" w:rsidP="006A1598">
      <w:pPr>
        <w:numPr>
          <w:ilvl w:val="0"/>
          <w:numId w:val="31"/>
        </w:numPr>
        <w:tabs>
          <w:tab w:val="clear" w:pos="709"/>
        </w:tabs>
        <w:adjustRightInd w:val="0"/>
        <w:snapToGrid w:val="0"/>
        <w:spacing w:after="120"/>
        <w:ind w:left="709" w:hanging="709"/>
        <w:jc w:val="left"/>
        <w:rPr>
          <w:rFonts w:asciiTheme="minorBidi" w:eastAsia="MS Mincho" w:hAnsiTheme="minorBidi" w:cstheme="minorBidi"/>
          <w:sz w:val="22"/>
          <w:szCs w:val="22"/>
          <w:lang w:eastAsia="ja-JP"/>
        </w:rPr>
      </w:pPr>
      <w:r w:rsidRPr="009819DB">
        <w:rPr>
          <w:rFonts w:asciiTheme="minorBidi" w:eastAsia="MS Mincho" w:hAnsiTheme="minorBidi" w:cstheme="minorBidi"/>
          <w:sz w:val="22"/>
          <w:szCs w:val="22"/>
          <w:lang w:eastAsia="ja-JP"/>
        </w:rPr>
        <w:t xml:space="preserve">IOCAFRICA Secretariat acting as DCO for </w:t>
      </w:r>
      <w:proofErr w:type="gramStart"/>
      <w:r w:rsidRPr="009819DB">
        <w:rPr>
          <w:rFonts w:asciiTheme="minorBidi" w:eastAsia="MS Mincho" w:hAnsiTheme="minorBidi" w:cstheme="minorBidi"/>
          <w:sz w:val="22"/>
          <w:szCs w:val="22"/>
          <w:lang w:eastAsia="ja-JP"/>
        </w:rPr>
        <w:t>Africa;</w:t>
      </w:r>
      <w:proofErr w:type="gramEnd"/>
    </w:p>
    <w:p w14:paraId="3F815817" w14:textId="77777777" w:rsidR="00B15F4E" w:rsidRPr="009819DB" w:rsidRDefault="00B15F4E" w:rsidP="006A1598">
      <w:pPr>
        <w:numPr>
          <w:ilvl w:val="0"/>
          <w:numId w:val="31"/>
        </w:numPr>
        <w:tabs>
          <w:tab w:val="clear" w:pos="709"/>
          <w:tab w:val="left" w:pos="-737"/>
        </w:tabs>
        <w:snapToGrid w:val="0"/>
        <w:spacing w:after="120"/>
        <w:ind w:left="709" w:hanging="709"/>
        <w:jc w:val="left"/>
        <w:rPr>
          <w:rFonts w:asciiTheme="minorBidi" w:hAnsiTheme="minorBidi" w:cstheme="minorBidi"/>
          <w:sz w:val="22"/>
          <w:szCs w:val="22"/>
        </w:rPr>
      </w:pPr>
      <w:r w:rsidRPr="009819DB">
        <w:rPr>
          <w:rFonts w:asciiTheme="minorBidi" w:hAnsiTheme="minorBidi" w:cstheme="minorBidi"/>
          <w:sz w:val="22"/>
          <w:szCs w:val="22"/>
        </w:rPr>
        <w:t xml:space="preserve">IODE Programme Office acting as </w:t>
      </w:r>
      <w:r w:rsidRPr="009819DB">
        <w:rPr>
          <w:rFonts w:asciiTheme="minorBidi" w:eastAsia="MS Mincho" w:hAnsiTheme="minorBidi" w:cstheme="minorBidi"/>
          <w:sz w:val="22"/>
          <w:szCs w:val="22"/>
          <w:lang w:eastAsia="ja-JP"/>
        </w:rPr>
        <w:t>DCO</w:t>
      </w:r>
      <w:r w:rsidRPr="009819DB">
        <w:rPr>
          <w:rFonts w:asciiTheme="minorBidi" w:hAnsiTheme="minorBidi" w:cstheme="minorBidi"/>
          <w:sz w:val="22"/>
          <w:szCs w:val="22"/>
        </w:rPr>
        <w:t xml:space="preserve"> for Ocean Data </w:t>
      </w:r>
      <w:proofErr w:type="gramStart"/>
      <w:r w:rsidRPr="009819DB">
        <w:rPr>
          <w:rFonts w:asciiTheme="minorBidi" w:hAnsiTheme="minorBidi" w:cstheme="minorBidi"/>
          <w:sz w:val="22"/>
          <w:szCs w:val="22"/>
        </w:rPr>
        <w:t>Sharing;</w:t>
      </w:r>
      <w:proofErr w:type="gramEnd"/>
      <w:r w:rsidRPr="009819DB">
        <w:rPr>
          <w:rFonts w:asciiTheme="minorBidi" w:hAnsiTheme="minorBidi" w:cstheme="minorBidi"/>
          <w:sz w:val="22"/>
          <w:szCs w:val="22"/>
        </w:rPr>
        <w:t xml:space="preserve"> </w:t>
      </w:r>
    </w:p>
    <w:p w14:paraId="601D4B9C" w14:textId="77777777" w:rsidR="00B15F4E" w:rsidRPr="009819DB" w:rsidRDefault="00B15F4E" w:rsidP="006A1598">
      <w:pPr>
        <w:numPr>
          <w:ilvl w:val="0"/>
          <w:numId w:val="31"/>
        </w:numPr>
        <w:tabs>
          <w:tab w:val="clear" w:pos="709"/>
          <w:tab w:val="left" w:pos="-737"/>
        </w:tabs>
        <w:snapToGrid w:val="0"/>
        <w:spacing w:after="240"/>
        <w:ind w:left="709" w:hanging="709"/>
        <w:jc w:val="left"/>
        <w:rPr>
          <w:rFonts w:asciiTheme="minorBidi" w:hAnsiTheme="minorBidi" w:cstheme="minorBidi"/>
          <w:sz w:val="22"/>
          <w:szCs w:val="22"/>
        </w:rPr>
      </w:pPr>
      <w:r w:rsidRPr="009819DB">
        <w:rPr>
          <w:rFonts w:asciiTheme="minorBidi" w:hAnsiTheme="minorBidi" w:cstheme="minorBidi"/>
          <w:sz w:val="22"/>
          <w:szCs w:val="22"/>
        </w:rPr>
        <w:t xml:space="preserve">GOOS Project Office acting as </w:t>
      </w:r>
      <w:r w:rsidRPr="009819DB">
        <w:rPr>
          <w:rFonts w:asciiTheme="minorBidi" w:eastAsia="MS Mincho" w:hAnsiTheme="minorBidi" w:cstheme="minorBidi"/>
          <w:sz w:val="22"/>
          <w:szCs w:val="22"/>
          <w:lang w:eastAsia="ja-JP"/>
        </w:rPr>
        <w:t xml:space="preserve">DCO </w:t>
      </w:r>
      <w:r w:rsidRPr="009819DB">
        <w:rPr>
          <w:rFonts w:asciiTheme="minorBidi" w:hAnsiTheme="minorBidi" w:cstheme="minorBidi"/>
          <w:sz w:val="22"/>
          <w:szCs w:val="22"/>
        </w:rPr>
        <w:t xml:space="preserve">for Ocean </w:t>
      </w:r>
      <w:proofErr w:type="gramStart"/>
      <w:r w:rsidRPr="009819DB">
        <w:rPr>
          <w:rFonts w:asciiTheme="minorBidi" w:hAnsiTheme="minorBidi" w:cstheme="minorBidi"/>
          <w:sz w:val="22"/>
          <w:szCs w:val="22"/>
        </w:rPr>
        <w:t>Observations;</w:t>
      </w:r>
      <w:proofErr w:type="gramEnd"/>
    </w:p>
    <w:p w14:paraId="5EEA9708" w14:textId="77777777" w:rsidR="00B15F4E" w:rsidRPr="009819DB" w:rsidRDefault="00B15F4E" w:rsidP="00977E72">
      <w:pPr>
        <w:spacing w:after="240"/>
        <w:rPr>
          <w:rFonts w:asciiTheme="minorBidi" w:eastAsia="MS Mincho" w:hAnsiTheme="minorBidi" w:cstheme="minorBidi"/>
          <w:color w:val="000000"/>
          <w:sz w:val="22"/>
          <w:szCs w:val="22"/>
          <w:lang w:eastAsia="ja-JP"/>
        </w:rPr>
      </w:pPr>
      <w:r w:rsidRPr="009819DB">
        <w:rPr>
          <w:rFonts w:asciiTheme="minorBidi" w:hAnsiTheme="minorBidi" w:cstheme="minorBidi"/>
          <w:b/>
          <w:bCs/>
          <w:iCs/>
          <w:color w:val="000000"/>
          <w:sz w:val="22"/>
          <w:szCs w:val="22"/>
        </w:rPr>
        <w:t>Welcomes</w:t>
      </w:r>
      <w:r w:rsidRPr="009819DB">
        <w:rPr>
          <w:rFonts w:asciiTheme="minorBidi" w:eastAsia="MS Mincho" w:hAnsiTheme="minorBidi" w:cstheme="minorBidi"/>
          <w:b/>
          <w:bCs/>
          <w:sz w:val="22"/>
          <w:szCs w:val="22"/>
          <w:lang w:eastAsia="ja-JP"/>
        </w:rPr>
        <w:t xml:space="preserve"> </w:t>
      </w:r>
      <w:r w:rsidRPr="009819DB">
        <w:rPr>
          <w:rFonts w:asciiTheme="minorBidi" w:eastAsia="MS Mincho" w:hAnsiTheme="minorBidi" w:cstheme="minorBidi"/>
          <w:sz w:val="22"/>
          <w:szCs w:val="22"/>
          <w:lang w:eastAsia="ja-JP"/>
        </w:rPr>
        <w:t xml:space="preserve">the establishment of the Ocean Decade African Task Force aimed at operationalising the Ocean Decade Africa Roadmap and its nine priority actions, and the plans for the establishment of a Tropical Americas and Caribbean Regional Task Force with the support of the IOCARIBE </w:t>
      </w:r>
      <w:proofErr w:type="gramStart"/>
      <w:r w:rsidRPr="009819DB">
        <w:rPr>
          <w:rFonts w:asciiTheme="minorBidi" w:eastAsia="MS Mincho" w:hAnsiTheme="minorBidi" w:cstheme="minorBidi"/>
          <w:sz w:val="22"/>
          <w:szCs w:val="22"/>
          <w:lang w:eastAsia="ja-JP"/>
        </w:rPr>
        <w:t>Secretariat;</w:t>
      </w:r>
      <w:proofErr w:type="gramEnd"/>
      <w:r w:rsidRPr="009819DB">
        <w:rPr>
          <w:rFonts w:asciiTheme="minorBidi" w:eastAsia="MS Mincho" w:hAnsiTheme="minorBidi" w:cstheme="minorBidi"/>
          <w:sz w:val="22"/>
          <w:szCs w:val="22"/>
          <w:lang w:eastAsia="ja-JP"/>
        </w:rPr>
        <w:t xml:space="preserve"> </w:t>
      </w:r>
    </w:p>
    <w:p w14:paraId="68B0F54E" w14:textId="77777777" w:rsidR="00B15F4E" w:rsidRPr="009819DB" w:rsidRDefault="00B15F4E" w:rsidP="00977E72">
      <w:pPr>
        <w:spacing w:after="240"/>
        <w:rPr>
          <w:rFonts w:asciiTheme="minorBidi" w:eastAsia="MS Mincho" w:hAnsiTheme="minorBidi" w:cstheme="minorBidi"/>
          <w:color w:val="000000"/>
          <w:sz w:val="22"/>
          <w:szCs w:val="22"/>
          <w:lang w:eastAsia="ja-JP"/>
        </w:rPr>
      </w:pPr>
      <w:r w:rsidRPr="009819DB">
        <w:rPr>
          <w:rFonts w:asciiTheme="minorBidi" w:hAnsiTheme="minorBidi" w:cstheme="minorBidi"/>
          <w:b/>
          <w:bCs/>
          <w:iCs/>
          <w:color w:val="000000"/>
          <w:sz w:val="22"/>
          <w:szCs w:val="22"/>
        </w:rPr>
        <w:t xml:space="preserve">Notes </w:t>
      </w:r>
      <w:r w:rsidRPr="009819DB">
        <w:rPr>
          <w:rFonts w:asciiTheme="minorBidi" w:eastAsia="MS Mincho" w:hAnsiTheme="minorBidi" w:cstheme="minorBidi"/>
          <w:color w:val="000000"/>
          <w:sz w:val="22"/>
          <w:szCs w:val="22"/>
          <w:lang w:eastAsia="ja-JP"/>
        </w:rPr>
        <w:t xml:space="preserve">the remaining gaps in the development of Decade Actions led by partners in Small Island Developing States and Least Developed Countries, and </w:t>
      </w:r>
      <w:r w:rsidRPr="009819DB">
        <w:rPr>
          <w:rFonts w:asciiTheme="minorBidi" w:eastAsia="MS Mincho" w:hAnsiTheme="minorBidi" w:cstheme="minorBidi"/>
          <w:b/>
          <w:bCs/>
          <w:color w:val="000000"/>
          <w:sz w:val="22"/>
          <w:szCs w:val="22"/>
          <w:lang w:eastAsia="ja-JP"/>
        </w:rPr>
        <w:t>welcomes</w:t>
      </w:r>
      <w:r w:rsidRPr="009819DB">
        <w:rPr>
          <w:rFonts w:asciiTheme="minorBidi" w:eastAsia="MS Mincho" w:hAnsiTheme="minorBidi" w:cstheme="minorBidi"/>
          <w:color w:val="000000"/>
          <w:sz w:val="22"/>
          <w:szCs w:val="22"/>
          <w:lang w:eastAsia="ja-JP"/>
        </w:rPr>
        <w:t xml:space="preserve"> the establishment of the Ocean Decade Capacity Development Facility supported by the Government of Belgium/</w:t>
      </w:r>
      <w:proofErr w:type="gramStart"/>
      <w:r w:rsidRPr="009819DB">
        <w:rPr>
          <w:rFonts w:asciiTheme="minorBidi" w:eastAsia="MS Mincho" w:hAnsiTheme="minorBidi" w:cstheme="minorBidi"/>
          <w:color w:val="000000"/>
          <w:sz w:val="22"/>
          <w:szCs w:val="22"/>
          <w:lang w:eastAsia="ja-JP"/>
        </w:rPr>
        <w:t>Flanders;</w:t>
      </w:r>
      <w:proofErr w:type="gramEnd"/>
    </w:p>
    <w:p w14:paraId="67BFA4A6" w14:textId="77777777" w:rsidR="00B15F4E" w:rsidRPr="009819DB" w:rsidRDefault="00B15F4E" w:rsidP="00977E72">
      <w:pPr>
        <w:spacing w:after="240"/>
        <w:rPr>
          <w:rFonts w:asciiTheme="minorBidi" w:eastAsia="MS Mincho" w:hAnsiTheme="minorBidi" w:cstheme="minorBidi"/>
          <w:b/>
          <w:bCs/>
          <w:sz w:val="22"/>
          <w:szCs w:val="22"/>
          <w:lang w:eastAsia="ja-JP"/>
        </w:rPr>
      </w:pPr>
      <w:r w:rsidRPr="009819DB">
        <w:rPr>
          <w:rFonts w:asciiTheme="minorBidi" w:hAnsiTheme="minorBidi" w:cstheme="minorBidi"/>
          <w:b/>
          <w:bCs/>
          <w:iCs/>
          <w:color w:val="000000"/>
          <w:sz w:val="22"/>
          <w:szCs w:val="22"/>
        </w:rPr>
        <w:t>Takes</w:t>
      </w:r>
      <w:r w:rsidRPr="009819DB">
        <w:rPr>
          <w:rFonts w:asciiTheme="minorBidi" w:eastAsia="MS Mincho" w:hAnsiTheme="minorBidi" w:cstheme="minorBidi"/>
          <w:b/>
          <w:bCs/>
          <w:sz w:val="22"/>
          <w:szCs w:val="22"/>
          <w:lang w:eastAsia="ja-JP"/>
        </w:rPr>
        <w:t xml:space="preserve"> note </w:t>
      </w:r>
      <w:r w:rsidRPr="009819DB">
        <w:rPr>
          <w:rFonts w:asciiTheme="minorBidi" w:eastAsia="MS Mincho" w:hAnsiTheme="minorBidi" w:cstheme="minorBidi"/>
          <w:sz w:val="22"/>
          <w:szCs w:val="22"/>
          <w:lang w:eastAsia="ja-JP"/>
        </w:rPr>
        <w:t xml:space="preserve">of the resource needs identified by IOC-led DCOs and IOC Programmes to fulfil Decade coordination </w:t>
      </w:r>
      <w:proofErr w:type="gramStart"/>
      <w:r w:rsidRPr="009819DB">
        <w:rPr>
          <w:rFonts w:asciiTheme="minorBidi" w:eastAsia="MS Mincho" w:hAnsiTheme="minorBidi" w:cstheme="minorBidi"/>
          <w:sz w:val="22"/>
          <w:szCs w:val="22"/>
          <w:lang w:eastAsia="ja-JP"/>
        </w:rPr>
        <w:t>functions;</w:t>
      </w:r>
      <w:proofErr w:type="gramEnd"/>
      <w:r w:rsidRPr="009819DB">
        <w:rPr>
          <w:rFonts w:asciiTheme="minorBidi" w:eastAsia="MS Mincho" w:hAnsiTheme="minorBidi" w:cstheme="minorBidi"/>
          <w:sz w:val="22"/>
          <w:szCs w:val="22"/>
          <w:lang w:eastAsia="ja-JP"/>
        </w:rPr>
        <w:t xml:space="preserve"> </w:t>
      </w:r>
    </w:p>
    <w:p w14:paraId="3E1C630D" w14:textId="77777777" w:rsidR="00B15F4E" w:rsidRPr="009819DB" w:rsidRDefault="00B15F4E" w:rsidP="00977E72">
      <w:pPr>
        <w:spacing w:after="240"/>
        <w:rPr>
          <w:rFonts w:asciiTheme="minorBidi" w:eastAsia="MS Mincho" w:hAnsiTheme="minorBidi" w:cstheme="minorBidi"/>
          <w:b/>
          <w:bCs/>
          <w:sz w:val="22"/>
          <w:szCs w:val="22"/>
          <w:lang w:eastAsia="ja-JP"/>
        </w:rPr>
      </w:pPr>
      <w:r w:rsidRPr="009819DB">
        <w:rPr>
          <w:rFonts w:asciiTheme="minorBidi" w:hAnsiTheme="minorBidi" w:cstheme="minorBidi"/>
          <w:b/>
          <w:bCs/>
          <w:iCs/>
          <w:color w:val="000000"/>
          <w:sz w:val="22"/>
          <w:szCs w:val="22"/>
        </w:rPr>
        <w:t>Further</w:t>
      </w:r>
      <w:r w:rsidRPr="009819DB">
        <w:rPr>
          <w:rFonts w:asciiTheme="minorBidi" w:eastAsia="MS Mincho" w:hAnsiTheme="minorBidi" w:cstheme="minorBidi"/>
          <w:b/>
          <w:bCs/>
          <w:sz w:val="22"/>
          <w:szCs w:val="22"/>
          <w:lang w:eastAsia="ja-JP"/>
        </w:rPr>
        <w:t xml:space="preserve"> invites</w:t>
      </w:r>
      <w:r w:rsidRPr="009819DB">
        <w:rPr>
          <w:rFonts w:asciiTheme="minorBidi" w:eastAsia="MS Mincho" w:hAnsiTheme="minorBidi" w:cstheme="minorBidi"/>
          <w:sz w:val="22"/>
          <w:szCs w:val="22"/>
          <w:lang w:eastAsia="ja-JP"/>
        </w:rPr>
        <w:t xml:space="preserve"> Member States, partners, and donor organizations to support IOC-led Decade Actions and Coordination mechanisms, including through allocation of extra-budgetary resources to relevant IOC programmes and regions, to achieve their transformative ambitions, guide their respective communities, and act as catalysers of further actions within and beyond the Decade.</w:t>
      </w:r>
    </w:p>
    <w:p w14:paraId="6E71053F" w14:textId="77777777" w:rsidR="00957085" w:rsidRPr="009819DB" w:rsidRDefault="00957085" w:rsidP="00977E72">
      <w:pPr>
        <w:tabs>
          <w:tab w:val="clear" w:pos="709"/>
          <w:tab w:val="left" w:pos="567"/>
        </w:tabs>
        <w:snapToGrid w:val="0"/>
        <w:jc w:val="left"/>
        <w:rPr>
          <w:rFonts w:asciiTheme="minorBidi" w:hAnsiTheme="minorBidi" w:cstheme="minorBidi"/>
          <w:snapToGrid w:val="0"/>
          <w:sz w:val="22"/>
          <w:szCs w:val="22"/>
        </w:rPr>
      </w:pPr>
    </w:p>
    <w:p w14:paraId="18B886E9" w14:textId="64E67382" w:rsidR="00957085" w:rsidRPr="009819DB" w:rsidRDefault="00957085" w:rsidP="00977E72">
      <w:pPr>
        <w:pStyle w:val="Heading1"/>
        <w:tabs>
          <w:tab w:val="center" w:pos="4542"/>
          <w:tab w:val="left" w:pos="5955"/>
        </w:tabs>
        <w:snapToGrid w:val="0"/>
        <w:spacing w:before="0" w:after="240"/>
        <w:jc w:val="center"/>
        <w:rPr>
          <w:rFonts w:asciiTheme="minorBidi" w:hAnsiTheme="minorBidi" w:cstheme="minorBidi"/>
          <w:color w:val="auto"/>
          <w:sz w:val="22"/>
          <w:szCs w:val="22"/>
          <w:u w:val="single"/>
        </w:rPr>
      </w:pPr>
      <w:r w:rsidRPr="009819DB">
        <w:rPr>
          <w:rFonts w:asciiTheme="minorBidi" w:hAnsiTheme="minorBidi" w:cstheme="minorBidi"/>
          <w:color w:val="auto"/>
          <w:sz w:val="22"/>
          <w:szCs w:val="22"/>
          <w:u w:val="single"/>
        </w:rPr>
        <w:t>IOC Resolution A-32/4</w:t>
      </w:r>
    </w:p>
    <w:p w14:paraId="64F20039" w14:textId="77777777" w:rsidR="002022C3" w:rsidRPr="009819DB" w:rsidRDefault="002022C3" w:rsidP="00977E72">
      <w:pPr>
        <w:tabs>
          <w:tab w:val="left" w:pos="2694"/>
        </w:tabs>
        <w:spacing w:after="240"/>
        <w:jc w:val="center"/>
        <w:rPr>
          <w:rFonts w:asciiTheme="minorBidi" w:eastAsia="Calibri" w:hAnsiTheme="minorBidi" w:cstheme="minorBidi"/>
          <w:b/>
          <w:bCs/>
          <w:sz w:val="22"/>
          <w:szCs w:val="22"/>
        </w:rPr>
      </w:pPr>
      <w:r w:rsidRPr="009819DB">
        <w:rPr>
          <w:rFonts w:asciiTheme="minorBidi" w:eastAsia="Calibri" w:hAnsiTheme="minorBidi" w:cstheme="minorBidi"/>
          <w:b/>
          <w:bCs/>
          <w:sz w:val="22"/>
          <w:szCs w:val="22"/>
        </w:rPr>
        <w:t>Governance, Programming and Budgeting Matters of the Commission</w:t>
      </w:r>
    </w:p>
    <w:p w14:paraId="2B5ECA66" w14:textId="77777777" w:rsidR="00957085" w:rsidRPr="009819DB" w:rsidRDefault="00957085" w:rsidP="00977E72">
      <w:pPr>
        <w:tabs>
          <w:tab w:val="center" w:pos="4153"/>
          <w:tab w:val="right" w:pos="8306"/>
        </w:tabs>
        <w:snapToGrid w:val="0"/>
        <w:spacing w:after="240"/>
        <w:rPr>
          <w:rFonts w:asciiTheme="minorBidi" w:hAnsiTheme="minorBidi" w:cstheme="minorBidi"/>
          <w:bCs/>
          <w:color w:val="000000"/>
          <w:sz w:val="22"/>
          <w:szCs w:val="22"/>
        </w:rPr>
      </w:pPr>
      <w:r w:rsidRPr="009819DB">
        <w:rPr>
          <w:rFonts w:asciiTheme="minorBidi" w:hAnsiTheme="minorBidi" w:cstheme="minorBidi"/>
          <w:bCs/>
          <w:color w:val="000000"/>
          <w:sz w:val="22"/>
          <w:szCs w:val="22"/>
        </w:rPr>
        <w:t>The Intergovernmental Oceanographic Commission,</w:t>
      </w:r>
    </w:p>
    <w:p w14:paraId="19288CC0" w14:textId="77777777" w:rsidR="00696C4F" w:rsidRPr="00696C4F" w:rsidRDefault="00696C4F" w:rsidP="00696C4F">
      <w:pPr>
        <w:pStyle w:val="b"/>
        <w:tabs>
          <w:tab w:val="clear" w:pos="1134"/>
        </w:tabs>
        <w:spacing w:after="120"/>
        <w:ind w:left="0" w:firstLine="0"/>
        <w:rPr>
          <w:rFonts w:ascii="Arial" w:eastAsia="Calibri" w:hAnsi="Arial" w:cs="Arial"/>
          <w:sz w:val="22"/>
          <w:szCs w:val="22"/>
        </w:rPr>
      </w:pPr>
      <w:r w:rsidRPr="00696C4F">
        <w:rPr>
          <w:rFonts w:ascii="Arial" w:eastAsia="Calibri" w:hAnsi="Arial" w:cs="Arial"/>
          <w:b/>
          <w:bCs/>
          <w:sz w:val="22"/>
          <w:szCs w:val="22"/>
        </w:rPr>
        <w:t>Having examined</w:t>
      </w:r>
      <w:r w:rsidRPr="00696C4F">
        <w:rPr>
          <w:rFonts w:ascii="Arial" w:eastAsia="Calibri" w:hAnsi="Arial" w:cs="Arial"/>
          <w:sz w:val="22"/>
          <w:szCs w:val="22"/>
        </w:rPr>
        <w:t xml:space="preserve"> documents:</w:t>
      </w:r>
    </w:p>
    <w:p w14:paraId="43AC5766" w14:textId="77777777" w:rsidR="00696C4F" w:rsidRPr="00696C4F" w:rsidRDefault="00696C4F" w:rsidP="00FB39A5">
      <w:pPr>
        <w:pStyle w:val="b"/>
        <w:numPr>
          <w:ilvl w:val="0"/>
          <w:numId w:val="36"/>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t>IOC/A-32/3.</w:t>
      </w:r>
      <w:proofErr w:type="gramStart"/>
      <w:r w:rsidRPr="00696C4F">
        <w:rPr>
          <w:rFonts w:ascii="Arial" w:eastAsia="Calibri" w:hAnsi="Arial" w:cs="Arial"/>
          <w:sz w:val="22"/>
          <w:szCs w:val="22"/>
        </w:rPr>
        <w:t>2.Doc</w:t>
      </w:r>
      <w:proofErr w:type="gramEnd"/>
      <w:r w:rsidRPr="00696C4F">
        <w:rPr>
          <w:rFonts w:ascii="Arial" w:eastAsia="Calibri" w:hAnsi="Arial" w:cs="Arial"/>
          <w:sz w:val="22"/>
          <w:szCs w:val="22"/>
        </w:rPr>
        <w:t>(2)</w:t>
      </w:r>
      <w:r w:rsidRPr="00696C4F">
        <w:rPr>
          <w:rFonts w:ascii="Arial" w:eastAsia="Calibri" w:hAnsi="Arial" w:cs="Arial"/>
          <w:sz w:val="22"/>
          <w:szCs w:val="22"/>
        </w:rPr>
        <w:tab/>
        <w:t>– Report on 2022–2023 (41 C/5) budget implementation as at 31 December 2022,</w:t>
      </w:r>
    </w:p>
    <w:p w14:paraId="45A1BFFE" w14:textId="77777777" w:rsidR="00696C4F" w:rsidRPr="00696C4F" w:rsidRDefault="00696C4F" w:rsidP="00FB39A5">
      <w:pPr>
        <w:pStyle w:val="b"/>
        <w:numPr>
          <w:ilvl w:val="0"/>
          <w:numId w:val="36"/>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t>IOC/A-32/3.</w:t>
      </w:r>
      <w:proofErr w:type="gramStart"/>
      <w:r w:rsidRPr="00696C4F">
        <w:rPr>
          <w:rFonts w:ascii="Arial" w:eastAsia="Calibri" w:hAnsi="Arial" w:cs="Arial"/>
          <w:sz w:val="22"/>
          <w:szCs w:val="22"/>
        </w:rPr>
        <w:t>2.Doc</w:t>
      </w:r>
      <w:proofErr w:type="gramEnd"/>
      <w:r w:rsidRPr="00696C4F">
        <w:rPr>
          <w:rFonts w:ascii="Arial" w:eastAsia="Calibri" w:hAnsi="Arial" w:cs="Arial"/>
          <w:sz w:val="22"/>
          <w:szCs w:val="22"/>
        </w:rPr>
        <w:t>(3)</w:t>
      </w:r>
      <w:r w:rsidRPr="00696C4F">
        <w:rPr>
          <w:rFonts w:ascii="Arial" w:eastAsia="Calibri" w:hAnsi="Arial" w:cs="Arial"/>
          <w:sz w:val="22"/>
          <w:szCs w:val="22"/>
        </w:rPr>
        <w:tab/>
        <w:t>– Financial situation of the IOC Special Account as at year end 2022 and forecast for 2023,</w:t>
      </w:r>
    </w:p>
    <w:p w14:paraId="694F483D" w14:textId="77777777" w:rsidR="00696C4F" w:rsidRPr="00696C4F" w:rsidRDefault="00696C4F" w:rsidP="00FB39A5">
      <w:pPr>
        <w:pStyle w:val="b"/>
        <w:numPr>
          <w:ilvl w:val="0"/>
          <w:numId w:val="36"/>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lastRenderedPageBreak/>
        <w:t>IOC/A-32/6.</w:t>
      </w:r>
      <w:proofErr w:type="gramStart"/>
      <w:r w:rsidRPr="00696C4F">
        <w:rPr>
          <w:rFonts w:ascii="Arial" w:eastAsia="Calibri" w:hAnsi="Arial" w:cs="Arial"/>
          <w:sz w:val="22"/>
          <w:szCs w:val="22"/>
        </w:rPr>
        <w:t>1.Doc</w:t>
      </w:r>
      <w:proofErr w:type="gramEnd"/>
      <w:r w:rsidRPr="00696C4F">
        <w:rPr>
          <w:rFonts w:ascii="Arial" w:eastAsia="Calibri" w:hAnsi="Arial" w:cs="Arial"/>
          <w:sz w:val="22"/>
          <w:szCs w:val="22"/>
        </w:rPr>
        <w:t>(1)</w:t>
      </w:r>
      <w:r w:rsidRPr="00696C4F">
        <w:rPr>
          <w:rFonts w:ascii="Arial" w:eastAsia="Calibri" w:hAnsi="Arial" w:cs="Arial"/>
          <w:sz w:val="22"/>
          <w:szCs w:val="22"/>
        </w:rPr>
        <w:tab/>
        <w:t xml:space="preserve">– </w:t>
      </w:r>
      <w:bookmarkStart w:id="16" w:name="_Hlk137637641"/>
      <w:r w:rsidRPr="00696C4F">
        <w:rPr>
          <w:rFonts w:ascii="Arial" w:eastAsia="Calibri" w:hAnsi="Arial" w:cs="Arial"/>
          <w:sz w:val="22"/>
          <w:szCs w:val="22"/>
        </w:rPr>
        <w:t>Draft Programme and Budget for 2022–2025 (Second Biennium 2024–2025—42 C/5)</w:t>
      </w:r>
      <w:bookmarkEnd w:id="16"/>
      <w:r w:rsidRPr="00696C4F">
        <w:rPr>
          <w:rFonts w:ascii="Arial" w:eastAsia="Calibri" w:hAnsi="Arial" w:cs="Arial"/>
          <w:sz w:val="22"/>
          <w:szCs w:val="22"/>
        </w:rPr>
        <w:t>,</w:t>
      </w:r>
    </w:p>
    <w:p w14:paraId="21934B9E" w14:textId="77777777" w:rsidR="00696C4F" w:rsidRPr="00696C4F" w:rsidRDefault="00696C4F" w:rsidP="00FB39A5">
      <w:pPr>
        <w:pStyle w:val="b"/>
        <w:numPr>
          <w:ilvl w:val="0"/>
          <w:numId w:val="36"/>
        </w:numPr>
        <w:tabs>
          <w:tab w:val="clear" w:pos="1134"/>
        </w:tabs>
        <w:spacing w:after="120"/>
        <w:ind w:left="851" w:hanging="851"/>
        <w:rPr>
          <w:rFonts w:ascii="Arial" w:eastAsia="Calibri" w:hAnsi="Arial" w:cs="Arial"/>
          <w:sz w:val="22"/>
          <w:szCs w:val="22"/>
        </w:rPr>
      </w:pPr>
      <w:r w:rsidRPr="00696C4F">
        <w:rPr>
          <w:rFonts w:ascii="Arial" w:hAnsi="Arial" w:cs="Arial"/>
          <w:color w:val="000000"/>
          <w:sz w:val="22"/>
          <w:szCs w:val="22"/>
        </w:rPr>
        <w:t>IOC/A-32/6.</w:t>
      </w:r>
      <w:proofErr w:type="gramStart"/>
      <w:r w:rsidRPr="00696C4F">
        <w:rPr>
          <w:rFonts w:ascii="Arial" w:hAnsi="Arial" w:cs="Arial"/>
          <w:color w:val="000000"/>
          <w:sz w:val="22"/>
          <w:szCs w:val="22"/>
        </w:rPr>
        <w:t>2.Doc</w:t>
      </w:r>
      <w:proofErr w:type="gramEnd"/>
      <w:r w:rsidRPr="00696C4F">
        <w:rPr>
          <w:rFonts w:ascii="Arial" w:hAnsi="Arial" w:cs="Arial"/>
          <w:color w:val="000000"/>
          <w:sz w:val="22"/>
          <w:szCs w:val="22"/>
        </w:rPr>
        <w:t>(1)</w:t>
      </w:r>
      <w:r w:rsidRPr="00696C4F">
        <w:rPr>
          <w:rFonts w:ascii="Arial" w:hAnsi="Arial" w:cs="Arial"/>
          <w:color w:val="000000"/>
          <w:sz w:val="22"/>
          <w:szCs w:val="22"/>
        </w:rPr>
        <w:tab/>
        <w:t>– Second Proposed Revision of the IOC Rules of Procedure,</w:t>
      </w:r>
    </w:p>
    <w:p w14:paraId="2AC89EC0" w14:textId="77777777" w:rsidR="00696C4F" w:rsidRPr="00696C4F" w:rsidRDefault="00696C4F" w:rsidP="00FB39A5">
      <w:pPr>
        <w:pStyle w:val="b"/>
        <w:numPr>
          <w:ilvl w:val="0"/>
          <w:numId w:val="36"/>
        </w:numPr>
        <w:tabs>
          <w:tab w:val="clear" w:pos="1134"/>
        </w:tabs>
        <w:spacing w:after="120"/>
        <w:ind w:left="851" w:hanging="851"/>
        <w:rPr>
          <w:rFonts w:ascii="Arial" w:eastAsia="Calibri" w:hAnsi="Arial" w:cs="Arial"/>
          <w:sz w:val="22"/>
          <w:szCs w:val="22"/>
        </w:rPr>
      </w:pPr>
      <w:r w:rsidRPr="00696C4F">
        <w:rPr>
          <w:rFonts w:ascii="Arial" w:hAnsi="Arial" w:cs="Arial"/>
          <w:color w:val="000000"/>
          <w:sz w:val="22"/>
          <w:szCs w:val="22"/>
        </w:rPr>
        <w:t>IOC/A-32/6.</w:t>
      </w:r>
      <w:proofErr w:type="gramStart"/>
      <w:r w:rsidRPr="00696C4F">
        <w:rPr>
          <w:rFonts w:ascii="Arial" w:hAnsi="Arial" w:cs="Arial"/>
          <w:color w:val="000000"/>
          <w:sz w:val="22"/>
          <w:szCs w:val="22"/>
        </w:rPr>
        <w:t>2.Doc</w:t>
      </w:r>
      <w:proofErr w:type="gramEnd"/>
      <w:r w:rsidRPr="00696C4F">
        <w:rPr>
          <w:rFonts w:ascii="Arial" w:hAnsi="Arial" w:cs="Arial"/>
          <w:color w:val="000000"/>
          <w:sz w:val="22"/>
          <w:szCs w:val="22"/>
        </w:rPr>
        <w:t>(2)</w:t>
      </w:r>
      <w:r w:rsidRPr="00696C4F">
        <w:rPr>
          <w:rFonts w:ascii="Arial" w:hAnsi="Arial" w:cs="Arial"/>
          <w:color w:val="000000"/>
          <w:sz w:val="22"/>
          <w:szCs w:val="22"/>
        </w:rPr>
        <w:tab/>
        <w:t>– Report of the Chairperson of the Intersessional Financial Advisory Group (intersessional period December 2022–June 2023),</w:t>
      </w:r>
    </w:p>
    <w:p w14:paraId="6D7F07FC" w14:textId="77777777" w:rsidR="00696C4F" w:rsidRPr="00696C4F" w:rsidRDefault="00696C4F" w:rsidP="00FB39A5">
      <w:pPr>
        <w:pStyle w:val="b"/>
        <w:numPr>
          <w:ilvl w:val="0"/>
          <w:numId w:val="36"/>
        </w:numPr>
        <w:tabs>
          <w:tab w:val="clear" w:pos="1134"/>
        </w:tabs>
        <w:spacing w:after="360"/>
        <w:ind w:left="851" w:hanging="851"/>
        <w:rPr>
          <w:rFonts w:ascii="Arial" w:eastAsia="Calibri" w:hAnsi="Arial" w:cs="Arial"/>
          <w:sz w:val="22"/>
          <w:szCs w:val="22"/>
        </w:rPr>
      </w:pPr>
      <w:r w:rsidRPr="00696C4F">
        <w:rPr>
          <w:rFonts w:ascii="Arial" w:hAnsi="Arial" w:cs="Arial"/>
          <w:color w:val="000000"/>
          <w:sz w:val="22"/>
          <w:szCs w:val="22"/>
        </w:rPr>
        <w:t>IOC/A-32/6.</w:t>
      </w:r>
      <w:proofErr w:type="gramStart"/>
      <w:r w:rsidRPr="00696C4F">
        <w:rPr>
          <w:rFonts w:ascii="Arial" w:hAnsi="Arial" w:cs="Arial"/>
          <w:color w:val="000000"/>
          <w:sz w:val="22"/>
          <w:szCs w:val="22"/>
        </w:rPr>
        <w:t>3.Doc</w:t>
      </w:r>
      <w:proofErr w:type="gramEnd"/>
      <w:r w:rsidRPr="00696C4F">
        <w:rPr>
          <w:rFonts w:ascii="Arial" w:hAnsi="Arial" w:cs="Arial"/>
          <w:color w:val="000000"/>
          <w:sz w:val="22"/>
          <w:szCs w:val="22"/>
        </w:rPr>
        <w:t>(1)</w:t>
      </w:r>
      <w:r w:rsidRPr="00696C4F">
        <w:rPr>
          <w:rFonts w:ascii="Arial" w:hAnsi="Arial" w:cs="Arial"/>
          <w:color w:val="000000"/>
          <w:sz w:val="22"/>
          <w:szCs w:val="22"/>
        </w:rPr>
        <w:tab/>
        <w:t>– Draft Action Plan in response to the IOS Evaluation of the IOC Strategic Positioning,</w:t>
      </w:r>
    </w:p>
    <w:p w14:paraId="3D623F64" w14:textId="77777777" w:rsidR="00696C4F" w:rsidRPr="00696C4F" w:rsidRDefault="00696C4F" w:rsidP="00696C4F">
      <w:pPr>
        <w:pStyle w:val="b"/>
        <w:tabs>
          <w:tab w:val="clear" w:pos="1134"/>
        </w:tabs>
        <w:ind w:left="0" w:firstLine="0"/>
        <w:jc w:val="center"/>
        <w:rPr>
          <w:rFonts w:ascii="Arial" w:eastAsia="Calibri" w:hAnsi="Arial" w:cs="Arial"/>
          <w:b/>
          <w:sz w:val="22"/>
          <w:szCs w:val="22"/>
        </w:rPr>
      </w:pPr>
      <w:r w:rsidRPr="00696C4F">
        <w:rPr>
          <w:rFonts w:ascii="Arial" w:eastAsia="Calibri" w:hAnsi="Arial" w:cs="Arial"/>
          <w:b/>
          <w:sz w:val="22"/>
          <w:szCs w:val="22"/>
        </w:rPr>
        <w:t>I.</w:t>
      </w:r>
      <w:r w:rsidRPr="00696C4F">
        <w:rPr>
          <w:rFonts w:ascii="Arial" w:eastAsia="Calibri" w:hAnsi="Arial" w:cs="Arial"/>
          <w:b/>
          <w:sz w:val="22"/>
          <w:szCs w:val="22"/>
        </w:rPr>
        <w:br/>
        <w:t xml:space="preserve">Report on 2022–2023 (41 C/5) budget implementation as </w:t>
      </w:r>
      <w:proofErr w:type="gramStart"/>
      <w:r w:rsidRPr="00696C4F">
        <w:rPr>
          <w:rFonts w:ascii="Arial" w:eastAsia="Calibri" w:hAnsi="Arial" w:cs="Arial"/>
          <w:b/>
          <w:sz w:val="22"/>
          <w:szCs w:val="22"/>
        </w:rPr>
        <w:t>at</w:t>
      </w:r>
      <w:proofErr w:type="gramEnd"/>
      <w:r w:rsidRPr="00696C4F">
        <w:rPr>
          <w:rFonts w:ascii="Arial" w:eastAsia="Calibri" w:hAnsi="Arial" w:cs="Arial"/>
          <w:b/>
          <w:sz w:val="22"/>
          <w:szCs w:val="22"/>
        </w:rPr>
        <w:t xml:space="preserve"> 31 December 2022 </w:t>
      </w:r>
      <w:r w:rsidRPr="00696C4F">
        <w:rPr>
          <w:rFonts w:ascii="Arial" w:eastAsia="Calibri" w:hAnsi="Arial" w:cs="Arial"/>
          <w:b/>
          <w:sz w:val="22"/>
          <w:szCs w:val="22"/>
        </w:rPr>
        <w:br/>
        <w:t xml:space="preserve">and Financial situation of the IOC Special Account as at year end 2022 </w:t>
      </w:r>
      <w:r w:rsidRPr="00696C4F">
        <w:rPr>
          <w:rFonts w:ascii="Arial" w:eastAsia="Calibri" w:hAnsi="Arial" w:cs="Arial"/>
          <w:b/>
          <w:sz w:val="22"/>
          <w:szCs w:val="22"/>
        </w:rPr>
        <w:br/>
        <w:t>and forecast for 2023</w:t>
      </w:r>
    </w:p>
    <w:p w14:paraId="7D26A815"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Confirms</w:t>
      </w:r>
      <w:r w:rsidRPr="00696C4F">
        <w:rPr>
          <w:rFonts w:ascii="Arial" w:eastAsia="Calibri" w:hAnsi="Arial" w:cs="Arial"/>
          <w:sz w:val="22"/>
          <w:szCs w:val="22"/>
        </w:rPr>
        <w:t xml:space="preserve"> that the IOC budget for 2022–2023, as reported in IOC/A-32/3.2.Doc(2), has been executed in accordance with the Approved Programme and Budget 2022–2023 (41 C/5), including the adjusted budgetary appropriations for the IOC Special Account as approved by the IOC Assembly at its 31</w:t>
      </w:r>
      <w:r w:rsidRPr="00696C4F">
        <w:rPr>
          <w:rFonts w:ascii="Arial" w:eastAsia="Calibri" w:hAnsi="Arial" w:cs="Arial"/>
          <w:sz w:val="22"/>
          <w:szCs w:val="22"/>
          <w:vertAlign w:val="superscript"/>
        </w:rPr>
        <w:t>st</w:t>
      </w:r>
      <w:r w:rsidRPr="00696C4F">
        <w:rPr>
          <w:rFonts w:ascii="Arial" w:eastAsia="Calibri" w:hAnsi="Arial" w:cs="Arial"/>
          <w:sz w:val="22"/>
          <w:szCs w:val="22"/>
        </w:rPr>
        <w:t xml:space="preserve"> session through IOC Resolution A-31/2 and further reviewed by the IOC Executive Council at its 55</w:t>
      </w:r>
      <w:r w:rsidRPr="00696C4F">
        <w:rPr>
          <w:rFonts w:ascii="Arial" w:eastAsia="Calibri" w:hAnsi="Arial" w:cs="Arial"/>
          <w:sz w:val="22"/>
          <w:szCs w:val="22"/>
          <w:vertAlign w:val="superscript"/>
        </w:rPr>
        <w:t>th</w:t>
      </w:r>
      <w:r w:rsidRPr="00696C4F">
        <w:rPr>
          <w:rFonts w:ascii="Arial" w:eastAsia="Calibri" w:hAnsi="Arial" w:cs="Arial"/>
          <w:sz w:val="22"/>
          <w:szCs w:val="22"/>
        </w:rPr>
        <w:t xml:space="preserve"> session through Resolution EC-55/2;</w:t>
      </w:r>
    </w:p>
    <w:p w14:paraId="4F0B15C7"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Notes</w:t>
      </w:r>
      <w:r w:rsidRPr="00696C4F">
        <w:rPr>
          <w:rFonts w:ascii="Arial" w:eastAsia="Calibri" w:hAnsi="Arial" w:cs="Arial"/>
          <w:sz w:val="22"/>
          <w:szCs w:val="22"/>
        </w:rPr>
        <w:t xml:space="preserve"> that while the overall extrabudgetary resource mobilisation targets set for the 2022–2023 biennium has been achieved, there were still some gaps in funding for Functions B, C and F as at year end </w:t>
      </w:r>
      <w:proofErr w:type="gramStart"/>
      <w:r w:rsidRPr="00696C4F">
        <w:rPr>
          <w:rFonts w:ascii="Arial" w:eastAsia="Calibri" w:hAnsi="Arial" w:cs="Arial"/>
          <w:sz w:val="22"/>
          <w:szCs w:val="22"/>
        </w:rPr>
        <w:t>2022;</w:t>
      </w:r>
      <w:proofErr w:type="gramEnd"/>
      <w:r w:rsidRPr="00696C4F">
        <w:rPr>
          <w:rFonts w:ascii="Arial" w:eastAsia="Calibri" w:hAnsi="Arial" w:cs="Arial"/>
          <w:sz w:val="22"/>
          <w:szCs w:val="22"/>
        </w:rPr>
        <w:t xml:space="preserve"> </w:t>
      </w:r>
    </w:p>
    <w:p w14:paraId="774F5FB6"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Thanks</w:t>
      </w:r>
      <w:r w:rsidRPr="00696C4F">
        <w:rPr>
          <w:rFonts w:ascii="Arial" w:eastAsia="Calibri" w:hAnsi="Arial" w:cs="Arial"/>
          <w:sz w:val="22"/>
          <w:szCs w:val="22"/>
        </w:rPr>
        <w:t xml:space="preserve"> Member States who have contributed extrabudgetary funds for the 2022–2023 programme </w:t>
      </w:r>
      <w:proofErr w:type="gramStart"/>
      <w:r w:rsidRPr="00696C4F">
        <w:rPr>
          <w:rFonts w:ascii="Arial" w:eastAsia="Calibri" w:hAnsi="Arial" w:cs="Arial"/>
          <w:sz w:val="22"/>
          <w:szCs w:val="22"/>
        </w:rPr>
        <w:t>implementation;</w:t>
      </w:r>
      <w:proofErr w:type="gramEnd"/>
    </w:p>
    <w:p w14:paraId="3B17C2F4"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Acknowledges</w:t>
      </w:r>
      <w:r w:rsidRPr="00696C4F">
        <w:rPr>
          <w:rFonts w:ascii="Arial" w:eastAsia="Calibri" w:hAnsi="Arial" w:cs="Arial"/>
          <w:sz w:val="22"/>
          <w:szCs w:val="22"/>
        </w:rPr>
        <w:t xml:space="preserve"> the information on the financial situation of the IOC Special Account as at year end 2022 and forecast for 2023 provided in IOC/A-32/3.</w:t>
      </w:r>
      <w:proofErr w:type="gramStart"/>
      <w:r w:rsidRPr="00696C4F">
        <w:rPr>
          <w:rFonts w:ascii="Arial" w:eastAsia="Calibri" w:hAnsi="Arial" w:cs="Arial"/>
          <w:sz w:val="22"/>
          <w:szCs w:val="22"/>
        </w:rPr>
        <w:t>2.Doc</w:t>
      </w:r>
      <w:proofErr w:type="gramEnd"/>
      <w:r w:rsidRPr="00696C4F">
        <w:rPr>
          <w:rFonts w:ascii="Arial" w:eastAsia="Calibri" w:hAnsi="Arial" w:cs="Arial"/>
          <w:sz w:val="22"/>
          <w:szCs w:val="22"/>
        </w:rPr>
        <w:t>(3);</w:t>
      </w:r>
    </w:p>
    <w:p w14:paraId="199ECB9B"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sz w:val="22"/>
          <w:szCs w:val="22"/>
        </w:rPr>
        <w:t>Approves</w:t>
      </w:r>
      <w:r w:rsidRPr="00696C4F">
        <w:rPr>
          <w:rFonts w:ascii="Arial" w:eastAsia="Calibri" w:hAnsi="Arial" w:cs="Arial"/>
          <w:sz w:val="22"/>
          <w:szCs w:val="22"/>
        </w:rPr>
        <w:t xml:space="preserve"> the revised budgetary allocations for 2022–2023 for the IOC Special Account as proposed in Table 1 of IOC/A-32/3.</w:t>
      </w:r>
      <w:proofErr w:type="gramStart"/>
      <w:r w:rsidRPr="00696C4F">
        <w:rPr>
          <w:rFonts w:ascii="Arial" w:eastAsia="Calibri" w:hAnsi="Arial" w:cs="Arial"/>
          <w:sz w:val="22"/>
          <w:szCs w:val="22"/>
        </w:rPr>
        <w:t>2.Doc</w:t>
      </w:r>
      <w:proofErr w:type="gramEnd"/>
      <w:r w:rsidRPr="00696C4F">
        <w:rPr>
          <w:rFonts w:ascii="Arial" w:eastAsia="Calibri" w:hAnsi="Arial" w:cs="Arial"/>
          <w:sz w:val="22"/>
          <w:szCs w:val="22"/>
        </w:rPr>
        <w:t>(3);</w:t>
      </w:r>
    </w:p>
    <w:p w14:paraId="7BF5BF4A"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Encourages</w:t>
      </w:r>
      <w:r w:rsidRPr="00696C4F">
        <w:rPr>
          <w:rFonts w:ascii="Arial" w:eastAsia="Calibri" w:hAnsi="Arial" w:cs="Arial"/>
          <w:sz w:val="22"/>
          <w:szCs w:val="22"/>
        </w:rPr>
        <w:t xml:space="preserve"> all Member States to provide voluntary contributions to ensure full achievement of the collectively agreed extrabudgetary resource mobilization targets for 2022–2023 for all IOC Functions, preferably to the IOC Special </w:t>
      </w:r>
      <w:proofErr w:type="gramStart"/>
      <w:r w:rsidRPr="00696C4F">
        <w:rPr>
          <w:rFonts w:ascii="Arial" w:eastAsia="Calibri" w:hAnsi="Arial" w:cs="Arial"/>
          <w:sz w:val="22"/>
          <w:szCs w:val="22"/>
        </w:rPr>
        <w:t>Account;</w:t>
      </w:r>
      <w:proofErr w:type="gramEnd"/>
    </w:p>
    <w:p w14:paraId="1DB86CC0"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Requests</w:t>
      </w:r>
      <w:r w:rsidRPr="00696C4F">
        <w:rPr>
          <w:rFonts w:ascii="Arial" w:eastAsia="Calibri" w:hAnsi="Arial" w:cs="Arial"/>
          <w:sz w:val="22"/>
          <w:szCs w:val="22"/>
        </w:rPr>
        <w:t xml:space="preserve"> the IOC Executive Secretary to continue efforts to obtain further voluntary contributions, including from private sector donors and other partners, and to achieve full implementation of the Commission’s programmatic targets for 2022–</w:t>
      </w:r>
      <w:proofErr w:type="gramStart"/>
      <w:r w:rsidRPr="00696C4F">
        <w:rPr>
          <w:rFonts w:ascii="Arial" w:eastAsia="Calibri" w:hAnsi="Arial" w:cs="Arial"/>
          <w:sz w:val="22"/>
          <w:szCs w:val="22"/>
        </w:rPr>
        <w:t>2023;</w:t>
      </w:r>
      <w:proofErr w:type="gramEnd"/>
    </w:p>
    <w:p w14:paraId="3545E57B" w14:textId="2D806462" w:rsidR="00696C4F" w:rsidRPr="00696C4F" w:rsidRDefault="00696C4F" w:rsidP="00696C4F">
      <w:pPr>
        <w:pStyle w:val="ListParagraph"/>
        <w:spacing w:after="240"/>
        <w:ind w:left="0"/>
        <w:contextualSpacing w:val="0"/>
        <w:jc w:val="center"/>
        <w:rPr>
          <w:rFonts w:ascii="Arial" w:eastAsia="Calibri" w:hAnsi="Arial" w:cs="Arial"/>
          <w:b/>
          <w:bCs/>
          <w:sz w:val="22"/>
          <w:szCs w:val="22"/>
        </w:rPr>
      </w:pPr>
      <w:r w:rsidRPr="00696C4F">
        <w:rPr>
          <w:rFonts w:ascii="Arial" w:eastAsia="Calibri" w:hAnsi="Arial" w:cs="Arial"/>
          <w:b/>
          <w:bCs/>
          <w:sz w:val="22"/>
          <w:szCs w:val="22"/>
        </w:rPr>
        <w:t>II.</w:t>
      </w:r>
      <w:r w:rsidRPr="00696C4F">
        <w:rPr>
          <w:rFonts w:ascii="Arial" w:eastAsia="Calibri" w:hAnsi="Arial" w:cs="Arial"/>
          <w:b/>
          <w:bCs/>
          <w:sz w:val="22"/>
          <w:szCs w:val="22"/>
        </w:rPr>
        <w:br/>
        <w:t>Draft Programme and Budget for 2022–2025 (Second Biennium 2024–2025 – 42 C/5)</w:t>
      </w:r>
    </w:p>
    <w:p w14:paraId="558173D4"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Acknowledges</w:t>
      </w:r>
      <w:r w:rsidRPr="00696C4F">
        <w:rPr>
          <w:rFonts w:ascii="Arial" w:eastAsia="Calibri" w:hAnsi="Arial" w:cs="Arial"/>
          <w:sz w:val="22"/>
          <w:szCs w:val="22"/>
        </w:rPr>
        <w:t xml:space="preserve"> the Secretariat’s proposal contained in IOC/A-32/6.1.Doc(1) and prepared as a</w:t>
      </w:r>
      <w:r w:rsidRPr="00696C4F">
        <w:rPr>
          <w:rFonts w:ascii="Arial" w:hAnsi="Arial" w:cs="Arial"/>
          <w:sz w:val="22"/>
          <w:szCs w:val="22"/>
        </w:rPr>
        <w:t>n integral part of the UNESCO Draft Programme and Budget for 2024–2025 (42 C/5), submitted by the Director-General of UNESCO to the UNESCO Executive Board at its 216</w:t>
      </w:r>
      <w:r w:rsidRPr="00696C4F">
        <w:rPr>
          <w:rFonts w:ascii="Arial" w:hAnsi="Arial" w:cs="Arial"/>
          <w:sz w:val="22"/>
          <w:szCs w:val="22"/>
          <w:vertAlign w:val="superscript"/>
        </w:rPr>
        <w:t>th</w:t>
      </w:r>
      <w:r w:rsidRPr="00696C4F">
        <w:rPr>
          <w:rFonts w:ascii="Arial" w:hAnsi="Arial" w:cs="Arial"/>
          <w:sz w:val="22"/>
          <w:szCs w:val="22"/>
        </w:rPr>
        <w:t xml:space="preserve"> session, </w:t>
      </w:r>
      <w:r w:rsidRPr="00696C4F">
        <w:rPr>
          <w:rFonts w:ascii="Arial" w:eastAsia="Calibri" w:hAnsi="Arial" w:cs="Arial"/>
          <w:sz w:val="22"/>
          <w:szCs w:val="22"/>
        </w:rPr>
        <w:t>as consistent with the guiding principles set out in Resolution EC-53/2 and the High Level Objectives defined in the IOC Medium-Term Strategy</w:t>
      </w:r>
      <w:r w:rsidRPr="00696C4F" w:rsidDel="00804B20">
        <w:rPr>
          <w:rFonts w:ascii="Arial" w:eastAsia="Calibri" w:hAnsi="Arial" w:cs="Arial"/>
          <w:sz w:val="22"/>
          <w:szCs w:val="22"/>
        </w:rPr>
        <w:t xml:space="preserve"> </w:t>
      </w:r>
      <w:r w:rsidRPr="00696C4F">
        <w:rPr>
          <w:rFonts w:ascii="Arial" w:eastAsia="Calibri" w:hAnsi="Arial" w:cs="Arial"/>
          <w:sz w:val="22"/>
          <w:szCs w:val="22"/>
        </w:rPr>
        <w:t>2022–2029;</w:t>
      </w:r>
    </w:p>
    <w:p w14:paraId="6245652E"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sz w:val="22"/>
          <w:szCs w:val="22"/>
        </w:rPr>
        <w:t xml:space="preserve">Notes with appreciation </w:t>
      </w:r>
      <w:r w:rsidRPr="00696C4F">
        <w:rPr>
          <w:rFonts w:ascii="Arial" w:eastAsia="Calibri" w:hAnsi="Arial" w:cs="Arial"/>
          <w:sz w:val="22"/>
          <w:szCs w:val="22"/>
        </w:rPr>
        <w:t xml:space="preserve">the increase in regular budget allocation to the IOC proposed by the Director-General of UNESCO </w:t>
      </w:r>
      <w:r w:rsidRPr="00696C4F">
        <w:rPr>
          <w:rFonts w:ascii="Arial" w:hAnsi="Arial" w:cs="Arial"/>
          <w:sz w:val="22"/>
          <w:szCs w:val="22"/>
        </w:rPr>
        <w:t>to the 216</w:t>
      </w:r>
      <w:r w:rsidRPr="00696C4F">
        <w:rPr>
          <w:rFonts w:ascii="Arial" w:hAnsi="Arial" w:cs="Arial"/>
          <w:sz w:val="22"/>
          <w:szCs w:val="22"/>
          <w:vertAlign w:val="superscript"/>
        </w:rPr>
        <w:t>th</w:t>
      </w:r>
      <w:r w:rsidRPr="00696C4F">
        <w:rPr>
          <w:rFonts w:ascii="Arial" w:hAnsi="Arial" w:cs="Arial"/>
          <w:sz w:val="22"/>
          <w:szCs w:val="22"/>
        </w:rPr>
        <w:t xml:space="preserve"> session of the UNESCO Executive Board </w:t>
      </w:r>
      <w:r w:rsidRPr="00696C4F">
        <w:rPr>
          <w:rFonts w:ascii="Arial" w:eastAsia="Calibri" w:hAnsi="Arial" w:cs="Arial"/>
          <w:sz w:val="22"/>
          <w:szCs w:val="22"/>
        </w:rPr>
        <w:t xml:space="preserve">in the Base Case scenario as responding to Member States priorities, while also expressing concern </w:t>
      </w:r>
      <w:r w:rsidRPr="00696C4F">
        <w:rPr>
          <w:rFonts w:ascii="Arial" w:eastAsia="Calibri" w:hAnsi="Arial" w:cs="Arial"/>
          <w:sz w:val="22"/>
          <w:szCs w:val="22"/>
        </w:rPr>
        <w:lastRenderedPageBreak/>
        <w:t>regarding the negative impact of the Zero Nominal Growth scenario on the IOC’s ability to maintain its core programmes and to fulfil its role in the implementation of the UN Decade of Ocean Science for Sustainable Development (2021–2030), hereafter the Ocean Decade;</w:t>
      </w:r>
    </w:p>
    <w:p w14:paraId="1B477566" w14:textId="77777777" w:rsidR="00696C4F" w:rsidRPr="00696C4F" w:rsidRDefault="00696C4F" w:rsidP="00696C4F">
      <w:pPr>
        <w:pStyle w:val="b"/>
        <w:tabs>
          <w:tab w:val="clear" w:pos="1134"/>
        </w:tabs>
        <w:ind w:left="0" w:firstLine="0"/>
        <w:rPr>
          <w:rFonts w:ascii="Arial" w:eastAsia="Calibri" w:hAnsi="Arial" w:cs="Arial"/>
          <w:bCs/>
          <w:sz w:val="22"/>
          <w:szCs w:val="22"/>
        </w:rPr>
      </w:pPr>
      <w:r w:rsidRPr="00696C4F">
        <w:rPr>
          <w:rFonts w:ascii="Arial" w:eastAsia="Calibri" w:hAnsi="Arial" w:cs="Arial"/>
          <w:b/>
          <w:sz w:val="22"/>
          <w:szCs w:val="22"/>
        </w:rPr>
        <w:t xml:space="preserve">Thanks </w:t>
      </w:r>
      <w:r w:rsidRPr="00696C4F">
        <w:rPr>
          <w:rFonts w:ascii="Arial" w:eastAsia="Calibri" w:hAnsi="Arial" w:cs="Arial"/>
          <w:bCs/>
          <w:sz w:val="22"/>
          <w:szCs w:val="22"/>
        </w:rPr>
        <w:t>Member States for including in the agenda of the 216</w:t>
      </w:r>
      <w:r w:rsidRPr="00696C4F">
        <w:rPr>
          <w:rFonts w:ascii="Arial" w:eastAsia="Calibri" w:hAnsi="Arial" w:cs="Arial"/>
          <w:bCs/>
          <w:sz w:val="22"/>
          <w:szCs w:val="22"/>
          <w:vertAlign w:val="superscript"/>
        </w:rPr>
        <w:t>th</w:t>
      </w:r>
      <w:r w:rsidRPr="00696C4F">
        <w:rPr>
          <w:rFonts w:ascii="Arial" w:eastAsia="Calibri" w:hAnsi="Arial" w:cs="Arial"/>
          <w:bCs/>
          <w:sz w:val="22"/>
          <w:szCs w:val="22"/>
        </w:rPr>
        <w:t xml:space="preserve"> session of the UNESCO Executive Board item 44 ‘</w:t>
      </w:r>
      <w:r w:rsidRPr="00696C4F">
        <w:rPr>
          <w:rFonts w:ascii="Arial" w:hAnsi="Arial" w:cs="Arial"/>
          <w:bCs/>
          <w:sz w:val="22"/>
          <w:szCs w:val="22"/>
        </w:rPr>
        <w:t>Urgent requirement for increased and more stable resources to the Intergovernmental Oceanographic Commission (IOC)</w:t>
      </w:r>
      <w:proofErr w:type="gramStart"/>
      <w:r w:rsidRPr="00696C4F">
        <w:rPr>
          <w:rFonts w:ascii="Arial" w:hAnsi="Arial" w:cs="Arial"/>
          <w:bCs/>
          <w:sz w:val="22"/>
          <w:szCs w:val="22"/>
        </w:rPr>
        <w:t>’;</w:t>
      </w:r>
      <w:proofErr w:type="gramEnd"/>
    </w:p>
    <w:p w14:paraId="1F6F7BCF" w14:textId="77777777" w:rsidR="00696C4F" w:rsidRPr="00696C4F" w:rsidRDefault="00696C4F" w:rsidP="00696C4F">
      <w:pPr>
        <w:pStyle w:val="b"/>
        <w:tabs>
          <w:tab w:val="clear" w:pos="1134"/>
        </w:tabs>
        <w:ind w:left="0" w:firstLine="0"/>
        <w:rPr>
          <w:rFonts w:ascii="Arial" w:eastAsia="Calibri" w:hAnsi="Arial" w:cs="Arial"/>
          <w:bCs/>
          <w:sz w:val="22"/>
          <w:szCs w:val="22"/>
        </w:rPr>
      </w:pPr>
      <w:r w:rsidRPr="00696C4F">
        <w:rPr>
          <w:rFonts w:ascii="Arial" w:hAnsi="Arial" w:cs="Arial"/>
          <w:b/>
          <w:sz w:val="22"/>
          <w:szCs w:val="22"/>
        </w:rPr>
        <w:t>Welcomes</w:t>
      </w:r>
      <w:r w:rsidRPr="00696C4F">
        <w:rPr>
          <w:rFonts w:ascii="Arial" w:hAnsi="Arial" w:cs="Arial"/>
          <w:bCs/>
          <w:sz w:val="22"/>
          <w:szCs w:val="22"/>
        </w:rPr>
        <w:t xml:space="preserve"> the UNESCO Executive Board’s decision to recommend that the UNESCO General Conference at its 42</w:t>
      </w:r>
      <w:r w:rsidRPr="00696C4F">
        <w:rPr>
          <w:rFonts w:ascii="Arial" w:hAnsi="Arial" w:cs="Arial"/>
          <w:bCs/>
          <w:sz w:val="22"/>
          <w:szCs w:val="22"/>
          <w:vertAlign w:val="superscript"/>
        </w:rPr>
        <w:t>nd</w:t>
      </w:r>
      <w:r w:rsidRPr="00696C4F">
        <w:rPr>
          <w:rFonts w:ascii="Arial" w:hAnsi="Arial" w:cs="Arial"/>
          <w:bCs/>
          <w:sz w:val="22"/>
          <w:szCs w:val="22"/>
        </w:rPr>
        <w:t xml:space="preserve"> session agree to an increase in the IOC’s share of the UNESCO regular budget of [1%], not to be decreased by transfers of funds to other parts of the budget and ‘that a baseline be identified and agreed for the IOC’s share of UNESCO’s regular budget under document 42 C/5 and future C/5 documents and that no reduction to this baseline be made in the future unless agreed by the General Conference’;</w:t>
      </w:r>
    </w:p>
    <w:p w14:paraId="12ED7F0E" w14:textId="77777777" w:rsidR="00696C4F" w:rsidRPr="00696C4F" w:rsidRDefault="00696C4F" w:rsidP="00696C4F">
      <w:pPr>
        <w:pStyle w:val="b"/>
        <w:tabs>
          <w:tab w:val="clear" w:pos="1134"/>
        </w:tabs>
        <w:ind w:left="0" w:firstLine="0"/>
        <w:rPr>
          <w:rFonts w:ascii="Arial" w:hAnsi="Arial" w:cs="Arial"/>
          <w:sz w:val="22"/>
          <w:szCs w:val="22"/>
        </w:rPr>
      </w:pPr>
      <w:r w:rsidRPr="00696C4F">
        <w:rPr>
          <w:rFonts w:ascii="Arial" w:hAnsi="Arial" w:cs="Arial"/>
          <w:b/>
          <w:sz w:val="22"/>
          <w:szCs w:val="22"/>
        </w:rPr>
        <w:t>Noting</w:t>
      </w:r>
      <w:r w:rsidRPr="00696C4F">
        <w:rPr>
          <w:rFonts w:ascii="Arial" w:eastAsia="Calibri" w:hAnsi="Arial" w:cs="Arial"/>
          <w:sz w:val="22"/>
          <w:szCs w:val="22"/>
        </w:rPr>
        <w:t xml:space="preserve"> the </w:t>
      </w:r>
      <w:proofErr w:type="gramStart"/>
      <w:r w:rsidRPr="00696C4F">
        <w:rPr>
          <w:rFonts w:ascii="Arial" w:eastAsia="Calibri" w:hAnsi="Arial" w:cs="Arial"/>
          <w:sz w:val="22"/>
          <w:szCs w:val="22"/>
        </w:rPr>
        <w:t>High Level</w:t>
      </w:r>
      <w:proofErr w:type="gramEnd"/>
      <w:r w:rsidRPr="00696C4F">
        <w:rPr>
          <w:rFonts w:ascii="Arial" w:eastAsia="Calibri" w:hAnsi="Arial" w:cs="Arial"/>
          <w:sz w:val="22"/>
          <w:szCs w:val="22"/>
        </w:rPr>
        <w:t xml:space="preserve"> Objectives defined in the IOC Medium-Term Strategy 2022–2029, the information contained in the IOC Circular Letter 2912 and recommendations reflected in 216 EX/Decision 44, including the invitation to ‘take into </w:t>
      </w:r>
      <w:r w:rsidRPr="00696C4F">
        <w:rPr>
          <w:rFonts w:ascii="Arial" w:hAnsi="Arial" w:cs="Arial"/>
          <w:sz w:val="22"/>
          <w:szCs w:val="22"/>
        </w:rPr>
        <w:t xml:space="preserve">consideration the budgetary necessities for capacity development, staff allocation and proper functioning of the regional subsidiary bodies, while planning for disbursement of the additional allocation’, </w:t>
      </w:r>
    </w:p>
    <w:p w14:paraId="3C30012C" w14:textId="77777777" w:rsidR="00696C4F" w:rsidRPr="00696C4F" w:rsidRDefault="00696C4F" w:rsidP="00FB39A5">
      <w:pPr>
        <w:pStyle w:val="b"/>
        <w:tabs>
          <w:tab w:val="clear" w:pos="1134"/>
        </w:tabs>
        <w:ind w:left="0" w:firstLine="0"/>
        <w:rPr>
          <w:rFonts w:ascii="Arial" w:hAnsi="Arial" w:cs="Arial"/>
          <w:sz w:val="22"/>
          <w:szCs w:val="22"/>
        </w:rPr>
      </w:pPr>
      <w:r w:rsidRPr="00696C4F">
        <w:rPr>
          <w:rFonts w:ascii="Arial" w:hAnsi="Arial" w:cs="Arial"/>
          <w:b/>
          <w:sz w:val="22"/>
          <w:szCs w:val="22"/>
        </w:rPr>
        <w:t xml:space="preserve">Recommends </w:t>
      </w:r>
      <w:r w:rsidRPr="00696C4F">
        <w:rPr>
          <w:rFonts w:ascii="Arial" w:hAnsi="Arial" w:cs="Arial"/>
          <w:bCs/>
          <w:sz w:val="22"/>
          <w:szCs w:val="22"/>
        </w:rPr>
        <w:t>to</w:t>
      </w:r>
      <w:r w:rsidRPr="00696C4F">
        <w:rPr>
          <w:rFonts w:ascii="Arial" w:hAnsi="Arial" w:cs="Arial"/>
          <w:sz w:val="22"/>
          <w:szCs w:val="22"/>
        </w:rPr>
        <w:t xml:space="preserve"> the IOC Executive Secretary that the following high-level principles should guide allocation of additional regular budget resources resulting from uplift of the IOC budget by 1% of the UNESCO budget:</w:t>
      </w:r>
    </w:p>
    <w:p w14:paraId="18A9BA98" w14:textId="77777777" w:rsidR="00696C4F" w:rsidRPr="00696C4F" w:rsidRDefault="00696C4F" w:rsidP="00FB39A5">
      <w:pPr>
        <w:pStyle w:val="ListParagraph"/>
        <w:numPr>
          <w:ilvl w:val="0"/>
          <w:numId w:val="41"/>
        </w:numPr>
        <w:tabs>
          <w:tab w:val="clear" w:pos="709"/>
        </w:tabs>
        <w:spacing w:after="240"/>
        <w:ind w:left="709" w:hanging="709"/>
        <w:contextualSpacing w:val="0"/>
        <w:jc w:val="left"/>
        <w:rPr>
          <w:rFonts w:ascii="Arial" w:hAnsi="Arial" w:cs="Arial"/>
          <w:sz w:val="22"/>
          <w:szCs w:val="22"/>
        </w:rPr>
      </w:pPr>
      <w:r w:rsidRPr="00696C4F">
        <w:rPr>
          <w:rFonts w:ascii="Arial" w:hAnsi="Arial" w:cs="Arial"/>
          <w:sz w:val="22"/>
          <w:szCs w:val="22"/>
        </w:rPr>
        <w:t xml:space="preserve">priority should be given to stabilizing the functions of the IOC, including human resources, to address shortfalls and critical risks in order to provide a strong platform for the </w:t>
      </w:r>
      <w:proofErr w:type="gramStart"/>
      <w:r w:rsidRPr="00696C4F">
        <w:rPr>
          <w:rFonts w:ascii="Arial" w:hAnsi="Arial" w:cs="Arial"/>
          <w:sz w:val="22"/>
          <w:szCs w:val="22"/>
        </w:rPr>
        <w:t>future;</w:t>
      </w:r>
      <w:proofErr w:type="gramEnd"/>
    </w:p>
    <w:p w14:paraId="4268293E" w14:textId="77777777" w:rsidR="00696C4F" w:rsidRPr="00696C4F" w:rsidRDefault="00696C4F" w:rsidP="00FB39A5">
      <w:pPr>
        <w:pStyle w:val="b"/>
        <w:numPr>
          <w:ilvl w:val="0"/>
          <w:numId w:val="41"/>
        </w:numPr>
        <w:tabs>
          <w:tab w:val="clear" w:pos="1134"/>
        </w:tabs>
        <w:ind w:left="709" w:hanging="709"/>
        <w:rPr>
          <w:rFonts w:ascii="Arial" w:hAnsi="Arial" w:cs="Arial"/>
          <w:sz w:val="22"/>
          <w:szCs w:val="22"/>
        </w:rPr>
      </w:pPr>
      <w:r w:rsidRPr="00696C4F">
        <w:rPr>
          <w:rFonts w:ascii="Arial" w:hAnsi="Arial" w:cs="Arial"/>
          <w:sz w:val="22"/>
          <w:szCs w:val="22"/>
        </w:rPr>
        <w:t xml:space="preserve">ensure that an increase of no less than 1% of the IOC regular budget is allocated to IOCAFRICA, in line with the UNESCO Global Priority Africa, taking into account the need to avail adequate resources for programme </w:t>
      </w:r>
      <w:proofErr w:type="gramStart"/>
      <w:r w:rsidRPr="00696C4F">
        <w:rPr>
          <w:rFonts w:ascii="Arial" w:hAnsi="Arial" w:cs="Arial"/>
          <w:sz w:val="22"/>
          <w:szCs w:val="22"/>
        </w:rPr>
        <w:t>implementation;</w:t>
      </w:r>
      <w:proofErr w:type="gramEnd"/>
      <w:r w:rsidRPr="00696C4F">
        <w:rPr>
          <w:rFonts w:ascii="Arial" w:hAnsi="Arial" w:cs="Arial"/>
          <w:sz w:val="22"/>
          <w:szCs w:val="22"/>
        </w:rPr>
        <w:t xml:space="preserve">  </w:t>
      </w:r>
    </w:p>
    <w:p w14:paraId="31030910" w14:textId="77777777" w:rsidR="00696C4F" w:rsidRPr="00696C4F" w:rsidRDefault="00696C4F" w:rsidP="00FB39A5">
      <w:pPr>
        <w:pStyle w:val="ListParagraph"/>
        <w:numPr>
          <w:ilvl w:val="0"/>
          <w:numId w:val="41"/>
        </w:numPr>
        <w:tabs>
          <w:tab w:val="clear" w:pos="709"/>
        </w:tabs>
        <w:spacing w:after="240"/>
        <w:ind w:left="709" w:hanging="709"/>
        <w:contextualSpacing w:val="0"/>
        <w:jc w:val="left"/>
        <w:rPr>
          <w:rFonts w:ascii="Arial" w:hAnsi="Arial" w:cs="Arial"/>
          <w:sz w:val="22"/>
          <w:szCs w:val="22"/>
        </w:rPr>
      </w:pPr>
      <w:r w:rsidRPr="00696C4F">
        <w:rPr>
          <w:rFonts w:ascii="Arial" w:hAnsi="Arial" w:cs="Arial"/>
          <w:sz w:val="22"/>
          <w:szCs w:val="22"/>
        </w:rPr>
        <w:t>supplementary to fulfilment of (i), input on specific needs for regular budget investments in the targeted activities identified in paragraph 15(ii) should be informed by appropriate input from:</w:t>
      </w:r>
    </w:p>
    <w:p w14:paraId="5C7F86F9" w14:textId="77777777" w:rsidR="00696C4F" w:rsidRPr="00696C4F" w:rsidRDefault="00696C4F" w:rsidP="00FB39A5">
      <w:pPr>
        <w:pStyle w:val="ListParagraph"/>
        <w:numPr>
          <w:ilvl w:val="0"/>
          <w:numId w:val="43"/>
        </w:numPr>
        <w:tabs>
          <w:tab w:val="clear" w:pos="709"/>
        </w:tabs>
        <w:spacing w:after="120"/>
        <w:ind w:left="1276" w:hanging="567"/>
        <w:contextualSpacing w:val="0"/>
        <w:jc w:val="left"/>
        <w:rPr>
          <w:rFonts w:ascii="Arial" w:hAnsi="Arial" w:cs="Arial"/>
          <w:sz w:val="22"/>
          <w:szCs w:val="22"/>
        </w:rPr>
      </w:pPr>
      <w:r w:rsidRPr="00696C4F">
        <w:rPr>
          <w:rFonts w:ascii="Arial" w:hAnsi="Arial" w:cs="Arial"/>
          <w:sz w:val="22"/>
          <w:szCs w:val="22"/>
        </w:rPr>
        <w:t xml:space="preserve">requests to the relevant IOC programmes and/or subsidiary bodies for their top one or two priority </w:t>
      </w:r>
      <w:proofErr w:type="gramStart"/>
      <w:r w:rsidRPr="00696C4F">
        <w:rPr>
          <w:rFonts w:ascii="Arial" w:hAnsi="Arial" w:cs="Arial"/>
          <w:sz w:val="22"/>
          <w:szCs w:val="22"/>
        </w:rPr>
        <w:t>activities;</w:t>
      </w:r>
      <w:proofErr w:type="gramEnd"/>
    </w:p>
    <w:p w14:paraId="2369E855" w14:textId="77777777" w:rsidR="00696C4F" w:rsidRPr="00696C4F" w:rsidRDefault="00696C4F" w:rsidP="00FB39A5">
      <w:pPr>
        <w:pStyle w:val="ListParagraph"/>
        <w:numPr>
          <w:ilvl w:val="0"/>
          <w:numId w:val="43"/>
        </w:numPr>
        <w:tabs>
          <w:tab w:val="clear" w:pos="709"/>
        </w:tabs>
        <w:spacing w:after="120"/>
        <w:ind w:left="1276" w:hanging="567"/>
        <w:contextualSpacing w:val="0"/>
        <w:jc w:val="left"/>
        <w:rPr>
          <w:rFonts w:ascii="Arial" w:hAnsi="Arial" w:cs="Arial"/>
          <w:sz w:val="22"/>
          <w:szCs w:val="22"/>
        </w:rPr>
      </w:pPr>
      <w:r w:rsidRPr="00696C4F">
        <w:rPr>
          <w:rFonts w:ascii="Arial" w:hAnsi="Arial" w:cs="Arial"/>
          <w:sz w:val="22"/>
          <w:szCs w:val="22"/>
        </w:rPr>
        <w:t xml:space="preserve">the estimate of resources required, prepared by the IOC Executive Secretary distributed to Member States in Circular Letter 2912 in October </w:t>
      </w:r>
      <w:proofErr w:type="gramStart"/>
      <w:r w:rsidRPr="00696C4F">
        <w:rPr>
          <w:rFonts w:ascii="Arial" w:hAnsi="Arial" w:cs="Arial"/>
          <w:sz w:val="22"/>
          <w:szCs w:val="22"/>
        </w:rPr>
        <w:t>2022;</w:t>
      </w:r>
      <w:proofErr w:type="gramEnd"/>
    </w:p>
    <w:p w14:paraId="3102D19B" w14:textId="77777777" w:rsidR="00696C4F" w:rsidRPr="00696C4F" w:rsidRDefault="00696C4F" w:rsidP="00FB39A5">
      <w:pPr>
        <w:pStyle w:val="ListParagraph"/>
        <w:numPr>
          <w:ilvl w:val="0"/>
          <w:numId w:val="43"/>
        </w:numPr>
        <w:tabs>
          <w:tab w:val="clear" w:pos="709"/>
        </w:tabs>
        <w:spacing w:after="240"/>
        <w:ind w:left="1276" w:hanging="567"/>
        <w:contextualSpacing w:val="0"/>
        <w:jc w:val="left"/>
        <w:rPr>
          <w:rFonts w:ascii="Arial" w:hAnsi="Arial" w:cs="Arial"/>
          <w:sz w:val="22"/>
          <w:szCs w:val="22"/>
        </w:rPr>
      </w:pPr>
      <w:r w:rsidRPr="00696C4F">
        <w:rPr>
          <w:rFonts w:ascii="Arial" w:hAnsi="Arial" w:cs="Arial"/>
          <w:sz w:val="22"/>
          <w:szCs w:val="22"/>
        </w:rPr>
        <w:t xml:space="preserve">any further consultations with Member States or programmes or bodies as may be needed or appropriate to facilitate targeted investment in </w:t>
      </w:r>
      <w:proofErr w:type="gramStart"/>
      <w:r w:rsidRPr="00696C4F">
        <w:rPr>
          <w:rFonts w:ascii="Arial" w:hAnsi="Arial" w:cs="Arial"/>
          <w:sz w:val="22"/>
          <w:szCs w:val="22"/>
        </w:rPr>
        <w:t>activities;</w:t>
      </w:r>
      <w:proofErr w:type="gramEnd"/>
    </w:p>
    <w:p w14:paraId="54300126" w14:textId="77777777" w:rsidR="00696C4F" w:rsidRPr="00696C4F" w:rsidRDefault="00696C4F" w:rsidP="00FB39A5">
      <w:pPr>
        <w:pStyle w:val="ListParagraph"/>
        <w:numPr>
          <w:ilvl w:val="0"/>
          <w:numId w:val="41"/>
        </w:numPr>
        <w:tabs>
          <w:tab w:val="clear" w:pos="709"/>
        </w:tabs>
        <w:spacing w:after="240"/>
        <w:ind w:left="709" w:hanging="709"/>
        <w:contextualSpacing w:val="0"/>
        <w:jc w:val="left"/>
        <w:rPr>
          <w:rFonts w:ascii="Arial" w:hAnsi="Arial" w:cs="Arial"/>
          <w:sz w:val="22"/>
          <w:szCs w:val="22"/>
        </w:rPr>
      </w:pPr>
      <w:r w:rsidRPr="00696C4F">
        <w:rPr>
          <w:rFonts w:ascii="Arial" w:hAnsi="Arial" w:cs="Arial"/>
          <w:sz w:val="22"/>
          <w:szCs w:val="22"/>
        </w:rPr>
        <w:t>aim at respecting the ratio of staff- versus non-staff costs supported from regular budget, as previously advised by the IOC Assembly in Resolution XXVII-</w:t>
      </w:r>
      <w:proofErr w:type="gramStart"/>
      <w:r w:rsidRPr="00696C4F">
        <w:rPr>
          <w:rFonts w:ascii="Arial" w:hAnsi="Arial" w:cs="Arial"/>
          <w:sz w:val="22"/>
          <w:szCs w:val="22"/>
        </w:rPr>
        <w:t>2;</w:t>
      </w:r>
      <w:proofErr w:type="gramEnd"/>
    </w:p>
    <w:p w14:paraId="50A8E07A" w14:textId="77777777" w:rsidR="00696C4F" w:rsidRPr="00696C4F" w:rsidRDefault="00696C4F" w:rsidP="00FB39A5">
      <w:pPr>
        <w:pStyle w:val="ListParagraph"/>
        <w:numPr>
          <w:ilvl w:val="0"/>
          <w:numId w:val="41"/>
        </w:numPr>
        <w:tabs>
          <w:tab w:val="clear" w:pos="709"/>
        </w:tabs>
        <w:spacing w:after="240"/>
        <w:ind w:left="709" w:hanging="709"/>
        <w:contextualSpacing w:val="0"/>
        <w:jc w:val="left"/>
        <w:rPr>
          <w:rFonts w:ascii="Arial" w:hAnsi="Arial" w:cs="Arial"/>
          <w:sz w:val="22"/>
          <w:szCs w:val="22"/>
        </w:rPr>
      </w:pPr>
      <w:r w:rsidRPr="00696C4F">
        <w:rPr>
          <w:rFonts w:ascii="Arial" w:hAnsi="Arial" w:cs="Arial"/>
          <w:sz w:val="22"/>
          <w:szCs w:val="22"/>
        </w:rPr>
        <w:t xml:space="preserve">stabilization of regular budget allocations across all IOC Functions should permit the IOC to secure and assimilate targeted additional investments and to continue to seek voluntary contributions to fully achieve the integrated budgetary framework </w:t>
      </w:r>
      <w:proofErr w:type="gramStart"/>
      <w:r w:rsidRPr="00696C4F">
        <w:rPr>
          <w:rFonts w:ascii="Arial" w:hAnsi="Arial" w:cs="Arial"/>
          <w:sz w:val="22"/>
          <w:szCs w:val="22"/>
        </w:rPr>
        <w:t>targets;</w:t>
      </w:r>
      <w:proofErr w:type="gramEnd"/>
    </w:p>
    <w:p w14:paraId="79B881B5" w14:textId="77777777" w:rsidR="00696C4F" w:rsidRPr="00696C4F" w:rsidRDefault="00696C4F" w:rsidP="00FB39A5">
      <w:pPr>
        <w:pStyle w:val="b"/>
        <w:tabs>
          <w:tab w:val="clear" w:pos="1134"/>
        </w:tabs>
        <w:ind w:left="0" w:firstLine="0"/>
        <w:rPr>
          <w:rFonts w:ascii="Arial" w:hAnsi="Arial" w:cs="Arial"/>
          <w:sz w:val="22"/>
          <w:szCs w:val="22"/>
        </w:rPr>
      </w:pPr>
      <w:r w:rsidRPr="00696C4F">
        <w:rPr>
          <w:rFonts w:ascii="Arial" w:hAnsi="Arial" w:cs="Arial"/>
          <w:b/>
          <w:sz w:val="22"/>
          <w:szCs w:val="22"/>
        </w:rPr>
        <w:lastRenderedPageBreak/>
        <w:t xml:space="preserve">Requests </w:t>
      </w:r>
      <w:r w:rsidRPr="00696C4F">
        <w:rPr>
          <w:rFonts w:ascii="Arial" w:hAnsi="Arial" w:cs="Arial"/>
          <w:sz w:val="22"/>
          <w:szCs w:val="22"/>
        </w:rPr>
        <w:t>the IOC Executive Secretary that additional regular budget for 2024–2025 be allocated to IOC Functions in two respects, with the advice that each of these should receive at least one third of additional resources:</w:t>
      </w:r>
    </w:p>
    <w:p w14:paraId="3654F158" w14:textId="77777777" w:rsidR="00696C4F" w:rsidRPr="00696C4F" w:rsidRDefault="00696C4F" w:rsidP="00FB39A5">
      <w:pPr>
        <w:pStyle w:val="ListParagraph"/>
        <w:numPr>
          <w:ilvl w:val="0"/>
          <w:numId w:val="42"/>
        </w:numPr>
        <w:tabs>
          <w:tab w:val="clear" w:pos="709"/>
        </w:tabs>
        <w:spacing w:after="240"/>
        <w:ind w:left="709" w:hanging="709"/>
        <w:contextualSpacing w:val="0"/>
        <w:jc w:val="left"/>
        <w:rPr>
          <w:rFonts w:ascii="Arial" w:hAnsi="Arial" w:cs="Arial"/>
          <w:sz w:val="22"/>
          <w:szCs w:val="22"/>
        </w:rPr>
      </w:pPr>
      <w:r w:rsidRPr="00696C4F">
        <w:rPr>
          <w:rFonts w:ascii="Arial" w:hAnsi="Arial" w:cs="Arial"/>
          <w:sz w:val="22"/>
          <w:szCs w:val="22"/>
        </w:rPr>
        <w:t>recognizing the importance and existing balance of all IOC Functions, the uplifted regular budget for 2024–2025 should be allocated, for example pro-rata to stabilize all IOC existing functions, where the indicative pro-rata basis for distribution is based on the IOC Executive Secretary’s proposal for the regular budget distribution in the Draft 42 C/5 presented to the UNESCO Executive Board at its 216</w:t>
      </w:r>
      <w:r w:rsidRPr="00696C4F">
        <w:rPr>
          <w:rFonts w:ascii="Arial" w:hAnsi="Arial" w:cs="Arial"/>
          <w:sz w:val="22"/>
          <w:szCs w:val="22"/>
          <w:vertAlign w:val="superscript"/>
        </w:rPr>
        <w:t>th</w:t>
      </w:r>
      <w:r w:rsidRPr="00696C4F">
        <w:rPr>
          <w:rFonts w:ascii="Arial" w:hAnsi="Arial" w:cs="Arial"/>
          <w:sz w:val="22"/>
          <w:szCs w:val="22"/>
        </w:rPr>
        <w:t xml:space="preserve"> session, including non-staff and staff costs as included in Annex 1 to this Resolution;</w:t>
      </w:r>
    </w:p>
    <w:p w14:paraId="73BB88B8" w14:textId="77777777" w:rsidR="00696C4F" w:rsidRPr="00696C4F" w:rsidRDefault="00696C4F" w:rsidP="00FB39A5">
      <w:pPr>
        <w:pStyle w:val="ListParagraph"/>
        <w:numPr>
          <w:ilvl w:val="0"/>
          <w:numId w:val="42"/>
        </w:numPr>
        <w:tabs>
          <w:tab w:val="clear" w:pos="709"/>
        </w:tabs>
        <w:ind w:left="709" w:hanging="709"/>
        <w:contextualSpacing w:val="0"/>
        <w:jc w:val="left"/>
        <w:rPr>
          <w:rFonts w:ascii="Arial" w:hAnsi="Arial" w:cs="Arial"/>
          <w:sz w:val="22"/>
          <w:szCs w:val="22"/>
        </w:rPr>
      </w:pPr>
      <w:proofErr w:type="gramStart"/>
      <w:r w:rsidRPr="00696C4F">
        <w:rPr>
          <w:rFonts w:ascii="Arial" w:hAnsi="Arial" w:cs="Arial"/>
          <w:sz w:val="22"/>
          <w:szCs w:val="22"/>
        </w:rPr>
        <w:t>recognizing also</w:t>
      </w:r>
      <w:proofErr w:type="gramEnd"/>
      <w:r w:rsidRPr="00696C4F">
        <w:rPr>
          <w:rFonts w:ascii="Arial" w:hAnsi="Arial" w:cs="Arial"/>
          <w:sz w:val="22"/>
          <w:szCs w:val="22"/>
        </w:rPr>
        <w:t xml:space="preserve"> the need for targeted additional regular budget investment focused on critically vulnerable areas, the increased regular budget for 2024–2025 should be allocated to:</w:t>
      </w:r>
    </w:p>
    <w:p w14:paraId="7C78ED2E" w14:textId="77777777" w:rsidR="00696C4F" w:rsidRPr="00696C4F" w:rsidRDefault="00696C4F" w:rsidP="00FB39A5">
      <w:pPr>
        <w:pStyle w:val="ListParagraph"/>
        <w:numPr>
          <w:ilvl w:val="0"/>
          <w:numId w:val="44"/>
        </w:numPr>
        <w:tabs>
          <w:tab w:val="clear" w:pos="709"/>
        </w:tabs>
        <w:ind w:left="1276"/>
        <w:jc w:val="left"/>
        <w:rPr>
          <w:rFonts w:ascii="Arial" w:hAnsi="Arial" w:cs="Arial"/>
          <w:sz w:val="22"/>
          <w:szCs w:val="22"/>
        </w:rPr>
      </w:pPr>
      <w:r w:rsidRPr="00696C4F">
        <w:rPr>
          <w:rFonts w:ascii="Arial" w:hAnsi="Arial" w:cs="Arial"/>
          <w:sz w:val="22"/>
          <w:szCs w:val="22"/>
        </w:rPr>
        <w:t>IODE</w:t>
      </w:r>
    </w:p>
    <w:p w14:paraId="4630051B" w14:textId="77777777" w:rsidR="00696C4F" w:rsidRPr="00696C4F" w:rsidRDefault="00696C4F" w:rsidP="00FB39A5">
      <w:pPr>
        <w:pStyle w:val="ListParagraph"/>
        <w:numPr>
          <w:ilvl w:val="0"/>
          <w:numId w:val="44"/>
        </w:numPr>
        <w:tabs>
          <w:tab w:val="clear" w:pos="709"/>
        </w:tabs>
        <w:ind w:left="1276"/>
        <w:jc w:val="left"/>
        <w:rPr>
          <w:rFonts w:ascii="Arial" w:hAnsi="Arial" w:cs="Arial"/>
          <w:sz w:val="22"/>
          <w:szCs w:val="22"/>
        </w:rPr>
      </w:pPr>
      <w:r w:rsidRPr="00696C4F">
        <w:rPr>
          <w:rFonts w:ascii="Arial" w:hAnsi="Arial" w:cs="Arial"/>
          <w:sz w:val="22"/>
          <w:szCs w:val="22"/>
        </w:rPr>
        <w:t>GOOS</w:t>
      </w:r>
    </w:p>
    <w:p w14:paraId="3B40BF57" w14:textId="77777777" w:rsidR="00696C4F" w:rsidRPr="00696C4F" w:rsidRDefault="00696C4F" w:rsidP="00FB39A5">
      <w:pPr>
        <w:pStyle w:val="ListParagraph"/>
        <w:numPr>
          <w:ilvl w:val="0"/>
          <w:numId w:val="44"/>
        </w:numPr>
        <w:tabs>
          <w:tab w:val="clear" w:pos="709"/>
        </w:tabs>
        <w:ind w:left="1276"/>
        <w:jc w:val="left"/>
        <w:rPr>
          <w:rFonts w:ascii="Arial" w:hAnsi="Arial" w:cs="Arial"/>
          <w:sz w:val="22"/>
          <w:szCs w:val="22"/>
        </w:rPr>
      </w:pPr>
      <w:r w:rsidRPr="00696C4F">
        <w:rPr>
          <w:rFonts w:ascii="Arial" w:hAnsi="Arial" w:cs="Arial"/>
          <w:sz w:val="22"/>
          <w:szCs w:val="22"/>
        </w:rPr>
        <w:t>Capacity Development</w:t>
      </w:r>
    </w:p>
    <w:p w14:paraId="3DF940FA" w14:textId="77777777" w:rsidR="00696C4F" w:rsidRPr="00696C4F" w:rsidRDefault="00696C4F" w:rsidP="00FB39A5">
      <w:pPr>
        <w:pStyle w:val="ListParagraph"/>
        <w:numPr>
          <w:ilvl w:val="0"/>
          <w:numId w:val="44"/>
        </w:numPr>
        <w:tabs>
          <w:tab w:val="clear" w:pos="709"/>
        </w:tabs>
        <w:spacing w:after="240"/>
        <w:ind w:left="1275" w:hanging="561"/>
        <w:contextualSpacing w:val="0"/>
        <w:jc w:val="left"/>
        <w:rPr>
          <w:rFonts w:ascii="Arial" w:hAnsi="Arial" w:cs="Arial"/>
          <w:sz w:val="22"/>
          <w:szCs w:val="22"/>
        </w:rPr>
      </w:pPr>
      <w:r w:rsidRPr="00696C4F">
        <w:rPr>
          <w:rFonts w:ascii="Arial" w:hAnsi="Arial" w:cs="Arial"/>
          <w:sz w:val="22"/>
          <w:szCs w:val="22"/>
        </w:rPr>
        <w:t xml:space="preserve">Regional Subsidiary </w:t>
      </w:r>
      <w:proofErr w:type="gramStart"/>
      <w:r w:rsidRPr="00696C4F">
        <w:rPr>
          <w:rFonts w:ascii="Arial" w:hAnsi="Arial" w:cs="Arial"/>
          <w:sz w:val="22"/>
          <w:szCs w:val="22"/>
        </w:rPr>
        <w:t>bodies;</w:t>
      </w:r>
      <w:proofErr w:type="gramEnd"/>
    </w:p>
    <w:p w14:paraId="1E3E7E87" w14:textId="77777777" w:rsidR="00696C4F" w:rsidRPr="00696C4F" w:rsidRDefault="00696C4F" w:rsidP="00696C4F">
      <w:pPr>
        <w:pStyle w:val="b"/>
        <w:tabs>
          <w:tab w:val="clear" w:pos="1134"/>
        </w:tabs>
        <w:spacing w:after="120"/>
        <w:ind w:left="-14" w:firstLine="0"/>
        <w:rPr>
          <w:rFonts w:ascii="Arial" w:hAnsi="Arial" w:cs="Arial"/>
          <w:sz w:val="22"/>
          <w:szCs w:val="22"/>
        </w:rPr>
      </w:pPr>
      <w:r w:rsidRPr="00696C4F">
        <w:rPr>
          <w:rFonts w:ascii="Arial" w:eastAsia="Calibri" w:hAnsi="Arial" w:cs="Arial"/>
          <w:b/>
          <w:bCs/>
          <w:sz w:val="22"/>
          <w:szCs w:val="22"/>
        </w:rPr>
        <w:t>Also</w:t>
      </w:r>
      <w:r w:rsidRPr="00696C4F">
        <w:rPr>
          <w:rFonts w:ascii="Arial" w:hAnsi="Arial" w:cs="Arial"/>
          <w:sz w:val="22"/>
          <w:szCs w:val="22"/>
        </w:rPr>
        <w:t xml:space="preserve"> </w:t>
      </w:r>
      <w:r w:rsidRPr="00696C4F">
        <w:rPr>
          <w:rFonts w:ascii="Arial" w:hAnsi="Arial" w:cs="Arial"/>
          <w:b/>
          <w:bCs/>
          <w:sz w:val="22"/>
          <w:szCs w:val="22"/>
        </w:rPr>
        <w:t>r</w:t>
      </w:r>
      <w:r w:rsidRPr="00696C4F">
        <w:rPr>
          <w:rFonts w:ascii="Arial" w:hAnsi="Arial" w:cs="Arial"/>
          <w:b/>
          <w:sz w:val="22"/>
          <w:szCs w:val="22"/>
        </w:rPr>
        <w:t xml:space="preserve">equests </w:t>
      </w:r>
      <w:r w:rsidRPr="00696C4F">
        <w:rPr>
          <w:rFonts w:ascii="Arial" w:hAnsi="Arial" w:cs="Arial"/>
          <w:sz w:val="22"/>
          <w:szCs w:val="22"/>
        </w:rPr>
        <w:t>the IOC Executive Secretary to compile scenarios from the above-mentioned consultations and provide the appropriate input to Intersessional Financial Advisory Group for their deliberation and for the purposes of developing and providing recommended allocations to the programmes or bodies in paragraph 15(ii) to the IOC Executive Council at its 57</w:t>
      </w:r>
      <w:r w:rsidRPr="00696C4F">
        <w:rPr>
          <w:rFonts w:ascii="Arial" w:hAnsi="Arial" w:cs="Arial"/>
          <w:sz w:val="22"/>
          <w:szCs w:val="22"/>
          <w:vertAlign w:val="superscript"/>
        </w:rPr>
        <w:t>th</w:t>
      </w:r>
      <w:r w:rsidRPr="00696C4F">
        <w:rPr>
          <w:rFonts w:ascii="Arial" w:hAnsi="Arial" w:cs="Arial"/>
          <w:sz w:val="22"/>
          <w:szCs w:val="22"/>
        </w:rPr>
        <w:t xml:space="preserve"> session in </w:t>
      </w:r>
      <w:proofErr w:type="gramStart"/>
      <w:r w:rsidRPr="00696C4F">
        <w:rPr>
          <w:rFonts w:ascii="Arial" w:hAnsi="Arial" w:cs="Arial"/>
          <w:sz w:val="22"/>
          <w:szCs w:val="22"/>
        </w:rPr>
        <w:t>2024;</w:t>
      </w:r>
      <w:proofErr w:type="gramEnd"/>
      <w:r w:rsidRPr="00696C4F">
        <w:rPr>
          <w:rFonts w:ascii="Arial" w:hAnsi="Arial" w:cs="Arial"/>
          <w:sz w:val="22"/>
          <w:szCs w:val="22"/>
        </w:rPr>
        <w:t xml:space="preserve"> </w:t>
      </w:r>
    </w:p>
    <w:p w14:paraId="5E88D45D" w14:textId="77777777" w:rsidR="00696C4F" w:rsidRPr="00696C4F" w:rsidRDefault="00696C4F" w:rsidP="00696C4F">
      <w:pPr>
        <w:pStyle w:val="ListParagraph"/>
        <w:spacing w:after="240"/>
        <w:ind w:left="0"/>
        <w:jc w:val="center"/>
        <w:rPr>
          <w:rFonts w:ascii="Arial" w:eastAsia="Calibri" w:hAnsi="Arial" w:cs="Arial"/>
          <w:b/>
          <w:bCs/>
          <w:sz w:val="22"/>
          <w:szCs w:val="22"/>
        </w:rPr>
      </w:pPr>
      <w:r w:rsidRPr="00696C4F">
        <w:rPr>
          <w:rFonts w:ascii="Arial" w:eastAsia="Calibri" w:hAnsi="Arial" w:cs="Arial"/>
          <w:b/>
          <w:bCs/>
          <w:sz w:val="22"/>
          <w:szCs w:val="22"/>
        </w:rPr>
        <w:t>III.</w:t>
      </w:r>
      <w:r w:rsidRPr="00696C4F">
        <w:rPr>
          <w:rFonts w:ascii="Arial" w:eastAsia="Calibri" w:hAnsi="Arial" w:cs="Arial"/>
          <w:b/>
          <w:bCs/>
          <w:sz w:val="22"/>
          <w:szCs w:val="22"/>
        </w:rPr>
        <w:br/>
        <w:t>Governance and Working Methods</w:t>
      </w:r>
    </w:p>
    <w:p w14:paraId="4247CD06" w14:textId="77777777" w:rsidR="00696C4F" w:rsidRPr="00696C4F" w:rsidRDefault="00696C4F" w:rsidP="00696C4F">
      <w:pPr>
        <w:pStyle w:val="ListParagraph"/>
        <w:spacing w:after="240"/>
        <w:ind w:left="2223"/>
        <w:rPr>
          <w:rFonts w:ascii="Arial" w:eastAsia="Calibri" w:hAnsi="Arial" w:cs="Arial"/>
          <w:b/>
          <w:bCs/>
          <w:sz w:val="22"/>
          <w:szCs w:val="22"/>
        </w:rPr>
      </w:pPr>
    </w:p>
    <w:p w14:paraId="579145D5" w14:textId="77777777" w:rsidR="00696C4F" w:rsidRPr="00696C4F" w:rsidRDefault="00696C4F" w:rsidP="00FB39A5">
      <w:pPr>
        <w:pStyle w:val="ListParagraph"/>
        <w:numPr>
          <w:ilvl w:val="0"/>
          <w:numId w:val="37"/>
        </w:numPr>
        <w:tabs>
          <w:tab w:val="clear" w:pos="709"/>
          <w:tab w:val="left" w:pos="567"/>
        </w:tabs>
        <w:snapToGrid w:val="0"/>
        <w:spacing w:after="240"/>
        <w:ind w:left="0" w:firstLine="0"/>
        <w:jc w:val="left"/>
        <w:rPr>
          <w:rFonts w:ascii="Arial" w:eastAsia="Calibri" w:hAnsi="Arial" w:cs="Arial"/>
          <w:bCs/>
          <w:sz w:val="22"/>
          <w:szCs w:val="22"/>
          <w:u w:val="single"/>
        </w:rPr>
      </w:pPr>
      <w:r w:rsidRPr="00696C4F">
        <w:rPr>
          <w:rFonts w:ascii="Arial" w:eastAsia="Calibri" w:hAnsi="Arial" w:cs="Arial"/>
          <w:bCs/>
          <w:sz w:val="22"/>
          <w:szCs w:val="22"/>
          <w:u w:val="single"/>
        </w:rPr>
        <w:t>Review of the IOC Rules of Procedure</w:t>
      </w:r>
    </w:p>
    <w:p w14:paraId="7B30D05F" w14:textId="77777777" w:rsidR="00696C4F" w:rsidRPr="00696C4F" w:rsidRDefault="00696C4F" w:rsidP="00696C4F">
      <w:pPr>
        <w:pStyle w:val="b"/>
        <w:tabs>
          <w:tab w:val="clear" w:pos="1134"/>
        </w:tabs>
        <w:spacing w:after="120"/>
        <w:ind w:left="0" w:firstLine="0"/>
        <w:rPr>
          <w:rFonts w:ascii="Arial" w:eastAsia="Calibri" w:hAnsi="Arial" w:cs="Arial"/>
          <w:sz w:val="22"/>
          <w:szCs w:val="22"/>
        </w:rPr>
      </w:pPr>
      <w:r w:rsidRPr="00696C4F">
        <w:rPr>
          <w:rFonts w:ascii="Arial" w:eastAsia="Calibri" w:hAnsi="Arial" w:cs="Arial"/>
          <w:b/>
          <w:bCs/>
          <w:sz w:val="22"/>
          <w:szCs w:val="22"/>
        </w:rPr>
        <w:t>Recalls</w:t>
      </w:r>
      <w:r w:rsidRPr="00696C4F">
        <w:rPr>
          <w:rFonts w:ascii="Arial" w:eastAsia="Calibri" w:hAnsi="Arial" w:cs="Arial"/>
          <w:sz w:val="22"/>
          <w:szCs w:val="22"/>
        </w:rPr>
        <w:t xml:space="preserve"> that the IOC Assembly at its 31</w:t>
      </w:r>
      <w:r w:rsidRPr="00696C4F">
        <w:rPr>
          <w:rFonts w:ascii="Arial" w:eastAsia="Calibri" w:hAnsi="Arial" w:cs="Arial"/>
          <w:sz w:val="22"/>
          <w:szCs w:val="22"/>
          <w:vertAlign w:val="superscript"/>
        </w:rPr>
        <w:t>st</w:t>
      </w:r>
      <w:r w:rsidRPr="00696C4F">
        <w:rPr>
          <w:rFonts w:ascii="Arial" w:eastAsia="Calibri" w:hAnsi="Arial" w:cs="Arial"/>
          <w:sz w:val="22"/>
          <w:szCs w:val="22"/>
        </w:rPr>
        <w:t xml:space="preserve"> session through IOC Resolution A-31/2 requested the IOC Executive Secretary ‘to prepare, in consultation with the UNESCO Legal Advisor and IFAG, a preliminary proposal for the revised separate sets of Rules of Procedure for the IOC Assembly and Rules of Procedure for the IOC Executive Council, making the necessary clarifications and aligning language versions, for review and adoption by these two Governing </w:t>
      </w:r>
      <w:proofErr w:type="gramStart"/>
      <w:r w:rsidRPr="00696C4F">
        <w:rPr>
          <w:rFonts w:ascii="Arial" w:eastAsia="Calibri" w:hAnsi="Arial" w:cs="Arial"/>
          <w:sz w:val="22"/>
          <w:szCs w:val="22"/>
        </w:rPr>
        <w:t>Bodies’;</w:t>
      </w:r>
      <w:proofErr w:type="gramEnd"/>
    </w:p>
    <w:p w14:paraId="1AB6BE1B" w14:textId="77777777" w:rsidR="00696C4F" w:rsidRPr="00696C4F" w:rsidRDefault="00696C4F" w:rsidP="00696C4F">
      <w:pPr>
        <w:pStyle w:val="b"/>
        <w:tabs>
          <w:tab w:val="clear" w:pos="1134"/>
        </w:tabs>
        <w:spacing w:after="120"/>
        <w:ind w:left="0" w:firstLine="0"/>
        <w:rPr>
          <w:rFonts w:ascii="Arial" w:eastAsia="Calibri" w:hAnsi="Arial" w:cs="Arial"/>
          <w:sz w:val="22"/>
          <w:szCs w:val="22"/>
        </w:rPr>
      </w:pPr>
      <w:r w:rsidRPr="00696C4F">
        <w:rPr>
          <w:rFonts w:ascii="Arial" w:eastAsia="Calibri" w:hAnsi="Arial" w:cs="Arial"/>
          <w:b/>
          <w:bCs/>
          <w:sz w:val="22"/>
          <w:szCs w:val="22"/>
        </w:rPr>
        <w:t xml:space="preserve">Also recalls </w:t>
      </w:r>
      <w:r w:rsidRPr="00696C4F">
        <w:rPr>
          <w:rFonts w:ascii="Arial" w:eastAsia="Calibri" w:hAnsi="Arial" w:cs="Arial"/>
          <w:sz w:val="22"/>
          <w:szCs w:val="22"/>
        </w:rPr>
        <w:t>that the IOC Executive Council at its 55</w:t>
      </w:r>
      <w:r w:rsidRPr="00696C4F">
        <w:rPr>
          <w:rFonts w:ascii="Arial" w:eastAsia="Calibri" w:hAnsi="Arial" w:cs="Arial"/>
          <w:sz w:val="22"/>
          <w:szCs w:val="22"/>
          <w:vertAlign w:val="superscript"/>
        </w:rPr>
        <w:t>th</w:t>
      </w:r>
      <w:r w:rsidRPr="00696C4F">
        <w:rPr>
          <w:rFonts w:ascii="Arial" w:eastAsia="Calibri" w:hAnsi="Arial" w:cs="Arial"/>
          <w:sz w:val="22"/>
          <w:szCs w:val="22"/>
        </w:rPr>
        <w:t xml:space="preserve"> session through Resolution EC-55/2:</w:t>
      </w:r>
    </w:p>
    <w:p w14:paraId="6FA7D35E" w14:textId="77777777" w:rsidR="00696C4F" w:rsidRPr="00696C4F" w:rsidRDefault="00696C4F" w:rsidP="00FB39A5">
      <w:pPr>
        <w:pStyle w:val="b"/>
        <w:numPr>
          <w:ilvl w:val="0"/>
          <w:numId w:val="38"/>
        </w:numPr>
        <w:tabs>
          <w:tab w:val="clear" w:pos="1134"/>
        </w:tabs>
        <w:spacing w:after="120"/>
        <w:ind w:left="709" w:hanging="709"/>
        <w:rPr>
          <w:rFonts w:ascii="Arial" w:hAnsi="Arial" w:cs="Arial"/>
          <w:iCs/>
          <w:sz w:val="22"/>
          <w:szCs w:val="22"/>
        </w:rPr>
      </w:pPr>
      <w:r w:rsidRPr="00696C4F">
        <w:rPr>
          <w:rFonts w:ascii="Arial" w:eastAsia="Calibri" w:hAnsi="Arial" w:cs="Arial"/>
          <w:sz w:val="22"/>
          <w:szCs w:val="22"/>
        </w:rPr>
        <w:t xml:space="preserve">acknowledged that, upon further examination of the matter by legal experts and IFAG, </w:t>
      </w:r>
      <w:r w:rsidRPr="00696C4F">
        <w:rPr>
          <w:rFonts w:ascii="Arial" w:hAnsi="Arial" w:cs="Arial"/>
          <w:sz w:val="22"/>
          <w:szCs w:val="22"/>
        </w:rPr>
        <w:t xml:space="preserve">the preparation of such separate sets of Rules of Procedure constituted a more challenging exercise than appeared </w:t>
      </w:r>
      <w:r w:rsidRPr="00696C4F">
        <w:rPr>
          <w:rFonts w:ascii="Arial" w:hAnsi="Arial" w:cs="Arial"/>
          <w:i/>
          <w:sz w:val="22"/>
          <w:szCs w:val="22"/>
        </w:rPr>
        <w:t xml:space="preserve">prima </w:t>
      </w:r>
      <w:proofErr w:type="gramStart"/>
      <w:r w:rsidRPr="00696C4F">
        <w:rPr>
          <w:rFonts w:ascii="Arial" w:hAnsi="Arial" w:cs="Arial"/>
          <w:i/>
          <w:sz w:val="22"/>
          <w:szCs w:val="22"/>
        </w:rPr>
        <w:t>facie</w:t>
      </w:r>
      <w:r w:rsidRPr="00696C4F">
        <w:rPr>
          <w:rFonts w:ascii="Arial" w:hAnsi="Arial" w:cs="Arial"/>
          <w:sz w:val="22"/>
          <w:szCs w:val="22"/>
        </w:rPr>
        <w:t>;</w:t>
      </w:r>
      <w:proofErr w:type="gramEnd"/>
    </w:p>
    <w:p w14:paraId="1464BAE2" w14:textId="77777777" w:rsidR="00696C4F" w:rsidRPr="00696C4F" w:rsidRDefault="00696C4F" w:rsidP="00FB39A5">
      <w:pPr>
        <w:pStyle w:val="b"/>
        <w:numPr>
          <w:ilvl w:val="0"/>
          <w:numId w:val="38"/>
        </w:numPr>
        <w:tabs>
          <w:tab w:val="clear" w:pos="1134"/>
        </w:tabs>
        <w:spacing w:after="120"/>
        <w:ind w:left="709" w:hanging="709"/>
        <w:rPr>
          <w:rFonts w:ascii="Arial" w:hAnsi="Arial" w:cs="Arial"/>
          <w:iCs/>
          <w:sz w:val="22"/>
          <w:szCs w:val="22"/>
        </w:rPr>
      </w:pPr>
      <w:r w:rsidRPr="00696C4F">
        <w:rPr>
          <w:rFonts w:ascii="Arial" w:hAnsi="Arial" w:cs="Arial"/>
          <w:bCs/>
          <w:sz w:val="22"/>
          <w:szCs w:val="22"/>
        </w:rPr>
        <w:t>agreed</w:t>
      </w:r>
      <w:r w:rsidRPr="00696C4F">
        <w:rPr>
          <w:rFonts w:ascii="Arial" w:hAnsi="Arial" w:cs="Arial"/>
          <w:sz w:val="22"/>
          <w:szCs w:val="22"/>
        </w:rPr>
        <w:t xml:space="preserve"> that the separation process had to be assessed against statutory constraints and notably</w:t>
      </w:r>
      <w:r w:rsidRPr="00696C4F">
        <w:rPr>
          <w:rFonts w:ascii="Arial" w:eastAsia="휴먼명조" w:hAnsi="Arial" w:cs="Arial"/>
          <w:sz w:val="22"/>
          <w:szCs w:val="22"/>
        </w:rPr>
        <w:t xml:space="preserve"> Article 6.B.3 of the IOC Statutes stating that ‘</w:t>
      </w:r>
      <w:r w:rsidRPr="00696C4F">
        <w:rPr>
          <w:rFonts w:ascii="Arial" w:eastAsia="휴먼명조" w:hAnsi="Arial" w:cs="Arial"/>
          <w:iCs/>
          <w:sz w:val="22"/>
          <w:szCs w:val="22"/>
        </w:rPr>
        <w:t>the Assembly shall determine the Commission’s Rules of Procedure’,</w:t>
      </w:r>
    </w:p>
    <w:p w14:paraId="77621BC8" w14:textId="77777777" w:rsidR="00696C4F" w:rsidRPr="00696C4F" w:rsidRDefault="00696C4F" w:rsidP="00FB39A5">
      <w:pPr>
        <w:pStyle w:val="b"/>
        <w:numPr>
          <w:ilvl w:val="0"/>
          <w:numId w:val="38"/>
        </w:numPr>
        <w:tabs>
          <w:tab w:val="clear" w:pos="1134"/>
          <w:tab w:val="left" w:pos="714"/>
        </w:tabs>
        <w:spacing w:after="120"/>
        <w:ind w:left="709" w:hanging="709"/>
        <w:rPr>
          <w:rFonts w:ascii="Arial" w:hAnsi="Arial" w:cs="Arial"/>
          <w:iCs/>
          <w:sz w:val="22"/>
          <w:szCs w:val="22"/>
        </w:rPr>
      </w:pPr>
      <w:r w:rsidRPr="00696C4F">
        <w:rPr>
          <w:rFonts w:ascii="Arial" w:eastAsia="휴먼명조" w:hAnsi="Arial" w:cs="Arial"/>
          <w:bCs/>
          <w:iCs/>
          <w:sz w:val="22"/>
          <w:szCs w:val="22"/>
        </w:rPr>
        <w:t>welcomed</w:t>
      </w:r>
      <w:r w:rsidRPr="00696C4F">
        <w:rPr>
          <w:rFonts w:ascii="Arial" w:eastAsia="휴먼명조" w:hAnsi="Arial" w:cs="Arial"/>
          <w:iCs/>
          <w:sz w:val="22"/>
          <w:szCs w:val="22"/>
        </w:rPr>
        <w:t xml:space="preserve"> the proposal contained in IOC/EC-55/5.</w:t>
      </w:r>
      <w:proofErr w:type="gramStart"/>
      <w:r w:rsidRPr="00696C4F">
        <w:rPr>
          <w:rFonts w:ascii="Arial" w:eastAsia="휴먼명조" w:hAnsi="Arial" w:cs="Arial"/>
          <w:iCs/>
          <w:sz w:val="22"/>
          <w:szCs w:val="22"/>
        </w:rPr>
        <w:t>1.Doc</w:t>
      </w:r>
      <w:proofErr w:type="gramEnd"/>
      <w:r w:rsidRPr="00696C4F">
        <w:rPr>
          <w:rFonts w:ascii="Arial" w:eastAsia="휴먼명조" w:hAnsi="Arial" w:cs="Arial"/>
          <w:iCs/>
          <w:sz w:val="22"/>
          <w:szCs w:val="22"/>
        </w:rPr>
        <w:t xml:space="preserve">(1) as </w:t>
      </w:r>
      <w:r w:rsidRPr="00696C4F">
        <w:rPr>
          <w:rFonts w:ascii="Arial" w:hAnsi="Arial" w:cs="Arial"/>
          <w:color w:val="000000" w:themeColor="text1"/>
          <w:sz w:val="22"/>
          <w:szCs w:val="22"/>
          <w:lang w:val="en-US"/>
        </w:rPr>
        <w:t xml:space="preserve">respectful of Member States’ wish to refrain from any substantial review of the Rules of Procedure by reorganizing </w:t>
      </w:r>
      <w:r w:rsidRPr="00696C4F">
        <w:rPr>
          <w:rFonts w:ascii="Arial" w:hAnsi="Arial" w:cs="Arial"/>
          <w:color w:val="000000" w:themeColor="text1"/>
          <w:sz w:val="22"/>
          <w:szCs w:val="22"/>
        </w:rPr>
        <w:t>them</w:t>
      </w:r>
      <w:r w:rsidRPr="00696C4F">
        <w:rPr>
          <w:rFonts w:ascii="Arial" w:hAnsi="Arial" w:cs="Arial"/>
          <w:color w:val="000000" w:themeColor="text1"/>
          <w:sz w:val="22"/>
          <w:szCs w:val="22"/>
          <w:lang w:val="en-US"/>
        </w:rPr>
        <w:t>, rather than truly reviewing them,</w:t>
      </w:r>
    </w:p>
    <w:p w14:paraId="09D0C3E4" w14:textId="77777777" w:rsidR="00696C4F" w:rsidRPr="00696C4F" w:rsidRDefault="00696C4F" w:rsidP="00FB39A5">
      <w:pPr>
        <w:pStyle w:val="b"/>
        <w:numPr>
          <w:ilvl w:val="0"/>
          <w:numId w:val="38"/>
        </w:numPr>
        <w:tabs>
          <w:tab w:val="clear" w:pos="1134"/>
          <w:tab w:val="left" w:pos="714"/>
        </w:tabs>
        <w:spacing w:after="120"/>
        <w:ind w:left="709" w:hanging="709"/>
        <w:rPr>
          <w:rFonts w:ascii="Arial" w:hAnsi="Arial" w:cs="Arial"/>
          <w:iCs/>
          <w:sz w:val="22"/>
          <w:szCs w:val="22"/>
        </w:rPr>
      </w:pPr>
      <w:r w:rsidRPr="00696C4F">
        <w:rPr>
          <w:rFonts w:ascii="Arial" w:eastAsia="휴먼명조" w:hAnsi="Arial" w:cs="Arial"/>
          <w:bCs/>
          <w:iCs/>
          <w:sz w:val="22"/>
          <w:szCs w:val="22"/>
        </w:rPr>
        <w:t>recommended</w:t>
      </w:r>
      <w:r w:rsidRPr="00696C4F">
        <w:rPr>
          <w:rFonts w:ascii="Arial" w:eastAsia="휴먼명조" w:hAnsi="Arial" w:cs="Arial"/>
          <w:iCs/>
          <w:sz w:val="22"/>
          <w:szCs w:val="22"/>
        </w:rPr>
        <w:t xml:space="preserve"> that the IOC Assembly at its 32</w:t>
      </w:r>
      <w:r w:rsidRPr="00696C4F">
        <w:rPr>
          <w:rFonts w:ascii="Arial" w:eastAsia="휴먼명조" w:hAnsi="Arial" w:cs="Arial"/>
          <w:iCs/>
          <w:sz w:val="22"/>
          <w:szCs w:val="22"/>
          <w:vertAlign w:val="superscript"/>
        </w:rPr>
        <w:t>nd</w:t>
      </w:r>
      <w:r w:rsidRPr="00696C4F">
        <w:rPr>
          <w:rFonts w:ascii="Arial" w:eastAsia="휴먼명조" w:hAnsi="Arial" w:cs="Arial"/>
          <w:iCs/>
          <w:sz w:val="22"/>
          <w:szCs w:val="22"/>
        </w:rPr>
        <w:t xml:space="preserve"> session adopt the overall approach as presented in IOC/EC-55/5.</w:t>
      </w:r>
      <w:proofErr w:type="gramStart"/>
      <w:r w:rsidRPr="00696C4F">
        <w:rPr>
          <w:rFonts w:ascii="Arial" w:eastAsia="휴먼명조" w:hAnsi="Arial" w:cs="Arial"/>
          <w:iCs/>
          <w:sz w:val="22"/>
          <w:szCs w:val="22"/>
        </w:rPr>
        <w:t>1.Doc</w:t>
      </w:r>
      <w:proofErr w:type="gramEnd"/>
      <w:r w:rsidRPr="00696C4F">
        <w:rPr>
          <w:rFonts w:ascii="Arial" w:eastAsia="휴먼명조" w:hAnsi="Arial" w:cs="Arial"/>
          <w:iCs/>
          <w:sz w:val="22"/>
          <w:szCs w:val="22"/>
        </w:rPr>
        <w:t xml:space="preserve">(1) and </w:t>
      </w:r>
      <w:r w:rsidRPr="00696C4F">
        <w:rPr>
          <w:rFonts w:ascii="Arial" w:hAnsi="Arial" w:cs="Arial"/>
          <w:iCs/>
          <w:sz w:val="22"/>
          <w:szCs w:val="22"/>
        </w:rPr>
        <w:t>based on the proposal to:</w:t>
      </w:r>
    </w:p>
    <w:p w14:paraId="28F7BB99" w14:textId="77777777" w:rsidR="00696C4F" w:rsidRPr="00696C4F" w:rsidRDefault="00696C4F" w:rsidP="00FB39A5">
      <w:pPr>
        <w:numPr>
          <w:ilvl w:val="0"/>
          <w:numId w:val="40"/>
        </w:numPr>
        <w:shd w:val="clear" w:color="auto" w:fill="FFFFFF"/>
        <w:tabs>
          <w:tab w:val="clear" w:pos="709"/>
        </w:tabs>
        <w:spacing w:after="120"/>
        <w:ind w:hanging="502"/>
        <w:rPr>
          <w:rFonts w:ascii="Arial" w:hAnsi="Arial" w:cs="Arial"/>
          <w:iCs/>
          <w:sz w:val="22"/>
          <w:szCs w:val="22"/>
        </w:rPr>
      </w:pPr>
      <w:r w:rsidRPr="00696C4F">
        <w:rPr>
          <w:rFonts w:ascii="Arial" w:hAnsi="Arial" w:cs="Arial"/>
          <w:iCs/>
          <w:sz w:val="22"/>
          <w:szCs w:val="22"/>
        </w:rPr>
        <w:t xml:space="preserve">refrain from engaging in a procedure of amendment of the IOC </w:t>
      </w:r>
      <w:proofErr w:type="gramStart"/>
      <w:r w:rsidRPr="00696C4F">
        <w:rPr>
          <w:rFonts w:ascii="Arial" w:hAnsi="Arial" w:cs="Arial"/>
          <w:iCs/>
          <w:sz w:val="22"/>
          <w:szCs w:val="22"/>
        </w:rPr>
        <w:t>Statutes;</w:t>
      </w:r>
      <w:proofErr w:type="gramEnd"/>
    </w:p>
    <w:p w14:paraId="42E4B825" w14:textId="77777777" w:rsidR="00696C4F" w:rsidRPr="00696C4F" w:rsidRDefault="00696C4F" w:rsidP="00FB39A5">
      <w:pPr>
        <w:numPr>
          <w:ilvl w:val="0"/>
          <w:numId w:val="40"/>
        </w:numPr>
        <w:shd w:val="clear" w:color="auto" w:fill="FFFFFF"/>
        <w:tabs>
          <w:tab w:val="clear" w:pos="709"/>
        </w:tabs>
        <w:spacing w:after="120"/>
        <w:ind w:hanging="502"/>
        <w:rPr>
          <w:rFonts w:ascii="Arial" w:hAnsi="Arial" w:cs="Arial"/>
          <w:iCs/>
          <w:sz w:val="22"/>
          <w:szCs w:val="22"/>
        </w:rPr>
      </w:pPr>
      <w:r w:rsidRPr="00696C4F">
        <w:rPr>
          <w:rFonts w:ascii="Arial" w:hAnsi="Arial" w:cs="Arial"/>
          <w:iCs/>
          <w:sz w:val="22"/>
          <w:szCs w:val="22"/>
        </w:rPr>
        <w:t xml:space="preserve">in conformity with Article 6.B.3 of the Statutes, maintain a single set of the Commission’s Rules of Procedure, to be formally determined by the </w:t>
      </w:r>
      <w:proofErr w:type="gramStart"/>
      <w:r w:rsidRPr="00696C4F">
        <w:rPr>
          <w:rFonts w:ascii="Arial" w:hAnsi="Arial" w:cs="Arial"/>
          <w:iCs/>
          <w:sz w:val="22"/>
          <w:szCs w:val="22"/>
        </w:rPr>
        <w:t>Assembly;</w:t>
      </w:r>
      <w:proofErr w:type="gramEnd"/>
    </w:p>
    <w:p w14:paraId="5B793BEE" w14:textId="77777777" w:rsidR="00696C4F" w:rsidRPr="00696C4F" w:rsidRDefault="00696C4F" w:rsidP="00FB39A5">
      <w:pPr>
        <w:numPr>
          <w:ilvl w:val="0"/>
          <w:numId w:val="40"/>
        </w:numPr>
        <w:shd w:val="clear" w:color="auto" w:fill="FFFFFF"/>
        <w:tabs>
          <w:tab w:val="clear" w:pos="709"/>
        </w:tabs>
        <w:spacing w:after="120"/>
        <w:ind w:hanging="502"/>
        <w:rPr>
          <w:rFonts w:ascii="Arial" w:hAnsi="Arial" w:cs="Arial"/>
          <w:iCs/>
          <w:sz w:val="22"/>
          <w:szCs w:val="22"/>
        </w:rPr>
      </w:pPr>
      <w:r w:rsidRPr="00696C4F">
        <w:rPr>
          <w:rFonts w:ascii="Arial" w:hAnsi="Arial" w:cs="Arial"/>
          <w:iCs/>
          <w:sz w:val="22"/>
          <w:szCs w:val="22"/>
        </w:rPr>
        <w:lastRenderedPageBreak/>
        <w:t xml:space="preserve">revise the current Rules of Procedure </w:t>
      </w:r>
      <w:proofErr w:type="gramStart"/>
      <w:r w:rsidRPr="00696C4F">
        <w:rPr>
          <w:rFonts w:ascii="Arial" w:hAnsi="Arial" w:cs="Arial"/>
          <w:iCs/>
          <w:sz w:val="22"/>
          <w:szCs w:val="22"/>
        </w:rPr>
        <w:t>on the basis of</w:t>
      </w:r>
      <w:proofErr w:type="gramEnd"/>
      <w:r w:rsidRPr="00696C4F">
        <w:rPr>
          <w:rFonts w:ascii="Arial" w:hAnsi="Arial" w:cs="Arial"/>
          <w:iCs/>
          <w:sz w:val="22"/>
          <w:szCs w:val="22"/>
        </w:rPr>
        <w:t xml:space="preserve"> a distinction among general rules, rules applicable to the Assembly and the Executive Council, and rules applicable only to one of these Governing Bodies,</w:t>
      </w:r>
    </w:p>
    <w:p w14:paraId="54FD0728" w14:textId="77777777" w:rsidR="00696C4F" w:rsidRPr="00696C4F" w:rsidRDefault="00696C4F" w:rsidP="00FB39A5">
      <w:pPr>
        <w:numPr>
          <w:ilvl w:val="0"/>
          <w:numId w:val="40"/>
        </w:numPr>
        <w:shd w:val="clear" w:color="auto" w:fill="FFFFFF"/>
        <w:tabs>
          <w:tab w:val="clear" w:pos="709"/>
        </w:tabs>
        <w:spacing w:after="240"/>
        <w:ind w:hanging="502"/>
        <w:rPr>
          <w:rFonts w:ascii="Arial" w:hAnsi="Arial" w:cs="Arial"/>
          <w:iCs/>
          <w:sz w:val="22"/>
          <w:szCs w:val="22"/>
        </w:rPr>
      </w:pPr>
      <w:r w:rsidRPr="00696C4F">
        <w:rPr>
          <w:rFonts w:ascii="Arial" w:hAnsi="Arial" w:cs="Arial"/>
          <w:iCs/>
          <w:sz w:val="22"/>
          <w:szCs w:val="22"/>
        </w:rPr>
        <w:t xml:space="preserve">amend Rules 55 and 56 in order to acknowledge and specify the competence of the Executive Council to amend or suspend rules relating to its organization and </w:t>
      </w:r>
      <w:proofErr w:type="gramStart"/>
      <w:r w:rsidRPr="00696C4F">
        <w:rPr>
          <w:rFonts w:ascii="Arial" w:hAnsi="Arial" w:cs="Arial"/>
          <w:iCs/>
          <w:sz w:val="22"/>
          <w:szCs w:val="22"/>
        </w:rPr>
        <w:t>functioning;</w:t>
      </w:r>
      <w:proofErr w:type="gramEnd"/>
    </w:p>
    <w:p w14:paraId="0A086060" w14:textId="77777777" w:rsidR="00696C4F" w:rsidRPr="00696C4F" w:rsidRDefault="00696C4F" w:rsidP="00FB39A5">
      <w:pPr>
        <w:pStyle w:val="b"/>
        <w:numPr>
          <w:ilvl w:val="0"/>
          <w:numId w:val="38"/>
        </w:numPr>
        <w:tabs>
          <w:tab w:val="clear" w:pos="1134"/>
        </w:tabs>
        <w:spacing w:after="120"/>
        <w:ind w:left="709" w:hanging="709"/>
        <w:rPr>
          <w:rFonts w:ascii="Arial" w:hAnsi="Arial" w:cs="Arial"/>
          <w:sz w:val="22"/>
          <w:szCs w:val="22"/>
          <w:lang w:val="en-US"/>
        </w:rPr>
      </w:pPr>
      <w:r w:rsidRPr="00696C4F">
        <w:rPr>
          <w:rFonts w:ascii="Arial" w:eastAsia="Calibri" w:hAnsi="Arial" w:cs="Arial"/>
          <w:bCs/>
          <w:sz w:val="22"/>
          <w:szCs w:val="22"/>
        </w:rPr>
        <w:t>noted t</w:t>
      </w:r>
      <w:r w:rsidRPr="00696C4F">
        <w:rPr>
          <w:rFonts w:ascii="Arial" w:eastAsia="Calibri" w:hAnsi="Arial" w:cs="Arial"/>
          <w:sz w:val="22"/>
          <w:szCs w:val="22"/>
        </w:rPr>
        <w:t>he non-exhaustive set of comments provided by legal experts in the Annex of IOC/EC-55/5.</w:t>
      </w:r>
      <w:proofErr w:type="gramStart"/>
      <w:r w:rsidRPr="00696C4F">
        <w:rPr>
          <w:rFonts w:ascii="Arial" w:eastAsia="Calibri" w:hAnsi="Arial" w:cs="Arial"/>
          <w:sz w:val="22"/>
          <w:szCs w:val="22"/>
        </w:rPr>
        <w:t>1.Doc</w:t>
      </w:r>
      <w:proofErr w:type="gramEnd"/>
      <w:r w:rsidRPr="00696C4F">
        <w:rPr>
          <w:rFonts w:ascii="Arial" w:eastAsia="Calibri" w:hAnsi="Arial" w:cs="Arial"/>
          <w:sz w:val="22"/>
          <w:szCs w:val="22"/>
        </w:rPr>
        <w:t>(1) highlighting areas</w:t>
      </w:r>
      <w:r w:rsidRPr="00696C4F">
        <w:rPr>
          <w:rFonts w:ascii="Arial" w:hAnsi="Arial" w:cs="Arial"/>
          <w:sz w:val="22"/>
          <w:szCs w:val="22"/>
          <w:lang w:val="en-US"/>
        </w:rPr>
        <w:t xml:space="preserve"> where Member States could consider the benefit of further clarifications, requiring a more in-depth review of the Rules of Procedure;</w:t>
      </w:r>
    </w:p>
    <w:p w14:paraId="7E660A5A" w14:textId="77777777" w:rsidR="00696C4F" w:rsidRPr="00696C4F" w:rsidRDefault="00696C4F" w:rsidP="00FB39A5">
      <w:pPr>
        <w:pStyle w:val="b"/>
        <w:numPr>
          <w:ilvl w:val="0"/>
          <w:numId w:val="38"/>
        </w:numPr>
        <w:tabs>
          <w:tab w:val="clear" w:pos="1134"/>
        </w:tabs>
        <w:ind w:left="709" w:hanging="709"/>
        <w:rPr>
          <w:rFonts w:ascii="Arial" w:eastAsia="Calibri" w:hAnsi="Arial" w:cs="Arial"/>
          <w:sz w:val="22"/>
          <w:szCs w:val="22"/>
        </w:rPr>
      </w:pPr>
      <w:r w:rsidRPr="00696C4F">
        <w:rPr>
          <w:rFonts w:ascii="Arial" w:eastAsia="Calibri" w:hAnsi="Arial" w:cs="Arial"/>
          <w:bCs/>
          <w:sz w:val="22"/>
          <w:szCs w:val="22"/>
          <w:lang w:val="en-US"/>
        </w:rPr>
        <w:t>i</w:t>
      </w:r>
      <w:proofErr w:type="spellStart"/>
      <w:r w:rsidRPr="00696C4F">
        <w:rPr>
          <w:rFonts w:ascii="Arial" w:eastAsia="Calibri" w:hAnsi="Arial" w:cs="Arial"/>
          <w:bCs/>
          <w:sz w:val="22"/>
          <w:szCs w:val="22"/>
        </w:rPr>
        <w:t>nvited</w:t>
      </w:r>
      <w:proofErr w:type="spellEnd"/>
      <w:r w:rsidRPr="00696C4F">
        <w:rPr>
          <w:rFonts w:ascii="Arial" w:eastAsia="Calibri" w:hAnsi="Arial" w:cs="Arial"/>
          <w:bCs/>
          <w:sz w:val="22"/>
          <w:szCs w:val="22"/>
        </w:rPr>
        <w:t xml:space="preserve"> the</w:t>
      </w:r>
      <w:r w:rsidRPr="00696C4F">
        <w:rPr>
          <w:rFonts w:ascii="Arial" w:eastAsia="Calibri" w:hAnsi="Arial" w:cs="Arial"/>
          <w:sz w:val="22"/>
          <w:szCs w:val="22"/>
        </w:rPr>
        <w:t xml:space="preserve"> IOC Executive Secretary to prepare the revised draft Rules of Procedure for review and adoption by the IOC Assembly at its 32</w:t>
      </w:r>
      <w:r w:rsidRPr="00696C4F">
        <w:rPr>
          <w:rFonts w:ascii="Arial" w:eastAsia="Calibri" w:hAnsi="Arial" w:cs="Arial"/>
          <w:sz w:val="22"/>
          <w:szCs w:val="22"/>
          <w:vertAlign w:val="superscript"/>
        </w:rPr>
        <w:t>nd</w:t>
      </w:r>
      <w:r w:rsidRPr="00696C4F">
        <w:rPr>
          <w:rFonts w:ascii="Arial" w:eastAsia="Calibri" w:hAnsi="Arial" w:cs="Arial"/>
          <w:sz w:val="22"/>
          <w:szCs w:val="22"/>
        </w:rPr>
        <w:t xml:space="preserve"> session in 2023 without any substantive changes, based on the discussions at the IOC Executive </w:t>
      </w:r>
      <w:proofErr w:type="gramStart"/>
      <w:r w:rsidRPr="00696C4F">
        <w:rPr>
          <w:rFonts w:ascii="Arial" w:eastAsia="Calibri" w:hAnsi="Arial" w:cs="Arial"/>
          <w:sz w:val="22"/>
          <w:szCs w:val="22"/>
        </w:rPr>
        <w:t>Council;</w:t>
      </w:r>
      <w:proofErr w:type="gramEnd"/>
    </w:p>
    <w:p w14:paraId="2BA829D7"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Welcomes</w:t>
      </w:r>
      <w:r w:rsidRPr="00696C4F">
        <w:rPr>
          <w:rFonts w:ascii="Arial" w:eastAsia="Calibri" w:hAnsi="Arial" w:cs="Arial"/>
          <w:sz w:val="22"/>
          <w:szCs w:val="22"/>
        </w:rPr>
        <w:t xml:space="preserve"> the Second Proposed Revision of the IOC Rules of Procedure as respectful of Member States recommendations and </w:t>
      </w:r>
      <w:proofErr w:type="gramStart"/>
      <w:r w:rsidRPr="00696C4F">
        <w:rPr>
          <w:rFonts w:ascii="Arial" w:eastAsia="Calibri" w:hAnsi="Arial" w:cs="Arial"/>
          <w:sz w:val="22"/>
          <w:szCs w:val="22"/>
        </w:rPr>
        <w:t>decisions;</w:t>
      </w:r>
      <w:proofErr w:type="gramEnd"/>
    </w:p>
    <w:p w14:paraId="6D59DC6B"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Endorses</w:t>
      </w:r>
      <w:r w:rsidRPr="00696C4F">
        <w:rPr>
          <w:rFonts w:ascii="Arial" w:eastAsia="Calibri" w:hAnsi="Arial" w:cs="Arial"/>
          <w:sz w:val="22"/>
          <w:szCs w:val="22"/>
        </w:rPr>
        <w:t xml:space="preserve"> the text as proposed in IOC/A-32/6.</w:t>
      </w:r>
      <w:proofErr w:type="gramStart"/>
      <w:r w:rsidRPr="00696C4F">
        <w:rPr>
          <w:rFonts w:ascii="Arial" w:eastAsia="Calibri" w:hAnsi="Arial" w:cs="Arial"/>
          <w:sz w:val="22"/>
          <w:szCs w:val="22"/>
        </w:rPr>
        <w:t>2.Doc</w:t>
      </w:r>
      <w:proofErr w:type="gramEnd"/>
      <w:r w:rsidRPr="00696C4F">
        <w:rPr>
          <w:rFonts w:ascii="Arial" w:eastAsia="Calibri" w:hAnsi="Arial" w:cs="Arial"/>
          <w:sz w:val="22"/>
          <w:szCs w:val="22"/>
        </w:rPr>
        <w:t>(1), with modifications to Appendix IV ‘Guidelines on the working methods for online sessions’, as presented in Annex 2 to this Resolution;</w:t>
      </w:r>
    </w:p>
    <w:p w14:paraId="2B69E15E" w14:textId="77777777" w:rsidR="00696C4F" w:rsidRPr="00696C4F" w:rsidRDefault="00696C4F" w:rsidP="00696C4F">
      <w:pPr>
        <w:pStyle w:val="b"/>
        <w:tabs>
          <w:tab w:val="clear" w:pos="1134"/>
        </w:tabs>
        <w:ind w:left="0" w:firstLine="0"/>
        <w:rPr>
          <w:rFonts w:ascii="Arial" w:eastAsia="Calibri" w:hAnsi="Arial" w:cs="Arial"/>
          <w:sz w:val="22"/>
          <w:szCs w:val="22"/>
        </w:rPr>
      </w:pPr>
      <w:r w:rsidRPr="00696C4F">
        <w:rPr>
          <w:rFonts w:ascii="Arial" w:eastAsia="Calibri" w:hAnsi="Arial" w:cs="Arial"/>
          <w:b/>
          <w:bCs/>
          <w:sz w:val="22"/>
          <w:szCs w:val="22"/>
        </w:rPr>
        <w:t xml:space="preserve">Invites </w:t>
      </w:r>
      <w:r w:rsidRPr="00696C4F">
        <w:rPr>
          <w:rFonts w:ascii="Arial" w:eastAsia="Calibri" w:hAnsi="Arial" w:cs="Arial"/>
          <w:sz w:val="22"/>
          <w:szCs w:val="22"/>
        </w:rPr>
        <w:t xml:space="preserve">the IOC Executive Secretary to prepare guidelines to support Member States’ preparation for and participation in the elections, in accordance with the IOC Statutes and Rules of Procedure, and to consider having an information session prior to the </w:t>
      </w:r>
      <w:proofErr w:type="gramStart"/>
      <w:r w:rsidRPr="00696C4F">
        <w:rPr>
          <w:rFonts w:ascii="Arial" w:eastAsia="Calibri" w:hAnsi="Arial" w:cs="Arial"/>
          <w:sz w:val="22"/>
          <w:szCs w:val="22"/>
        </w:rPr>
        <w:t>vote;</w:t>
      </w:r>
      <w:proofErr w:type="gramEnd"/>
    </w:p>
    <w:p w14:paraId="17F7AD97" w14:textId="77777777" w:rsidR="00696C4F" w:rsidRPr="00696C4F" w:rsidRDefault="00696C4F" w:rsidP="00FB39A5">
      <w:pPr>
        <w:pStyle w:val="b"/>
        <w:numPr>
          <w:ilvl w:val="0"/>
          <w:numId w:val="37"/>
        </w:numPr>
        <w:tabs>
          <w:tab w:val="clear" w:pos="1134"/>
        </w:tabs>
        <w:ind w:left="567" w:hanging="567"/>
        <w:rPr>
          <w:rFonts w:ascii="Arial" w:eastAsia="Calibri" w:hAnsi="Arial" w:cs="Arial"/>
          <w:sz w:val="22"/>
          <w:szCs w:val="22"/>
          <w:u w:val="single"/>
        </w:rPr>
      </w:pPr>
      <w:r w:rsidRPr="00696C4F">
        <w:rPr>
          <w:rFonts w:ascii="Arial" w:eastAsia="Calibri" w:hAnsi="Arial" w:cs="Arial"/>
          <w:sz w:val="22"/>
          <w:szCs w:val="22"/>
          <w:u w:val="single"/>
        </w:rPr>
        <w:t>Reporting on In-Kind Contributions (IKC)</w:t>
      </w:r>
    </w:p>
    <w:p w14:paraId="13CB368D" w14:textId="77777777" w:rsidR="00696C4F" w:rsidRPr="00696C4F" w:rsidRDefault="00696C4F" w:rsidP="00696C4F">
      <w:pPr>
        <w:pStyle w:val="b"/>
        <w:tabs>
          <w:tab w:val="clear" w:pos="1134"/>
        </w:tabs>
        <w:ind w:left="-17" w:firstLine="0"/>
        <w:rPr>
          <w:rFonts w:ascii="Arial" w:eastAsia="Calibri" w:hAnsi="Arial" w:cs="Arial"/>
          <w:sz w:val="22"/>
          <w:szCs w:val="22"/>
        </w:rPr>
      </w:pPr>
      <w:r w:rsidRPr="00696C4F">
        <w:rPr>
          <w:rFonts w:ascii="Arial" w:eastAsia="Calibri" w:hAnsi="Arial" w:cs="Arial"/>
          <w:b/>
          <w:sz w:val="22"/>
          <w:szCs w:val="22"/>
        </w:rPr>
        <w:t>Recalls</w:t>
      </w:r>
      <w:r w:rsidRPr="00696C4F">
        <w:rPr>
          <w:rFonts w:ascii="Arial" w:eastAsia="Calibri" w:hAnsi="Arial" w:cs="Arial"/>
          <w:sz w:val="22"/>
          <w:szCs w:val="22"/>
        </w:rPr>
        <w:t xml:space="preserve"> that the IOC Assembly through IOC </w:t>
      </w:r>
      <w:r w:rsidRPr="00696C4F">
        <w:rPr>
          <w:rFonts w:ascii="Arial" w:hAnsi="Arial" w:cs="Arial"/>
          <w:color w:val="231F20"/>
          <w:sz w:val="22"/>
          <w:szCs w:val="22"/>
        </w:rPr>
        <w:t>Resolution A-31/2 invited IFAG ‘to develop a proposal for a systematic approach and methodology for reporting IKC, consistent with the updated Guiding Principles for Programming and Budgeting (Annex I to Resolution EC-53/2) and Article 10 of the IOC Statutes, to be considered by the IOC Assembly at its 32</w:t>
      </w:r>
      <w:r w:rsidRPr="00696C4F">
        <w:rPr>
          <w:rFonts w:ascii="Arial" w:hAnsi="Arial" w:cs="Arial"/>
          <w:color w:val="231F20"/>
          <w:sz w:val="22"/>
          <w:szCs w:val="22"/>
          <w:vertAlign w:val="superscript"/>
        </w:rPr>
        <w:t>nd</w:t>
      </w:r>
      <w:r w:rsidRPr="00696C4F">
        <w:rPr>
          <w:rFonts w:ascii="Arial" w:hAnsi="Arial" w:cs="Arial"/>
          <w:color w:val="231F20"/>
          <w:sz w:val="22"/>
          <w:szCs w:val="22"/>
        </w:rPr>
        <w:t xml:space="preserve"> session</w:t>
      </w:r>
      <w:proofErr w:type="gramStart"/>
      <w:r w:rsidRPr="00696C4F">
        <w:rPr>
          <w:rFonts w:ascii="Arial" w:hAnsi="Arial" w:cs="Arial"/>
          <w:color w:val="231F20"/>
          <w:sz w:val="22"/>
          <w:szCs w:val="22"/>
        </w:rPr>
        <w:t>’;</w:t>
      </w:r>
      <w:proofErr w:type="gramEnd"/>
      <w:r w:rsidRPr="00696C4F">
        <w:rPr>
          <w:rFonts w:ascii="Arial" w:hAnsi="Arial" w:cs="Arial"/>
          <w:color w:val="231F20"/>
          <w:sz w:val="22"/>
          <w:szCs w:val="22"/>
        </w:rPr>
        <w:t xml:space="preserve"> </w:t>
      </w:r>
    </w:p>
    <w:p w14:paraId="75F877A4" w14:textId="77777777" w:rsidR="00696C4F" w:rsidRPr="00696C4F" w:rsidRDefault="00696C4F" w:rsidP="00FB39A5">
      <w:pPr>
        <w:pStyle w:val="b"/>
        <w:tabs>
          <w:tab w:val="clear" w:pos="1134"/>
        </w:tabs>
        <w:ind w:left="-14" w:firstLine="0"/>
        <w:rPr>
          <w:rFonts w:ascii="Arial" w:eastAsia="Calibri" w:hAnsi="Arial" w:cs="Arial"/>
          <w:sz w:val="22"/>
          <w:szCs w:val="22"/>
        </w:rPr>
      </w:pPr>
      <w:r w:rsidRPr="00696C4F">
        <w:rPr>
          <w:rFonts w:ascii="Arial" w:hAnsi="Arial" w:cs="Arial"/>
          <w:b/>
          <w:color w:val="231F20"/>
          <w:sz w:val="22"/>
          <w:szCs w:val="22"/>
        </w:rPr>
        <w:t xml:space="preserve">Also recalls </w:t>
      </w:r>
      <w:r w:rsidRPr="00696C4F">
        <w:rPr>
          <w:rFonts w:ascii="Arial" w:hAnsi="Arial" w:cs="Arial"/>
          <w:color w:val="231F20"/>
          <w:sz w:val="22"/>
          <w:szCs w:val="22"/>
        </w:rPr>
        <w:t>that the IOC Executive Council at its 55</w:t>
      </w:r>
      <w:r w:rsidRPr="00696C4F">
        <w:rPr>
          <w:rFonts w:ascii="Arial" w:hAnsi="Arial" w:cs="Arial"/>
          <w:color w:val="231F20"/>
          <w:sz w:val="22"/>
          <w:szCs w:val="22"/>
          <w:vertAlign w:val="superscript"/>
        </w:rPr>
        <w:t>th</w:t>
      </w:r>
      <w:r w:rsidRPr="00696C4F">
        <w:rPr>
          <w:rFonts w:ascii="Arial" w:hAnsi="Arial" w:cs="Arial"/>
          <w:color w:val="231F20"/>
          <w:sz w:val="22"/>
          <w:szCs w:val="22"/>
        </w:rPr>
        <w:t xml:space="preserve"> session:</w:t>
      </w:r>
    </w:p>
    <w:p w14:paraId="5812C62A" w14:textId="77777777" w:rsidR="00696C4F" w:rsidRPr="00696C4F" w:rsidRDefault="00696C4F" w:rsidP="00FB39A5">
      <w:pPr>
        <w:pStyle w:val="b"/>
        <w:numPr>
          <w:ilvl w:val="0"/>
          <w:numId w:val="39"/>
        </w:numPr>
        <w:tabs>
          <w:tab w:val="clear" w:pos="1134"/>
        </w:tabs>
        <w:ind w:left="709" w:hanging="709"/>
        <w:rPr>
          <w:rFonts w:ascii="Arial" w:eastAsia="Calibri" w:hAnsi="Arial" w:cs="Arial"/>
          <w:sz w:val="22"/>
          <w:szCs w:val="22"/>
        </w:rPr>
      </w:pPr>
      <w:r w:rsidRPr="00696C4F">
        <w:rPr>
          <w:rFonts w:ascii="Arial" w:hAnsi="Arial" w:cs="Arial"/>
          <w:color w:val="231F20"/>
          <w:sz w:val="22"/>
          <w:szCs w:val="22"/>
        </w:rPr>
        <w:t xml:space="preserve">welcomed the more </w:t>
      </w:r>
      <w:r w:rsidRPr="00696C4F">
        <w:rPr>
          <w:rFonts w:ascii="Arial" w:hAnsi="Arial" w:cs="Arial"/>
          <w:iCs/>
          <w:sz w:val="22"/>
          <w:szCs w:val="22"/>
        </w:rPr>
        <w:t>systematic and inclusive approach to reporting on IKC proposed by IFAG and presented in IOC/EC-55/5.</w:t>
      </w:r>
      <w:proofErr w:type="gramStart"/>
      <w:r w:rsidRPr="00696C4F">
        <w:rPr>
          <w:rFonts w:ascii="Arial" w:hAnsi="Arial" w:cs="Arial"/>
          <w:iCs/>
          <w:sz w:val="22"/>
          <w:szCs w:val="22"/>
        </w:rPr>
        <w:t>1.Doc</w:t>
      </w:r>
      <w:proofErr w:type="gramEnd"/>
      <w:r w:rsidRPr="00696C4F">
        <w:rPr>
          <w:rFonts w:ascii="Arial" w:hAnsi="Arial" w:cs="Arial"/>
          <w:iCs/>
          <w:sz w:val="22"/>
          <w:szCs w:val="22"/>
        </w:rPr>
        <w:t>(2) as more inclusive and equitable;</w:t>
      </w:r>
    </w:p>
    <w:p w14:paraId="63490F33" w14:textId="77777777" w:rsidR="00696C4F" w:rsidRPr="00696C4F" w:rsidRDefault="00696C4F" w:rsidP="00FB39A5">
      <w:pPr>
        <w:pStyle w:val="b"/>
        <w:numPr>
          <w:ilvl w:val="0"/>
          <w:numId w:val="39"/>
        </w:numPr>
        <w:tabs>
          <w:tab w:val="clear" w:pos="1134"/>
        </w:tabs>
        <w:ind w:left="709" w:hanging="709"/>
        <w:rPr>
          <w:rFonts w:ascii="Arial" w:eastAsia="Calibri" w:hAnsi="Arial" w:cs="Arial"/>
          <w:sz w:val="22"/>
          <w:szCs w:val="22"/>
        </w:rPr>
      </w:pPr>
      <w:r w:rsidRPr="00696C4F">
        <w:rPr>
          <w:rFonts w:ascii="Arial" w:hAnsi="Arial" w:cs="Arial"/>
          <w:color w:val="231F20"/>
          <w:sz w:val="22"/>
          <w:szCs w:val="22"/>
        </w:rPr>
        <w:t>invited</w:t>
      </w:r>
      <w:r w:rsidRPr="00696C4F">
        <w:rPr>
          <w:rFonts w:ascii="Arial" w:hAnsi="Arial" w:cs="Arial"/>
          <w:iCs/>
          <w:sz w:val="22"/>
          <w:szCs w:val="22"/>
        </w:rPr>
        <w:t xml:space="preserve"> the IOC Executive Secretary to </w:t>
      </w:r>
      <w:r w:rsidRPr="00696C4F">
        <w:rPr>
          <w:rFonts w:ascii="Arial" w:hAnsi="Arial" w:cs="Arial"/>
          <w:color w:val="231F20"/>
          <w:sz w:val="22"/>
          <w:szCs w:val="22"/>
        </w:rPr>
        <w:t xml:space="preserve">launch </w:t>
      </w:r>
      <w:r w:rsidRPr="00696C4F">
        <w:rPr>
          <w:rFonts w:ascii="Arial" w:hAnsi="Arial" w:cs="Arial"/>
          <w:bCs/>
          <w:color w:val="000000"/>
          <w:sz w:val="22"/>
          <w:szCs w:val="22"/>
        </w:rPr>
        <w:t>the pilot reporting exercise for calendar year 2022 and to submit the resulting report to the IOC Assembly at its 32</w:t>
      </w:r>
      <w:r w:rsidRPr="00696C4F">
        <w:rPr>
          <w:rFonts w:ascii="Arial" w:hAnsi="Arial" w:cs="Arial"/>
          <w:bCs/>
          <w:color w:val="000000"/>
          <w:sz w:val="22"/>
          <w:szCs w:val="22"/>
          <w:vertAlign w:val="superscript"/>
        </w:rPr>
        <w:t>nd</w:t>
      </w:r>
      <w:r w:rsidRPr="00696C4F">
        <w:rPr>
          <w:rFonts w:ascii="Arial" w:hAnsi="Arial" w:cs="Arial"/>
          <w:bCs/>
          <w:color w:val="000000"/>
          <w:sz w:val="22"/>
          <w:szCs w:val="22"/>
        </w:rPr>
        <w:t xml:space="preserve"> session for review and decision on future </w:t>
      </w:r>
      <w:proofErr w:type="gramStart"/>
      <w:r w:rsidRPr="00696C4F">
        <w:rPr>
          <w:rFonts w:ascii="Arial" w:hAnsi="Arial" w:cs="Arial"/>
          <w:bCs/>
          <w:color w:val="000000"/>
          <w:sz w:val="22"/>
          <w:szCs w:val="22"/>
        </w:rPr>
        <w:t>reporting;</w:t>
      </w:r>
      <w:proofErr w:type="gramEnd"/>
    </w:p>
    <w:p w14:paraId="04D8FE7C" w14:textId="77777777" w:rsidR="00696C4F" w:rsidRPr="00696C4F" w:rsidRDefault="00696C4F" w:rsidP="00696C4F">
      <w:pPr>
        <w:pStyle w:val="ListParagraph"/>
        <w:spacing w:after="240"/>
        <w:ind w:left="0"/>
        <w:contextualSpacing w:val="0"/>
        <w:rPr>
          <w:rFonts w:ascii="Arial" w:eastAsia="Calibri" w:hAnsi="Arial" w:cs="Arial"/>
          <w:sz w:val="22"/>
          <w:szCs w:val="22"/>
        </w:rPr>
      </w:pPr>
      <w:r w:rsidRPr="00696C4F">
        <w:rPr>
          <w:rFonts w:ascii="Arial" w:eastAsia="Calibri" w:hAnsi="Arial" w:cs="Arial"/>
          <w:b/>
          <w:bCs/>
          <w:sz w:val="22"/>
          <w:szCs w:val="22"/>
        </w:rPr>
        <w:t xml:space="preserve">Expresses satisfaction </w:t>
      </w:r>
      <w:r w:rsidRPr="00696C4F">
        <w:rPr>
          <w:rFonts w:ascii="Arial" w:eastAsia="Calibri" w:hAnsi="Arial" w:cs="Arial"/>
          <w:sz w:val="22"/>
          <w:szCs w:val="22"/>
        </w:rPr>
        <w:t>with the result of the pilot exercise presented in Table 6 of IOC/A-32/3.</w:t>
      </w:r>
      <w:proofErr w:type="gramStart"/>
      <w:r w:rsidRPr="00696C4F">
        <w:rPr>
          <w:rFonts w:ascii="Arial" w:eastAsia="Calibri" w:hAnsi="Arial" w:cs="Arial"/>
          <w:sz w:val="22"/>
          <w:szCs w:val="22"/>
        </w:rPr>
        <w:t>2.Doc</w:t>
      </w:r>
      <w:proofErr w:type="gramEnd"/>
      <w:r w:rsidRPr="00696C4F">
        <w:rPr>
          <w:rFonts w:ascii="Arial" w:eastAsia="Calibri" w:hAnsi="Arial" w:cs="Arial"/>
          <w:sz w:val="22"/>
          <w:szCs w:val="22"/>
        </w:rPr>
        <w:t>(2);</w:t>
      </w:r>
    </w:p>
    <w:p w14:paraId="13A77E31" w14:textId="77777777" w:rsidR="00696C4F" w:rsidRPr="00696C4F" w:rsidRDefault="00696C4F" w:rsidP="00696C4F">
      <w:pPr>
        <w:pStyle w:val="ListParagraph"/>
        <w:spacing w:after="240"/>
        <w:ind w:left="0"/>
        <w:contextualSpacing w:val="0"/>
        <w:rPr>
          <w:rFonts w:ascii="Arial" w:eastAsia="Calibri" w:hAnsi="Arial" w:cs="Arial"/>
          <w:sz w:val="22"/>
          <w:szCs w:val="22"/>
        </w:rPr>
      </w:pPr>
      <w:r w:rsidRPr="00696C4F">
        <w:rPr>
          <w:rFonts w:ascii="Arial" w:eastAsia="Calibri" w:hAnsi="Arial" w:cs="Arial"/>
          <w:b/>
          <w:bCs/>
          <w:sz w:val="22"/>
          <w:szCs w:val="22"/>
        </w:rPr>
        <w:t xml:space="preserve">Welcomes </w:t>
      </w:r>
      <w:r w:rsidRPr="00696C4F">
        <w:rPr>
          <w:rFonts w:ascii="Arial" w:eastAsia="Calibri" w:hAnsi="Arial" w:cs="Arial"/>
          <w:sz w:val="22"/>
          <w:szCs w:val="22"/>
        </w:rPr>
        <w:t>the methodology approved by the IOC Executive Council in document IOC/EC-55/5.</w:t>
      </w:r>
      <w:proofErr w:type="gramStart"/>
      <w:r w:rsidRPr="00696C4F">
        <w:rPr>
          <w:rFonts w:ascii="Arial" w:eastAsia="Calibri" w:hAnsi="Arial" w:cs="Arial"/>
          <w:sz w:val="22"/>
          <w:szCs w:val="22"/>
        </w:rPr>
        <w:t>1.Doc</w:t>
      </w:r>
      <w:proofErr w:type="gramEnd"/>
      <w:r w:rsidRPr="00696C4F">
        <w:rPr>
          <w:rFonts w:ascii="Arial" w:eastAsia="Calibri" w:hAnsi="Arial" w:cs="Arial"/>
          <w:sz w:val="22"/>
          <w:szCs w:val="22"/>
        </w:rPr>
        <w:t>(2);</w:t>
      </w:r>
    </w:p>
    <w:p w14:paraId="1BA0D88C" w14:textId="77777777" w:rsidR="00696C4F" w:rsidRPr="00696C4F" w:rsidRDefault="00696C4F" w:rsidP="00696C4F">
      <w:pPr>
        <w:pStyle w:val="ListParagraph"/>
        <w:spacing w:after="360"/>
        <w:ind w:left="0"/>
        <w:contextualSpacing w:val="0"/>
        <w:rPr>
          <w:rFonts w:ascii="Arial" w:eastAsia="Calibri" w:hAnsi="Arial" w:cs="Arial"/>
          <w:sz w:val="22"/>
          <w:szCs w:val="22"/>
        </w:rPr>
      </w:pPr>
      <w:r w:rsidRPr="00696C4F">
        <w:rPr>
          <w:rFonts w:ascii="Arial" w:eastAsia="Calibri" w:hAnsi="Arial" w:cs="Arial"/>
          <w:b/>
          <w:bCs/>
          <w:sz w:val="22"/>
          <w:szCs w:val="22"/>
        </w:rPr>
        <w:t>Invites</w:t>
      </w:r>
      <w:r w:rsidRPr="00696C4F">
        <w:rPr>
          <w:rFonts w:ascii="Arial" w:eastAsia="Calibri" w:hAnsi="Arial" w:cs="Arial"/>
          <w:sz w:val="22"/>
          <w:szCs w:val="22"/>
        </w:rPr>
        <w:t xml:space="preserve"> Member States and </w:t>
      </w:r>
      <w:r w:rsidRPr="00696C4F">
        <w:rPr>
          <w:rFonts w:ascii="Arial" w:eastAsia="Calibri" w:hAnsi="Arial" w:cs="Arial"/>
          <w:b/>
          <w:bCs/>
          <w:sz w:val="22"/>
          <w:szCs w:val="22"/>
        </w:rPr>
        <w:t xml:space="preserve">requests </w:t>
      </w:r>
      <w:r w:rsidRPr="00696C4F">
        <w:rPr>
          <w:rFonts w:ascii="Arial" w:eastAsia="Calibri" w:hAnsi="Arial" w:cs="Arial"/>
          <w:sz w:val="22"/>
          <w:szCs w:val="22"/>
        </w:rPr>
        <w:t xml:space="preserve">the IOC Executive Secretary to continue future reporting based on the same approach, in consultation with IFAG, to ensure adherence to the approved </w:t>
      </w:r>
      <w:proofErr w:type="gramStart"/>
      <w:r w:rsidRPr="00696C4F">
        <w:rPr>
          <w:rFonts w:ascii="Arial" w:eastAsia="Calibri" w:hAnsi="Arial" w:cs="Arial"/>
          <w:sz w:val="22"/>
          <w:szCs w:val="22"/>
        </w:rPr>
        <w:t>methodology;</w:t>
      </w:r>
      <w:proofErr w:type="gramEnd"/>
    </w:p>
    <w:p w14:paraId="11416804" w14:textId="42C9E4D1" w:rsidR="00696C4F" w:rsidRPr="00696C4F" w:rsidRDefault="00696C4F" w:rsidP="00696C4F">
      <w:pPr>
        <w:spacing w:after="240"/>
        <w:jc w:val="center"/>
        <w:rPr>
          <w:rFonts w:ascii="Arial" w:eastAsia="Calibri" w:hAnsi="Arial" w:cs="Arial"/>
          <w:b/>
          <w:bCs/>
          <w:sz w:val="22"/>
          <w:szCs w:val="22"/>
        </w:rPr>
      </w:pPr>
      <w:r w:rsidRPr="00696C4F">
        <w:rPr>
          <w:rFonts w:ascii="Arial" w:eastAsia="Calibri" w:hAnsi="Arial" w:cs="Arial"/>
          <w:b/>
          <w:bCs/>
          <w:sz w:val="22"/>
          <w:szCs w:val="22"/>
        </w:rPr>
        <w:lastRenderedPageBreak/>
        <w:t>IV.</w:t>
      </w:r>
      <w:r w:rsidRPr="00696C4F">
        <w:rPr>
          <w:rFonts w:ascii="Arial" w:eastAsia="Calibri" w:hAnsi="Arial" w:cs="Arial"/>
          <w:b/>
          <w:bCs/>
          <w:sz w:val="22"/>
          <w:szCs w:val="22"/>
        </w:rPr>
        <w:br/>
        <w:t xml:space="preserve">Draft Action Plan in response to the IOS Evaluation </w:t>
      </w:r>
      <w:r w:rsidRPr="00696C4F">
        <w:rPr>
          <w:rFonts w:ascii="Arial" w:eastAsia="Calibri" w:hAnsi="Arial" w:cs="Arial"/>
          <w:b/>
          <w:bCs/>
          <w:sz w:val="22"/>
          <w:szCs w:val="22"/>
        </w:rPr>
        <w:br/>
        <w:t>of the IOC Strategic Positioning</w:t>
      </w:r>
    </w:p>
    <w:p w14:paraId="15402DA8" w14:textId="77777777" w:rsidR="00696C4F" w:rsidRPr="00696C4F" w:rsidRDefault="00696C4F" w:rsidP="00696C4F">
      <w:pPr>
        <w:pStyle w:val="ListParagraph"/>
        <w:spacing w:after="240"/>
        <w:ind w:left="0"/>
        <w:contextualSpacing w:val="0"/>
        <w:rPr>
          <w:rFonts w:ascii="Arial" w:eastAsia="Calibri" w:hAnsi="Arial" w:cs="Arial"/>
          <w:b/>
          <w:bCs/>
          <w:sz w:val="22"/>
          <w:szCs w:val="22"/>
        </w:rPr>
      </w:pPr>
      <w:r w:rsidRPr="00696C4F">
        <w:rPr>
          <w:rFonts w:ascii="Arial" w:eastAsia="Calibri" w:hAnsi="Arial" w:cs="Arial"/>
          <w:b/>
          <w:bCs/>
          <w:sz w:val="22"/>
          <w:szCs w:val="22"/>
        </w:rPr>
        <w:t xml:space="preserve">Recalls </w:t>
      </w:r>
      <w:r w:rsidRPr="00696C4F">
        <w:rPr>
          <w:rFonts w:ascii="Arial" w:eastAsia="Calibri" w:hAnsi="Arial" w:cs="Arial"/>
          <w:sz w:val="22"/>
          <w:szCs w:val="22"/>
        </w:rPr>
        <w:t>that the Draft Action Plan in response to the IOS Evaluation of the IOC Strategic Positioning presented in IOC/EC-55/3.</w:t>
      </w:r>
      <w:proofErr w:type="gramStart"/>
      <w:r w:rsidRPr="00696C4F">
        <w:rPr>
          <w:rFonts w:ascii="Arial" w:eastAsia="Calibri" w:hAnsi="Arial" w:cs="Arial"/>
          <w:sz w:val="22"/>
          <w:szCs w:val="22"/>
        </w:rPr>
        <w:t>2.Doc</w:t>
      </w:r>
      <w:proofErr w:type="gramEnd"/>
      <w:r w:rsidRPr="00696C4F">
        <w:rPr>
          <w:rFonts w:ascii="Arial" w:eastAsia="Calibri" w:hAnsi="Arial" w:cs="Arial"/>
          <w:sz w:val="22"/>
          <w:szCs w:val="22"/>
        </w:rPr>
        <w:t>(1) was positively received by the IOC Executive Council at its 55</w:t>
      </w:r>
      <w:r w:rsidRPr="00696C4F">
        <w:rPr>
          <w:rFonts w:ascii="Arial" w:eastAsia="Calibri" w:hAnsi="Arial" w:cs="Arial"/>
          <w:sz w:val="22"/>
          <w:szCs w:val="22"/>
          <w:vertAlign w:val="superscript"/>
        </w:rPr>
        <w:t>th</w:t>
      </w:r>
      <w:r w:rsidRPr="00696C4F">
        <w:rPr>
          <w:rFonts w:ascii="Arial" w:eastAsia="Calibri" w:hAnsi="Arial" w:cs="Arial"/>
          <w:sz w:val="22"/>
          <w:szCs w:val="22"/>
        </w:rPr>
        <w:t xml:space="preserve"> session;</w:t>
      </w:r>
    </w:p>
    <w:p w14:paraId="5A245574" w14:textId="77777777" w:rsidR="00696C4F" w:rsidRPr="00696C4F" w:rsidRDefault="00696C4F" w:rsidP="00696C4F">
      <w:pPr>
        <w:pStyle w:val="ListParagraph"/>
        <w:spacing w:after="240"/>
        <w:ind w:left="0"/>
        <w:contextualSpacing w:val="0"/>
        <w:rPr>
          <w:rFonts w:ascii="Arial" w:eastAsia="Calibri" w:hAnsi="Arial" w:cs="Arial"/>
          <w:b/>
          <w:bCs/>
          <w:sz w:val="22"/>
          <w:szCs w:val="22"/>
        </w:rPr>
      </w:pPr>
      <w:r w:rsidRPr="00696C4F">
        <w:rPr>
          <w:rFonts w:ascii="Arial" w:eastAsia="Calibri" w:hAnsi="Arial" w:cs="Arial"/>
          <w:b/>
          <w:bCs/>
          <w:sz w:val="22"/>
          <w:szCs w:val="22"/>
        </w:rPr>
        <w:t xml:space="preserve">Notes </w:t>
      </w:r>
      <w:r w:rsidRPr="00696C4F">
        <w:rPr>
          <w:rFonts w:ascii="Arial" w:eastAsia="Calibri" w:hAnsi="Arial" w:cs="Arial"/>
          <w:sz w:val="22"/>
          <w:szCs w:val="22"/>
        </w:rPr>
        <w:t>that the Draft Action Plan presented to the IOC Assembly as document IOC/A-32/6.</w:t>
      </w:r>
      <w:proofErr w:type="gramStart"/>
      <w:r w:rsidRPr="00696C4F">
        <w:rPr>
          <w:rFonts w:ascii="Arial" w:eastAsia="Calibri" w:hAnsi="Arial" w:cs="Arial"/>
          <w:sz w:val="22"/>
          <w:szCs w:val="22"/>
        </w:rPr>
        <w:t>3.Doc</w:t>
      </w:r>
      <w:proofErr w:type="gramEnd"/>
      <w:r w:rsidRPr="00696C4F">
        <w:rPr>
          <w:rFonts w:ascii="Arial" w:eastAsia="Calibri" w:hAnsi="Arial" w:cs="Arial"/>
          <w:sz w:val="22"/>
          <w:szCs w:val="22"/>
        </w:rPr>
        <w:t>(1) benefitted from Member States’ feedback solicited through IOC Circular Letter 2912 and includes updates on progress, where relevant, in line with the decision EC-55/3.2;</w:t>
      </w:r>
    </w:p>
    <w:p w14:paraId="3EEF31A9" w14:textId="77777777" w:rsidR="00696C4F" w:rsidRPr="00696C4F" w:rsidRDefault="00696C4F" w:rsidP="00696C4F">
      <w:pPr>
        <w:pStyle w:val="ListParagraph"/>
        <w:spacing w:after="240"/>
        <w:ind w:left="0"/>
        <w:contextualSpacing w:val="0"/>
        <w:rPr>
          <w:rFonts w:ascii="Arial" w:eastAsia="Calibri" w:hAnsi="Arial" w:cs="Arial"/>
          <w:b/>
          <w:bCs/>
          <w:sz w:val="22"/>
          <w:szCs w:val="22"/>
        </w:rPr>
      </w:pPr>
      <w:r w:rsidRPr="00696C4F">
        <w:rPr>
          <w:rFonts w:ascii="Arial" w:eastAsia="Calibri" w:hAnsi="Arial" w:cs="Arial"/>
          <w:b/>
          <w:bCs/>
          <w:sz w:val="22"/>
          <w:szCs w:val="22"/>
        </w:rPr>
        <w:t xml:space="preserve">Acknowledges </w:t>
      </w:r>
      <w:r w:rsidRPr="00696C4F">
        <w:rPr>
          <w:rFonts w:ascii="Arial" w:eastAsia="Calibri" w:hAnsi="Arial" w:cs="Arial"/>
          <w:sz w:val="22"/>
          <w:szCs w:val="22"/>
        </w:rPr>
        <w:t>that the specific decision made by the IOC Executive Council at its 55</w:t>
      </w:r>
      <w:r w:rsidRPr="00696C4F">
        <w:rPr>
          <w:rFonts w:ascii="Arial" w:eastAsia="Calibri" w:hAnsi="Arial" w:cs="Arial"/>
          <w:sz w:val="22"/>
          <w:szCs w:val="22"/>
          <w:vertAlign w:val="superscript"/>
        </w:rPr>
        <w:t>th</w:t>
      </w:r>
      <w:r w:rsidRPr="00696C4F">
        <w:rPr>
          <w:rFonts w:ascii="Arial" w:eastAsia="Calibri" w:hAnsi="Arial" w:cs="Arial"/>
          <w:sz w:val="22"/>
          <w:szCs w:val="22"/>
        </w:rPr>
        <w:t xml:space="preserve"> session requesting the IOC Executive Secretary to prepare ‘an estimate of the budget, including the needs in human resources, necessary to sustainably deliver IOC’s core programmes and to expand its activities in response to increasing demands of Member States and other stakeholders’ was implemented through IOC Circular Letter </w:t>
      </w:r>
      <w:proofErr w:type="gramStart"/>
      <w:r w:rsidRPr="00696C4F">
        <w:rPr>
          <w:rFonts w:ascii="Arial" w:eastAsia="Calibri" w:hAnsi="Arial" w:cs="Arial"/>
          <w:sz w:val="22"/>
          <w:szCs w:val="22"/>
        </w:rPr>
        <w:t>2912;</w:t>
      </w:r>
      <w:proofErr w:type="gramEnd"/>
    </w:p>
    <w:p w14:paraId="7950F729" w14:textId="77777777" w:rsidR="00696C4F" w:rsidRPr="00696C4F" w:rsidRDefault="00696C4F" w:rsidP="00696C4F">
      <w:pPr>
        <w:pStyle w:val="ListParagraph"/>
        <w:spacing w:after="240"/>
        <w:ind w:left="0"/>
        <w:contextualSpacing w:val="0"/>
        <w:rPr>
          <w:rFonts w:ascii="Arial" w:eastAsia="Calibri" w:hAnsi="Arial" w:cs="Arial"/>
          <w:b/>
          <w:bCs/>
          <w:sz w:val="22"/>
          <w:szCs w:val="22"/>
        </w:rPr>
      </w:pPr>
      <w:r w:rsidRPr="00696C4F">
        <w:rPr>
          <w:rFonts w:ascii="Arial" w:eastAsia="Calibri" w:hAnsi="Arial" w:cs="Arial"/>
          <w:b/>
          <w:bCs/>
          <w:sz w:val="22"/>
          <w:szCs w:val="22"/>
        </w:rPr>
        <w:t xml:space="preserve">Welcomes </w:t>
      </w:r>
      <w:r w:rsidRPr="00696C4F">
        <w:rPr>
          <w:rFonts w:ascii="Arial" w:eastAsia="Calibri" w:hAnsi="Arial" w:cs="Arial"/>
          <w:sz w:val="22"/>
          <w:szCs w:val="22"/>
        </w:rPr>
        <w:t>the Draft Action Plan as presented in document IOC/A-32/6.</w:t>
      </w:r>
      <w:proofErr w:type="gramStart"/>
      <w:r w:rsidRPr="00696C4F">
        <w:rPr>
          <w:rFonts w:ascii="Arial" w:eastAsia="Calibri" w:hAnsi="Arial" w:cs="Arial"/>
          <w:sz w:val="22"/>
          <w:szCs w:val="22"/>
        </w:rPr>
        <w:t>3.Doc</w:t>
      </w:r>
      <w:proofErr w:type="gramEnd"/>
      <w:r w:rsidRPr="00696C4F">
        <w:rPr>
          <w:rFonts w:ascii="Arial" w:eastAsia="Calibri" w:hAnsi="Arial" w:cs="Arial"/>
          <w:sz w:val="22"/>
          <w:szCs w:val="22"/>
        </w:rPr>
        <w:t xml:space="preserve">(1); </w:t>
      </w:r>
    </w:p>
    <w:p w14:paraId="3226C6C6" w14:textId="77777777" w:rsidR="00696C4F" w:rsidRPr="00696C4F" w:rsidRDefault="00696C4F" w:rsidP="00696C4F">
      <w:pPr>
        <w:pStyle w:val="ListParagraph"/>
        <w:spacing w:after="240"/>
        <w:ind w:left="0"/>
        <w:contextualSpacing w:val="0"/>
        <w:rPr>
          <w:rFonts w:ascii="Arial" w:eastAsia="Calibri" w:hAnsi="Arial" w:cs="Arial"/>
          <w:b/>
          <w:bCs/>
          <w:sz w:val="22"/>
          <w:szCs w:val="22"/>
        </w:rPr>
      </w:pPr>
      <w:r w:rsidRPr="00696C4F">
        <w:rPr>
          <w:rFonts w:ascii="Arial" w:eastAsia="Calibri" w:hAnsi="Arial" w:cs="Arial"/>
          <w:b/>
          <w:bCs/>
          <w:sz w:val="22"/>
          <w:szCs w:val="22"/>
        </w:rPr>
        <w:t xml:space="preserve">Requests </w:t>
      </w:r>
      <w:r w:rsidRPr="00696C4F">
        <w:rPr>
          <w:rFonts w:ascii="Arial" w:eastAsia="Calibri" w:hAnsi="Arial" w:cs="Arial"/>
          <w:sz w:val="22"/>
          <w:szCs w:val="22"/>
        </w:rPr>
        <w:t>the IOC Executive Secretary to:</w:t>
      </w:r>
    </w:p>
    <w:p w14:paraId="14A45C8B" w14:textId="77777777" w:rsidR="00696C4F" w:rsidRPr="00696C4F" w:rsidRDefault="00696C4F" w:rsidP="00696C4F">
      <w:pPr>
        <w:pStyle w:val="ListParagraph"/>
        <w:spacing w:after="240"/>
        <w:ind w:left="709" w:hanging="709"/>
        <w:contextualSpacing w:val="0"/>
        <w:rPr>
          <w:rFonts w:ascii="Arial" w:eastAsia="Calibri" w:hAnsi="Arial" w:cs="Arial"/>
          <w:sz w:val="22"/>
          <w:szCs w:val="22"/>
        </w:rPr>
      </w:pPr>
      <w:r w:rsidRPr="00696C4F">
        <w:rPr>
          <w:rFonts w:ascii="Arial" w:eastAsia="Calibri" w:hAnsi="Arial" w:cs="Arial"/>
          <w:sz w:val="22"/>
          <w:szCs w:val="22"/>
        </w:rPr>
        <w:t>(i)</w:t>
      </w:r>
      <w:r w:rsidRPr="00696C4F">
        <w:rPr>
          <w:rFonts w:ascii="Arial" w:eastAsia="Calibri" w:hAnsi="Arial" w:cs="Arial"/>
          <w:sz w:val="22"/>
          <w:szCs w:val="22"/>
        </w:rPr>
        <w:tab/>
        <w:t xml:space="preserve">move forward with its implementation considering the IOC’s evolving situation, including the resources available, proposing adjustments accordingly and reporting on progress both to IOC and UNESCO Governing </w:t>
      </w:r>
      <w:proofErr w:type="gramStart"/>
      <w:r w:rsidRPr="00696C4F">
        <w:rPr>
          <w:rFonts w:ascii="Arial" w:eastAsia="Calibri" w:hAnsi="Arial" w:cs="Arial"/>
          <w:sz w:val="22"/>
          <w:szCs w:val="22"/>
        </w:rPr>
        <w:t>Bodies;</w:t>
      </w:r>
      <w:proofErr w:type="gramEnd"/>
      <w:r w:rsidRPr="00696C4F">
        <w:rPr>
          <w:rFonts w:ascii="Arial" w:eastAsia="Calibri" w:hAnsi="Arial" w:cs="Arial"/>
          <w:sz w:val="22"/>
          <w:szCs w:val="22"/>
        </w:rPr>
        <w:t xml:space="preserve"> </w:t>
      </w:r>
    </w:p>
    <w:p w14:paraId="446342E8" w14:textId="007F0655" w:rsidR="00AA48CD" w:rsidRPr="00696C4F" w:rsidRDefault="00696C4F" w:rsidP="00696C4F">
      <w:pPr>
        <w:tabs>
          <w:tab w:val="center" w:pos="4153"/>
          <w:tab w:val="right" w:pos="8306"/>
        </w:tabs>
        <w:snapToGrid w:val="0"/>
        <w:spacing w:after="240"/>
        <w:ind w:left="709" w:hanging="709"/>
        <w:rPr>
          <w:rFonts w:ascii="Arial" w:hAnsi="Arial" w:cs="Arial"/>
          <w:bCs/>
          <w:color w:val="000000"/>
          <w:sz w:val="22"/>
          <w:szCs w:val="22"/>
        </w:rPr>
      </w:pPr>
      <w:r w:rsidRPr="00696C4F">
        <w:rPr>
          <w:rFonts w:ascii="Arial" w:eastAsia="Calibri" w:hAnsi="Arial" w:cs="Arial"/>
          <w:sz w:val="22"/>
          <w:szCs w:val="22"/>
        </w:rPr>
        <w:t>(ii)</w:t>
      </w:r>
      <w:r w:rsidRPr="00696C4F">
        <w:rPr>
          <w:rFonts w:ascii="Arial" w:eastAsia="Calibri" w:hAnsi="Arial" w:cs="Arial"/>
          <w:sz w:val="22"/>
          <w:szCs w:val="22"/>
        </w:rPr>
        <w:tab/>
        <w:t xml:space="preserve">support the work of IFAG by providing timely information on the relevant governance, programming and budgetary processes and matters, </w:t>
      </w:r>
      <w:proofErr w:type="gramStart"/>
      <w:r w:rsidRPr="00696C4F">
        <w:rPr>
          <w:rFonts w:ascii="Arial" w:eastAsia="Calibri" w:hAnsi="Arial" w:cs="Arial"/>
          <w:sz w:val="22"/>
          <w:szCs w:val="22"/>
        </w:rPr>
        <w:t>in order to</w:t>
      </w:r>
      <w:proofErr w:type="gramEnd"/>
      <w:r w:rsidRPr="00696C4F">
        <w:rPr>
          <w:rFonts w:ascii="Arial" w:eastAsia="Calibri" w:hAnsi="Arial" w:cs="Arial"/>
          <w:sz w:val="22"/>
          <w:szCs w:val="22"/>
        </w:rPr>
        <w:t xml:space="preserve"> facilitate informed decision-making by IOC Member States at the 57</w:t>
      </w:r>
      <w:r w:rsidRPr="00696C4F">
        <w:rPr>
          <w:rFonts w:ascii="Arial" w:eastAsia="Calibri" w:hAnsi="Arial" w:cs="Arial"/>
          <w:sz w:val="22"/>
          <w:szCs w:val="22"/>
          <w:vertAlign w:val="superscript"/>
        </w:rPr>
        <w:t>th</w:t>
      </w:r>
      <w:r w:rsidRPr="00696C4F">
        <w:rPr>
          <w:rFonts w:ascii="Arial" w:eastAsia="Calibri" w:hAnsi="Arial" w:cs="Arial"/>
          <w:sz w:val="22"/>
          <w:szCs w:val="22"/>
        </w:rPr>
        <w:t xml:space="preserve"> session of the IOC Executive Council in 2024.</w:t>
      </w:r>
    </w:p>
    <w:p w14:paraId="4EF0A00E" w14:textId="77777777" w:rsidR="00696C4F" w:rsidRDefault="00696C4F" w:rsidP="00696C4F">
      <w:pPr>
        <w:tabs>
          <w:tab w:val="center" w:pos="4153"/>
          <w:tab w:val="right" w:pos="8306"/>
        </w:tabs>
        <w:snapToGrid w:val="0"/>
        <w:spacing w:after="240"/>
        <w:rPr>
          <w:rFonts w:ascii="Arial" w:hAnsi="Arial" w:cs="Arial"/>
          <w:bCs/>
          <w:color w:val="000000"/>
          <w:sz w:val="22"/>
          <w:szCs w:val="22"/>
        </w:rPr>
        <w:sectPr w:rsidR="00696C4F" w:rsidSect="00A97627">
          <w:headerReference w:type="even" r:id="rId26"/>
          <w:headerReference w:type="default" r:id="rId27"/>
          <w:headerReference w:type="first" r:id="rId28"/>
          <w:type w:val="oddPage"/>
          <w:pgSz w:w="11906" w:h="16838" w:code="9"/>
          <w:pgMar w:top="734" w:right="1411" w:bottom="1411" w:left="1411" w:header="720" w:footer="720" w:gutter="0"/>
          <w:pgNumType w:start="1"/>
          <w:cols w:space="720"/>
          <w:titlePg/>
          <w:docGrid w:linePitch="326"/>
        </w:sectPr>
      </w:pPr>
    </w:p>
    <w:p w14:paraId="2C8E63B6" w14:textId="77777777" w:rsidR="00696C4F" w:rsidRDefault="00874C1B" w:rsidP="00874C1B">
      <w:pPr>
        <w:tabs>
          <w:tab w:val="center" w:pos="4153"/>
          <w:tab w:val="right" w:pos="8306"/>
        </w:tabs>
        <w:snapToGrid w:val="0"/>
        <w:spacing w:after="240"/>
        <w:jc w:val="center"/>
        <w:rPr>
          <w:rFonts w:asciiTheme="minorBidi" w:eastAsia="Calibri" w:hAnsiTheme="minorBidi" w:cstheme="minorBidi"/>
          <w:sz w:val="22"/>
          <w:szCs w:val="22"/>
          <w:u w:val="single"/>
        </w:rPr>
      </w:pPr>
      <w:r w:rsidRPr="00783024">
        <w:rPr>
          <w:rFonts w:asciiTheme="minorBidi" w:eastAsia="Calibri" w:hAnsiTheme="minorBidi" w:cstheme="minorBidi"/>
          <w:sz w:val="22"/>
          <w:szCs w:val="22"/>
        </w:rPr>
        <w:lastRenderedPageBreak/>
        <w:t xml:space="preserve">Annex 1 to </w:t>
      </w:r>
      <w:r w:rsidRPr="00783024">
        <w:rPr>
          <w:rFonts w:asciiTheme="minorBidi" w:eastAsia="Calibri" w:hAnsiTheme="minorBidi" w:cstheme="minorBidi"/>
          <w:sz w:val="22"/>
          <w:szCs w:val="22"/>
          <w:u w:val="single"/>
        </w:rPr>
        <w:t>IOC Resolution A-32/4</w:t>
      </w:r>
    </w:p>
    <w:p w14:paraId="2DE0FDAF" w14:textId="74D5D9ED" w:rsidR="00874C1B" w:rsidRDefault="00874C1B" w:rsidP="00874C1B">
      <w:pPr>
        <w:tabs>
          <w:tab w:val="center" w:pos="4153"/>
          <w:tab w:val="right" w:pos="8306"/>
        </w:tabs>
        <w:snapToGrid w:val="0"/>
        <w:spacing w:after="240"/>
        <w:jc w:val="center"/>
        <w:rPr>
          <w:rFonts w:asciiTheme="minorBidi" w:eastAsia="Calibri" w:hAnsiTheme="minorBidi" w:cstheme="minorBidi"/>
          <w:sz w:val="22"/>
          <w:szCs w:val="22"/>
          <w:u w:val="single"/>
        </w:rPr>
      </w:pPr>
      <w:r w:rsidRPr="00783024">
        <w:rPr>
          <w:rFonts w:asciiTheme="minorBidi" w:eastAsia="Calibri" w:hAnsiTheme="minorBidi" w:cstheme="minorBidi"/>
          <w:noProof/>
          <w:sz w:val="22"/>
          <w:szCs w:val="22"/>
        </w:rPr>
        <w:drawing>
          <wp:inline distT="0" distB="0" distL="0" distR="0" wp14:anchorId="4B164645" wp14:editId="30929192">
            <wp:extent cx="8536674" cy="5643032"/>
            <wp:effectExtent l="0" t="0" r="0" b="0"/>
            <wp:docPr id="2" name="Picture 2" descr="A close-up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preadsheet&#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546319" cy="5649407"/>
                    </a:xfrm>
                    <a:prstGeom prst="rect">
                      <a:avLst/>
                    </a:prstGeom>
                  </pic:spPr>
                </pic:pic>
              </a:graphicData>
            </a:graphic>
          </wp:inline>
        </w:drawing>
      </w:r>
    </w:p>
    <w:p w14:paraId="719468FB" w14:textId="06F04482" w:rsidR="00874C1B" w:rsidRDefault="00874C1B" w:rsidP="00874C1B">
      <w:pPr>
        <w:tabs>
          <w:tab w:val="center" w:pos="4153"/>
          <w:tab w:val="right" w:pos="8306"/>
        </w:tabs>
        <w:snapToGrid w:val="0"/>
        <w:spacing w:after="240"/>
        <w:jc w:val="center"/>
        <w:rPr>
          <w:rFonts w:ascii="Arial" w:hAnsi="Arial" w:cs="Arial"/>
          <w:bCs/>
          <w:color w:val="000000"/>
          <w:sz w:val="22"/>
          <w:szCs w:val="22"/>
        </w:rPr>
        <w:sectPr w:rsidR="00874C1B" w:rsidSect="00874C1B">
          <w:pgSz w:w="16838" w:h="11906" w:orient="landscape" w:code="9"/>
          <w:pgMar w:top="1411" w:right="734" w:bottom="993" w:left="1411" w:header="720" w:footer="720" w:gutter="0"/>
          <w:pgNumType w:start="1"/>
          <w:cols w:space="720"/>
          <w:titlePg/>
          <w:docGrid w:linePitch="326"/>
        </w:sectPr>
      </w:pPr>
    </w:p>
    <w:p w14:paraId="1859FF63" w14:textId="77777777" w:rsidR="00874C1B" w:rsidRPr="00783024" w:rsidRDefault="00874C1B" w:rsidP="00874C1B">
      <w:pPr>
        <w:pStyle w:val="ListParagraph"/>
        <w:spacing w:after="240" w:line="360" w:lineRule="auto"/>
        <w:ind w:left="0"/>
        <w:contextualSpacing w:val="0"/>
        <w:jc w:val="center"/>
        <w:rPr>
          <w:rFonts w:asciiTheme="minorBidi" w:eastAsia="Calibri" w:hAnsiTheme="minorBidi" w:cstheme="minorBidi"/>
          <w:sz w:val="22"/>
          <w:szCs w:val="22"/>
          <w:u w:val="single"/>
        </w:rPr>
      </w:pPr>
      <w:r w:rsidRPr="00783024">
        <w:rPr>
          <w:rFonts w:asciiTheme="minorBidi" w:eastAsia="Calibri" w:hAnsiTheme="minorBidi" w:cstheme="minorBidi"/>
          <w:sz w:val="22"/>
          <w:szCs w:val="22"/>
        </w:rPr>
        <w:lastRenderedPageBreak/>
        <w:t xml:space="preserve">Annex 2 to </w:t>
      </w:r>
      <w:r w:rsidRPr="00783024">
        <w:rPr>
          <w:rFonts w:asciiTheme="minorBidi" w:eastAsia="Calibri" w:hAnsiTheme="minorBidi" w:cstheme="minorBidi"/>
          <w:sz w:val="22"/>
          <w:szCs w:val="22"/>
          <w:u w:val="single"/>
        </w:rPr>
        <w:t>IOC Resolution A-32/4</w:t>
      </w:r>
    </w:p>
    <w:p w14:paraId="4FA72818" w14:textId="77777777" w:rsidR="00874C1B" w:rsidRPr="00783024" w:rsidRDefault="00874C1B" w:rsidP="00874C1B">
      <w:pPr>
        <w:pStyle w:val="ListParagraph"/>
        <w:spacing w:after="360"/>
        <w:ind w:left="0"/>
        <w:contextualSpacing w:val="0"/>
        <w:jc w:val="center"/>
        <w:rPr>
          <w:rFonts w:asciiTheme="minorBidi" w:hAnsiTheme="minorBidi" w:cstheme="minorBidi"/>
          <w:b/>
          <w:bCs/>
          <w:w w:val="105"/>
          <w:sz w:val="22"/>
          <w:szCs w:val="22"/>
        </w:rPr>
      </w:pPr>
      <w:r w:rsidRPr="00783024">
        <w:rPr>
          <w:rFonts w:asciiTheme="minorBidi" w:hAnsiTheme="minorBidi" w:cstheme="minorBidi"/>
          <w:b/>
          <w:bCs/>
          <w:color w:val="231F20"/>
          <w:sz w:val="22"/>
          <w:szCs w:val="22"/>
          <w:u w:val="single"/>
        </w:rPr>
        <w:t>Appendix IV</w:t>
      </w:r>
      <w:r w:rsidRPr="00783024">
        <w:rPr>
          <w:rFonts w:asciiTheme="minorBidi" w:hAnsiTheme="minorBidi" w:cstheme="minorBidi"/>
          <w:b/>
          <w:bCs/>
          <w:color w:val="231F20"/>
          <w:sz w:val="22"/>
          <w:szCs w:val="22"/>
        </w:rPr>
        <w:t>: Guidelines on the working methods for online sessions</w:t>
      </w:r>
    </w:p>
    <w:p w14:paraId="5ABA0439" w14:textId="77777777" w:rsidR="00874C1B" w:rsidRPr="00783024" w:rsidRDefault="00874C1B" w:rsidP="00FB39A5">
      <w:pPr>
        <w:pStyle w:val="Default"/>
        <w:numPr>
          <w:ilvl w:val="0"/>
          <w:numId w:val="45"/>
        </w:numPr>
        <w:spacing w:after="240"/>
        <w:ind w:left="709"/>
        <w:rPr>
          <w:rFonts w:asciiTheme="minorBidi" w:hAnsiTheme="minorBidi" w:cstheme="minorBidi"/>
          <w:b/>
          <w:bCs/>
          <w:sz w:val="22"/>
          <w:szCs w:val="22"/>
        </w:rPr>
      </w:pPr>
      <w:r w:rsidRPr="00783024">
        <w:rPr>
          <w:rFonts w:asciiTheme="minorBidi" w:hAnsiTheme="minorBidi" w:cstheme="minorBidi"/>
          <w:b/>
          <w:bCs/>
          <w:sz w:val="22"/>
          <w:szCs w:val="22"/>
        </w:rPr>
        <w:t xml:space="preserve">General recommendations </w:t>
      </w:r>
    </w:p>
    <w:p w14:paraId="2D40E0F1" w14:textId="77777777" w:rsidR="00874C1B" w:rsidRPr="00783024" w:rsidRDefault="00874C1B" w:rsidP="00FB39A5">
      <w:pPr>
        <w:pStyle w:val="Default"/>
        <w:numPr>
          <w:ilvl w:val="1"/>
          <w:numId w:val="46"/>
        </w:numPr>
        <w:spacing w:after="160"/>
        <w:ind w:left="709" w:hanging="709"/>
        <w:jc w:val="both"/>
        <w:rPr>
          <w:rFonts w:asciiTheme="minorBidi" w:hAnsiTheme="minorBidi" w:cstheme="minorBidi"/>
          <w:sz w:val="22"/>
          <w:szCs w:val="22"/>
        </w:rPr>
      </w:pPr>
      <w:r w:rsidRPr="00783024">
        <w:rPr>
          <w:rFonts w:asciiTheme="minorBidi" w:hAnsiTheme="minorBidi" w:cstheme="minorBidi"/>
          <w:sz w:val="22"/>
          <w:szCs w:val="22"/>
        </w:rPr>
        <w:t>The IOC Assembly, the Executive Council and their subsidiary bodies shall hold online sessions only during periods of emergency or in exceptional circumstances rendering “in-person” meetings impracticable</w:t>
      </w:r>
      <w:r w:rsidRPr="00783024">
        <w:rPr>
          <w:rFonts w:asciiTheme="minorBidi" w:hAnsiTheme="minorBidi" w:cstheme="minorBidi"/>
          <w:i/>
          <w:iCs/>
          <w:sz w:val="22"/>
          <w:szCs w:val="22"/>
        </w:rPr>
        <w:t xml:space="preserve">. </w:t>
      </w:r>
    </w:p>
    <w:p w14:paraId="2D02360C" w14:textId="77777777" w:rsidR="00874C1B" w:rsidRPr="00783024" w:rsidRDefault="00874C1B" w:rsidP="00FB39A5">
      <w:pPr>
        <w:pStyle w:val="Default"/>
        <w:numPr>
          <w:ilvl w:val="1"/>
          <w:numId w:val="46"/>
        </w:numPr>
        <w:spacing w:after="160"/>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The Rules of Procedure shall apply to online sessions. </w:t>
      </w:r>
    </w:p>
    <w:p w14:paraId="48E0428D" w14:textId="77777777" w:rsidR="00874C1B" w:rsidRPr="00783024" w:rsidRDefault="00874C1B" w:rsidP="00FB39A5">
      <w:pPr>
        <w:pStyle w:val="Default"/>
        <w:numPr>
          <w:ilvl w:val="1"/>
          <w:numId w:val="46"/>
        </w:numPr>
        <w:spacing w:after="160"/>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Participation and use of online platforms accessible to all Members of the Board, representatives of the United Nations, observers of Member States and of non-Member States and observers of intergovernmental or international non-governmental organizations shall be ensured on equal terms in accordance with the Rules of Procedure, while at the same time ensuring the security of the online platforms. </w:t>
      </w:r>
    </w:p>
    <w:p w14:paraId="5E65ED0B" w14:textId="77777777" w:rsidR="00874C1B" w:rsidRPr="00783024" w:rsidRDefault="00874C1B" w:rsidP="00FB39A5">
      <w:pPr>
        <w:pStyle w:val="Default"/>
        <w:numPr>
          <w:ilvl w:val="1"/>
          <w:numId w:val="46"/>
        </w:numPr>
        <w:spacing w:after="160"/>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Taking into consideration the practical and technological limitations of an online session, the agenda and timetable of work shall be adopted keeping in mind the need to maximize time for quality decision-making.  </w:t>
      </w:r>
    </w:p>
    <w:p w14:paraId="0743A653" w14:textId="77777777" w:rsidR="00874C1B" w:rsidRPr="00783024" w:rsidRDefault="00874C1B" w:rsidP="00FB39A5">
      <w:pPr>
        <w:pStyle w:val="Default"/>
        <w:numPr>
          <w:ilvl w:val="1"/>
          <w:numId w:val="46"/>
        </w:numPr>
        <w:spacing w:after="160"/>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Efforts should be made to consider as many items on the agenda as possible without debate. </w:t>
      </w:r>
    </w:p>
    <w:p w14:paraId="49508423" w14:textId="77777777" w:rsidR="00874C1B" w:rsidRPr="00783024" w:rsidRDefault="00874C1B" w:rsidP="00FB39A5">
      <w:pPr>
        <w:pStyle w:val="Default"/>
        <w:numPr>
          <w:ilvl w:val="1"/>
          <w:numId w:val="46"/>
        </w:numPr>
        <w:spacing w:after="160"/>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The online platform for an online session should be safe, secure and user friendly. All efforts shall be made by the Secretariat to ensure confidentiality of the private meetings. </w:t>
      </w:r>
    </w:p>
    <w:p w14:paraId="30E9FF38" w14:textId="77777777" w:rsidR="00874C1B" w:rsidRPr="00783024" w:rsidRDefault="00874C1B" w:rsidP="00FB39A5">
      <w:pPr>
        <w:pStyle w:val="Default"/>
        <w:numPr>
          <w:ilvl w:val="1"/>
          <w:numId w:val="46"/>
        </w:numPr>
        <w:spacing w:after="160"/>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Keeping in mind the differences in time zones, efforts shall be made to facilitate the full participation of all as per the Rules of Procedure. </w:t>
      </w:r>
    </w:p>
    <w:p w14:paraId="1BF0CC48" w14:textId="77777777" w:rsidR="00874C1B" w:rsidRPr="00783024" w:rsidRDefault="00874C1B" w:rsidP="00FB39A5">
      <w:pPr>
        <w:pStyle w:val="Default"/>
        <w:numPr>
          <w:ilvl w:val="1"/>
          <w:numId w:val="46"/>
        </w:numPr>
        <w:spacing w:after="160"/>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Considering the technological means available to the Secretariat </w:t>
      </w:r>
      <w:proofErr w:type="gramStart"/>
      <w:r w:rsidRPr="00783024">
        <w:rPr>
          <w:rFonts w:asciiTheme="minorBidi" w:hAnsiTheme="minorBidi" w:cstheme="minorBidi"/>
          <w:sz w:val="22"/>
          <w:szCs w:val="22"/>
        </w:rPr>
        <w:t>at the moment</w:t>
      </w:r>
      <w:proofErr w:type="gramEnd"/>
      <w:r w:rsidRPr="00783024">
        <w:rPr>
          <w:rFonts w:asciiTheme="minorBidi" w:hAnsiTheme="minorBidi" w:cstheme="minorBidi"/>
          <w:sz w:val="22"/>
          <w:szCs w:val="22"/>
        </w:rPr>
        <w:t xml:space="preserve"> of the adoption of these Guidelines, secret ballots will be held in </w:t>
      </w:r>
      <w:proofErr w:type="spellStart"/>
      <w:r w:rsidRPr="00783024">
        <w:rPr>
          <w:rFonts w:asciiTheme="minorBidi" w:hAnsiTheme="minorBidi" w:cstheme="minorBidi"/>
          <w:sz w:val="22"/>
          <w:szCs w:val="22"/>
        </w:rPr>
        <w:t>praesentia</w:t>
      </w:r>
      <w:proofErr w:type="spellEnd"/>
      <w:r w:rsidRPr="00783024">
        <w:rPr>
          <w:rFonts w:asciiTheme="minorBidi" w:hAnsiTheme="minorBidi" w:cstheme="minorBidi"/>
          <w:sz w:val="22"/>
          <w:szCs w:val="22"/>
        </w:rPr>
        <w:t>. All possible efforts will be made to ensure the participation of all Member States in secret ballots.</w:t>
      </w:r>
    </w:p>
    <w:p w14:paraId="7FD99DD3" w14:textId="77777777" w:rsidR="00874C1B" w:rsidRPr="00783024" w:rsidRDefault="00874C1B" w:rsidP="00FB39A5">
      <w:pPr>
        <w:pStyle w:val="Default"/>
        <w:numPr>
          <w:ilvl w:val="1"/>
          <w:numId w:val="46"/>
        </w:numPr>
        <w:spacing w:after="163"/>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As per the current practice, all possible efforts shall be made to adopt decisions </w:t>
      </w:r>
      <w:proofErr w:type="gramStart"/>
      <w:r w:rsidRPr="00783024">
        <w:rPr>
          <w:rFonts w:asciiTheme="minorBidi" w:hAnsiTheme="minorBidi" w:cstheme="minorBidi"/>
          <w:sz w:val="22"/>
          <w:szCs w:val="22"/>
        </w:rPr>
        <w:t>on the basis of</w:t>
      </w:r>
      <w:proofErr w:type="gramEnd"/>
      <w:r w:rsidRPr="00783024">
        <w:rPr>
          <w:rFonts w:asciiTheme="minorBidi" w:hAnsiTheme="minorBidi" w:cstheme="minorBidi"/>
          <w:sz w:val="22"/>
          <w:szCs w:val="22"/>
        </w:rPr>
        <w:t xml:space="preserve"> consensus in online sessions. </w:t>
      </w:r>
    </w:p>
    <w:p w14:paraId="5A88A648" w14:textId="77777777" w:rsidR="00874C1B" w:rsidRPr="00783024" w:rsidRDefault="00874C1B" w:rsidP="00FB39A5">
      <w:pPr>
        <w:pStyle w:val="Default"/>
        <w:numPr>
          <w:ilvl w:val="1"/>
          <w:numId w:val="46"/>
        </w:numPr>
        <w:spacing w:after="163"/>
        <w:ind w:left="709" w:hanging="709"/>
        <w:jc w:val="both"/>
        <w:rPr>
          <w:rFonts w:asciiTheme="minorBidi" w:hAnsiTheme="minorBidi" w:cstheme="minorBidi"/>
          <w:sz w:val="22"/>
          <w:szCs w:val="22"/>
        </w:rPr>
      </w:pPr>
      <w:r w:rsidRPr="00783024">
        <w:rPr>
          <w:rFonts w:asciiTheme="minorBidi" w:hAnsiTheme="minorBidi" w:cstheme="minorBidi"/>
          <w:sz w:val="22"/>
          <w:szCs w:val="22"/>
        </w:rPr>
        <w:t xml:space="preserve">Since negotiation of a text during an online session could be time consuming and complicated due to technological constraints, Member States may consider convening informal meetings and negotiations as appropriate on draft decisions and amendments before the session. </w:t>
      </w:r>
      <w:proofErr w:type="gramStart"/>
      <w:r w:rsidRPr="00783024">
        <w:rPr>
          <w:rFonts w:asciiTheme="minorBidi" w:hAnsiTheme="minorBidi" w:cstheme="minorBidi"/>
          <w:sz w:val="22"/>
          <w:szCs w:val="22"/>
        </w:rPr>
        <w:t>In order to</w:t>
      </w:r>
      <w:proofErr w:type="gramEnd"/>
      <w:r w:rsidRPr="00783024">
        <w:rPr>
          <w:rFonts w:asciiTheme="minorBidi" w:hAnsiTheme="minorBidi" w:cstheme="minorBidi"/>
          <w:sz w:val="22"/>
          <w:szCs w:val="22"/>
        </w:rPr>
        <w:t xml:space="preserve"> better prepare the formal discussion in session, the Secretariat is also encouraged to organize online information meetings and open-ended informal consultations on relevant items of the agenda.</w:t>
      </w:r>
    </w:p>
    <w:p w14:paraId="475FF119" w14:textId="77777777" w:rsidR="00874C1B" w:rsidRPr="00783024" w:rsidRDefault="00874C1B" w:rsidP="00FB39A5">
      <w:pPr>
        <w:pStyle w:val="Default"/>
        <w:numPr>
          <w:ilvl w:val="1"/>
          <w:numId w:val="46"/>
        </w:numPr>
        <w:ind w:left="709" w:hanging="709"/>
        <w:jc w:val="both"/>
        <w:rPr>
          <w:rFonts w:asciiTheme="minorBidi" w:hAnsiTheme="minorBidi" w:cstheme="minorBidi"/>
          <w:sz w:val="22"/>
          <w:szCs w:val="22"/>
        </w:rPr>
      </w:pPr>
      <w:r w:rsidRPr="00783024">
        <w:rPr>
          <w:rFonts w:asciiTheme="minorBidi" w:hAnsiTheme="minorBidi" w:cstheme="minorBidi"/>
          <w:sz w:val="22"/>
          <w:szCs w:val="22"/>
        </w:rPr>
        <w:t>It is of utmost importance that the Secretariat provide enough staff to be able to follow the questions and demands communicated through the appropriate tool or other functions of the online platform.</w:t>
      </w:r>
    </w:p>
    <w:p w14:paraId="44D8CC72" w14:textId="77777777" w:rsidR="00874C1B" w:rsidRDefault="00874C1B" w:rsidP="00696C4F">
      <w:pPr>
        <w:tabs>
          <w:tab w:val="center" w:pos="4153"/>
          <w:tab w:val="right" w:pos="8306"/>
        </w:tabs>
        <w:snapToGrid w:val="0"/>
        <w:spacing w:after="240"/>
        <w:rPr>
          <w:rFonts w:ascii="Arial" w:hAnsi="Arial" w:cs="Arial"/>
          <w:bCs/>
          <w:color w:val="000000"/>
          <w:sz w:val="22"/>
          <w:szCs w:val="22"/>
          <w:lang w:val="en-US"/>
        </w:rPr>
        <w:sectPr w:rsidR="00874C1B" w:rsidSect="00696C4F">
          <w:pgSz w:w="11906" w:h="16838" w:code="9"/>
          <w:pgMar w:top="734" w:right="1411" w:bottom="1411" w:left="1411" w:header="720" w:footer="720" w:gutter="0"/>
          <w:pgNumType w:start="1"/>
          <w:cols w:space="720"/>
          <w:titlePg/>
          <w:docGrid w:linePitch="326"/>
        </w:sectPr>
      </w:pPr>
    </w:p>
    <w:p w14:paraId="68BAE29E" w14:textId="77777777" w:rsidR="00874C1B" w:rsidRPr="00783024" w:rsidRDefault="00874C1B" w:rsidP="00FB39A5">
      <w:pPr>
        <w:pStyle w:val="Default"/>
        <w:numPr>
          <w:ilvl w:val="0"/>
          <w:numId w:val="45"/>
        </w:numPr>
        <w:spacing w:after="240"/>
        <w:ind w:left="709"/>
        <w:rPr>
          <w:rFonts w:asciiTheme="minorBidi" w:hAnsiTheme="minorBidi" w:cstheme="minorBidi"/>
          <w:b/>
          <w:bCs/>
          <w:sz w:val="22"/>
          <w:szCs w:val="22"/>
        </w:rPr>
      </w:pPr>
      <w:r w:rsidRPr="00783024">
        <w:rPr>
          <w:rFonts w:asciiTheme="minorBidi" w:hAnsiTheme="minorBidi" w:cstheme="minorBidi"/>
          <w:b/>
          <w:bCs/>
          <w:sz w:val="22"/>
          <w:szCs w:val="22"/>
        </w:rPr>
        <w:lastRenderedPageBreak/>
        <w:t>Guidelines on the working methods for online sessions</w:t>
      </w:r>
    </w:p>
    <w:tbl>
      <w:tblPr>
        <w:tblStyle w:val="TableGrid"/>
        <w:tblpPr w:leftFromText="180" w:rightFromText="180" w:vertAnchor="text" w:tblpY="1"/>
        <w:tblOverlap w:val="never"/>
        <w:tblW w:w="14317" w:type="dxa"/>
        <w:tblLayout w:type="fixed"/>
        <w:tblLook w:val="04A0" w:firstRow="1" w:lastRow="0" w:firstColumn="1" w:lastColumn="0" w:noHBand="0" w:noVBand="1"/>
      </w:tblPr>
      <w:tblGrid>
        <w:gridCol w:w="2127"/>
        <w:gridCol w:w="5670"/>
        <w:gridCol w:w="6520"/>
      </w:tblGrid>
      <w:tr w:rsidR="00874C1B" w:rsidRPr="00783024" w14:paraId="7CBAFE78" w14:textId="77777777" w:rsidTr="00874C1B">
        <w:trPr>
          <w:tblHeader/>
        </w:trPr>
        <w:tc>
          <w:tcPr>
            <w:tcW w:w="2127" w:type="dxa"/>
          </w:tcPr>
          <w:p w14:paraId="6494A8E1" w14:textId="77777777" w:rsidR="00874C1B" w:rsidRPr="00783024" w:rsidRDefault="00874C1B" w:rsidP="00874C1B">
            <w:pPr>
              <w:jc w:val="center"/>
              <w:rPr>
                <w:rFonts w:asciiTheme="minorBidi" w:hAnsiTheme="minorBidi"/>
                <w:b/>
                <w:bCs/>
                <w:sz w:val="22"/>
              </w:rPr>
            </w:pPr>
            <w:r w:rsidRPr="00783024">
              <w:rPr>
                <w:rFonts w:asciiTheme="minorBidi" w:hAnsiTheme="minorBidi"/>
                <w:b/>
                <w:bCs/>
                <w:sz w:val="22"/>
              </w:rPr>
              <w:t xml:space="preserve">Titles </w:t>
            </w:r>
          </w:p>
        </w:tc>
        <w:tc>
          <w:tcPr>
            <w:tcW w:w="5670" w:type="dxa"/>
          </w:tcPr>
          <w:p w14:paraId="361FA5A4" w14:textId="77777777" w:rsidR="00874C1B" w:rsidRPr="00874C1B" w:rsidRDefault="00874C1B" w:rsidP="00874C1B">
            <w:pPr>
              <w:jc w:val="center"/>
              <w:rPr>
                <w:rFonts w:asciiTheme="minorBidi" w:hAnsiTheme="minorBidi"/>
                <w:b/>
                <w:bCs/>
                <w:sz w:val="22"/>
              </w:rPr>
            </w:pPr>
            <w:r w:rsidRPr="00874C1B">
              <w:rPr>
                <w:rFonts w:asciiTheme="minorBidi" w:hAnsiTheme="minorBidi"/>
                <w:b/>
                <w:bCs/>
                <w:sz w:val="22"/>
              </w:rPr>
              <w:t>Second Proposed Reorganisation and Adaptation of the IOC Rules of Procedure (2023)</w:t>
            </w:r>
          </w:p>
        </w:tc>
        <w:tc>
          <w:tcPr>
            <w:tcW w:w="6520" w:type="dxa"/>
          </w:tcPr>
          <w:p w14:paraId="77225F9D" w14:textId="77777777" w:rsidR="00874C1B" w:rsidRPr="00783024" w:rsidRDefault="00874C1B" w:rsidP="00874C1B">
            <w:pPr>
              <w:jc w:val="center"/>
              <w:rPr>
                <w:rFonts w:asciiTheme="minorBidi" w:hAnsiTheme="minorBidi"/>
                <w:b/>
                <w:bCs/>
                <w:sz w:val="22"/>
              </w:rPr>
            </w:pPr>
            <w:r w:rsidRPr="00783024">
              <w:rPr>
                <w:rFonts w:asciiTheme="minorBidi" w:hAnsiTheme="minorBidi"/>
                <w:b/>
                <w:bCs/>
                <w:sz w:val="22"/>
              </w:rPr>
              <w:t xml:space="preserve">Guidelines </w:t>
            </w:r>
            <w:r w:rsidRPr="00783024">
              <w:rPr>
                <w:rFonts w:asciiTheme="minorBidi" w:hAnsiTheme="minorBidi"/>
                <w:b/>
                <w:bCs/>
                <w:sz w:val="22"/>
              </w:rPr>
              <w:br/>
              <w:t>on the working methods for online sessions</w:t>
            </w:r>
          </w:p>
        </w:tc>
      </w:tr>
      <w:tr w:rsidR="00874C1B" w:rsidRPr="00783024" w14:paraId="42BFD887" w14:textId="77777777" w:rsidTr="00874C1B">
        <w:tc>
          <w:tcPr>
            <w:tcW w:w="2127" w:type="dxa"/>
          </w:tcPr>
          <w:p w14:paraId="2CC14C4A" w14:textId="77777777" w:rsidR="00874C1B" w:rsidRPr="00FB39A5" w:rsidRDefault="00874C1B" w:rsidP="00FB39A5">
            <w:pPr>
              <w:jc w:val="left"/>
              <w:rPr>
                <w:rFonts w:asciiTheme="minorBidi" w:hAnsiTheme="minorBidi"/>
                <w:b/>
                <w:bCs/>
                <w:i/>
                <w:iCs/>
                <w:sz w:val="22"/>
                <w:highlight w:val="yellow"/>
              </w:rPr>
            </w:pPr>
            <w:r w:rsidRPr="00FB39A5">
              <w:rPr>
                <w:rFonts w:asciiTheme="minorBidi" w:hAnsiTheme="minorBidi"/>
                <w:b/>
                <w:bCs/>
                <w:i/>
                <w:iCs/>
                <w:sz w:val="22"/>
              </w:rPr>
              <w:t>Regulatory periodicity of governing body and major subsidiary body sessions</w:t>
            </w:r>
          </w:p>
        </w:tc>
        <w:tc>
          <w:tcPr>
            <w:tcW w:w="5670" w:type="dxa"/>
          </w:tcPr>
          <w:p w14:paraId="0E986EC1" w14:textId="77777777" w:rsidR="00874C1B" w:rsidRPr="00783024" w:rsidRDefault="00874C1B" w:rsidP="00874C1B">
            <w:pPr>
              <w:pStyle w:val="BodyText"/>
              <w:tabs>
                <w:tab w:val="left" w:pos="7377"/>
              </w:tabs>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12</w:t>
            </w:r>
          </w:p>
          <w:p w14:paraId="08DD9A9D" w14:textId="77777777" w:rsidR="00874C1B" w:rsidRPr="00783024" w:rsidRDefault="00874C1B" w:rsidP="00874C1B">
            <w:pPr>
              <w:pStyle w:val="BodyText"/>
              <w:tabs>
                <w:tab w:val="left" w:pos="7377"/>
              </w:tabs>
              <w:spacing w:after="120"/>
              <w:ind w:right="17"/>
              <w:jc w:val="both"/>
              <w:rPr>
                <w:rFonts w:asciiTheme="minorBidi" w:hAnsiTheme="minorBidi"/>
                <w:color w:val="231F20"/>
                <w:sz w:val="22"/>
                <w:szCs w:val="22"/>
              </w:rPr>
            </w:pPr>
            <w:r w:rsidRPr="00783024">
              <w:rPr>
                <w:rFonts w:asciiTheme="minorBidi" w:hAnsiTheme="minorBidi"/>
                <w:color w:val="231F20"/>
                <w:sz w:val="22"/>
                <w:szCs w:val="22"/>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The Executive Secretary or designate shall act as the Secretary at each session of the Assembly, of the Executive Council and of subsidiary bodies of the Commission and shall participate appropriately in any body established or convened jointly.</w:t>
            </w:r>
          </w:p>
          <w:p w14:paraId="38812ADD" w14:textId="77777777" w:rsidR="00874C1B" w:rsidRPr="00783024" w:rsidRDefault="00874C1B" w:rsidP="00874C1B">
            <w:pPr>
              <w:pStyle w:val="BodyText"/>
              <w:tabs>
                <w:tab w:val="left" w:pos="7377"/>
              </w:tabs>
              <w:spacing w:after="120"/>
              <w:ind w:right="17"/>
              <w:rPr>
                <w:rFonts w:asciiTheme="minorBidi" w:hAnsiTheme="minorBidi"/>
                <w:b/>
                <w:bCs/>
                <w:color w:val="231F20"/>
                <w:sz w:val="22"/>
                <w:szCs w:val="22"/>
              </w:rPr>
            </w:pPr>
          </w:p>
        </w:tc>
        <w:tc>
          <w:tcPr>
            <w:tcW w:w="6520" w:type="dxa"/>
          </w:tcPr>
          <w:p w14:paraId="4E56321B"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 xml:space="preserve">The IOC Statutes and the Rules of Procedure require that one ordinary session of the Assembly be held every two years (Art. 6c) and that two ordinary sessions of the Executive Council be held between two ordinary sessions of the Assembly. </w:t>
            </w:r>
          </w:p>
          <w:p w14:paraId="5BCD1D22"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Respecting the periodicity of governing bodies requires that these bodies, during periods of emergency or in exceptional circumstances rendering in-person meeting impracticable, organise their session online.</w:t>
            </w:r>
          </w:p>
          <w:p w14:paraId="66E38DB2" w14:textId="77777777" w:rsidR="00874C1B" w:rsidRPr="00783024" w:rsidRDefault="00874C1B" w:rsidP="00874C1B">
            <w:pPr>
              <w:spacing w:after="120"/>
              <w:rPr>
                <w:rFonts w:asciiTheme="minorBidi" w:hAnsiTheme="minorBidi"/>
                <w:b/>
                <w:bCs/>
                <w:sz w:val="22"/>
              </w:rPr>
            </w:pPr>
            <w:r w:rsidRPr="00783024">
              <w:rPr>
                <w:rFonts w:asciiTheme="minorBidi" w:hAnsiTheme="minorBidi"/>
                <w:color w:val="231F20"/>
                <w:sz w:val="22"/>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During periods of emergency or in exceptional circumstances rendering “in-person” meeting impracticable, the Executive Secretary</w:t>
            </w:r>
            <w:r w:rsidRPr="00783024">
              <w:rPr>
                <w:rFonts w:asciiTheme="minorBidi" w:hAnsiTheme="minorBidi"/>
                <w:color w:val="000000" w:themeColor="text1"/>
                <w:sz w:val="22"/>
              </w:rPr>
              <w:t xml:space="preserve">, acting on the decision of the body concerned, </w:t>
            </w:r>
            <w:r w:rsidRPr="00783024">
              <w:rPr>
                <w:rFonts w:asciiTheme="minorBidi" w:hAnsiTheme="minorBidi"/>
                <w:color w:val="231F20"/>
                <w:sz w:val="22"/>
              </w:rPr>
              <w:t>will ensure the servicing of online sessions. The Executive Secretary or designate shall act as the Secretary at each session of the Assembly, of the Executive Council and of subsidiary bodies of the Commission and shall participate appropriately in any body established or convened jointly.</w:t>
            </w:r>
          </w:p>
        </w:tc>
      </w:tr>
      <w:tr w:rsidR="00874C1B" w:rsidRPr="00783024" w14:paraId="7C833573" w14:textId="77777777" w:rsidTr="00874C1B">
        <w:tc>
          <w:tcPr>
            <w:tcW w:w="2127" w:type="dxa"/>
            <w:vMerge w:val="restart"/>
          </w:tcPr>
          <w:p w14:paraId="54E29E57" w14:textId="77777777" w:rsidR="00874C1B" w:rsidRPr="00FB39A5" w:rsidRDefault="00874C1B" w:rsidP="00FB39A5">
            <w:pPr>
              <w:widowControl w:val="0"/>
              <w:jc w:val="left"/>
              <w:rPr>
                <w:rFonts w:asciiTheme="minorBidi" w:hAnsiTheme="minorBidi"/>
                <w:b/>
                <w:bCs/>
                <w:i/>
                <w:iCs/>
                <w:sz w:val="22"/>
              </w:rPr>
            </w:pPr>
            <w:r w:rsidRPr="00FB39A5">
              <w:rPr>
                <w:rFonts w:asciiTheme="minorBidi" w:hAnsiTheme="minorBidi"/>
                <w:b/>
                <w:bCs/>
                <w:i/>
                <w:iCs/>
                <w:sz w:val="22"/>
              </w:rPr>
              <w:t xml:space="preserve">Consultation process on holding online </w:t>
            </w:r>
            <w:proofErr w:type="gramStart"/>
            <w:r w:rsidRPr="00FB39A5">
              <w:rPr>
                <w:rFonts w:asciiTheme="minorBidi" w:hAnsiTheme="minorBidi"/>
                <w:b/>
                <w:bCs/>
                <w:i/>
                <w:iCs/>
                <w:sz w:val="22"/>
              </w:rPr>
              <w:t>sessions</w:t>
            </w:r>
            <w:proofErr w:type="gramEnd"/>
          </w:p>
          <w:p w14:paraId="14E14DA5" w14:textId="77777777" w:rsidR="00874C1B" w:rsidRPr="00FB39A5" w:rsidRDefault="00874C1B" w:rsidP="00FB39A5">
            <w:pPr>
              <w:pStyle w:val="BodyText"/>
              <w:tabs>
                <w:tab w:val="left" w:pos="7377"/>
              </w:tabs>
              <w:spacing w:after="240"/>
              <w:ind w:right="17"/>
              <w:rPr>
                <w:rFonts w:asciiTheme="minorBidi" w:hAnsiTheme="minorBidi"/>
                <w:color w:val="231F20"/>
                <w:sz w:val="22"/>
                <w:szCs w:val="22"/>
              </w:rPr>
            </w:pPr>
          </w:p>
        </w:tc>
        <w:tc>
          <w:tcPr>
            <w:tcW w:w="5670" w:type="dxa"/>
          </w:tcPr>
          <w:p w14:paraId="226C64D9" w14:textId="77777777" w:rsidR="00874C1B" w:rsidRPr="00783024" w:rsidRDefault="00874C1B" w:rsidP="00874C1B">
            <w:pPr>
              <w:pStyle w:val="BodyText"/>
              <w:tabs>
                <w:tab w:val="left" w:pos="7377"/>
              </w:tabs>
              <w:spacing w:after="120"/>
              <w:ind w:right="17"/>
              <w:rPr>
                <w:rFonts w:asciiTheme="minorBidi" w:hAnsiTheme="minorBidi"/>
                <w:b/>
                <w:bCs/>
                <w:color w:val="231F20"/>
                <w:sz w:val="22"/>
                <w:szCs w:val="22"/>
              </w:rPr>
            </w:pPr>
            <w:r w:rsidRPr="00783024">
              <w:rPr>
                <w:rFonts w:asciiTheme="minorBidi" w:hAnsiTheme="minorBidi"/>
                <w:b/>
                <w:bCs/>
                <w:color w:val="231F20"/>
                <w:sz w:val="22"/>
                <w:szCs w:val="22"/>
              </w:rPr>
              <w:t>Rule 37</w:t>
            </w:r>
          </w:p>
          <w:p w14:paraId="33658B43" w14:textId="77777777" w:rsidR="00874C1B" w:rsidRPr="00783024" w:rsidRDefault="00874C1B" w:rsidP="00FB39A5">
            <w:pPr>
              <w:pStyle w:val="BodyText"/>
              <w:widowControl w:val="0"/>
              <w:numPr>
                <w:ilvl w:val="0"/>
                <w:numId w:val="50"/>
              </w:numPr>
              <w:tabs>
                <w:tab w:val="clear" w:pos="567"/>
              </w:tabs>
              <w:autoSpaceDE w:val="0"/>
              <w:autoSpaceDN w:val="0"/>
              <w:snapToGrid/>
              <w:spacing w:after="120"/>
              <w:ind w:left="452" w:right="17" w:hanging="455"/>
              <w:jc w:val="both"/>
              <w:rPr>
                <w:rFonts w:asciiTheme="minorBidi" w:eastAsia="Times New Roman" w:hAnsiTheme="minorBidi"/>
                <w:iCs w:val="0"/>
                <w:sz w:val="22"/>
                <w:szCs w:val="22"/>
                <w:lang w:eastAsia="en-GB"/>
              </w:rPr>
            </w:pPr>
            <w:r w:rsidRPr="00783024">
              <w:rPr>
                <w:rFonts w:asciiTheme="minorBidi" w:eastAsia="Times New Roman" w:hAnsiTheme="minorBidi"/>
                <w:sz w:val="22"/>
                <w:szCs w:val="22"/>
                <w:lang w:eastAsia="en-GB"/>
              </w:rPr>
              <w:t xml:space="preserve">The Assembly, the Executive Council and their subsidiary bodies may hold online sessions only during periods of emergency or in exceptional circumstances rendering ‘in-person’ sessions impracticable. Online sessions shall be held in accordance with the “Guidelines on the working </w:t>
            </w:r>
            <w:r w:rsidRPr="00783024">
              <w:rPr>
                <w:rFonts w:asciiTheme="minorBidi" w:eastAsia="Times New Roman" w:hAnsiTheme="minorBidi"/>
                <w:sz w:val="22"/>
                <w:szCs w:val="22"/>
                <w:lang w:eastAsia="en-GB"/>
              </w:rPr>
              <w:lastRenderedPageBreak/>
              <w:t>methods for online sessions” reproduced in Appendix IV to these Rules of Procedure.</w:t>
            </w:r>
            <w:r w:rsidRPr="00783024" w:rsidDel="00332738">
              <w:rPr>
                <w:rFonts w:asciiTheme="minorBidi" w:eastAsia="Times New Roman" w:hAnsiTheme="minorBidi"/>
                <w:sz w:val="22"/>
                <w:szCs w:val="22"/>
                <w:lang w:eastAsia="en-GB"/>
              </w:rPr>
              <w:t xml:space="preserve"> </w:t>
            </w:r>
          </w:p>
          <w:p w14:paraId="599C462E" w14:textId="77777777" w:rsidR="00874C1B" w:rsidRPr="00783024" w:rsidRDefault="00874C1B" w:rsidP="00FB39A5">
            <w:pPr>
              <w:pStyle w:val="BodyText"/>
              <w:widowControl w:val="0"/>
              <w:numPr>
                <w:ilvl w:val="0"/>
                <w:numId w:val="50"/>
              </w:numPr>
              <w:tabs>
                <w:tab w:val="clear" w:pos="567"/>
              </w:tabs>
              <w:autoSpaceDE w:val="0"/>
              <w:autoSpaceDN w:val="0"/>
              <w:snapToGrid/>
              <w:spacing w:after="120"/>
              <w:ind w:left="452" w:right="17" w:hanging="455"/>
              <w:jc w:val="both"/>
              <w:rPr>
                <w:rFonts w:asciiTheme="minorBidi" w:eastAsia="Times New Roman" w:hAnsiTheme="minorBidi"/>
                <w:iCs w:val="0"/>
                <w:sz w:val="22"/>
                <w:szCs w:val="22"/>
                <w:lang w:eastAsia="en-GB"/>
              </w:rPr>
            </w:pPr>
            <w:r w:rsidRPr="00783024">
              <w:rPr>
                <w:rFonts w:asciiTheme="minorBidi" w:eastAsia="Times New Roman" w:hAnsiTheme="minorBidi"/>
                <w:sz w:val="22"/>
                <w:szCs w:val="22"/>
                <w:lang w:eastAsia="en-GB"/>
              </w:rPr>
              <w:t xml:space="preserve">At an ordinary or extraordinary session, the Assembly, the Executive </w:t>
            </w:r>
            <w:proofErr w:type="gramStart"/>
            <w:r w:rsidRPr="00783024">
              <w:rPr>
                <w:rFonts w:asciiTheme="minorBidi" w:eastAsia="Times New Roman" w:hAnsiTheme="minorBidi"/>
                <w:sz w:val="22"/>
                <w:szCs w:val="22"/>
                <w:lang w:eastAsia="en-GB"/>
              </w:rPr>
              <w:t>Council</w:t>
            </w:r>
            <w:proofErr w:type="gramEnd"/>
            <w:r w:rsidRPr="00783024">
              <w:rPr>
                <w:rFonts w:asciiTheme="minorBidi" w:eastAsia="Times New Roman" w:hAnsiTheme="minorBidi"/>
                <w:sz w:val="22"/>
                <w:szCs w:val="22"/>
                <w:lang w:eastAsia="en-GB"/>
              </w:rPr>
              <w:t xml:space="preserve"> and their subsidiary bodies</w:t>
            </w:r>
            <w:r w:rsidRPr="00783024" w:rsidDel="00127E27">
              <w:rPr>
                <w:rFonts w:asciiTheme="minorBidi" w:eastAsia="Times New Roman" w:hAnsiTheme="minorBidi"/>
                <w:sz w:val="22"/>
                <w:szCs w:val="22"/>
                <w:lang w:eastAsia="en-GB"/>
              </w:rPr>
              <w:t xml:space="preserve"> </w:t>
            </w:r>
            <w:r w:rsidRPr="00783024">
              <w:rPr>
                <w:rFonts w:asciiTheme="minorBidi" w:eastAsia="Times New Roman" w:hAnsiTheme="minorBidi"/>
                <w:sz w:val="22"/>
                <w:szCs w:val="22"/>
                <w:lang w:eastAsia="en-GB"/>
              </w:rPr>
              <w:t xml:space="preserve">may decide to hold an online session by a simple majority of members present and voting. </w:t>
            </w:r>
          </w:p>
          <w:p w14:paraId="5B3D3F6E" w14:textId="77777777" w:rsidR="00874C1B" w:rsidRPr="00783024" w:rsidRDefault="00874C1B" w:rsidP="00FB39A5">
            <w:pPr>
              <w:pStyle w:val="BodyText"/>
              <w:widowControl w:val="0"/>
              <w:numPr>
                <w:ilvl w:val="0"/>
                <w:numId w:val="50"/>
              </w:numPr>
              <w:tabs>
                <w:tab w:val="clear" w:pos="567"/>
              </w:tabs>
              <w:autoSpaceDE w:val="0"/>
              <w:autoSpaceDN w:val="0"/>
              <w:snapToGrid/>
              <w:spacing w:after="120"/>
              <w:ind w:left="452" w:right="17" w:hanging="455"/>
              <w:jc w:val="both"/>
              <w:rPr>
                <w:rFonts w:asciiTheme="minorBidi" w:hAnsiTheme="minorBidi"/>
                <w:color w:val="231F20"/>
                <w:sz w:val="22"/>
                <w:szCs w:val="22"/>
                <w:highlight w:val="lightGray"/>
              </w:rPr>
            </w:pPr>
            <w:r w:rsidRPr="00783024">
              <w:rPr>
                <w:rFonts w:asciiTheme="minorBidi" w:hAnsiTheme="minorBidi"/>
                <w:color w:val="231F20"/>
                <w:sz w:val="22"/>
                <w:szCs w:val="22"/>
              </w:rPr>
              <w:t xml:space="preserve">Should the approval of the Assembly or the Executive Council </w:t>
            </w:r>
            <w:r w:rsidRPr="00783024">
              <w:rPr>
                <w:rFonts w:asciiTheme="minorBidi" w:hAnsiTheme="minorBidi"/>
                <w:sz w:val="22"/>
                <w:szCs w:val="22"/>
              </w:rPr>
              <w:t>or one of their subsidiary bodies to hold an online session be required while not in session, the chairperson of</w:t>
            </w:r>
            <w:r w:rsidRPr="00783024">
              <w:rPr>
                <w:rFonts w:asciiTheme="minorBidi" w:hAnsiTheme="minorBidi"/>
                <w:b/>
                <w:bCs/>
                <w:color w:val="17365D" w:themeColor="text2" w:themeShade="BF"/>
                <w:sz w:val="22"/>
                <w:szCs w:val="22"/>
              </w:rPr>
              <w:t xml:space="preserve"> </w:t>
            </w:r>
            <w:r w:rsidRPr="00783024">
              <w:rPr>
                <w:rFonts w:asciiTheme="minorBidi" w:hAnsiTheme="minorBidi"/>
                <w:sz w:val="22"/>
                <w:szCs w:val="22"/>
              </w:rPr>
              <w:t xml:space="preserve">the body concerned, in consultation with the officers of the body concerned and in agreement with the Executive Secretary, shall consult the Member States by correspondence. The Assembly or the Executive Council or one of their subsidiary bodies </w:t>
            </w:r>
            <w:r w:rsidRPr="00783024">
              <w:rPr>
                <w:rFonts w:asciiTheme="minorBidi" w:hAnsiTheme="minorBidi"/>
                <w:color w:val="231F20"/>
                <w:sz w:val="22"/>
                <w:szCs w:val="22"/>
              </w:rPr>
              <w:t>shall hold an online session unless one-third of the members of the body concerned disagree to the proposal.</w:t>
            </w:r>
          </w:p>
        </w:tc>
        <w:tc>
          <w:tcPr>
            <w:tcW w:w="6520" w:type="dxa"/>
            <w:vMerge w:val="restart"/>
          </w:tcPr>
          <w:p w14:paraId="57B74E4E"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lastRenderedPageBreak/>
              <w:t xml:space="preserve">The consultation by means of a circular letter of Member States by the Chairperson on the proposal to organize an online session should clearly state the emergency or exceptional circumstances rendering “in-person” session impracticable. The Chairperson may at the same time provide advanced information on the dates considered for the virtual session, the draft provisional agenda </w:t>
            </w:r>
            <w:r w:rsidRPr="00783024">
              <w:rPr>
                <w:rFonts w:asciiTheme="minorBidi" w:hAnsiTheme="minorBidi"/>
                <w:sz w:val="22"/>
              </w:rPr>
              <w:lastRenderedPageBreak/>
              <w:t xml:space="preserve">and timetable; the online meeting platform used; and the special arrangements notably proposed for the elections, if any. </w:t>
            </w:r>
          </w:p>
          <w:p w14:paraId="2E43DD08"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 xml:space="preserve">The Chairperson may convoke an online meeting of the Officers. </w:t>
            </w:r>
          </w:p>
        </w:tc>
      </w:tr>
      <w:tr w:rsidR="00874C1B" w:rsidRPr="00783024" w14:paraId="7BDE466D" w14:textId="77777777" w:rsidTr="00874C1B">
        <w:tc>
          <w:tcPr>
            <w:tcW w:w="2127" w:type="dxa"/>
            <w:vMerge/>
          </w:tcPr>
          <w:p w14:paraId="50A669CC" w14:textId="77777777" w:rsidR="00874C1B" w:rsidRPr="00783024" w:rsidRDefault="00874C1B" w:rsidP="00874C1B">
            <w:pPr>
              <w:rPr>
                <w:rFonts w:asciiTheme="minorBidi" w:hAnsiTheme="minorBidi"/>
                <w:b/>
                <w:bCs/>
                <w:sz w:val="22"/>
              </w:rPr>
            </w:pPr>
          </w:p>
        </w:tc>
        <w:tc>
          <w:tcPr>
            <w:tcW w:w="5670" w:type="dxa"/>
          </w:tcPr>
          <w:p w14:paraId="1B359C0A" w14:textId="77777777" w:rsidR="00874C1B" w:rsidRPr="00783024" w:rsidRDefault="00874C1B" w:rsidP="00874C1B">
            <w:pPr>
              <w:pStyle w:val="BodyText"/>
              <w:tabs>
                <w:tab w:val="left" w:pos="7377"/>
              </w:tabs>
              <w:spacing w:after="120"/>
              <w:ind w:right="17"/>
              <w:rPr>
                <w:rFonts w:asciiTheme="minorBidi" w:hAnsiTheme="minorBidi"/>
                <w:b/>
                <w:bCs/>
                <w:color w:val="231F20"/>
                <w:sz w:val="22"/>
                <w:szCs w:val="22"/>
              </w:rPr>
            </w:pPr>
            <w:r w:rsidRPr="00783024">
              <w:rPr>
                <w:rFonts w:asciiTheme="minorBidi" w:hAnsiTheme="minorBidi"/>
                <w:b/>
                <w:bCs/>
                <w:color w:val="231F20"/>
                <w:sz w:val="22"/>
                <w:szCs w:val="22"/>
              </w:rPr>
              <w:t>Rule 38</w:t>
            </w:r>
          </w:p>
          <w:p w14:paraId="72AFF8CE" w14:textId="77777777" w:rsidR="00874C1B" w:rsidRPr="00783024" w:rsidRDefault="00874C1B" w:rsidP="00874C1B">
            <w:pPr>
              <w:pStyle w:val="BodyText"/>
              <w:tabs>
                <w:tab w:val="left" w:pos="7377"/>
              </w:tabs>
              <w:spacing w:after="120"/>
              <w:ind w:right="17"/>
              <w:rPr>
                <w:rFonts w:asciiTheme="minorBidi" w:hAnsiTheme="minorBidi"/>
                <w:b/>
                <w:bCs/>
                <w:color w:val="231F20"/>
                <w:sz w:val="22"/>
                <w:szCs w:val="22"/>
              </w:rPr>
            </w:pPr>
            <w:r w:rsidRPr="00783024">
              <w:rPr>
                <w:rFonts w:asciiTheme="minorBidi" w:hAnsiTheme="minorBidi"/>
                <w:color w:val="231F20"/>
                <w:sz w:val="22"/>
                <w:szCs w:val="22"/>
              </w:rPr>
              <w:t xml:space="preserve">Following the instructions of the Executive Council or the Assembly, the Chairperson or the Executive Secretary may consult Member States of the Commission by correspondence on substantial matters prior to </w:t>
            </w:r>
            <w:proofErr w:type="gramStart"/>
            <w:r w:rsidRPr="00783024">
              <w:rPr>
                <w:rFonts w:asciiTheme="minorBidi" w:hAnsiTheme="minorBidi"/>
                <w:color w:val="231F20"/>
                <w:sz w:val="22"/>
                <w:szCs w:val="22"/>
              </w:rPr>
              <w:t>taking action</w:t>
            </w:r>
            <w:proofErr w:type="gramEnd"/>
            <w:r w:rsidRPr="00783024">
              <w:rPr>
                <w:rFonts w:asciiTheme="minorBidi" w:hAnsiTheme="minorBidi"/>
                <w:color w:val="231F20"/>
                <w:sz w:val="22"/>
                <w:szCs w:val="22"/>
              </w:rPr>
              <w:t xml:space="preserve"> and may establish a reasonable time limit for replies. </w:t>
            </w:r>
          </w:p>
        </w:tc>
        <w:tc>
          <w:tcPr>
            <w:tcW w:w="6520" w:type="dxa"/>
            <w:vMerge/>
          </w:tcPr>
          <w:p w14:paraId="63E8FA7C" w14:textId="77777777" w:rsidR="00874C1B" w:rsidRPr="00783024" w:rsidRDefault="00874C1B" w:rsidP="00874C1B">
            <w:pPr>
              <w:rPr>
                <w:rFonts w:asciiTheme="minorBidi" w:hAnsiTheme="minorBidi"/>
                <w:sz w:val="22"/>
              </w:rPr>
            </w:pPr>
          </w:p>
        </w:tc>
      </w:tr>
      <w:tr w:rsidR="00874C1B" w:rsidRPr="00783024" w14:paraId="335AB938" w14:textId="77777777" w:rsidTr="00874C1B">
        <w:tc>
          <w:tcPr>
            <w:tcW w:w="2127" w:type="dxa"/>
            <w:vMerge w:val="restart"/>
          </w:tcPr>
          <w:p w14:paraId="1940CC92"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t>Provisional Agenda &amp; Timetable</w:t>
            </w:r>
          </w:p>
          <w:p w14:paraId="65F4B203" w14:textId="77777777" w:rsidR="00874C1B" w:rsidRPr="00783024" w:rsidRDefault="00874C1B" w:rsidP="00874C1B">
            <w:pPr>
              <w:pStyle w:val="BodyText"/>
              <w:spacing w:after="240"/>
              <w:ind w:right="-25"/>
              <w:jc w:val="both"/>
              <w:rPr>
                <w:rFonts w:asciiTheme="minorBidi" w:hAnsiTheme="minorBidi"/>
                <w:color w:val="231F20"/>
                <w:sz w:val="22"/>
                <w:szCs w:val="22"/>
              </w:rPr>
            </w:pPr>
          </w:p>
        </w:tc>
        <w:tc>
          <w:tcPr>
            <w:tcW w:w="5670" w:type="dxa"/>
          </w:tcPr>
          <w:p w14:paraId="775E0709" w14:textId="77777777" w:rsidR="00874C1B" w:rsidRPr="00783024" w:rsidRDefault="00874C1B" w:rsidP="00874C1B">
            <w:pPr>
              <w:pStyle w:val="BodyText"/>
              <w:spacing w:after="120"/>
              <w:ind w:right="-23"/>
              <w:jc w:val="both"/>
              <w:rPr>
                <w:rFonts w:asciiTheme="minorBidi" w:hAnsiTheme="minorBidi"/>
                <w:color w:val="231F20"/>
                <w:sz w:val="22"/>
                <w:szCs w:val="22"/>
                <w:highlight w:val="lightGray"/>
              </w:rPr>
            </w:pPr>
            <w:r w:rsidRPr="00783024">
              <w:rPr>
                <w:rFonts w:asciiTheme="minorBidi" w:hAnsiTheme="minorBidi"/>
                <w:b/>
                <w:bCs/>
                <w:color w:val="231F20"/>
                <w:sz w:val="22"/>
                <w:szCs w:val="22"/>
                <w:highlight w:val="lightGray"/>
              </w:rPr>
              <w:lastRenderedPageBreak/>
              <w:t>Rule 43</w:t>
            </w:r>
          </w:p>
          <w:p w14:paraId="6D40DE53" w14:textId="77777777" w:rsidR="00874C1B" w:rsidRPr="00783024" w:rsidRDefault="00874C1B" w:rsidP="00874C1B">
            <w:pPr>
              <w:pStyle w:val="BodyText"/>
              <w:spacing w:after="240"/>
              <w:ind w:right="-25"/>
              <w:jc w:val="both"/>
              <w:rPr>
                <w:rFonts w:asciiTheme="minorBidi" w:hAnsiTheme="minorBidi"/>
                <w:color w:val="231F20"/>
                <w:sz w:val="22"/>
                <w:szCs w:val="22"/>
                <w:highlight w:val="lightGray"/>
              </w:rPr>
            </w:pPr>
            <w:r w:rsidRPr="00783024">
              <w:rPr>
                <w:rStyle w:val="Emphasis"/>
                <w:rFonts w:asciiTheme="minorBidi" w:hAnsiTheme="minorBidi"/>
              </w:rPr>
              <w:t>The opening and closing</w:t>
            </w:r>
            <w:r w:rsidRPr="00783024">
              <w:rPr>
                <w:rStyle w:val="Emphasis"/>
                <w:rFonts w:asciiTheme="minorBidi" w:hAnsiTheme="minorBidi"/>
                <w:b/>
                <w:bCs/>
              </w:rPr>
              <w:t xml:space="preserve"> </w:t>
            </w:r>
            <w:r w:rsidRPr="00783024">
              <w:rPr>
                <w:rStyle w:val="Emphasis"/>
                <w:rFonts w:asciiTheme="minorBidi" w:hAnsiTheme="minorBidi"/>
              </w:rPr>
              <w:t xml:space="preserve">dates of an ordinary session shall be fixed by the Executive Secretary under guidance from the Executive Council and </w:t>
            </w:r>
            <w:proofErr w:type="gramStart"/>
            <w:r w:rsidRPr="00783024">
              <w:rPr>
                <w:rStyle w:val="Emphasis"/>
                <w:rFonts w:asciiTheme="minorBidi" w:hAnsiTheme="minorBidi"/>
              </w:rPr>
              <w:lastRenderedPageBreak/>
              <w:t>taking into account</w:t>
            </w:r>
            <w:proofErr w:type="gramEnd"/>
            <w:r w:rsidRPr="00783024">
              <w:rPr>
                <w:rStyle w:val="Emphasis"/>
                <w:rFonts w:asciiTheme="minorBidi" w:hAnsiTheme="minorBidi"/>
              </w:rPr>
              <w:t xml:space="preserve"> any preference which the Assembly may have expressed previously. The opening and closing</w:t>
            </w:r>
            <w:r w:rsidRPr="00783024">
              <w:rPr>
                <w:rStyle w:val="Emphasis"/>
                <w:rFonts w:asciiTheme="minorBidi" w:hAnsiTheme="minorBidi"/>
                <w:b/>
                <w:bCs/>
              </w:rPr>
              <w:t xml:space="preserve"> </w:t>
            </w:r>
            <w:r w:rsidRPr="00783024">
              <w:rPr>
                <w:rStyle w:val="Emphasis"/>
                <w:rFonts w:asciiTheme="minorBidi" w:hAnsiTheme="minorBidi"/>
              </w:rPr>
              <w:t>dates of an extraordinary session shall be fixed by the Executive Secretary after consultation with the Officers of the Commission.</w:t>
            </w:r>
          </w:p>
        </w:tc>
        <w:tc>
          <w:tcPr>
            <w:tcW w:w="6520" w:type="dxa"/>
            <w:vMerge w:val="restart"/>
          </w:tcPr>
          <w:p w14:paraId="6C9E124E"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lastRenderedPageBreak/>
              <w:t>The application of the rules related to the agenda and the duration of a session could be ensured through the adoption of practical arrangements, such as follows:</w:t>
            </w:r>
          </w:p>
          <w:p w14:paraId="073139CB" w14:textId="77777777" w:rsidR="00874C1B" w:rsidRPr="00783024" w:rsidRDefault="00874C1B" w:rsidP="00FB39A5">
            <w:pPr>
              <w:pStyle w:val="ListParagraph"/>
              <w:numPr>
                <w:ilvl w:val="0"/>
                <w:numId w:val="47"/>
              </w:numPr>
              <w:tabs>
                <w:tab w:val="clear" w:pos="709"/>
                <w:tab w:val="left" w:pos="567"/>
              </w:tabs>
              <w:snapToGrid w:val="0"/>
              <w:spacing w:after="120"/>
              <w:ind w:left="392"/>
              <w:contextualSpacing w:val="0"/>
              <w:jc w:val="left"/>
              <w:rPr>
                <w:rFonts w:asciiTheme="minorBidi" w:hAnsiTheme="minorBidi"/>
                <w:sz w:val="22"/>
              </w:rPr>
            </w:pPr>
            <w:r w:rsidRPr="00783024">
              <w:rPr>
                <w:rFonts w:asciiTheme="minorBidi" w:hAnsiTheme="minorBidi"/>
                <w:sz w:val="22"/>
              </w:rPr>
              <w:lastRenderedPageBreak/>
              <w:t>Given the complexity of having Member States join the meetings across different time zones, the duration of the meetings should be reduced to a maximum of three hours a day.</w:t>
            </w:r>
          </w:p>
          <w:p w14:paraId="0682D32D" w14:textId="77777777" w:rsidR="00874C1B" w:rsidRPr="00783024" w:rsidRDefault="00874C1B" w:rsidP="00FB39A5">
            <w:pPr>
              <w:pStyle w:val="ListParagraph"/>
              <w:numPr>
                <w:ilvl w:val="0"/>
                <w:numId w:val="47"/>
              </w:numPr>
              <w:tabs>
                <w:tab w:val="clear" w:pos="709"/>
                <w:tab w:val="left" w:pos="567"/>
              </w:tabs>
              <w:snapToGrid w:val="0"/>
              <w:spacing w:after="120"/>
              <w:ind w:left="392"/>
              <w:contextualSpacing w:val="0"/>
              <w:jc w:val="left"/>
              <w:rPr>
                <w:rFonts w:asciiTheme="minorBidi" w:hAnsiTheme="minorBidi"/>
                <w:sz w:val="22"/>
              </w:rPr>
            </w:pPr>
            <w:r w:rsidRPr="00783024">
              <w:rPr>
                <w:rFonts w:asciiTheme="minorBidi" w:hAnsiTheme="minorBidi"/>
                <w:sz w:val="22"/>
              </w:rPr>
              <w:t xml:space="preserve">Submission of a simplified agenda and timetable </w:t>
            </w:r>
            <w:proofErr w:type="gramStart"/>
            <w:r w:rsidRPr="00783024">
              <w:rPr>
                <w:rFonts w:asciiTheme="minorBidi" w:hAnsiTheme="minorBidi"/>
                <w:sz w:val="22"/>
              </w:rPr>
              <w:t>taking into account</w:t>
            </w:r>
            <w:proofErr w:type="gramEnd"/>
            <w:r w:rsidRPr="00783024">
              <w:rPr>
                <w:rFonts w:asciiTheme="minorBidi" w:hAnsiTheme="minorBidi"/>
                <w:sz w:val="22"/>
              </w:rPr>
              <w:t xml:space="preserve"> the availability of time and the order of priority of the agenda items.</w:t>
            </w:r>
          </w:p>
          <w:p w14:paraId="63EC2230" w14:textId="77777777" w:rsidR="00874C1B" w:rsidRPr="00783024" w:rsidRDefault="00874C1B" w:rsidP="00FB39A5">
            <w:pPr>
              <w:pStyle w:val="ListParagraph"/>
              <w:numPr>
                <w:ilvl w:val="0"/>
                <w:numId w:val="47"/>
              </w:numPr>
              <w:tabs>
                <w:tab w:val="clear" w:pos="709"/>
                <w:tab w:val="left" w:pos="567"/>
              </w:tabs>
              <w:snapToGrid w:val="0"/>
              <w:spacing w:after="120"/>
              <w:ind w:left="392"/>
              <w:contextualSpacing w:val="0"/>
              <w:jc w:val="left"/>
              <w:rPr>
                <w:rFonts w:asciiTheme="minorBidi" w:hAnsiTheme="minorBidi"/>
                <w:sz w:val="22"/>
              </w:rPr>
            </w:pPr>
            <w:r w:rsidRPr="00783024">
              <w:rPr>
                <w:rFonts w:asciiTheme="minorBidi" w:hAnsiTheme="minorBidi"/>
                <w:sz w:val="22"/>
              </w:rPr>
              <w:t xml:space="preserve">Consideration of as many agenda items as possible without debate. </w:t>
            </w:r>
          </w:p>
          <w:p w14:paraId="74E87828" w14:textId="77777777" w:rsidR="00874C1B" w:rsidRPr="00783024" w:rsidRDefault="00874C1B" w:rsidP="00FB39A5">
            <w:pPr>
              <w:pStyle w:val="ListParagraph"/>
              <w:numPr>
                <w:ilvl w:val="0"/>
                <w:numId w:val="47"/>
              </w:numPr>
              <w:tabs>
                <w:tab w:val="clear" w:pos="709"/>
                <w:tab w:val="left" w:pos="567"/>
              </w:tabs>
              <w:snapToGrid w:val="0"/>
              <w:ind w:left="392"/>
              <w:jc w:val="left"/>
              <w:rPr>
                <w:rFonts w:asciiTheme="minorBidi" w:hAnsiTheme="minorBidi"/>
                <w:sz w:val="22"/>
              </w:rPr>
            </w:pPr>
            <w:r w:rsidRPr="00783024">
              <w:rPr>
                <w:rFonts w:asciiTheme="minorBidi" w:hAnsiTheme="minorBidi"/>
                <w:sz w:val="22"/>
              </w:rPr>
              <w:t>Possibility of deferring certain items for decision through a correspondence process or at a future face-to-face meeting.</w:t>
            </w:r>
          </w:p>
          <w:p w14:paraId="155685E1" w14:textId="77777777" w:rsidR="00874C1B" w:rsidRPr="00783024" w:rsidRDefault="00874C1B" w:rsidP="00874C1B">
            <w:pPr>
              <w:rPr>
                <w:rFonts w:asciiTheme="minorBidi" w:hAnsiTheme="minorBidi"/>
                <w:sz w:val="22"/>
              </w:rPr>
            </w:pPr>
          </w:p>
        </w:tc>
      </w:tr>
      <w:tr w:rsidR="00874C1B" w:rsidRPr="00783024" w14:paraId="44B924B3" w14:textId="77777777" w:rsidTr="00874C1B">
        <w:tc>
          <w:tcPr>
            <w:tcW w:w="2127" w:type="dxa"/>
            <w:vMerge/>
          </w:tcPr>
          <w:p w14:paraId="3A8060D3" w14:textId="77777777" w:rsidR="00874C1B" w:rsidRPr="00783024" w:rsidRDefault="00874C1B" w:rsidP="00874C1B">
            <w:pPr>
              <w:pStyle w:val="BodyText"/>
              <w:spacing w:after="240"/>
              <w:ind w:right="17"/>
              <w:jc w:val="both"/>
              <w:rPr>
                <w:rFonts w:asciiTheme="minorBidi" w:hAnsiTheme="minorBidi"/>
                <w:color w:val="231F20"/>
                <w:sz w:val="22"/>
                <w:szCs w:val="22"/>
                <w:highlight w:val="yellow"/>
              </w:rPr>
            </w:pPr>
          </w:p>
        </w:tc>
        <w:tc>
          <w:tcPr>
            <w:tcW w:w="5670" w:type="dxa"/>
          </w:tcPr>
          <w:p w14:paraId="6A0F636E" w14:textId="77777777" w:rsidR="00874C1B" w:rsidRPr="00783024" w:rsidRDefault="00874C1B" w:rsidP="00874C1B">
            <w:pPr>
              <w:pStyle w:val="BodyText"/>
              <w:spacing w:after="120"/>
              <w:ind w:right="17"/>
              <w:jc w:val="both"/>
              <w:rPr>
                <w:rFonts w:asciiTheme="minorBidi" w:hAnsiTheme="minorBidi"/>
                <w:b/>
                <w:bCs/>
                <w:color w:val="231F20"/>
                <w:sz w:val="22"/>
                <w:szCs w:val="22"/>
                <w:highlight w:val="lightGray"/>
              </w:rPr>
            </w:pPr>
            <w:r w:rsidRPr="00783024">
              <w:rPr>
                <w:rFonts w:asciiTheme="minorBidi" w:hAnsiTheme="minorBidi"/>
                <w:b/>
                <w:bCs/>
                <w:color w:val="231F20"/>
                <w:sz w:val="22"/>
                <w:szCs w:val="22"/>
                <w:highlight w:val="lightGray"/>
              </w:rPr>
              <w:t>Rule 45</w:t>
            </w:r>
          </w:p>
          <w:p w14:paraId="6B665890" w14:textId="77777777" w:rsidR="00874C1B" w:rsidRPr="00783024" w:rsidRDefault="00874C1B" w:rsidP="00FB39A5">
            <w:pPr>
              <w:pStyle w:val="ListParagraph"/>
              <w:numPr>
                <w:ilvl w:val="0"/>
                <w:numId w:val="51"/>
              </w:numPr>
              <w:tabs>
                <w:tab w:val="clear" w:pos="709"/>
              </w:tabs>
              <w:autoSpaceDE w:val="0"/>
              <w:autoSpaceDN w:val="0"/>
              <w:snapToGrid w:val="0"/>
              <w:ind w:left="458" w:right="888" w:hanging="458"/>
              <w:contextualSpacing w:val="0"/>
              <w:rPr>
                <w:rFonts w:asciiTheme="minorBidi" w:hAnsiTheme="minorBidi"/>
                <w:sz w:val="22"/>
              </w:rPr>
            </w:pPr>
            <w:r w:rsidRPr="00783024">
              <w:rPr>
                <w:rFonts w:asciiTheme="minorBidi" w:hAnsiTheme="minorBidi"/>
                <w:color w:val="231F20"/>
                <w:sz w:val="22"/>
              </w:rPr>
              <w:t>The Provisional</w:t>
            </w:r>
            <w:r w:rsidRPr="00783024">
              <w:rPr>
                <w:rFonts w:asciiTheme="minorBidi" w:hAnsiTheme="minorBidi"/>
                <w:color w:val="231F20"/>
                <w:spacing w:val="1"/>
                <w:sz w:val="22"/>
              </w:rPr>
              <w:t xml:space="preserve"> </w:t>
            </w:r>
            <w:r w:rsidRPr="00783024">
              <w:rPr>
                <w:rFonts w:asciiTheme="minorBidi" w:hAnsiTheme="minorBidi"/>
                <w:color w:val="231F20"/>
                <w:sz w:val="22"/>
              </w:rPr>
              <w:t>Agenda</w:t>
            </w:r>
            <w:r w:rsidRPr="00783024">
              <w:rPr>
                <w:rFonts w:asciiTheme="minorBidi" w:hAnsiTheme="minorBidi"/>
                <w:color w:val="231F20"/>
                <w:spacing w:val="1"/>
                <w:sz w:val="22"/>
              </w:rPr>
              <w:t xml:space="preserve"> </w:t>
            </w:r>
            <w:r w:rsidRPr="00783024">
              <w:rPr>
                <w:rFonts w:asciiTheme="minorBidi" w:hAnsiTheme="minorBidi"/>
                <w:color w:val="231F20"/>
                <w:sz w:val="22"/>
              </w:rPr>
              <w:t>of an</w:t>
            </w:r>
            <w:r w:rsidRPr="00783024">
              <w:rPr>
                <w:rFonts w:asciiTheme="minorBidi" w:hAnsiTheme="minorBidi"/>
                <w:color w:val="231F20"/>
                <w:spacing w:val="57"/>
                <w:sz w:val="22"/>
              </w:rPr>
              <w:t xml:space="preserve"> </w:t>
            </w:r>
            <w:r w:rsidRPr="00783024">
              <w:rPr>
                <w:rFonts w:asciiTheme="minorBidi" w:hAnsiTheme="minorBidi"/>
                <w:color w:val="231F20"/>
                <w:sz w:val="22"/>
              </w:rPr>
              <w:t>ordinary</w:t>
            </w:r>
            <w:r w:rsidRPr="00783024">
              <w:rPr>
                <w:rFonts w:asciiTheme="minorBidi" w:hAnsiTheme="minorBidi"/>
                <w:color w:val="231F20"/>
                <w:spacing w:val="58"/>
                <w:sz w:val="22"/>
              </w:rPr>
              <w:t xml:space="preserve"> </w:t>
            </w:r>
            <w:r w:rsidRPr="00783024">
              <w:rPr>
                <w:rFonts w:asciiTheme="minorBidi" w:hAnsiTheme="minorBidi"/>
                <w:color w:val="231F20"/>
                <w:sz w:val="22"/>
              </w:rPr>
              <w:t>session</w:t>
            </w:r>
            <w:r w:rsidRPr="00783024">
              <w:rPr>
                <w:rFonts w:asciiTheme="minorBidi" w:hAnsiTheme="minorBidi"/>
                <w:color w:val="231F20"/>
                <w:spacing w:val="57"/>
                <w:sz w:val="22"/>
              </w:rPr>
              <w:t xml:space="preserve"> </w:t>
            </w:r>
            <w:r w:rsidRPr="00783024">
              <w:rPr>
                <w:rFonts w:asciiTheme="minorBidi" w:hAnsiTheme="minorBidi"/>
                <w:color w:val="231F20"/>
                <w:sz w:val="22"/>
              </w:rPr>
              <w:t>of the Assembly</w:t>
            </w:r>
            <w:r w:rsidRPr="00783024">
              <w:rPr>
                <w:rFonts w:asciiTheme="minorBidi" w:hAnsiTheme="minorBidi"/>
                <w:color w:val="231F20"/>
                <w:spacing w:val="1"/>
                <w:sz w:val="22"/>
              </w:rPr>
              <w:t xml:space="preserve"> </w:t>
            </w:r>
            <w:r w:rsidRPr="00783024">
              <w:rPr>
                <w:rFonts w:asciiTheme="minorBidi" w:hAnsiTheme="minorBidi"/>
                <w:color w:val="231F20"/>
                <w:sz w:val="22"/>
              </w:rPr>
              <w:t>shall</w:t>
            </w:r>
            <w:r w:rsidRPr="00783024">
              <w:rPr>
                <w:rFonts w:asciiTheme="minorBidi" w:hAnsiTheme="minorBidi"/>
                <w:color w:val="231F20"/>
                <w:spacing w:val="1"/>
                <w:sz w:val="22"/>
              </w:rPr>
              <w:t xml:space="preserve"> </w:t>
            </w:r>
            <w:r w:rsidRPr="00783024">
              <w:rPr>
                <w:rFonts w:asciiTheme="minorBidi" w:hAnsiTheme="minorBidi"/>
                <w:color w:val="231F20"/>
                <w:sz w:val="22"/>
              </w:rPr>
              <w:t>be</w:t>
            </w:r>
            <w:r w:rsidRPr="00783024">
              <w:rPr>
                <w:rFonts w:asciiTheme="minorBidi" w:hAnsiTheme="minorBidi"/>
                <w:color w:val="231F20"/>
                <w:spacing w:val="57"/>
                <w:sz w:val="22"/>
              </w:rPr>
              <w:t xml:space="preserve"> </w:t>
            </w:r>
            <w:r w:rsidRPr="00783024">
              <w:rPr>
                <w:rFonts w:asciiTheme="minorBidi" w:hAnsiTheme="minorBidi"/>
                <w:color w:val="231F20"/>
                <w:sz w:val="22"/>
              </w:rPr>
              <w:t>made</w:t>
            </w:r>
            <w:r w:rsidRPr="00783024">
              <w:rPr>
                <w:rFonts w:asciiTheme="minorBidi" w:hAnsiTheme="minorBidi"/>
                <w:color w:val="231F20"/>
                <w:spacing w:val="58"/>
                <w:sz w:val="22"/>
              </w:rPr>
              <w:t xml:space="preserve"> </w:t>
            </w:r>
            <w:r w:rsidRPr="00783024">
              <w:rPr>
                <w:rFonts w:asciiTheme="minorBidi" w:hAnsiTheme="minorBidi"/>
                <w:color w:val="231F20"/>
                <w:sz w:val="22"/>
              </w:rPr>
              <w:t>up</w:t>
            </w:r>
            <w:r w:rsidRPr="00783024">
              <w:rPr>
                <w:rFonts w:asciiTheme="minorBidi" w:hAnsiTheme="minorBidi"/>
                <w:color w:val="231F20"/>
                <w:spacing w:val="57"/>
                <w:sz w:val="22"/>
              </w:rPr>
              <w:t xml:space="preserve"> </w:t>
            </w:r>
            <w:r w:rsidRPr="00783024">
              <w:rPr>
                <w:rFonts w:asciiTheme="minorBidi" w:hAnsiTheme="minorBidi"/>
                <w:color w:val="231F20"/>
                <w:sz w:val="22"/>
              </w:rPr>
              <w:t>of items requiring a</w:t>
            </w:r>
            <w:r w:rsidRPr="00783024">
              <w:rPr>
                <w:rFonts w:asciiTheme="minorBidi" w:hAnsiTheme="minorBidi"/>
                <w:color w:val="231F20"/>
                <w:spacing w:val="58"/>
                <w:sz w:val="22"/>
              </w:rPr>
              <w:t xml:space="preserve"> </w:t>
            </w:r>
            <w:r w:rsidRPr="00783024">
              <w:rPr>
                <w:rFonts w:asciiTheme="minorBidi" w:hAnsiTheme="minorBidi"/>
                <w:color w:val="231F20"/>
                <w:sz w:val="22"/>
              </w:rPr>
              <w:t>decision</w:t>
            </w:r>
            <w:r w:rsidRPr="00783024">
              <w:rPr>
                <w:rFonts w:asciiTheme="minorBidi" w:hAnsiTheme="minorBidi"/>
                <w:color w:val="231F20"/>
                <w:spacing w:val="57"/>
                <w:sz w:val="22"/>
              </w:rPr>
              <w:t xml:space="preserve"> </w:t>
            </w:r>
            <w:r w:rsidRPr="00783024">
              <w:rPr>
                <w:rFonts w:asciiTheme="minorBidi" w:hAnsiTheme="minorBidi"/>
                <w:color w:val="231F20"/>
                <w:sz w:val="22"/>
              </w:rPr>
              <w:t>by</w:t>
            </w:r>
            <w:r w:rsidRPr="00783024">
              <w:rPr>
                <w:rFonts w:asciiTheme="minorBidi" w:hAnsiTheme="minorBidi"/>
                <w:color w:val="231F20"/>
                <w:spacing w:val="58"/>
                <w:sz w:val="22"/>
              </w:rPr>
              <w:t xml:space="preserve"> </w:t>
            </w:r>
            <w:r w:rsidRPr="00783024">
              <w:rPr>
                <w:rFonts w:asciiTheme="minorBidi" w:hAnsiTheme="minorBidi"/>
                <w:color w:val="231F20"/>
                <w:sz w:val="22"/>
              </w:rPr>
              <w:t>the Assembly</w:t>
            </w:r>
            <w:r w:rsidRPr="00783024">
              <w:rPr>
                <w:rFonts w:asciiTheme="minorBidi" w:hAnsiTheme="minorBidi"/>
                <w:color w:val="231F20"/>
                <w:spacing w:val="1"/>
                <w:sz w:val="22"/>
              </w:rPr>
              <w:t xml:space="preserve"> </w:t>
            </w:r>
            <w:r w:rsidRPr="00783024">
              <w:rPr>
                <w:rFonts w:asciiTheme="minorBidi" w:hAnsiTheme="minorBidi"/>
                <w:color w:val="231F20"/>
                <w:sz w:val="22"/>
              </w:rPr>
              <w:t>and</w:t>
            </w:r>
            <w:r w:rsidRPr="00783024">
              <w:rPr>
                <w:rFonts w:asciiTheme="minorBidi" w:hAnsiTheme="minorBidi"/>
                <w:color w:val="231F20"/>
                <w:spacing w:val="21"/>
                <w:sz w:val="22"/>
              </w:rPr>
              <w:t xml:space="preserve"> </w:t>
            </w:r>
            <w:r w:rsidRPr="00783024">
              <w:rPr>
                <w:rFonts w:asciiTheme="minorBidi" w:hAnsiTheme="minorBidi"/>
                <w:color w:val="231F20"/>
                <w:sz w:val="22"/>
              </w:rPr>
              <w:t>shall</w:t>
            </w:r>
            <w:r w:rsidRPr="00783024">
              <w:rPr>
                <w:rFonts w:asciiTheme="minorBidi" w:hAnsiTheme="minorBidi"/>
                <w:color w:val="231F20"/>
                <w:spacing w:val="25"/>
                <w:sz w:val="22"/>
              </w:rPr>
              <w:t xml:space="preserve"> </w:t>
            </w:r>
            <w:r w:rsidRPr="00783024">
              <w:rPr>
                <w:rFonts w:asciiTheme="minorBidi" w:hAnsiTheme="minorBidi"/>
                <w:color w:val="231F20"/>
                <w:sz w:val="22"/>
              </w:rPr>
              <w:t>include:</w:t>
            </w:r>
          </w:p>
          <w:p w14:paraId="506071D7" w14:textId="77777777" w:rsidR="00874C1B" w:rsidRPr="00783024" w:rsidRDefault="00874C1B" w:rsidP="00FB39A5">
            <w:pPr>
              <w:pStyle w:val="ListParagraph"/>
              <w:numPr>
                <w:ilvl w:val="1"/>
                <w:numId w:val="51"/>
              </w:numPr>
              <w:tabs>
                <w:tab w:val="clear" w:pos="709"/>
              </w:tabs>
              <w:autoSpaceDE w:val="0"/>
              <w:autoSpaceDN w:val="0"/>
              <w:snapToGrid w:val="0"/>
              <w:ind w:left="1019" w:hanging="567"/>
              <w:contextualSpacing w:val="0"/>
              <w:rPr>
                <w:rFonts w:asciiTheme="minorBidi" w:hAnsiTheme="minorBidi"/>
                <w:sz w:val="22"/>
              </w:rPr>
            </w:pPr>
            <w:r w:rsidRPr="00783024">
              <w:rPr>
                <w:rFonts w:asciiTheme="minorBidi" w:hAnsiTheme="minorBidi"/>
                <w:color w:val="231F20"/>
                <w:sz w:val="22"/>
              </w:rPr>
              <w:t>statement</w:t>
            </w:r>
            <w:r w:rsidRPr="00783024">
              <w:rPr>
                <w:rFonts w:asciiTheme="minorBidi" w:hAnsiTheme="minorBidi"/>
                <w:color w:val="231F20"/>
                <w:spacing w:val="39"/>
                <w:sz w:val="22"/>
              </w:rPr>
              <w:t xml:space="preserve"> </w:t>
            </w:r>
            <w:r w:rsidRPr="00783024">
              <w:rPr>
                <w:rFonts w:asciiTheme="minorBidi" w:hAnsiTheme="minorBidi"/>
                <w:color w:val="231F20"/>
                <w:sz w:val="22"/>
              </w:rPr>
              <w:t>of</w:t>
            </w:r>
            <w:r w:rsidRPr="00783024">
              <w:rPr>
                <w:rFonts w:asciiTheme="minorBidi" w:hAnsiTheme="minorBidi"/>
                <w:color w:val="231F20"/>
                <w:spacing w:val="33"/>
                <w:sz w:val="22"/>
              </w:rPr>
              <w:t xml:space="preserve"> </w:t>
            </w:r>
            <w:r w:rsidRPr="00783024">
              <w:rPr>
                <w:rFonts w:asciiTheme="minorBidi" w:hAnsiTheme="minorBidi"/>
                <w:color w:val="231F20"/>
                <w:sz w:val="22"/>
              </w:rPr>
              <w:t>the</w:t>
            </w:r>
            <w:r w:rsidRPr="00783024">
              <w:rPr>
                <w:rFonts w:asciiTheme="minorBidi" w:hAnsiTheme="minorBidi"/>
                <w:color w:val="231F20"/>
                <w:spacing w:val="51"/>
                <w:sz w:val="22"/>
              </w:rPr>
              <w:t xml:space="preserve"> </w:t>
            </w:r>
            <w:r w:rsidRPr="00783024">
              <w:rPr>
                <w:rFonts w:asciiTheme="minorBidi" w:hAnsiTheme="minorBidi"/>
                <w:color w:val="231F20"/>
                <w:sz w:val="22"/>
              </w:rPr>
              <w:t>Chairperson</w:t>
            </w:r>
            <w:r w:rsidRPr="00783024">
              <w:rPr>
                <w:rFonts w:asciiTheme="minorBidi" w:hAnsiTheme="minorBidi"/>
                <w:color w:val="231F20"/>
                <w:spacing w:val="43"/>
                <w:sz w:val="22"/>
              </w:rPr>
              <w:t xml:space="preserve"> </w:t>
            </w:r>
            <w:r w:rsidRPr="00783024">
              <w:rPr>
                <w:rFonts w:asciiTheme="minorBidi" w:hAnsiTheme="minorBidi"/>
                <w:color w:val="231F20"/>
                <w:sz w:val="22"/>
              </w:rPr>
              <w:t>on</w:t>
            </w:r>
            <w:r w:rsidRPr="00783024">
              <w:rPr>
                <w:rFonts w:asciiTheme="minorBidi" w:hAnsiTheme="minorBidi"/>
                <w:color w:val="231F20"/>
                <w:spacing w:val="42"/>
                <w:sz w:val="22"/>
              </w:rPr>
              <w:t xml:space="preserve"> </w:t>
            </w:r>
            <w:r w:rsidRPr="00783024">
              <w:rPr>
                <w:rFonts w:asciiTheme="minorBidi" w:hAnsiTheme="minorBidi"/>
                <w:color w:val="231F20"/>
                <w:sz w:val="22"/>
              </w:rPr>
              <w:t>the</w:t>
            </w:r>
            <w:r w:rsidRPr="00783024">
              <w:rPr>
                <w:rFonts w:asciiTheme="minorBidi" w:hAnsiTheme="minorBidi"/>
                <w:color w:val="231F20"/>
                <w:spacing w:val="34"/>
                <w:sz w:val="22"/>
              </w:rPr>
              <w:t xml:space="preserve"> </w:t>
            </w:r>
            <w:r w:rsidRPr="00783024">
              <w:rPr>
                <w:rFonts w:asciiTheme="minorBidi" w:hAnsiTheme="minorBidi"/>
                <w:color w:val="231F20"/>
                <w:sz w:val="22"/>
              </w:rPr>
              <w:t>state</w:t>
            </w:r>
            <w:r w:rsidRPr="00783024">
              <w:rPr>
                <w:rFonts w:asciiTheme="minorBidi" w:hAnsiTheme="minorBidi"/>
                <w:color w:val="231F20"/>
                <w:spacing w:val="40"/>
                <w:sz w:val="22"/>
              </w:rPr>
              <w:t xml:space="preserve"> </w:t>
            </w:r>
            <w:r w:rsidRPr="00783024">
              <w:rPr>
                <w:rFonts w:asciiTheme="minorBidi" w:hAnsiTheme="minorBidi"/>
                <w:color w:val="231F20"/>
                <w:sz w:val="22"/>
              </w:rPr>
              <w:t>of</w:t>
            </w:r>
            <w:r w:rsidRPr="00783024">
              <w:rPr>
                <w:rFonts w:asciiTheme="minorBidi" w:hAnsiTheme="minorBidi"/>
                <w:color w:val="231F20"/>
                <w:spacing w:val="27"/>
                <w:sz w:val="22"/>
              </w:rPr>
              <w:t xml:space="preserve"> </w:t>
            </w:r>
            <w:proofErr w:type="gramStart"/>
            <w:r w:rsidRPr="00783024">
              <w:rPr>
                <w:rFonts w:asciiTheme="minorBidi" w:hAnsiTheme="minorBidi"/>
                <w:color w:val="231F20"/>
                <w:spacing w:val="12"/>
                <w:sz w:val="22"/>
              </w:rPr>
              <w:t>IOC;</w:t>
            </w:r>
            <w:proofErr w:type="gramEnd"/>
          </w:p>
          <w:p w14:paraId="1EFC23BE" w14:textId="77777777" w:rsidR="00874C1B" w:rsidRPr="00783024" w:rsidRDefault="00874C1B" w:rsidP="00FB39A5">
            <w:pPr>
              <w:pStyle w:val="ListParagraph"/>
              <w:numPr>
                <w:ilvl w:val="1"/>
                <w:numId w:val="51"/>
              </w:numPr>
              <w:tabs>
                <w:tab w:val="clear" w:pos="709"/>
              </w:tabs>
              <w:autoSpaceDE w:val="0"/>
              <w:autoSpaceDN w:val="0"/>
              <w:snapToGrid w:val="0"/>
              <w:ind w:left="1019" w:right="896" w:hanging="567"/>
              <w:contextualSpacing w:val="0"/>
              <w:rPr>
                <w:rFonts w:asciiTheme="minorBidi" w:hAnsiTheme="minorBidi"/>
                <w:sz w:val="22"/>
              </w:rPr>
            </w:pPr>
            <w:r w:rsidRPr="00783024">
              <w:rPr>
                <w:rFonts w:asciiTheme="minorBidi" w:hAnsiTheme="minorBidi"/>
                <w:color w:val="231F20"/>
                <w:sz w:val="22"/>
              </w:rPr>
              <w:t>report</w:t>
            </w:r>
            <w:r w:rsidRPr="00783024">
              <w:rPr>
                <w:rFonts w:asciiTheme="minorBidi" w:hAnsiTheme="minorBidi"/>
                <w:color w:val="231F20"/>
                <w:spacing w:val="52"/>
                <w:sz w:val="22"/>
              </w:rPr>
              <w:t xml:space="preserve"> </w:t>
            </w:r>
            <w:r w:rsidRPr="00783024">
              <w:rPr>
                <w:rFonts w:asciiTheme="minorBidi" w:hAnsiTheme="minorBidi"/>
                <w:color w:val="231F20"/>
                <w:sz w:val="22"/>
              </w:rPr>
              <w:t>by</w:t>
            </w:r>
            <w:r w:rsidRPr="00783024">
              <w:rPr>
                <w:rFonts w:asciiTheme="minorBidi" w:hAnsiTheme="minorBidi"/>
                <w:color w:val="231F20"/>
                <w:spacing w:val="56"/>
                <w:sz w:val="22"/>
              </w:rPr>
              <w:t xml:space="preserve"> </w:t>
            </w:r>
            <w:r w:rsidRPr="00783024">
              <w:rPr>
                <w:rFonts w:asciiTheme="minorBidi" w:hAnsiTheme="minorBidi"/>
                <w:color w:val="231F20"/>
                <w:sz w:val="22"/>
              </w:rPr>
              <w:t>the</w:t>
            </w:r>
            <w:r w:rsidRPr="00783024">
              <w:rPr>
                <w:rFonts w:asciiTheme="minorBidi" w:hAnsiTheme="minorBidi"/>
                <w:color w:val="231F20"/>
                <w:spacing w:val="38"/>
                <w:sz w:val="22"/>
              </w:rPr>
              <w:t xml:space="preserve"> </w:t>
            </w:r>
            <w:r w:rsidRPr="00783024">
              <w:rPr>
                <w:rFonts w:asciiTheme="minorBidi" w:hAnsiTheme="minorBidi"/>
                <w:color w:val="231F20"/>
                <w:sz w:val="22"/>
              </w:rPr>
              <w:t>Executive</w:t>
            </w:r>
            <w:r w:rsidRPr="00783024">
              <w:rPr>
                <w:rFonts w:asciiTheme="minorBidi" w:hAnsiTheme="minorBidi"/>
                <w:color w:val="231F20"/>
                <w:spacing w:val="50"/>
                <w:sz w:val="22"/>
              </w:rPr>
              <w:t xml:space="preserve"> </w:t>
            </w:r>
            <w:r w:rsidRPr="00783024">
              <w:rPr>
                <w:rFonts w:asciiTheme="minorBidi" w:hAnsiTheme="minorBidi"/>
                <w:color w:val="231F20"/>
                <w:sz w:val="22"/>
              </w:rPr>
              <w:t>Secretary</w:t>
            </w:r>
            <w:r w:rsidRPr="00783024">
              <w:rPr>
                <w:rFonts w:asciiTheme="minorBidi" w:hAnsiTheme="minorBidi"/>
                <w:color w:val="231F20"/>
                <w:spacing w:val="2"/>
                <w:sz w:val="22"/>
              </w:rPr>
              <w:t xml:space="preserve"> </w:t>
            </w:r>
            <w:r w:rsidRPr="00783024">
              <w:rPr>
                <w:rFonts w:asciiTheme="minorBidi" w:hAnsiTheme="minorBidi"/>
                <w:color w:val="231F20"/>
                <w:sz w:val="22"/>
              </w:rPr>
              <w:t>on</w:t>
            </w:r>
            <w:r w:rsidRPr="00783024">
              <w:rPr>
                <w:rFonts w:asciiTheme="minorBidi" w:hAnsiTheme="minorBidi"/>
                <w:color w:val="231F20"/>
                <w:spacing w:val="56"/>
                <w:sz w:val="22"/>
              </w:rPr>
              <w:t xml:space="preserve"> </w:t>
            </w:r>
            <w:r w:rsidRPr="00783024">
              <w:rPr>
                <w:rFonts w:asciiTheme="minorBidi" w:hAnsiTheme="minorBidi"/>
                <w:color w:val="231F20"/>
                <w:sz w:val="22"/>
              </w:rPr>
              <w:t>programme</w:t>
            </w:r>
            <w:r w:rsidRPr="00783024">
              <w:rPr>
                <w:rFonts w:asciiTheme="minorBidi" w:hAnsiTheme="minorBidi"/>
                <w:color w:val="231F20"/>
                <w:spacing w:val="54"/>
                <w:sz w:val="22"/>
              </w:rPr>
              <w:t xml:space="preserve"> </w:t>
            </w:r>
            <w:proofErr w:type="spellStart"/>
            <w:r w:rsidRPr="00783024">
              <w:rPr>
                <w:rFonts w:asciiTheme="minorBidi" w:hAnsiTheme="minorBidi"/>
                <w:color w:val="231F20"/>
                <w:sz w:val="22"/>
              </w:rPr>
              <w:t>implemen</w:t>
            </w:r>
            <w:proofErr w:type="spellEnd"/>
            <w:r w:rsidRPr="00783024">
              <w:rPr>
                <w:rFonts w:asciiTheme="minorBidi" w:hAnsiTheme="minorBidi"/>
                <w:color w:val="231F20"/>
                <w:spacing w:val="-55"/>
                <w:sz w:val="22"/>
              </w:rPr>
              <w:t xml:space="preserve"> </w:t>
            </w:r>
            <w:proofErr w:type="spellStart"/>
            <w:proofErr w:type="gramStart"/>
            <w:r w:rsidRPr="00783024">
              <w:rPr>
                <w:rFonts w:asciiTheme="minorBidi" w:hAnsiTheme="minorBidi"/>
                <w:color w:val="231F20"/>
                <w:sz w:val="22"/>
              </w:rPr>
              <w:t>tation</w:t>
            </w:r>
            <w:proofErr w:type="spellEnd"/>
            <w:r w:rsidRPr="00783024">
              <w:rPr>
                <w:rFonts w:asciiTheme="minorBidi" w:hAnsiTheme="minorBidi"/>
                <w:color w:val="231F20"/>
                <w:sz w:val="22"/>
              </w:rPr>
              <w:t>;</w:t>
            </w:r>
            <w:proofErr w:type="gramEnd"/>
          </w:p>
          <w:p w14:paraId="49F3F34F" w14:textId="77777777" w:rsidR="00874C1B" w:rsidRPr="00783024" w:rsidRDefault="00874C1B" w:rsidP="00FB39A5">
            <w:pPr>
              <w:pStyle w:val="ListParagraph"/>
              <w:numPr>
                <w:ilvl w:val="1"/>
                <w:numId w:val="51"/>
              </w:numPr>
              <w:tabs>
                <w:tab w:val="clear" w:pos="709"/>
              </w:tabs>
              <w:autoSpaceDE w:val="0"/>
              <w:autoSpaceDN w:val="0"/>
              <w:snapToGrid w:val="0"/>
              <w:ind w:left="1019" w:right="908" w:hanging="567"/>
              <w:contextualSpacing w:val="0"/>
              <w:rPr>
                <w:rFonts w:asciiTheme="minorBidi" w:hAnsiTheme="minorBidi"/>
                <w:sz w:val="22"/>
              </w:rPr>
            </w:pPr>
            <w:r w:rsidRPr="00783024">
              <w:rPr>
                <w:rFonts w:asciiTheme="minorBidi" w:hAnsiTheme="minorBidi"/>
                <w:color w:val="231F20"/>
                <w:sz w:val="22"/>
              </w:rPr>
              <w:t>report</w:t>
            </w:r>
            <w:r w:rsidRPr="00783024">
              <w:rPr>
                <w:rFonts w:asciiTheme="minorBidi" w:hAnsiTheme="minorBidi"/>
                <w:color w:val="231F20"/>
                <w:spacing w:val="37"/>
                <w:sz w:val="22"/>
              </w:rPr>
              <w:t xml:space="preserve"> </w:t>
            </w:r>
            <w:r w:rsidRPr="00783024">
              <w:rPr>
                <w:rFonts w:asciiTheme="minorBidi" w:hAnsiTheme="minorBidi"/>
                <w:color w:val="231F20"/>
                <w:sz w:val="22"/>
              </w:rPr>
              <w:t>by</w:t>
            </w:r>
            <w:r w:rsidRPr="00783024">
              <w:rPr>
                <w:rFonts w:asciiTheme="minorBidi" w:hAnsiTheme="minorBidi"/>
                <w:color w:val="231F20"/>
                <w:spacing w:val="42"/>
                <w:sz w:val="22"/>
              </w:rPr>
              <w:t xml:space="preserve"> </w:t>
            </w:r>
            <w:r w:rsidRPr="00783024">
              <w:rPr>
                <w:rFonts w:asciiTheme="minorBidi" w:hAnsiTheme="minorBidi"/>
                <w:color w:val="231F20"/>
                <w:sz w:val="22"/>
              </w:rPr>
              <w:t>the</w:t>
            </w:r>
            <w:r w:rsidRPr="00783024">
              <w:rPr>
                <w:rFonts w:asciiTheme="minorBidi" w:hAnsiTheme="minorBidi"/>
                <w:color w:val="231F20"/>
                <w:spacing w:val="23"/>
                <w:sz w:val="22"/>
              </w:rPr>
              <w:t xml:space="preserve"> </w:t>
            </w:r>
            <w:r w:rsidRPr="00783024">
              <w:rPr>
                <w:rFonts w:asciiTheme="minorBidi" w:hAnsiTheme="minorBidi"/>
                <w:color w:val="231F20"/>
                <w:sz w:val="22"/>
              </w:rPr>
              <w:t>Executive</w:t>
            </w:r>
            <w:r w:rsidRPr="00783024">
              <w:rPr>
                <w:rFonts w:asciiTheme="minorBidi" w:hAnsiTheme="minorBidi"/>
                <w:color w:val="231F20"/>
                <w:spacing w:val="35"/>
                <w:sz w:val="22"/>
              </w:rPr>
              <w:t xml:space="preserve"> </w:t>
            </w:r>
            <w:r w:rsidRPr="00783024">
              <w:rPr>
                <w:rFonts w:asciiTheme="minorBidi" w:hAnsiTheme="minorBidi"/>
                <w:color w:val="231F20"/>
                <w:sz w:val="22"/>
              </w:rPr>
              <w:t>Secretary</w:t>
            </w:r>
            <w:r w:rsidRPr="00783024">
              <w:rPr>
                <w:rFonts w:asciiTheme="minorBidi" w:hAnsiTheme="minorBidi"/>
                <w:color w:val="231F20"/>
                <w:spacing w:val="43"/>
                <w:sz w:val="22"/>
              </w:rPr>
              <w:t xml:space="preserve"> </w:t>
            </w:r>
            <w:r w:rsidRPr="00783024">
              <w:rPr>
                <w:rFonts w:asciiTheme="minorBidi" w:hAnsiTheme="minorBidi"/>
                <w:color w:val="231F20"/>
                <w:sz w:val="22"/>
              </w:rPr>
              <w:t>on</w:t>
            </w:r>
            <w:r w:rsidRPr="00783024">
              <w:rPr>
                <w:rFonts w:asciiTheme="minorBidi" w:hAnsiTheme="minorBidi"/>
                <w:color w:val="231F20"/>
                <w:spacing w:val="31"/>
                <w:sz w:val="22"/>
              </w:rPr>
              <w:t xml:space="preserve"> </w:t>
            </w:r>
            <w:r w:rsidRPr="00783024">
              <w:rPr>
                <w:rFonts w:asciiTheme="minorBidi" w:hAnsiTheme="minorBidi"/>
                <w:color w:val="231F20"/>
                <w:sz w:val="22"/>
              </w:rPr>
              <w:t>Programme</w:t>
            </w:r>
            <w:r w:rsidRPr="00783024">
              <w:rPr>
                <w:rFonts w:asciiTheme="minorBidi" w:hAnsiTheme="minorBidi"/>
                <w:color w:val="231F20"/>
                <w:spacing w:val="36"/>
                <w:sz w:val="22"/>
              </w:rPr>
              <w:t xml:space="preserve"> </w:t>
            </w:r>
            <w:r w:rsidRPr="00783024">
              <w:rPr>
                <w:rFonts w:asciiTheme="minorBidi" w:hAnsiTheme="minorBidi"/>
                <w:color w:val="231F20"/>
                <w:sz w:val="22"/>
              </w:rPr>
              <w:t>and</w:t>
            </w:r>
            <w:r w:rsidRPr="00783024">
              <w:rPr>
                <w:rFonts w:asciiTheme="minorBidi" w:hAnsiTheme="minorBidi"/>
                <w:color w:val="231F20"/>
                <w:spacing w:val="36"/>
                <w:sz w:val="22"/>
              </w:rPr>
              <w:t xml:space="preserve"> </w:t>
            </w:r>
            <w:r w:rsidRPr="00783024">
              <w:rPr>
                <w:rFonts w:asciiTheme="minorBidi" w:hAnsiTheme="minorBidi"/>
                <w:color w:val="231F20"/>
                <w:sz w:val="22"/>
              </w:rPr>
              <w:t>Budget</w:t>
            </w:r>
            <w:r w:rsidRPr="00783024">
              <w:rPr>
                <w:rFonts w:asciiTheme="minorBidi" w:hAnsiTheme="minorBidi"/>
                <w:color w:val="231F20"/>
                <w:spacing w:val="-55"/>
                <w:sz w:val="22"/>
              </w:rPr>
              <w:t xml:space="preserve">   </w:t>
            </w:r>
            <w:r w:rsidRPr="00783024">
              <w:rPr>
                <w:rFonts w:asciiTheme="minorBidi" w:hAnsiTheme="minorBidi"/>
                <w:color w:val="231F20"/>
                <w:sz w:val="22"/>
              </w:rPr>
              <w:t>for</w:t>
            </w:r>
            <w:r w:rsidRPr="00783024">
              <w:rPr>
                <w:rFonts w:asciiTheme="minorBidi" w:hAnsiTheme="minorBidi"/>
                <w:color w:val="231F20"/>
                <w:spacing w:val="17"/>
                <w:sz w:val="22"/>
              </w:rPr>
              <w:t xml:space="preserve"> </w:t>
            </w:r>
            <w:r w:rsidRPr="00783024">
              <w:rPr>
                <w:rFonts w:asciiTheme="minorBidi" w:hAnsiTheme="minorBidi"/>
                <w:color w:val="231F20"/>
                <w:sz w:val="22"/>
              </w:rPr>
              <w:t>the</w:t>
            </w:r>
            <w:r w:rsidRPr="00783024">
              <w:rPr>
                <w:rFonts w:asciiTheme="minorBidi" w:hAnsiTheme="minorBidi"/>
                <w:color w:val="231F20"/>
                <w:spacing w:val="24"/>
                <w:sz w:val="22"/>
              </w:rPr>
              <w:t xml:space="preserve"> </w:t>
            </w:r>
            <w:r w:rsidRPr="00783024">
              <w:rPr>
                <w:rFonts w:asciiTheme="minorBidi" w:hAnsiTheme="minorBidi"/>
                <w:color w:val="231F20"/>
                <w:sz w:val="22"/>
              </w:rPr>
              <w:t>next</w:t>
            </w:r>
            <w:r w:rsidRPr="00783024">
              <w:rPr>
                <w:rFonts w:asciiTheme="minorBidi" w:hAnsiTheme="minorBidi"/>
                <w:color w:val="231F20"/>
                <w:spacing w:val="22"/>
                <w:sz w:val="22"/>
              </w:rPr>
              <w:t xml:space="preserve"> </w:t>
            </w:r>
            <w:proofErr w:type="gramStart"/>
            <w:r w:rsidRPr="00783024">
              <w:rPr>
                <w:rFonts w:asciiTheme="minorBidi" w:hAnsiTheme="minorBidi"/>
                <w:color w:val="231F20"/>
                <w:sz w:val="22"/>
              </w:rPr>
              <w:t>biennium;</w:t>
            </w:r>
            <w:proofErr w:type="gramEnd"/>
          </w:p>
          <w:p w14:paraId="2EC9FBE3" w14:textId="77777777" w:rsidR="00874C1B" w:rsidRPr="00783024" w:rsidRDefault="00874C1B" w:rsidP="00FB39A5">
            <w:pPr>
              <w:pStyle w:val="ListParagraph"/>
              <w:numPr>
                <w:ilvl w:val="1"/>
                <w:numId w:val="51"/>
              </w:numPr>
              <w:tabs>
                <w:tab w:val="clear" w:pos="709"/>
              </w:tabs>
              <w:autoSpaceDE w:val="0"/>
              <w:autoSpaceDN w:val="0"/>
              <w:snapToGrid w:val="0"/>
              <w:ind w:left="1019" w:right="901" w:hanging="567"/>
              <w:contextualSpacing w:val="0"/>
              <w:rPr>
                <w:rFonts w:asciiTheme="minorBidi" w:hAnsiTheme="minorBidi"/>
                <w:sz w:val="22"/>
              </w:rPr>
            </w:pPr>
            <w:r w:rsidRPr="00783024">
              <w:rPr>
                <w:rFonts w:asciiTheme="minorBidi" w:hAnsiTheme="minorBidi"/>
                <w:color w:val="231F20"/>
                <w:sz w:val="22"/>
              </w:rPr>
              <w:t>items</w:t>
            </w:r>
            <w:r w:rsidRPr="00783024">
              <w:rPr>
                <w:rFonts w:asciiTheme="minorBidi" w:hAnsiTheme="minorBidi"/>
                <w:color w:val="231F20"/>
                <w:spacing w:val="16"/>
                <w:sz w:val="22"/>
              </w:rPr>
              <w:t xml:space="preserve"> </w:t>
            </w:r>
            <w:r w:rsidRPr="00783024">
              <w:rPr>
                <w:rFonts w:asciiTheme="minorBidi" w:hAnsiTheme="minorBidi"/>
                <w:color w:val="231F20"/>
                <w:sz w:val="22"/>
              </w:rPr>
              <w:t>whose</w:t>
            </w:r>
            <w:r w:rsidRPr="00783024">
              <w:rPr>
                <w:rFonts w:asciiTheme="minorBidi" w:hAnsiTheme="minorBidi"/>
                <w:color w:val="231F20"/>
                <w:spacing w:val="26"/>
                <w:sz w:val="22"/>
              </w:rPr>
              <w:t xml:space="preserve"> </w:t>
            </w:r>
            <w:r w:rsidRPr="00783024">
              <w:rPr>
                <w:rFonts w:asciiTheme="minorBidi" w:hAnsiTheme="minorBidi"/>
                <w:color w:val="231F20"/>
                <w:sz w:val="22"/>
              </w:rPr>
              <w:t>inclusion</w:t>
            </w:r>
            <w:r w:rsidRPr="00783024">
              <w:rPr>
                <w:rFonts w:asciiTheme="minorBidi" w:hAnsiTheme="minorBidi"/>
                <w:color w:val="231F20"/>
                <w:spacing w:val="31"/>
                <w:sz w:val="22"/>
              </w:rPr>
              <w:t xml:space="preserve"> </w:t>
            </w:r>
            <w:r w:rsidRPr="00783024">
              <w:rPr>
                <w:rFonts w:asciiTheme="minorBidi" w:hAnsiTheme="minorBidi"/>
                <w:color w:val="231F20"/>
                <w:sz w:val="22"/>
              </w:rPr>
              <w:t>has</w:t>
            </w:r>
            <w:r w:rsidRPr="00783024">
              <w:rPr>
                <w:rFonts w:asciiTheme="minorBidi" w:hAnsiTheme="minorBidi"/>
                <w:color w:val="231F20"/>
                <w:spacing w:val="20"/>
                <w:sz w:val="22"/>
              </w:rPr>
              <w:t xml:space="preserve"> </w:t>
            </w:r>
            <w:r w:rsidRPr="00783024">
              <w:rPr>
                <w:rFonts w:asciiTheme="minorBidi" w:hAnsiTheme="minorBidi"/>
                <w:color w:val="231F20"/>
                <w:sz w:val="22"/>
              </w:rPr>
              <w:t>been</w:t>
            </w:r>
            <w:r w:rsidRPr="00783024">
              <w:rPr>
                <w:rFonts w:asciiTheme="minorBidi" w:hAnsiTheme="minorBidi"/>
                <w:color w:val="231F20"/>
                <w:spacing w:val="31"/>
                <w:sz w:val="22"/>
              </w:rPr>
              <w:t xml:space="preserve"> </w:t>
            </w:r>
            <w:r w:rsidRPr="00783024">
              <w:rPr>
                <w:rFonts w:asciiTheme="minorBidi" w:hAnsiTheme="minorBidi"/>
                <w:color w:val="231F20"/>
                <w:sz w:val="22"/>
              </w:rPr>
              <w:t>decided</w:t>
            </w:r>
            <w:r w:rsidRPr="00783024">
              <w:rPr>
                <w:rFonts w:asciiTheme="minorBidi" w:hAnsiTheme="minorBidi"/>
                <w:color w:val="231F20"/>
                <w:spacing w:val="28"/>
                <w:sz w:val="22"/>
              </w:rPr>
              <w:t xml:space="preserve"> </w:t>
            </w:r>
            <w:r w:rsidRPr="00783024">
              <w:rPr>
                <w:rFonts w:asciiTheme="minorBidi" w:hAnsiTheme="minorBidi"/>
                <w:color w:val="231F20"/>
                <w:sz w:val="22"/>
              </w:rPr>
              <w:t>by</w:t>
            </w:r>
            <w:r w:rsidRPr="00783024">
              <w:rPr>
                <w:rFonts w:asciiTheme="minorBidi" w:hAnsiTheme="minorBidi"/>
                <w:color w:val="231F20"/>
                <w:spacing w:val="30"/>
                <w:sz w:val="22"/>
              </w:rPr>
              <w:t xml:space="preserve"> </w:t>
            </w:r>
            <w:r w:rsidRPr="00783024">
              <w:rPr>
                <w:rFonts w:asciiTheme="minorBidi" w:hAnsiTheme="minorBidi"/>
                <w:color w:val="231F20"/>
                <w:sz w:val="22"/>
              </w:rPr>
              <w:t>the</w:t>
            </w:r>
            <w:r w:rsidRPr="00783024">
              <w:rPr>
                <w:rFonts w:asciiTheme="minorBidi" w:hAnsiTheme="minorBidi"/>
                <w:color w:val="231F20"/>
                <w:spacing w:val="76"/>
                <w:sz w:val="22"/>
              </w:rPr>
              <w:t xml:space="preserve"> </w:t>
            </w:r>
            <w:proofErr w:type="gramStart"/>
            <w:r w:rsidRPr="00783024">
              <w:rPr>
                <w:rFonts w:asciiTheme="minorBidi" w:hAnsiTheme="minorBidi"/>
                <w:color w:val="231F20"/>
                <w:sz w:val="22"/>
              </w:rPr>
              <w:t xml:space="preserve">Assembly </w:t>
            </w:r>
            <w:r w:rsidRPr="00783024">
              <w:rPr>
                <w:rFonts w:asciiTheme="minorBidi" w:hAnsiTheme="minorBidi"/>
                <w:color w:val="231F20"/>
                <w:spacing w:val="-55"/>
                <w:sz w:val="22"/>
              </w:rPr>
              <w:t xml:space="preserve"> </w:t>
            </w:r>
            <w:r w:rsidRPr="00783024">
              <w:rPr>
                <w:rFonts w:asciiTheme="minorBidi" w:hAnsiTheme="minorBidi"/>
                <w:color w:val="231F20"/>
                <w:sz w:val="22"/>
              </w:rPr>
              <w:t>itself</w:t>
            </w:r>
            <w:proofErr w:type="gramEnd"/>
            <w:r w:rsidRPr="00783024">
              <w:rPr>
                <w:rFonts w:asciiTheme="minorBidi" w:hAnsiTheme="minorBidi"/>
                <w:color w:val="231F20"/>
                <w:sz w:val="22"/>
              </w:rPr>
              <w:t>;</w:t>
            </w:r>
          </w:p>
          <w:p w14:paraId="15D0F34F" w14:textId="77777777" w:rsidR="00874C1B" w:rsidRPr="00783024" w:rsidRDefault="00874C1B" w:rsidP="00FB39A5">
            <w:pPr>
              <w:pStyle w:val="ListParagraph"/>
              <w:numPr>
                <w:ilvl w:val="1"/>
                <w:numId w:val="51"/>
              </w:numPr>
              <w:tabs>
                <w:tab w:val="clear" w:pos="709"/>
              </w:tabs>
              <w:autoSpaceDE w:val="0"/>
              <w:autoSpaceDN w:val="0"/>
              <w:snapToGrid w:val="0"/>
              <w:ind w:left="1019" w:right="901" w:hanging="567"/>
              <w:contextualSpacing w:val="0"/>
              <w:rPr>
                <w:rFonts w:asciiTheme="minorBidi" w:hAnsiTheme="minorBidi"/>
                <w:color w:val="231F20"/>
                <w:sz w:val="22"/>
              </w:rPr>
            </w:pPr>
            <w:r w:rsidRPr="00783024">
              <w:rPr>
                <w:rFonts w:asciiTheme="minorBidi" w:hAnsiTheme="minorBidi"/>
                <w:color w:val="231F20"/>
                <w:sz w:val="22"/>
              </w:rPr>
              <w:t>items</w:t>
            </w:r>
            <w:r w:rsidRPr="00783024">
              <w:rPr>
                <w:rFonts w:asciiTheme="minorBidi" w:hAnsiTheme="minorBidi"/>
                <w:color w:val="231F20"/>
                <w:spacing w:val="41"/>
                <w:sz w:val="22"/>
              </w:rPr>
              <w:t xml:space="preserve"> </w:t>
            </w:r>
            <w:r w:rsidRPr="00783024">
              <w:rPr>
                <w:rFonts w:asciiTheme="minorBidi" w:hAnsiTheme="minorBidi"/>
                <w:color w:val="231F20"/>
                <w:sz w:val="22"/>
              </w:rPr>
              <w:t xml:space="preserve">proposed by any Member State of the </w:t>
            </w:r>
            <w:proofErr w:type="gramStart"/>
            <w:r w:rsidRPr="00783024">
              <w:rPr>
                <w:rFonts w:asciiTheme="minorBidi" w:hAnsiTheme="minorBidi"/>
                <w:color w:val="231F20"/>
                <w:sz w:val="22"/>
              </w:rPr>
              <w:t>Commission;</w:t>
            </w:r>
            <w:proofErr w:type="gramEnd"/>
          </w:p>
          <w:p w14:paraId="0C12C7E3" w14:textId="77777777" w:rsidR="00874C1B" w:rsidRPr="00783024" w:rsidRDefault="00874C1B" w:rsidP="00FB39A5">
            <w:pPr>
              <w:pStyle w:val="ListParagraph"/>
              <w:numPr>
                <w:ilvl w:val="1"/>
                <w:numId w:val="51"/>
              </w:numPr>
              <w:tabs>
                <w:tab w:val="clear" w:pos="709"/>
              </w:tabs>
              <w:autoSpaceDE w:val="0"/>
              <w:autoSpaceDN w:val="0"/>
              <w:snapToGrid w:val="0"/>
              <w:ind w:left="1019" w:right="901" w:hanging="567"/>
              <w:contextualSpacing w:val="0"/>
              <w:rPr>
                <w:rFonts w:asciiTheme="minorBidi" w:hAnsiTheme="minorBidi"/>
                <w:color w:val="231F20"/>
                <w:sz w:val="22"/>
              </w:rPr>
            </w:pPr>
            <w:r w:rsidRPr="00783024">
              <w:rPr>
                <w:rFonts w:asciiTheme="minorBidi" w:hAnsiTheme="minorBidi"/>
                <w:color w:val="231F20"/>
                <w:sz w:val="22"/>
              </w:rPr>
              <w:t xml:space="preserve">items proposed by the Executive </w:t>
            </w:r>
            <w:proofErr w:type="gramStart"/>
            <w:r w:rsidRPr="00783024">
              <w:rPr>
                <w:rFonts w:asciiTheme="minorBidi" w:hAnsiTheme="minorBidi"/>
                <w:color w:val="231F20"/>
                <w:sz w:val="22"/>
              </w:rPr>
              <w:t>Council;</w:t>
            </w:r>
            <w:proofErr w:type="gramEnd"/>
          </w:p>
          <w:p w14:paraId="478B0D0E" w14:textId="77777777" w:rsidR="00874C1B" w:rsidRPr="00783024" w:rsidRDefault="00874C1B" w:rsidP="00FB39A5">
            <w:pPr>
              <w:pStyle w:val="ListParagraph"/>
              <w:numPr>
                <w:ilvl w:val="1"/>
                <w:numId w:val="51"/>
              </w:numPr>
              <w:tabs>
                <w:tab w:val="clear" w:pos="709"/>
              </w:tabs>
              <w:autoSpaceDE w:val="0"/>
              <w:autoSpaceDN w:val="0"/>
              <w:snapToGrid w:val="0"/>
              <w:ind w:left="1019" w:right="901" w:hanging="567"/>
              <w:contextualSpacing w:val="0"/>
              <w:rPr>
                <w:rFonts w:asciiTheme="minorBidi" w:hAnsiTheme="minorBidi"/>
                <w:color w:val="231F20"/>
                <w:sz w:val="22"/>
              </w:rPr>
            </w:pPr>
            <w:r w:rsidRPr="00783024">
              <w:rPr>
                <w:rFonts w:asciiTheme="minorBidi" w:hAnsiTheme="minorBidi"/>
                <w:color w:val="231F20"/>
                <w:sz w:val="22"/>
              </w:rPr>
              <w:t>items proposed by the Executive</w:t>
            </w:r>
            <w:r w:rsidRPr="00783024">
              <w:rPr>
                <w:rFonts w:asciiTheme="minorBidi" w:hAnsiTheme="minorBidi"/>
                <w:color w:val="231F20"/>
                <w:sz w:val="22"/>
              </w:rPr>
              <w:tab/>
              <w:t xml:space="preserve"> Secretary of the </w:t>
            </w:r>
            <w:proofErr w:type="gramStart"/>
            <w:r w:rsidRPr="00783024">
              <w:rPr>
                <w:rFonts w:asciiTheme="minorBidi" w:hAnsiTheme="minorBidi"/>
                <w:color w:val="231F20"/>
                <w:sz w:val="22"/>
              </w:rPr>
              <w:t>Commission;</w:t>
            </w:r>
            <w:proofErr w:type="gramEnd"/>
          </w:p>
          <w:p w14:paraId="3C80B7C4" w14:textId="77777777" w:rsidR="00874C1B" w:rsidRPr="00783024" w:rsidRDefault="00874C1B" w:rsidP="00FB39A5">
            <w:pPr>
              <w:pStyle w:val="ListParagraph"/>
              <w:numPr>
                <w:ilvl w:val="1"/>
                <w:numId w:val="51"/>
              </w:numPr>
              <w:tabs>
                <w:tab w:val="clear" w:pos="709"/>
              </w:tabs>
              <w:autoSpaceDE w:val="0"/>
              <w:autoSpaceDN w:val="0"/>
              <w:snapToGrid w:val="0"/>
              <w:ind w:left="1019" w:right="901" w:hanging="567"/>
              <w:contextualSpacing w:val="0"/>
              <w:rPr>
                <w:rFonts w:asciiTheme="minorBidi" w:hAnsiTheme="minorBidi"/>
                <w:color w:val="231F20"/>
                <w:sz w:val="22"/>
              </w:rPr>
            </w:pPr>
            <w:r w:rsidRPr="00783024">
              <w:rPr>
                <w:rFonts w:asciiTheme="minorBidi" w:hAnsiTheme="minorBidi"/>
                <w:color w:val="231F20"/>
                <w:sz w:val="22"/>
              </w:rPr>
              <w:t xml:space="preserve">items proposed by the Executive Head of any organization of the United Nations system on behalf of that organization, in particular the </w:t>
            </w:r>
            <w:r w:rsidRPr="00783024">
              <w:rPr>
                <w:rFonts w:asciiTheme="minorBidi" w:hAnsiTheme="minorBidi"/>
                <w:color w:val="231F20"/>
                <w:sz w:val="22"/>
              </w:rPr>
              <w:lastRenderedPageBreak/>
              <w:t xml:space="preserve">organizations referred to in Article 2.2 of the </w:t>
            </w:r>
            <w:proofErr w:type="gramStart"/>
            <w:r w:rsidRPr="00783024">
              <w:rPr>
                <w:rFonts w:asciiTheme="minorBidi" w:hAnsiTheme="minorBidi"/>
                <w:color w:val="231F20"/>
                <w:sz w:val="22"/>
              </w:rPr>
              <w:t>Statutes;</w:t>
            </w:r>
            <w:proofErr w:type="gramEnd"/>
          </w:p>
          <w:p w14:paraId="3116A056" w14:textId="77777777" w:rsidR="00874C1B" w:rsidRPr="00783024" w:rsidRDefault="00874C1B" w:rsidP="00FB39A5">
            <w:pPr>
              <w:pStyle w:val="ListParagraph"/>
              <w:numPr>
                <w:ilvl w:val="1"/>
                <w:numId w:val="51"/>
              </w:numPr>
              <w:tabs>
                <w:tab w:val="clear" w:pos="709"/>
              </w:tabs>
              <w:autoSpaceDE w:val="0"/>
              <w:autoSpaceDN w:val="0"/>
              <w:snapToGrid w:val="0"/>
              <w:ind w:left="1019" w:right="901" w:hanging="567"/>
              <w:contextualSpacing w:val="0"/>
              <w:rPr>
                <w:rFonts w:asciiTheme="minorBidi" w:hAnsiTheme="minorBidi"/>
                <w:color w:val="231F20"/>
                <w:sz w:val="22"/>
              </w:rPr>
            </w:pPr>
            <w:r w:rsidRPr="00783024">
              <w:rPr>
                <w:rFonts w:asciiTheme="minorBidi" w:hAnsiTheme="minorBidi"/>
                <w:color w:val="231F20"/>
                <w:sz w:val="22"/>
              </w:rPr>
              <w:t xml:space="preserve">items proposed by other organizations invited to participate in the work of the </w:t>
            </w:r>
            <w:proofErr w:type="gramStart"/>
            <w:r w:rsidRPr="00783024">
              <w:rPr>
                <w:rFonts w:asciiTheme="minorBidi" w:hAnsiTheme="minorBidi"/>
                <w:color w:val="231F20"/>
                <w:sz w:val="22"/>
              </w:rPr>
              <w:t>Commission;</w:t>
            </w:r>
            <w:proofErr w:type="gramEnd"/>
          </w:p>
          <w:p w14:paraId="4C11DDAE" w14:textId="77777777" w:rsidR="00874C1B" w:rsidRPr="00783024" w:rsidRDefault="00874C1B" w:rsidP="00FB39A5">
            <w:pPr>
              <w:pStyle w:val="ListParagraph"/>
              <w:numPr>
                <w:ilvl w:val="1"/>
                <w:numId w:val="51"/>
              </w:numPr>
              <w:tabs>
                <w:tab w:val="clear" w:pos="709"/>
              </w:tabs>
              <w:autoSpaceDE w:val="0"/>
              <w:autoSpaceDN w:val="0"/>
              <w:snapToGrid w:val="0"/>
              <w:spacing w:after="120"/>
              <w:ind w:left="1019" w:right="901" w:hanging="567"/>
              <w:contextualSpacing w:val="0"/>
              <w:rPr>
                <w:rFonts w:asciiTheme="minorBidi" w:hAnsiTheme="minorBidi"/>
                <w:sz w:val="22"/>
              </w:rPr>
            </w:pPr>
            <w:r w:rsidRPr="00783024">
              <w:rPr>
                <w:rFonts w:asciiTheme="minorBidi" w:hAnsiTheme="minorBidi"/>
                <w:color w:val="231F20"/>
                <w:sz w:val="22"/>
              </w:rPr>
              <w:t>review of reports and composition of its subsidiary bodies, as covered in Rules 7, 31 and</w:t>
            </w:r>
            <w:r w:rsidRPr="00783024">
              <w:rPr>
                <w:rFonts w:asciiTheme="minorBidi" w:hAnsiTheme="minorBidi"/>
                <w:color w:val="231F20"/>
                <w:spacing w:val="25"/>
                <w:sz w:val="22"/>
              </w:rPr>
              <w:t xml:space="preserve"> 50</w:t>
            </w:r>
            <w:r w:rsidRPr="00783024">
              <w:rPr>
                <w:rFonts w:asciiTheme="minorBidi" w:hAnsiTheme="minorBidi"/>
                <w:color w:val="231F20"/>
                <w:sz w:val="22"/>
              </w:rPr>
              <w:t>.</w:t>
            </w:r>
          </w:p>
          <w:p w14:paraId="64723F44" w14:textId="77777777" w:rsidR="00874C1B" w:rsidRPr="00783024" w:rsidRDefault="00874C1B" w:rsidP="00FB39A5">
            <w:pPr>
              <w:pStyle w:val="ListParagraph"/>
              <w:numPr>
                <w:ilvl w:val="0"/>
                <w:numId w:val="51"/>
              </w:numPr>
              <w:tabs>
                <w:tab w:val="clear" w:pos="709"/>
              </w:tabs>
              <w:autoSpaceDE w:val="0"/>
              <w:autoSpaceDN w:val="0"/>
              <w:snapToGrid w:val="0"/>
              <w:spacing w:after="120"/>
              <w:ind w:left="452" w:right="888" w:hanging="452"/>
              <w:contextualSpacing w:val="0"/>
              <w:rPr>
                <w:rFonts w:asciiTheme="minorBidi" w:hAnsiTheme="minorBidi"/>
                <w:color w:val="231F20"/>
                <w:sz w:val="22"/>
              </w:rPr>
            </w:pPr>
            <w:r w:rsidRPr="00783024">
              <w:rPr>
                <w:rFonts w:asciiTheme="minorBidi" w:hAnsiTheme="minorBidi"/>
                <w:color w:val="231F20"/>
                <w:sz w:val="22"/>
              </w:rPr>
              <w:t>The</w:t>
            </w:r>
            <w:r w:rsidRPr="00783024">
              <w:rPr>
                <w:rFonts w:asciiTheme="minorBidi" w:hAnsiTheme="minorBidi"/>
                <w:color w:val="231F20"/>
                <w:spacing w:val="1"/>
                <w:sz w:val="22"/>
              </w:rPr>
              <w:t xml:space="preserve"> </w:t>
            </w:r>
            <w:r w:rsidRPr="00783024">
              <w:rPr>
                <w:rFonts w:asciiTheme="minorBidi" w:hAnsiTheme="minorBidi"/>
                <w:color w:val="231F20"/>
                <w:sz w:val="22"/>
              </w:rPr>
              <w:t>provisional agenda of an extraordinary session shall include only the items for whose consideration the extraordinary session was convened.</w:t>
            </w:r>
          </w:p>
          <w:p w14:paraId="0DF1F27E" w14:textId="77777777" w:rsidR="00874C1B" w:rsidRPr="00783024" w:rsidRDefault="00874C1B" w:rsidP="00FB39A5">
            <w:pPr>
              <w:pStyle w:val="ListParagraph"/>
              <w:numPr>
                <w:ilvl w:val="0"/>
                <w:numId w:val="51"/>
              </w:numPr>
              <w:tabs>
                <w:tab w:val="clear" w:pos="709"/>
              </w:tabs>
              <w:autoSpaceDE w:val="0"/>
              <w:autoSpaceDN w:val="0"/>
              <w:snapToGrid w:val="0"/>
              <w:spacing w:after="120"/>
              <w:ind w:left="452" w:right="888" w:hanging="452"/>
              <w:contextualSpacing w:val="0"/>
              <w:rPr>
                <w:rFonts w:asciiTheme="minorBidi" w:hAnsiTheme="minorBidi"/>
                <w:color w:val="231F20"/>
                <w:sz w:val="22"/>
              </w:rPr>
            </w:pPr>
            <w:r w:rsidRPr="00783024">
              <w:rPr>
                <w:rFonts w:asciiTheme="minorBidi" w:hAnsiTheme="minorBidi"/>
                <w:color w:val="231F20"/>
                <w:sz w:val="22"/>
              </w:rPr>
              <w:t>The Provisional Agenda of a session of the Assembly shall be prepared by the Executive Secretary in accordance with decisions of the Executive Council.</w:t>
            </w:r>
          </w:p>
          <w:p w14:paraId="15F076A3" w14:textId="77777777" w:rsidR="00874C1B" w:rsidRPr="00783024" w:rsidRDefault="00874C1B" w:rsidP="00FB39A5">
            <w:pPr>
              <w:pStyle w:val="ListParagraph"/>
              <w:numPr>
                <w:ilvl w:val="0"/>
                <w:numId w:val="51"/>
              </w:numPr>
              <w:tabs>
                <w:tab w:val="clear" w:pos="709"/>
              </w:tabs>
              <w:autoSpaceDE w:val="0"/>
              <w:autoSpaceDN w:val="0"/>
              <w:snapToGrid w:val="0"/>
              <w:spacing w:after="120"/>
              <w:ind w:left="452" w:right="888" w:hanging="452"/>
              <w:contextualSpacing w:val="0"/>
              <w:rPr>
                <w:rFonts w:asciiTheme="minorBidi" w:hAnsiTheme="minorBidi"/>
                <w:sz w:val="22"/>
              </w:rPr>
            </w:pPr>
            <w:r w:rsidRPr="00783024">
              <w:rPr>
                <w:rFonts w:asciiTheme="minorBidi" w:hAnsiTheme="minorBidi"/>
                <w:color w:val="231F20"/>
                <w:sz w:val="22"/>
              </w:rPr>
              <w:t>The Provisional Agenda of a session shall be circulated at the same time as the notice</w:t>
            </w:r>
            <w:r w:rsidRPr="00783024">
              <w:rPr>
                <w:rFonts w:asciiTheme="minorBidi" w:hAnsiTheme="minorBidi"/>
                <w:color w:val="231F20"/>
                <w:spacing w:val="34"/>
                <w:sz w:val="22"/>
              </w:rPr>
              <w:t xml:space="preserve"> </w:t>
            </w:r>
            <w:r w:rsidRPr="00783024">
              <w:rPr>
                <w:rFonts w:asciiTheme="minorBidi" w:hAnsiTheme="minorBidi"/>
                <w:color w:val="231F20"/>
                <w:sz w:val="22"/>
              </w:rPr>
              <w:t>of</w:t>
            </w:r>
            <w:r w:rsidRPr="00783024">
              <w:rPr>
                <w:rFonts w:asciiTheme="minorBidi" w:hAnsiTheme="minorBidi"/>
                <w:color w:val="231F20"/>
                <w:spacing w:val="26"/>
                <w:sz w:val="22"/>
              </w:rPr>
              <w:t xml:space="preserve"> </w:t>
            </w:r>
            <w:r w:rsidRPr="00783024">
              <w:rPr>
                <w:rFonts w:asciiTheme="minorBidi" w:hAnsiTheme="minorBidi"/>
                <w:color w:val="231F20"/>
                <w:sz w:val="22"/>
              </w:rPr>
              <w:t>the</w:t>
            </w:r>
            <w:r w:rsidRPr="00783024">
              <w:rPr>
                <w:rFonts w:asciiTheme="minorBidi" w:hAnsiTheme="minorBidi"/>
                <w:color w:val="231F20"/>
                <w:spacing w:val="33"/>
                <w:sz w:val="22"/>
              </w:rPr>
              <w:t xml:space="preserve"> </w:t>
            </w:r>
            <w:r w:rsidRPr="00783024">
              <w:rPr>
                <w:rFonts w:asciiTheme="minorBidi" w:hAnsiTheme="minorBidi"/>
                <w:color w:val="231F20"/>
                <w:sz w:val="22"/>
              </w:rPr>
              <w:t>date</w:t>
            </w:r>
            <w:r w:rsidRPr="00783024">
              <w:rPr>
                <w:rFonts w:asciiTheme="minorBidi" w:hAnsiTheme="minorBidi"/>
                <w:color w:val="231F20"/>
                <w:spacing w:val="32"/>
                <w:sz w:val="22"/>
              </w:rPr>
              <w:t xml:space="preserve"> </w:t>
            </w:r>
            <w:r w:rsidRPr="00783024">
              <w:rPr>
                <w:rFonts w:asciiTheme="minorBidi" w:hAnsiTheme="minorBidi"/>
                <w:color w:val="231F20"/>
                <w:sz w:val="22"/>
              </w:rPr>
              <w:t>and</w:t>
            </w:r>
            <w:r w:rsidRPr="00783024">
              <w:rPr>
                <w:rFonts w:asciiTheme="minorBidi" w:hAnsiTheme="minorBidi"/>
                <w:color w:val="231F20"/>
                <w:spacing w:val="35"/>
                <w:sz w:val="22"/>
              </w:rPr>
              <w:t xml:space="preserve"> </w:t>
            </w:r>
            <w:r w:rsidRPr="00783024">
              <w:rPr>
                <w:rFonts w:asciiTheme="minorBidi" w:hAnsiTheme="minorBidi"/>
                <w:color w:val="231F20"/>
                <w:sz w:val="22"/>
              </w:rPr>
              <w:t>place</w:t>
            </w:r>
            <w:r w:rsidRPr="00783024">
              <w:rPr>
                <w:rFonts w:asciiTheme="minorBidi" w:hAnsiTheme="minorBidi"/>
                <w:color w:val="231F20"/>
                <w:spacing w:val="34"/>
                <w:sz w:val="22"/>
              </w:rPr>
              <w:t xml:space="preserve"> </w:t>
            </w:r>
            <w:r w:rsidRPr="00783024">
              <w:rPr>
                <w:rFonts w:asciiTheme="minorBidi" w:hAnsiTheme="minorBidi"/>
                <w:color w:val="231F20"/>
                <w:sz w:val="22"/>
              </w:rPr>
              <w:t>of</w:t>
            </w:r>
            <w:r w:rsidRPr="00783024">
              <w:rPr>
                <w:rFonts w:asciiTheme="minorBidi" w:hAnsiTheme="minorBidi"/>
                <w:color w:val="231F20"/>
                <w:spacing w:val="23"/>
                <w:sz w:val="22"/>
              </w:rPr>
              <w:t xml:space="preserve"> </w:t>
            </w:r>
            <w:r w:rsidRPr="00783024">
              <w:rPr>
                <w:rFonts w:asciiTheme="minorBidi" w:hAnsiTheme="minorBidi"/>
                <w:color w:val="231F20"/>
                <w:sz w:val="22"/>
              </w:rPr>
              <w:t>session.</w:t>
            </w:r>
          </w:p>
        </w:tc>
        <w:tc>
          <w:tcPr>
            <w:tcW w:w="6520" w:type="dxa"/>
            <w:vMerge/>
          </w:tcPr>
          <w:p w14:paraId="4503FACB" w14:textId="77777777" w:rsidR="00874C1B" w:rsidRPr="00783024" w:rsidRDefault="00874C1B" w:rsidP="00874C1B">
            <w:pPr>
              <w:rPr>
                <w:rFonts w:asciiTheme="minorBidi" w:hAnsiTheme="minorBidi"/>
                <w:sz w:val="22"/>
              </w:rPr>
            </w:pPr>
          </w:p>
        </w:tc>
      </w:tr>
      <w:tr w:rsidR="00874C1B" w:rsidRPr="00783024" w14:paraId="07A86F97" w14:textId="77777777" w:rsidTr="00874C1B">
        <w:trPr>
          <w:trHeight w:val="1492"/>
        </w:trPr>
        <w:tc>
          <w:tcPr>
            <w:tcW w:w="2127" w:type="dxa"/>
          </w:tcPr>
          <w:p w14:paraId="0DC1B089"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t>Languages</w:t>
            </w:r>
          </w:p>
          <w:p w14:paraId="5A9E3283" w14:textId="77777777" w:rsidR="00874C1B" w:rsidRPr="00783024" w:rsidRDefault="00874C1B" w:rsidP="00874C1B">
            <w:pPr>
              <w:rPr>
                <w:rFonts w:asciiTheme="minorBidi" w:hAnsiTheme="minorBidi"/>
                <w:b/>
                <w:bCs/>
                <w:color w:val="231F20"/>
                <w:sz w:val="22"/>
              </w:rPr>
            </w:pPr>
          </w:p>
        </w:tc>
        <w:tc>
          <w:tcPr>
            <w:tcW w:w="5670" w:type="dxa"/>
          </w:tcPr>
          <w:p w14:paraId="0204B505" w14:textId="77777777" w:rsidR="00874C1B" w:rsidRPr="00783024" w:rsidRDefault="00874C1B" w:rsidP="00874C1B">
            <w:pPr>
              <w:pStyle w:val="BodyText"/>
              <w:tabs>
                <w:tab w:val="left" w:pos="7377"/>
              </w:tabs>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16</w:t>
            </w:r>
          </w:p>
          <w:p w14:paraId="09A123BD" w14:textId="77777777" w:rsidR="00874C1B" w:rsidRPr="00783024" w:rsidRDefault="00874C1B" w:rsidP="00FB39A5">
            <w:pPr>
              <w:pStyle w:val="BodyText"/>
              <w:numPr>
                <w:ilvl w:val="0"/>
                <w:numId w:val="48"/>
              </w:numPr>
              <w:tabs>
                <w:tab w:val="clear" w:pos="567"/>
              </w:tabs>
              <w:autoSpaceDE w:val="0"/>
              <w:autoSpaceDN w:val="0"/>
              <w:spacing w:after="120"/>
              <w:ind w:left="426" w:right="17" w:hanging="426"/>
              <w:jc w:val="both"/>
              <w:rPr>
                <w:rFonts w:asciiTheme="minorBidi" w:hAnsiTheme="minorBidi"/>
                <w:color w:val="231F20"/>
                <w:sz w:val="22"/>
                <w:szCs w:val="22"/>
              </w:rPr>
            </w:pPr>
            <w:r w:rsidRPr="00783024">
              <w:rPr>
                <w:rFonts w:asciiTheme="minorBidi" w:hAnsiTheme="minorBidi"/>
                <w:color w:val="231F20"/>
                <w:sz w:val="22"/>
                <w:szCs w:val="22"/>
              </w:rPr>
              <w:t>The official languages of the Commission shall be English, French, Russian and Spanish.</w:t>
            </w:r>
          </w:p>
          <w:p w14:paraId="05E4AF81" w14:textId="77777777" w:rsidR="00874C1B" w:rsidRPr="00783024" w:rsidRDefault="00874C1B" w:rsidP="00874C1B">
            <w:pPr>
              <w:pStyle w:val="BodyText"/>
              <w:spacing w:after="120"/>
              <w:ind w:right="17"/>
              <w:jc w:val="both"/>
              <w:rPr>
                <w:rFonts w:asciiTheme="minorBidi" w:hAnsiTheme="minorBidi"/>
                <w:color w:val="231F20"/>
                <w:sz w:val="22"/>
                <w:szCs w:val="22"/>
              </w:rPr>
            </w:pPr>
            <w:r w:rsidRPr="00783024">
              <w:rPr>
                <w:rFonts w:asciiTheme="minorBidi" w:hAnsiTheme="minorBidi"/>
                <w:color w:val="231F20"/>
                <w:sz w:val="22"/>
                <w:szCs w:val="22"/>
              </w:rPr>
              <w:t>[…]</w:t>
            </w:r>
          </w:p>
          <w:p w14:paraId="312DA7EB" w14:textId="77777777" w:rsidR="00874C1B" w:rsidRPr="00783024" w:rsidRDefault="00874C1B" w:rsidP="00FB39A5">
            <w:pPr>
              <w:pStyle w:val="BodyText"/>
              <w:numPr>
                <w:ilvl w:val="0"/>
                <w:numId w:val="56"/>
              </w:numPr>
              <w:tabs>
                <w:tab w:val="clear" w:pos="567"/>
              </w:tabs>
              <w:autoSpaceDE w:val="0"/>
              <w:autoSpaceDN w:val="0"/>
              <w:spacing w:after="120"/>
              <w:ind w:left="452" w:right="17" w:hanging="426"/>
              <w:jc w:val="both"/>
              <w:rPr>
                <w:rFonts w:asciiTheme="minorBidi" w:hAnsiTheme="minorBidi"/>
                <w:color w:val="231F20"/>
                <w:sz w:val="22"/>
                <w:szCs w:val="22"/>
              </w:rPr>
            </w:pPr>
            <w:r w:rsidRPr="00783024">
              <w:rPr>
                <w:rFonts w:asciiTheme="minorBidi" w:hAnsiTheme="minorBidi"/>
                <w:color w:val="231F20"/>
                <w:sz w:val="22"/>
                <w:szCs w:val="22"/>
              </w:rPr>
              <w:t xml:space="preserve">Interpretation needed for conducting meetings of subsidiary bodies shall be provided in the appropriate working languages according to the needs of the representatives of Member States of </w:t>
            </w:r>
            <w:r w:rsidRPr="00783024">
              <w:rPr>
                <w:rFonts w:asciiTheme="minorBidi" w:hAnsiTheme="minorBidi"/>
                <w:color w:val="231F20"/>
                <w:sz w:val="22"/>
                <w:szCs w:val="22"/>
              </w:rPr>
              <w:lastRenderedPageBreak/>
              <w:t>the Commission or of the individual expert members participating at such meetings.</w:t>
            </w:r>
          </w:p>
        </w:tc>
        <w:tc>
          <w:tcPr>
            <w:tcW w:w="6520" w:type="dxa"/>
          </w:tcPr>
          <w:p w14:paraId="3F8FB891" w14:textId="77777777" w:rsidR="00874C1B" w:rsidRPr="00783024" w:rsidRDefault="00874C1B" w:rsidP="00874C1B">
            <w:pPr>
              <w:rPr>
                <w:rFonts w:asciiTheme="minorBidi" w:hAnsiTheme="minorBidi"/>
                <w:sz w:val="22"/>
              </w:rPr>
            </w:pPr>
            <w:r w:rsidRPr="00783024">
              <w:rPr>
                <w:rFonts w:asciiTheme="minorBidi" w:hAnsiTheme="minorBidi"/>
                <w:sz w:val="22"/>
              </w:rPr>
              <w:lastRenderedPageBreak/>
              <w:t>The online meeting platform shall ensure interpretation in the official languages of the Commission, the organisation of break-out groups and sessional committees and must ensure that the debate are open unless decided otherwise.</w:t>
            </w:r>
          </w:p>
        </w:tc>
      </w:tr>
      <w:tr w:rsidR="00874C1B" w:rsidRPr="00783024" w14:paraId="774B4824" w14:textId="77777777" w:rsidTr="00874C1B">
        <w:trPr>
          <w:trHeight w:val="752"/>
        </w:trPr>
        <w:tc>
          <w:tcPr>
            <w:tcW w:w="2127" w:type="dxa"/>
          </w:tcPr>
          <w:p w14:paraId="63CDB052"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t>Sessional Committees, side meetings</w:t>
            </w:r>
          </w:p>
        </w:tc>
        <w:tc>
          <w:tcPr>
            <w:tcW w:w="5670" w:type="dxa"/>
          </w:tcPr>
          <w:p w14:paraId="64F22A08" w14:textId="77777777" w:rsidR="00874C1B" w:rsidRPr="00783024" w:rsidRDefault="00874C1B" w:rsidP="00874C1B">
            <w:pPr>
              <w:pStyle w:val="Heading3"/>
              <w:keepNext w:val="0"/>
              <w:keepLines w:val="0"/>
              <w:spacing w:after="120"/>
              <w:rPr>
                <w:rFonts w:asciiTheme="minorBidi" w:hAnsiTheme="minorBidi" w:cstheme="minorBidi"/>
              </w:rPr>
            </w:pPr>
            <w:r w:rsidRPr="00783024">
              <w:rPr>
                <w:rFonts w:asciiTheme="minorBidi" w:hAnsiTheme="minorBidi" w:cstheme="minorBidi"/>
                <w:color w:val="231F20"/>
              </w:rPr>
              <w:t>Rule 49</w:t>
            </w:r>
          </w:p>
          <w:p w14:paraId="3943527E" w14:textId="77777777" w:rsidR="00874C1B" w:rsidRPr="00783024" w:rsidRDefault="00874C1B" w:rsidP="00FB39A5">
            <w:pPr>
              <w:pStyle w:val="ListParagraph"/>
              <w:numPr>
                <w:ilvl w:val="0"/>
                <w:numId w:val="52"/>
              </w:numPr>
              <w:tabs>
                <w:tab w:val="clear" w:pos="709"/>
              </w:tabs>
              <w:autoSpaceDE w:val="0"/>
              <w:autoSpaceDN w:val="0"/>
              <w:snapToGrid w:val="0"/>
              <w:spacing w:after="120"/>
              <w:ind w:left="458" w:right="-11" w:hanging="458"/>
              <w:contextualSpacing w:val="0"/>
              <w:rPr>
                <w:rFonts w:asciiTheme="minorBidi" w:hAnsiTheme="minorBidi"/>
                <w:color w:val="231F20"/>
                <w:sz w:val="22"/>
              </w:rPr>
            </w:pPr>
            <w:proofErr w:type="gramStart"/>
            <w:r w:rsidRPr="00783024">
              <w:rPr>
                <w:rFonts w:asciiTheme="minorBidi" w:hAnsiTheme="minorBidi"/>
                <w:color w:val="231F20"/>
                <w:sz w:val="22"/>
              </w:rPr>
              <w:t>During the course of</w:t>
            </w:r>
            <w:proofErr w:type="gramEnd"/>
            <w:r w:rsidRPr="00783024">
              <w:rPr>
                <w:rFonts w:asciiTheme="minorBidi" w:hAnsiTheme="minorBidi"/>
                <w:color w:val="231F20"/>
                <w:sz w:val="22"/>
              </w:rPr>
              <w:t xml:space="preserve"> a session, the Assembly shall establish such committees and such other subsidiary bodies as may be required for the transaction of its business.</w:t>
            </w:r>
          </w:p>
          <w:p w14:paraId="66C08097" w14:textId="77777777" w:rsidR="00874C1B" w:rsidRPr="00783024" w:rsidRDefault="00874C1B" w:rsidP="00FB39A5">
            <w:pPr>
              <w:pStyle w:val="ListParagraph"/>
              <w:numPr>
                <w:ilvl w:val="0"/>
                <w:numId w:val="52"/>
              </w:numPr>
              <w:tabs>
                <w:tab w:val="clear" w:pos="709"/>
              </w:tabs>
              <w:autoSpaceDE w:val="0"/>
              <w:autoSpaceDN w:val="0"/>
              <w:snapToGrid w:val="0"/>
              <w:spacing w:after="120"/>
              <w:ind w:left="452" w:right="-11" w:hanging="452"/>
              <w:contextualSpacing w:val="0"/>
              <w:rPr>
                <w:rFonts w:asciiTheme="minorBidi" w:hAnsiTheme="minorBidi"/>
                <w:color w:val="231F20"/>
                <w:sz w:val="22"/>
              </w:rPr>
            </w:pPr>
            <w:r w:rsidRPr="00783024">
              <w:rPr>
                <w:rFonts w:asciiTheme="minorBidi" w:hAnsiTheme="minorBidi"/>
                <w:color w:val="231F20"/>
                <w:sz w:val="22"/>
              </w:rPr>
              <w:t>The Committees of the Assembly shall include a Nominations Committee, a Resolutions Committee, upon the proposal of the Executive Council pursuant to Rule 53.2, and a Financial Committee.</w:t>
            </w:r>
          </w:p>
          <w:p w14:paraId="02121260" w14:textId="77777777" w:rsidR="00874C1B" w:rsidRPr="00783024" w:rsidRDefault="00874C1B" w:rsidP="00FB39A5">
            <w:pPr>
              <w:pStyle w:val="ListParagraph"/>
              <w:numPr>
                <w:ilvl w:val="0"/>
                <w:numId w:val="52"/>
              </w:numPr>
              <w:tabs>
                <w:tab w:val="clear" w:pos="709"/>
              </w:tabs>
              <w:autoSpaceDE w:val="0"/>
              <w:autoSpaceDN w:val="0"/>
              <w:snapToGrid w:val="0"/>
              <w:spacing w:after="120"/>
              <w:ind w:left="452" w:right="-11" w:hanging="452"/>
              <w:contextualSpacing w:val="0"/>
              <w:rPr>
                <w:rFonts w:asciiTheme="minorBidi" w:hAnsiTheme="minorBidi"/>
                <w:sz w:val="22"/>
              </w:rPr>
            </w:pPr>
            <w:r w:rsidRPr="00783024">
              <w:rPr>
                <w:rFonts w:asciiTheme="minorBidi" w:hAnsiTheme="minorBidi"/>
                <w:color w:val="231F20"/>
                <w:sz w:val="22"/>
              </w:rPr>
              <w:t>A Financial Committee shall be established by the Assembly and be open to all Member States of the Commission.</w:t>
            </w:r>
          </w:p>
        </w:tc>
        <w:tc>
          <w:tcPr>
            <w:tcW w:w="6520" w:type="dxa"/>
          </w:tcPr>
          <w:p w14:paraId="0A57A779"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 xml:space="preserve">The full application of these Rules may be ensured by holding all sessional committees and working group meetings in the format of separate online events. The Secretariat shall avoid the overlapping of meetings. </w:t>
            </w:r>
          </w:p>
          <w:p w14:paraId="5FC08215" w14:textId="77777777" w:rsidR="00874C1B" w:rsidRPr="00783024" w:rsidRDefault="00874C1B" w:rsidP="00874C1B">
            <w:pPr>
              <w:spacing w:after="120"/>
              <w:rPr>
                <w:rFonts w:asciiTheme="minorBidi" w:hAnsiTheme="minorBidi"/>
                <w:b/>
                <w:bCs/>
                <w:sz w:val="22"/>
              </w:rPr>
            </w:pPr>
            <w:r w:rsidRPr="00783024">
              <w:rPr>
                <w:rFonts w:asciiTheme="minorBidi" w:hAnsiTheme="minorBidi"/>
                <w:sz w:val="22"/>
              </w:rPr>
              <w:t xml:space="preserve">The technological means would allow the holding of private meetings during an online session. </w:t>
            </w:r>
          </w:p>
        </w:tc>
      </w:tr>
      <w:tr w:rsidR="00874C1B" w:rsidRPr="00783024" w14:paraId="3D1F0A1D" w14:textId="77777777" w:rsidTr="00874C1B">
        <w:trPr>
          <w:trHeight w:val="1492"/>
        </w:trPr>
        <w:tc>
          <w:tcPr>
            <w:tcW w:w="2127" w:type="dxa"/>
          </w:tcPr>
          <w:p w14:paraId="1E1B8CE8"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t>Publicity of debate</w:t>
            </w:r>
          </w:p>
        </w:tc>
        <w:tc>
          <w:tcPr>
            <w:tcW w:w="5670" w:type="dxa"/>
          </w:tcPr>
          <w:p w14:paraId="21F975A0" w14:textId="77777777" w:rsidR="00874C1B" w:rsidRPr="00783024" w:rsidRDefault="00874C1B" w:rsidP="00874C1B">
            <w:pPr>
              <w:pStyle w:val="BodyText"/>
              <w:tabs>
                <w:tab w:val="left" w:pos="7377"/>
              </w:tabs>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24</w:t>
            </w:r>
          </w:p>
          <w:p w14:paraId="7A2250B1" w14:textId="77777777" w:rsidR="00874C1B" w:rsidRPr="00783024" w:rsidRDefault="00874C1B" w:rsidP="00874C1B">
            <w:pPr>
              <w:pStyle w:val="BodyText"/>
              <w:tabs>
                <w:tab w:val="left" w:pos="7377"/>
              </w:tabs>
              <w:spacing w:after="120"/>
              <w:ind w:right="17"/>
              <w:jc w:val="both"/>
              <w:rPr>
                <w:rFonts w:asciiTheme="minorBidi" w:hAnsiTheme="minorBidi"/>
                <w:color w:val="231F20"/>
                <w:sz w:val="22"/>
                <w:szCs w:val="22"/>
              </w:rPr>
            </w:pPr>
            <w:r w:rsidRPr="00783024">
              <w:rPr>
                <w:rFonts w:asciiTheme="minorBidi" w:hAnsiTheme="minorBidi"/>
                <w:color w:val="231F20"/>
                <w:sz w:val="22"/>
                <w:szCs w:val="22"/>
              </w:rPr>
              <w:t>Meetings of the Assembly or the Executive Council shall be open unless the Assembly or the Executive Council decides otherwise.</w:t>
            </w:r>
          </w:p>
        </w:tc>
        <w:tc>
          <w:tcPr>
            <w:tcW w:w="6520" w:type="dxa"/>
          </w:tcPr>
          <w:p w14:paraId="117E80C7" w14:textId="77777777" w:rsidR="00874C1B" w:rsidRPr="00783024" w:rsidRDefault="00874C1B" w:rsidP="00874C1B">
            <w:pPr>
              <w:rPr>
                <w:rFonts w:asciiTheme="minorBidi" w:hAnsiTheme="minorBidi"/>
                <w:sz w:val="22"/>
              </w:rPr>
            </w:pPr>
            <w:r w:rsidRPr="00783024">
              <w:rPr>
                <w:rFonts w:asciiTheme="minorBidi" w:hAnsiTheme="minorBidi"/>
                <w:sz w:val="22"/>
              </w:rPr>
              <w:t xml:space="preserve">The application of this rule is ensured by the setting up of a webcast allowing the public to view the meeting without interaction with it. </w:t>
            </w:r>
          </w:p>
        </w:tc>
      </w:tr>
      <w:tr w:rsidR="00874C1B" w:rsidRPr="00783024" w14:paraId="01A88ADA" w14:textId="77777777" w:rsidTr="00874C1B">
        <w:tc>
          <w:tcPr>
            <w:tcW w:w="2127" w:type="dxa"/>
          </w:tcPr>
          <w:p w14:paraId="6AD3E0BC"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t>Members present and voting</w:t>
            </w:r>
          </w:p>
        </w:tc>
        <w:tc>
          <w:tcPr>
            <w:tcW w:w="5670" w:type="dxa"/>
          </w:tcPr>
          <w:p w14:paraId="5D618335" w14:textId="77777777" w:rsidR="00874C1B" w:rsidRPr="00783024" w:rsidRDefault="00874C1B" w:rsidP="00874C1B">
            <w:pPr>
              <w:pStyle w:val="BodyText"/>
              <w:tabs>
                <w:tab w:val="left" w:pos="7377"/>
              </w:tabs>
              <w:spacing w:after="120"/>
              <w:ind w:right="17"/>
              <w:jc w:val="both"/>
              <w:rPr>
                <w:rFonts w:asciiTheme="minorBidi" w:hAnsiTheme="minorBidi"/>
                <w:bCs/>
                <w:color w:val="231F20"/>
                <w:sz w:val="22"/>
                <w:szCs w:val="22"/>
              </w:rPr>
            </w:pPr>
            <w:r w:rsidRPr="00783024">
              <w:rPr>
                <w:rFonts w:asciiTheme="minorBidi" w:hAnsiTheme="minorBidi"/>
                <w:b/>
                <w:bCs/>
                <w:color w:val="231F20"/>
                <w:sz w:val="22"/>
                <w:szCs w:val="22"/>
              </w:rPr>
              <w:t>Rule 26</w:t>
            </w:r>
          </w:p>
          <w:p w14:paraId="00F36C4A" w14:textId="77777777" w:rsidR="00874C1B" w:rsidRPr="00783024" w:rsidRDefault="00874C1B" w:rsidP="00874C1B">
            <w:pPr>
              <w:pStyle w:val="BodyText"/>
              <w:tabs>
                <w:tab w:val="left" w:pos="7377"/>
              </w:tabs>
              <w:spacing w:after="120"/>
              <w:ind w:right="17"/>
              <w:jc w:val="both"/>
              <w:rPr>
                <w:rFonts w:asciiTheme="minorBidi" w:hAnsiTheme="minorBidi"/>
                <w:color w:val="231F20"/>
                <w:sz w:val="22"/>
                <w:szCs w:val="22"/>
              </w:rPr>
            </w:pPr>
            <w:proofErr w:type="gramStart"/>
            <w:r w:rsidRPr="00783024">
              <w:rPr>
                <w:rFonts w:asciiTheme="minorBidi" w:hAnsiTheme="minorBidi"/>
                <w:color w:val="231F20"/>
                <w:sz w:val="22"/>
                <w:szCs w:val="22"/>
              </w:rPr>
              <w:t>For the purpose of</w:t>
            </w:r>
            <w:proofErr w:type="gramEnd"/>
            <w:r w:rsidRPr="00783024">
              <w:rPr>
                <w:rFonts w:asciiTheme="minorBidi" w:hAnsiTheme="minorBidi"/>
                <w:color w:val="231F20"/>
                <w:sz w:val="22"/>
                <w:szCs w:val="22"/>
              </w:rPr>
              <w:t xml:space="preserve"> these Rules, the phrase “members present and voting” means members casting an affirmative or negative vote. Members who abstain from voting are considered as not voting.</w:t>
            </w:r>
          </w:p>
        </w:tc>
        <w:tc>
          <w:tcPr>
            <w:tcW w:w="6520" w:type="dxa"/>
          </w:tcPr>
          <w:p w14:paraId="158DF2CE" w14:textId="77777777" w:rsidR="00874C1B" w:rsidRPr="00783024" w:rsidRDefault="00874C1B" w:rsidP="00874C1B">
            <w:pPr>
              <w:rPr>
                <w:rFonts w:asciiTheme="minorBidi" w:hAnsiTheme="minorBidi"/>
                <w:sz w:val="22"/>
              </w:rPr>
            </w:pPr>
            <w:r w:rsidRPr="00783024">
              <w:rPr>
                <w:rFonts w:asciiTheme="minorBidi" w:hAnsiTheme="minorBidi"/>
                <w:sz w:val="22"/>
              </w:rPr>
              <w:t xml:space="preserve">The “members present” shall refer to the Member States </w:t>
            </w:r>
            <w:proofErr w:type="gramStart"/>
            <w:r w:rsidRPr="00783024">
              <w:rPr>
                <w:rFonts w:asciiTheme="minorBidi" w:hAnsiTheme="minorBidi"/>
                <w:sz w:val="22"/>
              </w:rPr>
              <w:t xml:space="preserve">actually </w:t>
            </w:r>
            <w:r w:rsidRPr="00783024">
              <w:rPr>
                <w:rFonts w:asciiTheme="minorBidi" w:hAnsiTheme="minorBidi"/>
                <w:color w:val="000000" w:themeColor="text1"/>
                <w:sz w:val="22"/>
              </w:rPr>
              <w:t>attending</w:t>
            </w:r>
            <w:proofErr w:type="gramEnd"/>
            <w:r w:rsidRPr="00783024">
              <w:rPr>
                <w:rFonts w:asciiTheme="minorBidi" w:hAnsiTheme="minorBidi"/>
                <w:color w:val="000000" w:themeColor="text1"/>
                <w:sz w:val="22"/>
              </w:rPr>
              <w:t xml:space="preserve"> </w:t>
            </w:r>
            <w:r w:rsidRPr="00783024">
              <w:rPr>
                <w:rFonts w:asciiTheme="minorBidi" w:hAnsiTheme="minorBidi"/>
                <w:sz w:val="22"/>
              </w:rPr>
              <w:t>in the online meeting and officially recorded by the Secretariat after formal notification prior to the session.</w:t>
            </w:r>
          </w:p>
        </w:tc>
      </w:tr>
      <w:tr w:rsidR="00874C1B" w:rsidRPr="00783024" w14:paraId="662A2046" w14:textId="77777777" w:rsidTr="00874C1B">
        <w:tc>
          <w:tcPr>
            <w:tcW w:w="2127" w:type="dxa"/>
          </w:tcPr>
          <w:p w14:paraId="39E38D26"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lastRenderedPageBreak/>
              <w:t>Identification of members</w:t>
            </w:r>
          </w:p>
        </w:tc>
        <w:tc>
          <w:tcPr>
            <w:tcW w:w="5670" w:type="dxa"/>
          </w:tcPr>
          <w:p w14:paraId="69AAB29F" w14:textId="77777777" w:rsidR="00874C1B" w:rsidRPr="00783024" w:rsidRDefault="00874C1B" w:rsidP="00874C1B">
            <w:pPr>
              <w:pStyle w:val="Heading3"/>
              <w:keepNext w:val="0"/>
              <w:keepLines w:val="0"/>
              <w:spacing w:after="120"/>
              <w:rPr>
                <w:rFonts w:asciiTheme="minorBidi" w:hAnsiTheme="minorBidi" w:cstheme="minorBidi"/>
              </w:rPr>
            </w:pPr>
            <w:r w:rsidRPr="00783024">
              <w:rPr>
                <w:rFonts w:asciiTheme="minorBidi" w:hAnsiTheme="minorBidi" w:cstheme="minorBidi"/>
                <w:color w:val="231F20"/>
              </w:rPr>
              <w:t>Rule 39</w:t>
            </w:r>
          </w:p>
          <w:p w14:paraId="54937A37" w14:textId="77777777" w:rsidR="00874C1B" w:rsidRPr="00783024" w:rsidRDefault="00874C1B" w:rsidP="00874C1B">
            <w:pPr>
              <w:pStyle w:val="BodyText"/>
              <w:tabs>
                <w:tab w:val="left" w:pos="7377"/>
              </w:tabs>
              <w:spacing w:after="120"/>
              <w:ind w:right="17"/>
              <w:jc w:val="both"/>
              <w:rPr>
                <w:rFonts w:asciiTheme="minorBidi" w:hAnsiTheme="minorBidi"/>
                <w:color w:val="231F20"/>
                <w:sz w:val="22"/>
                <w:szCs w:val="22"/>
              </w:rPr>
            </w:pPr>
            <w:r w:rsidRPr="00783024">
              <w:rPr>
                <w:rFonts w:asciiTheme="minorBidi" w:hAnsiTheme="minorBidi"/>
                <w:color w:val="231F20"/>
                <w:sz w:val="22"/>
                <w:szCs w:val="22"/>
              </w:rPr>
              <w:t>Each</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Member</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State</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of</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the</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Commission</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shall</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notify</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the</w:t>
            </w:r>
            <w:r w:rsidRPr="00783024">
              <w:rPr>
                <w:rFonts w:asciiTheme="minorBidi" w:hAnsiTheme="minorBidi"/>
                <w:color w:val="231F20"/>
                <w:spacing w:val="57"/>
                <w:sz w:val="22"/>
                <w:szCs w:val="22"/>
              </w:rPr>
              <w:t xml:space="preserve"> </w:t>
            </w:r>
            <w:r w:rsidRPr="00783024">
              <w:rPr>
                <w:rFonts w:asciiTheme="minorBidi" w:hAnsiTheme="minorBidi"/>
                <w:color w:val="231F20"/>
                <w:sz w:val="22"/>
                <w:szCs w:val="22"/>
              </w:rPr>
              <w:t>Executive</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Secretary of the</w:t>
            </w:r>
            <w:r w:rsidRPr="00783024">
              <w:rPr>
                <w:rFonts w:asciiTheme="minorBidi" w:hAnsiTheme="minorBidi"/>
                <w:color w:val="231F20"/>
                <w:spacing w:val="1"/>
                <w:sz w:val="22"/>
                <w:szCs w:val="22"/>
              </w:rPr>
              <w:t xml:space="preserve"> </w:t>
            </w:r>
            <w:r w:rsidRPr="00783024">
              <w:rPr>
                <w:rFonts w:asciiTheme="minorBidi" w:hAnsiTheme="minorBidi"/>
                <w:color w:val="231F20"/>
                <w:sz w:val="22"/>
                <w:szCs w:val="22"/>
              </w:rPr>
              <w:t>Commission of the names of its designated representatives,</w:t>
            </w:r>
            <w:r w:rsidRPr="00783024">
              <w:rPr>
                <w:rFonts w:asciiTheme="minorBidi" w:hAnsiTheme="minorBidi"/>
                <w:color w:val="231F20"/>
                <w:spacing w:val="33"/>
                <w:sz w:val="22"/>
                <w:szCs w:val="22"/>
              </w:rPr>
              <w:t xml:space="preserve"> </w:t>
            </w:r>
            <w:proofErr w:type="gramStart"/>
            <w:r w:rsidRPr="00783024">
              <w:rPr>
                <w:rFonts w:asciiTheme="minorBidi" w:hAnsiTheme="minorBidi"/>
                <w:color w:val="231F20"/>
                <w:sz w:val="22"/>
                <w:szCs w:val="22"/>
              </w:rPr>
              <w:t>alternates</w:t>
            </w:r>
            <w:proofErr w:type="gramEnd"/>
            <w:r w:rsidRPr="00783024">
              <w:rPr>
                <w:rFonts w:asciiTheme="minorBidi" w:hAnsiTheme="minorBidi"/>
                <w:color w:val="231F20"/>
                <w:spacing w:val="27"/>
                <w:sz w:val="22"/>
                <w:szCs w:val="22"/>
              </w:rPr>
              <w:t xml:space="preserve"> </w:t>
            </w:r>
            <w:r w:rsidRPr="00783024">
              <w:rPr>
                <w:rFonts w:asciiTheme="minorBidi" w:hAnsiTheme="minorBidi"/>
                <w:color w:val="231F20"/>
                <w:sz w:val="22"/>
                <w:szCs w:val="22"/>
              </w:rPr>
              <w:t>and</w:t>
            </w:r>
            <w:r w:rsidRPr="00783024">
              <w:rPr>
                <w:rFonts w:asciiTheme="minorBidi" w:hAnsiTheme="minorBidi"/>
                <w:color w:val="231F20"/>
                <w:spacing w:val="35"/>
                <w:sz w:val="22"/>
                <w:szCs w:val="22"/>
              </w:rPr>
              <w:t xml:space="preserve"> </w:t>
            </w:r>
            <w:r w:rsidRPr="00783024">
              <w:rPr>
                <w:rFonts w:asciiTheme="minorBidi" w:hAnsiTheme="minorBidi"/>
                <w:color w:val="231F20"/>
                <w:sz w:val="22"/>
                <w:szCs w:val="22"/>
              </w:rPr>
              <w:t>advisers</w:t>
            </w:r>
            <w:r w:rsidRPr="00783024">
              <w:rPr>
                <w:rFonts w:asciiTheme="minorBidi" w:hAnsiTheme="minorBidi"/>
                <w:color w:val="231F20"/>
                <w:spacing w:val="25"/>
                <w:sz w:val="22"/>
                <w:szCs w:val="22"/>
              </w:rPr>
              <w:t xml:space="preserve"> </w:t>
            </w:r>
            <w:r w:rsidRPr="00783024">
              <w:rPr>
                <w:rFonts w:asciiTheme="minorBidi" w:hAnsiTheme="minorBidi"/>
                <w:color w:val="231F20"/>
                <w:sz w:val="22"/>
                <w:szCs w:val="22"/>
              </w:rPr>
              <w:t>for</w:t>
            </w:r>
            <w:r w:rsidRPr="00783024">
              <w:rPr>
                <w:rFonts w:asciiTheme="minorBidi" w:hAnsiTheme="minorBidi"/>
                <w:color w:val="231F20"/>
                <w:spacing w:val="26"/>
                <w:sz w:val="22"/>
                <w:szCs w:val="22"/>
              </w:rPr>
              <w:t xml:space="preserve"> </w:t>
            </w:r>
            <w:r w:rsidRPr="00783024">
              <w:rPr>
                <w:rFonts w:asciiTheme="minorBidi" w:hAnsiTheme="minorBidi"/>
                <w:color w:val="231F20"/>
                <w:sz w:val="22"/>
                <w:szCs w:val="22"/>
              </w:rPr>
              <w:t>each</w:t>
            </w:r>
            <w:r w:rsidRPr="00783024">
              <w:rPr>
                <w:rFonts w:asciiTheme="minorBidi" w:hAnsiTheme="minorBidi"/>
                <w:color w:val="231F20"/>
                <w:spacing w:val="32"/>
                <w:sz w:val="22"/>
                <w:szCs w:val="22"/>
              </w:rPr>
              <w:t xml:space="preserve"> </w:t>
            </w:r>
            <w:r w:rsidRPr="00783024">
              <w:rPr>
                <w:rFonts w:asciiTheme="minorBidi" w:hAnsiTheme="minorBidi"/>
                <w:color w:val="231F20"/>
                <w:sz w:val="22"/>
                <w:szCs w:val="22"/>
              </w:rPr>
              <w:t>session</w:t>
            </w:r>
            <w:r w:rsidRPr="00783024">
              <w:rPr>
                <w:rFonts w:asciiTheme="minorBidi" w:hAnsiTheme="minorBidi"/>
                <w:color w:val="231F20"/>
                <w:spacing w:val="34"/>
                <w:sz w:val="22"/>
                <w:szCs w:val="22"/>
              </w:rPr>
              <w:t xml:space="preserve"> </w:t>
            </w:r>
            <w:r w:rsidRPr="00783024">
              <w:rPr>
                <w:rFonts w:asciiTheme="minorBidi" w:hAnsiTheme="minorBidi"/>
                <w:color w:val="231F20"/>
                <w:sz w:val="22"/>
                <w:szCs w:val="22"/>
              </w:rPr>
              <w:t>of</w:t>
            </w:r>
            <w:r w:rsidRPr="00783024">
              <w:rPr>
                <w:rFonts w:asciiTheme="minorBidi" w:hAnsiTheme="minorBidi"/>
                <w:color w:val="231F20"/>
                <w:spacing w:val="25"/>
                <w:sz w:val="22"/>
                <w:szCs w:val="22"/>
              </w:rPr>
              <w:t xml:space="preserve"> </w:t>
            </w:r>
            <w:r w:rsidRPr="00783024">
              <w:rPr>
                <w:rFonts w:asciiTheme="minorBidi" w:hAnsiTheme="minorBidi"/>
                <w:color w:val="231F20"/>
                <w:sz w:val="22"/>
                <w:szCs w:val="22"/>
              </w:rPr>
              <w:t>the</w:t>
            </w:r>
            <w:r w:rsidRPr="00783024">
              <w:rPr>
                <w:rFonts w:asciiTheme="minorBidi" w:hAnsiTheme="minorBidi"/>
                <w:color w:val="231F20"/>
                <w:spacing w:val="27"/>
                <w:sz w:val="22"/>
                <w:szCs w:val="22"/>
              </w:rPr>
              <w:t xml:space="preserve"> </w:t>
            </w:r>
            <w:r w:rsidRPr="00783024">
              <w:rPr>
                <w:rFonts w:asciiTheme="minorBidi" w:hAnsiTheme="minorBidi"/>
                <w:color w:val="231F20"/>
                <w:sz w:val="22"/>
                <w:szCs w:val="22"/>
              </w:rPr>
              <w:t>Assembly.</w:t>
            </w:r>
          </w:p>
        </w:tc>
        <w:tc>
          <w:tcPr>
            <w:tcW w:w="6520" w:type="dxa"/>
          </w:tcPr>
          <w:p w14:paraId="38C484DF" w14:textId="77777777" w:rsidR="00874C1B" w:rsidRPr="00783024" w:rsidRDefault="00874C1B" w:rsidP="00874C1B">
            <w:pPr>
              <w:rPr>
                <w:rFonts w:asciiTheme="minorBidi" w:hAnsiTheme="minorBidi"/>
                <w:sz w:val="22"/>
              </w:rPr>
            </w:pPr>
            <w:r w:rsidRPr="00783024">
              <w:rPr>
                <w:rFonts w:asciiTheme="minorBidi" w:hAnsiTheme="minorBidi"/>
                <w:sz w:val="22"/>
              </w:rPr>
              <w:t xml:space="preserve">Additionally, the Secretariat should inform the Member States and the participants of the naming convention set up for the meeting to quickly identify the entity represented and role and status of each participant on the online meeting platform (Head of delegation, delegate, expert, observer organisation, observer Member States, speakers, Officers, member of the secretariat, etc.).   </w:t>
            </w:r>
          </w:p>
        </w:tc>
      </w:tr>
      <w:tr w:rsidR="00874C1B" w:rsidRPr="00783024" w14:paraId="0744E47A" w14:textId="77777777" w:rsidTr="00874C1B">
        <w:tc>
          <w:tcPr>
            <w:tcW w:w="2127" w:type="dxa"/>
          </w:tcPr>
          <w:p w14:paraId="7924FF48" w14:textId="77777777" w:rsidR="00874C1B" w:rsidRPr="00783024" w:rsidRDefault="00874C1B" w:rsidP="00874C1B">
            <w:pPr>
              <w:pStyle w:val="BodyText"/>
              <w:spacing w:after="240"/>
              <w:ind w:right="17"/>
              <w:rPr>
                <w:rFonts w:asciiTheme="minorBidi" w:hAnsiTheme="minorBidi"/>
                <w:color w:val="231F20"/>
                <w:sz w:val="22"/>
                <w:szCs w:val="22"/>
              </w:rPr>
            </w:pPr>
            <w:r w:rsidRPr="00783024">
              <w:rPr>
                <w:rFonts w:asciiTheme="minorBidi" w:hAnsiTheme="minorBidi"/>
                <w:b/>
                <w:bCs/>
                <w:color w:val="231F20"/>
                <w:sz w:val="22"/>
                <w:szCs w:val="22"/>
              </w:rPr>
              <w:t>Quorum</w:t>
            </w:r>
          </w:p>
        </w:tc>
        <w:tc>
          <w:tcPr>
            <w:tcW w:w="5670" w:type="dxa"/>
          </w:tcPr>
          <w:p w14:paraId="1B6275E7" w14:textId="77777777" w:rsidR="00874C1B" w:rsidRPr="00783024" w:rsidRDefault="00874C1B" w:rsidP="00874C1B">
            <w:pPr>
              <w:pStyle w:val="BodyText"/>
              <w:tabs>
                <w:tab w:val="left" w:pos="7377"/>
              </w:tabs>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18</w:t>
            </w:r>
          </w:p>
          <w:p w14:paraId="2B51E56D" w14:textId="77777777" w:rsidR="00874C1B" w:rsidRPr="00783024" w:rsidRDefault="00874C1B" w:rsidP="00FB39A5">
            <w:pPr>
              <w:pStyle w:val="BodyText"/>
              <w:numPr>
                <w:ilvl w:val="0"/>
                <w:numId w:val="53"/>
              </w:numPr>
              <w:tabs>
                <w:tab w:val="clear" w:pos="567"/>
              </w:tabs>
              <w:autoSpaceDE w:val="0"/>
              <w:autoSpaceDN w:val="0"/>
              <w:spacing w:after="120"/>
              <w:ind w:left="458" w:right="17" w:hanging="458"/>
              <w:jc w:val="both"/>
              <w:rPr>
                <w:rFonts w:asciiTheme="minorBidi" w:hAnsiTheme="minorBidi"/>
                <w:color w:val="231F20"/>
                <w:sz w:val="22"/>
                <w:szCs w:val="22"/>
              </w:rPr>
            </w:pPr>
            <w:r w:rsidRPr="00783024">
              <w:rPr>
                <w:rFonts w:asciiTheme="minorBidi" w:hAnsiTheme="minorBidi"/>
                <w:color w:val="231F20"/>
                <w:sz w:val="22"/>
                <w:szCs w:val="22"/>
              </w:rPr>
              <w:t>A simple majority of the Member States of the Commission shall constitute a quorum in the Assembly.</w:t>
            </w:r>
          </w:p>
          <w:p w14:paraId="7FDB5D83" w14:textId="77777777" w:rsidR="00874C1B" w:rsidRPr="00783024" w:rsidRDefault="00874C1B" w:rsidP="00FB39A5">
            <w:pPr>
              <w:pStyle w:val="BodyText"/>
              <w:numPr>
                <w:ilvl w:val="0"/>
                <w:numId w:val="53"/>
              </w:numPr>
              <w:tabs>
                <w:tab w:val="clear" w:pos="567"/>
              </w:tabs>
              <w:autoSpaceDE w:val="0"/>
              <w:autoSpaceDN w:val="0"/>
              <w:spacing w:after="120"/>
              <w:ind w:left="452" w:right="17" w:hanging="452"/>
              <w:jc w:val="both"/>
              <w:rPr>
                <w:rFonts w:asciiTheme="minorBidi" w:hAnsiTheme="minorBidi"/>
                <w:color w:val="231F20"/>
                <w:sz w:val="22"/>
                <w:szCs w:val="22"/>
              </w:rPr>
            </w:pPr>
            <w:r w:rsidRPr="00783024">
              <w:rPr>
                <w:rFonts w:asciiTheme="minorBidi" w:hAnsiTheme="minorBidi"/>
                <w:color w:val="231F20"/>
                <w:sz w:val="22"/>
                <w:szCs w:val="22"/>
              </w:rPr>
              <w:t>A simple majority of the members of the Executive Council and of subsidiary bodies shall constitute a quorum therein.</w:t>
            </w:r>
          </w:p>
        </w:tc>
        <w:tc>
          <w:tcPr>
            <w:tcW w:w="6520" w:type="dxa"/>
          </w:tcPr>
          <w:p w14:paraId="1D9F5F68"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The application of this rule requires the following arrangements:</w:t>
            </w:r>
          </w:p>
          <w:p w14:paraId="061BD327" w14:textId="77777777" w:rsidR="00874C1B" w:rsidRPr="00783024" w:rsidRDefault="00874C1B" w:rsidP="00FB39A5">
            <w:pPr>
              <w:pStyle w:val="ListParagraph"/>
              <w:numPr>
                <w:ilvl w:val="0"/>
                <w:numId w:val="47"/>
              </w:numPr>
              <w:tabs>
                <w:tab w:val="clear" w:pos="709"/>
                <w:tab w:val="left" w:pos="567"/>
              </w:tabs>
              <w:snapToGrid w:val="0"/>
              <w:spacing w:after="120"/>
              <w:ind w:left="420"/>
              <w:contextualSpacing w:val="0"/>
              <w:jc w:val="left"/>
              <w:rPr>
                <w:rFonts w:asciiTheme="minorBidi" w:hAnsiTheme="minorBidi"/>
                <w:sz w:val="22"/>
              </w:rPr>
            </w:pPr>
            <w:r w:rsidRPr="00783024">
              <w:rPr>
                <w:rFonts w:asciiTheme="minorBidi" w:hAnsiTheme="minorBidi"/>
                <w:sz w:val="22"/>
              </w:rPr>
              <w:t>Adoption of a naming convention for participants according to their officially designated role during the session (Head of delegation, delegate, expert, observer organisation, observer Member States, speakers, Officers, member of the secretariat, etc.)</w:t>
            </w:r>
          </w:p>
          <w:p w14:paraId="748045BF" w14:textId="77777777" w:rsidR="00874C1B" w:rsidRPr="00783024" w:rsidRDefault="00874C1B" w:rsidP="00FB39A5">
            <w:pPr>
              <w:pStyle w:val="ListParagraph"/>
              <w:numPr>
                <w:ilvl w:val="0"/>
                <w:numId w:val="47"/>
              </w:numPr>
              <w:tabs>
                <w:tab w:val="clear" w:pos="709"/>
                <w:tab w:val="left" w:pos="567"/>
              </w:tabs>
              <w:snapToGrid w:val="0"/>
              <w:spacing w:after="120"/>
              <w:ind w:left="420"/>
              <w:contextualSpacing w:val="0"/>
              <w:jc w:val="left"/>
              <w:rPr>
                <w:rFonts w:asciiTheme="minorBidi" w:hAnsiTheme="minorBidi"/>
                <w:sz w:val="22"/>
              </w:rPr>
            </w:pPr>
            <w:r w:rsidRPr="00783024">
              <w:rPr>
                <w:rFonts w:asciiTheme="minorBidi" w:hAnsiTheme="minorBidi"/>
                <w:sz w:val="22"/>
              </w:rPr>
              <w:t xml:space="preserve">Access by all participants to the meeting’s virtual room approximately 15 minutes before the scheduled start time. </w:t>
            </w:r>
          </w:p>
          <w:p w14:paraId="7800B4A2" w14:textId="77777777" w:rsidR="00874C1B" w:rsidRPr="00783024" w:rsidRDefault="00874C1B" w:rsidP="00FB39A5">
            <w:pPr>
              <w:pStyle w:val="ListParagraph"/>
              <w:numPr>
                <w:ilvl w:val="0"/>
                <w:numId w:val="47"/>
              </w:numPr>
              <w:tabs>
                <w:tab w:val="clear" w:pos="709"/>
                <w:tab w:val="left" w:pos="567"/>
              </w:tabs>
              <w:snapToGrid w:val="0"/>
              <w:spacing w:after="120"/>
              <w:ind w:left="420"/>
              <w:contextualSpacing w:val="0"/>
              <w:jc w:val="left"/>
              <w:rPr>
                <w:rFonts w:asciiTheme="minorBidi" w:hAnsiTheme="minorBidi"/>
                <w:sz w:val="22"/>
              </w:rPr>
            </w:pPr>
            <w:r w:rsidRPr="00783024">
              <w:rPr>
                <w:rFonts w:asciiTheme="minorBidi" w:hAnsiTheme="minorBidi"/>
                <w:sz w:val="22"/>
              </w:rPr>
              <w:t xml:space="preserve">Authentication by the Secretariat of the identity of the participants before giving access to the meeting. </w:t>
            </w:r>
          </w:p>
          <w:p w14:paraId="4E1E9B9E" w14:textId="77777777" w:rsidR="00874C1B" w:rsidRPr="00783024" w:rsidRDefault="00874C1B" w:rsidP="00FB39A5">
            <w:pPr>
              <w:pStyle w:val="ListParagraph"/>
              <w:numPr>
                <w:ilvl w:val="0"/>
                <w:numId w:val="47"/>
              </w:numPr>
              <w:tabs>
                <w:tab w:val="clear" w:pos="709"/>
                <w:tab w:val="left" w:pos="567"/>
              </w:tabs>
              <w:snapToGrid w:val="0"/>
              <w:ind w:left="420"/>
              <w:jc w:val="left"/>
              <w:rPr>
                <w:rFonts w:asciiTheme="minorBidi" w:hAnsiTheme="minorBidi"/>
                <w:sz w:val="22"/>
              </w:rPr>
            </w:pPr>
            <w:r w:rsidRPr="00783024">
              <w:rPr>
                <w:rFonts w:asciiTheme="minorBidi" w:hAnsiTheme="minorBidi"/>
                <w:sz w:val="22"/>
              </w:rPr>
              <w:t xml:space="preserve">After checking the presence of the members present on the platform, the Chairperson shall announce whether the quorum has been established. </w:t>
            </w:r>
          </w:p>
        </w:tc>
      </w:tr>
      <w:tr w:rsidR="00874C1B" w:rsidRPr="00783024" w14:paraId="2984AAF2" w14:textId="77777777" w:rsidTr="00874C1B">
        <w:trPr>
          <w:trHeight w:val="486"/>
        </w:trPr>
        <w:tc>
          <w:tcPr>
            <w:tcW w:w="2127" w:type="dxa"/>
          </w:tcPr>
          <w:p w14:paraId="78FDDB42"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t>List of speakers</w:t>
            </w:r>
          </w:p>
        </w:tc>
        <w:tc>
          <w:tcPr>
            <w:tcW w:w="5670" w:type="dxa"/>
          </w:tcPr>
          <w:p w14:paraId="3DD162FF" w14:textId="77777777" w:rsidR="00874C1B" w:rsidRPr="00783024" w:rsidRDefault="00874C1B" w:rsidP="00874C1B">
            <w:pPr>
              <w:pStyle w:val="BodyText"/>
              <w:tabs>
                <w:tab w:val="left" w:pos="7377"/>
              </w:tabs>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20</w:t>
            </w:r>
          </w:p>
          <w:p w14:paraId="24CF9965" w14:textId="77777777" w:rsidR="00874C1B" w:rsidRPr="00783024" w:rsidRDefault="00874C1B" w:rsidP="00874C1B">
            <w:pPr>
              <w:pStyle w:val="BodyText"/>
              <w:tabs>
                <w:tab w:val="left" w:pos="7377"/>
              </w:tabs>
              <w:spacing w:after="120"/>
              <w:ind w:right="17"/>
              <w:jc w:val="both"/>
              <w:rPr>
                <w:rFonts w:asciiTheme="minorBidi" w:hAnsiTheme="minorBidi"/>
                <w:color w:val="231F20"/>
                <w:sz w:val="22"/>
                <w:szCs w:val="22"/>
              </w:rPr>
            </w:pPr>
            <w:r w:rsidRPr="00783024">
              <w:rPr>
                <w:rFonts w:asciiTheme="minorBidi" w:hAnsiTheme="minorBidi"/>
                <w:color w:val="231F20"/>
                <w:sz w:val="22"/>
                <w:szCs w:val="22"/>
              </w:rPr>
              <w:t>The Chairperson shall call upon speakers in the order in which they have expressed the desire to speak.</w:t>
            </w:r>
          </w:p>
        </w:tc>
        <w:tc>
          <w:tcPr>
            <w:tcW w:w="6520" w:type="dxa"/>
          </w:tcPr>
          <w:p w14:paraId="4B3C797A"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 xml:space="preserve">The application of this Rule is ensured through the adoption of practical arrangements, such as follows: </w:t>
            </w:r>
          </w:p>
          <w:p w14:paraId="6A0D2997" w14:textId="77777777" w:rsidR="00874C1B" w:rsidRPr="00783024" w:rsidRDefault="00874C1B" w:rsidP="00FB39A5">
            <w:pPr>
              <w:pStyle w:val="ListParagraph"/>
              <w:numPr>
                <w:ilvl w:val="0"/>
                <w:numId w:val="47"/>
              </w:numPr>
              <w:tabs>
                <w:tab w:val="clear" w:pos="709"/>
                <w:tab w:val="left" w:pos="567"/>
              </w:tabs>
              <w:snapToGrid w:val="0"/>
              <w:spacing w:after="120"/>
              <w:ind w:left="320"/>
              <w:contextualSpacing w:val="0"/>
              <w:jc w:val="left"/>
              <w:rPr>
                <w:rFonts w:asciiTheme="minorBidi" w:hAnsiTheme="minorBidi"/>
                <w:sz w:val="22"/>
              </w:rPr>
            </w:pPr>
            <w:r w:rsidRPr="00783024">
              <w:rPr>
                <w:rFonts w:asciiTheme="minorBidi" w:hAnsiTheme="minorBidi"/>
                <w:sz w:val="22"/>
              </w:rPr>
              <w:t>Request for the floor by participants by clicking on the appropriate icon on the meeting platform.</w:t>
            </w:r>
          </w:p>
          <w:p w14:paraId="160171C1" w14:textId="77777777" w:rsidR="00874C1B" w:rsidRPr="00783024" w:rsidRDefault="00874C1B" w:rsidP="00FB39A5">
            <w:pPr>
              <w:pStyle w:val="ListParagraph"/>
              <w:numPr>
                <w:ilvl w:val="0"/>
                <w:numId w:val="47"/>
              </w:numPr>
              <w:tabs>
                <w:tab w:val="clear" w:pos="709"/>
                <w:tab w:val="left" w:pos="567"/>
              </w:tabs>
              <w:snapToGrid w:val="0"/>
              <w:spacing w:after="120"/>
              <w:ind w:left="320"/>
              <w:contextualSpacing w:val="0"/>
              <w:jc w:val="left"/>
              <w:rPr>
                <w:rFonts w:asciiTheme="minorBidi" w:hAnsiTheme="minorBidi"/>
                <w:sz w:val="22"/>
              </w:rPr>
            </w:pPr>
            <w:r w:rsidRPr="00783024">
              <w:rPr>
                <w:rFonts w:asciiTheme="minorBidi" w:hAnsiTheme="minorBidi"/>
                <w:sz w:val="22"/>
              </w:rPr>
              <w:t xml:space="preserve">The Chairperson has access to the list of participants where the “shows of hand”, requests to speaks, appear in the order of requests (List of speakers). The naming convention of </w:t>
            </w:r>
            <w:r w:rsidRPr="00783024">
              <w:rPr>
                <w:rFonts w:asciiTheme="minorBidi" w:hAnsiTheme="minorBidi"/>
                <w:sz w:val="22"/>
              </w:rPr>
              <w:lastRenderedPageBreak/>
              <w:t xml:space="preserve">participants allows the chairperson to call upon speakers in the order of precedence appropriate to the body concerned. </w:t>
            </w:r>
          </w:p>
          <w:p w14:paraId="5075C22B" w14:textId="77777777" w:rsidR="00874C1B" w:rsidRPr="00783024" w:rsidRDefault="00874C1B" w:rsidP="00FB39A5">
            <w:pPr>
              <w:pStyle w:val="ListParagraph"/>
              <w:numPr>
                <w:ilvl w:val="0"/>
                <w:numId w:val="47"/>
              </w:numPr>
              <w:tabs>
                <w:tab w:val="clear" w:pos="709"/>
                <w:tab w:val="left" w:pos="567"/>
              </w:tabs>
              <w:snapToGrid w:val="0"/>
              <w:spacing w:after="120"/>
              <w:ind w:left="320"/>
              <w:contextualSpacing w:val="0"/>
              <w:jc w:val="left"/>
              <w:rPr>
                <w:rFonts w:asciiTheme="minorBidi" w:hAnsiTheme="minorBidi"/>
                <w:sz w:val="22"/>
              </w:rPr>
            </w:pPr>
            <w:r w:rsidRPr="00783024">
              <w:rPr>
                <w:rFonts w:asciiTheme="minorBidi" w:hAnsiTheme="minorBidi"/>
                <w:sz w:val="22"/>
              </w:rPr>
              <w:t xml:space="preserve">Showing an updated list of participants ensure that delegations know when it is their turn to speak. </w:t>
            </w:r>
          </w:p>
          <w:p w14:paraId="50A6C948" w14:textId="77777777" w:rsidR="00874C1B" w:rsidRPr="00783024" w:rsidRDefault="00874C1B" w:rsidP="00FB39A5">
            <w:pPr>
              <w:pStyle w:val="ListParagraph"/>
              <w:numPr>
                <w:ilvl w:val="0"/>
                <w:numId w:val="47"/>
              </w:numPr>
              <w:tabs>
                <w:tab w:val="clear" w:pos="709"/>
                <w:tab w:val="left" w:pos="567"/>
              </w:tabs>
              <w:snapToGrid w:val="0"/>
              <w:spacing w:after="120"/>
              <w:ind w:left="317" w:hanging="357"/>
              <w:contextualSpacing w:val="0"/>
              <w:jc w:val="left"/>
              <w:rPr>
                <w:rFonts w:asciiTheme="minorBidi" w:hAnsiTheme="minorBidi"/>
                <w:sz w:val="22"/>
              </w:rPr>
            </w:pPr>
            <w:r w:rsidRPr="00783024">
              <w:rPr>
                <w:rFonts w:asciiTheme="minorBidi" w:hAnsiTheme="minorBidi"/>
                <w:sz w:val="22"/>
              </w:rPr>
              <w:t xml:space="preserve">The Secretariat will ensure that all participants receive good practice instructions during online meetings according to the meeting platform used regarding the request for the floor, </w:t>
            </w:r>
            <w:proofErr w:type="gramStart"/>
            <w:r w:rsidRPr="00783024">
              <w:rPr>
                <w:rFonts w:asciiTheme="minorBidi" w:hAnsiTheme="minorBidi"/>
                <w:sz w:val="22"/>
              </w:rPr>
              <w:t>audio</w:t>
            </w:r>
            <w:proofErr w:type="gramEnd"/>
            <w:r w:rsidRPr="00783024">
              <w:rPr>
                <w:rFonts w:asciiTheme="minorBidi" w:hAnsiTheme="minorBidi"/>
                <w:sz w:val="22"/>
              </w:rPr>
              <w:t xml:space="preserve"> and video settings etc. </w:t>
            </w:r>
          </w:p>
        </w:tc>
      </w:tr>
      <w:tr w:rsidR="00874C1B" w:rsidRPr="00783024" w14:paraId="28104B54" w14:textId="77777777" w:rsidTr="00874C1B">
        <w:trPr>
          <w:trHeight w:val="2253"/>
        </w:trPr>
        <w:tc>
          <w:tcPr>
            <w:tcW w:w="2127" w:type="dxa"/>
            <w:vMerge w:val="restart"/>
          </w:tcPr>
          <w:p w14:paraId="619ECCF2"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lastRenderedPageBreak/>
              <w:t xml:space="preserve">Point of order </w:t>
            </w:r>
          </w:p>
        </w:tc>
        <w:tc>
          <w:tcPr>
            <w:tcW w:w="5670" w:type="dxa"/>
          </w:tcPr>
          <w:p w14:paraId="2429413F" w14:textId="77777777" w:rsidR="00874C1B" w:rsidRPr="00783024" w:rsidRDefault="00874C1B" w:rsidP="00874C1B">
            <w:pPr>
              <w:pStyle w:val="BodyText"/>
              <w:keepNext/>
              <w:tabs>
                <w:tab w:val="left" w:pos="7377"/>
              </w:tabs>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19</w:t>
            </w:r>
          </w:p>
          <w:p w14:paraId="5DB8E5DA" w14:textId="77777777" w:rsidR="00874C1B" w:rsidRPr="00783024" w:rsidRDefault="00874C1B" w:rsidP="00FB39A5">
            <w:pPr>
              <w:pStyle w:val="BodyText"/>
              <w:numPr>
                <w:ilvl w:val="0"/>
                <w:numId w:val="54"/>
              </w:numPr>
              <w:tabs>
                <w:tab w:val="clear" w:pos="567"/>
                <w:tab w:val="left" w:pos="7377"/>
              </w:tabs>
              <w:autoSpaceDE w:val="0"/>
              <w:autoSpaceDN w:val="0"/>
              <w:spacing w:after="120"/>
              <w:ind w:left="458" w:right="17" w:hanging="458"/>
              <w:jc w:val="both"/>
              <w:rPr>
                <w:rFonts w:asciiTheme="minorBidi" w:hAnsiTheme="minorBidi"/>
                <w:color w:val="231F20"/>
                <w:sz w:val="22"/>
                <w:szCs w:val="22"/>
              </w:rPr>
            </w:pPr>
            <w:r w:rsidRPr="00783024">
              <w:rPr>
                <w:rFonts w:asciiTheme="minorBidi" w:hAnsiTheme="minorBidi"/>
                <w:color w:val="231F20"/>
                <w:sz w:val="22"/>
                <w:szCs w:val="22"/>
              </w:rPr>
              <w:t>The 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 […]</w:t>
            </w:r>
          </w:p>
        </w:tc>
        <w:tc>
          <w:tcPr>
            <w:tcW w:w="6520" w:type="dxa"/>
            <w:vMerge w:val="restart"/>
          </w:tcPr>
          <w:p w14:paraId="1956BF7A"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 xml:space="preserve">The application of this Rule as regards the maintenance of order by the Chairperson is ensured through the adoption of practical arrangements, such as follows: </w:t>
            </w:r>
          </w:p>
          <w:p w14:paraId="2FFC78A6" w14:textId="77777777" w:rsidR="00874C1B" w:rsidRPr="00783024" w:rsidRDefault="00874C1B" w:rsidP="00FB39A5">
            <w:pPr>
              <w:pStyle w:val="ListParagraph"/>
              <w:numPr>
                <w:ilvl w:val="0"/>
                <w:numId w:val="47"/>
              </w:numPr>
              <w:tabs>
                <w:tab w:val="clear" w:pos="709"/>
                <w:tab w:val="left" w:pos="567"/>
              </w:tabs>
              <w:snapToGrid w:val="0"/>
              <w:spacing w:after="120"/>
              <w:ind w:left="320"/>
              <w:contextualSpacing w:val="0"/>
              <w:jc w:val="left"/>
              <w:rPr>
                <w:rFonts w:asciiTheme="minorBidi" w:hAnsiTheme="minorBidi"/>
                <w:sz w:val="22"/>
              </w:rPr>
            </w:pPr>
            <w:r w:rsidRPr="00783024">
              <w:rPr>
                <w:rFonts w:asciiTheme="minorBidi" w:hAnsiTheme="minorBidi"/>
                <w:sz w:val="22"/>
              </w:rPr>
              <w:t xml:space="preserve">Using appropriate tools on the meeting platform to allow participants to formally raise procedural motions </w:t>
            </w:r>
            <w:r w:rsidRPr="00783024">
              <w:rPr>
                <w:rFonts w:asciiTheme="minorBidi" w:hAnsiTheme="minorBidi"/>
                <w:color w:val="000000" w:themeColor="text1"/>
                <w:sz w:val="22"/>
              </w:rPr>
              <w:t>and</w:t>
            </w:r>
            <w:r w:rsidRPr="00783024">
              <w:rPr>
                <w:rFonts w:asciiTheme="minorBidi" w:hAnsiTheme="minorBidi"/>
                <w:b/>
                <w:bCs/>
                <w:color w:val="000000" w:themeColor="text1"/>
                <w:sz w:val="22"/>
              </w:rPr>
              <w:t xml:space="preserve"> </w:t>
            </w:r>
            <w:r w:rsidRPr="00783024">
              <w:rPr>
                <w:rFonts w:asciiTheme="minorBidi" w:hAnsiTheme="minorBidi"/>
                <w:sz w:val="22"/>
              </w:rPr>
              <w:t>points of order.</w:t>
            </w:r>
          </w:p>
          <w:p w14:paraId="03AD3D2B" w14:textId="77777777" w:rsidR="00874C1B" w:rsidRPr="00783024" w:rsidRDefault="00874C1B" w:rsidP="00FB39A5">
            <w:pPr>
              <w:pStyle w:val="ListParagraph"/>
              <w:numPr>
                <w:ilvl w:val="0"/>
                <w:numId w:val="47"/>
              </w:numPr>
              <w:tabs>
                <w:tab w:val="clear" w:pos="709"/>
                <w:tab w:val="left" w:pos="567"/>
              </w:tabs>
              <w:snapToGrid w:val="0"/>
              <w:spacing w:after="120"/>
              <w:ind w:left="320"/>
              <w:contextualSpacing w:val="0"/>
              <w:jc w:val="left"/>
              <w:rPr>
                <w:rFonts w:asciiTheme="minorBidi" w:hAnsiTheme="minorBidi"/>
                <w:sz w:val="22"/>
              </w:rPr>
            </w:pPr>
            <w:r w:rsidRPr="00783024">
              <w:rPr>
                <w:rFonts w:asciiTheme="minorBidi" w:hAnsiTheme="minorBidi"/>
                <w:sz w:val="22"/>
              </w:rPr>
              <w:t xml:space="preserve">Ensuring that the Secretariat shall immediately draw the attention of the Chairperson to the fact that such a motion </w:t>
            </w:r>
            <w:r w:rsidRPr="00783024">
              <w:rPr>
                <w:rFonts w:asciiTheme="minorBidi" w:hAnsiTheme="minorBidi"/>
                <w:b/>
                <w:bCs/>
                <w:color w:val="17365D" w:themeColor="text2" w:themeShade="BF"/>
                <w:sz w:val="22"/>
              </w:rPr>
              <w:t>and point of order</w:t>
            </w:r>
            <w:r w:rsidRPr="00783024">
              <w:rPr>
                <w:rFonts w:asciiTheme="minorBidi" w:hAnsiTheme="minorBidi"/>
                <w:color w:val="17365D" w:themeColor="text2" w:themeShade="BF"/>
                <w:sz w:val="22"/>
              </w:rPr>
              <w:t xml:space="preserve"> </w:t>
            </w:r>
            <w:r w:rsidRPr="00783024">
              <w:rPr>
                <w:rFonts w:asciiTheme="minorBidi" w:hAnsiTheme="minorBidi"/>
                <w:sz w:val="22"/>
              </w:rPr>
              <w:t>has been raised.</w:t>
            </w:r>
          </w:p>
        </w:tc>
      </w:tr>
      <w:tr w:rsidR="00874C1B" w:rsidRPr="00783024" w14:paraId="6504F2C2" w14:textId="77777777" w:rsidTr="00874C1B">
        <w:trPr>
          <w:trHeight w:val="2740"/>
        </w:trPr>
        <w:tc>
          <w:tcPr>
            <w:tcW w:w="2127" w:type="dxa"/>
            <w:vMerge/>
          </w:tcPr>
          <w:p w14:paraId="14268B8B" w14:textId="77777777" w:rsidR="00874C1B" w:rsidRPr="00783024" w:rsidRDefault="00874C1B" w:rsidP="00874C1B">
            <w:pPr>
              <w:pStyle w:val="BodyText"/>
              <w:tabs>
                <w:tab w:val="left" w:pos="7377"/>
              </w:tabs>
              <w:spacing w:after="240"/>
              <w:ind w:right="17"/>
              <w:jc w:val="both"/>
              <w:rPr>
                <w:rFonts w:asciiTheme="minorBidi" w:hAnsiTheme="minorBidi"/>
                <w:b/>
                <w:bCs/>
                <w:color w:val="231F20"/>
                <w:sz w:val="22"/>
                <w:szCs w:val="22"/>
                <w:highlight w:val="yellow"/>
              </w:rPr>
            </w:pPr>
          </w:p>
        </w:tc>
        <w:tc>
          <w:tcPr>
            <w:tcW w:w="5670" w:type="dxa"/>
          </w:tcPr>
          <w:p w14:paraId="25C4058D" w14:textId="77777777" w:rsidR="00874C1B" w:rsidRPr="00783024" w:rsidRDefault="00874C1B" w:rsidP="00874C1B">
            <w:pPr>
              <w:pStyle w:val="BodyText"/>
              <w:tabs>
                <w:tab w:val="left" w:pos="7377"/>
              </w:tabs>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21</w:t>
            </w:r>
          </w:p>
          <w:p w14:paraId="6C15B295" w14:textId="77777777" w:rsidR="00874C1B" w:rsidRPr="00783024" w:rsidRDefault="00874C1B" w:rsidP="00874C1B">
            <w:pPr>
              <w:pStyle w:val="BodyText"/>
              <w:tabs>
                <w:tab w:val="left" w:pos="7377"/>
              </w:tabs>
              <w:spacing w:after="240"/>
              <w:ind w:right="17"/>
              <w:jc w:val="both"/>
              <w:rPr>
                <w:rFonts w:asciiTheme="minorBidi" w:hAnsiTheme="minorBidi"/>
                <w:b/>
                <w:bCs/>
                <w:color w:val="231F20"/>
                <w:sz w:val="22"/>
                <w:szCs w:val="22"/>
                <w:highlight w:val="lightGray"/>
              </w:rPr>
            </w:pPr>
            <w:r w:rsidRPr="00783024">
              <w:rPr>
                <w:rFonts w:asciiTheme="minorBidi" w:hAnsiTheme="minorBidi"/>
                <w:color w:val="231F20"/>
                <w:sz w:val="22"/>
                <w:szCs w:val="22"/>
              </w:rPr>
              <w:t>During the discussion on any matter, a Member State of the Commission participating in the Assembly, or a member of the Executive Council, or subsidiary body</w:t>
            </w:r>
            <w:proofErr w:type="gramStart"/>
            <w:r w:rsidRPr="00783024">
              <w:rPr>
                <w:rFonts w:asciiTheme="minorBidi" w:hAnsiTheme="minorBidi"/>
                <w:color w:val="231F20"/>
                <w:sz w:val="22"/>
                <w:szCs w:val="22"/>
              </w:rPr>
              <w:t>, as the case may be, may</w:t>
            </w:r>
            <w:proofErr w:type="gramEnd"/>
            <w:r w:rsidRPr="00783024">
              <w:rPr>
                <w:rFonts w:asciiTheme="minorBidi" w:hAnsiTheme="minorBidi"/>
                <w:color w:val="231F20"/>
                <w:sz w:val="22"/>
                <w:szCs w:val="22"/>
              </w:rPr>
              <w:t xml:space="preserve"> at any time raise a point of order, and the point of order shall be forthwith decided by the Chairperson. Any such member may appeal against the ruling of the Chairperson which can only be overruled by a majority of the members present and voting. Such member may not, in raising a point of order, speak on the substance of the matter under discussion.</w:t>
            </w:r>
          </w:p>
        </w:tc>
        <w:tc>
          <w:tcPr>
            <w:tcW w:w="6520" w:type="dxa"/>
            <w:vMerge/>
          </w:tcPr>
          <w:p w14:paraId="1770FF75" w14:textId="77777777" w:rsidR="00874C1B" w:rsidRPr="00783024" w:rsidRDefault="00874C1B" w:rsidP="00874C1B">
            <w:pPr>
              <w:rPr>
                <w:rFonts w:asciiTheme="minorBidi" w:hAnsiTheme="minorBidi"/>
                <w:sz w:val="22"/>
              </w:rPr>
            </w:pPr>
          </w:p>
        </w:tc>
      </w:tr>
      <w:tr w:rsidR="00874C1B" w:rsidRPr="00783024" w14:paraId="3CD040B2" w14:textId="77777777" w:rsidTr="00874C1B">
        <w:tc>
          <w:tcPr>
            <w:tcW w:w="2127" w:type="dxa"/>
          </w:tcPr>
          <w:p w14:paraId="09E1F2B8"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lastRenderedPageBreak/>
              <w:t>Voting by secret ballot</w:t>
            </w:r>
          </w:p>
        </w:tc>
        <w:tc>
          <w:tcPr>
            <w:tcW w:w="5670" w:type="dxa"/>
          </w:tcPr>
          <w:p w14:paraId="3C292215" w14:textId="77777777" w:rsidR="00874C1B" w:rsidRPr="00783024" w:rsidRDefault="00874C1B" w:rsidP="00874C1B">
            <w:pPr>
              <w:pStyle w:val="BodyText"/>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2</w:t>
            </w:r>
          </w:p>
          <w:p w14:paraId="110D6409" w14:textId="77777777" w:rsidR="00874C1B" w:rsidRPr="00783024" w:rsidRDefault="00874C1B" w:rsidP="00874C1B">
            <w:pPr>
              <w:pStyle w:val="BodyText"/>
              <w:tabs>
                <w:tab w:val="left" w:pos="7377"/>
              </w:tabs>
              <w:spacing w:after="120"/>
              <w:ind w:left="446" w:right="17"/>
              <w:jc w:val="both"/>
              <w:rPr>
                <w:rFonts w:asciiTheme="minorBidi" w:hAnsiTheme="minorBidi"/>
                <w:color w:val="231F20"/>
                <w:sz w:val="22"/>
                <w:szCs w:val="22"/>
              </w:rPr>
            </w:pPr>
            <w:r w:rsidRPr="00783024">
              <w:rPr>
                <w:rFonts w:asciiTheme="minorBidi" w:hAnsiTheme="minorBidi"/>
                <w:color w:val="231F20"/>
                <w:sz w:val="22"/>
                <w:szCs w:val="22"/>
              </w:rPr>
              <w:t>[…]</w:t>
            </w:r>
          </w:p>
          <w:p w14:paraId="49C37008" w14:textId="77777777" w:rsidR="00874C1B" w:rsidRPr="00783024" w:rsidRDefault="00874C1B" w:rsidP="00FB39A5">
            <w:pPr>
              <w:pStyle w:val="BodyText"/>
              <w:numPr>
                <w:ilvl w:val="0"/>
                <w:numId w:val="55"/>
              </w:numPr>
              <w:tabs>
                <w:tab w:val="clear" w:pos="567"/>
                <w:tab w:val="left" w:pos="7377"/>
              </w:tabs>
              <w:autoSpaceDE w:val="0"/>
              <w:autoSpaceDN w:val="0"/>
              <w:spacing w:after="120"/>
              <w:ind w:right="17"/>
              <w:jc w:val="both"/>
              <w:rPr>
                <w:rFonts w:asciiTheme="minorBidi" w:hAnsiTheme="minorBidi"/>
                <w:color w:val="231F20"/>
                <w:sz w:val="22"/>
                <w:szCs w:val="22"/>
                <w:highlight w:val="lightGray"/>
              </w:rPr>
            </w:pPr>
            <w:r w:rsidRPr="00783024">
              <w:rPr>
                <w:rFonts w:asciiTheme="minorBidi" w:hAnsiTheme="minorBidi"/>
                <w:color w:val="231F20"/>
                <w:sz w:val="22"/>
                <w:szCs w:val="22"/>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6520" w:type="dxa"/>
          </w:tcPr>
          <w:p w14:paraId="69ADB6AD" w14:textId="77777777" w:rsidR="00874C1B" w:rsidRPr="00783024" w:rsidRDefault="00874C1B" w:rsidP="00874C1B">
            <w:pPr>
              <w:spacing w:after="120"/>
              <w:rPr>
                <w:rFonts w:asciiTheme="minorBidi" w:hAnsiTheme="minorBidi"/>
                <w:sz w:val="22"/>
              </w:rPr>
            </w:pPr>
          </w:p>
          <w:p w14:paraId="4845E789"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 xml:space="preserve">Considering the technological means available to the Secretariat </w:t>
            </w:r>
            <w:proofErr w:type="gramStart"/>
            <w:r w:rsidRPr="00783024">
              <w:rPr>
                <w:rFonts w:asciiTheme="minorBidi" w:hAnsiTheme="minorBidi"/>
                <w:sz w:val="22"/>
              </w:rPr>
              <w:t>at the moment</w:t>
            </w:r>
            <w:proofErr w:type="gramEnd"/>
            <w:r w:rsidRPr="00783024">
              <w:rPr>
                <w:rFonts w:asciiTheme="minorBidi" w:hAnsiTheme="minorBidi"/>
                <w:sz w:val="22"/>
              </w:rPr>
              <w:t xml:space="preserve"> of the adoption of these Guidelines, secret ballots will be held in </w:t>
            </w:r>
            <w:proofErr w:type="spellStart"/>
            <w:r w:rsidRPr="00783024">
              <w:rPr>
                <w:rFonts w:asciiTheme="minorBidi" w:hAnsiTheme="minorBidi"/>
                <w:sz w:val="22"/>
              </w:rPr>
              <w:t>praesentia</w:t>
            </w:r>
            <w:proofErr w:type="spellEnd"/>
            <w:r w:rsidRPr="00783024">
              <w:rPr>
                <w:rFonts w:asciiTheme="minorBidi" w:hAnsiTheme="minorBidi"/>
                <w:sz w:val="22"/>
              </w:rPr>
              <w:t xml:space="preserve">. All possible efforts will be made to ensure the participation of all Member States in secret </w:t>
            </w:r>
            <w:proofErr w:type="gramStart"/>
            <w:r w:rsidRPr="00783024">
              <w:rPr>
                <w:rFonts w:asciiTheme="minorBidi" w:hAnsiTheme="minorBidi"/>
                <w:sz w:val="22"/>
              </w:rPr>
              <w:t>ballots..</w:t>
            </w:r>
            <w:proofErr w:type="gramEnd"/>
            <w:r w:rsidRPr="00783024">
              <w:rPr>
                <w:rFonts w:asciiTheme="minorBidi" w:hAnsiTheme="minorBidi"/>
                <w:sz w:val="22"/>
              </w:rPr>
              <w:t xml:space="preserve"> </w:t>
            </w:r>
          </w:p>
        </w:tc>
      </w:tr>
      <w:tr w:rsidR="00874C1B" w:rsidRPr="00783024" w14:paraId="407E4292" w14:textId="77777777" w:rsidTr="00874C1B">
        <w:trPr>
          <w:trHeight w:val="3310"/>
        </w:trPr>
        <w:tc>
          <w:tcPr>
            <w:tcW w:w="2127" w:type="dxa"/>
            <w:vMerge w:val="restart"/>
          </w:tcPr>
          <w:p w14:paraId="1C4EC2E9" w14:textId="77777777" w:rsidR="00874C1B" w:rsidRPr="00783024" w:rsidRDefault="00874C1B" w:rsidP="00874C1B">
            <w:pPr>
              <w:pStyle w:val="BodyText"/>
              <w:spacing w:after="240"/>
              <w:ind w:right="17"/>
              <w:rPr>
                <w:rFonts w:asciiTheme="minorBidi" w:hAnsiTheme="minorBidi"/>
                <w:b/>
                <w:bCs/>
                <w:color w:val="231F20"/>
                <w:sz w:val="22"/>
                <w:szCs w:val="22"/>
              </w:rPr>
            </w:pPr>
            <w:r w:rsidRPr="00783024">
              <w:rPr>
                <w:rFonts w:asciiTheme="minorBidi" w:hAnsiTheme="minorBidi"/>
                <w:b/>
                <w:bCs/>
                <w:color w:val="231F20"/>
                <w:sz w:val="22"/>
                <w:szCs w:val="22"/>
              </w:rPr>
              <w:t>Voting by show of hand or roll call</w:t>
            </w:r>
          </w:p>
        </w:tc>
        <w:tc>
          <w:tcPr>
            <w:tcW w:w="5670" w:type="dxa"/>
          </w:tcPr>
          <w:p w14:paraId="14981ABF" w14:textId="77777777" w:rsidR="00874C1B" w:rsidRPr="00783024" w:rsidRDefault="00874C1B" w:rsidP="00874C1B">
            <w:pPr>
              <w:pStyle w:val="BodyText"/>
              <w:tabs>
                <w:tab w:val="left" w:pos="7377"/>
              </w:tabs>
              <w:spacing w:after="120"/>
              <w:ind w:right="17"/>
              <w:rPr>
                <w:rFonts w:asciiTheme="minorBidi" w:hAnsiTheme="minorBidi"/>
                <w:b/>
                <w:bCs/>
                <w:color w:val="231F20"/>
                <w:sz w:val="22"/>
                <w:szCs w:val="22"/>
              </w:rPr>
            </w:pPr>
            <w:r w:rsidRPr="00783024">
              <w:rPr>
                <w:rFonts w:asciiTheme="minorBidi" w:hAnsiTheme="minorBidi"/>
                <w:b/>
                <w:bCs/>
                <w:color w:val="231F20"/>
                <w:sz w:val="22"/>
                <w:szCs w:val="22"/>
              </w:rPr>
              <w:t>Rule 25</w:t>
            </w:r>
          </w:p>
          <w:p w14:paraId="2A46CA69" w14:textId="77777777" w:rsidR="00874C1B" w:rsidRPr="00783024" w:rsidRDefault="00874C1B" w:rsidP="00FB39A5">
            <w:pPr>
              <w:pStyle w:val="BodyText"/>
              <w:numPr>
                <w:ilvl w:val="0"/>
                <w:numId w:val="49"/>
              </w:numPr>
              <w:tabs>
                <w:tab w:val="clear" w:pos="567"/>
              </w:tabs>
              <w:autoSpaceDE w:val="0"/>
              <w:autoSpaceDN w:val="0"/>
              <w:spacing w:after="120"/>
              <w:ind w:left="452" w:right="17" w:hanging="452"/>
              <w:jc w:val="both"/>
              <w:rPr>
                <w:rFonts w:asciiTheme="minorBidi" w:hAnsiTheme="minorBidi"/>
                <w:color w:val="231F20"/>
                <w:sz w:val="22"/>
                <w:szCs w:val="22"/>
              </w:rPr>
            </w:pPr>
            <w:r w:rsidRPr="00783024">
              <w:rPr>
                <w:rFonts w:asciiTheme="minorBidi" w:hAnsiTheme="minorBidi"/>
                <w:color w:val="231F20"/>
                <w:sz w:val="22"/>
                <w:szCs w:val="22"/>
              </w:rPr>
              <w:t>Unless otherwise 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p w14:paraId="78CFDA62" w14:textId="77777777" w:rsidR="00874C1B" w:rsidRPr="00783024" w:rsidRDefault="00874C1B" w:rsidP="00FB39A5">
            <w:pPr>
              <w:pStyle w:val="BodyText"/>
              <w:numPr>
                <w:ilvl w:val="0"/>
                <w:numId w:val="49"/>
              </w:numPr>
              <w:tabs>
                <w:tab w:val="clear" w:pos="567"/>
              </w:tabs>
              <w:autoSpaceDE w:val="0"/>
              <w:autoSpaceDN w:val="0"/>
              <w:spacing w:after="120"/>
              <w:ind w:left="452" w:right="17" w:hanging="452"/>
              <w:jc w:val="both"/>
              <w:rPr>
                <w:rFonts w:asciiTheme="minorBidi" w:hAnsiTheme="minorBidi"/>
                <w:color w:val="231F20"/>
                <w:sz w:val="22"/>
                <w:szCs w:val="22"/>
              </w:rPr>
            </w:pPr>
            <w:r w:rsidRPr="00783024">
              <w:rPr>
                <w:rFonts w:asciiTheme="minorBidi" w:hAnsiTheme="minorBidi"/>
                <w:color w:val="231F20"/>
                <w:sz w:val="22"/>
                <w:szCs w:val="22"/>
              </w:rPr>
              <w:t>Decisions whether a particular matter, not specified in these Rules of Procedure, shall require a two-thirds majority of the members present and voting at the Assembly or the Executive Council, shall be made by a simple majority of the members present and voting.</w:t>
            </w:r>
          </w:p>
        </w:tc>
        <w:tc>
          <w:tcPr>
            <w:tcW w:w="6520" w:type="dxa"/>
            <w:vMerge w:val="restart"/>
          </w:tcPr>
          <w:p w14:paraId="58F9E34D"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 xml:space="preserve">If consensus, which is desirable, is not reached, the application of the Rules on a vote by show of hands and roll call is possible </w:t>
            </w:r>
            <w:proofErr w:type="gramStart"/>
            <w:r w:rsidRPr="00783024">
              <w:rPr>
                <w:rFonts w:asciiTheme="minorBidi" w:hAnsiTheme="minorBidi"/>
                <w:sz w:val="22"/>
              </w:rPr>
              <w:t>as long as</w:t>
            </w:r>
            <w:proofErr w:type="gramEnd"/>
            <w:r w:rsidRPr="00783024">
              <w:rPr>
                <w:rFonts w:asciiTheme="minorBidi" w:hAnsiTheme="minorBidi"/>
                <w:sz w:val="22"/>
              </w:rPr>
              <w:t xml:space="preserve"> the security of the online platform and authentication and identification of participants are in place.</w:t>
            </w:r>
          </w:p>
          <w:p w14:paraId="0591EB00" w14:textId="77777777" w:rsidR="00874C1B" w:rsidRPr="00783024" w:rsidRDefault="00874C1B" w:rsidP="00874C1B">
            <w:pPr>
              <w:spacing w:after="120"/>
              <w:rPr>
                <w:rFonts w:asciiTheme="minorBidi" w:hAnsiTheme="minorBidi"/>
                <w:sz w:val="22"/>
              </w:rPr>
            </w:pPr>
            <w:r w:rsidRPr="00783024">
              <w:rPr>
                <w:rFonts w:asciiTheme="minorBidi" w:hAnsiTheme="minorBidi"/>
                <w:sz w:val="22"/>
              </w:rPr>
              <w:t xml:space="preserve">The Chairperson may use the “show of hand” tool of the online platform to organise a silent vote and check with the assistance of the secretariat whether the simple or the two-thirds majority of the members </w:t>
            </w:r>
            <w:proofErr w:type="gramStart"/>
            <w:r w:rsidRPr="00783024">
              <w:rPr>
                <w:rFonts w:asciiTheme="minorBidi" w:hAnsiTheme="minorBidi"/>
                <w:sz w:val="22"/>
              </w:rPr>
              <w:t>present</w:t>
            </w:r>
            <w:proofErr w:type="gramEnd"/>
            <w:r w:rsidRPr="00783024">
              <w:rPr>
                <w:rFonts w:asciiTheme="minorBidi" w:hAnsiTheme="minorBidi"/>
                <w:sz w:val="22"/>
              </w:rPr>
              <w:t xml:space="preserve"> and voting is reached. </w:t>
            </w:r>
          </w:p>
          <w:p w14:paraId="49F1134D" w14:textId="77777777" w:rsidR="00874C1B" w:rsidRPr="00783024" w:rsidRDefault="00874C1B" w:rsidP="00874C1B">
            <w:pPr>
              <w:rPr>
                <w:rFonts w:asciiTheme="minorBidi" w:hAnsiTheme="minorBidi"/>
                <w:sz w:val="22"/>
              </w:rPr>
            </w:pPr>
            <w:r w:rsidRPr="00783024">
              <w:rPr>
                <w:rFonts w:asciiTheme="minorBidi" w:hAnsiTheme="minorBidi"/>
                <w:sz w:val="22"/>
              </w:rPr>
              <w:t xml:space="preserve">The members, represented by the Head of delegation, who have raised hands are considered as the members present and voting. </w:t>
            </w:r>
          </w:p>
        </w:tc>
      </w:tr>
      <w:tr w:rsidR="00874C1B" w:rsidRPr="00783024" w14:paraId="5EA737DB" w14:textId="77777777" w:rsidTr="00874C1B">
        <w:trPr>
          <w:trHeight w:val="1645"/>
        </w:trPr>
        <w:tc>
          <w:tcPr>
            <w:tcW w:w="2127" w:type="dxa"/>
            <w:vMerge/>
          </w:tcPr>
          <w:p w14:paraId="46CCAD76" w14:textId="77777777" w:rsidR="00874C1B" w:rsidRPr="00783024" w:rsidRDefault="00874C1B" w:rsidP="00874C1B">
            <w:pPr>
              <w:pStyle w:val="BodyText"/>
              <w:spacing w:after="240"/>
              <w:ind w:right="17"/>
              <w:rPr>
                <w:rFonts w:asciiTheme="minorBidi" w:hAnsiTheme="minorBidi"/>
                <w:b/>
                <w:bCs/>
                <w:color w:val="231F20"/>
                <w:sz w:val="22"/>
                <w:szCs w:val="22"/>
              </w:rPr>
            </w:pPr>
          </w:p>
        </w:tc>
        <w:tc>
          <w:tcPr>
            <w:tcW w:w="5670" w:type="dxa"/>
          </w:tcPr>
          <w:p w14:paraId="35275A37" w14:textId="77777777" w:rsidR="00874C1B" w:rsidRPr="00783024" w:rsidRDefault="00874C1B" w:rsidP="00874C1B">
            <w:pPr>
              <w:pStyle w:val="BodyText"/>
              <w:tabs>
                <w:tab w:val="left" w:pos="7377"/>
              </w:tabs>
              <w:spacing w:after="120"/>
              <w:ind w:right="17"/>
              <w:jc w:val="both"/>
              <w:rPr>
                <w:rFonts w:asciiTheme="minorBidi" w:hAnsiTheme="minorBidi"/>
                <w:b/>
                <w:bCs/>
                <w:color w:val="231F20"/>
                <w:sz w:val="22"/>
                <w:szCs w:val="22"/>
              </w:rPr>
            </w:pPr>
            <w:r w:rsidRPr="00783024">
              <w:rPr>
                <w:rFonts w:asciiTheme="minorBidi" w:hAnsiTheme="minorBidi"/>
                <w:b/>
                <w:bCs/>
                <w:color w:val="231F20"/>
                <w:sz w:val="22"/>
                <w:szCs w:val="22"/>
              </w:rPr>
              <w:t>Rule 27</w:t>
            </w:r>
          </w:p>
          <w:p w14:paraId="41BCBB5C" w14:textId="77777777" w:rsidR="00874C1B" w:rsidRPr="00783024" w:rsidRDefault="00874C1B" w:rsidP="00874C1B">
            <w:pPr>
              <w:pStyle w:val="BodyText"/>
              <w:tabs>
                <w:tab w:val="left" w:pos="7377"/>
              </w:tabs>
              <w:spacing w:after="240"/>
              <w:ind w:right="17"/>
              <w:rPr>
                <w:rFonts w:asciiTheme="minorBidi" w:hAnsiTheme="minorBidi"/>
                <w:b/>
                <w:bCs/>
                <w:color w:val="231F20"/>
                <w:sz w:val="22"/>
                <w:szCs w:val="22"/>
                <w:highlight w:val="lightGray"/>
              </w:rPr>
            </w:pPr>
            <w:r w:rsidRPr="00783024">
              <w:rPr>
                <w:rFonts w:asciiTheme="minorBidi" w:hAnsiTheme="minorBidi"/>
                <w:color w:val="231F20"/>
                <w:sz w:val="22"/>
                <w:szCs w:val="22"/>
              </w:rPr>
              <w:t>Voting shall normally be by show of hands, except that any member may request a roll call. The vote and abstention of each member participating in a roll call shall be inserted in the record.</w:t>
            </w:r>
          </w:p>
        </w:tc>
        <w:tc>
          <w:tcPr>
            <w:tcW w:w="6520" w:type="dxa"/>
            <w:vMerge/>
          </w:tcPr>
          <w:p w14:paraId="006C87ED" w14:textId="77777777" w:rsidR="00874C1B" w:rsidRPr="00783024" w:rsidRDefault="00874C1B" w:rsidP="00874C1B">
            <w:pPr>
              <w:rPr>
                <w:rFonts w:asciiTheme="minorBidi" w:hAnsiTheme="minorBidi"/>
                <w:sz w:val="22"/>
              </w:rPr>
            </w:pPr>
          </w:p>
        </w:tc>
      </w:tr>
    </w:tbl>
    <w:p w14:paraId="26A3B646" w14:textId="25FDD152" w:rsidR="00696C4F" w:rsidRPr="00874C1B" w:rsidRDefault="00874C1B" w:rsidP="00696C4F">
      <w:pPr>
        <w:tabs>
          <w:tab w:val="center" w:pos="4153"/>
          <w:tab w:val="right" w:pos="8306"/>
        </w:tabs>
        <w:snapToGrid w:val="0"/>
        <w:spacing w:after="240"/>
        <w:rPr>
          <w:rFonts w:ascii="Arial" w:hAnsi="Arial" w:cs="Arial"/>
          <w:bCs/>
          <w:color w:val="000000"/>
          <w:sz w:val="22"/>
          <w:szCs w:val="22"/>
          <w:lang w:val="en-US"/>
        </w:rPr>
      </w:pPr>
      <w:r>
        <w:rPr>
          <w:rFonts w:ascii="Arial" w:hAnsi="Arial" w:cs="Arial"/>
          <w:bCs/>
          <w:color w:val="000000"/>
          <w:sz w:val="22"/>
          <w:szCs w:val="22"/>
          <w:lang w:val="en-US"/>
        </w:rPr>
        <w:br w:type="textWrapping" w:clear="all"/>
      </w:r>
    </w:p>
    <w:sectPr w:rsidR="00696C4F" w:rsidRPr="00874C1B" w:rsidSect="00193037">
      <w:pgSz w:w="16840" w:h="11907" w:orient="landscape" w:code="9"/>
      <w:pgMar w:top="993" w:right="1135"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B8CE" w14:textId="77777777" w:rsidR="001F6670" w:rsidRDefault="001F6670">
      <w:r>
        <w:separator/>
      </w:r>
    </w:p>
  </w:endnote>
  <w:endnote w:type="continuationSeparator" w:id="0">
    <w:p w14:paraId="11A6BDA7" w14:textId="77777777" w:rsidR="001F6670" w:rsidRDefault="001F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휴먼명조">
    <w:altName w:val="Malgun Gothic"/>
    <w:charset w:val="81"/>
    <w:family w:val="auto"/>
    <w:pitch w:val="variable"/>
    <w:sig w:usb0="00000000" w:usb1="19D77CFB"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4AF4" w14:textId="77777777" w:rsidR="001F6670" w:rsidRDefault="001F6670">
      <w:r>
        <w:separator/>
      </w:r>
    </w:p>
  </w:footnote>
  <w:footnote w:type="continuationSeparator" w:id="0">
    <w:p w14:paraId="39A92B0B" w14:textId="77777777" w:rsidR="001F6670" w:rsidRDefault="001F6670">
      <w:r>
        <w:continuationSeparator/>
      </w:r>
    </w:p>
  </w:footnote>
  <w:footnote w:id="1">
    <w:p w14:paraId="54868B49" w14:textId="77777777" w:rsidR="00CA251A" w:rsidRPr="00EC7D2C" w:rsidRDefault="00CA251A" w:rsidP="009819DB">
      <w:pPr>
        <w:pStyle w:val="FootnoteText"/>
        <w:spacing w:line="240" w:lineRule="auto"/>
      </w:pPr>
      <w:r>
        <w:rPr>
          <w:rStyle w:val="FootnoteReference"/>
        </w:rPr>
        <w:footnoteRef/>
      </w:r>
      <w:r w:rsidRPr="00EC7D2C">
        <w:t xml:space="preserve"> The “central Indian Ocean", as IOCINDIO area of interest, is adjacent, to the West, to that of IOCAFRICA, and to the East, to that of WESTPAC.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A10" w14:textId="77777777" w:rsidR="003C767B" w:rsidRDefault="003C767B">
    <w:pPr>
      <w:pStyle w:val="Header"/>
      <w:tabs>
        <w:tab w:val="left" w:pos="59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7955" w14:textId="5F5FF823" w:rsidR="003C767B" w:rsidRPr="00600568" w:rsidRDefault="003C767B">
    <w:pPr>
      <w:pStyle w:val="Header"/>
      <w:rPr>
        <w:rFonts w:ascii="Arial" w:hAnsi="Arial" w:cs="Arial"/>
        <w:sz w:val="20"/>
        <w:lang w:val="fr-FR"/>
      </w:rPr>
    </w:pPr>
    <w:r w:rsidRPr="00600568">
      <w:rPr>
        <w:rFonts w:ascii="Arial" w:hAnsi="Arial" w:cs="Arial"/>
        <w:sz w:val="20"/>
        <w:lang w:val="fr-FR"/>
      </w:rPr>
      <w:t>I</w:t>
    </w:r>
    <w:r>
      <w:rPr>
        <w:rFonts w:ascii="Arial" w:hAnsi="Arial" w:cs="Arial"/>
        <w:sz w:val="20"/>
        <w:lang w:val="fr-FR"/>
      </w:rPr>
      <w:t>OC/A-3</w:t>
    </w:r>
    <w:r w:rsidR="00C107A7">
      <w:rPr>
        <w:rFonts w:ascii="Arial" w:hAnsi="Arial" w:cs="Arial"/>
        <w:sz w:val="20"/>
        <w:lang w:val="fr-FR"/>
      </w:rPr>
      <w:t>2</w:t>
    </w:r>
    <w:r>
      <w:rPr>
        <w:rFonts w:ascii="Arial" w:hAnsi="Arial" w:cs="Arial"/>
        <w:sz w:val="20"/>
        <w:lang w:val="fr-FR"/>
      </w:rPr>
      <w:t>/</w:t>
    </w:r>
    <w:proofErr w:type="spellStart"/>
    <w:r>
      <w:rPr>
        <w:rFonts w:ascii="Arial" w:hAnsi="Arial" w:cs="Arial"/>
        <w:sz w:val="20"/>
        <w:lang w:val="fr-FR"/>
      </w:rPr>
      <w:t>Decisions</w:t>
    </w:r>
    <w:proofErr w:type="spellEnd"/>
  </w:p>
  <w:p w14:paraId="59E16BF2" w14:textId="77777777" w:rsidR="003C767B" w:rsidRPr="006F39A2" w:rsidRDefault="003C767B">
    <w:pPr>
      <w:pStyle w:val="Header"/>
      <w:rPr>
        <w:rStyle w:val="PageNumber"/>
        <w:rFonts w:ascii="Arial" w:hAnsi="Arial" w:cs="Arial"/>
        <w:sz w:val="20"/>
        <w:lang w:val="fr-FR"/>
      </w:rPr>
    </w:pPr>
    <w:proofErr w:type="gramStart"/>
    <w:r w:rsidRPr="006F39A2">
      <w:rPr>
        <w:rFonts w:ascii="Arial" w:hAnsi="Arial" w:cs="Arial"/>
        <w:sz w:val="20"/>
        <w:lang w:val="fr-FR"/>
      </w:rPr>
      <w:t>page</w:t>
    </w:r>
    <w:proofErr w:type="gramEnd"/>
    <w:r w:rsidRPr="006F39A2">
      <w:rPr>
        <w:rFonts w:ascii="Arial" w:hAnsi="Arial" w:cs="Arial"/>
        <w:sz w:val="20"/>
        <w:lang w:val="fr-FR"/>
      </w:rPr>
      <w:t xml:space="preserve"> </w:t>
    </w:r>
    <w:r w:rsidRPr="006F39A2">
      <w:rPr>
        <w:rStyle w:val="PageNumber"/>
        <w:rFonts w:ascii="Arial" w:hAnsi="Arial" w:cs="Arial"/>
        <w:sz w:val="20"/>
      </w:rPr>
      <w:fldChar w:fldCharType="begin"/>
    </w:r>
    <w:r w:rsidRPr="006F39A2">
      <w:rPr>
        <w:rStyle w:val="PageNumber"/>
        <w:rFonts w:ascii="Arial" w:hAnsi="Arial" w:cs="Arial"/>
        <w:sz w:val="20"/>
        <w:lang w:val="fr-FR"/>
      </w:rPr>
      <w:instrText xml:space="preserve"> PAGE </w:instrText>
    </w:r>
    <w:r w:rsidRPr="006F39A2">
      <w:rPr>
        <w:rStyle w:val="PageNumber"/>
        <w:rFonts w:ascii="Arial" w:hAnsi="Arial" w:cs="Arial"/>
        <w:sz w:val="20"/>
      </w:rPr>
      <w:fldChar w:fldCharType="separate"/>
    </w:r>
    <w:r>
      <w:rPr>
        <w:rStyle w:val="PageNumber"/>
        <w:rFonts w:ascii="Arial" w:hAnsi="Arial" w:cs="Arial"/>
        <w:noProof/>
        <w:sz w:val="20"/>
        <w:lang w:val="fr-FR"/>
      </w:rPr>
      <w:t>22</w:t>
    </w:r>
    <w:r w:rsidRPr="006F39A2">
      <w:rPr>
        <w:rStyle w:val="PageNumber"/>
        <w:rFonts w:ascii="Arial" w:hAnsi="Arial" w:cs="Arial"/>
        <w:sz w:val="20"/>
      </w:rPr>
      <w:fldChar w:fldCharType="end"/>
    </w:r>
  </w:p>
  <w:p w14:paraId="37F71A5A" w14:textId="77777777" w:rsidR="003C767B" w:rsidRPr="0026223F" w:rsidRDefault="003C767B">
    <w:pPr>
      <w:pStyle w:val="Header"/>
      <w:rPr>
        <w:lang w:val="fr-FR"/>
      </w:rPr>
    </w:pPr>
  </w:p>
  <w:p w14:paraId="557C08EC" w14:textId="77777777" w:rsidR="00F512B7" w:rsidRDefault="00F512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E039" w14:textId="5B067385" w:rsidR="003C767B" w:rsidRPr="00600568" w:rsidRDefault="003C767B" w:rsidP="00694156">
    <w:pPr>
      <w:pStyle w:val="Header"/>
      <w:ind w:firstLine="7230"/>
      <w:rPr>
        <w:rFonts w:ascii="Arial" w:hAnsi="Arial" w:cs="Arial"/>
        <w:sz w:val="20"/>
        <w:lang w:val="fr-FR"/>
      </w:rPr>
    </w:pPr>
    <w:r w:rsidRPr="00600568">
      <w:rPr>
        <w:rFonts w:ascii="Arial" w:hAnsi="Arial" w:cs="Arial"/>
        <w:sz w:val="20"/>
        <w:lang w:val="fr-FR"/>
      </w:rPr>
      <w:t>I</w:t>
    </w:r>
    <w:r>
      <w:rPr>
        <w:rFonts w:ascii="Arial" w:hAnsi="Arial" w:cs="Arial"/>
        <w:sz w:val="20"/>
        <w:lang w:val="fr-FR"/>
      </w:rPr>
      <w:t>OC/A-3</w:t>
    </w:r>
    <w:r w:rsidR="00C107A7">
      <w:rPr>
        <w:rFonts w:ascii="Arial" w:hAnsi="Arial" w:cs="Arial"/>
        <w:sz w:val="20"/>
        <w:lang w:val="fr-FR"/>
      </w:rPr>
      <w:t>2</w:t>
    </w:r>
    <w:r>
      <w:rPr>
        <w:rFonts w:ascii="Arial" w:hAnsi="Arial" w:cs="Arial"/>
        <w:sz w:val="20"/>
        <w:lang w:val="fr-FR"/>
      </w:rPr>
      <w:t>/</w:t>
    </w:r>
    <w:proofErr w:type="spellStart"/>
    <w:r>
      <w:rPr>
        <w:rFonts w:ascii="Arial" w:hAnsi="Arial" w:cs="Arial"/>
        <w:sz w:val="20"/>
        <w:lang w:val="fr-FR"/>
      </w:rPr>
      <w:t>Decisions</w:t>
    </w:r>
    <w:proofErr w:type="spellEnd"/>
  </w:p>
  <w:p w14:paraId="5949B376" w14:textId="77777777" w:rsidR="003C767B" w:rsidRPr="00600568" w:rsidRDefault="003C767B" w:rsidP="00694156">
    <w:pPr>
      <w:pStyle w:val="Header"/>
      <w:ind w:firstLine="7230"/>
      <w:rPr>
        <w:rFonts w:ascii="Arial" w:hAnsi="Arial" w:cs="Arial"/>
        <w:lang w:val="fr-FR"/>
      </w:rPr>
    </w:pPr>
    <w:proofErr w:type="gramStart"/>
    <w:r w:rsidRPr="00600568">
      <w:rPr>
        <w:rFonts w:ascii="Arial" w:hAnsi="Arial" w:cs="Arial"/>
        <w:sz w:val="20"/>
        <w:lang w:val="fr-FR"/>
      </w:rPr>
      <w:t>page</w:t>
    </w:r>
    <w:proofErr w:type="gramEnd"/>
    <w:r w:rsidRPr="00600568">
      <w:rPr>
        <w:rFonts w:ascii="Arial" w:hAnsi="Arial" w:cs="Arial"/>
        <w:sz w:val="20"/>
        <w:lang w:val="fr-FR"/>
      </w:rPr>
      <w:t xml:space="preserve"> </w:t>
    </w:r>
    <w:r w:rsidRPr="006F39A2">
      <w:rPr>
        <w:rFonts w:ascii="Arial" w:hAnsi="Arial" w:cs="Arial"/>
        <w:sz w:val="20"/>
        <w:lang w:val="en-US"/>
      </w:rPr>
      <w:fldChar w:fldCharType="begin"/>
    </w:r>
    <w:r w:rsidRPr="00600568">
      <w:rPr>
        <w:rFonts w:ascii="Arial" w:hAnsi="Arial" w:cs="Arial"/>
        <w:sz w:val="20"/>
        <w:lang w:val="fr-FR"/>
      </w:rPr>
      <w:instrText xml:space="preserve"> PAGE </w:instrText>
    </w:r>
    <w:r w:rsidRPr="006F39A2">
      <w:rPr>
        <w:rFonts w:ascii="Arial" w:hAnsi="Arial" w:cs="Arial"/>
        <w:sz w:val="20"/>
        <w:lang w:val="en-US"/>
      </w:rPr>
      <w:fldChar w:fldCharType="separate"/>
    </w:r>
    <w:r>
      <w:rPr>
        <w:rFonts w:ascii="Arial" w:hAnsi="Arial" w:cs="Arial"/>
        <w:noProof/>
        <w:sz w:val="20"/>
        <w:lang w:val="fr-FR"/>
      </w:rPr>
      <w:t>23</w:t>
    </w:r>
    <w:r w:rsidRPr="006F39A2">
      <w:rPr>
        <w:rFonts w:ascii="Arial" w:hAnsi="Arial" w:cs="Arial"/>
        <w:sz w:val="20"/>
        <w:lang w:val="en-US"/>
      </w:rPr>
      <w:fldChar w:fldCharType="end"/>
    </w:r>
  </w:p>
  <w:p w14:paraId="7B769E04" w14:textId="77777777" w:rsidR="003C767B" w:rsidRPr="00600568" w:rsidRDefault="003C767B" w:rsidP="006F39A2">
    <w:pPr>
      <w:pStyle w:val="Header"/>
      <w:ind w:firstLine="4320"/>
      <w:rPr>
        <w:rFonts w:ascii="Arial" w:hAnsi="Arial" w:cs="Arial"/>
        <w:sz w:val="20"/>
        <w:lang w:val="fr-FR"/>
      </w:rPr>
    </w:pPr>
  </w:p>
  <w:p w14:paraId="3623379A" w14:textId="77777777" w:rsidR="00F512B7" w:rsidRDefault="00F512B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042D" w14:textId="0AF86401" w:rsidR="003C767B" w:rsidRPr="006F39A2" w:rsidRDefault="003C767B" w:rsidP="00211EA9">
    <w:pPr>
      <w:pStyle w:val="Header"/>
      <w:tabs>
        <w:tab w:val="left" w:pos="6237"/>
      </w:tabs>
      <w:ind w:firstLine="6804"/>
      <w:jc w:val="right"/>
      <w:rPr>
        <w:rFonts w:ascii="Arial" w:hAnsi="Arial" w:cs="Arial"/>
        <w:sz w:val="20"/>
      </w:rPr>
    </w:pPr>
    <w:r w:rsidRPr="00261135">
      <w:rPr>
        <w:rFonts w:ascii="Arial" w:hAnsi="Arial" w:cs="Arial"/>
        <w:sz w:val="20"/>
      </w:rPr>
      <w:t>IOC</w:t>
    </w:r>
    <w:r>
      <w:rPr>
        <w:rFonts w:ascii="Arial" w:hAnsi="Arial" w:cs="Arial"/>
        <w:sz w:val="20"/>
      </w:rPr>
      <w:t>/A</w:t>
    </w:r>
    <w:r w:rsidRPr="00261135">
      <w:rPr>
        <w:rFonts w:ascii="Arial" w:hAnsi="Arial" w:cs="Arial"/>
        <w:sz w:val="20"/>
      </w:rPr>
      <w:t>-</w:t>
    </w:r>
    <w:r>
      <w:rPr>
        <w:rFonts w:ascii="Arial" w:hAnsi="Arial" w:cs="Arial"/>
        <w:sz w:val="20"/>
      </w:rPr>
      <w:t>3</w:t>
    </w:r>
    <w:r w:rsidR="00957085">
      <w:rPr>
        <w:rFonts w:ascii="Arial" w:hAnsi="Arial" w:cs="Arial"/>
        <w:sz w:val="20"/>
      </w:rPr>
      <w:t>2</w:t>
    </w:r>
    <w:r w:rsidRPr="00261135">
      <w:rPr>
        <w:rFonts w:ascii="Arial" w:hAnsi="Arial" w:cs="Arial"/>
        <w:sz w:val="20"/>
      </w:rPr>
      <w:t>/</w:t>
    </w:r>
    <w:r>
      <w:rPr>
        <w:rFonts w:ascii="Arial" w:hAnsi="Arial" w:cs="Arial"/>
        <w:sz w:val="20"/>
      </w:rPr>
      <w:t>Decisions</w:t>
    </w:r>
  </w:p>
  <w:p w14:paraId="43E528BC" w14:textId="77777777" w:rsidR="003C767B" w:rsidRDefault="003C767B">
    <w:pPr>
      <w:pStyle w:val="Header"/>
      <w:tabs>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F5919"/>
    <w:multiLevelType w:val="hybridMultilevel"/>
    <w:tmpl w:val="04547D0E"/>
    <w:lvl w:ilvl="0" w:tplc="FFFFFFFF">
      <w:start w:val="1"/>
      <w:numFmt w:val="lowerRoman"/>
      <w:lvlText w:val="(%1)"/>
      <w:lvlJc w:val="left"/>
      <w:pPr>
        <w:ind w:left="1440" w:hanging="72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1D4753"/>
    <w:multiLevelType w:val="multilevel"/>
    <w:tmpl w:val="E886DA1E"/>
    <w:lvl w:ilvl="0">
      <w:start w:val="1"/>
      <w:numFmt w:val="lowerRoman"/>
      <w:lvlText w:val="(%1)"/>
      <w:lvlJc w:val="left"/>
      <w:pPr>
        <w:ind w:left="1069"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7A61CBD"/>
    <w:multiLevelType w:val="hybridMultilevel"/>
    <w:tmpl w:val="1D50FD34"/>
    <w:lvl w:ilvl="0" w:tplc="57640FDA">
      <w:start w:val="1"/>
      <w:numFmt w:val="decimal"/>
      <w:pStyle w:val="paragraphnumerote"/>
      <w:lvlText w:val="%1."/>
      <w:lvlJc w:val="left"/>
      <w:pPr>
        <w:tabs>
          <w:tab w:val="num" w:pos="1400"/>
        </w:tabs>
        <w:ind w:left="720" w:hanging="720"/>
      </w:pPr>
      <w:rPr>
        <w:rFonts w:ascii="Arial" w:hAnsi="Arial" w:hint="default"/>
        <w:b w:val="0"/>
        <w:i/>
        <w:sz w:val="20"/>
        <w:szCs w:val="20"/>
      </w:rPr>
    </w:lvl>
    <w:lvl w:ilvl="1" w:tplc="4B60152C">
      <w:start w:val="1"/>
      <w:numFmt w:val="bullet"/>
      <w:lvlText w:val="─"/>
      <w:lvlJc w:val="left"/>
      <w:pPr>
        <w:tabs>
          <w:tab w:val="num" w:pos="1440"/>
        </w:tabs>
        <w:ind w:left="1364" w:hanging="284"/>
      </w:pPr>
      <w:rPr>
        <w:rFonts w:ascii="Times New Roman" w:hAnsi="Times New Roman" w:cs="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5" w15:restartNumberingAfterBreak="0">
    <w:nsid w:val="09953788"/>
    <w:multiLevelType w:val="hybridMultilevel"/>
    <w:tmpl w:val="F4B8C584"/>
    <w:lvl w:ilvl="0" w:tplc="3DDA203C">
      <w:start w:val="1"/>
      <w:numFmt w:val="lowerRoman"/>
      <w:lvlText w:val="(%1)"/>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E82C01"/>
    <w:multiLevelType w:val="hybridMultilevel"/>
    <w:tmpl w:val="CE0E9B3C"/>
    <w:lvl w:ilvl="0" w:tplc="04090005">
      <w:numFmt w:val="bullet"/>
      <w:lvlText w:val="-"/>
      <w:lvlJc w:val="left"/>
      <w:pPr>
        <w:ind w:left="1440" w:hanging="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B417068"/>
    <w:multiLevelType w:val="hybridMultilevel"/>
    <w:tmpl w:val="6B007E6E"/>
    <w:lvl w:ilvl="0" w:tplc="8724ECE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FE72AA"/>
    <w:multiLevelType w:val="hybridMultilevel"/>
    <w:tmpl w:val="1C74F5D4"/>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9" w15:restartNumberingAfterBreak="0">
    <w:nsid w:val="14937280"/>
    <w:multiLevelType w:val="hybridMultilevel"/>
    <w:tmpl w:val="055AD11E"/>
    <w:lvl w:ilvl="0" w:tplc="5EB23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8331AC"/>
    <w:multiLevelType w:val="hybridMultilevel"/>
    <w:tmpl w:val="B3A2D142"/>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444005"/>
    <w:multiLevelType w:val="hybridMultilevel"/>
    <w:tmpl w:val="1F1CF618"/>
    <w:lvl w:ilvl="0" w:tplc="C31EF574">
      <w:start w:val="1"/>
      <w:numFmt w:val="lowerRoman"/>
      <w:lvlText w:val="(%1)"/>
      <w:lvlJc w:val="left"/>
      <w:pPr>
        <w:ind w:left="1290" w:hanging="720"/>
      </w:pPr>
      <w:rPr>
        <w:rFonts w:cs="Times New Roman"/>
        <w:i w:val="0"/>
        <w:iCs/>
      </w:rPr>
    </w:lvl>
    <w:lvl w:ilvl="1" w:tplc="FFFFFFFF">
      <w:start w:val="1"/>
      <w:numFmt w:val="lowerLetter"/>
      <w:lvlText w:val="%2."/>
      <w:lvlJc w:val="left"/>
      <w:pPr>
        <w:ind w:left="1650" w:hanging="360"/>
      </w:pPr>
      <w:rPr>
        <w:rFonts w:cs="Times New Roman"/>
      </w:rPr>
    </w:lvl>
    <w:lvl w:ilvl="2" w:tplc="FFFFFFFF">
      <w:start w:val="1"/>
      <w:numFmt w:val="lowerRoman"/>
      <w:lvlText w:val="%3."/>
      <w:lvlJc w:val="right"/>
      <w:pPr>
        <w:ind w:left="2370" w:hanging="180"/>
      </w:pPr>
      <w:rPr>
        <w:rFonts w:cs="Times New Roman"/>
      </w:rPr>
    </w:lvl>
    <w:lvl w:ilvl="3" w:tplc="FFFFFFFF">
      <w:start w:val="1"/>
      <w:numFmt w:val="decimal"/>
      <w:lvlText w:val="%4."/>
      <w:lvlJc w:val="left"/>
      <w:pPr>
        <w:ind w:left="3090" w:hanging="360"/>
      </w:pPr>
      <w:rPr>
        <w:rFonts w:cs="Times New Roman"/>
      </w:rPr>
    </w:lvl>
    <w:lvl w:ilvl="4" w:tplc="FFFFFFFF">
      <w:start w:val="1"/>
      <w:numFmt w:val="lowerLetter"/>
      <w:lvlText w:val="%5."/>
      <w:lvlJc w:val="left"/>
      <w:pPr>
        <w:ind w:left="3810" w:hanging="360"/>
      </w:pPr>
      <w:rPr>
        <w:rFonts w:cs="Times New Roman"/>
      </w:rPr>
    </w:lvl>
    <w:lvl w:ilvl="5" w:tplc="FFFFFFFF">
      <w:start w:val="1"/>
      <w:numFmt w:val="lowerRoman"/>
      <w:lvlText w:val="%6."/>
      <w:lvlJc w:val="right"/>
      <w:pPr>
        <w:ind w:left="4530" w:hanging="180"/>
      </w:pPr>
      <w:rPr>
        <w:rFonts w:cs="Times New Roman"/>
      </w:rPr>
    </w:lvl>
    <w:lvl w:ilvl="6" w:tplc="FFFFFFFF">
      <w:start w:val="1"/>
      <w:numFmt w:val="decimal"/>
      <w:lvlText w:val="%7."/>
      <w:lvlJc w:val="left"/>
      <w:pPr>
        <w:ind w:left="5250" w:hanging="360"/>
      </w:pPr>
      <w:rPr>
        <w:rFonts w:cs="Times New Roman"/>
      </w:rPr>
    </w:lvl>
    <w:lvl w:ilvl="7" w:tplc="FFFFFFFF">
      <w:start w:val="1"/>
      <w:numFmt w:val="lowerLetter"/>
      <w:lvlText w:val="%8."/>
      <w:lvlJc w:val="left"/>
      <w:pPr>
        <w:ind w:left="5970" w:hanging="360"/>
      </w:pPr>
      <w:rPr>
        <w:rFonts w:cs="Times New Roman"/>
      </w:rPr>
    </w:lvl>
    <w:lvl w:ilvl="8" w:tplc="FFFFFFFF">
      <w:start w:val="1"/>
      <w:numFmt w:val="lowerRoman"/>
      <w:lvlText w:val="%9."/>
      <w:lvlJc w:val="right"/>
      <w:pPr>
        <w:ind w:left="6690" w:hanging="180"/>
      </w:pPr>
      <w:rPr>
        <w:rFonts w:cs="Times New Roman"/>
      </w:rPr>
    </w:lvl>
  </w:abstractNum>
  <w:abstractNum w:abstractNumId="13"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4"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4321A6"/>
    <w:multiLevelType w:val="hybridMultilevel"/>
    <w:tmpl w:val="BB789594"/>
    <w:lvl w:ilvl="0" w:tplc="D3DA0E74">
      <w:start w:val="1"/>
      <w:numFmt w:val="upperRoman"/>
      <w:lvlText w:val="%1."/>
      <w:lvlJc w:val="left"/>
      <w:pPr>
        <w:ind w:left="724" w:hanging="72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6"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6F4419"/>
    <w:multiLevelType w:val="hybridMultilevel"/>
    <w:tmpl w:val="BD82BC0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1ED68020">
      <w:start w:val="1"/>
      <w:numFmt w:val="lowerRoman"/>
      <w:lvlText w:val="(%2)"/>
      <w:lvlJc w:val="left"/>
      <w:pPr>
        <w:ind w:left="1440"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2" w15:restartNumberingAfterBreak="0">
    <w:nsid w:val="319D0CA9"/>
    <w:multiLevelType w:val="hybridMultilevel"/>
    <w:tmpl w:val="D488166A"/>
    <w:lvl w:ilvl="0" w:tplc="0F8AA590">
      <w:start w:val="1"/>
      <w:numFmt w:val="lowerRoman"/>
      <w:lvlText w:val="(%1) "/>
      <w:lvlJc w:val="left"/>
      <w:pPr>
        <w:ind w:left="1080" w:hanging="360"/>
      </w:pPr>
      <w:rPr>
        <w:rFonts w:hint="default"/>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5" w15:restartNumberingAfterBreak="0">
    <w:nsid w:val="35412DE2"/>
    <w:multiLevelType w:val="hybridMultilevel"/>
    <w:tmpl w:val="FD8A6506"/>
    <w:lvl w:ilvl="0" w:tplc="DD860B94">
      <w:start w:val="1"/>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EB4436"/>
    <w:multiLevelType w:val="hybridMultilevel"/>
    <w:tmpl w:val="A69A08D2"/>
    <w:lvl w:ilvl="0" w:tplc="D6947C1E">
      <w:start w:val="1"/>
      <w:numFmt w:val="upperRoman"/>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13C5769"/>
    <w:multiLevelType w:val="hybridMultilevel"/>
    <w:tmpl w:val="B98A5122"/>
    <w:lvl w:ilvl="0" w:tplc="13145772">
      <w:start w:val="1"/>
      <w:numFmt w:val="lowerRoman"/>
      <w:lvlText w:val="(%1)"/>
      <w:lvlJc w:val="right"/>
      <w:pPr>
        <w:ind w:left="720" w:hanging="360"/>
      </w:pPr>
      <w:rPr>
        <w:rFonts w:hint="default"/>
        <w:sz w:val="22"/>
        <w:szCs w:val="22"/>
      </w:rPr>
    </w:lvl>
    <w:lvl w:ilvl="1" w:tplc="DD860B94">
      <w:start w:val="1"/>
      <w:numFmt w:val="lowerRoman"/>
      <w:lvlText w:val="(%2)"/>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9475A6"/>
    <w:multiLevelType w:val="hybridMultilevel"/>
    <w:tmpl w:val="F3BE6406"/>
    <w:lvl w:ilvl="0" w:tplc="6D68BCE4">
      <w:start w:val="1"/>
      <w:numFmt w:val="lowerRoman"/>
      <w:lvlText w:val="(%1)"/>
      <w:lvlJc w:val="left"/>
      <w:pPr>
        <w:ind w:left="1290" w:hanging="720"/>
      </w:pPr>
      <w:rPr>
        <w:rFonts w:cs="Times New Roman"/>
      </w:rPr>
    </w:lvl>
    <w:lvl w:ilvl="1" w:tplc="040C0019">
      <w:start w:val="1"/>
      <w:numFmt w:val="lowerLetter"/>
      <w:lvlText w:val="%2."/>
      <w:lvlJc w:val="left"/>
      <w:pPr>
        <w:ind w:left="1650" w:hanging="360"/>
      </w:pPr>
      <w:rPr>
        <w:rFonts w:cs="Times New Roman"/>
      </w:rPr>
    </w:lvl>
    <w:lvl w:ilvl="2" w:tplc="040C001B">
      <w:start w:val="1"/>
      <w:numFmt w:val="lowerRoman"/>
      <w:lvlText w:val="%3."/>
      <w:lvlJc w:val="right"/>
      <w:pPr>
        <w:ind w:left="2370" w:hanging="180"/>
      </w:pPr>
      <w:rPr>
        <w:rFonts w:cs="Times New Roman"/>
      </w:rPr>
    </w:lvl>
    <w:lvl w:ilvl="3" w:tplc="040C000F">
      <w:start w:val="1"/>
      <w:numFmt w:val="decimal"/>
      <w:lvlText w:val="%4."/>
      <w:lvlJc w:val="left"/>
      <w:pPr>
        <w:ind w:left="3090" w:hanging="360"/>
      </w:pPr>
      <w:rPr>
        <w:rFonts w:cs="Times New Roman"/>
      </w:rPr>
    </w:lvl>
    <w:lvl w:ilvl="4" w:tplc="040C0019">
      <w:start w:val="1"/>
      <w:numFmt w:val="lowerLetter"/>
      <w:lvlText w:val="%5."/>
      <w:lvlJc w:val="left"/>
      <w:pPr>
        <w:ind w:left="3810" w:hanging="360"/>
      </w:pPr>
      <w:rPr>
        <w:rFonts w:cs="Times New Roman"/>
      </w:rPr>
    </w:lvl>
    <w:lvl w:ilvl="5" w:tplc="040C001B">
      <w:start w:val="1"/>
      <w:numFmt w:val="lowerRoman"/>
      <w:lvlText w:val="%6."/>
      <w:lvlJc w:val="right"/>
      <w:pPr>
        <w:ind w:left="4530" w:hanging="180"/>
      </w:pPr>
      <w:rPr>
        <w:rFonts w:cs="Times New Roman"/>
      </w:rPr>
    </w:lvl>
    <w:lvl w:ilvl="6" w:tplc="040C000F">
      <w:start w:val="1"/>
      <w:numFmt w:val="decimal"/>
      <w:lvlText w:val="%7."/>
      <w:lvlJc w:val="left"/>
      <w:pPr>
        <w:ind w:left="5250" w:hanging="360"/>
      </w:pPr>
      <w:rPr>
        <w:rFonts w:cs="Times New Roman"/>
      </w:rPr>
    </w:lvl>
    <w:lvl w:ilvl="7" w:tplc="040C0019">
      <w:start w:val="1"/>
      <w:numFmt w:val="lowerLetter"/>
      <w:lvlText w:val="%8."/>
      <w:lvlJc w:val="left"/>
      <w:pPr>
        <w:ind w:left="5970" w:hanging="360"/>
      </w:pPr>
      <w:rPr>
        <w:rFonts w:cs="Times New Roman"/>
      </w:rPr>
    </w:lvl>
    <w:lvl w:ilvl="8" w:tplc="040C001B">
      <w:start w:val="1"/>
      <w:numFmt w:val="lowerRoman"/>
      <w:lvlText w:val="%9."/>
      <w:lvlJc w:val="right"/>
      <w:pPr>
        <w:ind w:left="6690" w:hanging="180"/>
      </w:pPr>
      <w:rPr>
        <w:rFonts w:cs="Times New Roman"/>
      </w:rPr>
    </w:lvl>
  </w:abstractNum>
  <w:abstractNum w:abstractNumId="30" w15:restartNumberingAfterBreak="0">
    <w:nsid w:val="437B770B"/>
    <w:multiLevelType w:val="hybridMultilevel"/>
    <w:tmpl w:val="82C095AA"/>
    <w:lvl w:ilvl="0" w:tplc="556C8F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5657991"/>
    <w:multiLevelType w:val="hybridMultilevel"/>
    <w:tmpl w:val="82C095A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3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A267B3"/>
    <w:multiLevelType w:val="hybridMultilevel"/>
    <w:tmpl w:val="DCDEAF40"/>
    <w:lvl w:ilvl="0" w:tplc="621E81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7928DF"/>
    <w:multiLevelType w:val="hybridMultilevel"/>
    <w:tmpl w:val="0AC48244"/>
    <w:lvl w:ilvl="0" w:tplc="D27A2DB6">
      <w:start w:val="1"/>
      <w:numFmt w:val="lowerRoman"/>
      <w:lvlText w:val="(%1)"/>
      <w:lvlJc w:val="left"/>
      <w:pPr>
        <w:ind w:left="396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2E4328A"/>
    <w:multiLevelType w:val="hybridMultilevel"/>
    <w:tmpl w:val="54641308"/>
    <w:lvl w:ilvl="0" w:tplc="D09215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F6454C"/>
    <w:multiLevelType w:val="hybridMultilevel"/>
    <w:tmpl w:val="859E5E68"/>
    <w:lvl w:ilvl="0" w:tplc="9466A65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385CCD"/>
    <w:multiLevelType w:val="hybridMultilevel"/>
    <w:tmpl w:val="B4BE520C"/>
    <w:lvl w:ilvl="0" w:tplc="E3DC24A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98214B"/>
    <w:multiLevelType w:val="multilevel"/>
    <w:tmpl w:val="748E01B4"/>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2"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F62E60"/>
    <w:multiLevelType w:val="hybridMultilevel"/>
    <w:tmpl w:val="DE2A805E"/>
    <w:lvl w:ilvl="0" w:tplc="46885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F3D53"/>
    <w:multiLevelType w:val="hybridMultilevel"/>
    <w:tmpl w:val="04547D0E"/>
    <w:lvl w:ilvl="0" w:tplc="183294CA">
      <w:start w:val="1"/>
      <w:numFmt w:val="lowerRoman"/>
      <w:lvlText w:val="(%1)"/>
      <w:lvlJc w:val="left"/>
      <w:pPr>
        <w:ind w:left="1440" w:hanging="72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C74614F"/>
    <w:multiLevelType w:val="hybridMultilevel"/>
    <w:tmpl w:val="BEF8A49C"/>
    <w:lvl w:ilvl="0" w:tplc="8EE2F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5B0FCF"/>
    <w:multiLevelType w:val="hybridMultilevel"/>
    <w:tmpl w:val="119A9F4C"/>
    <w:lvl w:ilvl="0" w:tplc="9280D43C">
      <w:start w:val="1"/>
      <w:numFmt w:val="lowerRoman"/>
      <w:lvlText w:val="(%1)"/>
      <w:lvlJc w:val="left"/>
      <w:pPr>
        <w:ind w:left="1440" w:hanging="360"/>
      </w:pPr>
      <w:rPr>
        <w:rFonts w:ascii="Arial" w:eastAsia="Times New Roman"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EC3AB1"/>
    <w:multiLevelType w:val="hybridMultilevel"/>
    <w:tmpl w:val="AB7C40A4"/>
    <w:lvl w:ilvl="0" w:tplc="4EC2C9E6">
      <w:start w:val="1"/>
      <w:numFmt w:val="lowerRoman"/>
      <w:lvlText w:val="(%1)"/>
      <w:lvlJc w:val="left"/>
      <w:pPr>
        <w:ind w:left="720" w:hanging="360"/>
      </w:pPr>
      <w:rPr>
        <w:rFonts w:ascii="Arial" w:hAnsi="Arial" w:hint="default"/>
        <w:b w:val="0"/>
        <w:i w:val="0"/>
        <w:caps w:val="0"/>
        <w:strike w:val="0"/>
        <w:dstrike w:val="0"/>
        <w:vanish w:val="0"/>
        <w:sz w:val="22"/>
        <w:szCs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15:restartNumberingAfterBreak="0">
    <w:nsid w:val="79BC7FB7"/>
    <w:multiLevelType w:val="hybridMultilevel"/>
    <w:tmpl w:val="B360F47A"/>
    <w:lvl w:ilvl="0" w:tplc="DD860B94">
      <w:start w:val="1"/>
      <w:numFmt w:val="lowerRoman"/>
      <w:lvlText w:val="(%1)"/>
      <w:lvlJc w:val="left"/>
      <w:pPr>
        <w:ind w:left="2572" w:hanging="360"/>
      </w:pPr>
      <w:rPr>
        <w:rFonts w:ascii="Arial" w:eastAsia="Times New Roman" w:hAnsi="Arial" w:cs="Arial"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53"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4" w15:restartNumberingAfterBreak="0">
    <w:nsid w:val="7C90763B"/>
    <w:multiLevelType w:val="hybridMultilevel"/>
    <w:tmpl w:val="F0FC7B40"/>
    <w:lvl w:ilvl="0" w:tplc="B4163634">
      <w:start w:val="1"/>
      <w:numFmt w:val="bullet"/>
      <w:lvlText w:val="-"/>
      <w:lvlJc w:val="left"/>
      <w:pPr>
        <w:ind w:left="2026" w:hanging="360"/>
      </w:pPr>
      <w:rPr>
        <w:rFonts w:ascii="Walbaum Display Light" w:hAnsi="Walbaum Display Light"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55"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861435827">
    <w:abstractNumId w:val="3"/>
  </w:num>
  <w:num w:numId="2" w16cid:durableId="1158228571">
    <w:abstractNumId w:val="20"/>
  </w:num>
  <w:num w:numId="3" w16cid:durableId="309406571">
    <w:abstractNumId w:val="18"/>
  </w:num>
  <w:num w:numId="4" w16cid:durableId="1682466059">
    <w:abstractNumId w:val="2"/>
  </w:num>
  <w:num w:numId="5" w16cid:durableId="405953495">
    <w:abstractNumId w:val="52"/>
  </w:num>
  <w:num w:numId="6" w16cid:durableId="264777986">
    <w:abstractNumId w:val="49"/>
  </w:num>
  <w:num w:numId="7" w16cid:durableId="1502815160">
    <w:abstractNumId w:val="54"/>
  </w:num>
  <w:num w:numId="8" w16cid:durableId="2951116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9539395">
    <w:abstractNumId w:val="26"/>
  </w:num>
  <w:num w:numId="10" w16cid:durableId="929236915">
    <w:abstractNumId w:val="25"/>
  </w:num>
  <w:num w:numId="11" w16cid:durableId="735278623">
    <w:abstractNumId w:val="22"/>
  </w:num>
  <w:num w:numId="12" w16cid:durableId="1632635381">
    <w:abstractNumId w:val="5"/>
  </w:num>
  <w:num w:numId="13" w16cid:durableId="972566387">
    <w:abstractNumId w:val="47"/>
  </w:num>
  <w:num w:numId="14" w16cid:durableId="774906905">
    <w:abstractNumId w:val="45"/>
  </w:num>
  <w:num w:numId="15" w16cid:durableId="477117802">
    <w:abstractNumId w:val="38"/>
  </w:num>
  <w:num w:numId="16" w16cid:durableId="858615792">
    <w:abstractNumId w:val="41"/>
  </w:num>
  <w:num w:numId="17" w16cid:durableId="1120611818">
    <w:abstractNumId w:val="15"/>
  </w:num>
  <w:num w:numId="18" w16cid:durableId="570234789">
    <w:abstractNumId w:val="10"/>
  </w:num>
  <w:num w:numId="19" w16cid:durableId="1041440035">
    <w:abstractNumId w:val="30"/>
  </w:num>
  <w:num w:numId="20" w16cid:durableId="214859370">
    <w:abstractNumId w:val="6"/>
  </w:num>
  <w:num w:numId="21" w16cid:durableId="1859198969">
    <w:abstractNumId w:val="31"/>
  </w:num>
  <w:num w:numId="22" w16cid:durableId="339890588">
    <w:abstractNumId w:val="39"/>
  </w:num>
  <w:num w:numId="23" w16cid:durableId="1718042653">
    <w:abstractNumId w:val="37"/>
  </w:num>
  <w:num w:numId="24" w16cid:durableId="12439508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050958">
    <w:abstractNumId w:val="12"/>
  </w:num>
  <w:num w:numId="26" w16cid:durableId="1083142193">
    <w:abstractNumId w:val="19"/>
  </w:num>
  <w:num w:numId="27" w16cid:durableId="1492942228">
    <w:abstractNumId w:val="9"/>
  </w:num>
  <w:num w:numId="28" w16cid:durableId="1730879035">
    <w:abstractNumId w:val="36"/>
  </w:num>
  <w:num w:numId="29" w16cid:durableId="1715890023">
    <w:abstractNumId w:val="7"/>
  </w:num>
  <w:num w:numId="30" w16cid:durableId="758673663">
    <w:abstractNumId w:val="50"/>
  </w:num>
  <w:num w:numId="31" w16cid:durableId="2017882068">
    <w:abstractNumId w:val="23"/>
  </w:num>
  <w:num w:numId="32" w16cid:durableId="2036880666">
    <w:abstractNumId w:val="27"/>
  </w:num>
  <w:num w:numId="33" w16cid:durableId="1591162008">
    <w:abstractNumId w:val="46"/>
  </w:num>
  <w:num w:numId="34" w16cid:durableId="1405102741">
    <w:abstractNumId w:val="1"/>
  </w:num>
  <w:num w:numId="35" w16cid:durableId="1564683220">
    <w:abstractNumId w:val="40"/>
  </w:num>
  <w:num w:numId="36" w16cid:durableId="779032969">
    <w:abstractNumId w:val="53"/>
  </w:num>
  <w:num w:numId="37" w16cid:durableId="1084686854">
    <w:abstractNumId w:val="55"/>
  </w:num>
  <w:num w:numId="38" w16cid:durableId="1433893519">
    <w:abstractNumId w:val="34"/>
  </w:num>
  <w:num w:numId="39" w16cid:durableId="486897565">
    <w:abstractNumId w:val="43"/>
  </w:num>
  <w:num w:numId="40" w16cid:durableId="574628637">
    <w:abstractNumId w:val="51"/>
  </w:num>
  <w:num w:numId="41" w16cid:durableId="1190025939">
    <w:abstractNumId w:val="35"/>
  </w:num>
  <w:num w:numId="42" w16cid:durableId="397672789">
    <w:abstractNumId w:val="44"/>
  </w:num>
  <w:num w:numId="43" w16cid:durableId="934099398">
    <w:abstractNumId w:val="16"/>
  </w:num>
  <w:num w:numId="44" w16cid:durableId="829759316">
    <w:abstractNumId w:val="11"/>
  </w:num>
  <w:num w:numId="45" w16cid:durableId="244918971">
    <w:abstractNumId w:val="48"/>
  </w:num>
  <w:num w:numId="46" w16cid:durableId="1982297343">
    <w:abstractNumId w:val="17"/>
  </w:num>
  <w:num w:numId="47" w16cid:durableId="1760176266">
    <w:abstractNumId w:val="13"/>
  </w:num>
  <w:num w:numId="48" w16cid:durableId="1753972007">
    <w:abstractNumId w:val="21"/>
  </w:num>
  <w:num w:numId="49" w16cid:durableId="464203888">
    <w:abstractNumId w:val="24"/>
  </w:num>
  <w:num w:numId="50" w16cid:durableId="1999652725">
    <w:abstractNumId w:val="0"/>
  </w:num>
  <w:num w:numId="51" w16cid:durableId="641926385">
    <w:abstractNumId w:val="8"/>
  </w:num>
  <w:num w:numId="52" w16cid:durableId="847405037">
    <w:abstractNumId w:val="4"/>
  </w:num>
  <w:num w:numId="53" w16cid:durableId="1206138937">
    <w:abstractNumId w:val="14"/>
  </w:num>
  <w:num w:numId="54" w16cid:durableId="300885632">
    <w:abstractNumId w:val="32"/>
  </w:num>
  <w:num w:numId="55" w16cid:durableId="1189218110">
    <w:abstractNumId w:val="42"/>
  </w:num>
  <w:num w:numId="56" w16cid:durableId="406466642">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33"/>
    <w:rsid w:val="00016A3E"/>
    <w:rsid w:val="000213B1"/>
    <w:rsid w:val="00022202"/>
    <w:rsid w:val="00026EC6"/>
    <w:rsid w:val="00027475"/>
    <w:rsid w:val="000349A7"/>
    <w:rsid w:val="00042651"/>
    <w:rsid w:val="00044F05"/>
    <w:rsid w:val="00055DAA"/>
    <w:rsid w:val="00067FA1"/>
    <w:rsid w:val="00073CFB"/>
    <w:rsid w:val="00077713"/>
    <w:rsid w:val="00077D45"/>
    <w:rsid w:val="00082517"/>
    <w:rsid w:val="00085537"/>
    <w:rsid w:val="0009019E"/>
    <w:rsid w:val="0009250F"/>
    <w:rsid w:val="00094345"/>
    <w:rsid w:val="00094850"/>
    <w:rsid w:val="000A05DF"/>
    <w:rsid w:val="000B61D0"/>
    <w:rsid w:val="000C6DD7"/>
    <w:rsid w:val="000D6977"/>
    <w:rsid w:val="000D7C4F"/>
    <w:rsid w:val="000E2479"/>
    <w:rsid w:val="000F5BEF"/>
    <w:rsid w:val="000F608F"/>
    <w:rsid w:val="000F7BCF"/>
    <w:rsid w:val="00101D3F"/>
    <w:rsid w:val="0011021A"/>
    <w:rsid w:val="0011428D"/>
    <w:rsid w:val="001161EA"/>
    <w:rsid w:val="001276A9"/>
    <w:rsid w:val="00133447"/>
    <w:rsid w:val="001514C2"/>
    <w:rsid w:val="0015412E"/>
    <w:rsid w:val="00173F40"/>
    <w:rsid w:val="0018157E"/>
    <w:rsid w:val="001873E4"/>
    <w:rsid w:val="001B02D7"/>
    <w:rsid w:val="001C1F97"/>
    <w:rsid w:val="001D5C17"/>
    <w:rsid w:val="001D71C5"/>
    <w:rsid w:val="001D743A"/>
    <w:rsid w:val="001D75F9"/>
    <w:rsid w:val="001E3EDF"/>
    <w:rsid w:val="001F2596"/>
    <w:rsid w:val="001F6670"/>
    <w:rsid w:val="001F6F3E"/>
    <w:rsid w:val="002022C3"/>
    <w:rsid w:val="00211EA9"/>
    <w:rsid w:val="002264EB"/>
    <w:rsid w:val="00232B8A"/>
    <w:rsid w:val="0023666B"/>
    <w:rsid w:val="002421E3"/>
    <w:rsid w:val="00242F9F"/>
    <w:rsid w:val="00250BBB"/>
    <w:rsid w:val="002531E3"/>
    <w:rsid w:val="00257D56"/>
    <w:rsid w:val="00261135"/>
    <w:rsid w:val="00261946"/>
    <w:rsid w:val="0026223F"/>
    <w:rsid w:val="0026518E"/>
    <w:rsid w:val="00265CEC"/>
    <w:rsid w:val="00266D95"/>
    <w:rsid w:val="002758E1"/>
    <w:rsid w:val="002760DC"/>
    <w:rsid w:val="0029587B"/>
    <w:rsid w:val="00296F70"/>
    <w:rsid w:val="002A321E"/>
    <w:rsid w:val="002A35DE"/>
    <w:rsid w:val="002C0E84"/>
    <w:rsid w:val="002C4292"/>
    <w:rsid w:val="002E1F34"/>
    <w:rsid w:val="002E686F"/>
    <w:rsid w:val="002E6C93"/>
    <w:rsid w:val="00300C16"/>
    <w:rsid w:val="00306980"/>
    <w:rsid w:val="00315994"/>
    <w:rsid w:val="003263DD"/>
    <w:rsid w:val="003428E0"/>
    <w:rsid w:val="00352672"/>
    <w:rsid w:val="0035349E"/>
    <w:rsid w:val="00353EB7"/>
    <w:rsid w:val="00365E3A"/>
    <w:rsid w:val="003745F3"/>
    <w:rsid w:val="00375A03"/>
    <w:rsid w:val="003835B1"/>
    <w:rsid w:val="003846AB"/>
    <w:rsid w:val="00387CC4"/>
    <w:rsid w:val="00394A5E"/>
    <w:rsid w:val="00394DF6"/>
    <w:rsid w:val="003B3810"/>
    <w:rsid w:val="003B3F64"/>
    <w:rsid w:val="003C01BF"/>
    <w:rsid w:val="003C385F"/>
    <w:rsid w:val="003C4563"/>
    <w:rsid w:val="003C767B"/>
    <w:rsid w:val="003D5983"/>
    <w:rsid w:val="003D689A"/>
    <w:rsid w:val="003D797D"/>
    <w:rsid w:val="003E1ED6"/>
    <w:rsid w:val="003E5421"/>
    <w:rsid w:val="00410E63"/>
    <w:rsid w:val="004119D7"/>
    <w:rsid w:val="004248F8"/>
    <w:rsid w:val="00453849"/>
    <w:rsid w:val="00457FC4"/>
    <w:rsid w:val="00461A4A"/>
    <w:rsid w:val="004626A5"/>
    <w:rsid w:val="0046597A"/>
    <w:rsid w:val="0047549B"/>
    <w:rsid w:val="00486DFC"/>
    <w:rsid w:val="004935BC"/>
    <w:rsid w:val="004941D2"/>
    <w:rsid w:val="00497F60"/>
    <w:rsid w:val="004A42E5"/>
    <w:rsid w:val="004B4126"/>
    <w:rsid w:val="004C3095"/>
    <w:rsid w:val="004D2E6F"/>
    <w:rsid w:val="004E7A04"/>
    <w:rsid w:val="004F2CD8"/>
    <w:rsid w:val="00501C16"/>
    <w:rsid w:val="005115CF"/>
    <w:rsid w:val="00516422"/>
    <w:rsid w:val="0053674A"/>
    <w:rsid w:val="00537223"/>
    <w:rsid w:val="005466F9"/>
    <w:rsid w:val="0057244E"/>
    <w:rsid w:val="0057270F"/>
    <w:rsid w:val="005733DE"/>
    <w:rsid w:val="00573F7A"/>
    <w:rsid w:val="00585FFE"/>
    <w:rsid w:val="00594BDA"/>
    <w:rsid w:val="005A42DC"/>
    <w:rsid w:val="005A4BC4"/>
    <w:rsid w:val="005A5622"/>
    <w:rsid w:val="005B0AED"/>
    <w:rsid w:val="005B2E7D"/>
    <w:rsid w:val="005C2B04"/>
    <w:rsid w:val="005D13A1"/>
    <w:rsid w:val="005D222C"/>
    <w:rsid w:val="005D2ABE"/>
    <w:rsid w:val="005F240C"/>
    <w:rsid w:val="005F3640"/>
    <w:rsid w:val="005F4D59"/>
    <w:rsid w:val="00600568"/>
    <w:rsid w:val="006106F0"/>
    <w:rsid w:val="00624D41"/>
    <w:rsid w:val="00626BEA"/>
    <w:rsid w:val="006457F2"/>
    <w:rsid w:val="006465F7"/>
    <w:rsid w:val="00646E26"/>
    <w:rsid w:val="006537B1"/>
    <w:rsid w:val="00655824"/>
    <w:rsid w:val="006603EF"/>
    <w:rsid w:val="0066081F"/>
    <w:rsid w:val="0066364E"/>
    <w:rsid w:val="006661BD"/>
    <w:rsid w:val="00670478"/>
    <w:rsid w:val="0068753D"/>
    <w:rsid w:val="00692E9D"/>
    <w:rsid w:val="00694156"/>
    <w:rsid w:val="00696C4F"/>
    <w:rsid w:val="006A0587"/>
    <w:rsid w:val="006A1598"/>
    <w:rsid w:val="006A35F5"/>
    <w:rsid w:val="006A38CF"/>
    <w:rsid w:val="006B6FF3"/>
    <w:rsid w:val="006C2205"/>
    <w:rsid w:val="006C3420"/>
    <w:rsid w:val="006D05B8"/>
    <w:rsid w:val="006D2797"/>
    <w:rsid w:val="006D3C5E"/>
    <w:rsid w:val="006E0446"/>
    <w:rsid w:val="006E254C"/>
    <w:rsid w:val="006F39A2"/>
    <w:rsid w:val="00713973"/>
    <w:rsid w:val="0071590C"/>
    <w:rsid w:val="00720869"/>
    <w:rsid w:val="00724C69"/>
    <w:rsid w:val="00726E55"/>
    <w:rsid w:val="00730490"/>
    <w:rsid w:val="00730EBC"/>
    <w:rsid w:val="00734F26"/>
    <w:rsid w:val="00735D7A"/>
    <w:rsid w:val="007530B6"/>
    <w:rsid w:val="007571C1"/>
    <w:rsid w:val="00760E0A"/>
    <w:rsid w:val="007712D4"/>
    <w:rsid w:val="00782FA8"/>
    <w:rsid w:val="007929EF"/>
    <w:rsid w:val="007968AB"/>
    <w:rsid w:val="00796CCB"/>
    <w:rsid w:val="007B2928"/>
    <w:rsid w:val="007B398C"/>
    <w:rsid w:val="007C014E"/>
    <w:rsid w:val="007C0E6A"/>
    <w:rsid w:val="007C31EA"/>
    <w:rsid w:val="007C73A0"/>
    <w:rsid w:val="007C7D06"/>
    <w:rsid w:val="007E6E65"/>
    <w:rsid w:val="007F74EC"/>
    <w:rsid w:val="008004F4"/>
    <w:rsid w:val="0081715E"/>
    <w:rsid w:val="00823314"/>
    <w:rsid w:val="00826E08"/>
    <w:rsid w:val="0083166B"/>
    <w:rsid w:val="00833DDD"/>
    <w:rsid w:val="0083680C"/>
    <w:rsid w:val="00836ED2"/>
    <w:rsid w:val="00837ED7"/>
    <w:rsid w:val="00841894"/>
    <w:rsid w:val="00850355"/>
    <w:rsid w:val="0085198F"/>
    <w:rsid w:val="008622F7"/>
    <w:rsid w:val="00864314"/>
    <w:rsid w:val="00874C1B"/>
    <w:rsid w:val="00880BD4"/>
    <w:rsid w:val="00880D28"/>
    <w:rsid w:val="0089103D"/>
    <w:rsid w:val="00891273"/>
    <w:rsid w:val="008964F0"/>
    <w:rsid w:val="008A020D"/>
    <w:rsid w:val="008A21DB"/>
    <w:rsid w:val="008A72A6"/>
    <w:rsid w:val="008B1199"/>
    <w:rsid w:val="008B6D1D"/>
    <w:rsid w:val="008D541C"/>
    <w:rsid w:val="008E3AE3"/>
    <w:rsid w:val="008E5AB6"/>
    <w:rsid w:val="008E7BCC"/>
    <w:rsid w:val="008F7CFA"/>
    <w:rsid w:val="00926561"/>
    <w:rsid w:val="00931750"/>
    <w:rsid w:val="00935F04"/>
    <w:rsid w:val="00944067"/>
    <w:rsid w:val="00950DBF"/>
    <w:rsid w:val="00957085"/>
    <w:rsid w:val="00977E72"/>
    <w:rsid w:val="009819DB"/>
    <w:rsid w:val="00981AB4"/>
    <w:rsid w:val="00983417"/>
    <w:rsid w:val="009A1019"/>
    <w:rsid w:val="009C0672"/>
    <w:rsid w:val="009D1978"/>
    <w:rsid w:val="009D1D2A"/>
    <w:rsid w:val="009D7EFC"/>
    <w:rsid w:val="009F345D"/>
    <w:rsid w:val="00A00D0E"/>
    <w:rsid w:val="00A0496C"/>
    <w:rsid w:val="00A21279"/>
    <w:rsid w:val="00A27265"/>
    <w:rsid w:val="00A31426"/>
    <w:rsid w:val="00A435B5"/>
    <w:rsid w:val="00A7326B"/>
    <w:rsid w:val="00A80ACB"/>
    <w:rsid w:val="00A97627"/>
    <w:rsid w:val="00AA48CD"/>
    <w:rsid w:val="00AA503D"/>
    <w:rsid w:val="00AA7DD1"/>
    <w:rsid w:val="00AD065D"/>
    <w:rsid w:val="00AE3976"/>
    <w:rsid w:val="00AE41FE"/>
    <w:rsid w:val="00AF3B8B"/>
    <w:rsid w:val="00AF3C03"/>
    <w:rsid w:val="00B105CA"/>
    <w:rsid w:val="00B15F4E"/>
    <w:rsid w:val="00B23BAE"/>
    <w:rsid w:val="00B26391"/>
    <w:rsid w:val="00B26586"/>
    <w:rsid w:val="00B82059"/>
    <w:rsid w:val="00B82B86"/>
    <w:rsid w:val="00B924A0"/>
    <w:rsid w:val="00BA44F7"/>
    <w:rsid w:val="00BB7E33"/>
    <w:rsid w:val="00BC4545"/>
    <w:rsid w:val="00BD7BF6"/>
    <w:rsid w:val="00BE5D00"/>
    <w:rsid w:val="00BE694F"/>
    <w:rsid w:val="00BF64AC"/>
    <w:rsid w:val="00C02F5B"/>
    <w:rsid w:val="00C107A7"/>
    <w:rsid w:val="00C35E53"/>
    <w:rsid w:val="00C406E1"/>
    <w:rsid w:val="00C67A88"/>
    <w:rsid w:val="00C93C08"/>
    <w:rsid w:val="00C95DA6"/>
    <w:rsid w:val="00CA251A"/>
    <w:rsid w:val="00CC3CF7"/>
    <w:rsid w:val="00CC494A"/>
    <w:rsid w:val="00CC66E6"/>
    <w:rsid w:val="00CC75BB"/>
    <w:rsid w:val="00CD5106"/>
    <w:rsid w:val="00CD59E0"/>
    <w:rsid w:val="00CE05AE"/>
    <w:rsid w:val="00CE3ACC"/>
    <w:rsid w:val="00CE790D"/>
    <w:rsid w:val="00CF23FA"/>
    <w:rsid w:val="00CF4ACD"/>
    <w:rsid w:val="00CF70B2"/>
    <w:rsid w:val="00D05FFB"/>
    <w:rsid w:val="00D069A2"/>
    <w:rsid w:val="00D16B27"/>
    <w:rsid w:val="00D21839"/>
    <w:rsid w:val="00D2728D"/>
    <w:rsid w:val="00D556A1"/>
    <w:rsid w:val="00D55FCC"/>
    <w:rsid w:val="00D62BA1"/>
    <w:rsid w:val="00D67CB7"/>
    <w:rsid w:val="00D75A9F"/>
    <w:rsid w:val="00D80459"/>
    <w:rsid w:val="00D906EF"/>
    <w:rsid w:val="00D922C2"/>
    <w:rsid w:val="00D94C10"/>
    <w:rsid w:val="00DB0715"/>
    <w:rsid w:val="00DB4024"/>
    <w:rsid w:val="00DC7466"/>
    <w:rsid w:val="00DD300D"/>
    <w:rsid w:val="00E0198F"/>
    <w:rsid w:val="00E0405A"/>
    <w:rsid w:val="00E12561"/>
    <w:rsid w:val="00E17F40"/>
    <w:rsid w:val="00E22E33"/>
    <w:rsid w:val="00E22EF5"/>
    <w:rsid w:val="00E31137"/>
    <w:rsid w:val="00E32D45"/>
    <w:rsid w:val="00E34585"/>
    <w:rsid w:val="00E4041A"/>
    <w:rsid w:val="00E452A1"/>
    <w:rsid w:val="00E47F3F"/>
    <w:rsid w:val="00E56CB2"/>
    <w:rsid w:val="00E702F3"/>
    <w:rsid w:val="00E70489"/>
    <w:rsid w:val="00E74012"/>
    <w:rsid w:val="00E7562A"/>
    <w:rsid w:val="00E77875"/>
    <w:rsid w:val="00E80365"/>
    <w:rsid w:val="00E81671"/>
    <w:rsid w:val="00E91204"/>
    <w:rsid w:val="00E9231B"/>
    <w:rsid w:val="00EA21E7"/>
    <w:rsid w:val="00EA4542"/>
    <w:rsid w:val="00EB0126"/>
    <w:rsid w:val="00EC07B7"/>
    <w:rsid w:val="00EC20A8"/>
    <w:rsid w:val="00ED22FD"/>
    <w:rsid w:val="00ED7152"/>
    <w:rsid w:val="00EE7360"/>
    <w:rsid w:val="00EF0EDE"/>
    <w:rsid w:val="00EF58AD"/>
    <w:rsid w:val="00EF68FB"/>
    <w:rsid w:val="00F00336"/>
    <w:rsid w:val="00F027CC"/>
    <w:rsid w:val="00F07CD5"/>
    <w:rsid w:val="00F17769"/>
    <w:rsid w:val="00F17919"/>
    <w:rsid w:val="00F32A62"/>
    <w:rsid w:val="00F35215"/>
    <w:rsid w:val="00F35FB6"/>
    <w:rsid w:val="00F4141A"/>
    <w:rsid w:val="00F42F85"/>
    <w:rsid w:val="00F512B7"/>
    <w:rsid w:val="00F62069"/>
    <w:rsid w:val="00F65DC9"/>
    <w:rsid w:val="00F67F21"/>
    <w:rsid w:val="00F869DD"/>
    <w:rsid w:val="00F878EB"/>
    <w:rsid w:val="00FA4D4A"/>
    <w:rsid w:val="00FA7504"/>
    <w:rsid w:val="00FB39A5"/>
    <w:rsid w:val="00FB6E20"/>
    <w:rsid w:val="00FC0241"/>
    <w:rsid w:val="00FC4223"/>
    <w:rsid w:val="00FD5A18"/>
    <w:rsid w:val="00FD6BE7"/>
    <w:rsid w:val="00FE2A24"/>
    <w:rsid w:val="00FE688F"/>
    <w:rsid w:val="00FF2312"/>
    <w:rsid w:val="00FF3A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F1A30"/>
  <w15:docId w15:val="{291CE791-B988-4D35-BFA9-C00A2559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09"/>
      </w:tabs>
      <w:jc w:val="both"/>
    </w:pPr>
    <w:rPr>
      <w:sz w:val="24"/>
      <w:lang w:val="en-GB"/>
    </w:rPr>
  </w:style>
  <w:style w:type="paragraph" w:styleId="Heading1">
    <w:name w:val="heading 1"/>
    <w:basedOn w:val="Normal"/>
    <w:next w:val="Normal"/>
    <w:link w:val="Heading1Char"/>
    <w:qFormat/>
    <w:rsid w:val="007C73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0D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Marge"/>
    <w:link w:val="Heading3Char"/>
    <w:autoRedefine/>
    <w:qFormat/>
    <w:rsid w:val="0026518E"/>
    <w:pPr>
      <w:keepNext/>
      <w:keepLines/>
      <w:widowControl w:val="0"/>
      <w:tabs>
        <w:tab w:val="clear" w:pos="709"/>
        <w:tab w:val="left" w:pos="567"/>
      </w:tabs>
      <w:adjustRightInd w:val="0"/>
      <w:snapToGrid w:val="0"/>
      <w:spacing w:after="240"/>
      <w:textAlignment w:val="baseline"/>
      <w:outlineLvl w:val="2"/>
    </w:pPr>
    <w:rPr>
      <w:rFonts w:ascii="Arial" w:eastAsia="Arial Unicode MS" w:hAnsi="Arial" w:cs="Arial"/>
      <w:b/>
      <w:bCs/>
      <w:noProof/>
      <w:color w:val="000000" w:themeColor="text1"/>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pPr>
      <w:tabs>
        <w:tab w:val="clear" w:pos="709"/>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22E33"/>
    <w:rPr>
      <w:rFonts w:ascii="Tahoma" w:hAnsi="Tahoma" w:cs="Tahoma"/>
      <w:sz w:val="16"/>
      <w:szCs w:val="16"/>
    </w:rPr>
  </w:style>
  <w:style w:type="character" w:customStyle="1" w:styleId="BalloonTextChar">
    <w:name w:val="Balloon Text Char"/>
    <w:basedOn w:val="DefaultParagraphFont"/>
    <w:link w:val="BalloonText"/>
    <w:rsid w:val="00E22E33"/>
    <w:rPr>
      <w:rFonts w:ascii="Tahoma" w:hAnsi="Tahoma" w:cs="Tahoma"/>
      <w:sz w:val="16"/>
      <w:szCs w:val="16"/>
      <w:lang w:val="en-GB"/>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1"/>
    <w:qFormat/>
    <w:rsid w:val="006E0446"/>
    <w:pPr>
      <w:ind w:left="720"/>
      <w:contextualSpacing/>
    </w:pPr>
  </w:style>
  <w:style w:type="character" w:styleId="Hyperlink">
    <w:name w:val="Hyperlink"/>
    <w:basedOn w:val="DefaultParagraphFont"/>
    <w:uiPriority w:val="99"/>
    <w:rsid w:val="00880BD4"/>
    <w:rPr>
      <w:color w:val="0000FF" w:themeColor="hyperlink"/>
      <w:u w:val="single"/>
    </w:rPr>
  </w:style>
  <w:style w:type="paragraph" w:customStyle="1" w:styleId="Marge">
    <w:name w:val="Marge"/>
    <w:basedOn w:val="Normal"/>
    <w:link w:val="MargeChar"/>
    <w:qFormat/>
    <w:rsid w:val="00A21279"/>
    <w:pPr>
      <w:tabs>
        <w:tab w:val="clear" w:pos="709"/>
        <w:tab w:val="left" w:pos="567"/>
      </w:tabs>
      <w:snapToGrid w:val="0"/>
      <w:spacing w:after="240"/>
    </w:pPr>
    <w:rPr>
      <w:szCs w:val="24"/>
    </w:rPr>
  </w:style>
  <w:style w:type="paragraph" w:customStyle="1" w:styleId="paragraphnumerote">
    <w:name w:val="paragraph numerote"/>
    <w:basedOn w:val="Normal"/>
    <w:link w:val="paragraphnumeroteCharChar"/>
    <w:autoRedefine/>
    <w:rsid w:val="005A42DC"/>
    <w:pPr>
      <w:numPr>
        <w:numId w:val="1"/>
      </w:numPr>
      <w:shd w:val="clear" w:color="auto" w:fill="FFFFFF"/>
      <w:tabs>
        <w:tab w:val="clear" w:pos="709"/>
        <w:tab w:val="left" w:pos="0"/>
        <w:tab w:val="left" w:pos="2977"/>
      </w:tabs>
      <w:kinsoku w:val="0"/>
      <w:overflowPunct w:val="0"/>
      <w:spacing w:after="240"/>
      <w:textAlignment w:val="baseline"/>
    </w:pPr>
    <w:rPr>
      <w:rFonts w:ascii="Arial" w:hAnsi="Arial" w:cs="Arial"/>
      <w:snapToGrid w:val="0"/>
      <w:sz w:val="22"/>
      <w:szCs w:val="22"/>
    </w:rPr>
  </w:style>
  <w:style w:type="character" w:customStyle="1" w:styleId="paragraphnumeroteCharChar">
    <w:name w:val="paragraph numerote Char Char"/>
    <w:link w:val="paragraphnumerote"/>
    <w:rsid w:val="005A42DC"/>
    <w:rPr>
      <w:rFonts w:ascii="Arial" w:hAnsi="Arial" w:cs="Arial"/>
      <w:snapToGrid w:val="0"/>
      <w:sz w:val="22"/>
      <w:szCs w:val="22"/>
      <w:shd w:val="clear" w:color="auto" w:fill="FFFFFF"/>
      <w:lang w:val="en-GB"/>
    </w:rPr>
  </w:style>
  <w:style w:type="character" w:customStyle="1" w:styleId="HeaderChar">
    <w:name w:val="Header Char"/>
    <w:basedOn w:val="DefaultParagraphFont"/>
    <w:link w:val="Header"/>
    <w:uiPriority w:val="99"/>
    <w:rsid w:val="006F39A2"/>
    <w:rPr>
      <w:sz w:val="24"/>
      <w:lang w:val="en-GB"/>
    </w:rPr>
  </w:style>
  <w:style w:type="paragraph" w:customStyle="1" w:styleId="Default">
    <w:name w:val="Default"/>
    <w:rsid w:val="00796CCB"/>
    <w:pPr>
      <w:autoSpaceDE w:val="0"/>
      <w:autoSpaceDN w:val="0"/>
      <w:adjustRightInd w:val="0"/>
    </w:pPr>
    <w:rPr>
      <w:rFonts w:eastAsia="SimSun"/>
      <w:color w:val="000000"/>
      <w:sz w:val="24"/>
      <w:szCs w:val="24"/>
      <w:lang w:eastAsia="zh-CN"/>
    </w:rPr>
  </w:style>
  <w:style w:type="paragraph" w:customStyle="1" w:styleId="Grilleclaire-Accent31">
    <w:name w:val="Grille claire - Accent 31"/>
    <w:basedOn w:val="Normal"/>
    <w:uiPriority w:val="34"/>
    <w:qFormat/>
    <w:rsid w:val="00F4141A"/>
    <w:pPr>
      <w:tabs>
        <w:tab w:val="clear" w:pos="709"/>
        <w:tab w:val="left" w:pos="567"/>
      </w:tabs>
      <w:snapToGrid w:val="0"/>
      <w:ind w:left="720"/>
      <w:contextualSpacing/>
      <w:jc w:val="left"/>
    </w:pPr>
    <w:rPr>
      <w:rFonts w:ascii="Arial" w:hAnsi="Arial"/>
      <w:snapToGrid w:val="0"/>
      <w:sz w:val="22"/>
      <w:szCs w:val="24"/>
    </w:rPr>
  </w:style>
  <w:style w:type="character" w:customStyle="1" w:styleId="Heading1Char">
    <w:name w:val="Heading 1 Char"/>
    <w:basedOn w:val="DefaultParagraphFont"/>
    <w:link w:val="Heading1"/>
    <w:rsid w:val="007C73A0"/>
    <w:rPr>
      <w:rFonts w:asciiTheme="majorHAnsi" w:eastAsiaTheme="majorEastAsia" w:hAnsiTheme="majorHAnsi" w:cstheme="majorBidi"/>
      <w:color w:val="365F91" w:themeColor="accent1" w:themeShade="BF"/>
      <w:sz w:val="32"/>
      <w:szCs w:val="32"/>
      <w:lang w:val="en-GB"/>
    </w:rPr>
  </w:style>
  <w:style w:type="character" w:styleId="FootnoteReference">
    <w:name w:val="footnote reference"/>
    <w:uiPriority w:val="99"/>
    <w:rsid w:val="00841894"/>
    <w:rPr>
      <w:vertAlign w:val="superscript"/>
    </w:rPr>
  </w:style>
  <w:style w:type="paragraph" w:customStyle="1" w:styleId="b">
    <w:name w:val="(b)"/>
    <w:basedOn w:val="Normal"/>
    <w:rsid w:val="008A020D"/>
    <w:pPr>
      <w:tabs>
        <w:tab w:val="clear" w:pos="709"/>
        <w:tab w:val="left" w:pos="-737"/>
        <w:tab w:val="left" w:pos="1134"/>
      </w:tabs>
      <w:snapToGrid w:val="0"/>
      <w:spacing w:after="240"/>
      <w:ind w:left="1134" w:hanging="567"/>
    </w:pPr>
    <w:rPr>
      <w:snapToGrid w:val="0"/>
      <w:szCs w:val="24"/>
    </w:rPr>
  </w:style>
  <w:style w:type="paragraph" w:styleId="NormalWeb">
    <w:name w:val="Normal (Web)"/>
    <w:basedOn w:val="Normal"/>
    <w:link w:val="NormalWebChar"/>
    <w:uiPriority w:val="99"/>
    <w:rsid w:val="008A020D"/>
    <w:pPr>
      <w:tabs>
        <w:tab w:val="clear" w:pos="709"/>
      </w:tabs>
      <w:spacing w:before="100" w:beforeAutospacing="1" w:after="100" w:afterAutospacing="1"/>
      <w:jc w:val="left"/>
    </w:pPr>
    <w:rPr>
      <w:rFonts w:eastAsia="MS Mincho"/>
      <w:szCs w:val="24"/>
      <w:lang w:val="en-US" w:eastAsia="ja-JP"/>
    </w:rPr>
  </w:style>
  <w:style w:type="character" w:customStyle="1" w:styleId="Heading2Char">
    <w:name w:val="Heading 2 Char"/>
    <w:basedOn w:val="DefaultParagraphFont"/>
    <w:link w:val="Heading2"/>
    <w:rsid w:val="00880D28"/>
    <w:rPr>
      <w:rFonts w:asciiTheme="majorHAnsi" w:eastAsiaTheme="majorEastAsia" w:hAnsiTheme="majorHAnsi" w:cstheme="majorBidi"/>
      <w:color w:val="365F91" w:themeColor="accent1" w:themeShade="BF"/>
      <w:sz w:val="26"/>
      <w:szCs w:val="26"/>
      <w:lang w:val="en-GB"/>
    </w:rPr>
  </w:style>
  <w:style w:type="paragraph" w:customStyle="1" w:styleId="WMOBodyText">
    <w:name w:val="WMO_BodyText"/>
    <w:basedOn w:val="Normal"/>
    <w:link w:val="WMOBodyTextCharChar"/>
    <w:qFormat/>
    <w:rsid w:val="00880D28"/>
    <w:pPr>
      <w:tabs>
        <w:tab w:val="clear" w:pos="709"/>
        <w:tab w:val="left" w:pos="1134"/>
      </w:tabs>
      <w:spacing w:before="240"/>
      <w:jc w:val="left"/>
    </w:pPr>
    <w:rPr>
      <w:rFonts w:ascii="Arial" w:eastAsia="Arial" w:hAnsi="Arial" w:cs="Arial"/>
      <w:sz w:val="22"/>
      <w:szCs w:val="22"/>
      <w:lang w:eastAsia="zh-TW"/>
    </w:rPr>
  </w:style>
  <w:style w:type="character" w:customStyle="1" w:styleId="WMOBodyTextCharChar">
    <w:name w:val="WMO_BodyText Char Char"/>
    <w:link w:val="WMOBodyText"/>
    <w:rsid w:val="00880D28"/>
    <w:rPr>
      <w:rFonts w:ascii="Arial" w:eastAsia="Arial" w:hAnsi="Arial" w:cs="Arial"/>
      <w:sz w:val="22"/>
      <w:szCs w:val="22"/>
      <w:lang w:val="en-GB" w:eastAsia="zh-TW"/>
    </w:rPr>
  </w:style>
  <w:style w:type="character" w:customStyle="1" w:styleId="Bold">
    <w:name w:val="Bold"/>
    <w:rsid w:val="00880D28"/>
    <w:rPr>
      <w:b/>
    </w:rPr>
  </w:style>
  <w:style w:type="character" w:customStyle="1" w:styleId="Heading3Char">
    <w:name w:val="Heading 3 Char"/>
    <w:basedOn w:val="DefaultParagraphFont"/>
    <w:link w:val="Heading3"/>
    <w:rsid w:val="0026518E"/>
    <w:rPr>
      <w:rFonts w:ascii="Arial" w:eastAsia="Arial Unicode MS" w:hAnsi="Arial" w:cs="Arial"/>
      <w:b/>
      <w:bCs/>
      <w:noProof/>
      <w:color w:val="000000" w:themeColor="text1"/>
      <w:sz w:val="22"/>
      <w:szCs w:val="22"/>
      <w:lang w:val="en-GB" w:eastAsia="fr-FR"/>
    </w:rPr>
  </w:style>
  <w:style w:type="paragraph" w:customStyle="1" w:styleId="a">
    <w:name w:val="(a)"/>
    <w:basedOn w:val="Normal"/>
    <w:rsid w:val="0026518E"/>
    <w:pPr>
      <w:tabs>
        <w:tab w:val="clear" w:pos="709"/>
        <w:tab w:val="left" w:pos="-737"/>
        <w:tab w:val="left" w:pos="567"/>
      </w:tabs>
      <w:snapToGrid w:val="0"/>
      <w:spacing w:after="240"/>
      <w:ind w:left="567" w:hanging="567"/>
    </w:pPr>
    <w:rPr>
      <w:snapToGrid w:val="0"/>
      <w:szCs w:val="24"/>
      <w:lang w:val="fr-FR"/>
    </w:rPr>
  </w:style>
  <w:style w:type="paragraph" w:styleId="FootnoteText">
    <w:name w:val="footnote text"/>
    <w:basedOn w:val="Normal"/>
    <w:link w:val="FootnoteTextChar"/>
    <w:uiPriority w:val="99"/>
    <w:rsid w:val="0026518E"/>
    <w:pPr>
      <w:widowControl w:val="0"/>
      <w:tabs>
        <w:tab w:val="clear" w:pos="709"/>
        <w:tab w:val="left" w:pos="567"/>
      </w:tabs>
      <w:adjustRightInd w:val="0"/>
      <w:snapToGrid w:val="0"/>
      <w:spacing w:line="360" w:lineRule="atLeast"/>
      <w:ind w:left="567" w:hanging="567"/>
      <w:textAlignment w:val="baseline"/>
    </w:pPr>
    <w:rPr>
      <w:rFonts w:ascii="Arial" w:hAnsi="Arial"/>
      <w:snapToGrid w:val="0"/>
      <w:sz w:val="20"/>
    </w:rPr>
  </w:style>
  <w:style w:type="character" w:customStyle="1" w:styleId="FootnoteTextChar">
    <w:name w:val="Footnote Text Char"/>
    <w:basedOn w:val="DefaultParagraphFont"/>
    <w:link w:val="FootnoteText"/>
    <w:uiPriority w:val="99"/>
    <w:rsid w:val="0026518E"/>
    <w:rPr>
      <w:rFonts w:ascii="Arial" w:hAnsi="Arial"/>
      <w:snapToGrid w:val="0"/>
      <w:lang w:val="en-GB"/>
    </w:rPr>
  </w:style>
  <w:style w:type="character" w:customStyle="1" w:styleId="MargeChar">
    <w:name w:val="Marge Char"/>
    <w:link w:val="Marge"/>
    <w:rsid w:val="0026518E"/>
    <w:rPr>
      <w:sz w:val="24"/>
      <w:szCs w:val="24"/>
      <w:lang w:val="en-GB"/>
    </w:rPr>
  </w:style>
  <w:style w:type="table" w:styleId="TableGrid">
    <w:name w:val="Table Grid"/>
    <w:basedOn w:val="TableNormal"/>
    <w:rsid w:val="002651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graph">
    <w:name w:val="num-paragraph"/>
    <w:basedOn w:val="NormalWeb"/>
    <w:link w:val="num-paragraphChar"/>
    <w:qFormat/>
    <w:rsid w:val="0026518E"/>
    <w:pPr>
      <w:numPr>
        <w:numId w:val="2"/>
      </w:numPr>
      <w:adjustRightInd w:val="0"/>
      <w:spacing w:before="0" w:beforeAutospacing="0" w:after="240" w:afterAutospacing="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26518E"/>
    <w:rPr>
      <w:rFonts w:eastAsia="MS Mincho"/>
      <w:sz w:val="24"/>
      <w:szCs w:val="24"/>
      <w:lang w:eastAsia="ja-JP"/>
    </w:rPr>
  </w:style>
  <w:style w:type="character" w:customStyle="1" w:styleId="num-paragraphChar">
    <w:name w:val="num-paragraph Char"/>
    <w:basedOn w:val="NormalWebChar"/>
    <w:link w:val="num-paragraph"/>
    <w:rsid w:val="0026518E"/>
    <w:rPr>
      <w:rFonts w:ascii="Arial" w:eastAsia="MS Mincho" w:hAnsi="Arial" w:cs="Arial"/>
      <w:sz w:val="22"/>
      <w:szCs w:val="22"/>
      <w:lang w:val="en-GB" w:eastAsia="ja-JP"/>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073CFB"/>
    <w:rPr>
      <w:sz w:val="24"/>
      <w:lang w:val="en-GB"/>
    </w:rPr>
  </w:style>
  <w:style w:type="paragraph" w:customStyle="1" w:styleId="ListParagraph1">
    <w:name w:val="List Paragraph1"/>
    <w:basedOn w:val="Normal"/>
    <w:qFormat/>
    <w:rsid w:val="00891273"/>
    <w:pPr>
      <w:widowControl w:val="0"/>
      <w:tabs>
        <w:tab w:val="clear" w:pos="709"/>
      </w:tabs>
      <w:autoSpaceDE w:val="0"/>
      <w:autoSpaceDN w:val="0"/>
      <w:adjustRightInd w:val="0"/>
      <w:ind w:left="720"/>
      <w:contextualSpacing/>
    </w:pPr>
    <w:rPr>
      <w:szCs w:val="24"/>
    </w:rPr>
  </w:style>
  <w:style w:type="paragraph" w:styleId="Revision">
    <w:name w:val="Revision"/>
    <w:hidden/>
    <w:uiPriority w:val="99"/>
    <w:semiHidden/>
    <w:rsid w:val="00394A5E"/>
    <w:rPr>
      <w:sz w:val="24"/>
      <w:lang w:val="en-GB"/>
    </w:rPr>
  </w:style>
  <w:style w:type="paragraph" w:styleId="BodyText">
    <w:name w:val="Body Text"/>
    <w:basedOn w:val="Normal"/>
    <w:link w:val="BodyTextChar"/>
    <w:rsid w:val="00016A3E"/>
    <w:pPr>
      <w:tabs>
        <w:tab w:val="clear" w:pos="709"/>
        <w:tab w:val="left" w:pos="567"/>
      </w:tabs>
      <w:snapToGrid w:val="0"/>
      <w:jc w:val="left"/>
    </w:pPr>
    <w:rPr>
      <w:i/>
      <w:iCs/>
      <w:snapToGrid w:val="0"/>
      <w:szCs w:val="24"/>
    </w:rPr>
  </w:style>
  <w:style w:type="character" w:customStyle="1" w:styleId="BodyTextChar">
    <w:name w:val="Body Text Char"/>
    <w:basedOn w:val="DefaultParagraphFont"/>
    <w:link w:val="BodyText"/>
    <w:rsid w:val="00016A3E"/>
    <w:rPr>
      <w:i/>
      <w:iCs/>
      <w:snapToGrid w:val="0"/>
      <w:sz w:val="24"/>
      <w:szCs w:val="24"/>
      <w:lang w:val="en-GB"/>
    </w:rPr>
  </w:style>
  <w:style w:type="character" w:customStyle="1" w:styleId="apple-converted-space">
    <w:name w:val="apple-converted-space"/>
    <w:rsid w:val="00D069A2"/>
  </w:style>
  <w:style w:type="paragraph" w:customStyle="1" w:styleId="Listecouleur-Accent11">
    <w:name w:val="Liste couleur - Accent 11"/>
    <w:basedOn w:val="Normal"/>
    <w:qFormat/>
    <w:rsid w:val="00CA251A"/>
    <w:pPr>
      <w:tabs>
        <w:tab w:val="clear" w:pos="709"/>
        <w:tab w:val="left" w:pos="567"/>
      </w:tabs>
      <w:snapToGrid w:val="0"/>
      <w:ind w:left="720"/>
      <w:contextualSpacing/>
      <w:jc w:val="left"/>
    </w:pPr>
    <w:rPr>
      <w:rFonts w:ascii="Arial" w:hAnsi="Arial"/>
      <w:sz w:val="22"/>
      <w:szCs w:val="24"/>
    </w:rPr>
  </w:style>
  <w:style w:type="character" w:styleId="Emphasis">
    <w:name w:val="Emphasis"/>
    <w:basedOn w:val="DefaultParagraphFont"/>
    <w:qFormat/>
    <w:rsid w:val="00874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8739">
      <w:bodyDiv w:val="1"/>
      <w:marLeft w:val="0"/>
      <w:marRight w:val="0"/>
      <w:marTop w:val="0"/>
      <w:marBottom w:val="0"/>
      <w:divBdr>
        <w:top w:val="none" w:sz="0" w:space="0" w:color="auto"/>
        <w:left w:val="none" w:sz="0" w:space="0" w:color="auto"/>
        <w:bottom w:val="none" w:sz="0" w:space="0" w:color="auto"/>
        <w:right w:val="none" w:sz="0" w:space="0" w:color="auto"/>
      </w:divBdr>
    </w:div>
    <w:div w:id="1634290018">
      <w:bodyDiv w:val="1"/>
      <w:marLeft w:val="0"/>
      <w:marRight w:val="0"/>
      <w:marTop w:val="0"/>
      <w:marBottom w:val="0"/>
      <w:divBdr>
        <w:top w:val="none" w:sz="0" w:space="0" w:color="auto"/>
        <w:left w:val="none" w:sz="0" w:space="0" w:color="auto"/>
        <w:bottom w:val="none" w:sz="0" w:space="0" w:color="auto"/>
        <w:right w:val="none" w:sz="0" w:space="0" w:color="auto"/>
      </w:divBdr>
    </w:div>
    <w:div w:id="17466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038/sdata.2016.18" TargetMode="External"/><Relationship Id="rId18" Type="http://schemas.openxmlformats.org/officeDocument/2006/relationships/hyperlink" Target="https://creativecommons.org/about/cclicens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osocean.org/index.php?option=com_oe&amp;task=viewDocumentRecord&amp;docID=28265" TargetMode="External"/><Relationship Id="rId7" Type="http://schemas.openxmlformats.org/officeDocument/2006/relationships/endnotes" Target="endnotes.xml"/><Relationship Id="rId12" Type="http://schemas.openxmlformats.org/officeDocument/2006/relationships/hyperlink" Target="https://unesdoc.unesco.org/ark:/48223/pf0000125186.page=22" TargetMode="External"/><Relationship Id="rId17" Type="http://schemas.openxmlformats.org/officeDocument/2006/relationships/hyperlink" Target="https://creativecommons.org/about/cclicenses/" TargetMode="External"/><Relationship Id="rId25" Type="http://schemas.openxmlformats.org/officeDocument/2006/relationships/hyperlink" Target="https://unfccc.int/event/sbsta-57?item=10%20a" TargetMode="External"/><Relationship Id="rId2" Type="http://schemas.openxmlformats.org/officeDocument/2006/relationships/numbering" Target="numbering.xml"/><Relationship Id="rId16" Type="http://schemas.openxmlformats.org/officeDocument/2006/relationships/hyperlink" Target="https://www.gida-global.org/care" TargetMode="External"/><Relationship Id="rId20" Type="http://schemas.openxmlformats.org/officeDocument/2006/relationships/hyperlink" Target="https://www.oceandecade.org/wp-content/uploads/2021/09/337567-Ocean%20Decade%20Implementation%20Plan%20-%20Full%20Document"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124367.page=5" TargetMode="External"/><Relationship Id="rId24" Type="http://schemas.openxmlformats.org/officeDocument/2006/relationships/hyperlink" Target="https://library.wmo.int/index.php?lvl=more_results&amp;autolevel1=1" TargetMode="External"/><Relationship Id="rId5" Type="http://schemas.openxmlformats.org/officeDocument/2006/relationships/webSettings" Target="webSettings.xml"/><Relationship Id="rId15" Type="http://schemas.openxmlformats.org/officeDocument/2006/relationships/hyperlink" Target="https://www.gida-global.org/care" TargetMode="External"/><Relationship Id="rId23" Type="http://schemas.openxmlformats.org/officeDocument/2006/relationships/hyperlink" Target="https://unfccc.int/sites/default/files/resource/sbsta2021_03_adv_0.pdf" TargetMode="External"/><Relationship Id="rId28" Type="http://schemas.openxmlformats.org/officeDocument/2006/relationships/header" Target="header4.xml"/><Relationship Id="rId10" Type="http://schemas.openxmlformats.org/officeDocument/2006/relationships/hyperlink" Target="https://www.ioc-westpac.org/decade-kickoff-conference/" TargetMode="External"/><Relationship Id="rId19" Type="http://schemas.openxmlformats.org/officeDocument/2006/relationships/hyperlink" Target="https://www.oceandecade.org/wp-content/uploads/2021/09/337567-Ocean%20Decade%20Implementation%20Plan%20-%20Full%20Docu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38/sdata.2016.18" TargetMode="External"/><Relationship Id="rId22" Type="http://schemas.openxmlformats.org/officeDocument/2006/relationships/hyperlink" Target="https://unfccc.int/decisions?f%5B0%5D=session%3A4054&amp;search=&amp;page=1"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7DF3-3F66-4175-99D7-77D8B960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49</Pages>
  <Words>15703</Words>
  <Characters>90345</Characters>
  <Application>Microsoft Office Word</Application>
  <DocSecurity>0</DocSecurity>
  <Lines>752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Restricted distribution</vt:lpstr>
      <vt:lpstr>Restricted distribution</vt:lpstr>
    </vt:vector>
  </TitlesOfParts>
  <Company>UNESCO</Company>
  <LinksUpToDate>false</LinksUpToDate>
  <CharactersWithSpaces>105837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distribution</dc:title>
  <dc:creator>Gazagne, Irène</dc:creator>
  <cp:lastModifiedBy>Boned, Patrice</cp:lastModifiedBy>
  <cp:revision>74</cp:revision>
  <cp:lastPrinted>2023-06-30T16:39:00Z</cp:lastPrinted>
  <dcterms:created xsi:type="dcterms:W3CDTF">2023-06-23T10:45:00Z</dcterms:created>
  <dcterms:modified xsi:type="dcterms:W3CDTF">2023-06-30T16:39:00Z</dcterms:modified>
</cp:coreProperties>
</file>