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5C" w14:textId="64AB77F4" w:rsidR="00AA5F8E" w:rsidRDefault="00502140" w:rsidP="00B96458">
      <w:pPr>
        <w:pStyle w:val="BodyTextIndent3"/>
        <w:ind w:left="0" w:right="-261" w:firstLine="3600"/>
        <w:jc w:val="both"/>
        <w:rPr>
          <w:rFonts w:ascii="Arial" w:hAnsi="Arial" w:cs="Arial"/>
          <w:b/>
          <w:szCs w:val="22"/>
          <w:lang w:val="it-IT"/>
        </w:rPr>
      </w:pPr>
      <w:r w:rsidRPr="002C20F3">
        <w:rPr>
          <w:rFonts w:ascii="Arial" w:hAnsi="Arial" w:cs="Arial"/>
          <w:b/>
          <w:szCs w:val="22"/>
          <w:lang w:val="it-IT"/>
        </w:rPr>
        <w:tab/>
      </w:r>
    </w:p>
    <w:p w14:paraId="58276856" w14:textId="77777777" w:rsidR="00050737" w:rsidRPr="00050737" w:rsidRDefault="00050737" w:rsidP="00050737">
      <w:pPr>
        <w:pStyle w:val="Footer"/>
        <w:jc w:val="center"/>
        <w:rPr>
          <w:rFonts w:ascii="Arial" w:hAnsi="Arial" w:cs="Arial"/>
          <w:b/>
          <w:bCs/>
          <w:sz w:val="22"/>
          <w:szCs w:val="22"/>
          <w:lang w:val="es-ES"/>
        </w:rPr>
      </w:pPr>
      <w:r w:rsidRPr="00050737">
        <w:rPr>
          <w:rFonts w:ascii="Arial" w:hAnsi="Arial" w:cs="Arial"/>
          <w:b/>
          <w:bCs/>
          <w:sz w:val="22"/>
          <w:szCs w:val="22"/>
          <w:lang w:val="es-ES"/>
        </w:rPr>
        <w:t>COMISIÓN OCEANOGRÁFICA INTERGUBERNAMENTAL</w:t>
      </w:r>
    </w:p>
    <w:p w14:paraId="3FAF8B88" w14:textId="44189B34" w:rsidR="008D23A7" w:rsidRPr="00050737" w:rsidRDefault="00050737" w:rsidP="00050737">
      <w:pPr>
        <w:pStyle w:val="Footer"/>
        <w:tabs>
          <w:tab w:val="clear" w:pos="4153"/>
          <w:tab w:val="clear" w:pos="8306"/>
        </w:tabs>
        <w:jc w:val="center"/>
        <w:rPr>
          <w:rFonts w:ascii="Arial" w:hAnsi="Arial" w:cs="Arial"/>
          <w:sz w:val="22"/>
          <w:szCs w:val="22"/>
          <w:lang w:val="es-ES"/>
        </w:rPr>
      </w:pPr>
      <w:r w:rsidRPr="00050737">
        <w:rPr>
          <w:rFonts w:ascii="Arial" w:hAnsi="Arial" w:cs="Arial"/>
          <w:sz w:val="22"/>
          <w:szCs w:val="22"/>
          <w:lang w:val="es-ES"/>
        </w:rPr>
        <w:t>(de la UNESCO)</w:t>
      </w:r>
    </w:p>
    <w:p w14:paraId="4C88C842" w14:textId="77777777" w:rsidR="008D23A7" w:rsidRPr="00050737" w:rsidRDefault="008D23A7" w:rsidP="00E4633C">
      <w:pPr>
        <w:pStyle w:val="Footer"/>
        <w:tabs>
          <w:tab w:val="clear" w:pos="4153"/>
          <w:tab w:val="clear" w:pos="8306"/>
          <w:tab w:val="left" w:pos="5245"/>
        </w:tabs>
        <w:jc w:val="center"/>
        <w:rPr>
          <w:rFonts w:ascii="Arial" w:hAnsi="Arial" w:cs="Arial"/>
          <w:sz w:val="22"/>
          <w:szCs w:val="22"/>
          <w:lang w:val="es-ES"/>
        </w:rPr>
      </w:pPr>
    </w:p>
    <w:p w14:paraId="36775C60" w14:textId="77777777" w:rsidR="003B7C02" w:rsidRPr="00050737" w:rsidRDefault="003B7C02" w:rsidP="00E4633C">
      <w:pPr>
        <w:pStyle w:val="Footer"/>
        <w:tabs>
          <w:tab w:val="clear" w:pos="4153"/>
          <w:tab w:val="clear" w:pos="8306"/>
          <w:tab w:val="left" w:pos="5245"/>
        </w:tabs>
        <w:jc w:val="center"/>
        <w:rPr>
          <w:rFonts w:ascii="Arial" w:hAnsi="Arial" w:cs="Arial"/>
          <w:sz w:val="22"/>
          <w:szCs w:val="22"/>
          <w:lang w:val="es-ES"/>
        </w:rPr>
      </w:pPr>
    </w:p>
    <w:p w14:paraId="1C1FA4E5" w14:textId="4FBA669D" w:rsidR="008D23A7" w:rsidRPr="00050737" w:rsidRDefault="00050737" w:rsidP="00050737">
      <w:pPr>
        <w:pStyle w:val="Footer"/>
        <w:jc w:val="center"/>
        <w:rPr>
          <w:rFonts w:ascii="Arial" w:hAnsi="Arial" w:cs="Arial"/>
          <w:b/>
          <w:sz w:val="22"/>
          <w:szCs w:val="22"/>
          <w:lang w:val="es-ES"/>
        </w:rPr>
      </w:pPr>
      <w:r w:rsidRPr="00050737">
        <w:rPr>
          <w:rFonts w:ascii="Arial" w:hAnsi="Arial" w:cs="Arial"/>
          <w:b/>
          <w:bCs/>
          <w:sz w:val="22"/>
          <w:szCs w:val="22"/>
          <w:lang w:val="es-ES"/>
        </w:rPr>
        <w:t>16ª REUNIÓN DEL GRUPO INTERGUBERNAMENTAL DE COORDINACIÓN DEL SISTEMA DE ALERTA CONTRA LOS TSUNAMIS Y OTRAS AMENAZAS COSTERAS EN EL CARIBE Y REGIONES ADYACENTES</w:t>
      </w:r>
    </w:p>
    <w:p w14:paraId="0505ACC0" w14:textId="77777777" w:rsidR="008D23A7" w:rsidRPr="00050737" w:rsidRDefault="008D23A7" w:rsidP="00E4633C">
      <w:pPr>
        <w:pStyle w:val="Footer"/>
        <w:tabs>
          <w:tab w:val="clear" w:pos="4153"/>
          <w:tab w:val="clear" w:pos="8306"/>
        </w:tabs>
        <w:jc w:val="center"/>
        <w:rPr>
          <w:rFonts w:ascii="Arial" w:hAnsi="Arial" w:cs="Arial"/>
          <w:sz w:val="22"/>
          <w:szCs w:val="22"/>
          <w:lang w:val="es-ES"/>
        </w:rPr>
      </w:pPr>
    </w:p>
    <w:p w14:paraId="45C10722" w14:textId="67E73296" w:rsidR="008D23A7" w:rsidRPr="00050737" w:rsidRDefault="008D23A7" w:rsidP="00E4633C">
      <w:pPr>
        <w:pStyle w:val="Footer"/>
        <w:jc w:val="center"/>
        <w:rPr>
          <w:rFonts w:ascii="Arial" w:hAnsi="Arial" w:cs="Arial"/>
          <w:sz w:val="22"/>
          <w:szCs w:val="22"/>
          <w:lang w:val="es-ES"/>
        </w:rPr>
      </w:pPr>
    </w:p>
    <w:p w14:paraId="193B84D6" w14:textId="02FE0C6D" w:rsidR="008D23A7" w:rsidRPr="00D46FF6" w:rsidRDefault="00050737" w:rsidP="00050737">
      <w:pPr>
        <w:pStyle w:val="Footer"/>
        <w:jc w:val="center"/>
        <w:rPr>
          <w:rFonts w:ascii="Arial" w:hAnsi="Arial" w:cs="Arial"/>
          <w:bCs/>
          <w:sz w:val="22"/>
          <w:szCs w:val="22"/>
          <w:lang w:val="es-ES"/>
        </w:rPr>
      </w:pPr>
      <w:r w:rsidRPr="00050737">
        <w:rPr>
          <w:rFonts w:ascii="Arial" w:hAnsi="Arial" w:cs="Arial"/>
          <w:bCs/>
          <w:sz w:val="22"/>
          <w:szCs w:val="22"/>
          <w:lang w:val="es-ES"/>
        </w:rPr>
        <w:t>25</w:t>
      </w:r>
      <w:r w:rsidR="008B7AD3">
        <w:rPr>
          <w:rFonts w:ascii="Arial" w:hAnsi="Arial" w:cs="Arial"/>
          <w:bCs/>
          <w:sz w:val="22"/>
          <w:szCs w:val="22"/>
          <w:lang w:val="es-ES"/>
        </w:rPr>
        <w:t>-</w:t>
      </w:r>
      <w:r w:rsidRPr="00050737">
        <w:rPr>
          <w:rFonts w:ascii="Arial" w:hAnsi="Arial" w:cs="Arial"/>
          <w:bCs/>
          <w:sz w:val="22"/>
          <w:szCs w:val="22"/>
          <w:lang w:val="es-ES"/>
        </w:rPr>
        <w:t>28 de abril de 2023, San José (Costa Rica)</w:t>
      </w:r>
    </w:p>
    <w:p w14:paraId="1B63C549" w14:textId="77777777" w:rsidR="0089672B" w:rsidRDefault="0089672B" w:rsidP="00E4633C">
      <w:pPr>
        <w:pStyle w:val="Footer"/>
        <w:jc w:val="center"/>
        <w:rPr>
          <w:rFonts w:ascii="Arial" w:hAnsi="Arial" w:cs="Arial"/>
          <w:bCs/>
          <w:sz w:val="22"/>
          <w:szCs w:val="22"/>
          <w:lang w:val="es-ES"/>
        </w:rPr>
      </w:pPr>
    </w:p>
    <w:p w14:paraId="6039974D" w14:textId="77777777" w:rsidR="003D36F0" w:rsidRDefault="003D36F0" w:rsidP="00E4633C">
      <w:pPr>
        <w:pStyle w:val="Footer"/>
        <w:jc w:val="center"/>
        <w:rPr>
          <w:rFonts w:ascii="Arial" w:hAnsi="Arial" w:cs="Arial"/>
          <w:bCs/>
          <w:sz w:val="22"/>
          <w:szCs w:val="22"/>
          <w:lang w:val="es-ES"/>
        </w:rPr>
      </w:pPr>
    </w:p>
    <w:p w14:paraId="4D01FC82" w14:textId="77777777" w:rsidR="003D36F0" w:rsidRPr="00D46FF6" w:rsidRDefault="003D36F0" w:rsidP="00E4633C">
      <w:pPr>
        <w:pStyle w:val="Footer"/>
        <w:jc w:val="center"/>
        <w:rPr>
          <w:rFonts w:ascii="Arial" w:hAnsi="Arial" w:cs="Arial"/>
          <w:bCs/>
          <w:sz w:val="22"/>
          <w:szCs w:val="22"/>
          <w:lang w:val="es-ES"/>
        </w:rPr>
      </w:pPr>
    </w:p>
    <w:p w14:paraId="5D943631" w14:textId="3935C7C8" w:rsidR="003B7C02" w:rsidRPr="00D46FF6" w:rsidRDefault="004D79DE" w:rsidP="00667EEC">
      <w:pPr>
        <w:pStyle w:val="Footer"/>
        <w:tabs>
          <w:tab w:val="clear" w:pos="4153"/>
          <w:tab w:val="clear" w:pos="8306"/>
        </w:tabs>
        <w:spacing w:after="240"/>
        <w:jc w:val="both"/>
        <w:rPr>
          <w:rFonts w:ascii="Arial" w:hAnsi="Arial" w:cs="Arial"/>
          <w:b/>
          <w:bCs/>
          <w:sz w:val="22"/>
          <w:szCs w:val="22"/>
          <w:lang w:val="es-ES"/>
        </w:rPr>
      </w:pPr>
      <w:r>
        <w:rPr>
          <w:noProof/>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4CC12052" w:rsidR="00780A7E" w:rsidRPr="00050737" w:rsidRDefault="00050737" w:rsidP="00050737">
                            <w:pPr>
                              <w:pStyle w:val="Footer"/>
                              <w:tabs>
                                <w:tab w:val="clear" w:pos="4153"/>
                                <w:tab w:val="clear" w:pos="8306"/>
                              </w:tabs>
                              <w:spacing w:after="240"/>
                              <w:jc w:val="center"/>
                              <w:rPr>
                                <w:rFonts w:ascii="Arial" w:hAnsi="Arial" w:cs="Arial"/>
                                <w:b/>
                                <w:bCs/>
                                <w:sz w:val="22"/>
                                <w:szCs w:val="22"/>
                                <w:lang w:val="es-ES"/>
                              </w:rPr>
                            </w:pPr>
                            <w:r w:rsidRPr="00050737">
                              <w:rPr>
                                <w:rFonts w:ascii="Arial" w:hAnsi="Arial" w:cs="Arial"/>
                                <w:b/>
                                <w:bCs/>
                                <w:sz w:val="22"/>
                                <w:szCs w:val="22"/>
                                <w:lang w:val="es-ES"/>
                              </w:rPr>
                              <w:t>RESUMEN</w:t>
                            </w:r>
                            <w:r w:rsidR="00576952">
                              <w:rPr>
                                <w:rFonts w:ascii="Arial" w:hAnsi="Arial" w:cs="Arial"/>
                                <w:b/>
                                <w:bCs/>
                                <w:sz w:val="22"/>
                                <w:szCs w:val="22"/>
                                <w:lang w:val="es-ES"/>
                              </w:rPr>
                              <w:t xml:space="preserve"> REVISADO</w:t>
                            </w:r>
                          </w:p>
                          <w:p w14:paraId="21D348AF" w14:textId="79271E51" w:rsidR="00780A7E" w:rsidRPr="00050737" w:rsidRDefault="00050737" w:rsidP="00050737">
                            <w:pPr>
                              <w:pStyle w:val="BodyText"/>
                              <w:spacing w:after="200" w:line="239" w:lineRule="auto"/>
                              <w:ind w:left="142" w:right="47"/>
                              <w:jc w:val="both"/>
                              <w:rPr>
                                <w:rFonts w:ascii="Arial" w:hAnsi="Arial" w:cs="Arial"/>
                                <w:sz w:val="22"/>
                                <w:szCs w:val="22"/>
                                <w:lang w:val="es-ES"/>
                              </w:rPr>
                            </w:pPr>
                            <w:r w:rsidRPr="00050737">
                              <w:rPr>
                                <w:rFonts w:ascii="Arial" w:hAnsi="Arial" w:cs="Arial"/>
                                <w:sz w:val="22"/>
                                <w:szCs w:val="22"/>
                                <w:lang w:val="es-ES"/>
                              </w:rPr>
                              <w:t>Conforme a lo dispuesto en el artículo 48.3 del Reglamento de los órganos subsidiarios principales de la Comisión, el Grupo Intergubernamental de Coordinación del Sistema de Alerta contra los Tsunamis y otras Amenazas Costeras en el Caribe y Regiones Adyacentes debe informar sobre sus reuniones a un órgano rector.</w:t>
                            </w:r>
                          </w:p>
                          <w:p w14:paraId="49B59CEC" w14:textId="06EF1D72" w:rsidR="003D36F0" w:rsidRPr="00050737" w:rsidRDefault="00050737" w:rsidP="00780A7E">
                            <w:pPr>
                              <w:pStyle w:val="BodyText"/>
                              <w:spacing w:after="200" w:line="239" w:lineRule="auto"/>
                              <w:ind w:left="142" w:right="47"/>
                              <w:jc w:val="both"/>
                              <w:rPr>
                                <w:rFonts w:ascii="Arial" w:hAnsi="Arial" w:cs="Arial"/>
                                <w:sz w:val="22"/>
                                <w:szCs w:val="22"/>
                                <w:lang w:val="es-ES"/>
                              </w:rPr>
                            </w:pPr>
                            <w:r w:rsidRPr="00050737">
                              <w:rPr>
                                <w:rFonts w:asciiTheme="minorBidi" w:hAnsiTheme="minorBidi" w:cstheme="minorBidi"/>
                                <w:sz w:val="22"/>
                                <w:szCs w:val="22"/>
                                <w:lang w:val="es-ES"/>
                              </w:rPr>
                              <w:t xml:space="preserve">La documentación y la información relativas a la reunión están disponibles </w:t>
                            </w:r>
                            <w:hyperlink r:id="rId11" w:history="1">
                              <w:r w:rsidRPr="00050737">
                                <w:rPr>
                                  <w:rStyle w:val="Hyperlink"/>
                                  <w:rFonts w:asciiTheme="minorBidi" w:hAnsiTheme="minorBidi" w:cstheme="minorBidi"/>
                                  <w:sz w:val="22"/>
                                  <w:szCs w:val="22"/>
                                  <w:lang w:val="es-ES"/>
                                </w:rPr>
                                <w:t>en línea</w:t>
                              </w:r>
                            </w:hyperlink>
                            <w:r w:rsidRPr="00050737">
                              <w:rPr>
                                <w:rFonts w:asciiTheme="minorBidi" w:hAnsiTheme="minorBidi" w:cstheme="minorBidi"/>
                                <w:sz w:val="22"/>
                                <w:szCs w:val="22"/>
                                <w:lang w:val="es-ES"/>
                              </w:rPr>
                              <w:t>.</w:t>
                            </w:r>
                          </w:p>
                          <w:p w14:paraId="31570546" w14:textId="21CFB6D8" w:rsidR="003D36F0" w:rsidRPr="00050737" w:rsidRDefault="00050737" w:rsidP="00050737">
                            <w:pPr>
                              <w:pStyle w:val="BodyText"/>
                              <w:spacing w:after="200" w:line="239" w:lineRule="auto"/>
                              <w:ind w:left="142" w:right="47"/>
                              <w:jc w:val="both"/>
                              <w:rPr>
                                <w:rFonts w:ascii="Arial" w:hAnsi="Arial" w:cs="Arial"/>
                                <w:sz w:val="22"/>
                                <w:szCs w:val="22"/>
                                <w:lang w:val="es-ES"/>
                              </w:rPr>
                            </w:pPr>
                            <w:r w:rsidRPr="00050737">
                              <w:rPr>
                                <w:rFonts w:asciiTheme="minorBidi" w:hAnsiTheme="minorBidi"/>
                                <w:sz w:val="22"/>
                                <w:szCs w:val="22"/>
                                <w:lang w:val="es-ES"/>
                              </w:rPr>
                              <w:t>Se invitará a la Asamblea de la COI, en su 32ª reunión, a que examine el presente resumen y las recomendaciones que contiene.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4CC12052" w:rsidR="00780A7E" w:rsidRPr="00050737" w:rsidRDefault="00050737" w:rsidP="00050737">
                      <w:pPr>
                        <w:pStyle w:val="Footer"/>
                        <w:tabs>
                          <w:tab w:val="clear" w:pos="4153"/>
                          <w:tab w:val="clear" w:pos="8306"/>
                        </w:tabs>
                        <w:spacing w:after="240"/>
                        <w:jc w:val="center"/>
                        <w:rPr>
                          <w:rFonts w:ascii="Arial" w:hAnsi="Arial" w:cs="Arial"/>
                          <w:b/>
                          <w:bCs/>
                          <w:sz w:val="22"/>
                          <w:szCs w:val="22"/>
                          <w:lang w:val="es-ES"/>
                        </w:rPr>
                      </w:pPr>
                      <w:r w:rsidRPr="00050737">
                        <w:rPr>
                          <w:rFonts w:ascii="Arial" w:hAnsi="Arial" w:cs="Arial"/>
                          <w:b/>
                          <w:bCs/>
                          <w:sz w:val="22"/>
                          <w:szCs w:val="22"/>
                          <w:lang w:val="es-ES"/>
                        </w:rPr>
                        <w:t>RESUMEN</w:t>
                      </w:r>
                      <w:r w:rsidR="00576952">
                        <w:rPr>
                          <w:rFonts w:ascii="Arial" w:hAnsi="Arial" w:cs="Arial"/>
                          <w:b/>
                          <w:bCs/>
                          <w:sz w:val="22"/>
                          <w:szCs w:val="22"/>
                          <w:lang w:val="es-ES"/>
                        </w:rPr>
                        <w:t xml:space="preserve"> REVISADO</w:t>
                      </w:r>
                    </w:p>
                    <w:p w14:paraId="21D348AF" w14:textId="79271E51" w:rsidR="00780A7E" w:rsidRPr="00050737" w:rsidRDefault="00050737" w:rsidP="00050737">
                      <w:pPr>
                        <w:pStyle w:val="BodyText"/>
                        <w:spacing w:after="200" w:line="239" w:lineRule="auto"/>
                        <w:ind w:left="142" w:right="47"/>
                        <w:jc w:val="both"/>
                        <w:rPr>
                          <w:rFonts w:ascii="Arial" w:hAnsi="Arial" w:cs="Arial"/>
                          <w:sz w:val="22"/>
                          <w:szCs w:val="22"/>
                          <w:lang w:val="es-ES"/>
                        </w:rPr>
                      </w:pPr>
                      <w:r w:rsidRPr="00050737">
                        <w:rPr>
                          <w:rFonts w:ascii="Arial" w:hAnsi="Arial" w:cs="Arial"/>
                          <w:sz w:val="22"/>
                          <w:szCs w:val="22"/>
                          <w:lang w:val="es-ES"/>
                        </w:rPr>
                        <w:t>Conforme a lo dispuesto en el artículo 48.3 del Reglamento de los órganos subsidiarios principales de la Comisión, el Grupo Intergubernamental de Coordinación del Sistema de Alerta contra los Tsunamis y otras Amenazas Costeras en el Caribe y Regiones Adyacentes debe informar sobre sus reuniones a un órgano rector.</w:t>
                      </w:r>
                    </w:p>
                    <w:p w14:paraId="49B59CEC" w14:textId="06EF1D72" w:rsidR="003D36F0" w:rsidRPr="00050737" w:rsidRDefault="00050737" w:rsidP="00780A7E">
                      <w:pPr>
                        <w:pStyle w:val="BodyText"/>
                        <w:spacing w:after="200" w:line="239" w:lineRule="auto"/>
                        <w:ind w:left="142" w:right="47"/>
                        <w:jc w:val="both"/>
                        <w:rPr>
                          <w:rFonts w:ascii="Arial" w:hAnsi="Arial" w:cs="Arial"/>
                          <w:sz w:val="22"/>
                          <w:szCs w:val="22"/>
                          <w:lang w:val="es-ES"/>
                        </w:rPr>
                      </w:pPr>
                      <w:r w:rsidRPr="00050737">
                        <w:rPr>
                          <w:rFonts w:asciiTheme="minorBidi" w:hAnsiTheme="minorBidi" w:cstheme="minorBidi"/>
                          <w:sz w:val="22"/>
                          <w:szCs w:val="22"/>
                          <w:lang w:val="es-ES"/>
                        </w:rPr>
                        <w:t xml:space="preserve">La documentación y la información relativas a la reunión están disponibles </w:t>
                      </w:r>
                      <w:hyperlink r:id="rId12" w:history="1">
                        <w:r w:rsidRPr="00050737">
                          <w:rPr>
                            <w:rStyle w:val="Hyperlink"/>
                            <w:rFonts w:asciiTheme="minorBidi" w:hAnsiTheme="minorBidi" w:cstheme="minorBidi"/>
                            <w:sz w:val="22"/>
                            <w:szCs w:val="22"/>
                            <w:lang w:val="es-ES"/>
                          </w:rPr>
                          <w:t>en línea</w:t>
                        </w:r>
                      </w:hyperlink>
                      <w:r w:rsidRPr="00050737">
                        <w:rPr>
                          <w:rFonts w:asciiTheme="minorBidi" w:hAnsiTheme="minorBidi" w:cstheme="minorBidi"/>
                          <w:sz w:val="22"/>
                          <w:szCs w:val="22"/>
                          <w:lang w:val="es-ES"/>
                        </w:rPr>
                        <w:t>.</w:t>
                      </w:r>
                    </w:p>
                    <w:p w14:paraId="31570546" w14:textId="21CFB6D8" w:rsidR="003D36F0" w:rsidRPr="00050737" w:rsidRDefault="00050737" w:rsidP="00050737">
                      <w:pPr>
                        <w:pStyle w:val="BodyText"/>
                        <w:spacing w:after="200" w:line="239" w:lineRule="auto"/>
                        <w:ind w:left="142" w:right="47"/>
                        <w:jc w:val="both"/>
                        <w:rPr>
                          <w:rFonts w:ascii="Arial" w:hAnsi="Arial" w:cs="Arial"/>
                          <w:sz w:val="22"/>
                          <w:szCs w:val="22"/>
                          <w:lang w:val="es-ES"/>
                        </w:rPr>
                      </w:pPr>
                      <w:r w:rsidRPr="00050737">
                        <w:rPr>
                          <w:rFonts w:asciiTheme="minorBidi" w:hAnsiTheme="minorBidi"/>
                          <w:sz w:val="22"/>
                          <w:szCs w:val="22"/>
                          <w:lang w:val="es-ES"/>
                        </w:rPr>
                        <w:t>Se invitará a la Asamblea de la COI, en su 32ª reunión, a que examine el presente resumen y las recomendaciones que contiene.</w:t>
                      </w:r>
                    </w:p>
                  </w:txbxContent>
                </v:textbox>
                <w10:wrap type="square"/>
              </v:shape>
            </w:pict>
          </mc:Fallback>
        </mc:AlternateContent>
      </w:r>
    </w:p>
    <w:p w14:paraId="19EFEA3E" w14:textId="77777777" w:rsidR="003B7C02" w:rsidRPr="00D46FF6" w:rsidRDefault="003B7C02" w:rsidP="00667EEC">
      <w:pPr>
        <w:pStyle w:val="Footer"/>
        <w:tabs>
          <w:tab w:val="clear" w:pos="4153"/>
          <w:tab w:val="clear" w:pos="8306"/>
        </w:tabs>
        <w:spacing w:after="240"/>
        <w:jc w:val="both"/>
        <w:rPr>
          <w:rFonts w:ascii="Arial" w:hAnsi="Arial" w:cs="Arial"/>
          <w:b/>
          <w:bCs/>
          <w:sz w:val="22"/>
          <w:szCs w:val="22"/>
          <w:lang w:val="es-ES"/>
        </w:rPr>
      </w:pPr>
    </w:p>
    <w:p w14:paraId="4A6B7FD3"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1913A1CA"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21327796"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2822679F"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4AEE0618"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286C9D90" w14:textId="77777777" w:rsidR="0002560F" w:rsidRDefault="0002560F" w:rsidP="00667EEC">
      <w:pPr>
        <w:pStyle w:val="Footer"/>
        <w:tabs>
          <w:tab w:val="clear" w:pos="4153"/>
          <w:tab w:val="clear" w:pos="8306"/>
        </w:tabs>
        <w:spacing w:after="240"/>
        <w:jc w:val="both"/>
        <w:rPr>
          <w:rFonts w:ascii="Arial" w:hAnsi="Arial" w:cs="Arial"/>
          <w:b/>
          <w:bCs/>
          <w:sz w:val="22"/>
          <w:szCs w:val="22"/>
          <w:lang w:val="es-ES"/>
        </w:rPr>
      </w:pPr>
    </w:p>
    <w:p w14:paraId="2058A487" w14:textId="3B35C76B" w:rsidR="00667EEC" w:rsidRPr="00050737" w:rsidRDefault="00050737" w:rsidP="001E7F19">
      <w:pPr>
        <w:numPr>
          <w:ilvl w:val="0"/>
          <w:numId w:val="54"/>
        </w:numPr>
        <w:autoSpaceDE w:val="0"/>
        <w:autoSpaceDN w:val="0"/>
        <w:adjustRightInd w:val="0"/>
        <w:spacing w:before="240" w:after="240"/>
        <w:ind w:left="0" w:firstLine="0"/>
        <w:jc w:val="both"/>
        <w:rPr>
          <w:rFonts w:ascii="Arial" w:hAnsi="Arial" w:cs="Arial"/>
          <w:sz w:val="22"/>
          <w:szCs w:val="22"/>
          <w:lang w:val="es-ES"/>
        </w:rPr>
      </w:pPr>
      <w:r w:rsidRPr="00050737">
        <w:rPr>
          <w:rFonts w:ascii="Arial" w:hAnsi="Arial" w:cs="Arial"/>
          <w:sz w:val="22"/>
          <w:szCs w:val="22"/>
          <w:lang w:val="es-ES"/>
        </w:rPr>
        <w:t xml:space="preserve">La 16ª reunión del Grupo Intergubernamental de Coordinación del Sistema de Alerta contra los Tsunamis y otras Amenazas Costeras en el Caribe y Regiones Adyacentes (ICG/CARIBE-EWS-XVI) de la COI-UNESCO tuvo lugar del 25 al 28 de abril de 2023 en San José (Costa Rica). Acudieron a la reunión </w:t>
      </w:r>
      <w:r w:rsidR="009E656B">
        <w:rPr>
          <w:rFonts w:ascii="Arial" w:hAnsi="Arial" w:cs="Arial"/>
          <w:sz w:val="22"/>
          <w:szCs w:val="22"/>
          <w:lang w:val="es-ES"/>
        </w:rPr>
        <w:t>51</w:t>
      </w:r>
      <w:r w:rsidR="009E656B" w:rsidRPr="00050737">
        <w:rPr>
          <w:rFonts w:ascii="Arial" w:hAnsi="Arial" w:cs="Arial"/>
          <w:sz w:val="22"/>
          <w:szCs w:val="22"/>
          <w:lang w:val="es-ES"/>
        </w:rPr>
        <w:t xml:space="preserve"> </w:t>
      </w:r>
      <w:r w:rsidRPr="00050737">
        <w:rPr>
          <w:rFonts w:ascii="Arial" w:hAnsi="Arial" w:cs="Arial"/>
          <w:sz w:val="22"/>
          <w:szCs w:val="22"/>
          <w:lang w:val="es-ES"/>
        </w:rPr>
        <w:t xml:space="preserve">participantes de 19 Estados Miembros y territorios y de </w:t>
      </w:r>
      <w:r w:rsidR="009E656B">
        <w:rPr>
          <w:rFonts w:ascii="Arial" w:hAnsi="Arial" w:cs="Arial"/>
          <w:sz w:val="22"/>
          <w:szCs w:val="22"/>
          <w:lang w:val="es-ES"/>
        </w:rPr>
        <w:t>tres</w:t>
      </w:r>
      <w:r w:rsidR="009E656B" w:rsidRPr="00050737">
        <w:rPr>
          <w:rFonts w:ascii="Arial" w:hAnsi="Arial" w:cs="Arial"/>
          <w:sz w:val="22"/>
          <w:szCs w:val="22"/>
          <w:lang w:val="es-ES"/>
        </w:rPr>
        <w:t xml:space="preserve"> </w:t>
      </w:r>
      <w:r w:rsidRPr="00050737">
        <w:rPr>
          <w:rFonts w:ascii="Arial" w:hAnsi="Arial" w:cs="Arial"/>
          <w:sz w:val="22"/>
          <w:szCs w:val="22"/>
          <w:lang w:val="es-ES"/>
        </w:rPr>
        <w:t xml:space="preserve">organizaciones observadoras, a saber, la Red Sísmica de Puerto Rico (PRSN), la Organización Meteorológica Mundial (OMM), la oficina regional de la UNDRR para las Américas y el Centro de Investigaciones Sísmicas de la Universidad de las Indias Occidentales. </w:t>
      </w:r>
      <w:r w:rsidR="009E656B">
        <w:rPr>
          <w:rFonts w:ascii="Arial" w:hAnsi="Arial" w:cs="Arial"/>
          <w:sz w:val="22"/>
          <w:szCs w:val="22"/>
          <w:lang w:val="es-ES"/>
        </w:rPr>
        <w:t>La reunión se realizó en formato hibrido sin embargo la participación fue mayoritariamente presencial dado que s</w:t>
      </w:r>
      <w:r w:rsidR="009E656B" w:rsidRPr="00050737">
        <w:rPr>
          <w:rFonts w:ascii="Arial" w:hAnsi="Arial" w:cs="Arial"/>
          <w:sz w:val="22"/>
          <w:szCs w:val="22"/>
          <w:lang w:val="es-ES"/>
        </w:rPr>
        <w:t xml:space="preserve">e </w:t>
      </w:r>
      <w:r w:rsidRPr="00050737">
        <w:rPr>
          <w:rFonts w:ascii="Arial" w:hAnsi="Arial" w:cs="Arial"/>
          <w:sz w:val="22"/>
          <w:szCs w:val="22"/>
          <w:lang w:val="es-ES"/>
        </w:rPr>
        <w:t>trató de la primera reunión presencial del ICG/CARIBE-EWS desde 2019, debido a la pandemia de COVID-19, y se recordó a los representantes el importante valor de llevar a cabo el trabajo del ICG en persona. La interacción diaria de los expertos y el establecimiento de una buena relación entre los Estados Miembros fueron decisivos para los resultados positivos obtenidos.</w:t>
      </w:r>
    </w:p>
    <w:p w14:paraId="6938A5F2" w14:textId="77777777" w:rsidR="00050737" w:rsidRPr="005B4251" w:rsidRDefault="00050737"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reconoció</w:t>
      </w:r>
      <w:r w:rsidRPr="005B4251">
        <w:rPr>
          <w:rFonts w:asciiTheme="minorBidi" w:hAnsiTheme="minorBidi" w:cstheme="minorBidi"/>
          <w:sz w:val="22"/>
          <w:szCs w:val="22"/>
          <w:lang w:val="es-ES"/>
        </w:rPr>
        <w:t xml:space="preserve"> que la COVID-19 y el cambio climático, así como las múltiples emergencias y desastres recientes, en curso y futuros y sus efectos en cadena son una muestra de la naturaleza sistémica de los riesgos y de su repercusión en los recursos humanos y financieros destinados a la reducción del riesgo de desastres.</w:t>
      </w:r>
    </w:p>
    <w:p w14:paraId="3D431160" w14:textId="2A79905F" w:rsidR="00050737" w:rsidRPr="005B4251" w:rsidRDefault="00050737"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señaló</w:t>
      </w:r>
      <w:r w:rsidRPr="005B4251">
        <w:rPr>
          <w:rFonts w:asciiTheme="minorBidi" w:hAnsiTheme="minorBidi" w:cstheme="minorBidi"/>
          <w:sz w:val="22"/>
          <w:szCs w:val="22"/>
          <w:lang w:val="es-ES"/>
        </w:rPr>
        <w:t xml:space="preserve"> que el tiempo de </w:t>
      </w:r>
      <w:r w:rsidR="009E656B">
        <w:rPr>
          <w:rFonts w:asciiTheme="minorBidi" w:hAnsiTheme="minorBidi" w:cstheme="minorBidi"/>
          <w:sz w:val="22"/>
          <w:szCs w:val="22"/>
          <w:lang w:val="es-ES"/>
        </w:rPr>
        <w:t xml:space="preserve">emisión de la </w:t>
      </w:r>
      <w:r w:rsidRPr="005B4251">
        <w:rPr>
          <w:rFonts w:asciiTheme="minorBidi" w:hAnsiTheme="minorBidi" w:cstheme="minorBidi"/>
          <w:sz w:val="22"/>
          <w:szCs w:val="22"/>
          <w:lang w:val="es-ES"/>
        </w:rPr>
        <w:t>alerta contra tsunamis depende en gran medida de la distribución de las estaciones sismológicas y de medición del nivel del mar, así como de la disponibilidad de datos.</w:t>
      </w:r>
    </w:p>
    <w:p w14:paraId="42B092E5" w14:textId="55DE42EF" w:rsidR="00EC7990" w:rsidRPr="00050737" w:rsidRDefault="00050737" w:rsidP="001E7F19">
      <w:pPr>
        <w:numPr>
          <w:ilvl w:val="0"/>
          <w:numId w:val="54"/>
        </w:numPr>
        <w:autoSpaceDE w:val="0"/>
        <w:autoSpaceDN w:val="0"/>
        <w:adjustRightInd w:val="0"/>
        <w:spacing w:before="240" w:after="240"/>
        <w:ind w:left="0" w:firstLine="0"/>
        <w:jc w:val="both"/>
        <w:rPr>
          <w:rFonts w:ascii="Arial" w:hAnsi="Arial" w:cs="Arial"/>
          <w:sz w:val="22"/>
          <w:szCs w:val="22"/>
          <w:lang w:val="es-ES"/>
        </w:rPr>
      </w:pPr>
      <w:r w:rsidRPr="005B4251">
        <w:rPr>
          <w:rFonts w:asciiTheme="minorBidi" w:hAnsiTheme="minorBidi" w:cstheme="minorBidi"/>
          <w:b/>
          <w:bCs/>
          <w:sz w:val="22"/>
          <w:szCs w:val="22"/>
          <w:lang w:val="es-ES"/>
        </w:rPr>
        <w:lastRenderedPageBreak/>
        <w:t>El ICG señaló también</w:t>
      </w:r>
      <w:r w:rsidRPr="005B4251">
        <w:rPr>
          <w:rFonts w:asciiTheme="minorBidi" w:hAnsiTheme="minorBidi" w:cstheme="minorBidi"/>
          <w:sz w:val="22"/>
          <w:szCs w:val="22"/>
          <w:lang w:val="es-ES"/>
        </w:rPr>
        <w:t xml:space="preserve"> que el </w:t>
      </w:r>
      <w:r w:rsidR="009E656B" w:rsidRPr="009E656B">
        <w:rPr>
          <w:rFonts w:asciiTheme="minorBidi" w:hAnsiTheme="minorBidi" w:cstheme="minorBidi"/>
          <w:sz w:val="22"/>
          <w:szCs w:val="22"/>
          <w:lang w:val="es-ES"/>
        </w:rPr>
        <w:t>Centro de alerta de tsunamis en el Pacífico</w:t>
      </w:r>
      <w:r w:rsidR="009E656B">
        <w:rPr>
          <w:rFonts w:asciiTheme="minorBidi" w:hAnsiTheme="minorBidi" w:cstheme="minorBidi"/>
          <w:sz w:val="22"/>
          <w:szCs w:val="22"/>
          <w:lang w:val="es-ES"/>
        </w:rPr>
        <w:t xml:space="preserve"> </w:t>
      </w:r>
      <w:r w:rsidRPr="005B4251">
        <w:rPr>
          <w:rFonts w:asciiTheme="minorBidi" w:hAnsiTheme="minorBidi" w:cstheme="minorBidi"/>
          <w:sz w:val="22"/>
          <w:szCs w:val="22"/>
          <w:lang w:val="es-ES"/>
        </w:rPr>
        <w:t>PTWC sigue informando de importantes interrupciones de las estaciones sismológicas en todo el Caribe y Regiones Adyacentes (CARIBE-EWS).</w:t>
      </w:r>
    </w:p>
    <w:p w14:paraId="605704AB" w14:textId="220007AA"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w:t>
      </w:r>
      <w:r w:rsidRPr="005B4251">
        <w:rPr>
          <w:rFonts w:asciiTheme="minorBidi" w:hAnsiTheme="minorBidi" w:cstheme="minorBidi"/>
          <w:sz w:val="22"/>
          <w:szCs w:val="22"/>
          <w:lang w:val="es-ES"/>
        </w:rPr>
        <w:t xml:space="preserve"> que, con </w:t>
      </w:r>
      <w:r w:rsidR="008B7AD3">
        <w:rPr>
          <w:rFonts w:asciiTheme="minorBidi" w:hAnsiTheme="minorBidi" w:cstheme="minorBidi"/>
          <w:sz w:val="22"/>
          <w:szCs w:val="22"/>
          <w:lang w:val="es-ES"/>
        </w:rPr>
        <w:t>la autorización</w:t>
      </w:r>
      <w:r w:rsidRPr="005B4251">
        <w:rPr>
          <w:rFonts w:asciiTheme="minorBidi" w:hAnsiTheme="minorBidi" w:cstheme="minorBidi"/>
          <w:sz w:val="22"/>
          <w:szCs w:val="22"/>
          <w:lang w:val="es-ES"/>
        </w:rPr>
        <w:t xml:space="preserve"> de los operadores de </w:t>
      </w:r>
      <w:r w:rsidR="008B7AD3">
        <w:rPr>
          <w:rFonts w:asciiTheme="minorBidi" w:hAnsiTheme="minorBidi" w:cstheme="minorBidi"/>
          <w:sz w:val="22"/>
          <w:szCs w:val="22"/>
          <w:lang w:val="es-ES"/>
        </w:rPr>
        <w:t xml:space="preserve">las </w:t>
      </w:r>
      <w:r w:rsidRPr="005B4251">
        <w:rPr>
          <w:rFonts w:asciiTheme="minorBidi" w:hAnsiTheme="minorBidi" w:cstheme="minorBidi"/>
          <w:sz w:val="22"/>
          <w:szCs w:val="22"/>
          <w:lang w:val="es-ES"/>
        </w:rPr>
        <w:t xml:space="preserve">redes sismológicas regionales, el Centro de Asesoramiento sobre los Tsunamis de América Central (CATAC) desempeñe funciones de agregación y sirva de centro regional de datos sísmicos en tiempo real para América Central, y que los servicios de datos de </w:t>
      </w:r>
      <w:proofErr w:type="spellStart"/>
      <w:r w:rsidRPr="005B4251">
        <w:rPr>
          <w:rFonts w:asciiTheme="minorBidi" w:hAnsiTheme="minorBidi" w:cstheme="minorBidi"/>
          <w:sz w:val="22"/>
          <w:szCs w:val="22"/>
          <w:lang w:val="es-ES"/>
        </w:rPr>
        <w:t>EarthScope</w:t>
      </w:r>
      <w:proofErr w:type="spellEnd"/>
      <w:r w:rsidRPr="005B4251">
        <w:rPr>
          <w:rFonts w:asciiTheme="minorBidi" w:hAnsiTheme="minorBidi" w:cstheme="minorBidi"/>
          <w:sz w:val="22"/>
          <w:szCs w:val="22"/>
          <w:lang w:val="es-ES"/>
        </w:rPr>
        <w:t xml:space="preserve"> sirvan de apoyo para garantizar una mayor fiabilidad.</w:t>
      </w:r>
    </w:p>
    <w:p w14:paraId="055AFB73"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 también</w:t>
      </w:r>
      <w:r w:rsidRPr="005B4251">
        <w:rPr>
          <w:rFonts w:asciiTheme="minorBidi" w:hAnsiTheme="minorBidi" w:cstheme="minorBidi"/>
          <w:sz w:val="22"/>
          <w:szCs w:val="22"/>
          <w:lang w:val="es-ES"/>
        </w:rPr>
        <w:t xml:space="preserve"> que se realizara un estudio para demostrar la mejora de los tiempos de alerta temprana contra tsunamis, aplicando de dos a cuatro variaciones en los diseños de cable SMART para el CARIBE-EWS.</w:t>
      </w:r>
    </w:p>
    <w:p w14:paraId="0E6D30C4" w14:textId="4CD4E7A8"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 además</w:t>
      </w:r>
      <w:r w:rsidRPr="005B4251">
        <w:rPr>
          <w:rFonts w:asciiTheme="minorBidi" w:hAnsiTheme="minorBidi" w:cstheme="minorBidi"/>
          <w:sz w:val="22"/>
          <w:szCs w:val="22"/>
          <w:lang w:val="es-ES"/>
        </w:rPr>
        <w:t xml:space="preserve"> que el Grupo de Trabajo 2 sobre Evaluación de Riesgos colaborase con la</w:t>
      </w:r>
      <w:r w:rsidR="009E656B">
        <w:rPr>
          <w:rFonts w:asciiTheme="minorBidi" w:hAnsiTheme="minorBidi" w:cstheme="minorBidi"/>
          <w:sz w:val="22"/>
          <w:szCs w:val="22"/>
          <w:lang w:val="es-ES"/>
        </w:rPr>
        <w:t>s</w:t>
      </w:r>
      <w:r w:rsidRPr="005B4251">
        <w:rPr>
          <w:rFonts w:asciiTheme="minorBidi" w:hAnsiTheme="minorBidi" w:cstheme="minorBidi"/>
          <w:sz w:val="22"/>
          <w:szCs w:val="22"/>
          <w:lang w:val="es-ES"/>
        </w:rPr>
        <w:t xml:space="preserve"> </w:t>
      </w:r>
      <w:r w:rsidR="009E656B" w:rsidRPr="009E656B">
        <w:rPr>
          <w:rFonts w:asciiTheme="minorBidi" w:hAnsiTheme="minorBidi" w:cstheme="minorBidi"/>
          <w:sz w:val="22"/>
          <w:szCs w:val="22"/>
          <w:lang w:val="es-ES"/>
        </w:rPr>
        <w:t>parte</w:t>
      </w:r>
      <w:r w:rsidR="009E656B">
        <w:rPr>
          <w:rFonts w:asciiTheme="minorBidi" w:hAnsiTheme="minorBidi" w:cstheme="minorBidi"/>
          <w:sz w:val="22"/>
          <w:szCs w:val="22"/>
          <w:lang w:val="es-ES"/>
        </w:rPr>
        <w:t>s</w:t>
      </w:r>
      <w:r w:rsidR="009E656B" w:rsidRPr="009E656B">
        <w:rPr>
          <w:rFonts w:asciiTheme="minorBidi" w:hAnsiTheme="minorBidi" w:cstheme="minorBidi"/>
          <w:sz w:val="22"/>
          <w:szCs w:val="22"/>
          <w:lang w:val="es-ES"/>
        </w:rPr>
        <w:t xml:space="preserve"> interesada</w:t>
      </w:r>
      <w:r w:rsidR="009E656B">
        <w:rPr>
          <w:rFonts w:asciiTheme="minorBidi" w:hAnsiTheme="minorBidi" w:cstheme="minorBidi"/>
          <w:sz w:val="22"/>
          <w:szCs w:val="22"/>
          <w:lang w:val="es-ES"/>
        </w:rPr>
        <w:t xml:space="preserve">s de la </w:t>
      </w:r>
      <w:r w:rsidRPr="005B4251">
        <w:rPr>
          <w:rFonts w:asciiTheme="minorBidi" w:hAnsiTheme="minorBidi" w:cstheme="minorBidi"/>
          <w:sz w:val="22"/>
          <w:szCs w:val="22"/>
          <w:lang w:val="es-ES"/>
        </w:rPr>
        <w:t>industria para recopilar información relativa a los cables de telecomunicaciones cuya sustitución está prevista o a nuevas instalaciones en el CARIBE-EWS.</w:t>
      </w:r>
    </w:p>
    <w:p w14:paraId="0DF47558"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valoró positivamente</w:t>
      </w:r>
      <w:r w:rsidRPr="005B4251">
        <w:rPr>
          <w:rFonts w:asciiTheme="minorBidi" w:hAnsiTheme="minorBidi" w:cstheme="minorBidi"/>
          <w:sz w:val="22"/>
          <w:szCs w:val="22"/>
          <w:lang w:val="es-ES"/>
        </w:rPr>
        <w:t xml:space="preserve"> la celebración prevista de un curso de formación de cinco días de duración sobre mareas, que se impartirá en español para organizaciones tanto oceanográficas como hidrográficas y estará organizado y financiado conjuntamente por la Organización Hidrográfica Internacional (OHI), la Organización Marítima Internacional (OMI) y la Comisión Oceanográfica Intergubernamental (COI). La actividad de formación tendrá lugar del 13 al 17 de noviembre de 2023 en Costa Rica;</w:t>
      </w:r>
    </w:p>
    <w:p w14:paraId="764675E6"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también valoró positivamente</w:t>
      </w:r>
      <w:r w:rsidRPr="005B4251">
        <w:rPr>
          <w:rFonts w:asciiTheme="minorBidi" w:hAnsiTheme="minorBidi" w:cstheme="minorBidi"/>
          <w:sz w:val="22"/>
          <w:szCs w:val="22"/>
          <w:lang w:val="es-ES"/>
        </w:rPr>
        <w:t xml:space="preserve"> el apoyo de la NOAA estadounidense a la Red Sísmica de Puerto Rico (PRSN) para acoger un taller de formación destinado a los operadores de redes GNSS en la región durante la segunda semana de agosto de 2023.</w:t>
      </w:r>
    </w:p>
    <w:p w14:paraId="0825FCF5" w14:textId="65319500" w:rsidR="00E93641" w:rsidRPr="005B4251" w:rsidRDefault="00832610"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Pr>
          <w:rFonts w:asciiTheme="minorBidi" w:hAnsiTheme="minorBidi" w:cstheme="minorBidi"/>
          <w:sz w:val="22"/>
          <w:szCs w:val="22"/>
          <w:lang w:val="es-ES"/>
        </w:rPr>
        <w:t>E</w:t>
      </w:r>
      <w:r w:rsidR="00E93641" w:rsidRPr="005B4251">
        <w:rPr>
          <w:rFonts w:asciiTheme="minorBidi" w:hAnsiTheme="minorBidi" w:cstheme="minorBidi"/>
          <w:b/>
          <w:bCs/>
          <w:sz w:val="22"/>
          <w:szCs w:val="22"/>
          <w:lang w:val="es-ES"/>
        </w:rPr>
        <w:t>l ICG señaló</w:t>
      </w:r>
      <w:r w:rsidR="00E93641" w:rsidRPr="005B4251">
        <w:rPr>
          <w:rFonts w:asciiTheme="minorBidi" w:hAnsiTheme="minorBidi" w:cstheme="minorBidi"/>
          <w:sz w:val="22"/>
          <w:szCs w:val="22"/>
          <w:lang w:val="es-ES"/>
        </w:rPr>
        <w:t xml:space="preserve"> la falta de fuentes concretas identificadas y localizadas de tsunamis desencadenados por erupciones volcánicas y deslizamientos de tierra en el Caribe, así como el hecho de que la información sobre riesgos acerca de esas fuentes </w:t>
      </w:r>
      <w:r>
        <w:rPr>
          <w:rFonts w:asciiTheme="minorBidi" w:hAnsiTheme="minorBidi" w:cstheme="minorBidi"/>
          <w:sz w:val="22"/>
          <w:szCs w:val="22"/>
          <w:lang w:val="es-ES"/>
        </w:rPr>
        <w:t xml:space="preserve">no existe o </w:t>
      </w:r>
      <w:r w:rsidR="00E93641" w:rsidRPr="005B4251">
        <w:rPr>
          <w:rFonts w:asciiTheme="minorBidi" w:hAnsiTheme="minorBidi" w:cstheme="minorBidi"/>
          <w:sz w:val="22"/>
          <w:szCs w:val="22"/>
          <w:lang w:val="es-ES"/>
        </w:rPr>
        <w:t>no es de fácil acceso.</w:t>
      </w:r>
    </w:p>
    <w:p w14:paraId="3465F4FB"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reconoció</w:t>
      </w:r>
      <w:r w:rsidRPr="005B4251">
        <w:rPr>
          <w:rFonts w:asciiTheme="minorBidi" w:hAnsiTheme="minorBidi" w:cstheme="minorBidi"/>
          <w:sz w:val="22"/>
          <w:szCs w:val="22"/>
          <w:lang w:val="es-ES"/>
        </w:rPr>
        <w:t xml:space="preserve"> la necesidad de incluir progresivamente las fuentes de tsunamis desencadenados por erupciones volcánicas y deslizamientos de tierra, así como de elaborar un conjunto de datos para formular hipótesis para el CARIBE-EWS.</w:t>
      </w:r>
    </w:p>
    <w:p w14:paraId="467420F1" w14:textId="02E0E79B"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 xml:space="preserve">El ICG recomendó </w:t>
      </w:r>
      <w:r w:rsidRPr="005B4251">
        <w:rPr>
          <w:rFonts w:asciiTheme="minorBidi" w:hAnsiTheme="minorBidi" w:cstheme="minorBidi"/>
          <w:sz w:val="22"/>
          <w:szCs w:val="22"/>
          <w:lang w:val="es-ES"/>
        </w:rPr>
        <w:t xml:space="preserve">que el Grupo de Trabajo 2 del ICG/CARIBE-EWS </w:t>
      </w:r>
      <w:r w:rsidR="008B7AD3">
        <w:rPr>
          <w:rFonts w:asciiTheme="minorBidi" w:hAnsiTheme="minorBidi" w:cstheme="minorBidi"/>
          <w:sz w:val="22"/>
          <w:szCs w:val="22"/>
          <w:lang w:val="es-ES"/>
        </w:rPr>
        <w:t>entablara</w:t>
      </w:r>
      <w:r w:rsidR="008B7AD3" w:rsidRPr="005B4251">
        <w:rPr>
          <w:rFonts w:asciiTheme="minorBidi" w:hAnsiTheme="minorBidi" w:cstheme="minorBidi"/>
          <w:sz w:val="22"/>
          <w:szCs w:val="22"/>
          <w:lang w:val="es-ES"/>
        </w:rPr>
        <w:t xml:space="preserve"> </w:t>
      </w:r>
      <w:r w:rsidRPr="005B4251">
        <w:rPr>
          <w:rFonts w:asciiTheme="minorBidi" w:hAnsiTheme="minorBidi" w:cstheme="minorBidi"/>
          <w:sz w:val="22"/>
          <w:szCs w:val="22"/>
          <w:lang w:val="es-ES"/>
        </w:rPr>
        <w:t>contactos con los observatorios volcánicos y los institutos responsables de la vigilancia de los volcanes que</w:t>
      </w:r>
      <w:r w:rsidR="00DB6071">
        <w:rPr>
          <w:rFonts w:asciiTheme="minorBidi" w:hAnsiTheme="minorBidi" w:cstheme="minorBidi"/>
          <w:sz w:val="22"/>
          <w:szCs w:val="22"/>
          <w:lang w:val="es-ES"/>
        </w:rPr>
        <w:t xml:space="preserve"> representan una</w:t>
      </w:r>
      <w:r w:rsidRPr="005B4251">
        <w:rPr>
          <w:rFonts w:asciiTheme="minorBidi" w:hAnsiTheme="minorBidi" w:cstheme="minorBidi"/>
          <w:sz w:val="22"/>
          <w:szCs w:val="22"/>
          <w:lang w:val="es-ES"/>
        </w:rPr>
        <w:t xml:space="preserve"> amenaza</w:t>
      </w:r>
      <w:r w:rsidR="00DB6071">
        <w:rPr>
          <w:rFonts w:asciiTheme="minorBidi" w:hAnsiTheme="minorBidi" w:cstheme="minorBidi"/>
          <w:sz w:val="22"/>
          <w:szCs w:val="22"/>
          <w:lang w:val="es-ES"/>
        </w:rPr>
        <w:t xml:space="preserve"> para</w:t>
      </w:r>
      <w:r w:rsidRPr="005B4251">
        <w:rPr>
          <w:rFonts w:asciiTheme="minorBidi" w:hAnsiTheme="minorBidi" w:cstheme="minorBidi"/>
          <w:sz w:val="22"/>
          <w:szCs w:val="22"/>
          <w:lang w:val="es-ES"/>
        </w:rPr>
        <w:t xml:space="preserve"> el CARIBE-EWS que han sido identificados, a fin de </w:t>
      </w:r>
      <w:r w:rsidR="00DB6071">
        <w:rPr>
          <w:rFonts w:asciiTheme="minorBidi" w:hAnsiTheme="minorBidi" w:cstheme="minorBidi"/>
          <w:sz w:val="22"/>
          <w:szCs w:val="22"/>
          <w:lang w:val="es-ES"/>
        </w:rPr>
        <w:t>aplic</w:t>
      </w:r>
      <w:r w:rsidR="00DB6071" w:rsidRPr="005B4251">
        <w:rPr>
          <w:rFonts w:asciiTheme="minorBidi" w:hAnsiTheme="minorBidi" w:cstheme="minorBidi"/>
          <w:sz w:val="22"/>
          <w:szCs w:val="22"/>
          <w:lang w:val="es-ES"/>
        </w:rPr>
        <w:t xml:space="preserve">ar </w:t>
      </w:r>
      <w:r w:rsidRPr="005B4251">
        <w:rPr>
          <w:rFonts w:asciiTheme="minorBidi" w:hAnsiTheme="minorBidi" w:cstheme="minorBidi"/>
          <w:sz w:val="22"/>
          <w:szCs w:val="22"/>
          <w:lang w:val="es-ES"/>
        </w:rPr>
        <w:t>el memorando de entendimiento</w:t>
      </w:r>
      <w:r w:rsidR="00DB6071">
        <w:rPr>
          <w:rFonts w:asciiTheme="minorBidi" w:hAnsiTheme="minorBidi" w:cstheme="minorBidi"/>
          <w:sz w:val="22"/>
          <w:szCs w:val="22"/>
          <w:lang w:val="es-ES"/>
        </w:rPr>
        <w:t xml:space="preserve"> relativo a los avisos de amenaza de tsunami del</w:t>
      </w:r>
      <w:r w:rsidRPr="005B4251">
        <w:rPr>
          <w:rFonts w:asciiTheme="minorBidi" w:hAnsiTheme="minorBidi" w:cstheme="minorBidi"/>
          <w:sz w:val="22"/>
          <w:szCs w:val="22"/>
          <w:lang w:val="es-ES"/>
        </w:rPr>
        <w:t xml:space="preserve"> Observatorio</w:t>
      </w:r>
      <w:r w:rsidR="00DB6071">
        <w:rPr>
          <w:rFonts w:asciiTheme="minorBidi" w:hAnsiTheme="minorBidi" w:cstheme="minorBidi"/>
          <w:sz w:val="22"/>
          <w:szCs w:val="22"/>
          <w:lang w:val="es-ES"/>
        </w:rPr>
        <w:t xml:space="preserve"> de</w:t>
      </w:r>
      <w:r w:rsidRPr="005B4251">
        <w:rPr>
          <w:rFonts w:asciiTheme="minorBidi" w:hAnsiTheme="minorBidi" w:cstheme="minorBidi"/>
          <w:sz w:val="22"/>
          <w:szCs w:val="22"/>
          <w:lang w:val="es-ES"/>
        </w:rPr>
        <w:t xml:space="preserve"> Volc</w:t>
      </w:r>
      <w:r w:rsidR="00DB6071">
        <w:rPr>
          <w:rFonts w:asciiTheme="minorBidi" w:hAnsiTheme="minorBidi" w:cstheme="minorBidi"/>
          <w:sz w:val="22"/>
          <w:szCs w:val="22"/>
          <w:lang w:val="es-ES"/>
        </w:rPr>
        <w:t>anes</w:t>
      </w:r>
      <w:r w:rsidRPr="005B4251">
        <w:rPr>
          <w:rFonts w:asciiTheme="minorBidi" w:hAnsiTheme="minorBidi" w:cstheme="minorBidi"/>
          <w:sz w:val="22"/>
          <w:szCs w:val="22"/>
          <w:lang w:val="es-ES"/>
        </w:rPr>
        <w:t xml:space="preserve"> (VONUT).</w:t>
      </w:r>
    </w:p>
    <w:p w14:paraId="70209CA2" w14:textId="7D1B1243"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 también</w:t>
      </w:r>
      <w:r w:rsidRPr="005B4251">
        <w:rPr>
          <w:rFonts w:asciiTheme="minorBidi" w:hAnsiTheme="minorBidi" w:cstheme="minorBidi"/>
          <w:sz w:val="22"/>
          <w:szCs w:val="22"/>
          <w:lang w:val="es-ES"/>
        </w:rPr>
        <w:t xml:space="preserve"> que la lista de volcanes y observatorios de volcanes</w:t>
      </w:r>
      <w:r w:rsidR="00DB6071">
        <w:rPr>
          <w:rFonts w:asciiTheme="minorBidi" w:hAnsiTheme="minorBidi" w:cstheme="minorBidi"/>
          <w:sz w:val="22"/>
          <w:szCs w:val="22"/>
          <w:lang w:val="es-ES"/>
        </w:rPr>
        <w:t xml:space="preserve"> de interés</w:t>
      </w:r>
      <w:r w:rsidRPr="005B4251">
        <w:rPr>
          <w:rFonts w:asciiTheme="minorBidi" w:hAnsiTheme="minorBidi" w:cstheme="minorBidi"/>
          <w:sz w:val="22"/>
          <w:szCs w:val="22"/>
          <w:lang w:val="es-ES"/>
        </w:rPr>
        <w:t xml:space="preserve"> para el CARIBE-EWS preparada por el Equipo de Trabajo sobre Procedimientos </w:t>
      </w:r>
      <w:r w:rsidR="00DB6071">
        <w:rPr>
          <w:rFonts w:asciiTheme="minorBidi" w:hAnsiTheme="minorBidi" w:cstheme="minorBidi"/>
          <w:sz w:val="22"/>
          <w:szCs w:val="22"/>
          <w:lang w:val="es-ES"/>
        </w:rPr>
        <w:t>relativos a los</w:t>
      </w:r>
      <w:r w:rsidR="00DB6071" w:rsidRPr="005B4251">
        <w:rPr>
          <w:rFonts w:asciiTheme="minorBidi" w:hAnsiTheme="minorBidi" w:cstheme="minorBidi"/>
          <w:sz w:val="22"/>
          <w:szCs w:val="22"/>
          <w:lang w:val="es-ES"/>
        </w:rPr>
        <w:t xml:space="preserve"> </w:t>
      </w:r>
      <w:r w:rsidRPr="005B4251">
        <w:rPr>
          <w:rFonts w:asciiTheme="minorBidi" w:hAnsiTheme="minorBidi" w:cstheme="minorBidi"/>
          <w:sz w:val="22"/>
          <w:szCs w:val="22"/>
          <w:lang w:val="es-ES"/>
        </w:rPr>
        <w:t xml:space="preserve">Tsunamis en </w:t>
      </w:r>
      <w:r w:rsidR="00DB6071">
        <w:rPr>
          <w:rFonts w:asciiTheme="minorBidi" w:hAnsiTheme="minorBidi" w:cstheme="minorBidi"/>
          <w:sz w:val="22"/>
          <w:szCs w:val="22"/>
          <w:lang w:val="es-ES"/>
        </w:rPr>
        <w:t xml:space="preserve">casos de </w:t>
      </w:r>
      <w:r w:rsidRPr="005B4251">
        <w:rPr>
          <w:rFonts w:asciiTheme="minorBidi" w:hAnsiTheme="minorBidi" w:cstheme="minorBidi"/>
          <w:sz w:val="22"/>
          <w:szCs w:val="22"/>
          <w:lang w:val="es-ES"/>
        </w:rPr>
        <w:t xml:space="preserve">Crisis Volcánicas, y </w:t>
      </w:r>
      <w:r w:rsidR="00DF73DA">
        <w:rPr>
          <w:rFonts w:asciiTheme="minorBidi" w:hAnsiTheme="minorBidi" w:cstheme="minorBidi"/>
          <w:sz w:val="22"/>
          <w:szCs w:val="22"/>
          <w:lang w:val="es-ES"/>
        </w:rPr>
        <w:t>el mecanismo</w:t>
      </w:r>
      <w:r w:rsidRPr="005B4251">
        <w:rPr>
          <w:rFonts w:asciiTheme="minorBidi" w:hAnsiTheme="minorBidi" w:cstheme="minorBidi"/>
          <w:sz w:val="22"/>
          <w:szCs w:val="22"/>
          <w:lang w:val="es-ES"/>
        </w:rPr>
        <w:t xml:space="preserve"> VONUT que se utilizó durante el ejercicio CARIBE WAVE 23, se </w:t>
      </w:r>
      <w:r w:rsidR="00DF73DA">
        <w:rPr>
          <w:rFonts w:asciiTheme="minorBidi" w:hAnsiTheme="minorBidi" w:cstheme="minorBidi"/>
          <w:sz w:val="22"/>
          <w:szCs w:val="22"/>
          <w:lang w:val="es-ES"/>
        </w:rPr>
        <w:t>comunicaran</w:t>
      </w:r>
      <w:r w:rsidRPr="005B4251">
        <w:rPr>
          <w:rFonts w:asciiTheme="minorBidi" w:hAnsiTheme="minorBidi" w:cstheme="minorBidi"/>
          <w:sz w:val="22"/>
          <w:szCs w:val="22"/>
          <w:lang w:val="es-ES"/>
        </w:rPr>
        <w:t xml:space="preserve"> </w:t>
      </w:r>
      <w:r w:rsidR="00DF73DA">
        <w:rPr>
          <w:rFonts w:asciiTheme="minorBidi" w:hAnsiTheme="minorBidi" w:cstheme="minorBidi"/>
          <w:sz w:val="22"/>
          <w:szCs w:val="22"/>
          <w:lang w:val="es-ES"/>
        </w:rPr>
        <w:t>a</w:t>
      </w:r>
      <w:r w:rsidRPr="005B4251">
        <w:rPr>
          <w:rFonts w:asciiTheme="minorBidi" w:hAnsiTheme="minorBidi" w:cstheme="minorBidi"/>
          <w:sz w:val="22"/>
          <w:szCs w:val="22"/>
          <w:lang w:val="es-ES"/>
        </w:rPr>
        <w:t xml:space="preserve">l equipo especial </w:t>
      </w:r>
      <w:r w:rsidR="00DF73DA">
        <w:rPr>
          <w:rFonts w:asciiTheme="minorBidi" w:hAnsiTheme="minorBidi" w:cstheme="minorBidi"/>
          <w:sz w:val="22"/>
          <w:szCs w:val="22"/>
          <w:lang w:val="es-ES"/>
        </w:rPr>
        <w:t xml:space="preserve">sobre tsunamis generados por volcanes </w:t>
      </w:r>
      <w:r w:rsidRPr="005B4251">
        <w:rPr>
          <w:rFonts w:asciiTheme="minorBidi" w:hAnsiTheme="minorBidi" w:cstheme="minorBidi"/>
          <w:sz w:val="22"/>
          <w:szCs w:val="22"/>
          <w:lang w:val="es-ES"/>
        </w:rPr>
        <w:t>del Equipo de Trabajo sobre Operaciones de Vigilancia de los Tsunamis (TT-TWO) del TOWS-WG.</w:t>
      </w:r>
    </w:p>
    <w:p w14:paraId="2E25DFF3"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 además</w:t>
      </w:r>
      <w:r w:rsidRPr="005B4251">
        <w:rPr>
          <w:rFonts w:asciiTheme="minorBidi" w:hAnsiTheme="minorBidi" w:cstheme="minorBidi"/>
          <w:sz w:val="22"/>
          <w:szCs w:val="22"/>
          <w:lang w:val="es-ES"/>
        </w:rPr>
        <w:t xml:space="preserve"> que el Grupo de Trabajo sobre Sistemas de Vigilancia y Detección (Grupo de Trabajo 1) organizara con la Secretaría una reunión de expertos sobre </w:t>
      </w:r>
      <w:r>
        <w:rPr>
          <w:rFonts w:asciiTheme="minorBidi" w:hAnsiTheme="minorBidi" w:cstheme="minorBidi"/>
          <w:sz w:val="22"/>
          <w:szCs w:val="22"/>
          <w:lang w:val="es-ES"/>
        </w:rPr>
        <w:t>“</w:t>
      </w:r>
      <w:r w:rsidRPr="005B4251">
        <w:rPr>
          <w:rFonts w:asciiTheme="minorBidi" w:hAnsiTheme="minorBidi" w:cstheme="minorBidi"/>
          <w:sz w:val="22"/>
          <w:szCs w:val="22"/>
          <w:lang w:val="es-ES"/>
        </w:rPr>
        <w:t>Fuentes no sísmicas de tsunamis para el Caribe y regiones adyacentes</w:t>
      </w:r>
      <w:r>
        <w:rPr>
          <w:rFonts w:asciiTheme="minorBidi" w:hAnsiTheme="minorBidi" w:cstheme="minorBidi"/>
          <w:sz w:val="22"/>
          <w:szCs w:val="22"/>
          <w:lang w:val="es-ES"/>
        </w:rPr>
        <w:t>”</w:t>
      </w:r>
      <w:r w:rsidRPr="005B4251">
        <w:rPr>
          <w:rFonts w:asciiTheme="minorBidi" w:hAnsiTheme="minorBidi" w:cstheme="minorBidi"/>
          <w:sz w:val="22"/>
          <w:szCs w:val="22"/>
          <w:lang w:val="es-ES"/>
        </w:rPr>
        <w:t>.</w:t>
      </w:r>
    </w:p>
    <w:p w14:paraId="7E0D32BB"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alentó</w:t>
      </w:r>
      <w:r w:rsidRPr="005B4251">
        <w:rPr>
          <w:rFonts w:asciiTheme="minorBidi" w:hAnsiTheme="minorBidi" w:cstheme="minorBidi"/>
          <w:sz w:val="22"/>
          <w:szCs w:val="22"/>
          <w:lang w:val="es-ES"/>
        </w:rPr>
        <w:t xml:space="preserve"> la realización de un curso de formación regional sobre la elaboración de modelos digitales de elevación para llevar a cabo simulaciones de inundaciones causadas por tsunamis.</w:t>
      </w:r>
    </w:p>
    <w:p w14:paraId="5B603EBF"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lastRenderedPageBreak/>
        <w:t>El ICG señaló</w:t>
      </w:r>
      <w:r w:rsidRPr="005B4251">
        <w:rPr>
          <w:rFonts w:asciiTheme="minorBidi" w:hAnsiTheme="minorBidi" w:cstheme="minorBidi"/>
          <w:sz w:val="22"/>
          <w:szCs w:val="22"/>
          <w:lang w:val="es-ES"/>
        </w:rPr>
        <w:t xml:space="preserve"> que no se había celebrado ninguna reunión de expertos en fuentes sísmicas para el Caribe Noroccidental.</w:t>
      </w:r>
    </w:p>
    <w:p w14:paraId="16540752" w14:textId="12988F60"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w:t>
      </w:r>
      <w:r w:rsidR="00DF73DA">
        <w:rPr>
          <w:rFonts w:asciiTheme="minorBidi" w:hAnsiTheme="minorBidi" w:cstheme="minorBidi"/>
          <w:b/>
          <w:bCs/>
          <w:sz w:val="22"/>
          <w:szCs w:val="22"/>
          <w:lang w:val="es-ES"/>
        </w:rPr>
        <w:t xml:space="preserve"> pidió</w:t>
      </w:r>
      <w:r w:rsidRPr="005B4251">
        <w:rPr>
          <w:rFonts w:asciiTheme="minorBidi" w:hAnsiTheme="minorBidi" w:cstheme="minorBidi"/>
          <w:sz w:val="22"/>
          <w:szCs w:val="22"/>
          <w:lang w:val="es-ES"/>
        </w:rPr>
        <w:t xml:space="preserve"> al Grupo de Trabajo 1 y a la Secretaría que consideraran la posibilidad de organizar y celebrar una reunión de expertos sobre fuentes sísmicas en el Caribe Noroccidental.</w:t>
      </w:r>
    </w:p>
    <w:p w14:paraId="30A997C7" w14:textId="06B00BA5"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lang w:val="es-ES"/>
        </w:rPr>
      </w:pPr>
      <w:r w:rsidRPr="005B4251">
        <w:rPr>
          <w:rFonts w:asciiTheme="minorBidi" w:hAnsiTheme="minorBidi" w:cstheme="minorBidi"/>
          <w:b/>
          <w:bCs/>
          <w:lang w:val="es-ES"/>
        </w:rPr>
        <w:t>El ICG tomó nota con reconocimiento</w:t>
      </w:r>
      <w:r w:rsidRPr="005B4251">
        <w:rPr>
          <w:rFonts w:asciiTheme="minorBidi" w:hAnsiTheme="minorBidi" w:cstheme="minorBidi"/>
          <w:lang w:val="es-ES"/>
        </w:rPr>
        <w:t xml:space="preserve"> de la estrecha cooperación entre el Centro de Información sobre los Tsunamis en el Caribe (CTIC), </w:t>
      </w:r>
      <w:r w:rsidR="00832610">
        <w:rPr>
          <w:rFonts w:asciiTheme="minorBidi" w:hAnsiTheme="minorBidi" w:cstheme="minorBidi"/>
          <w:lang w:val="es-ES"/>
        </w:rPr>
        <w:t>la Oficina en el Caribe d</w:t>
      </w:r>
      <w:r w:rsidRPr="005B4251">
        <w:rPr>
          <w:rFonts w:asciiTheme="minorBidi" w:hAnsiTheme="minorBidi" w:cstheme="minorBidi"/>
          <w:lang w:val="es-ES"/>
        </w:rPr>
        <w:t xml:space="preserve">el Centro Internacional de Información sobre los Tsunamis (ITIC-CAR), el Grupo de Trabajo 4 sobre Preparación, Disponibilidad Operacional y Resiliencia, el Equipo de Trabajo sobre CARIBE WAVE, el Equipo de Trabajo sobre </w:t>
      </w:r>
      <w:r w:rsidR="00832610">
        <w:rPr>
          <w:rFonts w:asciiTheme="minorBidi" w:hAnsiTheme="minorBidi" w:cstheme="minorBidi"/>
          <w:lang w:val="es-ES"/>
        </w:rPr>
        <w:t xml:space="preserve">el Programa </w:t>
      </w:r>
      <w:r w:rsidRPr="005B4251">
        <w:rPr>
          <w:rFonts w:asciiTheme="minorBidi" w:hAnsiTheme="minorBidi" w:cstheme="minorBidi"/>
          <w:lang w:val="es-ES"/>
        </w:rPr>
        <w:t>Tsunami Ready y la UNDRR para fomentar la preparación, la disponibilidad operacional y la resiliencia a fin de atenuar los efectos de los tsunamis y otros peligros costeros en el CARIBE-EWS, en particular en relación con la ejecución del programa Tsunami Ready, la difusión y elaboración de recursos de divulgación y educativos, el apoyo al Decenio de las Naciones Unidas de las Ciencias Oceánicas para el Desarrollo Sostenible, incluida la labor del Grupo de Trabajo</w:t>
      </w:r>
      <w:r w:rsidR="00DF73DA">
        <w:rPr>
          <w:rFonts w:asciiTheme="minorBidi" w:hAnsiTheme="minorBidi" w:cstheme="minorBidi"/>
          <w:lang w:val="es-ES"/>
        </w:rPr>
        <w:t xml:space="preserve"> del Decenio sobre la Seguridad de los Océanos para</w:t>
      </w:r>
      <w:r w:rsidRPr="005B4251">
        <w:rPr>
          <w:rFonts w:asciiTheme="minorBidi" w:hAnsiTheme="minorBidi" w:cstheme="minorBidi"/>
          <w:lang w:val="es-ES"/>
        </w:rPr>
        <w:t xml:space="preserve"> América Tropical y el Caribe.</w:t>
      </w:r>
    </w:p>
    <w:p w14:paraId="75306F9A" w14:textId="3A2DFD63"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 xml:space="preserve">El ICG </w:t>
      </w:r>
      <w:r w:rsidR="00DF73DA">
        <w:rPr>
          <w:rFonts w:asciiTheme="minorBidi" w:hAnsiTheme="minorBidi" w:cstheme="minorBidi"/>
          <w:b/>
          <w:bCs/>
          <w:sz w:val="22"/>
          <w:szCs w:val="22"/>
          <w:lang w:val="es-ES"/>
        </w:rPr>
        <w:t>pidió</w:t>
      </w:r>
      <w:r w:rsidRPr="005B4251">
        <w:rPr>
          <w:rFonts w:asciiTheme="minorBidi" w:hAnsiTheme="minorBidi" w:cstheme="minorBidi"/>
          <w:sz w:val="22"/>
          <w:szCs w:val="22"/>
          <w:lang w:val="es-ES"/>
        </w:rPr>
        <w:t xml:space="preserve"> al CTIC que, junto con el </w:t>
      </w:r>
      <w:r w:rsidR="00D460FD" w:rsidRPr="00D460FD">
        <w:rPr>
          <w:rFonts w:asciiTheme="minorBidi" w:hAnsiTheme="minorBidi" w:cstheme="minorBidi"/>
          <w:sz w:val="22"/>
          <w:szCs w:val="22"/>
          <w:lang w:val="es-ES"/>
        </w:rPr>
        <w:t>Equipo de Trabajo</w:t>
      </w:r>
      <w:r w:rsidRPr="005B4251">
        <w:rPr>
          <w:rFonts w:asciiTheme="minorBidi" w:hAnsiTheme="minorBidi" w:cstheme="minorBidi"/>
          <w:sz w:val="22"/>
          <w:szCs w:val="22"/>
          <w:lang w:val="es-ES"/>
        </w:rPr>
        <w:t xml:space="preserve"> sobre Tsunami Ready</w:t>
      </w:r>
      <w:r w:rsidR="00DF73DA">
        <w:rPr>
          <w:rFonts w:asciiTheme="minorBidi" w:hAnsiTheme="minorBidi" w:cstheme="minorBidi"/>
          <w:sz w:val="22"/>
          <w:szCs w:val="22"/>
          <w:lang w:val="es-ES"/>
        </w:rPr>
        <w:t xml:space="preserve"> </w:t>
      </w:r>
      <w:r w:rsidR="00DF73DA" w:rsidRPr="005B4251">
        <w:rPr>
          <w:rFonts w:asciiTheme="minorBidi" w:hAnsiTheme="minorBidi" w:cstheme="minorBidi"/>
          <w:sz w:val="22"/>
          <w:szCs w:val="22"/>
          <w:lang w:val="es-ES"/>
        </w:rPr>
        <w:t>del Grupo de Trabajo 4</w:t>
      </w:r>
      <w:r w:rsidRPr="005B4251">
        <w:rPr>
          <w:rFonts w:asciiTheme="minorBidi" w:hAnsiTheme="minorBidi" w:cstheme="minorBidi"/>
          <w:sz w:val="22"/>
          <w:szCs w:val="22"/>
          <w:lang w:val="es-ES"/>
        </w:rPr>
        <w:t xml:space="preserve"> y los Estados Miembros, determinara el número de comunidades en el CARIBE-EWS que podrían participar en el programa de reconocimiento Tsunami Ready en 2030.</w:t>
      </w:r>
    </w:p>
    <w:p w14:paraId="5E365DA1" w14:textId="0847316A"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recordó</w:t>
      </w:r>
      <w:r w:rsidRPr="005B4251">
        <w:rPr>
          <w:rFonts w:asciiTheme="minorBidi" w:hAnsiTheme="minorBidi" w:cstheme="minorBidi"/>
          <w:sz w:val="22"/>
          <w:szCs w:val="22"/>
          <w:lang w:val="es-ES"/>
        </w:rPr>
        <w:t xml:space="preserve"> que el Día Mundial de Concienciación sobre los Tsunamis se celebra anualmente el 5 de noviembre y </w:t>
      </w:r>
      <w:r w:rsidRPr="00A549D1">
        <w:rPr>
          <w:rFonts w:asciiTheme="minorBidi" w:hAnsiTheme="minorBidi" w:cstheme="minorBidi"/>
          <w:b/>
          <w:bCs/>
          <w:sz w:val="22"/>
          <w:szCs w:val="22"/>
          <w:lang w:val="es-ES"/>
        </w:rPr>
        <w:t>alentó</w:t>
      </w:r>
      <w:r w:rsidRPr="005B4251">
        <w:rPr>
          <w:rFonts w:asciiTheme="minorBidi" w:hAnsiTheme="minorBidi" w:cstheme="minorBidi"/>
          <w:sz w:val="22"/>
          <w:szCs w:val="22"/>
          <w:lang w:val="es-ES"/>
        </w:rPr>
        <w:t xml:space="preserve"> a los Estados Miembros a conmemorarlo y a </w:t>
      </w:r>
      <w:r w:rsidR="00DF73DA">
        <w:rPr>
          <w:rFonts w:asciiTheme="minorBidi" w:hAnsiTheme="minorBidi" w:cstheme="minorBidi"/>
          <w:sz w:val="22"/>
          <w:szCs w:val="22"/>
          <w:lang w:val="es-ES"/>
        </w:rPr>
        <w:t>comunicar al</w:t>
      </w:r>
      <w:r w:rsidRPr="005B4251">
        <w:rPr>
          <w:rFonts w:asciiTheme="minorBidi" w:hAnsiTheme="minorBidi" w:cstheme="minorBidi"/>
          <w:sz w:val="22"/>
          <w:szCs w:val="22"/>
          <w:lang w:val="es-ES"/>
        </w:rPr>
        <w:t xml:space="preserve"> CTIC sus actividades relacionadas con ese Día Mundial. </w:t>
      </w:r>
      <w:r w:rsidRPr="005B4251">
        <w:rPr>
          <w:rFonts w:asciiTheme="minorBidi" w:hAnsiTheme="minorBidi" w:cstheme="minorBidi"/>
          <w:b/>
          <w:bCs/>
          <w:sz w:val="22"/>
          <w:szCs w:val="22"/>
          <w:lang w:val="es-ES"/>
        </w:rPr>
        <w:t>El ICG recomendó</w:t>
      </w:r>
      <w:r w:rsidRPr="005B4251">
        <w:rPr>
          <w:rFonts w:asciiTheme="minorBidi" w:hAnsiTheme="minorBidi" w:cstheme="minorBidi"/>
          <w:sz w:val="22"/>
          <w:szCs w:val="22"/>
          <w:lang w:val="es-ES"/>
        </w:rPr>
        <w:t xml:space="preserve"> al CTIC que siguiera colaborando con la UNDRR, el Grupo de Trabajo 4 y los Estados Miembros para que cooperen, planifiquen y tomen medidas en el marco del Día Mundial de Concienciación sobre los Tsunamis.</w:t>
      </w:r>
    </w:p>
    <w:p w14:paraId="66B2DEE6"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expresó su reconocimiento</w:t>
      </w:r>
      <w:r w:rsidRPr="005B4251">
        <w:rPr>
          <w:rFonts w:asciiTheme="minorBidi" w:hAnsiTheme="minorBidi" w:cstheme="minorBidi"/>
          <w:sz w:val="22"/>
          <w:szCs w:val="22"/>
          <w:lang w:val="es-ES"/>
        </w:rPr>
        <w:t xml:space="preserve"> a Francia, la Universidad Nacional de Costa Rica (UNA), la ITIC-CAR y el CTIC por sus contribuciones a la ultimación de los Manuales y Guías </w:t>
      </w:r>
      <w:hyperlink r:id="rId13" w:history="1">
        <w:r w:rsidRPr="005B4251">
          <w:rPr>
            <w:rStyle w:val="Hyperlink"/>
            <w:rFonts w:asciiTheme="minorBidi" w:hAnsiTheme="minorBidi" w:cstheme="minorBidi"/>
            <w:sz w:val="22"/>
            <w:szCs w:val="22"/>
            <w:lang w:val="es-ES"/>
          </w:rPr>
          <w:t>86</w:t>
        </w:r>
      </w:hyperlink>
      <w:r w:rsidRPr="005B4251">
        <w:rPr>
          <w:rFonts w:asciiTheme="minorBidi" w:hAnsiTheme="minorBidi" w:cstheme="minorBidi"/>
          <w:sz w:val="22"/>
          <w:szCs w:val="22"/>
          <w:lang w:val="es-ES"/>
        </w:rPr>
        <w:t xml:space="preserve"> de la COI, </w:t>
      </w:r>
      <w:r>
        <w:rPr>
          <w:rFonts w:asciiTheme="minorBidi" w:hAnsiTheme="minorBidi" w:cstheme="minorBidi"/>
          <w:sz w:val="22"/>
          <w:szCs w:val="22"/>
          <w:lang w:val="es-ES"/>
        </w:rPr>
        <w:t>“</w:t>
      </w:r>
      <w:r w:rsidRPr="005B4251">
        <w:rPr>
          <w:rFonts w:asciiTheme="minorBidi" w:hAnsiTheme="minorBidi" w:cstheme="minorBidi"/>
          <w:sz w:val="22"/>
          <w:szCs w:val="22"/>
          <w:lang w:val="es-ES"/>
        </w:rPr>
        <w:t>Programa plurianual de ejercicios comunitarios de simulación de tsunamis: Directrices para el Sistema de Alerta contra los Tsunamis y otras Amenazas Costeras en el Caribe y Regiones Adyacentes</w:t>
      </w:r>
      <w:r>
        <w:rPr>
          <w:rFonts w:asciiTheme="minorBidi" w:hAnsiTheme="minorBidi" w:cstheme="minorBidi"/>
          <w:sz w:val="22"/>
          <w:szCs w:val="22"/>
          <w:lang w:val="es-ES"/>
        </w:rPr>
        <w:t>”</w:t>
      </w:r>
      <w:r w:rsidRPr="005B4251">
        <w:rPr>
          <w:rFonts w:asciiTheme="minorBidi" w:hAnsiTheme="minorBidi" w:cstheme="minorBidi"/>
          <w:sz w:val="22"/>
          <w:szCs w:val="22"/>
          <w:lang w:val="es-ES"/>
        </w:rPr>
        <w:t xml:space="preserve">, y su traducción al francés. </w:t>
      </w:r>
      <w:r w:rsidRPr="005B4251">
        <w:rPr>
          <w:rFonts w:asciiTheme="minorBidi" w:hAnsiTheme="minorBidi" w:cstheme="minorBidi"/>
          <w:b/>
          <w:bCs/>
          <w:sz w:val="22"/>
          <w:szCs w:val="22"/>
          <w:lang w:val="es-ES"/>
        </w:rPr>
        <w:t>El ICG pidió</w:t>
      </w:r>
      <w:r w:rsidRPr="005B4251">
        <w:rPr>
          <w:rFonts w:asciiTheme="minorBidi" w:hAnsiTheme="minorBidi" w:cstheme="minorBidi"/>
          <w:sz w:val="22"/>
          <w:szCs w:val="22"/>
          <w:lang w:val="es-ES"/>
        </w:rPr>
        <w:t xml:space="preserve"> a la Secretaría que concluyera la traducción de los Manuales y Guías 86 al español.</w:t>
      </w:r>
    </w:p>
    <w:p w14:paraId="771E0F98" w14:textId="13F5D583"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tomó nota</w:t>
      </w:r>
      <w:r w:rsidRPr="005B4251">
        <w:rPr>
          <w:rFonts w:asciiTheme="minorBidi" w:hAnsiTheme="minorBidi" w:cstheme="minorBidi"/>
          <w:sz w:val="22"/>
          <w:szCs w:val="22"/>
          <w:lang w:val="es-ES"/>
        </w:rPr>
        <w:t xml:space="preserve"> de la actualización </w:t>
      </w:r>
      <w:r w:rsidR="00DF73DA">
        <w:rPr>
          <w:rFonts w:asciiTheme="minorBidi" w:hAnsiTheme="minorBidi" w:cstheme="minorBidi"/>
          <w:sz w:val="22"/>
          <w:szCs w:val="22"/>
          <w:lang w:val="es-ES"/>
        </w:rPr>
        <w:t>en</w:t>
      </w:r>
      <w:r w:rsidR="00DF73DA" w:rsidRPr="005B4251">
        <w:rPr>
          <w:rFonts w:asciiTheme="minorBidi" w:hAnsiTheme="minorBidi" w:cstheme="minorBidi"/>
          <w:sz w:val="22"/>
          <w:szCs w:val="22"/>
          <w:lang w:val="es-ES"/>
        </w:rPr>
        <w:t xml:space="preserve"> </w:t>
      </w:r>
      <w:r w:rsidRPr="005B4251">
        <w:rPr>
          <w:rFonts w:asciiTheme="minorBidi" w:hAnsiTheme="minorBidi" w:cstheme="minorBidi"/>
          <w:sz w:val="22"/>
          <w:szCs w:val="22"/>
          <w:lang w:val="es-ES"/>
        </w:rPr>
        <w:t xml:space="preserve">2023 del </w:t>
      </w:r>
      <w:r w:rsidR="00DF73DA">
        <w:rPr>
          <w:rFonts w:asciiTheme="minorBidi" w:hAnsiTheme="minorBidi" w:cstheme="minorBidi"/>
          <w:sz w:val="22"/>
          <w:szCs w:val="22"/>
          <w:lang w:val="es-ES"/>
        </w:rPr>
        <w:t>i</w:t>
      </w:r>
      <w:r w:rsidRPr="005B4251">
        <w:rPr>
          <w:rFonts w:asciiTheme="minorBidi" w:hAnsiTheme="minorBidi" w:cstheme="minorBidi"/>
          <w:sz w:val="22"/>
          <w:szCs w:val="22"/>
          <w:lang w:val="es-ES"/>
        </w:rPr>
        <w:t xml:space="preserve">nventario e </w:t>
      </w:r>
      <w:r w:rsidR="00DF73DA">
        <w:rPr>
          <w:rFonts w:asciiTheme="minorBidi" w:hAnsiTheme="minorBidi" w:cstheme="minorBidi"/>
          <w:sz w:val="22"/>
          <w:szCs w:val="22"/>
          <w:lang w:val="es-ES"/>
        </w:rPr>
        <w:t>i</w:t>
      </w:r>
      <w:r w:rsidRPr="005B4251">
        <w:rPr>
          <w:rFonts w:asciiTheme="minorBidi" w:hAnsiTheme="minorBidi" w:cstheme="minorBidi"/>
          <w:sz w:val="22"/>
          <w:szCs w:val="22"/>
          <w:lang w:val="es-ES"/>
        </w:rPr>
        <w:t xml:space="preserve">nforme sobre </w:t>
      </w:r>
      <w:r w:rsidR="00DF73DA">
        <w:rPr>
          <w:rFonts w:asciiTheme="minorBidi" w:hAnsiTheme="minorBidi" w:cstheme="minorBidi"/>
          <w:sz w:val="22"/>
          <w:szCs w:val="22"/>
          <w:lang w:val="es-ES"/>
        </w:rPr>
        <w:t>s</w:t>
      </w:r>
      <w:r w:rsidRPr="005B4251">
        <w:rPr>
          <w:rFonts w:asciiTheme="minorBidi" w:hAnsiTheme="minorBidi" w:cstheme="minorBidi"/>
          <w:sz w:val="22"/>
          <w:szCs w:val="22"/>
          <w:lang w:val="es-ES"/>
        </w:rPr>
        <w:t xml:space="preserve">eñalización </w:t>
      </w:r>
      <w:r w:rsidR="00DF73DA">
        <w:rPr>
          <w:rFonts w:asciiTheme="minorBidi" w:hAnsiTheme="minorBidi" w:cstheme="minorBidi"/>
          <w:sz w:val="22"/>
          <w:szCs w:val="22"/>
          <w:lang w:val="es-ES"/>
        </w:rPr>
        <w:t>en materia de</w:t>
      </w:r>
      <w:r w:rsidR="00DF73DA" w:rsidRPr="005B4251">
        <w:rPr>
          <w:rFonts w:asciiTheme="minorBidi" w:hAnsiTheme="minorBidi" w:cstheme="minorBidi"/>
          <w:sz w:val="22"/>
          <w:szCs w:val="22"/>
          <w:lang w:val="es-ES"/>
        </w:rPr>
        <w:t xml:space="preserve"> </w:t>
      </w:r>
      <w:r w:rsidR="00DF73DA">
        <w:rPr>
          <w:rFonts w:asciiTheme="minorBidi" w:hAnsiTheme="minorBidi" w:cstheme="minorBidi"/>
          <w:sz w:val="22"/>
          <w:szCs w:val="22"/>
          <w:lang w:val="es-ES"/>
        </w:rPr>
        <w:t>t</w:t>
      </w:r>
      <w:r w:rsidRPr="005B4251">
        <w:rPr>
          <w:rFonts w:asciiTheme="minorBidi" w:hAnsiTheme="minorBidi" w:cstheme="minorBidi"/>
          <w:sz w:val="22"/>
          <w:szCs w:val="22"/>
          <w:lang w:val="es-ES"/>
        </w:rPr>
        <w:t xml:space="preserve">sunamis </w:t>
      </w:r>
      <w:r w:rsidR="00DF73DA" w:rsidRPr="005B4251">
        <w:rPr>
          <w:rFonts w:asciiTheme="minorBidi" w:hAnsiTheme="minorBidi" w:cstheme="minorBidi"/>
          <w:sz w:val="22"/>
          <w:szCs w:val="22"/>
          <w:lang w:val="es-ES"/>
        </w:rPr>
        <w:t xml:space="preserve">del CARIBE-EWS </w:t>
      </w:r>
      <w:r w:rsidRPr="005B4251">
        <w:rPr>
          <w:rFonts w:asciiTheme="minorBidi" w:hAnsiTheme="minorBidi" w:cstheme="minorBidi"/>
          <w:sz w:val="22"/>
          <w:szCs w:val="22"/>
          <w:lang w:val="es-ES"/>
        </w:rPr>
        <w:t>y de su apoyo a la puesta en marcha del programa de reconocimiento Tsunami Ready.</w:t>
      </w:r>
    </w:p>
    <w:p w14:paraId="57492597" w14:textId="58161752"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pidió</w:t>
      </w:r>
      <w:r w:rsidRPr="005B4251">
        <w:rPr>
          <w:rFonts w:asciiTheme="minorBidi" w:hAnsiTheme="minorBidi" w:cstheme="minorBidi"/>
          <w:sz w:val="22"/>
          <w:szCs w:val="22"/>
          <w:lang w:val="es-ES"/>
        </w:rPr>
        <w:t xml:space="preserve"> a la ITIC-CAR que coordinara con la Secretaría y el CTIC la publicación y distribución de la versión actual del </w:t>
      </w:r>
      <w:r w:rsidR="00AB6A69">
        <w:rPr>
          <w:rFonts w:asciiTheme="minorBidi" w:hAnsiTheme="minorBidi" w:cstheme="minorBidi"/>
          <w:sz w:val="22"/>
          <w:szCs w:val="22"/>
          <w:lang w:val="es-ES"/>
        </w:rPr>
        <w:t>i</w:t>
      </w:r>
      <w:r w:rsidR="00AB6A69" w:rsidRPr="005B4251">
        <w:rPr>
          <w:rFonts w:asciiTheme="minorBidi" w:hAnsiTheme="minorBidi" w:cstheme="minorBidi"/>
          <w:sz w:val="22"/>
          <w:szCs w:val="22"/>
          <w:lang w:val="es-ES"/>
        </w:rPr>
        <w:t xml:space="preserve">nventario e </w:t>
      </w:r>
      <w:r w:rsidR="00AB6A69">
        <w:rPr>
          <w:rFonts w:asciiTheme="minorBidi" w:hAnsiTheme="minorBidi" w:cstheme="minorBidi"/>
          <w:sz w:val="22"/>
          <w:szCs w:val="22"/>
          <w:lang w:val="es-ES"/>
        </w:rPr>
        <w:t>i</w:t>
      </w:r>
      <w:r w:rsidR="00AB6A69" w:rsidRPr="005B4251">
        <w:rPr>
          <w:rFonts w:asciiTheme="minorBidi" w:hAnsiTheme="minorBidi" w:cstheme="minorBidi"/>
          <w:sz w:val="22"/>
          <w:szCs w:val="22"/>
          <w:lang w:val="es-ES"/>
        </w:rPr>
        <w:t xml:space="preserve">nforme sobre </w:t>
      </w:r>
      <w:r w:rsidR="00AB6A69">
        <w:rPr>
          <w:rFonts w:asciiTheme="minorBidi" w:hAnsiTheme="minorBidi" w:cstheme="minorBidi"/>
          <w:sz w:val="22"/>
          <w:szCs w:val="22"/>
          <w:lang w:val="es-ES"/>
        </w:rPr>
        <w:t>s</w:t>
      </w:r>
      <w:r w:rsidR="00AB6A69" w:rsidRPr="005B4251">
        <w:rPr>
          <w:rFonts w:asciiTheme="minorBidi" w:hAnsiTheme="minorBidi" w:cstheme="minorBidi"/>
          <w:sz w:val="22"/>
          <w:szCs w:val="22"/>
          <w:lang w:val="es-ES"/>
        </w:rPr>
        <w:t xml:space="preserve">eñalización </w:t>
      </w:r>
      <w:r w:rsidR="00AB6A69">
        <w:rPr>
          <w:rFonts w:asciiTheme="minorBidi" w:hAnsiTheme="minorBidi" w:cstheme="minorBidi"/>
          <w:sz w:val="22"/>
          <w:szCs w:val="22"/>
          <w:lang w:val="es-ES"/>
        </w:rPr>
        <w:t>en materia de</w:t>
      </w:r>
      <w:r w:rsidR="00AB6A69" w:rsidRPr="005B4251">
        <w:rPr>
          <w:rFonts w:asciiTheme="minorBidi" w:hAnsiTheme="minorBidi" w:cstheme="minorBidi"/>
          <w:sz w:val="22"/>
          <w:szCs w:val="22"/>
          <w:lang w:val="es-ES"/>
        </w:rPr>
        <w:t xml:space="preserve"> </w:t>
      </w:r>
      <w:r w:rsidR="00AB6A69">
        <w:rPr>
          <w:rFonts w:asciiTheme="minorBidi" w:hAnsiTheme="minorBidi" w:cstheme="minorBidi"/>
          <w:sz w:val="22"/>
          <w:szCs w:val="22"/>
          <w:lang w:val="es-ES"/>
        </w:rPr>
        <w:t>t</w:t>
      </w:r>
      <w:r w:rsidR="00AB6A69" w:rsidRPr="005B4251">
        <w:rPr>
          <w:rFonts w:asciiTheme="minorBidi" w:hAnsiTheme="minorBidi" w:cstheme="minorBidi"/>
          <w:sz w:val="22"/>
          <w:szCs w:val="22"/>
          <w:lang w:val="es-ES"/>
        </w:rPr>
        <w:t>sunamis del CARIBE-EWS</w:t>
      </w:r>
      <w:r w:rsidRPr="005B4251">
        <w:rPr>
          <w:rFonts w:asciiTheme="minorBidi" w:hAnsiTheme="minorBidi" w:cstheme="minorBidi"/>
          <w:sz w:val="22"/>
          <w:szCs w:val="22"/>
          <w:lang w:val="es-ES"/>
        </w:rPr>
        <w:t xml:space="preserve"> y que proporcionara una versión actualizada para la próxima reunión del Grupo (ICG/CARIBE-EWS-XVII).</w:t>
      </w:r>
      <w:bookmarkStart w:id="0" w:name="_Hlk136511747"/>
      <w:bookmarkEnd w:id="0"/>
    </w:p>
    <w:p w14:paraId="2C33F6EF" w14:textId="62898765"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 xml:space="preserve">El ICG </w:t>
      </w:r>
      <w:r w:rsidR="00AB6A69">
        <w:rPr>
          <w:rFonts w:asciiTheme="minorBidi" w:hAnsiTheme="minorBidi" w:cstheme="minorBidi"/>
          <w:b/>
          <w:bCs/>
          <w:sz w:val="22"/>
          <w:szCs w:val="22"/>
          <w:lang w:val="es-ES"/>
        </w:rPr>
        <w:t>reconoció</w:t>
      </w:r>
      <w:r w:rsidRPr="005B4251">
        <w:rPr>
          <w:rFonts w:asciiTheme="minorBidi" w:hAnsiTheme="minorBidi" w:cstheme="minorBidi"/>
          <w:sz w:val="22"/>
          <w:szCs w:val="22"/>
          <w:lang w:val="es-ES"/>
        </w:rPr>
        <w:t xml:space="preserve"> la colaboración entre el CTIC, la ITIC-CAR y el Equipo de Trabajo CARIBE WAVE en la planificación, promoción, ejecución y evaluación de los ejercicios anuales de CARIBE WAVE.</w:t>
      </w:r>
    </w:p>
    <w:p w14:paraId="609509EF"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decidió</w:t>
      </w:r>
      <w:r w:rsidRPr="005B4251">
        <w:rPr>
          <w:rFonts w:asciiTheme="minorBidi" w:hAnsiTheme="minorBidi" w:cstheme="minorBidi"/>
          <w:sz w:val="22"/>
          <w:szCs w:val="22"/>
          <w:lang w:val="es-ES"/>
        </w:rPr>
        <w:t xml:space="preserve"> que en CARIBE WAVE 24 se trabajará con dos hipótesis: i) un terremoto a lo largo de la fosa oceánica de Puerto Rico; y </w:t>
      </w:r>
      <w:proofErr w:type="spellStart"/>
      <w:r w:rsidRPr="005B4251">
        <w:rPr>
          <w:rFonts w:asciiTheme="minorBidi" w:hAnsiTheme="minorBidi" w:cstheme="minorBidi"/>
          <w:sz w:val="22"/>
          <w:szCs w:val="22"/>
          <w:lang w:val="es-ES"/>
        </w:rPr>
        <w:t>ii</w:t>
      </w:r>
      <w:proofErr w:type="spellEnd"/>
      <w:r w:rsidRPr="005B4251">
        <w:rPr>
          <w:rFonts w:asciiTheme="minorBidi" w:hAnsiTheme="minorBidi" w:cstheme="minorBidi"/>
          <w:sz w:val="22"/>
          <w:szCs w:val="22"/>
          <w:lang w:val="es-ES"/>
        </w:rPr>
        <w:t>) un terremoto a lo largo del Cinturón Deformado del Norte de Panamá basado en el evento de 1882.</w:t>
      </w:r>
    </w:p>
    <w:p w14:paraId="50AB113B"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decidió también</w:t>
      </w:r>
      <w:r w:rsidRPr="005B4251">
        <w:rPr>
          <w:rFonts w:asciiTheme="minorBidi" w:hAnsiTheme="minorBidi" w:cstheme="minorBidi"/>
          <w:sz w:val="22"/>
          <w:szCs w:val="22"/>
          <w:lang w:val="es-ES"/>
        </w:rPr>
        <w:t xml:space="preserve"> que CARIBE WAVE 24 tendrá lugar el jueves 21 de marzo de 2024: comenzará con un mensaje ficticio a las 15:00 UTC y el primer mensaje para las hipótesis de </w:t>
      </w:r>
      <w:r w:rsidRPr="005B4251">
        <w:rPr>
          <w:rFonts w:asciiTheme="minorBidi" w:hAnsiTheme="minorBidi" w:cstheme="minorBidi"/>
          <w:sz w:val="22"/>
          <w:szCs w:val="22"/>
          <w:lang w:val="es-ES"/>
        </w:rPr>
        <w:lastRenderedPageBreak/>
        <w:t>conformidad con los procedimientos simulados del PTWC y el CATAC para las hipótesis correspondientes.</w:t>
      </w:r>
    </w:p>
    <w:p w14:paraId="4DC0E47E"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sugirió</w:t>
      </w:r>
      <w:r w:rsidRPr="005B4251">
        <w:rPr>
          <w:rFonts w:asciiTheme="minorBidi" w:hAnsiTheme="minorBidi" w:cstheme="minorBidi"/>
          <w:sz w:val="22"/>
          <w:szCs w:val="22"/>
          <w:lang w:val="es-ES"/>
        </w:rPr>
        <w:t xml:space="preserve"> que en el ejercicio CARIBE WAVE 25 se trabajara con dos hipótesis basadas en: i) el tsunami de Jamaica de 1692; y </w:t>
      </w:r>
      <w:proofErr w:type="spellStart"/>
      <w:r w:rsidRPr="005B4251">
        <w:rPr>
          <w:rFonts w:asciiTheme="minorBidi" w:hAnsiTheme="minorBidi" w:cstheme="minorBidi"/>
          <w:sz w:val="22"/>
          <w:szCs w:val="22"/>
          <w:lang w:val="es-ES"/>
        </w:rPr>
        <w:t>ii</w:t>
      </w:r>
      <w:proofErr w:type="spellEnd"/>
      <w:r w:rsidRPr="005B4251">
        <w:rPr>
          <w:rFonts w:asciiTheme="minorBidi" w:hAnsiTheme="minorBidi" w:cstheme="minorBidi"/>
          <w:sz w:val="22"/>
          <w:szCs w:val="22"/>
          <w:lang w:val="es-ES"/>
        </w:rPr>
        <w:t>) el tsunami de Lisboa de 1755.</w:t>
      </w:r>
    </w:p>
    <w:p w14:paraId="7C0A8A5D"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w:t>
      </w:r>
      <w:r w:rsidRPr="005B4251">
        <w:rPr>
          <w:rFonts w:asciiTheme="minorBidi" w:hAnsiTheme="minorBidi" w:cstheme="minorBidi"/>
          <w:sz w:val="22"/>
          <w:szCs w:val="22"/>
          <w:lang w:val="es-ES"/>
        </w:rPr>
        <w:t xml:space="preserve"> a la Secretaría que informara a la UNDRR de la fecha en que se llevaría a cabo el CARIBE WAVE 24 y pidiera que se eligiera el tema del Día Mundial de Concienciación sobre los Tsunamis 24 seis meses antes del ejercicio.</w:t>
      </w:r>
    </w:p>
    <w:p w14:paraId="3B6B14C3"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 también</w:t>
      </w:r>
      <w:r w:rsidRPr="005B4251">
        <w:rPr>
          <w:rFonts w:asciiTheme="minorBidi" w:hAnsiTheme="minorBidi" w:cstheme="minorBidi"/>
          <w:sz w:val="22"/>
          <w:szCs w:val="22"/>
          <w:lang w:val="es-ES"/>
        </w:rPr>
        <w:t xml:space="preserve"> a los Estados Miembros que vincularan su hipótesis seleccionada para el CARIBE WAVE 24 con sucesos de peligros múltiples.</w:t>
      </w:r>
    </w:p>
    <w:p w14:paraId="160843CD" w14:textId="1A5E2479"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sugirió</w:t>
      </w:r>
      <w:r w:rsidRPr="005B4251">
        <w:rPr>
          <w:rFonts w:asciiTheme="minorBidi" w:hAnsiTheme="minorBidi" w:cstheme="minorBidi"/>
          <w:sz w:val="22"/>
          <w:szCs w:val="22"/>
          <w:lang w:val="es-ES"/>
        </w:rPr>
        <w:t xml:space="preserve"> que el Equipo de Trabajo de CARIBE WAVE estudi</w:t>
      </w:r>
      <w:r w:rsidR="00AB6A69">
        <w:rPr>
          <w:rFonts w:asciiTheme="minorBidi" w:hAnsiTheme="minorBidi" w:cstheme="minorBidi"/>
          <w:sz w:val="22"/>
          <w:szCs w:val="22"/>
          <w:lang w:val="es-ES"/>
        </w:rPr>
        <w:t>ara</w:t>
      </w:r>
      <w:r w:rsidRPr="005B4251">
        <w:rPr>
          <w:rFonts w:asciiTheme="minorBidi" w:hAnsiTheme="minorBidi" w:cstheme="minorBidi"/>
          <w:sz w:val="22"/>
          <w:szCs w:val="22"/>
          <w:lang w:val="es-ES"/>
        </w:rPr>
        <w:t xml:space="preserve"> la manera de </w:t>
      </w:r>
      <w:r w:rsidR="00AB6A69">
        <w:rPr>
          <w:rFonts w:asciiTheme="minorBidi" w:hAnsiTheme="minorBidi" w:cstheme="minorBidi"/>
          <w:sz w:val="22"/>
          <w:szCs w:val="22"/>
          <w:lang w:val="es-ES"/>
        </w:rPr>
        <w:t>hacer participar en mayor medida</w:t>
      </w:r>
      <w:r w:rsidRPr="005B4251">
        <w:rPr>
          <w:rFonts w:asciiTheme="minorBidi" w:hAnsiTheme="minorBidi" w:cstheme="minorBidi"/>
          <w:sz w:val="22"/>
          <w:szCs w:val="22"/>
          <w:lang w:val="es-ES"/>
        </w:rPr>
        <w:t xml:space="preserve"> a los turistas y a las organizaciones turísticas en los ejercicios de CARIBE WAVE, con el objetivo de elaborar directrices y recursos sobre la participación de los turistas en las acciones de preparación y respuesta.</w:t>
      </w:r>
    </w:p>
    <w:p w14:paraId="561DC379"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w:t>
      </w:r>
      <w:r w:rsidRPr="005B4251">
        <w:rPr>
          <w:rFonts w:asciiTheme="minorBidi" w:hAnsiTheme="minorBidi" w:cstheme="minorBidi"/>
          <w:sz w:val="22"/>
          <w:szCs w:val="22"/>
          <w:lang w:val="es-ES"/>
        </w:rPr>
        <w:t xml:space="preserve"> el inicio de la plena funcionalidad del CATAC de manera provisional para la costa caribeña de América Central, a partir de junio de 2023 (como ya decidió el Grupo Intergubernamental de Coordinación del Sistema de Alerta contra los Tsunamis y Atenuación de sus Efectos en el Pacífico (ICG/PTWS-XXIX) para la costa pacífica de América Central, a partir de diciembre de 2021).</w:t>
      </w:r>
    </w:p>
    <w:p w14:paraId="4EE0D50B" w14:textId="18CF001D"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recomendó también</w:t>
      </w:r>
      <w:r w:rsidRPr="005B4251">
        <w:rPr>
          <w:rFonts w:asciiTheme="minorBidi" w:hAnsiTheme="minorBidi" w:cstheme="minorBidi"/>
          <w:sz w:val="22"/>
          <w:szCs w:val="22"/>
          <w:lang w:val="es-ES"/>
        </w:rPr>
        <w:t xml:space="preserve"> que se considerara al Centro de Asesoramiento sobre los Tsunamis de América Central (CATAC) proveedor de servicios sobre tsunamis (TSP) en su 17ª reunión de 2024, para que el Consejo Ejecutivo de la COI pueda </w:t>
      </w:r>
      <w:r w:rsidR="00AB6A69">
        <w:rPr>
          <w:rFonts w:asciiTheme="minorBidi" w:hAnsiTheme="minorBidi" w:cstheme="minorBidi"/>
          <w:sz w:val="22"/>
          <w:szCs w:val="22"/>
          <w:lang w:val="es-ES"/>
        </w:rPr>
        <w:t>examinar</w:t>
      </w:r>
      <w:r w:rsidR="00AB6A69" w:rsidRPr="005B4251">
        <w:rPr>
          <w:rFonts w:asciiTheme="minorBidi" w:hAnsiTheme="minorBidi" w:cstheme="minorBidi"/>
          <w:sz w:val="22"/>
          <w:szCs w:val="22"/>
          <w:lang w:val="es-ES"/>
        </w:rPr>
        <w:t xml:space="preserve"> </w:t>
      </w:r>
      <w:r w:rsidRPr="005B4251">
        <w:rPr>
          <w:rFonts w:asciiTheme="minorBidi" w:hAnsiTheme="minorBidi" w:cstheme="minorBidi"/>
          <w:sz w:val="22"/>
          <w:szCs w:val="22"/>
          <w:lang w:val="es-ES"/>
        </w:rPr>
        <w:t>la admisión definitiva del CATAC como TSP en junio de 2024.</w:t>
      </w:r>
    </w:p>
    <w:p w14:paraId="2259E9E7" w14:textId="77777777" w:rsidR="00E93641" w:rsidRPr="005B4251" w:rsidRDefault="00E93641" w:rsidP="001E7F19">
      <w:pPr>
        <w:numPr>
          <w:ilvl w:val="0"/>
          <w:numId w:val="54"/>
        </w:numPr>
        <w:autoSpaceDE w:val="0"/>
        <w:autoSpaceDN w:val="0"/>
        <w:adjustRightInd w:val="0"/>
        <w:spacing w:before="240" w:after="240"/>
        <w:ind w:left="0" w:firstLine="0"/>
        <w:jc w:val="both"/>
        <w:rPr>
          <w:rFonts w:asciiTheme="minorBidi" w:eastAsiaTheme="minorHAnsi" w:hAnsiTheme="minorBidi" w:cstheme="minorBidi"/>
          <w:b/>
          <w:sz w:val="22"/>
          <w:szCs w:val="22"/>
          <w:lang w:val="es-ES"/>
        </w:rPr>
      </w:pPr>
      <w:r w:rsidRPr="005B4251">
        <w:rPr>
          <w:rFonts w:asciiTheme="minorBidi" w:hAnsiTheme="minorBidi" w:cstheme="minorBidi"/>
          <w:b/>
          <w:bCs/>
          <w:sz w:val="22"/>
          <w:szCs w:val="22"/>
          <w:lang w:val="es-ES"/>
        </w:rPr>
        <w:t>El ICG recomendó además</w:t>
      </w:r>
      <w:r w:rsidRPr="005B4251">
        <w:rPr>
          <w:rFonts w:asciiTheme="minorBidi" w:hAnsiTheme="minorBidi" w:cstheme="minorBidi"/>
          <w:sz w:val="22"/>
          <w:szCs w:val="22"/>
          <w:lang w:val="es-ES"/>
        </w:rPr>
        <w:t xml:space="preserve"> al Grupo de Trabajo sobre los Sistemas de Alerta contra los Tsunamis y Otros Peligros relacionados con el Nivel del Mar y Atenuación de sus Efectos (TOWS-WG) que definiera un mecanismo para que se pongan en común las actividades de evaluación, preparación y respuesta de otros Estados Miembros con el programa Tsunami Ready de la COI/UNESCO.</w:t>
      </w:r>
    </w:p>
    <w:p w14:paraId="4E5AF35F" w14:textId="44F5479E" w:rsidR="00EC7990" w:rsidRPr="00E93641" w:rsidRDefault="00E93641" w:rsidP="001E7F19">
      <w:pPr>
        <w:numPr>
          <w:ilvl w:val="0"/>
          <w:numId w:val="54"/>
        </w:numPr>
        <w:autoSpaceDE w:val="0"/>
        <w:autoSpaceDN w:val="0"/>
        <w:adjustRightInd w:val="0"/>
        <w:spacing w:before="240" w:after="240"/>
        <w:ind w:left="0" w:firstLine="0"/>
        <w:jc w:val="both"/>
        <w:rPr>
          <w:rFonts w:asciiTheme="minorBidi" w:eastAsiaTheme="minorHAnsi" w:hAnsiTheme="minorBidi" w:cstheme="minorBidi"/>
          <w:b/>
          <w:sz w:val="22"/>
          <w:szCs w:val="22"/>
          <w:lang w:val="es-ES"/>
        </w:rPr>
      </w:pPr>
      <w:r w:rsidRPr="005B4251">
        <w:rPr>
          <w:rFonts w:asciiTheme="minorBidi" w:hAnsiTheme="minorBidi" w:cstheme="minorBidi"/>
          <w:b/>
          <w:bCs/>
          <w:sz w:val="22"/>
          <w:szCs w:val="22"/>
          <w:lang w:val="es-ES"/>
        </w:rPr>
        <w:t>El ICG decidió</w:t>
      </w:r>
      <w:r w:rsidRPr="005B4251">
        <w:rPr>
          <w:rFonts w:asciiTheme="minorBidi" w:hAnsiTheme="minorBidi" w:cstheme="minorBidi"/>
          <w:sz w:val="22"/>
          <w:szCs w:val="22"/>
          <w:lang w:val="es-ES"/>
        </w:rPr>
        <w:t xml:space="preserve"> reorganizar los </w:t>
      </w:r>
      <w:r w:rsidR="00AB6A69">
        <w:rPr>
          <w:rFonts w:asciiTheme="minorBidi" w:hAnsiTheme="minorBidi" w:cstheme="minorBidi"/>
          <w:sz w:val="22"/>
          <w:szCs w:val="22"/>
          <w:lang w:val="es-ES"/>
        </w:rPr>
        <w:t>g</w:t>
      </w:r>
      <w:r w:rsidRPr="005B4251">
        <w:rPr>
          <w:rFonts w:asciiTheme="minorBidi" w:hAnsiTheme="minorBidi" w:cstheme="minorBidi"/>
          <w:sz w:val="22"/>
          <w:szCs w:val="22"/>
          <w:lang w:val="es-ES"/>
        </w:rPr>
        <w:t xml:space="preserve">rupos de </w:t>
      </w:r>
      <w:r w:rsidR="00AB6A69">
        <w:rPr>
          <w:rFonts w:asciiTheme="minorBidi" w:hAnsiTheme="minorBidi" w:cstheme="minorBidi"/>
          <w:sz w:val="22"/>
          <w:szCs w:val="22"/>
          <w:lang w:val="es-ES"/>
        </w:rPr>
        <w:t>t</w:t>
      </w:r>
      <w:r w:rsidRPr="005B4251">
        <w:rPr>
          <w:rFonts w:asciiTheme="minorBidi" w:hAnsiTheme="minorBidi" w:cstheme="minorBidi"/>
          <w:sz w:val="22"/>
          <w:szCs w:val="22"/>
          <w:lang w:val="es-ES"/>
        </w:rPr>
        <w:t xml:space="preserve">rabajo de ICG/CARIBE-EWS en torno al Marco de </w:t>
      </w:r>
      <w:proofErr w:type="spellStart"/>
      <w:r w:rsidRPr="005B4251">
        <w:rPr>
          <w:rFonts w:asciiTheme="minorBidi" w:hAnsiTheme="minorBidi" w:cstheme="minorBidi"/>
          <w:sz w:val="22"/>
          <w:szCs w:val="22"/>
          <w:lang w:val="es-ES"/>
        </w:rPr>
        <w:t>Sendái</w:t>
      </w:r>
      <w:proofErr w:type="spellEnd"/>
      <w:r w:rsidRPr="005B4251">
        <w:rPr>
          <w:rFonts w:asciiTheme="minorBidi" w:hAnsiTheme="minorBidi" w:cstheme="minorBidi"/>
          <w:sz w:val="22"/>
          <w:szCs w:val="22"/>
          <w:lang w:val="es-ES"/>
        </w:rPr>
        <w:t xml:space="preserve"> para la Reducción del Riesgo de Desastres, la iniciativa Alertas Tempranas para Todos de las Naciones Unidas y los pilares del Programa de Tsunamis del Decenio del Océano, incluidas las funciones de desarrollo de capacidades para todos:</w:t>
      </w:r>
    </w:p>
    <w:p w14:paraId="6EF0DB7D" w14:textId="77777777" w:rsidR="00E93641" w:rsidRPr="005B4251" w:rsidRDefault="00E93641" w:rsidP="00E93641">
      <w:pPr>
        <w:pStyle w:val="ListParagraph"/>
        <w:widowControl w:val="0"/>
        <w:numPr>
          <w:ilvl w:val="0"/>
          <w:numId w:val="56"/>
        </w:numPr>
        <w:autoSpaceDE w:val="0"/>
        <w:autoSpaceDN w:val="0"/>
        <w:spacing w:after="0" w:line="240" w:lineRule="auto"/>
        <w:ind w:left="1134" w:hanging="420"/>
        <w:jc w:val="both"/>
        <w:rPr>
          <w:rFonts w:asciiTheme="minorBidi" w:hAnsiTheme="minorBidi" w:cstheme="minorBidi"/>
          <w:lang w:val="es-ES"/>
        </w:rPr>
      </w:pPr>
      <w:r w:rsidRPr="005B4251">
        <w:rPr>
          <w:rFonts w:asciiTheme="minorBidi" w:hAnsiTheme="minorBidi" w:cstheme="minorBidi"/>
          <w:lang w:val="es-ES"/>
        </w:rPr>
        <w:t>Grupo de Trabajo 1 sobre Conocimiento del Riesgo</w:t>
      </w:r>
    </w:p>
    <w:p w14:paraId="29213B07" w14:textId="77777777" w:rsidR="00E93641" w:rsidRPr="005B4251" w:rsidRDefault="00E93641" w:rsidP="00E93641">
      <w:pPr>
        <w:pStyle w:val="ListParagraph"/>
        <w:widowControl w:val="0"/>
        <w:numPr>
          <w:ilvl w:val="0"/>
          <w:numId w:val="56"/>
        </w:numPr>
        <w:autoSpaceDE w:val="0"/>
        <w:autoSpaceDN w:val="0"/>
        <w:spacing w:after="0" w:line="240" w:lineRule="auto"/>
        <w:ind w:left="1134" w:hanging="420"/>
        <w:jc w:val="both"/>
        <w:rPr>
          <w:rFonts w:asciiTheme="minorBidi" w:hAnsiTheme="minorBidi" w:cstheme="minorBidi"/>
          <w:lang w:val="es-ES"/>
        </w:rPr>
      </w:pPr>
      <w:r w:rsidRPr="005B4251">
        <w:rPr>
          <w:rFonts w:asciiTheme="minorBidi" w:hAnsiTheme="minorBidi" w:cstheme="minorBidi"/>
          <w:lang w:val="es-ES"/>
        </w:rPr>
        <w:t>Grupo de Trabajo 2 sobre Detección, Análisis y Previsión</w:t>
      </w:r>
    </w:p>
    <w:p w14:paraId="7AE255AE" w14:textId="77777777" w:rsidR="00E93641" w:rsidRPr="005B4251" w:rsidRDefault="00E93641" w:rsidP="00E93641">
      <w:pPr>
        <w:pStyle w:val="ListParagraph"/>
        <w:widowControl w:val="0"/>
        <w:numPr>
          <w:ilvl w:val="0"/>
          <w:numId w:val="56"/>
        </w:numPr>
        <w:autoSpaceDE w:val="0"/>
        <w:autoSpaceDN w:val="0"/>
        <w:spacing w:after="0" w:line="240" w:lineRule="auto"/>
        <w:ind w:left="1134" w:hanging="420"/>
        <w:jc w:val="both"/>
        <w:rPr>
          <w:rFonts w:asciiTheme="minorBidi" w:hAnsiTheme="minorBidi" w:cstheme="minorBidi"/>
          <w:lang w:val="es-ES"/>
        </w:rPr>
      </w:pPr>
      <w:r w:rsidRPr="005B4251">
        <w:rPr>
          <w:rFonts w:asciiTheme="minorBidi" w:hAnsiTheme="minorBidi" w:cstheme="minorBidi"/>
          <w:lang w:val="es-ES"/>
        </w:rPr>
        <w:t>Grupo de Trabajo 3 sobre Difusión y Comunicación de Alertas</w:t>
      </w:r>
    </w:p>
    <w:p w14:paraId="5D7FDB26" w14:textId="57FDE1C1" w:rsidR="00EC7990" w:rsidRPr="00E93641" w:rsidRDefault="00E93641" w:rsidP="00E93641">
      <w:pPr>
        <w:pStyle w:val="ListParagraph"/>
        <w:widowControl w:val="0"/>
        <w:numPr>
          <w:ilvl w:val="0"/>
          <w:numId w:val="56"/>
        </w:numPr>
        <w:autoSpaceDE w:val="0"/>
        <w:autoSpaceDN w:val="0"/>
        <w:spacing w:after="240" w:line="240" w:lineRule="auto"/>
        <w:ind w:left="1134" w:hanging="420"/>
        <w:contextualSpacing w:val="0"/>
        <w:jc w:val="both"/>
        <w:rPr>
          <w:rFonts w:asciiTheme="minorBidi" w:hAnsiTheme="minorBidi" w:cstheme="minorBidi"/>
          <w:lang w:val="es-ES"/>
        </w:rPr>
      </w:pPr>
      <w:r w:rsidRPr="005B4251">
        <w:rPr>
          <w:rFonts w:asciiTheme="minorBidi" w:hAnsiTheme="minorBidi" w:cstheme="minorBidi"/>
          <w:lang w:val="es-ES"/>
        </w:rPr>
        <w:t>Grupo de Trabajo 4 sobre Preparación, Capacidad de Respuesta y Resiliencia</w:t>
      </w:r>
    </w:p>
    <w:p w14:paraId="75DF0350" w14:textId="149034EA" w:rsidR="00E93641" w:rsidRPr="005B4251" w:rsidRDefault="00E93641" w:rsidP="001E7F19">
      <w:pPr>
        <w:numPr>
          <w:ilvl w:val="0"/>
          <w:numId w:val="54"/>
        </w:numPr>
        <w:autoSpaceDE w:val="0"/>
        <w:autoSpaceDN w:val="0"/>
        <w:adjustRightInd w:val="0"/>
        <w:spacing w:before="240" w:after="240"/>
        <w:ind w:left="0" w:firstLine="0"/>
        <w:jc w:val="both"/>
        <w:rPr>
          <w:rFonts w:asciiTheme="minorBidi" w:hAnsiTheme="minorBidi" w:cstheme="minorBidi"/>
          <w:sz w:val="22"/>
          <w:szCs w:val="22"/>
          <w:lang w:val="es-ES"/>
        </w:rPr>
      </w:pPr>
      <w:r w:rsidRPr="005B4251">
        <w:rPr>
          <w:rFonts w:asciiTheme="minorBidi" w:hAnsiTheme="minorBidi" w:cstheme="minorBidi"/>
          <w:b/>
          <w:bCs/>
          <w:sz w:val="22"/>
          <w:szCs w:val="22"/>
          <w:lang w:val="es-ES"/>
        </w:rPr>
        <w:t>El ICG instó</w:t>
      </w:r>
      <w:r w:rsidRPr="005B4251">
        <w:rPr>
          <w:rFonts w:asciiTheme="minorBidi" w:hAnsiTheme="minorBidi" w:cstheme="minorBidi"/>
          <w:sz w:val="22"/>
          <w:szCs w:val="22"/>
          <w:lang w:val="es-ES"/>
        </w:rPr>
        <w:t xml:space="preserve"> a los Estados Miembros a que aportaran contribuciones a la </w:t>
      </w:r>
      <w:r w:rsidR="00AB6A69">
        <w:rPr>
          <w:rFonts w:asciiTheme="minorBidi" w:hAnsiTheme="minorBidi" w:cstheme="minorBidi"/>
          <w:sz w:val="22"/>
          <w:szCs w:val="22"/>
          <w:lang w:val="es-ES"/>
        </w:rPr>
        <w:t>C</w:t>
      </w:r>
      <w:r w:rsidRPr="005B4251">
        <w:rPr>
          <w:rFonts w:asciiTheme="minorBidi" w:hAnsiTheme="minorBidi" w:cstheme="minorBidi"/>
          <w:sz w:val="22"/>
          <w:szCs w:val="22"/>
          <w:lang w:val="es-ES"/>
        </w:rPr>
        <w:t xml:space="preserve">uenta </w:t>
      </w:r>
      <w:r w:rsidR="00AB6A69">
        <w:rPr>
          <w:rFonts w:asciiTheme="minorBidi" w:hAnsiTheme="minorBidi" w:cstheme="minorBidi"/>
          <w:sz w:val="22"/>
          <w:szCs w:val="22"/>
          <w:lang w:val="es-ES"/>
        </w:rPr>
        <w:t>E</w:t>
      </w:r>
      <w:r w:rsidRPr="005B4251">
        <w:rPr>
          <w:rFonts w:asciiTheme="minorBidi" w:hAnsiTheme="minorBidi" w:cstheme="minorBidi"/>
          <w:sz w:val="22"/>
          <w:szCs w:val="22"/>
          <w:lang w:val="es-ES"/>
        </w:rPr>
        <w:t>special de la COI y proporcionaran recursos humanos en el marco de diversos acuerdos para apoyar la labor del CTIC.</w:t>
      </w:r>
    </w:p>
    <w:p w14:paraId="4D97C6C8" w14:textId="078F19BD" w:rsidR="003B6D4C" w:rsidRPr="00E93641" w:rsidRDefault="00E93641" w:rsidP="001E7F19">
      <w:pPr>
        <w:numPr>
          <w:ilvl w:val="0"/>
          <w:numId w:val="54"/>
        </w:numPr>
        <w:autoSpaceDE w:val="0"/>
        <w:autoSpaceDN w:val="0"/>
        <w:adjustRightInd w:val="0"/>
        <w:spacing w:before="240" w:after="240"/>
        <w:ind w:left="0" w:firstLine="0"/>
        <w:jc w:val="both"/>
        <w:rPr>
          <w:rFonts w:ascii="Arial" w:hAnsi="Arial" w:cs="Arial"/>
          <w:sz w:val="22"/>
          <w:szCs w:val="22"/>
          <w:lang w:val="es-ES"/>
        </w:rPr>
      </w:pPr>
      <w:r w:rsidRPr="005B4251">
        <w:rPr>
          <w:rFonts w:asciiTheme="minorBidi" w:hAnsiTheme="minorBidi" w:cstheme="minorBidi"/>
          <w:b/>
          <w:bCs/>
          <w:sz w:val="22"/>
          <w:szCs w:val="22"/>
          <w:lang w:val="es-ES"/>
        </w:rPr>
        <w:t>El ICG eligió</w:t>
      </w:r>
      <w:r w:rsidRPr="005B4251">
        <w:rPr>
          <w:rFonts w:asciiTheme="minorBidi" w:hAnsiTheme="minorBidi" w:cstheme="minorBidi"/>
          <w:sz w:val="22"/>
          <w:szCs w:val="22"/>
          <w:lang w:val="es-ES"/>
        </w:rPr>
        <w:t xml:space="preserve"> su Mesa para el periodo 2023-2025 con la siguiente composición:</w:t>
      </w:r>
    </w:p>
    <w:p w14:paraId="25ABCDEE" w14:textId="77777777" w:rsidR="00E93641" w:rsidRPr="005B4251" w:rsidRDefault="00E93641" w:rsidP="00E93641">
      <w:pPr>
        <w:pStyle w:val="ListParagraph"/>
        <w:widowControl w:val="0"/>
        <w:numPr>
          <w:ilvl w:val="0"/>
          <w:numId w:val="56"/>
        </w:numPr>
        <w:autoSpaceDE w:val="0"/>
        <w:autoSpaceDN w:val="0"/>
        <w:ind w:left="1036"/>
        <w:jc w:val="both"/>
        <w:rPr>
          <w:rFonts w:asciiTheme="minorBidi" w:hAnsiTheme="minorBidi" w:cstheme="minorBidi"/>
        </w:rPr>
      </w:pPr>
      <w:r w:rsidRPr="005B4251">
        <w:rPr>
          <w:rFonts w:asciiTheme="minorBidi" w:hAnsiTheme="minorBidi" w:cstheme="minorBidi"/>
          <w:lang w:val="es-ES"/>
        </w:rPr>
        <w:t xml:space="preserve">Sr. Gerard </w:t>
      </w:r>
      <w:proofErr w:type="spellStart"/>
      <w:r w:rsidRPr="005B4251">
        <w:rPr>
          <w:rFonts w:asciiTheme="minorBidi" w:hAnsiTheme="minorBidi" w:cstheme="minorBidi"/>
          <w:lang w:val="es-ES"/>
        </w:rPr>
        <w:t>Métayer</w:t>
      </w:r>
      <w:proofErr w:type="spellEnd"/>
      <w:r w:rsidRPr="005B4251">
        <w:rPr>
          <w:rFonts w:asciiTheme="minorBidi" w:hAnsiTheme="minorBidi" w:cstheme="minorBidi"/>
          <w:lang w:val="es-ES"/>
        </w:rPr>
        <w:t xml:space="preserve"> (Haití) – </w:t>
      </w:r>
      <w:proofErr w:type="gramStart"/>
      <w:r w:rsidRPr="005B4251">
        <w:rPr>
          <w:rFonts w:asciiTheme="minorBidi" w:hAnsiTheme="minorBidi" w:cstheme="minorBidi"/>
          <w:lang w:val="es-ES"/>
        </w:rPr>
        <w:t>Presidente</w:t>
      </w:r>
      <w:proofErr w:type="gramEnd"/>
    </w:p>
    <w:p w14:paraId="4B07E9D1" w14:textId="77777777" w:rsidR="00E93641" w:rsidRPr="005B4251" w:rsidRDefault="00E93641" w:rsidP="00E93641">
      <w:pPr>
        <w:pStyle w:val="ListParagraph"/>
        <w:widowControl w:val="0"/>
        <w:numPr>
          <w:ilvl w:val="0"/>
          <w:numId w:val="56"/>
        </w:numPr>
        <w:autoSpaceDE w:val="0"/>
        <w:autoSpaceDN w:val="0"/>
        <w:ind w:left="1036"/>
        <w:jc w:val="both"/>
        <w:rPr>
          <w:rFonts w:asciiTheme="minorBidi" w:hAnsiTheme="minorBidi" w:cstheme="minorBidi"/>
          <w:lang w:val="es-ES"/>
        </w:rPr>
      </w:pPr>
      <w:r w:rsidRPr="005B4251">
        <w:rPr>
          <w:rFonts w:asciiTheme="minorBidi" w:hAnsiTheme="minorBidi" w:cstheme="minorBidi"/>
          <w:lang w:val="es-ES"/>
        </w:rPr>
        <w:t xml:space="preserve">Sra. Regina Browne (Estados Unidos de América) – </w:t>
      </w:r>
      <w:proofErr w:type="gramStart"/>
      <w:r w:rsidRPr="005B4251">
        <w:rPr>
          <w:rFonts w:asciiTheme="minorBidi" w:hAnsiTheme="minorBidi" w:cstheme="minorBidi"/>
          <w:lang w:val="es-ES"/>
        </w:rPr>
        <w:t>Vicepresidenta</w:t>
      </w:r>
      <w:proofErr w:type="gramEnd"/>
    </w:p>
    <w:p w14:paraId="09A1E646" w14:textId="77777777" w:rsidR="00E93641" w:rsidRPr="005B4251" w:rsidRDefault="00E93641" w:rsidP="00E93641">
      <w:pPr>
        <w:pStyle w:val="ListParagraph"/>
        <w:widowControl w:val="0"/>
        <w:numPr>
          <w:ilvl w:val="0"/>
          <w:numId w:val="56"/>
        </w:numPr>
        <w:autoSpaceDE w:val="0"/>
        <w:autoSpaceDN w:val="0"/>
        <w:ind w:left="1036"/>
        <w:jc w:val="both"/>
        <w:rPr>
          <w:rFonts w:asciiTheme="minorBidi" w:hAnsiTheme="minorBidi" w:cstheme="minorBidi"/>
          <w:lang w:val="es-ES"/>
        </w:rPr>
      </w:pPr>
      <w:r w:rsidRPr="005B4251">
        <w:rPr>
          <w:rFonts w:asciiTheme="minorBidi" w:hAnsiTheme="minorBidi" w:cstheme="minorBidi"/>
          <w:lang w:val="es-ES"/>
        </w:rPr>
        <w:t xml:space="preserve">Sr. Anthony Murillo Gutiérrez (Costa Rica) – </w:t>
      </w:r>
      <w:proofErr w:type="gramStart"/>
      <w:r w:rsidRPr="005B4251">
        <w:rPr>
          <w:rFonts w:asciiTheme="minorBidi" w:hAnsiTheme="minorBidi" w:cstheme="minorBidi"/>
          <w:lang w:val="es-ES"/>
        </w:rPr>
        <w:t>Vicepresidente</w:t>
      </w:r>
      <w:proofErr w:type="gramEnd"/>
    </w:p>
    <w:p w14:paraId="285A13C3" w14:textId="40DEF999" w:rsidR="003B6D4C" w:rsidRPr="00E93641" w:rsidRDefault="00E93641" w:rsidP="004702C1">
      <w:pPr>
        <w:pStyle w:val="ListParagraph"/>
        <w:widowControl w:val="0"/>
        <w:numPr>
          <w:ilvl w:val="0"/>
          <w:numId w:val="56"/>
        </w:numPr>
        <w:autoSpaceDE w:val="0"/>
        <w:autoSpaceDN w:val="0"/>
        <w:ind w:left="1036"/>
        <w:jc w:val="both"/>
        <w:rPr>
          <w:rFonts w:asciiTheme="minorBidi" w:hAnsiTheme="minorBidi" w:cstheme="minorBidi"/>
          <w:lang w:val="fr-FR"/>
        </w:rPr>
      </w:pPr>
      <w:r w:rsidRPr="00E93641">
        <w:rPr>
          <w:rFonts w:asciiTheme="minorBidi" w:hAnsiTheme="minorBidi" w:cstheme="minorBidi"/>
          <w:lang w:val="it-IT"/>
        </w:rPr>
        <w:t>Sra. Marie-Noelle Raveau (Francia) – Vicepresidenta</w:t>
      </w:r>
    </w:p>
    <w:sectPr w:rsidR="003B6D4C" w:rsidRPr="00E93641" w:rsidSect="00051533">
      <w:headerReference w:type="even" r:id="rId14"/>
      <w:headerReference w:type="default" r:id="rId15"/>
      <w:headerReference w:type="first" r:id="rId16"/>
      <w:pgSz w:w="11907" w:h="16840" w:code="9"/>
      <w:pgMar w:top="1418"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5834" w14:textId="77777777" w:rsidR="00051533" w:rsidRDefault="00051533">
      <w:r>
        <w:separator/>
      </w:r>
    </w:p>
  </w:endnote>
  <w:endnote w:type="continuationSeparator" w:id="0">
    <w:p w14:paraId="3F3EDED2" w14:textId="77777777" w:rsidR="00051533" w:rsidRDefault="0005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12E4" w14:textId="77777777" w:rsidR="00051533" w:rsidRDefault="00051533">
      <w:r>
        <w:separator/>
      </w:r>
    </w:p>
  </w:footnote>
  <w:footnote w:type="continuationSeparator" w:id="0">
    <w:p w14:paraId="523DA361" w14:textId="77777777" w:rsidR="00051533" w:rsidRDefault="0005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F95" w14:textId="1D596D2C" w:rsidR="0002560F" w:rsidRPr="00E93641" w:rsidRDefault="0023152A" w:rsidP="00E93641">
    <w:pPr>
      <w:pStyle w:val="Header"/>
      <w:rPr>
        <w:szCs w:val="22"/>
        <w:lang w:val="en-AU"/>
      </w:rPr>
    </w:pPr>
    <w:r w:rsidRPr="00E93641">
      <w:rPr>
        <w:szCs w:val="22"/>
        <w:lang w:val="en-AU"/>
      </w:rPr>
      <w:t>I</w:t>
    </w:r>
    <w:r w:rsidR="00233C55" w:rsidRPr="00E93641">
      <w:rPr>
        <w:szCs w:val="22"/>
        <w:lang w:val="en-AU"/>
      </w:rPr>
      <w:t>CG/</w:t>
    </w:r>
    <w:r w:rsidR="0098300C" w:rsidRPr="00E93641">
      <w:rPr>
        <w:szCs w:val="22"/>
        <w:lang w:val="en-AU"/>
      </w:rPr>
      <w:t>CARIBE EWS-XVI</w:t>
    </w:r>
    <w:r w:rsidRPr="00E93641">
      <w:rPr>
        <w:szCs w:val="22"/>
        <w:lang w:val="en-AU"/>
      </w:rPr>
      <w:t>/</w:t>
    </w:r>
    <w:r w:rsidR="003B7C02" w:rsidRPr="00E93641">
      <w:rPr>
        <w:szCs w:val="22"/>
        <w:lang w:val="en-AU"/>
      </w:rPr>
      <w:t>3</w:t>
    </w:r>
    <w:r w:rsidRPr="00E93641">
      <w:rPr>
        <w:szCs w:val="22"/>
        <w:lang w:val="en-AU"/>
      </w:rPr>
      <w:t>s</w:t>
    </w:r>
    <w:r w:rsidR="0002560F" w:rsidRPr="00E93641">
      <w:rPr>
        <w:szCs w:val="22"/>
        <w:lang w:val="en-AU"/>
      </w:rPr>
      <w:t xml:space="preserve"> </w:t>
    </w:r>
    <w:r w:rsidR="00576952">
      <w:rPr>
        <w:szCs w:val="22"/>
        <w:lang w:val="en-AU"/>
      </w:rPr>
      <w:t>Rev.</w:t>
    </w:r>
    <w:r w:rsidR="0002560F" w:rsidRPr="00E93641">
      <w:rPr>
        <w:szCs w:val="22"/>
        <w:lang w:val="en-AU"/>
      </w:rPr>
      <w:t>–</w:t>
    </w:r>
    <w:r w:rsidR="00D200BC" w:rsidRPr="00E93641">
      <w:rPr>
        <w:szCs w:val="22"/>
        <w:lang w:val="en-AU"/>
      </w:rPr>
      <w:t xml:space="preserve"> </w:t>
    </w:r>
    <w:proofErr w:type="spellStart"/>
    <w:r w:rsidR="00D200BC" w:rsidRPr="00E93641">
      <w:rPr>
        <w:szCs w:val="22"/>
        <w:lang w:val="en-AU"/>
      </w:rPr>
      <w:t>p</w:t>
    </w:r>
    <w:r w:rsidR="00E93641" w:rsidRPr="00E93641">
      <w:rPr>
        <w:szCs w:val="22"/>
        <w:lang w:val="en-AU"/>
      </w:rPr>
      <w:t>ág</w:t>
    </w:r>
    <w:proofErr w:type="spellEnd"/>
    <w:r w:rsidR="00E93641" w:rsidRPr="00E93641">
      <w:rPr>
        <w:szCs w:val="22"/>
        <w:lang w:val="en-AU"/>
      </w:rPr>
      <w:t>.</w:t>
    </w:r>
    <w:r w:rsidR="00D200BC" w:rsidRPr="00E93641">
      <w:rPr>
        <w:szCs w:val="22"/>
        <w:lang w:val="en-AU"/>
      </w:rPr>
      <w:t xml:space="preserve"> </w:t>
    </w:r>
    <w:r w:rsidR="00D200BC" w:rsidRPr="00E93641">
      <w:rPr>
        <w:szCs w:val="22"/>
        <w:lang w:val="en-AU"/>
      </w:rPr>
      <w:fldChar w:fldCharType="begin"/>
    </w:r>
    <w:r w:rsidR="00D200BC" w:rsidRPr="00E93641">
      <w:rPr>
        <w:szCs w:val="22"/>
        <w:lang w:val="en-AU"/>
      </w:rPr>
      <w:instrText>PAGE   \* MERGEFORMAT</w:instrText>
    </w:r>
    <w:r w:rsidR="00D200BC" w:rsidRPr="00E93641">
      <w:rPr>
        <w:szCs w:val="22"/>
        <w:lang w:val="en-AU"/>
      </w:rPr>
      <w:fldChar w:fldCharType="separate"/>
    </w:r>
    <w:r w:rsidR="00681C8D" w:rsidRPr="00E93641">
      <w:rPr>
        <w:noProof/>
        <w:szCs w:val="22"/>
        <w:lang w:val="en-AU"/>
      </w:rPr>
      <w:t>16</w:t>
    </w:r>
    <w:r w:rsidR="00D200BC" w:rsidRPr="00E93641">
      <w:rPr>
        <w:szCs w:val="22"/>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BEC" w14:textId="357CF4C8" w:rsidR="00ED4416" w:rsidRPr="00E93641" w:rsidRDefault="0002560F" w:rsidP="00576952">
    <w:pPr>
      <w:pStyle w:val="Header"/>
      <w:ind w:left="5670"/>
      <w:rPr>
        <w:szCs w:val="22"/>
        <w:lang w:val="en-AU"/>
      </w:rPr>
    </w:pPr>
    <w:r w:rsidRPr="00E93641">
      <w:rPr>
        <w:szCs w:val="22"/>
        <w:lang w:val="en-AU"/>
      </w:rPr>
      <w:t>ICG/</w:t>
    </w:r>
    <w:r w:rsidR="0098300C" w:rsidRPr="00E93641">
      <w:rPr>
        <w:szCs w:val="22"/>
        <w:lang w:val="en-AU"/>
      </w:rPr>
      <w:t>CARIBE EWS-XVI</w:t>
    </w:r>
    <w:r w:rsidRPr="00E93641">
      <w:rPr>
        <w:szCs w:val="22"/>
        <w:lang w:val="en-AU"/>
      </w:rPr>
      <w:t>/3s</w:t>
    </w:r>
    <w:r w:rsidR="003B6D4C" w:rsidRPr="00E93641">
      <w:rPr>
        <w:szCs w:val="22"/>
        <w:lang w:val="en-AU"/>
      </w:rPr>
      <w:t xml:space="preserve"> </w:t>
    </w:r>
    <w:r w:rsidR="00576952">
      <w:rPr>
        <w:szCs w:val="22"/>
        <w:lang w:val="en-AU"/>
      </w:rPr>
      <w:t xml:space="preserve">Rev. </w:t>
    </w:r>
    <w:r w:rsidRPr="00E93641">
      <w:rPr>
        <w:szCs w:val="22"/>
        <w:lang w:val="en-AU"/>
      </w:rPr>
      <w:t xml:space="preserve">– </w:t>
    </w:r>
    <w:proofErr w:type="spellStart"/>
    <w:r w:rsidR="00E93641" w:rsidRPr="00E93641">
      <w:rPr>
        <w:szCs w:val="22"/>
        <w:lang w:val="en-AU"/>
      </w:rPr>
      <w:t>pág</w:t>
    </w:r>
    <w:proofErr w:type="spellEnd"/>
    <w:r w:rsidR="00E93641" w:rsidRPr="00E93641">
      <w:rPr>
        <w:szCs w:val="22"/>
        <w:lang w:val="en-AU"/>
      </w:rPr>
      <w:t>.</w:t>
    </w:r>
    <w:r w:rsidRPr="00E93641">
      <w:rPr>
        <w:szCs w:val="22"/>
        <w:lang w:val="en-AU"/>
      </w:rPr>
      <w:t xml:space="preserve"> </w:t>
    </w:r>
    <w:r w:rsidRPr="00E93641">
      <w:rPr>
        <w:szCs w:val="22"/>
        <w:lang w:val="en-AU"/>
      </w:rPr>
      <w:fldChar w:fldCharType="begin"/>
    </w:r>
    <w:r w:rsidRPr="00E93641">
      <w:rPr>
        <w:szCs w:val="22"/>
        <w:lang w:val="en-AU"/>
      </w:rPr>
      <w:instrText>PAGE   \* MERGEFORMAT</w:instrText>
    </w:r>
    <w:r w:rsidRPr="00E93641">
      <w:rPr>
        <w:szCs w:val="22"/>
        <w:lang w:val="en-AU"/>
      </w:rPr>
      <w:fldChar w:fldCharType="separate"/>
    </w:r>
    <w:r w:rsidRPr="00E93641">
      <w:rPr>
        <w:szCs w:val="22"/>
        <w:lang w:val="en-AU"/>
      </w:rPr>
      <w:t>2</w:t>
    </w:r>
    <w:r w:rsidRPr="00E93641">
      <w:rPr>
        <w:szCs w:val="22"/>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FE7" w14:textId="34FEF11C" w:rsidR="0002560F" w:rsidRPr="00576952" w:rsidRDefault="00292939" w:rsidP="0002560F">
    <w:pPr>
      <w:ind w:right="96"/>
      <w:jc w:val="right"/>
      <w:rPr>
        <w:rFonts w:ascii="Arial" w:eastAsia="Arial" w:hAnsi="Arial" w:cs="Arial"/>
        <w:b/>
        <w:bCs/>
        <w:sz w:val="32"/>
        <w:szCs w:val="32"/>
        <w:lang w:val="en-GB"/>
      </w:rPr>
    </w:pPr>
    <w:r>
      <w:rPr>
        <w:noProof/>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60F" w:rsidRPr="00576952">
      <w:rPr>
        <w:rFonts w:ascii="Arial" w:eastAsia="Arial" w:hAnsi="Arial" w:cs="Arial"/>
        <w:b/>
        <w:bCs/>
        <w:sz w:val="32"/>
        <w:szCs w:val="32"/>
        <w:lang w:val="en-GB"/>
      </w:rPr>
      <w:t>ICG/</w:t>
    </w:r>
    <w:r w:rsidR="00D46FF6" w:rsidRPr="00576952">
      <w:rPr>
        <w:rFonts w:ascii="Arial" w:eastAsia="Arial" w:hAnsi="Arial" w:cs="Arial"/>
        <w:b/>
        <w:bCs/>
        <w:sz w:val="32"/>
        <w:szCs w:val="32"/>
        <w:lang w:val="en-GB"/>
      </w:rPr>
      <w:t>CARIBE EWS</w:t>
    </w:r>
    <w:r w:rsidR="0002560F" w:rsidRPr="00576952">
      <w:rPr>
        <w:rFonts w:ascii="Arial" w:eastAsia="Arial" w:hAnsi="Arial" w:cs="Arial"/>
        <w:b/>
        <w:bCs/>
        <w:sz w:val="32"/>
        <w:szCs w:val="32"/>
        <w:lang w:val="en-GB"/>
      </w:rPr>
      <w:t>-X</w:t>
    </w:r>
    <w:r w:rsidR="00D46FF6" w:rsidRPr="00576952">
      <w:rPr>
        <w:rFonts w:ascii="Arial" w:eastAsia="Arial" w:hAnsi="Arial" w:cs="Arial"/>
        <w:b/>
        <w:bCs/>
        <w:sz w:val="32"/>
        <w:szCs w:val="32"/>
        <w:lang w:val="en-GB"/>
      </w:rPr>
      <w:t>V</w:t>
    </w:r>
    <w:r w:rsidR="0002560F" w:rsidRPr="00576952">
      <w:rPr>
        <w:rFonts w:ascii="Arial" w:eastAsia="Arial" w:hAnsi="Arial" w:cs="Arial"/>
        <w:b/>
        <w:bCs/>
        <w:sz w:val="32"/>
        <w:szCs w:val="32"/>
        <w:lang w:val="en-GB"/>
      </w:rPr>
      <w:t>I/3s</w:t>
    </w:r>
    <w:r w:rsidR="00576952" w:rsidRPr="00576952">
      <w:rPr>
        <w:rFonts w:ascii="Arial" w:eastAsia="Arial" w:hAnsi="Arial" w:cs="Arial"/>
        <w:b/>
        <w:bCs/>
        <w:sz w:val="32"/>
        <w:szCs w:val="32"/>
        <w:lang w:val="en-GB"/>
      </w:rPr>
      <w:t xml:space="preserve"> Re</w:t>
    </w:r>
    <w:r w:rsidR="00576952">
      <w:rPr>
        <w:rFonts w:ascii="Arial" w:eastAsia="Arial" w:hAnsi="Arial" w:cs="Arial"/>
        <w:b/>
        <w:bCs/>
        <w:sz w:val="32"/>
        <w:szCs w:val="32"/>
        <w:lang w:val="en-GB"/>
      </w:rPr>
      <w:t>v.</w:t>
    </w:r>
  </w:p>
  <w:p w14:paraId="47AEA249" w14:textId="568FA603" w:rsidR="0002560F" w:rsidRPr="00050737" w:rsidRDefault="00050737" w:rsidP="00576952">
    <w:pPr>
      <w:tabs>
        <w:tab w:val="left" w:pos="613"/>
        <w:tab w:val="right" w:pos="6247"/>
      </w:tabs>
      <w:ind w:left="5026" w:right="96"/>
      <w:rPr>
        <w:rFonts w:ascii="Arial" w:eastAsia="Arial" w:hAnsi="Arial" w:cs="Arial"/>
        <w:lang w:val="es-ES"/>
      </w:rPr>
    </w:pPr>
    <w:r w:rsidRPr="00050737">
      <w:rPr>
        <w:rFonts w:ascii="Arial" w:eastAsia="Arial" w:hAnsi="Arial" w:cs="Arial"/>
        <w:lang w:val="es-ES"/>
      </w:rPr>
      <w:t>31 de mayo de 2023</w:t>
    </w:r>
  </w:p>
  <w:p w14:paraId="11949D9E" w14:textId="6792C15F" w:rsidR="0002560F" w:rsidRPr="00576952" w:rsidRDefault="0002560F" w:rsidP="00576952">
    <w:pPr>
      <w:ind w:left="5026" w:right="426"/>
      <w:rPr>
        <w:rFonts w:ascii="Arial" w:eastAsia="Arial" w:hAnsi="Arial" w:cs="Arial"/>
        <w:lang w:val="es-ES"/>
      </w:rPr>
    </w:pPr>
    <w:r w:rsidRPr="00576952">
      <w:rPr>
        <w:rFonts w:ascii="Arial" w:eastAsia="Arial" w:hAnsi="Arial" w:cs="Arial"/>
        <w:lang w:val="es-ES"/>
      </w:rPr>
      <w:t xml:space="preserve">Original: </w:t>
    </w:r>
    <w:r w:rsidR="00050737" w:rsidRPr="00E93641">
      <w:rPr>
        <w:rFonts w:ascii="Arial" w:eastAsia="Arial" w:hAnsi="Arial" w:cs="Arial"/>
        <w:lang w:val="es-ES_tradnl"/>
      </w:rPr>
      <w:t>inglés</w:t>
    </w:r>
  </w:p>
  <w:p w14:paraId="0D6F7ABD" w14:textId="77777777" w:rsidR="0002560F" w:rsidRPr="00576952" w:rsidRDefault="0002560F" w:rsidP="0002560F">
    <w:pPr>
      <w:spacing w:before="100" w:beforeAutospacing="1"/>
      <w:ind w:left="5670" w:right="296" w:hanging="56"/>
      <w:jc w:val="right"/>
      <w:rPr>
        <w:rFonts w:ascii="Arial" w:eastAsia="Arial" w:hAnsi="Arial" w:cs="Arial"/>
        <w:lang w:val="es-ES"/>
      </w:rPr>
    </w:pPr>
  </w:p>
  <w:p w14:paraId="4DC3CA99" w14:textId="77777777" w:rsidR="0002560F" w:rsidRPr="00576952" w:rsidRDefault="0002560F">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7"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4"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19"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0"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4"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38"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5"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0"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5"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4695">
    <w:abstractNumId w:val="30"/>
  </w:num>
  <w:num w:numId="2" w16cid:durableId="622885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231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27136">
    <w:abstractNumId w:val="23"/>
  </w:num>
  <w:num w:numId="5" w16cid:durableId="510993253">
    <w:abstractNumId w:val="3"/>
  </w:num>
  <w:num w:numId="6" w16cid:durableId="365639584">
    <w:abstractNumId w:val="36"/>
  </w:num>
  <w:num w:numId="7" w16cid:durableId="117728407">
    <w:abstractNumId w:val="31"/>
  </w:num>
  <w:num w:numId="8" w16cid:durableId="1903178117">
    <w:abstractNumId w:val="51"/>
  </w:num>
  <w:num w:numId="9" w16cid:durableId="1136097858">
    <w:abstractNumId w:val="1"/>
  </w:num>
  <w:num w:numId="10" w16cid:durableId="352003939">
    <w:abstractNumId w:val="43"/>
  </w:num>
  <w:num w:numId="11" w16cid:durableId="90974658">
    <w:abstractNumId w:val="28"/>
  </w:num>
  <w:num w:numId="12" w16cid:durableId="1144272946">
    <w:abstractNumId w:val="55"/>
  </w:num>
  <w:num w:numId="13" w16cid:durableId="1549564916">
    <w:abstractNumId w:val="5"/>
  </w:num>
  <w:num w:numId="14" w16cid:durableId="2134975823">
    <w:abstractNumId w:val="29"/>
  </w:num>
  <w:num w:numId="15" w16cid:durableId="122117539">
    <w:abstractNumId w:val="2"/>
  </w:num>
  <w:num w:numId="16" w16cid:durableId="211625804">
    <w:abstractNumId w:val="13"/>
  </w:num>
  <w:num w:numId="17" w16cid:durableId="1831753930">
    <w:abstractNumId w:val="54"/>
  </w:num>
  <w:num w:numId="18" w16cid:durableId="2092500793">
    <w:abstractNumId w:val="21"/>
  </w:num>
  <w:num w:numId="19" w16cid:durableId="1780292577">
    <w:abstractNumId w:val="12"/>
  </w:num>
  <w:num w:numId="20" w16cid:durableId="1701277617">
    <w:abstractNumId w:val="44"/>
  </w:num>
  <w:num w:numId="21" w16cid:durableId="401417986">
    <w:abstractNumId w:val="14"/>
  </w:num>
  <w:num w:numId="22" w16cid:durableId="295179712">
    <w:abstractNumId w:val="19"/>
  </w:num>
  <w:num w:numId="23" w16cid:durableId="1444768028">
    <w:abstractNumId w:val="42"/>
  </w:num>
  <w:num w:numId="24" w16cid:durableId="1171750523">
    <w:abstractNumId w:val="40"/>
  </w:num>
  <w:num w:numId="25" w16cid:durableId="687754402">
    <w:abstractNumId w:val="18"/>
  </w:num>
  <w:num w:numId="26" w16cid:durableId="579217557">
    <w:abstractNumId w:val="38"/>
  </w:num>
  <w:num w:numId="27" w16cid:durableId="912550817">
    <w:abstractNumId w:val="34"/>
  </w:num>
  <w:num w:numId="28" w16cid:durableId="510722518">
    <w:abstractNumId w:val="6"/>
  </w:num>
  <w:num w:numId="29" w16cid:durableId="1654332132">
    <w:abstractNumId w:val="46"/>
  </w:num>
  <w:num w:numId="30" w16cid:durableId="130369403">
    <w:abstractNumId w:val="24"/>
  </w:num>
  <w:num w:numId="31" w16cid:durableId="107625588">
    <w:abstractNumId w:val="9"/>
  </w:num>
  <w:num w:numId="32" w16cid:durableId="847329120">
    <w:abstractNumId w:val="32"/>
  </w:num>
  <w:num w:numId="33" w16cid:durableId="762266789">
    <w:abstractNumId w:val="22"/>
  </w:num>
  <w:num w:numId="34" w16cid:durableId="847139753">
    <w:abstractNumId w:val="52"/>
  </w:num>
  <w:num w:numId="35" w16cid:durableId="1998994707">
    <w:abstractNumId w:val="37"/>
  </w:num>
  <w:num w:numId="36" w16cid:durableId="1406147688">
    <w:abstractNumId w:val="53"/>
  </w:num>
  <w:num w:numId="37" w16cid:durableId="436146323">
    <w:abstractNumId w:val="8"/>
  </w:num>
  <w:num w:numId="38" w16cid:durableId="1293440789">
    <w:abstractNumId w:val="41"/>
  </w:num>
  <w:num w:numId="39" w16cid:durableId="614286400">
    <w:abstractNumId w:val="39"/>
  </w:num>
  <w:num w:numId="40" w16cid:durableId="1836995121">
    <w:abstractNumId w:val="4"/>
  </w:num>
  <w:num w:numId="41" w16cid:durableId="1490945724">
    <w:abstractNumId w:val="0"/>
  </w:num>
  <w:num w:numId="42" w16cid:durableId="409162809">
    <w:abstractNumId w:val="25"/>
  </w:num>
  <w:num w:numId="43" w16cid:durableId="309945683">
    <w:abstractNumId w:val="16"/>
  </w:num>
  <w:num w:numId="44" w16cid:durableId="2082362975">
    <w:abstractNumId w:val="7"/>
  </w:num>
  <w:num w:numId="45" w16cid:durableId="300155050">
    <w:abstractNumId w:val="35"/>
  </w:num>
  <w:num w:numId="46" w16cid:durableId="485631274">
    <w:abstractNumId w:val="45"/>
  </w:num>
  <w:num w:numId="47" w16cid:durableId="830368633">
    <w:abstractNumId w:val="47"/>
  </w:num>
  <w:num w:numId="48" w16cid:durableId="1789814091">
    <w:abstractNumId w:val="17"/>
  </w:num>
  <w:num w:numId="49" w16cid:durableId="1960649158">
    <w:abstractNumId w:val="10"/>
  </w:num>
  <w:num w:numId="50" w16cid:durableId="1575628703">
    <w:abstractNumId w:val="50"/>
  </w:num>
  <w:num w:numId="51" w16cid:durableId="402024645">
    <w:abstractNumId w:val="48"/>
  </w:num>
  <w:num w:numId="52" w16cid:durableId="53049016">
    <w:abstractNumId w:val="15"/>
  </w:num>
  <w:num w:numId="53" w16cid:durableId="680544367">
    <w:abstractNumId w:val="49"/>
  </w:num>
  <w:num w:numId="54" w16cid:durableId="42291076">
    <w:abstractNumId w:val="26"/>
  </w:num>
  <w:num w:numId="55" w16cid:durableId="740370262">
    <w:abstractNumId w:val="33"/>
  </w:num>
  <w:num w:numId="56" w16cid:durableId="196969767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649E"/>
    <w:rsid w:val="00007232"/>
    <w:rsid w:val="00016195"/>
    <w:rsid w:val="0002013A"/>
    <w:rsid w:val="00021DD8"/>
    <w:rsid w:val="000222C5"/>
    <w:rsid w:val="0002560F"/>
    <w:rsid w:val="000345BF"/>
    <w:rsid w:val="00040660"/>
    <w:rsid w:val="000415AB"/>
    <w:rsid w:val="00046F60"/>
    <w:rsid w:val="00050737"/>
    <w:rsid w:val="00051533"/>
    <w:rsid w:val="0005367E"/>
    <w:rsid w:val="0006143E"/>
    <w:rsid w:val="00062B7B"/>
    <w:rsid w:val="000662ED"/>
    <w:rsid w:val="00067EF8"/>
    <w:rsid w:val="00071D44"/>
    <w:rsid w:val="000769BE"/>
    <w:rsid w:val="00081C99"/>
    <w:rsid w:val="00084FB7"/>
    <w:rsid w:val="00087416"/>
    <w:rsid w:val="00091AD2"/>
    <w:rsid w:val="000928F9"/>
    <w:rsid w:val="00097219"/>
    <w:rsid w:val="000A095C"/>
    <w:rsid w:val="000A58AE"/>
    <w:rsid w:val="000B6EC4"/>
    <w:rsid w:val="000C0B00"/>
    <w:rsid w:val="000C394B"/>
    <w:rsid w:val="000D1159"/>
    <w:rsid w:val="000D3316"/>
    <w:rsid w:val="000D5816"/>
    <w:rsid w:val="000E110D"/>
    <w:rsid w:val="000E33B9"/>
    <w:rsid w:val="000E4926"/>
    <w:rsid w:val="000E6E09"/>
    <w:rsid w:val="000F0CEB"/>
    <w:rsid w:val="000F5757"/>
    <w:rsid w:val="000F6011"/>
    <w:rsid w:val="000F7B1C"/>
    <w:rsid w:val="001048BE"/>
    <w:rsid w:val="001100EC"/>
    <w:rsid w:val="00123440"/>
    <w:rsid w:val="00131950"/>
    <w:rsid w:val="001322DE"/>
    <w:rsid w:val="0014434D"/>
    <w:rsid w:val="001474EE"/>
    <w:rsid w:val="00151636"/>
    <w:rsid w:val="00152ECA"/>
    <w:rsid w:val="001577ED"/>
    <w:rsid w:val="001616E0"/>
    <w:rsid w:val="0016230E"/>
    <w:rsid w:val="00167CAA"/>
    <w:rsid w:val="001740DD"/>
    <w:rsid w:val="0017491B"/>
    <w:rsid w:val="00175A1B"/>
    <w:rsid w:val="001834E7"/>
    <w:rsid w:val="00190E87"/>
    <w:rsid w:val="001978CF"/>
    <w:rsid w:val="001A14AB"/>
    <w:rsid w:val="001A2DDC"/>
    <w:rsid w:val="001A42A2"/>
    <w:rsid w:val="001B3BE4"/>
    <w:rsid w:val="001C768E"/>
    <w:rsid w:val="001C7DE3"/>
    <w:rsid w:val="001D19EF"/>
    <w:rsid w:val="001D3C3F"/>
    <w:rsid w:val="001E2484"/>
    <w:rsid w:val="001E4830"/>
    <w:rsid w:val="001E7F19"/>
    <w:rsid w:val="001F501B"/>
    <w:rsid w:val="00206629"/>
    <w:rsid w:val="00210904"/>
    <w:rsid w:val="00214108"/>
    <w:rsid w:val="00216C2A"/>
    <w:rsid w:val="002244DB"/>
    <w:rsid w:val="00227240"/>
    <w:rsid w:val="00230469"/>
    <w:rsid w:val="0023152A"/>
    <w:rsid w:val="00233C55"/>
    <w:rsid w:val="002346CE"/>
    <w:rsid w:val="00243DCA"/>
    <w:rsid w:val="00244EBD"/>
    <w:rsid w:val="002501B1"/>
    <w:rsid w:val="00250383"/>
    <w:rsid w:val="00252C9D"/>
    <w:rsid w:val="00254BA9"/>
    <w:rsid w:val="00256CB1"/>
    <w:rsid w:val="00260F52"/>
    <w:rsid w:val="00264DD3"/>
    <w:rsid w:val="002708F3"/>
    <w:rsid w:val="0027267C"/>
    <w:rsid w:val="00274670"/>
    <w:rsid w:val="00275C2B"/>
    <w:rsid w:val="00280EAF"/>
    <w:rsid w:val="00284862"/>
    <w:rsid w:val="00284BE6"/>
    <w:rsid w:val="002863E9"/>
    <w:rsid w:val="002864B0"/>
    <w:rsid w:val="00286681"/>
    <w:rsid w:val="002870A2"/>
    <w:rsid w:val="00292939"/>
    <w:rsid w:val="0029483A"/>
    <w:rsid w:val="002963C2"/>
    <w:rsid w:val="00297910"/>
    <w:rsid w:val="002A105C"/>
    <w:rsid w:val="002A40E3"/>
    <w:rsid w:val="002A7FE1"/>
    <w:rsid w:val="002B0CF1"/>
    <w:rsid w:val="002B1D7A"/>
    <w:rsid w:val="002B2067"/>
    <w:rsid w:val="002B7356"/>
    <w:rsid w:val="002B75A8"/>
    <w:rsid w:val="002C20F3"/>
    <w:rsid w:val="002C2D92"/>
    <w:rsid w:val="002C2E8E"/>
    <w:rsid w:val="002C3FE3"/>
    <w:rsid w:val="002C4A1C"/>
    <w:rsid w:val="002D1E01"/>
    <w:rsid w:val="002D32E2"/>
    <w:rsid w:val="002D445E"/>
    <w:rsid w:val="002E0C6C"/>
    <w:rsid w:val="002E2128"/>
    <w:rsid w:val="002E3B4A"/>
    <w:rsid w:val="002E60A1"/>
    <w:rsid w:val="002E74C2"/>
    <w:rsid w:val="002F154A"/>
    <w:rsid w:val="002F4A9F"/>
    <w:rsid w:val="003023E9"/>
    <w:rsid w:val="00313177"/>
    <w:rsid w:val="00313C0D"/>
    <w:rsid w:val="0031493E"/>
    <w:rsid w:val="0031587A"/>
    <w:rsid w:val="003224D8"/>
    <w:rsid w:val="003248B5"/>
    <w:rsid w:val="0032738A"/>
    <w:rsid w:val="0032782B"/>
    <w:rsid w:val="00330C5B"/>
    <w:rsid w:val="00334B80"/>
    <w:rsid w:val="00337957"/>
    <w:rsid w:val="00340541"/>
    <w:rsid w:val="003422D1"/>
    <w:rsid w:val="00343536"/>
    <w:rsid w:val="00343C94"/>
    <w:rsid w:val="00346F3E"/>
    <w:rsid w:val="003500D9"/>
    <w:rsid w:val="00352F6A"/>
    <w:rsid w:val="00354A21"/>
    <w:rsid w:val="003603E8"/>
    <w:rsid w:val="00360686"/>
    <w:rsid w:val="00360AE3"/>
    <w:rsid w:val="003635C5"/>
    <w:rsid w:val="003667F8"/>
    <w:rsid w:val="00372CED"/>
    <w:rsid w:val="00375F45"/>
    <w:rsid w:val="00382EF4"/>
    <w:rsid w:val="0038382E"/>
    <w:rsid w:val="00383CFC"/>
    <w:rsid w:val="0039106E"/>
    <w:rsid w:val="00391F90"/>
    <w:rsid w:val="00392BD5"/>
    <w:rsid w:val="00397BC3"/>
    <w:rsid w:val="003B0792"/>
    <w:rsid w:val="003B6D4C"/>
    <w:rsid w:val="003B7C02"/>
    <w:rsid w:val="003C3EA4"/>
    <w:rsid w:val="003C6F53"/>
    <w:rsid w:val="003D0094"/>
    <w:rsid w:val="003D212E"/>
    <w:rsid w:val="003D2D60"/>
    <w:rsid w:val="003D36F0"/>
    <w:rsid w:val="003D5EF6"/>
    <w:rsid w:val="003E34BF"/>
    <w:rsid w:val="003E5544"/>
    <w:rsid w:val="003F1803"/>
    <w:rsid w:val="003F5B1B"/>
    <w:rsid w:val="003F73CA"/>
    <w:rsid w:val="00400BB2"/>
    <w:rsid w:val="00405DBE"/>
    <w:rsid w:val="00406AAC"/>
    <w:rsid w:val="00406E17"/>
    <w:rsid w:val="00413B75"/>
    <w:rsid w:val="004179D1"/>
    <w:rsid w:val="00420D08"/>
    <w:rsid w:val="00426AC3"/>
    <w:rsid w:val="00430EC6"/>
    <w:rsid w:val="00432256"/>
    <w:rsid w:val="004350D0"/>
    <w:rsid w:val="0043558D"/>
    <w:rsid w:val="004362C1"/>
    <w:rsid w:val="00440E04"/>
    <w:rsid w:val="00445B95"/>
    <w:rsid w:val="00446F2D"/>
    <w:rsid w:val="004470D7"/>
    <w:rsid w:val="00447A37"/>
    <w:rsid w:val="004526D0"/>
    <w:rsid w:val="00454419"/>
    <w:rsid w:val="004557F6"/>
    <w:rsid w:val="00456AA4"/>
    <w:rsid w:val="00457198"/>
    <w:rsid w:val="00464281"/>
    <w:rsid w:val="004661E9"/>
    <w:rsid w:val="004667BD"/>
    <w:rsid w:val="00467ED9"/>
    <w:rsid w:val="004702C1"/>
    <w:rsid w:val="00473EC8"/>
    <w:rsid w:val="004752CC"/>
    <w:rsid w:val="004774D6"/>
    <w:rsid w:val="00480216"/>
    <w:rsid w:val="00491656"/>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812"/>
    <w:rsid w:val="00513920"/>
    <w:rsid w:val="005170CF"/>
    <w:rsid w:val="00517DCE"/>
    <w:rsid w:val="00521DD9"/>
    <w:rsid w:val="00531D0A"/>
    <w:rsid w:val="005328C7"/>
    <w:rsid w:val="00534168"/>
    <w:rsid w:val="005366C4"/>
    <w:rsid w:val="00544463"/>
    <w:rsid w:val="00544E7F"/>
    <w:rsid w:val="00552A5F"/>
    <w:rsid w:val="00555060"/>
    <w:rsid w:val="00557F6B"/>
    <w:rsid w:val="005657CD"/>
    <w:rsid w:val="00573759"/>
    <w:rsid w:val="00574792"/>
    <w:rsid w:val="00576952"/>
    <w:rsid w:val="005826D6"/>
    <w:rsid w:val="00584F71"/>
    <w:rsid w:val="00587E35"/>
    <w:rsid w:val="005925C2"/>
    <w:rsid w:val="00593B35"/>
    <w:rsid w:val="0059603A"/>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E17FB"/>
    <w:rsid w:val="005E502D"/>
    <w:rsid w:val="005E74E1"/>
    <w:rsid w:val="0060629F"/>
    <w:rsid w:val="00611CCF"/>
    <w:rsid w:val="00613CA3"/>
    <w:rsid w:val="0061626A"/>
    <w:rsid w:val="006162A8"/>
    <w:rsid w:val="00620C97"/>
    <w:rsid w:val="006223BC"/>
    <w:rsid w:val="00622F24"/>
    <w:rsid w:val="00624056"/>
    <w:rsid w:val="00624592"/>
    <w:rsid w:val="00630731"/>
    <w:rsid w:val="00633693"/>
    <w:rsid w:val="00642C2D"/>
    <w:rsid w:val="0064557C"/>
    <w:rsid w:val="00655444"/>
    <w:rsid w:val="00667EEC"/>
    <w:rsid w:val="006700B1"/>
    <w:rsid w:val="00672545"/>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E3204"/>
    <w:rsid w:val="006E4934"/>
    <w:rsid w:val="006F2184"/>
    <w:rsid w:val="007017E5"/>
    <w:rsid w:val="00701A5F"/>
    <w:rsid w:val="0070487B"/>
    <w:rsid w:val="00705E7C"/>
    <w:rsid w:val="00706404"/>
    <w:rsid w:val="00706651"/>
    <w:rsid w:val="007067FD"/>
    <w:rsid w:val="00710047"/>
    <w:rsid w:val="00712B56"/>
    <w:rsid w:val="00713ED1"/>
    <w:rsid w:val="007147F7"/>
    <w:rsid w:val="007207BC"/>
    <w:rsid w:val="007220D5"/>
    <w:rsid w:val="00723888"/>
    <w:rsid w:val="00735A9C"/>
    <w:rsid w:val="007367A9"/>
    <w:rsid w:val="00742174"/>
    <w:rsid w:val="007426D7"/>
    <w:rsid w:val="0075069A"/>
    <w:rsid w:val="00753398"/>
    <w:rsid w:val="00766995"/>
    <w:rsid w:val="007706E0"/>
    <w:rsid w:val="00771BB0"/>
    <w:rsid w:val="00775376"/>
    <w:rsid w:val="007757FF"/>
    <w:rsid w:val="00780A7E"/>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E1425"/>
    <w:rsid w:val="007E3326"/>
    <w:rsid w:val="007F3093"/>
    <w:rsid w:val="007F3C5B"/>
    <w:rsid w:val="007F421D"/>
    <w:rsid w:val="007F5B10"/>
    <w:rsid w:val="007F70C2"/>
    <w:rsid w:val="00800CAE"/>
    <w:rsid w:val="00803403"/>
    <w:rsid w:val="0080426C"/>
    <w:rsid w:val="00807F42"/>
    <w:rsid w:val="00810D2B"/>
    <w:rsid w:val="008112A5"/>
    <w:rsid w:val="00825326"/>
    <w:rsid w:val="008271DC"/>
    <w:rsid w:val="00827F94"/>
    <w:rsid w:val="00830877"/>
    <w:rsid w:val="00831742"/>
    <w:rsid w:val="00832610"/>
    <w:rsid w:val="008447C2"/>
    <w:rsid w:val="00845B89"/>
    <w:rsid w:val="00845D67"/>
    <w:rsid w:val="00845EF2"/>
    <w:rsid w:val="008608DA"/>
    <w:rsid w:val="00862177"/>
    <w:rsid w:val="00863201"/>
    <w:rsid w:val="0086480C"/>
    <w:rsid w:val="00864D3F"/>
    <w:rsid w:val="00865E10"/>
    <w:rsid w:val="00875477"/>
    <w:rsid w:val="00876D39"/>
    <w:rsid w:val="00882C34"/>
    <w:rsid w:val="00892174"/>
    <w:rsid w:val="008925A1"/>
    <w:rsid w:val="0089672B"/>
    <w:rsid w:val="008A0BA8"/>
    <w:rsid w:val="008A0CD0"/>
    <w:rsid w:val="008A2E82"/>
    <w:rsid w:val="008A35AC"/>
    <w:rsid w:val="008A5293"/>
    <w:rsid w:val="008A52B5"/>
    <w:rsid w:val="008B226E"/>
    <w:rsid w:val="008B2A26"/>
    <w:rsid w:val="008B2BD3"/>
    <w:rsid w:val="008B3BA1"/>
    <w:rsid w:val="008B4248"/>
    <w:rsid w:val="008B4593"/>
    <w:rsid w:val="008B4F45"/>
    <w:rsid w:val="008B5BA9"/>
    <w:rsid w:val="008B7AD3"/>
    <w:rsid w:val="008C68D5"/>
    <w:rsid w:val="008D1AC4"/>
    <w:rsid w:val="008D23A7"/>
    <w:rsid w:val="008D3B5D"/>
    <w:rsid w:val="008D4127"/>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4074C"/>
    <w:rsid w:val="00945D82"/>
    <w:rsid w:val="00956D94"/>
    <w:rsid w:val="00961CBC"/>
    <w:rsid w:val="00965D35"/>
    <w:rsid w:val="00973394"/>
    <w:rsid w:val="009733D5"/>
    <w:rsid w:val="00974348"/>
    <w:rsid w:val="00980298"/>
    <w:rsid w:val="00982E9A"/>
    <w:rsid w:val="0098300C"/>
    <w:rsid w:val="00985E91"/>
    <w:rsid w:val="00986B09"/>
    <w:rsid w:val="00990B2E"/>
    <w:rsid w:val="0099773E"/>
    <w:rsid w:val="009A16EB"/>
    <w:rsid w:val="009A2421"/>
    <w:rsid w:val="009A5EF3"/>
    <w:rsid w:val="009B40C0"/>
    <w:rsid w:val="009B4F5E"/>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56B"/>
    <w:rsid w:val="009E66B7"/>
    <w:rsid w:val="009E7609"/>
    <w:rsid w:val="009F2DB1"/>
    <w:rsid w:val="009F358B"/>
    <w:rsid w:val="00A00098"/>
    <w:rsid w:val="00A01196"/>
    <w:rsid w:val="00A11EAA"/>
    <w:rsid w:val="00A131F3"/>
    <w:rsid w:val="00A15F51"/>
    <w:rsid w:val="00A16F2E"/>
    <w:rsid w:val="00A22A5D"/>
    <w:rsid w:val="00A2593A"/>
    <w:rsid w:val="00A312AE"/>
    <w:rsid w:val="00A35B4B"/>
    <w:rsid w:val="00A36557"/>
    <w:rsid w:val="00A4296D"/>
    <w:rsid w:val="00A549D1"/>
    <w:rsid w:val="00A650E7"/>
    <w:rsid w:val="00A67A5A"/>
    <w:rsid w:val="00A72DEB"/>
    <w:rsid w:val="00A72F48"/>
    <w:rsid w:val="00A7384A"/>
    <w:rsid w:val="00A73909"/>
    <w:rsid w:val="00A7523E"/>
    <w:rsid w:val="00A77034"/>
    <w:rsid w:val="00A80062"/>
    <w:rsid w:val="00A84C0A"/>
    <w:rsid w:val="00A87789"/>
    <w:rsid w:val="00A9166D"/>
    <w:rsid w:val="00A9248B"/>
    <w:rsid w:val="00A9582C"/>
    <w:rsid w:val="00AA5F8E"/>
    <w:rsid w:val="00AA79CA"/>
    <w:rsid w:val="00AB0B28"/>
    <w:rsid w:val="00AB5D77"/>
    <w:rsid w:val="00AB6A69"/>
    <w:rsid w:val="00AC23D0"/>
    <w:rsid w:val="00AC26F5"/>
    <w:rsid w:val="00AC62E5"/>
    <w:rsid w:val="00AC774E"/>
    <w:rsid w:val="00AD3217"/>
    <w:rsid w:val="00AD32DA"/>
    <w:rsid w:val="00AD514D"/>
    <w:rsid w:val="00AD5EF1"/>
    <w:rsid w:val="00AD69EB"/>
    <w:rsid w:val="00AD7B70"/>
    <w:rsid w:val="00AE4CA8"/>
    <w:rsid w:val="00AE59C0"/>
    <w:rsid w:val="00AE5E89"/>
    <w:rsid w:val="00AF1361"/>
    <w:rsid w:val="00AF630E"/>
    <w:rsid w:val="00B01FD3"/>
    <w:rsid w:val="00B03C9D"/>
    <w:rsid w:val="00B04E29"/>
    <w:rsid w:val="00B06E1C"/>
    <w:rsid w:val="00B24E37"/>
    <w:rsid w:val="00B278E7"/>
    <w:rsid w:val="00B30BA8"/>
    <w:rsid w:val="00B35B9C"/>
    <w:rsid w:val="00B37B66"/>
    <w:rsid w:val="00B4120C"/>
    <w:rsid w:val="00B440F6"/>
    <w:rsid w:val="00B4553A"/>
    <w:rsid w:val="00B4665F"/>
    <w:rsid w:val="00B531EE"/>
    <w:rsid w:val="00B53212"/>
    <w:rsid w:val="00B53726"/>
    <w:rsid w:val="00B82A4B"/>
    <w:rsid w:val="00B83266"/>
    <w:rsid w:val="00B87FAB"/>
    <w:rsid w:val="00B907B7"/>
    <w:rsid w:val="00B93AF3"/>
    <w:rsid w:val="00B93D7F"/>
    <w:rsid w:val="00B96458"/>
    <w:rsid w:val="00BA03C2"/>
    <w:rsid w:val="00BA04FB"/>
    <w:rsid w:val="00BA5892"/>
    <w:rsid w:val="00BB0D11"/>
    <w:rsid w:val="00BB463C"/>
    <w:rsid w:val="00BC1FDA"/>
    <w:rsid w:val="00BC5A53"/>
    <w:rsid w:val="00BC71C4"/>
    <w:rsid w:val="00BD5436"/>
    <w:rsid w:val="00BD77DB"/>
    <w:rsid w:val="00BE3304"/>
    <w:rsid w:val="00BE4116"/>
    <w:rsid w:val="00BE49DF"/>
    <w:rsid w:val="00BE4EC7"/>
    <w:rsid w:val="00BE548F"/>
    <w:rsid w:val="00BF0539"/>
    <w:rsid w:val="00BF1047"/>
    <w:rsid w:val="00BF29E7"/>
    <w:rsid w:val="00BF5E0E"/>
    <w:rsid w:val="00C01EA7"/>
    <w:rsid w:val="00C05C91"/>
    <w:rsid w:val="00C101A5"/>
    <w:rsid w:val="00C11792"/>
    <w:rsid w:val="00C12B73"/>
    <w:rsid w:val="00C17591"/>
    <w:rsid w:val="00C20B6E"/>
    <w:rsid w:val="00C20C1D"/>
    <w:rsid w:val="00C21D4A"/>
    <w:rsid w:val="00C2267C"/>
    <w:rsid w:val="00C252E8"/>
    <w:rsid w:val="00C26E6F"/>
    <w:rsid w:val="00C30A50"/>
    <w:rsid w:val="00C34791"/>
    <w:rsid w:val="00C37AA2"/>
    <w:rsid w:val="00C451DA"/>
    <w:rsid w:val="00C45CE4"/>
    <w:rsid w:val="00C473B1"/>
    <w:rsid w:val="00C540AA"/>
    <w:rsid w:val="00C55101"/>
    <w:rsid w:val="00C55AD9"/>
    <w:rsid w:val="00C56440"/>
    <w:rsid w:val="00C567B1"/>
    <w:rsid w:val="00C609E6"/>
    <w:rsid w:val="00C62833"/>
    <w:rsid w:val="00C6421B"/>
    <w:rsid w:val="00C64F5D"/>
    <w:rsid w:val="00C66FBE"/>
    <w:rsid w:val="00C91C36"/>
    <w:rsid w:val="00C93B82"/>
    <w:rsid w:val="00CA04F9"/>
    <w:rsid w:val="00CA25E2"/>
    <w:rsid w:val="00CA6637"/>
    <w:rsid w:val="00CB2996"/>
    <w:rsid w:val="00CB47C8"/>
    <w:rsid w:val="00CC1617"/>
    <w:rsid w:val="00CC1C7E"/>
    <w:rsid w:val="00CC1DEE"/>
    <w:rsid w:val="00CD0E4A"/>
    <w:rsid w:val="00CD170E"/>
    <w:rsid w:val="00CD5999"/>
    <w:rsid w:val="00CD6DEB"/>
    <w:rsid w:val="00CE043C"/>
    <w:rsid w:val="00CE1201"/>
    <w:rsid w:val="00CE3E74"/>
    <w:rsid w:val="00CE7A15"/>
    <w:rsid w:val="00CE7C81"/>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0FD"/>
    <w:rsid w:val="00D46F18"/>
    <w:rsid w:val="00D46FF6"/>
    <w:rsid w:val="00D47C62"/>
    <w:rsid w:val="00D56E2F"/>
    <w:rsid w:val="00D63BB5"/>
    <w:rsid w:val="00D64521"/>
    <w:rsid w:val="00D646E1"/>
    <w:rsid w:val="00D6533E"/>
    <w:rsid w:val="00D656BF"/>
    <w:rsid w:val="00D679ED"/>
    <w:rsid w:val="00D703FF"/>
    <w:rsid w:val="00D727B3"/>
    <w:rsid w:val="00D7677F"/>
    <w:rsid w:val="00D812F3"/>
    <w:rsid w:val="00D814EB"/>
    <w:rsid w:val="00D83CFB"/>
    <w:rsid w:val="00D8762F"/>
    <w:rsid w:val="00D92195"/>
    <w:rsid w:val="00D924F7"/>
    <w:rsid w:val="00D92505"/>
    <w:rsid w:val="00D92BC4"/>
    <w:rsid w:val="00D93951"/>
    <w:rsid w:val="00D93E88"/>
    <w:rsid w:val="00D94B20"/>
    <w:rsid w:val="00DB2841"/>
    <w:rsid w:val="00DB33DB"/>
    <w:rsid w:val="00DB595F"/>
    <w:rsid w:val="00DB6071"/>
    <w:rsid w:val="00DB7FDE"/>
    <w:rsid w:val="00DC6AD4"/>
    <w:rsid w:val="00DD21B5"/>
    <w:rsid w:val="00DD5C67"/>
    <w:rsid w:val="00DD634E"/>
    <w:rsid w:val="00DE36C4"/>
    <w:rsid w:val="00DE3758"/>
    <w:rsid w:val="00DE6D07"/>
    <w:rsid w:val="00DF11DE"/>
    <w:rsid w:val="00DF4111"/>
    <w:rsid w:val="00DF73DA"/>
    <w:rsid w:val="00DF7C2F"/>
    <w:rsid w:val="00E04A98"/>
    <w:rsid w:val="00E123A4"/>
    <w:rsid w:val="00E12E4B"/>
    <w:rsid w:val="00E152DE"/>
    <w:rsid w:val="00E24AA2"/>
    <w:rsid w:val="00E25A01"/>
    <w:rsid w:val="00E3020D"/>
    <w:rsid w:val="00E35001"/>
    <w:rsid w:val="00E40BA2"/>
    <w:rsid w:val="00E43611"/>
    <w:rsid w:val="00E4633C"/>
    <w:rsid w:val="00E507A8"/>
    <w:rsid w:val="00E52DBC"/>
    <w:rsid w:val="00E60136"/>
    <w:rsid w:val="00E66912"/>
    <w:rsid w:val="00E70B0C"/>
    <w:rsid w:val="00E73F98"/>
    <w:rsid w:val="00E74D27"/>
    <w:rsid w:val="00E750B3"/>
    <w:rsid w:val="00E830E6"/>
    <w:rsid w:val="00E83C62"/>
    <w:rsid w:val="00E87446"/>
    <w:rsid w:val="00E9087D"/>
    <w:rsid w:val="00E93641"/>
    <w:rsid w:val="00E97785"/>
    <w:rsid w:val="00EA06F9"/>
    <w:rsid w:val="00EB5A1B"/>
    <w:rsid w:val="00EC0733"/>
    <w:rsid w:val="00EC3D7D"/>
    <w:rsid w:val="00EC3E66"/>
    <w:rsid w:val="00EC51BC"/>
    <w:rsid w:val="00EC7990"/>
    <w:rsid w:val="00ED06DF"/>
    <w:rsid w:val="00ED1E3F"/>
    <w:rsid w:val="00ED25B6"/>
    <w:rsid w:val="00ED386B"/>
    <w:rsid w:val="00ED4416"/>
    <w:rsid w:val="00ED551C"/>
    <w:rsid w:val="00ED59AF"/>
    <w:rsid w:val="00ED743D"/>
    <w:rsid w:val="00EE2BB9"/>
    <w:rsid w:val="00EE415A"/>
    <w:rsid w:val="00EF07EB"/>
    <w:rsid w:val="00EF0831"/>
    <w:rsid w:val="00EF43CF"/>
    <w:rsid w:val="00EF7631"/>
    <w:rsid w:val="00F0149C"/>
    <w:rsid w:val="00F04D60"/>
    <w:rsid w:val="00F05B77"/>
    <w:rsid w:val="00F05BF2"/>
    <w:rsid w:val="00F06E82"/>
    <w:rsid w:val="00F10511"/>
    <w:rsid w:val="00F10B6C"/>
    <w:rsid w:val="00F1126D"/>
    <w:rsid w:val="00F15DCF"/>
    <w:rsid w:val="00F26183"/>
    <w:rsid w:val="00F3046C"/>
    <w:rsid w:val="00F31EBF"/>
    <w:rsid w:val="00F35EE4"/>
    <w:rsid w:val="00F35FCF"/>
    <w:rsid w:val="00F36C9A"/>
    <w:rsid w:val="00F371EF"/>
    <w:rsid w:val="00F37BE0"/>
    <w:rsid w:val="00F4194C"/>
    <w:rsid w:val="00F44251"/>
    <w:rsid w:val="00F50B5E"/>
    <w:rsid w:val="00F5113F"/>
    <w:rsid w:val="00F51C44"/>
    <w:rsid w:val="00F546F1"/>
    <w:rsid w:val="00F56928"/>
    <w:rsid w:val="00F62F46"/>
    <w:rsid w:val="00F631D6"/>
    <w:rsid w:val="00F652F1"/>
    <w:rsid w:val="00F726C9"/>
    <w:rsid w:val="00F74D25"/>
    <w:rsid w:val="00F74EFD"/>
    <w:rsid w:val="00F755B8"/>
    <w:rsid w:val="00F85F10"/>
    <w:rsid w:val="00F8662B"/>
    <w:rsid w:val="00F90A7B"/>
    <w:rsid w:val="00F90DC3"/>
    <w:rsid w:val="00F934FD"/>
    <w:rsid w:val="00F96A18"/>
    <w:rsid w:val="00F96A9C"/>
    <w:rsid w:val="00FA4BF2"/>
    <w:rsid w:val="00FB0B3A"/>
    <w:rsid w:val="00FB0B78"/>
    <w:rsid w:val="00FB3B0A"/>
    <w:rsid w:val="00FB752D"/>
    <w:rsid w:val="00FC10D6"/>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semiHidden/>
    <w:rsid w:val="00BA03C2"/>
    <w:rPr>
      <w:sz w:val="16"/>
      <w:szCs w:val="16"/>
    </w:rPr>
  </w:style>
  <w:style w:type="paragraph" w:styleId="CommentText">
    <w:name w:val="annotation text"/>
    <w:basedOn w:val="Normal"/>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0540.locale=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38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386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2.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3.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customXml/itemProps4.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2010</Words>
  <Characters>10267</Characters>
  <Application>Microsoft Office Word</Application>
  <DocSecurity>4</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Comisión Oceanográfica Intergubernamental_x000d_
(de la UNESCO)_x000d_
16ª reunión del grupo intergubernamental de coordinación del sistema de alerta contra los tsunamis y otras amenazas costeras en el Caribe y regiones adyacentes _x000d_
25 a 28 de abril de 2023, San José</vt:lpstr>
      <vt:lpstr>Intergovernmental Oceanographic Commission, sixteenth session of the Intergovernmental Coordination Group for the Tsunami and Other Coastal Hazards Warning System for the Caribbean and Adjacent regions_x000d_
</vt:lpstr>
    </vt:vector>
  </TitlesOfParts>
  <Company>IOC</Company>
  <LinksUpToDate>false</LinksUpToDate>
  <CharactersWithSpaces>12253</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16ª reunión del grupo intergubernamental de coordinación del sistema de alerta contra los tsunamis y otras amenazas costeras en el Caribe y regiones adyacentes _x000d_
25 a 28 de abril de 2023, San José (Costa Rica)</dc:title>
  <dc:subject>ICG/CARIBE-EWS-XVI/3S</dc:subject>
  <dc:creator>bille</dc:creator>
  <cp:keywords/>
  <dc:description/>
  <cp:lastModifiedBy>Boned, Patrice</cp:lastModifiedBy>
  <cp:revision>2</cp:revision>
  <cp:lastPrinted>2015-05-19T11:47:00Z</cp:lastPrinted>
  <dcterms:created xsi:type="dcterms:W3CDTF">2024-04-08T13:07:00Z</dcterms:created>
  <dcterms:modified xsi:type="dcterms:W3CDTF">2024-04-08T13:07:00Z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y fmtid="{D5CDD505-2E9C-101B-9397-08002B2CF9AE}" pid="3" name="JobDCPMS">
    <vt:lpwstr>202301880</vt:lpwstr>
  </property>
  <property fmtid="{D5CDD505-2E9C-101B-9397-08002B2CF9AE}" pid="4" name="Language">
    <vt:lpwstr>S</vt:lpwstr>
  </property>
</Properties>
</file>