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C02D" w14:textId="77777777" w:rsidR="009F5F54" w:rsidRDefault="009F5F54" w:rsidP="009F5F54">
      <w:r w:rsidRPr="007D2AFC">
        <w:rPr>
          <w:rFonts w:ascii="Arial" w:hAnsi="Arial" w:cs="Arial"/>
          <w:color w:val="000000"/>
          <w:sz w:val="22"/>
          <w:szCs w:val="22"/>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9F5F54" w:rsidRPr="00777226" w14:paraId="7AD1A8FE" w14:textId="77777777" w:rsidTr="00B13356">
        <w:trPr>
          <w:jc w:val="center"/>
        </w:trPr>
        <w:tc>
          <w:tcPr>
            <w:tcW w:w="7654" w:type="dxa"/>
            <w:tcMar>
              <w:top w:w="170" w:type="dxa"/>
              <w:left w:w="170" w:type="dxa"/>
              <w:bottom w:w="170" w:type="dxa"/>
              <w:right w:w="170" w:type="dxa"/>
            </w:tcMar>
          </w:tcPr>
          <w:p w14:paraId="6BE04ED1" w14:textId="77777777" w:rsidR="009F5F54" w:rsidRPr="003D2C06" w:rsidRDefault="009F5F54" w:rsidP="00B13356">
            <w:pPr>
              <w:pStyle w:val="Marge"/>
              <w:jc w:val="center"/>
              <w:rPr>
                <w:rFonts w:ascii="Arial" w:hAnsi="Arial" w:cs="Arial"/>
                <w:sz w:val="22"/>
                <w:szCs w:val="22"/>
              </w:rPr>
            </w:pPr>
            <w:r w:rsidRPr="003D2C06">
              <w:rPr>
                <w:rFonts w:ascii="Arial" w:hAnsi="Arial" w:cs="Arial"/>
                <w:sz w:val="22"/>
                <w:szCs w:val="22"/>
                <w:u w:val="single"/>
              </w:rPr>
              <w:t>Summary</w:t>
            </w:r>
          </w:p>
          <w:p w14:paraId="173CAB47" w14:textId="2493C744" w:rsidR="009F5F54" w:rsidRPr="003D2C06" w:rsidRDefault="009F5F54" w:rsidP="00B13356">
            <w:pPr>
              <w:pStyle w:val="Marge"/>
              <w:spacing w:after="120"/>
              <w:rPr>
                <w:rFonts w:ascii="Arial" w:hAnsi="Arial" w:cs="Arial"/>
                <w:sz w:val="22"/>
                <w:szCs w:val="22"/>
              </w:rPr>
            </w:pPr>
            <w:r w:rsidRPr="003D2C06">
              <w:rPr>
                <w:rFonts w:ascii="Arial" w:hAnsi="Arial" w:cs="Arial"/>
                <w:sz w:val="22"/>
                <w:szCs w:val="22"/>
              </w:rPr>
              <w:t xml:space="preserve">By IOC Decision </w:t>
            </w:r>
            <w:r w:rsidR="00995E4E" w:rsidRPr="003D2C06">
              <w:rPr>
                <w:rFonts w:ascii="Arial" w:hAnsi="Arial" w:cs="Arial"/>
                <w:sz w:val="22"/>
                <w:szCs w:val="22"/>
              </w:rPr>
              <w:t>A-32/Dec.4.3</w:t>
            </w:r>
            <w:r w:rsidRPr="003D2C06">
              <w:rPr>
                <w:rFonts w:ascii="Arial" w:hAnsi="Arial" w:cs="Arial"/>
                <w:sz w:val="22"/>
                <w:szCs w:val="22"/>
              </w:rPr>
              <w:t xml:space="preserve">, the Assembly at its </w:t>
            </w:r>
            <w:r w:rsidR="00995E4E" w:rsidRPr="003D2C06">
              <w:rPr>
                <w:rFonts w:ascii="Arial" w:hAnsi="Arial" w:cs="Arial"/>
                <w:sz w:val="22"/>
                <w:szCs w:val="22"/>
                <w:lang w:val="en-US"/>
              </w:rPr>
              <w:t>32</w:t>
            </w:r>
            <w:r w:rsidR="00995E4E" w:rsidRPr="003D2C06">
              <w:rPr>
                <w:rFonts w:ascii="Arial" w:hAnsi="Arial" w:cs="Arial"/>
                <w:sz w:val="22"/>
                <w:szCs w:val="22"/>
                <w:vertAlign w:val="superscript"/>
                <w:lang w:val="en-US"/>
              </w:rPr>
              <w:t>nd</w:t>
            </w:r>
            <w:r w:rsidR="00995E4E" w:rsidRPr="003D2C06">
              <w:rPr>
                <w:rFonts w:ascii="Arial" w:hAnsi="Arial" w:cs="Arial"/>
                <w:sz w:val="22"/>
                <w:szCs w:val="22"/>
                <w:lang w:val="en-US"/>
              </w:rPr>
              <w:t xml:space="preserve"> </w:t>
            </w:r>
            <w:r w:rsidRPr="003D2C06">
              <w:rPr>
                <w:rFonts w:ascii="Arial" w:hAnsi="Arial" w:cs="Arial"/>
                <w:sz w:val="22"/>
                <w:szCs w:val="22"/>
              </w:rPr>
              <w:t xml:space="preserve">session decided to </w:t>
            </w:r>
            <w:r w:rsidR="00995E4E" w:rsidRPr="003D2C06">
              <w:rPr>
                <w:rFonts w:ascii="Arial" w:hAnsi="Arial" w:cs="Arial"/>
                <w:sz w:val="22"/>
                <w:szCs w:val="22"/>
              </w:rPr>
              <w:t>adopt</w:t>
            </w:r>
            <w:r w:rsidR="00995E4E" w:rsidRPr="003D2C06">
              <w:rPr>
                <w:rFonts w:ascii="Arial" w:hAnsi="Arial" w:cs="Arial"/>
                <w:sz w:val="22"/>
                <w:szCs w:val="22"/>
                <w:lang w:val="en-US"/>
              </w:rPr>
              <w:t xml:space="preserve"> </w:t>
            </w:r>
            <w:r w:rsidR="00995E4E" w:rsidRPr="003D2C06">
              <w:rPr>
                <w:rFonts w:ascii="Arial" w:hAnsi="Arial" w:cs="Arial"/>
                <w:sz w:val="22"/>
                <w:szCs w:val="22"/>
              </w:rPr>
              <w:t>the IOC Capacity Development Strategy 2023</w:t>
            </w:r>
            <w:r w:rsidR="00966356">
              <w:rPr>
                <w:rFonts w:ascii="Arial" w:hAnsi="Arial" w:cs="Arial"/>
                <w:sz w:val="22"/>
                <w:szCs w:val="22"/>
              </w:rPr>
              <w:t>–</w:t>
            </w:r>
            <w:r w:rsidR="00995E4E" w:rsidRPr="003D2C06">
              <w:rPr>
                <w:rFonts w:ascii="Arial" w:hAnsi="Arial" w:cs="Arial"/>
                <w:sz w:val="22"/>
                <w:szCs w:val="22"/>
              </w:rPr>
              <w:t>2030</w:t>
            </w:r>
            <w:r w:rsidR="00995E4E" w:rsidRPr="003D2C06">
              <w:rPr>
                <w:rFonts w:ascii="Arial" w:hAnsi="Arial" w:cs="Arial"/>
                <w:sz w:val="22"/>
                <w:szCs w:val="22"/>
                <w:lang w:val="en-US"/>
              </w:rPr>
              <w:t xml:space="preserve"> (</w:t>
            </w:r>
            <w:r w:rsidR="00966356" w:rsidRPr="00FA4098">
              <w:rPr>
                <w:rFonts w:asciiTheme="minorBidi" w:hAnsiTheme="minorBidi" w:cstheme="minorBidi"/>
              </w:rPr>
              <w:t>IOC/INF-1433</w:t>
            </w:r>
            <w:r w:rsidR="00995E4E" w:rsidRPr="003D2C06">
              <w:rPr>
                <w:rFonts w:ascii="Arial" w:hAnsi="Arial" w:cs="Arial"/>
                <w:sz w:val="22"/>
                <w:szCs w:val="22"/>
                <w:lang w:val="en-GB"/>
              </w:rPr>
              <w:t>)</w:t>
            </w:r>
            <w:r w:rsidR="00242073">
              <w:rPr>
                <w:rFonts w:ascii="Arial" w:hAnsi="Arial" w:cs="Arial"/>
                <w:sz w:val="22"/>
                <w:szCs w:val="22"/>
                <w:lang w:val="en-GB"/>
              </w:rPr>
              <w:t xml:space="preserve"> and its Outreach and Communication Plan</w:t>
            </w:r>
            <w:r w:rsidRPr="003D2C06">
              <w:rPr>
                <w:rFonts w:ascii="Arial" w:hAnsi="Arial" w:cs="Arial"/>
                <w:sz w:val="22"/>
                <w:szCs w:val="22"/>
              </w:rPr>
              <w:t xml:space="preserve">. </w:t>
            </w:r>
          </w:p>
          <w:p w14:paraId="77416C21" w14:textId="74034454" w:rsidR="00146091" w:rsidRPr="003D2C06" w:rsidRDefault="009F5F54" w:rsidP="00B13356">
            <w:pPr>
              <w:pStyle w:val="Marge"/>
              <w:spacing w:after="120"/>
              <w:rPr>
                <w:rFonts w:ascii="Arial" w:hAnsi="Arial" w:cs="Arial"/>
                <w:sz w:val="22"/>
                <w:szCs w:val="22"/>
                <w:lang w:val="en-US"/>
              </w:rPr>
            </w:pPr>
            <w:r w:rsidRPr="003D2C06">
              <w:rPr>
                <w:rFonts w:ascii="Arial" w:hAnsi="Arial" w:cs="Arial"/>
                <w:sz w:val="22"/>
                <w:szCs w:val="22"/>
              </w:rPr>
              <w:t xml:space="preserve">The present document </w:t>
            </w:r>
            <w:r w:rsidR="00242073">
              <w:rPr>
                <w:rFonts w:ascii="Arial" w:hAnsi="Arial" w:cs="Arial"/>
                <w:sz w:val="22"/>
                <w:szCs w:val="22"/>
              </w:rPr>
              <w:t>presents</w:t>
            </w:r>
            <w:r w:rsidR="00242073" w:rsidRPr="003D2C06">
              <w:rPr>
                <w:rFonts w:ascii="Arial" w:hAnsi="Arial" w:cs="Arial"/>
                <w:sz w:val="22"/>
                <w:szCs w:val="22"/>
              </w:rPr>
              <w:t xml:space="preserve"> </w:t>
            </w:r>
            <w:r w:rsidRPr="003D2C06">
              <w:rPr>
                <w:rFonts w:ascii="Arial" w:hAnsi="Arial" w:cs="Arial"/>
                <w:sz w:val="22"/>
                <w:szCs w:val="22"/>
              </w:rPr>
              <w:t xml:space="preserve">detailed information related to the </w:t>
            </w:r>
            <w:r w:rsidR="00146091" w:rsidRPr="003D2C06">
              <w:rPr>
                <w:rFonts w:ascii="Arial" w:hAnsi="Arial" w:cs="Arial"/>
                <w:sz w:val="22"/>
                <w:szCs w:val="22"/>
                <w:lang w:val="en-US"/>
              </w:rPr>
              <w:t xml:space="preserve">actions </w:t>
            </w:r>
            <w:r w:rsidR="00C20CDD">
              <w:rPr>
                <w:rFonts w:ascii="Arial" w:hAnsi="Arial" w:cs="Arial"/>
                <w:sz w:val="22"/>
                <w:szCs w:val="22"/>
                <w:lang w:val="en-US"/>
              </w:rPr>
              <w:t>taken and to be taken</w:t>
            </w:r>
            <w:r w:rsidR="00C20CDD" w:rsidRPr="003D2C06">
              <w:rPr>
                <w:rFonts w:ascii="Arial" w:hAnsi="Arial" w:cs="Arial"/>
                <w:sz w:val="22"/>
                <w:szCs w:val="22"/>
                <w:lang w:val="en-US"/>
              </w:rPr>
              <w:t xml:space="preserve"> </w:t>
            </w:r>
            <w:r w:rsidR="00146091" w:rsidRPr="003D2C06">
              <w:rPr>
                <w:rFonts w:ascii="Arial" w:hAnsi="Arial" w:cs="Arial"/>
                <w:sz w:val="22"/>
                <w:szCs w:val="22"/>
                <w:lang w:val="en-US"/>
              </w:rPr>
              <w:t>following the adoption of the new Strategy</w:t>
            </w:r>
            <w:r w:rsidR="00C20CDD">
              <w:rPr>
                <w:rFonts w:ascii="Arial" w:hAnsi="Arial" w:cs="Arial"/>
                <w:sz w:val="22"/>
                <w:szCs w:val="22"/>
                <w:lang w:val="en-US"/>
              </w:rPr>
              <w:t xml:space="preserve">, in particular through the report on the activity of the Group of Experts on Capacity Development at its fifth meeting </w:t>
            </w:r>
            <w:r w:rsidR="00C20CDD" w:rsidRPr="00C8454E">
              <w:rPr>
                <w:rFonts w:ascii="Arial" w:hAnsi="Arial" w:cs="Arial"/>
                <w:sz w:val="22"/>
                <w:szCs w:val="22"/>
              </w:rPr>
              <w:t>(</w:t>
            </w:r>
            <w:hyperlink r:id="rId8" w:history="1">
              <w:r w:rsidR="00C20CDD" w:rsidRPr="004436D0">
                <w:rPr>
                  <w:rStyle w:val="Hyperlink"/>
                  <w:rFonts w:ascii="Arial" w:hAnsi="Arial" w:cs="Arial"/>
                  <w:sz w:val="22"/>
                  <w:szCs w:val="22"/>
                </w:rPr>
                <w:t>IOC/GE-CD-V/3</w:t>
              </w:r>
            </w:hyperlink>
            <w:r w:rsidR="00C20CDD">
              <w:rPr>
                <w:rFonts w:ascii="Arial" w:hAnsi="Arial" w:cs="Arial"/>
                <w:sz w:val="22"/>
                <w:szCs w:val="22"/>
              </w:rPr>
              <w:t>, 27–29 February 2024)</w:t>
            </w:r>
            <w:r w:rsidR="00146091" w:rsidRPr="003D2C06">
              <w:rPr>
                <w:rFonts w:ascii="Arial" w:hAnsi="Arial" w:cs="Arial"/>
                <w:sz w:val="22"/>
                <w:szCs w:val="22"/>
                <w:lang w:val="en-US"/>
              </w:rPr>
              <w:t xml:space="preserve">. </w:t>
            </w:r>
            <w:r w:rsidR="00C20CDD" w:rsidRPr="00C20CDD">
              <w:rPr>
                <w:rFonts w:ascii="Arial" w:hAnsi="Arial" w:cs="Arial"/>
                <w:sz w:val="22"/>
                <w:szCs w:val="22"/>
                <w:lang w:val="en-US"/>
              </w:rPr>
              <w:t>It follows from this information a proposal to maintain the GE-CD with revised terms of reference</w:t>
            </w:r>
            <w:r w:rsidR="00C20CDD">
              <w:rPr>
                <w:rFonts w:ascii="Arial" w:hAnsi="Arial" w:cs="Arial"/>
                <w:sz w:val="22"/>
                <w:szCs w:val="22"/>
                <w:lang w:val="en-US"/>
              </w:rPr>
              <w:t>.</w:t>
            </w:r>
          </w:p>
          <w:p w14:paraId="46CE7E57" w14:textId="6F839861" w:rsidR="009F5F54" w:rsidRPr="003D2C06" w:rsidRDefault="009F5F54" w:rsidP="00A57577">
            <w:pPr>
              <w:pStyle w:val="Marge"/>
              <w:rPr>
                <w:rFonts w:ascii="Arial" w:hAnsi="Arial" w:cs="Arial"/>
                <w:sz w:val="22"/>
                <w:szCs w:val="22"/>
                <w:u w:val="single"/>
                <w:lang w:val="en-GB"/>
              </w:rPr>
            </w:pPr>
            <w:r w:rsidRPr="003D2C06">
              <w:rPr>
                <w:rFonts w:ascii="Arial" w:hAnsi="Arial" w:cs="Arial"/>
                <w:sz w:val="22"/>
                <w:szCs w:val="22"/>
                <w:u w:val="single"/>
              </w:rPr>
              <w:t>The proposed decision</w:t>
            </w:r>
            <w:r w:rsidRPr="003D2C06">
              <w:rPr>
                <w:rFonts w:ascii="Arial" w:hAnsi="Arial" w:cs="Arial"/>
                <w:sz w:val="22"/>
                <w:szCs w:val="22"/>
              </w:rPr>
              <w:t xml:space="preserve"> is referenced as</w:t>
            </w:r>
            <w:r w:rsidR="00C20CDD" w:rsidRPr="00FA4098">
              <w:rPr>
                <w:rFonts w:ascii="Arial" w:hAnsi="Arial" w:cs="Arial"/>
                <w:sz w:val="22"/>
                <w:szCs w:val="22"/>
                <w:lang w:val="en-GB"/>
              </w:rPr>
              <w:t xml:space="preserve"> </w:t>
            </w:r>
            <w:r w:rsidR="00A57577" w:rsidRPr="00FA4098">
              <w:rPr>
                <w:rFonts w:ascii="Arial" w:hAnsi="Arial" w:cs="Arial"/>
                <w:sz w:val="22"/>
                <w:szCs w:val="22"/>
                <w:lang w:val="en-GB"/>
              </w:rPr>
              <w:t>EC-57/</w:t>
            </w:r>
            <w:r w:rsidR="00C20CDD" w:rsidRPr="00FA4098">
              <w:rPr>
                <w:rFonts w:ascii="Arial" w:hAnsi="Arial" w:cs="Arial"/>
                <w:sz w:val="22"/>
                <w:szCs w:val="22"/>
                <w:lang w:val="en-GB"/>
              </w:rPr>
              <w:t xml:space="preserve"> Dec.</w:t>
            </w:r>
            <w:r w:rsidR="00A57577" w:rsidRPr="00FA4098">
              <w:rPr>
                <w:rFonts w:ascii="Arial" w:hAnsi="Arial" w:cs="Arial"/>
                <w:sz w:val="22"/>
                <w:szCs w:val="22"/>
                <w:lang w:val="en-GB"/>
              </w:rPr>
              <w:t>4.</w:t>
            </w:r>
            <w:r w:rsidR="0039753F" w:rsidRPr="00FA4098">
              <w:rPr>
                <w:rFonts w:ascii="Arial" w:hAnsi="Arial" w:cs="Arial"/>
                <w:sz w:val="22"/>
                <w:szCs w:val="22"/>
                <w:lang w:val="en-GB"/>
              </w:rPr>
              <w:t xml:space="preserve">6 </w:t>
            </w:r>
            <w:r w:rsidRPr="003D2C06">
              <w:rPr>
                <w:rFonts w:ascii="Arial" w:hAnsi="Arial" w:cs="Arial"/>
                <w:sz w:val="22"/>
                <w:szCs w:val="22"/>
              </w:rPr>
              <w:t xml:space="preserve">in the Action Paper </w:t>
            </w:r>
            <w:r w:rsidR="00FA4098">
              <w:rPr>
                <w:rFonts w:ascii="Arial" w:hAnsi="Arial" w:cs="Arial"/>
                <w:sz w:val="22"/>
                <w:szCs w:val="22"/>
              </w:rPr>
              <w:t xml:space="preserve">for the session </w:t>
            </w:r>
            <w:r w:rsidRPr="003D2C06">
              <w:rPr>
                <w:rFonts w:ascii="Arial" w:hAnsi="Arial" w:cs="Arial"/>
                <w:sz w:val="22"/>
                <w:szCs w:val="22"/>
              </w:rPr>
              <w:t>(document IOC</w:t>
            </w:r>
            <w:r w:rsidR="00A57577" w:rsidRPr="003D2C06">
              <w:rPr>
                <w:rFonts w:ascii="Arial" w:hAnsi="Arial" w:cs="Arial"/>
                <w:sz w:val="22"/>
                <w:szCs w:val="22"/>
                <w:lang w:val="en-US"/>
              </w:rPr>
              <w:t>/EC-5</w:t>
            </w:r>
            <w:r w:rsidR="00966356">
              <w:rPr>
                <w:rFonts w:ascii="Arial" w:hAnsi="Arial" w:cs="Arial"/>
                <w:sz w:val="22"/>
                <w:szCs w:val="22"/>
                <w:lang w:val="en-US"/>
              </w:rPr>
              <w:t>7</w:t>
            </w:r>
            <w:r w:rsidR="00A57577" w:rsidRPr="003D2C06">
              <w:rPr>
                <w:rFonts w:ascii="Arial" w:hAnsi="Arial" w:cs="Arial"/>
                <w:sz w:val="22"/>
                <w:szCs w:val="22"/>
                <w:lang w:val="en-US"/>
              </w:rPr>
              <w:t>/AP Draft</w:t>
            </w:r>
            <w:r w:rsidRPr="003D2C06">
              <w:rPr>
                <w:rFonts w:ascii="Arial" w:hAnsi="Arial" w:cs="Arial"/>
                <w:sz w:val="22"/>
                <w:szCs w:val="22"/>
              </w:rPr>
              <w:t>)</w:t>
            </w:r>
            <w:r w:rsidR="00242073">
              <w:rPr>
                <w:rFonts w:ascii="Arial" w:hAnsi="Arial" w:cs="Arial"/>
                <w:sz w:val="22"/>
                <w:szCs w:val="22"/>
              </w:rPr>
              <w:t>.</w:t>
            </w:r>
          </w:p>
        </w:tc>
      </w:tr>
    </w:tbl>
    <w:p w14:paraId="709888C1" w14:textId="565F539F" w:rsidR="009F5F54" w:rsidRDefault="009F5F54" w:rsidP="009F5F54"/>
    <w:p w14:paraId="3C5ED46B" w14:textId="0005CB2C" w:rsidR="001B1789" w:rsidRPr="00FA4098" w:rsidRDefault="009F5F54" w:rsidP="00FA4098">
      <w:pPr>
        <w:pStyle w:val="Heading2"/>
        <w:tabs>
          <w:tab w:val="left" w:pos="737"/>
        </w:tabs>
        <w:snapToGrid w:val="0"/>
        <w:spacing w:before="0" w:after="240"/>
        <w:rPr>
          <w:rFonts w:ascii="Arial" w:eastAsia="SimSun" w:hAnsi="Arial" w:cs="Arial"/>
          <w:snapToGrid w:val="0"/>
          <w:color w:val="000000"/>
          <w:sz w:val="22"/>
          <w:szCs w:val="22"/>
          <w:lang w:val="en-GB" w:eastAsia="en-US"/>
        </w:rPr>
      </w:pPr>
      <w:r>
        <w:br w:type="page"/>
      </w:r>
      <w:bookmarkStart w:id="0" w:name="_Toc163216996"/>
      <w:bookmarkStart w:id="1" w:name="_Toc130909576"/>
      <w:r w:rsidR="00B549BA" w:rsidRPr="00FA4098">
        <w:rPr>
          <w:rFonts w:ascii="Arial" w:eastAsia="SimSun" w:hAnsi="Arial" w:cs="Arial"/>
          <w:b/>
          <w:snapToGrid w:val="0"/>
          <w:color w:val="000000"/>
          <w:sz w:val="22"/>
          <w:szCs w:val="22"/>
          <w:lang w:val="en-GB" w:eastAsia="en-US"/>
        </w:rPr>
        <w:lastRenderedPageBreak/>
        <w:t>Background</w:t>
      </w:r>
      <w:bookmarkEnd w:id="0"/>
      <w:r w:rsidR="00B549BA" w:rsidRPr="00FA4098">
        <w:rPr>
          <w:rFonts w:ascii="Arial" w:eastAsia="SimSun" w:hAnsi="Arial" w:cs="Arial"/>
          <w:b/>
          <w:snapToGrid w:val="0"/>
          <w:color w:val="000000"/>
          <w:sz w:val="22"/>
          <w:szCs w:val="22"/>
          <w:lang w:val="en-GB" w:eastAsia="en-US"/>
        </w:rPr>
        <w:t xml:space="preserve"> </w:t>
      </w:r>
    </w:p>
    <w:p w14:paraId="03AFD7E8" w14:textId="510D54F4" w:rsidR="00AC4B49" w:rsidRPr="00D215B0" w:rsidRDefault="00925A0C" w:rsidP="00FA4098">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lang w:val="en-GB" w:eastAsia="ja-JP" w:bidi="en-US"/>
        </w:rPr>
      </w:pPr>
      <w:r w:rsidRPr="00D215B0">
        <w:rPr>
          <w:rFonts w:ascii="Arial" w:hAnsi="Arial" w:cs="Arial"/>
          <w:sz w:val="22"/>
          <w:szCs w:val="22"/>
          <w:lang w:val="en-US" w:eastAsia="ja-JP" w:bidi="en-US"/>
        </w:rPr>
        <w:t>Shortly after adopting the IOC Capacity Development Strategy (2015–2021)</w:t>
      </w:r>
      <w:r w:rsidR="00091FE0">
        <w:rPr>
          <w:rFonts w:ascii="Arial" w:hAnsi="Arial" w:cs="Arial"/>
          <w:sz w:val="22"/>
          <w:szCs w:val="22"/>
          <w:lang w:val="en-US" w:eastAsia="ja-JP" w:bidi="en-US"/>
        </w:rPr>
        <w:t>,</w:t>
      </w:r>
      <w:r w:rsidRPr="00D215B0">
        <w:rPr>
          <w:rFonts w:ascii="Arial" w:hAnsi="Arial" w:cs="Arial"/>
          <w:sz w:val="22"/>
          <w:szCs w:val="22"/>
          <w:lang w:val="en-US" w:eastAsia="ja-JP" w:bidi="en-US"/>
        </w:rPr>
        <w:t xml:space="preserve"> the IOC Assembly established </w:t>
      </w:r>
      <w:r w:rsidR="00BC0855" w:rsidRPr="00D215B0">
        <w:rPr>
          <w:rFonts w:ascii="Arial" w:hAnsi="Arial" w:cs="Arial"/>
          <w:sz w:val="22"/>
          <w:szCs w:val="22"/>
          <w:lang w:eastAsia="ja-JP" w:bidi="en-US"/>
        </w:rPr>
        <w:t xml:space="preserve">in 2017 the IOC Group of Experts on Capacity Development </w:t>
      </w:r>
      <w:r w:rsidRPr="00D215B0">
        <w:rPr>
          <w:rFonts w:ascii="Arial" w:hAnsi="Arial" w:cs="Arial"/>
          <w:sz w:val="22"/>
          <w:szCs w:val="22"/>
          <w:lang w:eastAsia="ja-JP" w:bidi="en-US"/>
        </w:rPr>
        <w:t xml:space="preserve">through </w:t>
      </w:r>
      <w:r w:rsidR="00BC0855" w:rsidRPr="00D215B0">
        <w:rPr>
          <w:rFonts w:ascii="Arial" w:hAnsi="Arial" w:cs="Arial"/>
          <w:sz w:val="22"/>
          <w:szCs w:val="22"/>
          <w:lang w:eastAsia="ja-JP" w:bidi="en-US"/>
        </w:rPr>
        <w:t xml:space="preserve">Decision </w:t>
      </w:r>
      <w:hyperlink r:id="rId9" w:history="1">
        <w:r w:rsidR="00BC0855" w:rsidRPr="00655FE3">
          <w:rPr>
            <w:rStyle w:val="Hyperlink"/>
            <w:rFonts w:ascii="Arial" w:hAnsi="Arial" w:cs="Arial"/>
            <w:sz w:val="22"/>
            <w:szCs w:val="22"/>
            <w:lang w:eastAsia="ja-JP" w:bidi="en-US"/>
          </w:rPr>
          <w:t>IOC-XXIX/10.1</w:t>
        </w:r>
      </w:hyperlink>
      <w:r w:rsidR="00925CAF" w:rsidRPr="00D215B0">
        <w:rPr>
          <w:rFonts w:ascii="Arial" w:hAnsi="Arial" w:cs="Arial"/>
          <w:sz w:val="22"/>
          <w:szCs w:val="22"/>
          <w:lang w:eastAsia="ja-JP" w:bidi="en-US"/>
        </w:rPr>
        <w:t xml:space="preserve"> to assist</w:t>
      </w:r>
      <w:r w:rsidRPr="00D215B0">
        <w:rPr>
          <w:rFonts w:ascii="Arial" w:hAnsi="Arial" w:cs="Arial"/>
          <w:sz w:val="22"/>
          <w:szCs w:val="22"/>
          <w:lang w:eastAsia="ja-JP" w:bidi="en-US"/>
        </w:rPr>
        <w:t xml:space="preserve"> the </w:t>
      </w:r>
      <w:r w:rsidR="00BC0855" w:rsidRPr="00D215B0">
        <w:rPr>
          <w:rFonts w:ascii="Arial" w:hAnsi="Arial" w:cs="Arial"/>
          <w:sz w:val="22"/>
          <w:szCs w:val="22"/>
          <w:lang w:eastAsia="ja-JP" w:bidi="en-US"/>
        </w:rPr>
        <w:t xml:space="preserve">global and regional </w:t>
      </w:r>
      <w:proofErr w:type="spellStart"/>
      <w:r w:rsidR="00BC0855" w:rsidRPr="00D215B0">
        <w:rPr>
          <w:rFonts w:ascii="Arial" w:hAnsi="Arial" w:cs="Arial"/>
          <w:sz w:val="22"/>
          <w:szCs w:val="22"/>
          <w:lang w:eastAsia="ja-JP" w:bidi="en-US"/>
        </w:rPr>
        <w:t>programmes</w:t>
      </w:r>
      <w:proofErr w:type="spellEnd"/>
      <w:r w:rsidR="00BC0855" w:rsidRPr="00D215B0">
        <w:rPr>
          <w:rFonts w:ascii="Arial" w:hAnsi="Arial" w:cs="Arial"/>
          <w:sz w:val="22"/>
          <w:szCs w:val="22"/>
          <w:lang w:eastAsia="ja-JP" w:bidi="en-US"/>
        </w:rPr>
        <w:t xml:space="preserve"> </w:t>
      </w:r>
      <w:r w:rsidRPr="00D215B0">
        <w:rPr>
          <w:rFonts w:ascii="Arial" w:hAnsi="Arial" w:cs="Arial"/>
          <w:sz w:val="22"/>
          <w:szCs w:val="22"/>
          <w:lang w:eastAsia="ja-JP" w:bidi="en-US"/>
        </w:rPr>
        <w:t xml:space="preserve">in </w:t>
      </w:r>
      <w:r w:rsidR="00925CAF" w:rsidRPr="00D215B0">
        <w:rPr>
          <w:rFonts w:ascii="Arial" w:hAnsi="Arial" w:cs="Arial"/>
          <w:sz w:val="22"/>
          <w:szCs w:val="22"/>
          <w:lang w:eastAsia="ja-JP" w:bidi="en-US"/>
        </w:rPr>
        <w:t xml:space="preserve">developing capacities in line with the objectives of the new </w:t>
      </w:r>
      <w:r w:rsidR="009C3A1E" w:rsidRPr="00D215B0">
        <w:rPr>
          <w:rFonts w:ascii="Arial" w:hAnsi="Arial" w:cs="Arial"/>
          <w:sz w:val="22"/>
          <w:szCs w:val="22"/>
          <w:lang w:eastAsia="ja-JP" w:bidi="en-US"/>
        </w:rPr>
        <w:t>Strategy</w:t>
      </w:r>
      <w:r w:rsidR="00925CAF" w:rsidRPr="00D215B0">
        <w:rPr>
          <w:rFonts w:ascii="Arial" w:hAnsi="Arial" w:cs="Arial"/>
          <w:sz w:val="22"/>
          <w:szCs w:val="22"/>
          <w:lang w:eastAsia="ja-JP" w:bidi="en-US"/>
        </w:rPr>
        <w:t xml:space="preserve">. </w:t>
      </w:r>
      <w:r w:rsidR="003B34C2" w:rsidRPr="00D215B0">
        <w:rPr>
          <w:rFonts w:ascii="Arial" w:hAnsi="Arial" w:cs="Arial"/>
          <w:sz w:val="22"/>
          <w:szCs w:val="22"/>
          <w:lang w:eastAsia="ja-JP" w:bidi="en-US"/>
        </w:rPr>
        <w:t>The group encouraged them to assess needs, to develop workplans, and to mobilize resources</w:t>
      </w:r>
      <w:r w:rsidR="00091FE0">
        <w:rPr>
          <w:rFonts w:ascii="Arial" w:hAnsi="Arial" w:cs="Arial"/>
          <w:sz w:val="22"/>
          <w:szCs w:val="22"/>
          <w:lang w:eastAsia="ja-JP" w:bidi="en-US"/>
        </w:rPr>
        <w:t>, and</w:t>
      </w:r>
      <w:r w:rsidR="00187178">
        <w:rPr>
          <w:rFonts w:ascii="Arial" w:hAnsi="Arial" w:cs="Arial"/>
          <w:sz w:val="22"/>
          <w:szCs w:val="22"/>
          <w:lang w:eastAsia="ja-JP" w:bidi="en-US"/>
        </w:rPr>
        <w:t xml:space="preserve"> to</w:t>
      </w:r>
      <w:r w:rsidR="00091FE0">
        <w:rPr>
          <w:rFonts w:ascii="Arial" w:hAnsi="Arial" w:cs="Arial"/>
          <w:sz w:val="22"/>
          <w:szCs w:val="22"/>
          <w:lang w:eastAsia="ja-JP" w:bidi="en-US"/>
        </w:rPr>
        <w:t xml:space="preserve"> </w:t>
      </w:r>
      <w:r w:rsidR="003B34C2" w:rsidRPr="00D215B0">
        <w:rPr>
          <w:rFonts w:ascii="Arial" w:hAnsi="Arial" w:cs="Arial"/>
          <w:sz w:val="22"/>
          <w:szCs w:val="22"/>
          <w:lang w:eastAsia="ja-JP" w:bidi="en-US"/>
        </w:rPr>
        <w:t>put forward working methods and tool</w:t>
      </w:r>
      <w:r w:rsidR="00FA4098">
        <w:rPr>
          <w:rFonts w:ascii="Arial" w:hAnsi="Arial" w:cs="Arial"/>
          <w:sz w:val="22"/>
          <w:szCs w:val="22"/>
          <w:lang w:eastAsia="ja-JP" w:bidi="en-US"/>
        </w:rPr>
        <w:t>s</w:t>
      </w:r>
      <w:r w:rsidR="003B34C2" w:rsidRPr="00D215B0">
        <w:rPr>
          <w:rFonts w:ascii="Arial" w:hAnsi="Arial" w:cs="Arial"/>
          <w:sz w:val="22"/>
          <w:szCs w:val="22"/>
          <w:lang w:eastAsia="ja-JP" w:bidi="en-US"/>
        </w:rPr>
        <w:t xml:space="preserve"> for capacity development.</w:t>
      </w:r>
    </w:p>
    <w:p w14:paraId="774230D7" w14:textId="570171A7" w:rsidR="00FB149B" w:rsidRPr="00FA4098" w:rsidRDefault="003B34C2" w:rsidP="00FA4098">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lang w:val="en-US"/>
        </w:rPr>
      </w:pPr>
      <w:r w:rsidRPr="00FA4098">
        <w:rPr>
          <w:rFonts w:ascii="Arial" w:eastAsia="Arial" w:hAnsi="Arial" w:cs="Arial"/>
          <w:snapToGrid w:val="0"/>
          <w:color w:val="000000"/>
          <w:sz w:val="22"/>
          <w:szCs w:val="22"/>
          <w:lang w:val="en-GB" w:eastAsia="zh-CN"/>
        </w:rPr>
        <w:t>Drawing</w:t>
      </w:r>
      <w:r w:rsidRPr="00D215B0">
        <w:rPr>
          <w:rFonts w:ascii="Arial" w:hAnsi="Arial" w:cs="Arial"/>
          <w:sz w:val="22"/>
          <w:szCs w:val="22"/>
          <w:lang w:val="en-US"/>
        </w:rPr>
        <w:t xml:space="preserve"> on the expertise of its experts, t</w:t>
      </w:r>
      <w:r w:rsidR="00AC4B49" w:rsidRPr="00D215B0">
        <w:rPr>
          <w:rFonts w:ascii="Arial" w:hAnsi="Arial" w:cs="Arial"/>
          <w:sz w:val="22"/>
          <w:szCs w:val="22"/>
          <w:lang w:val="en-US"/>
        </w:rPr>
        <w:t>he Assembly</w:t>
      </w:r>
      <w:r w:rsidRPr="00D215B0">
        <w:rPr>
          <w:rFonts w:ascii="Arial" w:hAnsi="Arial" w:cs="Arial"/>
          <w:sz w:val="22"/>
          <w:szCs w:val="22"/>
          <w:lang w:val="en-US"/>
        </w:rPr>
        <w:t xml:space="preserve"> in 2021</w:t>
      </w:r>
      <w:r w:rsidR="00AC4B49" w:rsidRPr="00D215B0">
        <w:rPr>
          <w:rFonts w:ascii="Arial" w:hAnsi="Arial" w:cs="Arial"/>
          <w:sz w:val="22"/>
          <w:szCs w:val="22"/>
        </w:rPr>
        <w:t xml:space="preserve"> </w:t>
      </w:r>
      <w:r w:rsidR="00AC4B49" w:rsidRPr="00D215B0">
        <w:rPr>
          <w:rFonts w:ascii="Arial" w:hAnsi="Arial" w:cs="Arial"/>
          <w:sz w:val="22"/>
          <w:szCs w:val="22"/>
          <w:lang w:val="en-US"/>
        </w:rPr>
        <w:t>instructed the GE-CD to conduct a review of the IOC Capacity Development Strategy</w:t>
      </w:r>
      <w:r w:rsidRPr="00D215B0">
        <w:rPr>
          <w:rFonts w:ascii="Arial" w:hAnsi="Arial" w:cs="Arial"/>
          <w:sz w:val="22"/>
          <w:szCs w:val="22"/>
          <w:lang w:val="en-US"/>
        </w:rPr>
        <w:t xml:space="preserve"> for the period beyond 2021</w:t>
      </w:r>
      <w:r w:rsidR="00AC4B49" w:rsidRPr="00D215B0">
        <w:rPr>
          <w:rFonts w:ascii="Arial" w:hAnsi="Arial" w:cs="Arial"/>
          <w:sz w:val="22"/>
          <w:szCs w:val="22"/>
          <w:lang w:val="en-US"/>
        </w:rPr>
        <w:t xml:space="preserve"> and revised its Terms of Reference</w:t>
      </w:r>
      <w:r w:rsidRPr="00D215B0">
        <w:rPr>
          <w:rFonts w:ascii="Arial" w:hAnsi="Arial" w:cs="Arial"/>
          <w:sz w:val="22"/>
          <w:szCs w:val="22"/>
          <w:lang w:val="en-US"/>
        </w:rPr>
        <w:t xml:space="preserve"> accordingly in its decision </w:t>
      </w:r>
      <w:hyperlink r:id="rId10" w:history="1">
        <w:r w:rsidRPr="00BE5EF8">
          <w:rPr>
            <w:rStyle w:val="Hyperlink"/>
            <w:rFonts w:ascii="Arial" w:hAnsi="Arial" w:cs="Arial"/>
            <w:sz w:val="22"/>
            <w:szCs w:val="22"/>
          </w:rPr>
          <w:t>A-31/3.5.3</w:t>
        </w:r>
      </w:hyperlink>
      <w:r w:rsidRPr="00D215B0">
        <w:rPr>
          <w:rFonts w:ascii="Arial" w:hAnsi="Arial" w:cs="Arial"/>
          <w:sz w:val="22"/>
          <w:szCs w:val="22"/>
        </w:rPr>
        <w:t xml:space="preserve">. </w:t>
      </w:r>
    </w:p>
    <w:p w14:paraId="294DF6FB" w14:textId="54EC8482" w:rsidR="00FB149B" w:rsidRPr="00D215B0" w:rsidRDefault="00FB149B" w:rsidP="00FA4098">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lang w:val="en-US"/>
        </w:rPr>
      </w:pPr>
      <w:r w:rsidRPr="00D215B0">
        <w:rPr>
          <w:rFonts w:ascii="Arial" w:hAnsi="Arial" w:cs="Arial"/>
          <w:sz w:val="22"/>
          <w:szCs w:val="22"/>
          <w:lang w:val="en-GB" w:eastAsia="ja-JP" w:bidi="en-US"/>
        </w:rPr>
        <w:t>At the 32</w:t>
      </w:r>
      <w:r w:rsidRPr="00D215B0">
        <w:rPr>
          <w:rFonts w:ascii="Arial" w:hAnsi="Arial" w:cs="Arial"/>
          <w:sz w:val="22"/>
          <w:szCs w:val="22"/>
          <w:vertAlign w:val="superscript"/>
          <w:lang w:val="en-GB" w:eastAsia="ja-JP" w:bidi="en-US"/>
        </w:rPr>
        <w:t>nd</w:t>
      </w:r>
      <w:r w:rsidRPr="00D215B0">
        <w:rPr>
          <w:rFonts w:ascii="Arial" w:hAnsi="Arial" w:cs="Arial"/>
          <w:sz w:val="22"/>
          <w:szCs w:val="22"/>
          <w:lang w:val="en-GB" w:eastAsia="ja-JP" w:bidi="en-US"/>
        </w:rPr>
        <w:t xml:space="preserve"> </w:t>
      </w:r>
      <w:r w:rsidR="00B549BA" w:rsidRPr="00FA4098">
        <w:rPr>
          <w:rFonts w:ascii="Arial" w:eastAsia="Arial" w:hAnsi="Arial" w:cs="Arial"/>
          <w:snapToGrid w:val="0"/>
          <w:color w:val="000000"/>
          <w:sz w:val="22"/>
          <w:szCs w:val="22"/>
          <w:lang w:val="en-GB" w:eastAsia="zh-CN"/>
        </w:rPr>
        <w:t>s</w:t>
      </w:r>
      <w:r w:rsidRPr="00FA4098">
        <w:rPr>
          <w:rFonts w:ascii="Arial" w:eastAsia="Arial" w:hAnsi="Arial" w:cs="Arial"/>
          <w:snapToGrid w:val="0"/>
          <w:color w:val="000000"/>
          <w:sz w:val="22"/>
          <w:szCs w:val="22"/>
          <w:lang w:val="en-GB" w:eastAsia="zh-CN"/>
        </w:rPr>
        <w:t>ession</w:t>
      </w:r>
      <w:r w:rsidRPr="00D215B0">
        <w:rPr>
          <w:rFonts w:ascii="Arial" w:hAnsi="Arial" w:cs="Arial"/>
          <w:sz w:val="22"/>
          <w:szCs w:val="22"/>
          <w:lang w:val="en-GB" w:eastAsia="ja-JP" w:bidi="en-US"/>
        </w:rPr>
        <w:t xml:space="preserve"> of the Assembly in 2023, the Group submitted three documents: </w:t>
      </w:r>
      <w:r w:rsidRPr="00D215B0">
        <w:rPr>
          <w:rFonts w:ascii="Arial" w:hAnsi="Arial" w:cs="Arial"/>
          <w:iCs/>
          <w:sz w:val="22"/>
          <w:szCs w:val="22"/>
          <w:lang w:val="en-GB" w:eastAsia="ja-JP" w:bidi="en-US"/>
        </w:rPr>
        <w:t xml:space="preserve">(i) </w:t>
      </w:r>
      <w:hyperlink r:id="rId11" w:history="1">
        <w:r w:rsidRPr="00D215B0">
          <w:rPr>
            <w:rStyle w:val="Hyperlink"/>
            <w:rFonts w:ascii="Arial" w:hAnsi="Arial" w:cs="Arial"/>
            <w:iCs/>
            <w:sz w:val="22"/>
            <w:szCs w:val="22"/>
            <w:lang w:val="en-GB" w:eastAsia="ja-JP" w:bidi="en-US"/>
          </w:rPr>
          <w:t>Document IOC/A-32/4.3.Doc(1)</w:t>
        </w:r>
      </w:hyperlink>
      <w:r w:rsidRPr="00D215B0">
        <w:rPr>
          <w:rFonts w:ascii="Arial" w:hAnsi="Arial" w:cs="Arial"/>
          <w:iCs/>
          <w:sz w:val="22"/>
          <w:szCs w:val="22"/>
          <w:lang w:val="en-GB" w:eastAsia="ja-JP" w:bidi="en-US"/>
        </w:rPr>
        <w:t xml:space="preserve"> ‘IOC Capacity Development Strategy for 2023–2030’ providing </w:t>
      </w:r>
      <w:r w:rsidR="00484E9E">
        <w:rPr>
          <w:rFonts w:ascii="Arial" w:hAnsi="Arial" w:cs="Arial"/>
          <w:iCs/>
          <w:sz w:val="22"/>
          <w:szCs w:val="22"/>
          <w:lang w:val="en-GB" w:eastAsia="ja-JP" w:bidi="en-US"/>
        </w:rPr>
        <w:t>a strategic framework with six outputs composed of activities and actions</w:t>
      </w:r>
      <w:r w:rsidRPr="00D215B0">
        <w:rPr>
          <w:rFonts w:ascii="Arial" w:hAnsi="Arial" w:cs="Arial"/>
          <w:iCs/>
          <w:sz w:val="22"/>
          <w:szCs w:val="22"/>
          <w:lang w:val="en-GB" w:eastAsia="ja-JP" w:bidi="en-US"/>
        </w:rPr>
        <w:t xml:space="preserve">; (ii) </w:t>
      </w:r>
      <w:hyperlink r:id="rId12" w:history="1">
        <w:r w:rsidRPr="00D215B0">
          <w:rPr>
            <w:rStyle w:val="Hyperlink"/>
            <w:rFonts w:ascii="Arial" w:hAnsi="Arial" w:cs="Arial"/>
            <w:iCs/>
            <w:sz w:val="22"/>
            <w:szCs w:val="22"/>
            <w:lang w:eastAsia="ja-JP" w:bidi="en-US"/>
          </w:rPr>
          <w:t>IOC-32/4.3.Doc(1) Addendum</w:t>
        </w:r>
      </w:hyperlink>
      <w:r w:rsidRPr="00D215B0">
        <w:rPr>
          <w:rFonts w:ascii="Arial" w:hAnsi="Arial" w:cs="Arial"/>
          <w:iCs/>
          <w:sz w:val="22"/>
          <w:szCs w:val="22"/>
          <w:lang w:val="en-GB" w:eastAsia="ja-JP" w:bidi="en-US"/>
        </w:rPr>
        <w:t xml:space="preserve"> with extensive background information related to the process of reviewing and revising the strategy, leading towards its updating; and (iii) </w:t>
      </w:r>
      <w:hyperlink r:id="rId13" w:history="1">
        <w:r w:rsidRPr="00D215B0">
          <w:rPr>
            <w:rStyle w:val="Hyperlink"/>
            <w:rFonts w:ascii="Arial" w:hAnsi="Arial" w:cs="Arial"/>
            <w:iCs/>
            <w:sz w:val="22"/>
            <w:szCs w:val="22"/>
            <w:lang w:val="en-GB" w:eastAsia="ja-JP" w:bidi="en-US"/>
          </w:rPr>
          <w:t>IOC-32/4.3.Doc(2)</w:t>
        </w:r>
      </w:hyperlink>
      <w:r w:rsidRPr="00D215B0">
        <w:rPr>
          <w:rFonts w:ascii="Arial" w:hAnsi="Arial" w:cs="Arial"/>
          <w:iCs/>
          <w:sz w:val="22"/>
          <w:szCs w:val="22"/>
          <w:lang w:val="en-US" w:eastAsia="ja-JP" w:bidi="en-US"/>
        </w:rPr>
        <w:t>,</w:t>
      </w:r>
      <w:r w:rsidRPr="00D215B0">
        <w:rPr>
          <w:rFonts w:ascii="Arial" w:hAnsi="Arial" w:cs="Arial"/>
          <w:iCs/>
          <w:sz w:val="22"/>
          <w:szCs w:val="22"/>
          <w:lang w:val="en-GB" w:eastAsia="ja-JP" w:bidi="en-US"/>
        </w:rPr>
        <w:t xml:space="preserve"> detailing the Outreach and Communications Plan (of the Strategy) to Promote its Visibility and Reach. </w:t>
      </w:r>
    </w:p>
    <w:p w14:paraId="39680210" w14:textId="77777777" w:rsidR="00145D27" w:rsidRPr="00145D27" w:rsidRDefault="00FB149B" w:rsidP="00CD1799">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rPr>
      </w:pPr>
      <w:r w:rsidRPr="00145D27">
        <w:rPr>
          <w:rFonts w:ascii="Arial" w:hAnsi="Arial" w:cs="Arial"/>
          <w:iCs/>
          <w:sz w:val="22"/>
          <w:szCs w:val="22"/>
          <w:lang w:val="en-GB" w:eastAsia="ja-JP" w:bidi="en-US"/>
        </w:rPr>
        <w:t xml:space="preserve">The </w:t>
      </w:r>
      <w:r w:rsidRPr="00145D27">
        <w:rPr>
          <w:rFonts w:ascii="Arial" w:hAnsi="Arial" w:cs="Arial"/>
          <w:iCs/>
          <w:sz w:val="22"/>
          <w:szCs w:val="22"/>
          <w:lang w:val="en-US" w:eastAsia="ja-JP" w:bidi="en-US"/>
        </w:rPr>
        <w:t xml:space="preserve">Assembly, through </w:t>
      </w:r>
      <w:hyperlink r:id="rId14" w:history="1">
        <w:r w:rsidRPr="00145D27">
          <w:rPr>
            <w:rStyle w:val="Hyperlink"/>
            <w:rFonts w:ascii="Arial" w:hAnsi="Arial" w:cs="Arial"/>
            <w:iCs/>
            <w:sz w:val="22"/>
            <w:szCs w:val="22"/>
            <w:lang w:val="en-US" w:eastAsia="ja-JP" w:bidi="en-US"/>
          </w:rPr>
          <w:t>Decision A-32/4.3</w:t>
        </w:r>
      </w:hyperlink>
      <w:r w:rsidRPr="00145D27">
        <w:rPr>
          <w:rFonts w:ascii="Arial" w:hAnsi="Arial" w:cs="Arial"/>
          <w:iCs/>
          <w:sz w:val="22"/>
          <w:szCs w:val="22"/>
          <w:lang w:val="en-US" w:eastAsia="ja-JP" w:bidi="en-US"/>
        </w:rPr>
        <w:t xml:space="preserve">, adopted the </w:t>
      </w:r>
      <w:r w:rsidRPr="00145D27">
        <w:rPr>
          <w:rFonts w:ascii="Arial" w:hAnsi="Arial" w:cs="Arial"/>
          <w:iCs/>
          <w:sz w:val="22"/>
          <w:szCs w:val="22"/>
          <w:lang w:val="en-GB" w:eastAsia="ja-JP" w:bidi="en-US"/>
        </w:rPr>
        <w:t>IOC Capacity Development Strategy 2023</w:t>
      </w:r>
      <w:r w:rsidR="00B549BA" w:rsidRPr="00145D27">
        <w:rPr>
          <w:rFonts w:ascii="Arial" w:hAnsi="Arial" w:cs="Arial"/>
          <w:iCs/>
          <w:sz w:val="22"/>
          <w:szCs w:val="22"/>
          <w:lang w:val="en-GB" w:eastAsia="ja-JP" w:bidi="en-US"/>
        </w:rPr>
        <w:t>–</w:t>
      </w:r>
      <w:r w:rsidRPr="00145D27">
        <w:rPr>
          <w:rFonts w:ascii="Arial" w:hAnsi="Arial" w:cs="Arial"/>
          <w:iCs/>
          <w:sz w:val="22"/>
          <w:szCs w:val="22"/>
          <w:lang w:val="en-GB" w:eastAsia="ja-JP" w:bidi="en-US"/>
        </w:rPr>
        <w:t xml:space="preserve">2030 </w:t>
      </w:r>
      <w:r w:rsidR="00091FE0" w:rsidRPr="00145D27">
        <w:rPr>
          <w:rFonts w:ascii="Arial" w:hAnsi="Arial" w:cs="Arial"/>
          <w:iCs/>
          <w:sz w:val="22"/>
          <w:szCs w:val="22"/>
          <w:lang w:val="en-GB" w:eastAsia="ja-JP" w:bidi="en-US"/>
        </w:rPr>
        <w:t xml:space="preserve">(IOC/INF-1433) </w:t>
      </w:r>
      <w:r w:rsidRPr="00145D27">
        <w:rPr>
          <w:rFonts w:ascii="Arial" w:hAnsi="Arial" w:cs="Arial"/>
          <w:iCs/>
          <w:sz w:val="22"/>
          <w:szCs w:val="22"/>
          <w:lang w:val="en-GB" w:eastAsia="ja-JP" w:bidi="en-US"/>
        </w:rPr>
        <w:t xml:space="preserve">and </w:t>
      </w:r>
      <w:r w:rsidR="00484E9E" w:rsidRPr="00145D27">
        <w:rPr>
          <w:rFonts w:ascii="Arial" w:hAnsi="Arial" w:cs="Arial"/>
          <w:iCs/>
          <w:sz w:val="22"/>
          <w:szCs w:val="22"/>
          <w:lang w:val="en-GB" w:eastAsia="ja-JP" w:bidi="en-US"/>
        </w:rPr>
        <w:t xml:space="preserve">its </w:t>
      </w:r>
      <w:r w:rsidRPr="00145D27">
        <w:rPr>
          <w:rFonts w:ascii="Arial" w:hAnsi="Arial" w:cs="Arial"/>
          <w:iCs/>
          <w:sz w:val="22"/>
          <w:szCs w:val="22"/>
          <w:lang w:val="en-GB" w:eastAsia="ja-JP" w:bidi="en-US"/>
        </w:rPr>
        <w:t xml:space="preserve">Outreach and Communications Plan. </w:t>
      </w:r>
    </w:p>
    <w:p w14:paraId="1C3941E5" w14:textId="6623E0B3" w:rsidR="00FB149B" w:rsidRPr="00145D27" w:rsidRDefault="00145D27" w:rsidP="00CD1799">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rPr>
      </w:pPr>
      <w:r>
        <w:rPr>
          <w:rFonts w:ascii="Arial" w:hAnsi="Arial" w:cs="Arial"/>
          <w:iCs/>
          <w:sz w:val="22"/>
          <w:szCs w:val="22"/>
          <w:lang w:eastAsia="ja-JP" w:bidi="en-US"/>
        </w:rPr>
        <w:t>T</w:t>
      </w:r>
      <w:r w:rsidR="00FB149B" w:rsidRPr="00145D27">
        <w:rPr>
          <w:rFonts w:ascii="Arial" w:hAnsi="Arial" w:cs="Arial"/>
          <w:sz w:val="22"/>
          <w:szCs w:val="22"/>
        </w:rPr>
        <w:t xml:space="preserve">he </w:t>
      </w:r>
      <w:r w:rsidR="00FB149B" w:rsidRPr="00145D27">
        <w:rPr>
          <w:rFonts w:ascii="Arial" w:eastAsia="Arial" w:hAnsi="Arial" w:cs="Arial"/>
          <w:snapToGrid w:val="0"/>
          <w:color w:val="000000"/>
          <w:sz w:val="22"/>
          <w:szCs w:val="22"/>
          <w:lang w:val="en-GB" w:eastAsia="zh-CN"/>
        </w:rPr>
        <w:t>strategic</w:t>
      </w:r>
      <w:r w:rsidR="00FB149B" w:rsidRPr="00145D27">
        <w:rPr>
          <w:rFonts w:ascii="Arial" w:hAnsi="Arial" w:cs="Arial"/>
          <w:sz w:val="22"/>
          <w:szCs w:val="22"/>
        </w:rPr>
        <w:t xml:space="preserve"> framework incorporated an increased recognition for the role that the ocean plays in political, commercial, science circles and society and the importance of capacity development in the delivery of the U</w:t>
      </w:r>
      <w:r w:rsidR="00091FE0" w:rsidRPr="00145D27">
        <w:rPr>
          <w:rFonts w:ascii="Arial" w:hAnsi="Arial" w:cs="Arial"/>
          <w:sz w:val="22"/>
          <w:szCs w:val="22"/>
        </w:rPr>
        <w:t xml:space="preserve">nited </w:t>
      </w:r>
      <w:r w:rsidR="00FB149B" w:rsidRPr="00145D27">
        <w:rPr>
          <w:rFonts w:ascii="Arial" w:hAnsi="Arial" w:cs="Arial"/>
          <w:sz w:val="22"/>
          <w:szCs w:val="22"/>
        </w:rPr>
        <w:t>N</w:t>
      </w:r>
      <w:r w:rsidR="00091FE0" w:rsidRPr="00145D27">
        <w:rPr>
          <w:rFonts w:ascii="Arial" w:hAnsi="Arial" w:cs="Arial"/>
          <w:sz w:val="22"/>
          <w:szCs w:val="22"/>
        </w:rPr>
        <w:t>ations</w:t>
      </w:r>
      <w:r w:rsidR="00FB149B" w:rsidRPr="00145D27">
        <w:rPr>
          <w:rFonts w:ascii="Arial" w:hAnsi="Arial" w:cs="Arial"/>
          <w:sz w:val="22"/>
          <w:szCs w:val="22"/>
        </w:rPr>
        <w:t xml:space="preserve"> Decade</w:t>
      </w:r>
      <w:r w:rsidR="00091FE0" w:rsidRPr="00145D27">
        <w:rPr>
          <w:rFonts w:ascii="Arial" w:hAnsi="Arial" w:cs="Arial"/>
          <w:sz w:val="22"/>
          <w:szCs w:val="22"/>
        </w:rPr>
        <w:t xml:space="preserve"> of Ocean Sciences for Sustainable Development (2021–2030)</w:t>
      </w:r>
      <w:r w:rsidR="00FB149B" w:rsidRPr="00145D27">
        <w:rPr>
          <w:rFonts w:ascii="Arial" w:hAnsi="Arial" w:cs="Arial"/>
          <w:sz w:val="22"/>
          <w:szCs w:val="22"/>
        </w:rPr>
        <w:t xml:space="preserve">. It also highlighted IOC's critical role in fostering international cooperation while using the strategy as the motivation to develop an implementation plan, such that IOC </w:t>
      </w:r>
      <w:r w:rsidR="00091FE0" w:rsidRPr="00145D27">
        <w:rPr>
          <w:rFonts w:ascii="Arial" w:hAnsi="Arial" w:cs="Arial"/>
          <w:sz w:val="22"/>
          <w:szCs w:val="22"/>
        </w:rPr>
        <w:t xml:space="preserve">capacity development </w:t>
      </w:r>
      <w:r w:rsidR="00FB149B" w:rsidRPr="00145D27">
        <w:rPr>
          <w:rFonts w:ascii="Arial" w:hAnsi="Arial" w:cs="Arial"/>
          <w:sz w:val="22"/>
          <w:szCs w:val="22"/>
        </w:rPr>
        <w:t xml:space="preserve">activities are clearly articulated and that the benefits are more readily identified. </w:t>
      </w:r>
    </w:p>
    <w:p w14:paraId="2182C673" w14:textId="64ADF84B" w:rsidR="002B35E5" w:rsidRDefault="002B35E5" w:rsidP="00D215B0">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rPr>
      </w:pPr>
      <w:r w:rsidRPr="00005931">
        <w:rPr>
          <w:rStyle w:val="None"/>
          <w:rFonts w:ascii="Arial" w:hAnsi="Arial" w:cs="Arial"/>
          <w:sz w:val="22"/>
          <w:szCs w:val="22"/>
        </w:rPr>
        <w:t>While the strategic framework provides general guidance on vital elements of capacity development, an implementation plan is yet to be developed and venues for elevating IOC's impact to the required scale to be further explored.</w:t>
      </w:r>
    </w:p>
    <w:p w14:paraId="165F9365" w14:textId="1AB3A566" w:rsidR="00091FE0" w:rsidRPr="00FA4098" w:rsidRDefault="00091FE0" w:rsidP="00FA4098">
      <w:pPr>
        <w:pStyle w:val="Heading2"/>
        <w:tabs>
          <w:tab w:val="left" w:pos="737"/>
        </w:tabs>
        <w:snapToGrid w:val="0"/>
        <w:spacing w:before="0" w:after="240"/>
        <w:rPr>
          <w:rFonts w:eastAsia="SimSun" w:cs="Arial"/>
          <w:b/>
          <w:snapToGrid w:val="0"/>
          <w:color w:val="000000"/>
        </w:rPr>
      </w:pPr>
      <w:r w:rsidRPr="00005931">
        <w:rPr>
          <w:rFonts w:ascii="Arial" w:eastAsia="SimSun" w:hAnsi="Arial" w:cs="Arial"/>
          <w:b/>
          <w:snapToGrid w:val="0"/>
          <w:color w:val="000000"/>
          <w:sz w:val="22"/>
          <w:szCs w:val="22"/>
          <w:lang w:val="en-GB" w:eastAsia="en-US"/>
        </w:rPr>
        <w:t xml:space="preserve">Proposed </w:t>
      </w:r>
      <w:r w:rsidR="00B836A7">
        <w:rPr>
          <w:rFonts w:ascii="Arial" w:eastAsia="SimSun" w:hAnsi="Arial" w:cs="Arial"/>
          <w:b/>
          <w:snapToGrid w:val="0"/>
          <w:color w:val="000000"/>
          <w:sz w:val="22"/>
          <w:szCs w:val="22"/>
          <w:lang w:val="en-GB" w:eastAsia="en-US"/>
        </w:rPr>
        <w:t>r</w:t>
      </w:r>
      <w:r w:rsidRPr="00005931">
        <w:rPr>
          <w:rFonts w:ascii="Arial" w:eastAsia="SimSun" w:hAnsi="Arial" w:cs="Arial"/>
          <w:b/>
          <w:snapToGrid w:val="0"/>
          <w:color w:val="000000"/>
          <w:sz w:val="22"/>
          <w:szCs w:val="22"/>
          <w:lang w:val="en-GB" w:eastAsia="en-US"/>
        </w:rPr>
        <w:t>econstitution of the IOC Group of Experts on Capacity Development</w:t>
      </w:r>
      <w:r w:rsidR="00B836A7">
        <w:rPr>
          <w:rFonts w:ascii="Arial" w:eastAsia="SimSun" w:hAnsi="Arial" w:cs="Arial"/>
          <w:b/>
          <w:snapToGrid w:val="0"/>
          <w:color w:val="000000"/>
          <w:sz w:val="22"/>
          <w:szCs w:val="22"/>
          <w:lang w:val="en-GB" w:eastAsia="en-US"/>
        </w:rPr>
        <w:t xml:space="preserve"> </w:t>
      </w:r>
      <w:r w:rsidR="00C20CDD">
        <w:rPr>
          <w:rFonts w:ascii="Arial" w:eastAsia="SimSun" w:hAnsi="Arial" w:cs="Arial"/>
          <w:b/>
          <w:snapToGrid w:val="0"/>
          <w:color w:val="000000"/>
          <w:sz w:val="22"/>
          <w:szCs w:val="22"/>
          <w:lang w:val="en-GB" w:eastAsia="en-US"/>
        </w:rPr>
        <w:br/>
      </w:r>
      <w:r w:rsidR="00B836A7">
        <w:rPr>
          <w:rFonts w:ascii="Arial" w:eastAsia="SimSun" w:hAnsi="Arial" w:cs="Arial"/>
          <w:b/>
          <w:snapToGrid w:val="0"/>
          <w:color w:val="000000"/>
          <w:sz w:val="22"/>
          <w:szCs w:val="22"/>
          <w:lang w:val="en-GB" w:eastAsia="en-US"/>
        </w:rPr>
        <w:t>with revised Terms of Reference</w:t>
      </w:r>
    </w:p>
    <w:p w14:paraId="072F8577" w14:textId="68AC6D01" w:rsidR="002B35E5" w:rsidRDefault="00C8454E" w:rsidP="002B35E5">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rPr>
      </w:pPr>
      <w:r w:rsidRPr="00C8454E">
        <w:rPr>
          <w:rFonts w:ascii="Arial" w:hAnsi="Arial" w:cs="Arial"/>
          <w:sz w:val="22"/>
          <w:szCs w:val="22"/>
        </w:rPr>
        <w:t xml:space="preserve">The </w:t>
      </w:r>
      <w:r w:rsidR="00C20CDD">
        <w:rPr>
          <w:rFonts w:ascii="Arial" w:hAnsi="Arial" w:cs="Arial"/>
          <w:sz w:val="22"/>
          <w:szCs w:val="22"/>
        </w:rPr>
        <w:t>fifth</w:t>
      </w:r>
      <w:r w:rsidRPr="00C8454E">
        <w:rPr>
          <w:rFonts w:ascii="Arial" w:hAnsi="Arial" w:cs="Arial"/>
          <w:sz w:val="22"/>
          <w:szCs w:val="22"/>
        </w:rPr>
        <w:t xml:space="preserve"> meeting of the IOC Group of Experts on Capacity </w:t>
      </w:r>
      <w:r w:rsidR="0025304C">
        <w:rPr>
          <w:rFonts w:ascii="Arial" w:hAnsi="Arial" w:cs="Arial"/>
          <w:sz w:val="22"/>
          <w:szCs w:val="22"/>
        </w:rPr>
        <w:t>Development</w:t>
      </w:r>
      <w:r w:rsidR="0025304C" w:rsidRPr="00C8454E">
        <w:rPr>
          <w:rFonts w:ascii="Arial" w:hAnsi="Arial" w:cs="Arial"/>
          <w:sz w:val="22"/>
          <w:szCs w:val="22"/>
        </w:rPr>
        <w:t xml:space="preserve"> </w:t>
      </w:r>
      <w:r w:rsidRPr="00C8454E">
        <w:rPr>
          <w:rFonts w:ascii="Arial" w:hAnsi="Arial" w:cs="Arial"/>
          <w:sz w:val="22"/>
          <w:szCs w:val="22"/>
        </w:rPr>
        <w:t>(</w:t>
      </w:r>
      <w:hyperlink r:id="rId15" w:history="1">
        <w:r w:rsidRPr="004436D0">
          <w:rPr>
            <w:rStyle w:val="Hyperlink"/>
            <w:rFonts w:ascii="Arial" w:hAnsi="Arial" w:cs="Arial"/>
            <w:sz w:val="22"/>
            <w:szCs w:val="22"/>
          </w:rPr>
          <w:t>IOC/GE-CD-V/3</w:t>
        </w:r>
      </w:hyperlink>
      <w:r w:rsidRPr="00C8454E">
        <w:rPr>
          <w:rFonts w:ascii="Arial" w:hAnsi="Arial" w:cs="Arial"/>
          <w:sz w:val="22"/>
          <w:szCs w:val="22"/>
        </w:rPr>
        <w:t>), held from 27 to 29 February 2024, provided an opportunity to assess the work of the group and its results in support of the IOC Capacity Development Secretariat. In addition to the revision of the IOC Capacity Development Strategy, the group supports the development of the</w:t>
      </w:r>
      <w:r w:rsidR="00184C2A">
        <w:rPr>
          <w:rFonts w:ascii="Arial" w:hAnsi="Arial" w:cs="Arial"/>
          <w:sz w:val="22"/>
          <w:szCs w:val="22"/>
        </w:rPr>
        <w:t xml:space="preserve"> Ocean</w:t>
      </w:r>
      <w:r w:rsidRPr="00C8454E">
        <w:rPr>
          <w:rFonts w:ascii="Arial" w:hAnsi="Arial" w:cs="Arial"/>
          <w:sz w:val="22"/>
          <w:szCs w:val="22"/>
        </w:rPr>
        <w:t xml:space="preserve"> </w:t>
      </w:r>
      <w:proofErr w:type="spellStart"/>
      <w:r w:rsidRPr="00C8454E">
        <w:rPr>
          <w:rFonts w:ascii="Arial" w:hAnsi="Arial" w:cs="Arial"/>
          <w:sz w:val="22"/>
          <w:szCs w:val="22"/>
        </w:rPr>
        <w:t>InfoHub</w:t>
      </w:r>
      <w:proofErr w:type="spellEnd"/>
      <w:r w:rsidRPr="00C8454E">
        <w:rPr>
          <w:rFonts w:ascii="Arial" w:hAnsi="Arial" w:cs="Arial"/>
          <w:sz w:val="22"/>
          <w:szCs w:val="22"/>
        </w:rPr>
        <w:t xml:space="preserve"> and </w:t>
      </w:r>
      <w:r w:rsidR="00184C2A">
        <w:rPr>
          <w:rFonts w:ascii="Arial" w:hAnsi="Arial" w:cs="Arial"/>
          <w:sz w:val="22"/>
          <w:szCs w:val="22"/>
        </w:rPr>
        <w:t xml:space="preserve">Ocean </w:t>
      </w:r>
      <w:r w:rsidRPr="00C8454E">
        <w:rPr>
          <w:rFonts w:ascii="Arial" w:hAnsi="Arial" w:cs="Arial"/>
          <w:sz w:val="22"/>
          <w:szCs w:val="22"/>
        </w:rPr>
        <w:t>CD-</w:t>
      </w:r>
      <w:r w:rsidR="000625AE">
        <w:rPr>
          <w:rFonts w:ascii="Arial" w:hAnsi="Arial" w:cs="Arial"/>
          <w:sz w:val="22"/>
          <w:szCs w:val="22"/>
        </w:rPr>
        <w:t>Hub</w:t>
      </w:r>
      <w:r w:rsidR="000625AE" w:rsidRPr="00C8454E">
        <w:rPr>
          <w:rFonts w:ascii="Arial" w:hAnsi="Arial" w:cs="Arial"/>
          <w:sz w:val="22"/>
          <w:szCs w:val="22"/>
        </w:rPr>
        <w:t xml:space="preserve"> </w:t>
      </w:r>
      <w:r w:rsidRPr="00C8454E">
        <w:rPr>
          <w:rFonts w:ascii="Arial" w:hAnsi="Arial" w:cs="Arial"/>
          <w:sz w:val="22"/>
          <w:szCs w:val="22"/>
        </w:rPr>
        <w:t>projects and advises on the design of and follow-up to the biennial Capacity Development needs assessment survey (2018, 2020, 2023). As part of the UN Decade of Ocean Science for Sustainable Development (2021</w:t>
      </w:r>
      <w:r w:rsidR="008A4FB0">
        <w:rPr>
          <w:rFonts w:ascii="Arial" w:hAnsi="Arial" w:cs="Arial"/>
          <w:sz w:val="22"/>
          <w:szCs w:val="22"/>
        </w:rPr>
        <w:t>–</w:t>
      </w:r>
      <w:r w:rsidRPr="00C8454E">
        <w:rPr>
          <w:rFonts w:ascii="Arial" w:hAnsi="Arial" w:cs="Arial"/>
          <w:sz w:val="22"/>
          <w:szCs w:val="22"/>
        </w:rPr>
        <w:t xml:space="preserve">2030), the GE-CD is </w:t>
      </w:r>
      <w:r>
        <w:rPr>
          <w:rFonts w:ascii="Arial" w:hAnsi="Arial" w:cs="Arial"/>
          <w:sz w:val="22"/>
          <w:szCs w:val="22"/>
        </w:rPr>
        <w:t>consulted</w:t>
      </w:r>
      <w:r w:rsidRPr="00C8454E">
        <w:rPr>
          <w:rFonts w:ascii="Arial" w:hAnsi="Arial" w:cs="Arial"/>
          <w:sz w:val="22"/>
          <w:szCs w:val="22"/>
        </w:rPr>
        <w:t xml:space="preserve"> in the implementation of the UN Decade of Ocean Capacity Development </w:t>
      </w:r>
      <w:r w:rsidR="000625AE">
        <w:rPr>
          <w:rFonts w:ascii="Arial" w:hAnsi="Arial" w:cs="Arial"/>
          <w:sz w:val="22"/>
          <w:szCs w:val="22"/>
        </w:rPr>
        <w:t>Facility</w:t>
      </w:r>
      <w:r w:rsidR="000625AE" w:rsidRPr="00C8454E">
        <w:rPr>
          <w:rFonts w:ascii="Arial" w:hAnsi="Arial" w:cs="Arial"/>
          <w:sz w:val="22"/>
          <w:szCs w:val="22"/>
        </w:rPr>
        <w:t xml:space="preserve"> </w:t>
      </w:r>
      <w:r w:rsidRPr="00C8454E">
        <w:rPr>
          <w:rFonts w:ascii="Arial" w:hAnsi="Arial" w:cs="Arial"/>
          <w:sz w:val="22"/>
          <w:szCs w:val="22"/>
        </w:rPr>
        <w:t>(CDF)</w:t>
      </w:r>
      <w:r>
        <w:rPr>
          <w:rFonts w:ascii="Arial" w:hAnsi="Arial" w:cs="Arial"/>
          <w:sz w:val="22"/>
          <w:szCs w:val="22"/>
        </w:rPr>
        <w:t>,</w:t>
      </w:r>
      <w:r w:rsidRPr="00C8454E">
        <w:rPr>
          <w:rFonts w:ascii="Arial" w:hAnsi="Arial" w:cs="Arial"/>
          <w:sz w:val="22"/>
          <w:szCs w:val="22"/>
        </w:rPr>
        <w:t xml:space="preserve"> </w:t>
      </w:r>
      <w:r>
        <w:rPr>
          <w:rFonts w:ascii="Arial" w:hAnsi="Arial" w:cs="Arial"/>
          <w:sz w:val="22"/>
          <w:szCs w:val="22"/>
        </w:rPr>
        <w:t>which</w:t>
      </w:r>
      <w:r w:rsidRPr="00C8454E">
        <w:rPr>
          <w:rFonts w:ascii="Arial" w:hAnsi="Arial" w:cs="Arial"/>
          <w:sz w:val="22"/>
          <w:szCs w:val="22"/>
        </w:rPr>
        <w:t xml:space="preserve"> develop</w:t>
      </w:r>
      <w:r>
        <w:rPr>
          <w:rFonts w:ascii="Arial" w:hAnsi="Arial" w:cs="Arial"/>
          <w:sz w:val="22"/>
          <w:szCs w:val="22"/>
        </w:rPr>
        <w:t>s</w:t>
      </w:r>
      <w:r w:rsidRPr="00C8454E">
        <w:rPr>
          <w:rFonts w:ascii="Arial" w:hAnsi="Arial" w:cs="Arial"/>
          <w:sz w:val="22"/>
          <w:szCs w:val="22"/>
        </w:rPr>
        <w:t xml:space="preserve"> a community of practice among LDCs, SIDS and ECOPs in the Caribbean and African region.</w:t>
      </w:r>
      <w:r>
        <w:rPr>
          <w:rFonts w:ascii="Arial" w:hAnsi="Arial" w:cs="Arial"/>
          <w:sz w:val="22"/>
          <w:szCs w:val="22"/>
        </w:rPr>
        <w:t xml:space="preserve"> </w:t>
      </w:r>
      <w:r w:rsidR="008A4FB0" w:rsidRPr="008A4FB0">
        <w:rPr>
          <w:rFonts w:ascii="Arial" w:hAnsi="Arial" w:cs="Arial"/>
          <w:sz w:val="22"/>
          <w:szCs w:val="22"/>
        </w:rPr>
        <w:t xml:space="preserve">In addition, the GE-CD is contributing to the public review of the </w:t>
      </w:r>
      <w:hyperlink r:id="rId16" w:history="1">
        <w:r w:rsidR="008A4FB0" w:rsidRPr="00463153">
          <w:rPr>
            <w:rStyle w:val="Hyperlink"/>
            <w:rFonts w:ascii="Arial" w:hAnsi="Arial" w:cs="Arial"/>
            <w:sz w:val="22"/>
            <w:szCs w:val="22"/>
          </w:rPr>
          <w:t>White Paper on the Ocean Decade Challenge 9</w:t>
        </w:r>
      </w:hyperlink>
      <w:r w:rsidR="008A4FB0" w:rsidRPr="008A4FB0">
        <w:rPr>
          <w:rFonts w:ascii="Arial" w:hAnsi="Arial" w:cs="Arial"/>
          <w:sz w:val="22"/>
          <w:szCs w:val="22"/>
        </w:rPr>
        <w:t xml:space="preserve">: Skills, knowledge and technologies for all, </w:t>
      </w:r>
      <w:r w:rsidR="00187178">
        <w:rPr>
          <w:rFonts w:ascii="Arial" w:hAnsi="Arial" w:cs="Arial"/>
          <w:sz w:val="22"/>
          <w:szCs w:val="22"/>
        </w:rPr>
        <w:t>presented</w:t>
      </w:r>
      <w:r w:rsidR="008A4FB0" w:rsidRPr="008A4FB0">
        <w:rPr>
          <w:rFonts w:ascii="Arial" w:hAnsi="Arial" w:cs="Arial"/>
          <w:sz w:val="22"/>
          <w:szCs w:val="22"/>
        </w:rPr>
        <w:t xml:space="preserve"> at the 2024 Ocean </w:t>
      </w:r>
      <w:r w:rsidR="000625AE">
        <w:rPr>
          <w:rFonts w:ascii="Arial" w:hAnsi="Arial" w:cs="Arial"/>
          <w:sz w:val="22"/>
          <w:szCs w:val="22"/>
        </w:rPr>
        <w:t>Decade C</w:t>
      </w:r>
      <w:r w:rsidR="008A4FB0" w:rsidRPr="008A4FB0">
        <w:rPr>
          <w:rFonts w:ascii="Arial" w:hAnsi="Arial" w:cs="Arial"/>
          <w:sz w:val="22"/>
          <w:szCs w:val="22"/>
        </w:rPr>
        <w:t>onference (Barcelona, Spain, 10-12 April</w:t>
      </w:r>
      <w:r w:rsidR="008A4FB0">
        <w:rPr>
          <w:rFonts w:ascii="Arial" w:hAnsi="Arial" w:cs="Arial"/>
          <w:sz w:val="22"/>
          <w:szCs w:val="22"/>
        </w:rPr>
        <w:t xml:space="preserve"> 2024</w:t>
      </w:r>
      <w:r w:rsidR="008A4FB0" w:rsidRPr="008A4FB0">
        <w:rPr>
          <w:rFonts w:ascii="Arial" w:hAnsi="Arial" w:cs="Arial"/>
          <w:sz w:val="22"/>
          <w:szCs w:val="22"/>
        </w:rPr>
        <w:t>).</w:t>
      </w:r>
      <w:r w:rsidR="0044539E">
        <w:rPr>
          <w:rFonts w:ascii="Arial" w:hAnsi="Arial" w:cs="Arial"/>
          <w:sz w:val="22"/>
          <w:szCs w:val="22"/>
        </w:rPr>
        <w:t xml:space="preserve"> </w:t>
      </w:r>
    </w:p>
    <w:p w14:paraId="671C5CBE" w14:textId="39DEA7F7" w:rsidR="00FB149B" w:rsidRPr="00FA4098" w:rsidRDefault="0044539E" w:rsidP="00FA4098">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Theme="minorBidi" w:hAnsiTheme="minorBidi" w:cstheme="minorBidi"/>
          <w:sz w:val="22"/>
          <w:szCs w:val="22"/>
          <w:lang w:val="en-US"/>
        </w:rPr>
      </w:pPr>
      <w:r w:rsidRPr="00FA4098">
        <w:rPr>
          <w:rFonts w:asciiTheme="minorBidi" w:hAnsiTheme="minorBidi" w:cstheme="minorBidi"/>
          <w:sz w:val="22"/>
          <w:szCs w:val="22"/>
          <w:lang w:val="en-US"/>
        </w:rPr>
        <w:t xml:space="preserve">Based on this background, the new CD Strategy 2023–2030 and its Outreach and Communications Plan, it is proposed that the Executive Council renews the Group of Experts on Capacity </w:t>
      </w:r>
      <w:r w:rsidR="000625AE">
        <w:rPr>
          <w:rFonts w:asciiTheme="minorBidi" w:hAnsiTheme="minorBidi" w:cstheme="minorBidi"/>
          <w:sz w:val="22"/>
          <w:szCs w:val="22"/>
          <w:lang w:val="en-US"/>
        </w:rPr>
        <w:t>Development</w:t>
      </w:r>
      <w:r w:rsidR="000625AE" w:rsidRPr="00FA4098">
        <w:rPr>
          <w:rFonts w:asciiTheme="minorBidi" w:hAnsiTheme="minorBidi" w:cstheme="minorBidi"/>
          <w:sz w:val="22"/>
          <w:szCs w:val="22"/>
          <w:lang w:val="en-US"/>
        </w:rPr>
        <w:t xml:space="preserve"> </w:t>
      </w:r>
      <w:r w:rsidRPr="00FA4098">
        <w:rPr>
          <w:rFonts w:asciiTheme="minorBidi" w:hAnsiTheme="minorBidi" w:cstheme="minorBidi"/>
          <w:sz w:val="22"/>
          <w:szCs w:val="22"/>
          <w:lang w:val="en-US"/>
        </w:rPr>
        <w:t xml:space="preserve">(GE-CD) with revised terms of reference to reflect the continuation of the work described above and the development of an implementation plan for the IOC Capacity Development Strategy to be presented to the IOC Assembly at its 33rd Session in 2025. </w:t>
      </w:r>
      <w:r w:rsidR="004436D0" w:rsidRPr="00FA4098">
        <w:rPr>
          <w:rFonts w:asciiTheme="minorBidi" w:hAnsiTheme="minorBidi" w:cstheme="minorBidi"/>
          <w:sz w:val="22"/>
          <w:szCs w:val="22"/>
          <w:lang w:val="en-US"/>
        </w:rPr>
        <w:t xml:space="preserve">In this way, </w:t>
      </w:r>
      <w:r w:rsidRPr="00FA4098">
        <w:rPr>
          <w:rFonts w:asciiTheme="minorBidi" w:hAnsiTheme="minorBidi" w:cstheme="minorBidi"/>
          <w:sz w:val="22"/>
          <w:szCs w:val="22"/>
          <w:lang w:val="en-US"/>
        </w:rPr>
        <w:t xml:space="preserve">new and existing CD initiatives and efforts supporting the six outputs </w:t>
      </w:r>
      <w:r w:rsidR="00D55AEC">
        <w:rPr>
          <w:rFonts w:asciiTheme="minorBidi" w:hAnsiTheme="minorBidi" w:cstheme="minorBidi"/>
          <w:sz w:val="22"/>
          <w:szCs w:val="22"/>
          <w:lang w:val="en-US"/>
        </w:rPr>
        <w:t xml:space="preserve">(with 16 activities detailed in </w:t>
      </w:r>
      <w:r w:rsidR="00D55AEC">
        <w:rPr>
          <w:rFonts w:asciiTheme="minorBidi" w:hAnsiTheme="minorBidi" w:cstheme="minorBidi"/>
          <w:sz w:val="22"/>
          <w:szCs w:val="22"/>
          <w:lang w:val="en-US"/>
        </w:rPr>
        <w:lastRenderedPageBreak/>
        <w:t xml:space="preserve">31 actions) </w:t>
      </w:r>
      <w:r w:rsidRPr="00FA4098">
        <w:rPr>
          <w:rFonts w:asciiTheme="minorBidi" w:eastAsia="Arial" w:hAnsiTheme="minorBidi" w:cstheme="minorBidi"/>
          <w:snapToGrid w:val="0"/>
          <w:color w:val="000000"/>
          <w:sz w:val="22"/>
          <w:szCs w:val="22"/>
          <w:lang w:val="en-GB" w:eastAsia="zh-CN"/>
        </w:rPr>
        <w:t>of</w:t>
      </w:r>
      <w:r w:rsidRPr="00FA4098">
        <w:rPr>
          <w:rFonts w:asciiTheme="minorBidi" w:hAnsiTheme="minorBidi" w:cstheme="minorBidi"/>
          <w:sz w:val="22"/>
          <w:szCs w:val="22"/>
          <w:lang w:val="en-US"/>
        </w:rPr>
        <w:t xml:space="preserve"> the new IOC CD Strategy </w:t>
      </w:r>
      <w:r w:rsidR="004436D0" w:rsidRPr="00FA4098">
        <w:rPr>
          <w:rFonts w:asciiTheme="minorBidi" w:hAnsiTheme="minorBidi" w:cstheme="minorBidi"/>
          <w:sz w:val="22"/>
          <w:szCs w:val="22"/>
          <w:lang w:val="en-US"/>
        </w:rPr>
        <w:t xml:space="preserve">will </w:t>
      </w:r>
      <w:r w:rsidRPr="00FA4098">
        <w:rPr>
          <w:rFonts w:asciiTheme="minorBidi" w:hAnsiTheme="minorBidi" w:cstheme="minorBidi"/>
          <w:sz w:val="22"/>
          <w:szCs w:val="22"/>
          <w:lang w:val="en-US"/>
        </w:rPr>
        <w:t xml:space="preserve">benefit from the continued role of the Group of Experts in informing </w:t>
      </w:r>
      <w:r w:rsidRPr="00FA4098">
        <w:rPr>
          <w:rFonts w:asciiTheme="minorBidi" w:hAnsiTheme="minorBidi" w:cstheme="minorBidi"/>
          <w:sz w:val="22"/>
          <w:szCs w:val="22"/>
        </w:rPr>
        <w:t xml:space="preserve">and, where relevant, assisting the </w:t>
      </w:r>
      <w:r w:rsidRPr="00FA4098">
        <w:rPr>
          <w:rFonts w:asciiTheme="minorBidi" w:hAnsiTheme="minorBidi" w:cstheme="minorBidi"/>
          <w:sz w:val="22"/>
          <w:szCs w:val="22"/>
          <w:lang w:val="en-US"/>
        </w:rPr>
        <w:t xml:space="preserve">CD </w:t>
      </w:r>
      <w:r w:rsidRPr="00FA4098">
        <w:rPr>
          <w:rFonts w:asciiTheme="minorBidi" w:hAnsiTheme="minorBidi" w:cstheme="minorBidi"/>
          <w:sz w:val="22"/>
          <w:szCs w:val="22"/>
        </w:rPr>
        <w:t>Secretariat in implementing</w:t>
      </w:r>
      <w:r w:rsidRPr="00FA4098">
        <w:rPr>
          <w:rFonts w:asciiTheme="minorBidi" w:hAnsiTheme="minorBidi" w:cstheme="minorBidi"/>
          <w:sz w:val="22"/>
          <w:szCs w:val="22"/>
          <w:lang w:val="en-US"/>
        </w:rPr>
        <w:t xml:space="preserve"> IOC CD activities.</w:t>
      </w:r>
    </w:p>
    <w:p w14:paraId="261E2261" w14:textId="5C97F861" w:rsidR="00551EE9" w:rsidRPr="00FA4098" w:rsidRDefault="00551EE9" w:rsidP="00FA4098">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cs="Arial"/>
          <w:lang w:val="en-GB"/>
        </w:rPr>
      </w:pPr>
      <w:r w:rsidRPr="00FA4098">
        <w:rPr>
          <w:rFonts w:ascii="Arial" w:hAnsi="Arial" w:cs="Arial"/>
          <w:sz w:val="22"/>
          <w:szCs w:val="22"/>
          <w:lang w:val="en-US"/>
        </w:rPr>
        <w:t xml:space="preserve">At </w:t>
      </w:r>
      <w:r w:rsidR="004436D0">
        <w:rPr>
          <w:rFonts w:ascii="Arial" w:hAnsi="Arial" w:cs="Arial"/>
          <w:sz w:val="22"/>
          <w:szCs w:val="22"/>
          <w:lang w:val="en-US"/>
        </w:rPr>
        <w:t>its</w:t>
      </w:r>
      <w:r w:rsidR="004436D0" w:rsidRPr="00FA4098">
        <w:rPr>
          <w:rFonts w:ascii="Arial" w:hAnsi="Arial" w:cs="Arial"/>
          <w:sz w:val="22"/>
          <w:szCs w:val="22"/>
          <w:lang w:val="en-US"/>
        </w:rPr>
        <w:t xml:space="preserve"> </w:t>
      </w:r>
      <w:r w:rsidR="00C20CDD">
        <w:rPr>
          <w:rFonts w:ascii="Arial" w:hAnsi="Arial" w:cs="Arial"/>
          <w:sz w:val="22"/>
          <w:szCs w:val="22"/>
          <w:lang w:val="en-US"/>
        </w:rPr>
        <w:t>fifth</w:t>
      </w:r>
      <w:r w:rsidR="004436D0" w:rsidRPr="00FA4098">
        <w:rPr>
          <w:rFonts w:ascii="Arial" w:hAnsi="Arial" w:cs="Arial"/>
          <w:sz w:val="22"/>
          <w:szCs w:val="22"/>
          <w:lang w:val="en-US"/>
        </w:rPr>
        <w:t xml:space="preserve"> </w:t>
      </w:r>
      <w:r w:rsidR="004436D0">
        <w:rPr>
          <w:rFonts w:ascii="Arial" w:hAnsi="Arial" w:cs="Arial"/>
          <w:sz w:val="22"/>
          <w:szCs w:val="22"/>
          <w:lang w:val="en-US"/>
        </w:rPr>
        <w:t>meeting, t</w:t>
      </w:r>
      <w:r w:rsidRPr="00FA4098">
        <w:rPr>
          <w:rFonts w:ascii="Arial" w:hAnsi="Arial" w:cs="Arial"/>
          <w:sz w:val="22"/>
          <w:szCs w:val="22"/>
          <w:lang w:val="en-US"/>
        </w:rPr>
        <w:t xml:space="preserve">he Group of Experts on Capacity Development proposed </w:t>
      </w:r>
      <w:r w:rsidR="004436D0">
        <w:rPr>
          <w:rFonts w:ascii="Arial" w:hAnsi="Arial" w:cs="Arial"/>
          <w:sz w:val="22"/>
          <w:szCs w:val="22"/>
          <w:lang w:val="en-US"/>
        </w:rPr>
        <w:t xml:space="preserve">revised </w:t>
      </w:r>
      <w:r w:rsidRPr="00FA4098">
        <w:rPr>
          <w:rFonts w:ascii="Arial" w:hAnsi="Arial" w:cs="Arial"/>
          <w:sz w:val="22"/>
          <w:szCs w:val="22"/>
          <w:lang w:val="en-US"/>
        </w:rPr>
        <w:t xml:space="preserve">Terms of Reference </w:t>
      </w:r>
      <w:r w:rsidR="004436D0">
        <w:rPr>
          <w:rFonts w:ascii="Arial" w:hAnsi="Arial" w:cs="Arial"/>
          <w:sz w:val="22"/>
          <w:szCs w:val="22"/>
          <w:lang w:val="en-US"/>
        </w:rPr>
        <w:t>in accordance with</w:t>
      </w:r>
      <w:r w:rsidRPr="00FA4098">
        <w:rPr>
          <w:rFonts w:ascii="Arial" w:hAnsi="Arial" w:cs="Arial"/>
          <w:sz w:val="22"/>
          <w:szCs w:val="22"/>
          <w:lang w:val="en-US"/>
        </w:rPr>
        <w:t xml:space="preserve"> the requirements of the new IOC Capacity Development Strategy 2023</w:t>
      </w:r>
      <w:r w:rsidR="00D215B0">
        <w:rPr>
          <w:rFonts w:ascii="Arial" w:hAnsi="Arial" w:cs="Arial"/>
          <w:sz w:val="22"/>
          <w:szCs w:val="22"/>
          <w:lang w:val="en-US"/>
        </w:rPr>
        <w:t>–</w:t>
      </w:r>
      <w:r w:rsidRPr="00FA4098">
        <w:rPr>
          <w:rFonts w:ascii="Arial" w:hAnsi="Arial" w:cs="Arial"/>
          <w:sz w:val="22"/>
          <w:szCs w:val="22"/>
          <w:lang w:val="en-US"/>
        </w:rPr>
        <w:t>2030</w:t>
      </w:r>
      <w:r w:rsidR="004436D0">
        <w:rPr>
          <w:rFonts w:ascii="Arial" w:hAnsi="Arial" w:cs="Arial"/>
          <w:sz w:val="22"/>
          <w:szCs w:val="22"/>
          <w:lang w:val="en-US"/>
        </w:rPr>
        <w:t xml:space="preserve">, </w:t>
      </w:r>
      <w:proofErr w:type="gramStart"/>
      <w:r w:rsidRPr="00FA4098">
        <w:rPr>
          <w:rFonts w:ascii="Arial" w:hAnsi="Arial" w:cs="Arial"/>
          <w:sz w:val="22"/>
          <w:szCs w:val="22"/>
          <w:lang w:val="en-US"/>
        </w:rPr>
        <w:t>taking into account</w:t>
      </w:r>
      <w:proofErr w:type="gramEnd"/>
      <w:r w:rsidRPr="00FA4098">
        <w:rPr>
          <w:rFonts w:ascii="Arial" w:hAnsi="Arial" w:cs="Arial"/>
          <w:sz w:val="22"/>
          <w:szCs w:val="22"/>
          <w:lang w:val="en-US"/>
        </w:rPr>
        <w:t xml:space="preserve"> consultations with the global </w:t>
      </w:r>
      <w:proofErr w:type="spellStart"/>
      <w:r w:rsidRPr="00FA4098">
        <w:rPr>
          <w:rFonts w:ascii="Arial" w:hAnsi="Arial" w:cs="Arial"/>
          <w:sz w:val="22"/>
          <w:szCs w:val="22"/>
          <w:lang w:val="en-US"/>
        </w:rPr>
        <w:t>programmes</w:t>
      </w:r>
      <w:proofErr w:type="spellEnd"/>
      <w:r w:rsidRPr="00FA4098">
        <w:rPr>
          <w:rFonts w:ascii="Arial" w:hAnsi="Arial" w:cs="Arial"/>
          <w:sz w:val="22"/>
          <w:szCs w:val="22"/>
          <w:lang w:val="en-US"/>
        </w:rPr>
        <w:t xml:space="preserve"> and </w:t>
      </w:r>
      <w:r w:rsidR="004436D0" w:rsidRPr="004436D0">
        <w:rPr>
          <w:rFonts w:ascii="Arial" w:hAnsi="Arial" w:cs="Arial"/>
          <w:sz w:val="22"/>
          <w:szCs w:val="22"/>
          <w:lang w:val="en-US"/>
        </w:rPr>
        <w:t xml:space="preserve">regional subsidiary bodies </w:t>
      </w:r>
      <w:r w:rsidRPr="00FA4098">
        <w:rPr>
          <w:rFonts w:ascii="Arial" w:hAnsi="Arial" w:cs="Arial"/>
          <w:sz w:val="22"/>
          <w:szCs w:val="22"/>
          <w:lang w:val="en-US"/>
        </w:rPr>
        <w:t xml:space="preserve">for their regional CD workplans. </w:t>
      </w:r>
    </w:p>
    <w:p w14:paraId="7CF16E26" w14:textId="41FB2B4E" w:rsidR="00551EE9" w:rsidRPr="00FA4098" w:rsidRDefault="00551EE9" w:rsidP="00FA4098">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cs="Arial"/>
          <w:lang w:val="en-GB"/>
        </w:rPr>
      </w:pPr>
      <w:r w:rsidRPr="00FA4098">
        <w:rPr>
          <w:rFonts w:ascii="Arial" w:hAnsi="Arial" w:cs="Arial"/>
          <w:sz w:val="22"/>
          <w:szCs w:val="22"/>
        </w:rPr>
        <w:t xml:space="preserve">The </w:t>
      </w:r>
      <w:r w:rsidR="004436D0">
        <w:rPr>
          <w:rFonts w:ascii="Arial" w:hAnsi="Arial" w:cs="Arial"/>
          <w:sz w:val="22"/>
          <w:szCs w:val="22"/>
        </w:rPr>
        <w:t xml:space="preserve">revised Terms of Reference of the </w:t>
      </w:r>
      <w:r w:rsidRPr="00FA4098">
        <w:rPr>
          <w:rFonts w:ascii="Arial" w:hAnsi="Arial" w:cs="Arial"/>
          <w:sz w:val="22"/>
          <w:szCs w:val="22"/>
        </w:rPr>
        <w:t xml:space="preserve">GE-CD </w:t>
      </w:r>
      <w:r w:rsidR="004436D0">
        <w:rPr>
          <w:rFonts w:ascii="Arial" w:hAnsi="Arial" w:cs="Arial"/>
          <w:sz w:val="22"/>
          <w:szCs w:val="22"/>
        </w:rPr>
        <w:t xml:space="preserve">are </w:t>
      </w:r>
      <w:r w:rsidR="000B3DB5">
        <w:rPr>
          <w:rFonts w:ascii="Arial" w:hAnsi="Arial" w:cs="Arial"/>
          <w:sz w:val="22"/>
          <w:szCs w:val="22"/>
        </w:rPr>
        <w:t>presented</w:t>
      </w:r>
      <w:r w:rsidR="004436D0">
        <w:rPr>
          <w:rFonts w:ascii="Arial" w:hAnsi="Arial" w:cs="Arial"/>
          <w:sz w:val="22"/>
          <w:szCs w:val="22"/>
        </w:rPr>
        <w:t xml:space="preserve"> to the Executive Council in draft decision </w:t>
      </w:r>
      <w:r w:rsidR="000B3DB5" w:rsidRPr="000B3DB5">
        <w:rPr>
          <w:rFonts w:ascii="Arial" w:hAnsi="Arial" w:cs="Arial"/>
          <w:sz w:val="22"/>
          <w:szCs w:val="22"/>
        </w:rPr>
        <w:t xml:space="preserve">EC-57/4.6 </w:t>
      </w:r>
      <w:r w:rsidR="000B3DB5">
        <w:rPr>
          <w:rFonts w:ascii="Arial" w:hAnsi="Arial" w:cs="Arial"/>
          <w:sz w:val="22"/>
          <w:szCs w:val="22"/>
        </w:rPr>
        <w:t xml:space="preserve">of the Action Paper for the session. </w:t>
      </w:r>
    </w:p>
    <w:p w14:paraId="53BC47C3" w14:textId="2DDE7816" w:rsidR="00551EE9" w:rsidRPr="003D2C06" w:rsidRDefault="00551EE9" w:rsidP="00FA4098">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rPr>
      </w:pPr>
      <w:r w:rsidRPr="003D2C06">
        <w:rPr>
          <w:rFonts w:ascii="Arial" w:hAnsi="Arial" w:cs="Arial"/>
          <w:sz w:val="22"/>
          <w:szCs w:val="22"/>
        </w:rPr>
        <w:t xml:space="preserve">As the current GE-CD will be closed as soon as the Executive Council approves the </w:t>
      </w:r>
      <w:r w:rsidR="000B3DB5">
        <w:rPr>
          <w:rFonts w:ascii="Arial" w:hAnsi="Arial" w:cs="Arial"/>
          <w:sz w:val="22"/>
          <w:szCs w:val="22"/>
        </w:rPr>
        <w:t xml:space="preserve">revised </w:t>
      </w:r>
      <w:r w:rsidRPr="003D2C06">
        <w:rPr>
          <w:rFonts w:ascii="Arial" w:hAnsi="Arial" w:cs="Arial"/>
          <w:sz w:val="22"/>
          <w:szCs w:val="22"/>
        </w:rPr>
        <w:t xml:space="preserve">terms of reference of the GE-CD, Member States </w:t>
      </w:r>
      <w:r w:rsidR="000B3DB5">
        <w:rPr>
          <w:rFonts w:ascii="Arial" w:hAnsi="Arial" w:cs="Arial"/>
          <w:sz w:val="22"/>
          <w:szCs w:val="22"/>
        </w:rPr>
        <w:t xml:space="preserve">will be invited </w:t>
      </w:r>
      <w:r w:rsidRPr="003D2C06">
        <w:rPr>
          <w:rFonts w:ascii="Arial" w:hAnsi="Arial" w:cs="Arial"/>
          <w:sz w:val="22"/>
          <w:szCs w:val="22"/>
        </w:rPr>
        <w:t xml:space="preserve">to nominate suitable candidate members for the Group and submit their information including an updated </w:t>
      </w:r>
      <w:r w:rsidR="00D55AEC">
        <w:rPr>
          <w:rFonts w:ascii="Arial" w:hAnsi="Arial" w:cs="Arial"/>
          <w:sz w:val="22"/>
          <w:szCs w:val="22"/>
        </w:rPr>
        <w:t>CV</w:t>
      </w:r>
      <w:r w:rsidRPr="003D2C06">
        <w:rPr>
          <w:rFonts w:ascii="Arial" w:hAnsi="Arial" w:cs="Arial"/>
          <w:sz w:val="22"/>
          <w:szCs w:val="22"/>
        </w:rPr>
        <w:t xml:space="preserve">, with brief biography highlighting their experience and expertise on capacity development. </w:t>
      </w:r>
    </w:p>
    <w:p w14:paraId="74791E6B" w14:textId="654700F7" w:rsidR="00551EE9" w:rsidRPr="00947891" w:rsidRDefault="00551EE9" w:rsidP="00FA4098">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ascii="Arial" w:hAnsi="Arial" w:cs="Arial"/>
          <w:sz w:val="22"/>
          <w:szCs w:val="22"/>
          <w:lang w:val="en-GB"/>
        </w:rPr>
      </w:pPr>
      <w:r w:rsidRPr="003D2C06">
        <w:rPr>
          <w:rFonts w:ascii="Arial" w:hAnsi="Arial" w:cs="Arial"/>
          <w:sz w:val="22"/>
          <w:szCs w:val="22"/>
        </w:rPr>
        <w:t xml:space="preserve">Current members of the GE-CD who wish to remain in the Group </w:t>
      </w:r>
      <w:r w:rsidRPr="003D2C06">
        <w:rPr>
          <w:rFonts w:ascii="Arial" w:hAnsi="Arial" w:cs="Arial"/>
          <w:sz w:val="22"/>
          <w:szCs w:val="22"/>
          <w:lang w:val="en-US"/>
        </w:rPr>
        <w:t>will</w:t>
      </w:r>
      <w:r w:rsidRPr="003D2C06">
        <w:rPr>
          <w:rFonts w:ascii="Arial" w:hAnsi="Arial" w:cs="Arial"/>
          <w:sz w:val="22"/>
          <w:szCs w:val="22"/>
        </w:rPr>
        <w:t xml:space="preserve"> </w:t>
      </w:r>
      <w:r w:rsidRPr="003D2C06">
        <w:rPr>
          <w:rFonts w:ascii="Arial" w:hAnsi="Arial" w:cs="Arial"/>
          <w:sz w:val="22"/>
          <w:szCs w:val="22"/>
          <w:lang w:val="en-US"/>
        </w:rPr>
        <w:t xml:space="preserve">also </w:t>
      </w:r>
      <w:r w:rsidRPr="003D2C06">
        <w:rPr>
          <w:rFonts w:ascii="Arial" w:hAnsi="Arial" w:cs="Arial"/>
          <w:sz w:val="22"/>
          <w:szCs w:val="22"/>
        </w:rPr>
        <w:t>need to go through the nomination process and secure a renomination from their respective governments. The call will be open until the end of July 2024, and the list of selected experts will be submitted for the approval of the</w:t>
      </w:r>
      <w:r w:rsidRPr="003D2C06">
        <w:rPr>
          <w:rFonts w:ascii="Arial" w:hAnsi="Arial" w:cs="Arial"/>
          <w:sz w:val="22"/>
          <w:szCs w:val="22"/>
          <w:lang w:val="en-US"/>
        </w:rPr>
        <w:t xml:space="preserve"> </w:t>
      </w:r>
      <w:r w:rsidRPr="003D2C06">
        <w:rPr>
          <w:rFonts w:ascii="Arial" w:hAnsi="Arial" w:cs="Arial"/>
          <w:sz w:val="22"/>
          <w:szCs w:val="22"/>
        </w:rPr>
        <w:t xml:space="preserve">Executive Secretary ideally in August 2024, with the new Group starting its work in September 2024. </w:t>
      </w:r>
    </w:p>
    <w:p w14:paraId="683C71F6" w14:textId="54ED0D77" w:rsidR="00947891" w:rsidRPr="00FA4098" w:rsidRDefault="008B5D7C" w:rsidP="00FA4098">
      <w:pPr>
        <w:pStyle w:val="Heading2"/>
        <w:tabs>
          <w:tab w:val="left" w:pos="737"/>
        </w:tabs>
        <w:snapToGrid w:val="0"/>
        <w:spacing w:before="0" w:after="240"/>
        <w:rPr>
          <w:rFonts w:ascii="Arial" w:eastAsia="SimSun" w:hAnsi="Arial" w:cs="Arial"/>
          <w:snapToGrid w:val="0"/>
          <w:color w:val="000000"/>
          <w:sz w:val="22"/>
          <w:szCs w:val="22"/>
          <w:lang w:val="en-GB" w:eastAsia="en-US"/>
        </w:rPr>
      </w:pPr>
      <w:bookmarkStart w:id="2" w:name="_Toc163216999"/>
      <w:r w:rsidRPr="008B5D7C">
        <w:rPr>
          <w:rFonts w:ascii="Arial" w:eastAsia="SimSun" w:hAnsi="Arial" w:cs="Arial"/>
          <w:b/>
          <w:snapToGrid w:val="0"/>
          <w:color w:val="000000"/>
          <w:sz w:val="22"/>
          <w:szCs w:val="22"/>
          <w:lang w:val="en-GB" w:eastAsia="en-US"/>
        </w:rPr>
        <w:t>Actions for the 33rd Session of the IOC Assembly</w:t>
      </w:r>
      <w:bookmarkEnd w:id="2"/>
    </w:p>
    <w:p w14:paraId="262744FA" w14:textId="4BC042E7" w:rsidR="00947891" w:rsidRPr="00FA4098" w:rsidRDefault="00947891" w:rsidP="00FA4098">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cs="Arial"/>
          <w:lang w:val="en-US"/>
        </w:rPr>
      </w:pPr>
      <w:r w:rsidRPr="00FA4098">
        <w:rPr>
          <w:rFonts w:ascii="Arial" w:hAnsi="Arial" w:cs="Arial"/>
          <w:sz w:val="22"/>
          <w:szCs w:val="22"/>
          <w:lang w:val="en-US"/>
        </w:rPr>
        <w:t xml:space="preserve">At the </w:t>
      </w:r>
      <w:r w:rsidR="00242073">
        <w:rPr>
          <w:rFonts w:ascii="Arial" w:hAnsi="Arial" w:cs="Arial"/>
          <w:sz w:val="22"/>
          <w:szCs w:val="22"/>
          <w:lang w:val="en-US"/>
        </w:rPr>
        <w:t>fifth</w:t>
      </w:r>
      <w:r w:rsidR="000B3DB5" w:rsidRPr="00FA4098">
        <w:rPr>
          <w:rFonts w:ascii="Arial" w:hAnsi="Arial" w:cs="Arial"/>
          <w:sz w:val="22"/>
          <w:szCs w:val="22"/>
          <w:lang w:val="en-US"/>
        </w:rPr>
        <w:t xml:space="preserve"> </w:t>
      </w:r>
      <w:r w:rsidR="000B3DB5">
        <w:rPr>
          <w:rFonts w:ascii="Arial" w:hAnsi="Arial" w:cs="Arial"/>
          <w:sz w:val="22"/>
          <w:szCs w:val="22"/>
          <w:lang w:val="en-US"/>
        </w:rPr>
        <w:t>meeting</w:t>
      </w:r>
      <w:r w:rsidR="000B3DB5" w:rsidRPr="00FA4098">
        <w:rPr>
          <w:rFonts w:ascii="Arial" w:hAnsi="Arial" w:cs="Arial"/>
          <w:sz w:val="22"/>
          <w:szCs w:val="22"/>
          <w:lang w:val="en-US"/>
        </w:rPr>
        <w:t xml:space="preserve"> </w:t>
      </w:r>
      <w:r w:rsidRPr="00FA4098">
        <w:rPr>
          <w:rFonts w:ascii="Arial" w:hAnsi="Arial" w:cs="Arial"/>
          <w:sz w:val="22"/>
          <w:szCs w:val="22"/>
          <w:lang w:val="en-US"/>
        </w:rPr>
        <w:t xml:space="preserve">of the Group of Experts on Capacity Development, all global </w:t>
      </w:r>
      <w:proofErr w:type="spellStart"/>
      <w:r w:rsidRPr="00FA4098">
        <w:rPr>
          <w:rFonts w:ascii="Arial" w:hAnsi="Arial" w:cs="Arial"/>
          <w:sz w:val="22"/>
          <w:szCs w:val="22"/>
          <w:lang w:val="en-US"/>
        </w:rPr>
        <w:t>programmes</w:t>
      </w:r>
      <w:proofErr w:type="spellEnd"/>
      <w:r w:rsidRPr="00FA4098">
        <w:rPr>
          <w:rFonts w:ascii="Arial" w:hAnsi="Arial" w:cs="Arial"/>
          <w:sz w:val="22"/>
          <w:szCs w:val="22"/>
          <w:lang w:val="en-US"/>
        </w:rPr>
        <w:t xml:space="preserve"> and regional sub-commissions were </w:t>
      </w:r>
      <w:r w:rsidR="00242073">
        <w:rPr>
          <w:rFonts w:ascii="Arial" w:hAnsi="Arial" w:cs="Arial"/>
          <w:sz w:val="22"/>
          <w:szCs w:val="22"/>
          <w:lang w:val="en-US"/>
        </w:rPr>
        <w:t>asked</w:t>
      </w:r>
      <w:r w:rsidR="00242073" w:rsidRPr="00FA4098">
        <w:rPr>
          <w:rFonts w:ascii="Arial" w:hAnsi="Arial" w:cs="Arial"/>
          <w:sz w:val="22"/>
          <w:szCs w:val="22"/>
          <w:lang w:val="en-US"/>
        </w:rPr>
        <w:t xml:space="preserve"> </w:t>
      </w:r>
      <w:r w:rsidRPr="00FA4098">
        <w:rPr>
          <w:rFonts w:ascii="Arial" w:hAnsi="Arial" w:cs="Arial"/>
          <w:sz w:val="22"/>
          <w:szCs w:val="22"/>
          <w:lang w:val="en-US"/>
        </w:rPr>
        <w:t xml:space="preserve">to provide information on how they plan to address the six outputs of the IOC CD </w:t>
      </w:r>
      <w:r w:rsidR="000B3DB5" w:rsidRPr="000B3DB5">
        <w:rPr>
          <w:rFonts w:ascii="Arial" w:hAnsi="Arial" w:cs="Arial"/>
          <w:sz w:val="22"/>
          <w:szCs w:val="22"/>
          <w:lang w:val="en-US"/>
        </w:rPr>
        <w:t xml:space="preserve">Strategy </w:t>
      </w:r>
      <w:r w:rsidR="00242073">
        <w:rPr>
          <w:rFonts w:ascii="Arial" w:hAnsi="Arial" w:cs="Arial"/>
          <w:sz w:val="22"/>
          <w:szCs w:val="22"/>
          <w:lang w:val="en-US"/>
        </w:rPr>
        <w:t>according</w:t>
      </w:r>
      <w:r w:rsidRPr="00FA4098">
        <w:rPr>
          <w:rFonts w:ascii="Arial" w:hAnsi="Arial" w:cs="Arial"/>
          <w:sz w:val="22"/>
          <w:szCs w:val="22"/>
          <w:lang w:val="en-US"/>
        </w:rPr>
        <w:t xml:space="preserve"> to their specific regional needs and priorities.</w:t>
      </w:r>
      <w:r w:rsidRPr="00FA4098">
        <w:rPr>
          <w:rFonts w:ascii="Arial" w:hAnsi="Arial" w:cs="Arial"/>
          <w:bCs/>
          <w:sz w:val="22"/>
          <w:szCs w:val="22"/>
        </w:rPr>
        <w:t xml:space="preserve"> The Group recommended that global and regional </w:t>
      </w:r>
      <w:proofErr w:type="spellStart"/>
      <w:r w:rsidRPr="00FA4098">
        <w:rPr>
          <w:rFonts w:ascii="Arial" w:hAnsi="Arial" w:cs="Arial"/>
          <w:bCs/>
          <w:sz w:val="22"/>
          <w:szCs w:val="22"/>
        </w:rPr>
        <w:t>programmes</w:t>
      </w:r>
      <w:proofErr w:type="spellEnd"/>
      <w:r w:rsidRPr="00FA4098">
        <w:rPr>
          <w:rFonts w:ascii="Arial" w:hAnsi="Arial" w:cs="Arial"/>
          <w:bCs/>
          <w:sz w:val="22"/>
          <w:szCs w:val="22"/>
        </w:rPr>
        <w:t xml:space="preserve"> consider a mapping exercise </w:t>
      </w:r>
      <w:r w:rsidR="00242073">
        <w:rPr>
          <w:rFonts w:ascii="Arial" w:hAnsi="Arial" w:cs="Arial"/>
          <w:bCs/>
          <w:sz w:val="22"/>
          <w:szCs w:val="22"/>
        </w:rPr>
        <w:t>to</w:t>
      </w:r>
      <w:r w:rsidR="00242073" w:rsidRPr="00FA4098">
        <w:rPr>
          <w:rFonts w:ascii="Arial" w:hAnsi="Arial" w:cs="Arial"/>
          <w:bCs/>
          <w:sz w:val="22"/>
          <w:szCs w:val="22"/>
        </w:rPr>
        <w:t xml:space="preserve"> </w:t>
      </w:r>
      <w:r w:rsidRPr="00FA4098">
        <w:rPr>
          <w:rFonts w:ascii="Arial" w:hAnsi="Arial" w:cs="Arial"/>
          <w:bCs/>
          <w:sz w:val="22"/>
          <w:szCs w:val="22"/>
        </w:rPr>
        <w:t>prepar</w:t>
      </w:r>
      <w:r w:rsidR="00242073">
        <w:rPr>
          <w:rFonts w:ascii="Arial" w:hAnsi="Arial" w:cs="Arial"/>
          <w:bCs/>
          <w:sz w:val="22"/>
          <w:szCs w:val="22"/>
        </w:rPr>
        <w:t>e</w:t>
      </w:r>
      <w:r w:rsidRPr="00FA4098">
        <w:rPr>
          <w:rFonts w:ascii="Arial" w:hAnsi="Arial" w:cs="Arial"/>
          <w:bCs/>
          <w:sz w:val="22"/>
          <w:szCs w:val="22"/>
        </w:rPr>
        <w:t xml:space="preserve"> regional CD workplans for discussion at the next </w:t>
      </w:r>
      <w:r w:rsidR="000B3DB5">
        <w:rPr>
          <w:rFonts w:ascii="Arial" w:hAnsi="Arial" w:cs="Arial"/>
          <w:bCs/>
          <w:sz w:val="22"/>
          <w:szCs w:val="22"/>
        </w:rPr>
        <w:t>meeting</w:t>
      </w:r>
      <w:r w:rsidR="00242073">
        <w:rPr>
          <w:rFonts w:ascii="Arial" w:hAnsi="Arial" w:cs="Arial"/>
          <w:bCs/>
          <w:sz w:val="22"/>
          <w:szCs w:val="22"/>
        </w:rPr>
        <w:t xml:space="preserve"> of the </w:t>
      </w:r>
      <w:r w:rsidR="00242073" w:rsidRPr="00005931">
        <w:rPr>
          <w:rFonts w:ascii="Arial" w:hAnsi="Arial" w:cs="Arial"/>
          <w:bCs/>
          <w:sz w:val="22"/>
          <w:szCs w:val="22"/>
        </w:rPr>
        <w:t>GE-CD</w:t>
      </w:r>
      <w:r w:rsidR="000B3DB5">
        <w:rPr>
          <w:rFonts w:ascii="Arial" w:hAnsi="Arial" w:cs="Arial"/>
          <w:bCs/>
          <w:sz w:val="22"/>
          <w:szCs w:val="22"/>
        </w:rPr>
        <w:t>, if so decided by the Council,</w:t>
      </w:r>
      <w:r w:rsidR="000B3DB5" w:rsidRPr="00FA4098">
        <w:rPr>
          <w:rFonts w:ascii="Arial" w:hAnsi="Arial" w:cs="Arial"/>
          <w:bCs/>
          <w:sz w:val="22"/>
          <w:szCs w:val="22"/>
        </w:rPr>
        <w:t xml:space="preserve"> </w:t>
      </w:r>
      <w:r w:rsidRPr="00FA4098">
        <w:rPr>
          <w:rFonts w:ascii="Arial" w:hAnsi="Arial" w:cs="Arial"/>
          <w:bCs/>
          <w:sz w:val="22"/>
          <w:szCs w:val="22"/>
        </w:rPr>
        <w:t xml:space="preserve">and in preparation for submission to the </w:t>
      </w:r>
      <w:r w:rsidR="000B3DB5" w:rsidRPr="001D5216">
        <w:rPr>
          <w:rFonts w:ascii="Arial" w:hAnsi="Arial" w:cs="Arial"/>
          <w:bCs/>
          <w:sz w:val="22"/>
          <w:szCs w:val="22"/>
        </w:rPr>
        <w:t xml:space="preserve">IOC Assembly </w:t>
      </w:r>
      <w:r w:rsidR="000B3DB5">
        <w:rPr>
          <w:rFonts w:ascii="Arial" w:hAnsi="Arial" w:cs="Arial"/>
          <w:bCs/>
          <w:sz w:val="22"/>
          <w:szCs w:val="22"/>
        </w:rPr>
        <w:t xml:space="preserve">at its </w:t>
      </w:r>
      <w:r w:rsidRPr="00FA4098">
        <w:rPr>
          <w:rFonts w:ascii="Arial" w:hAnsi="Arial" w:cs="Arial"/>
          <w:bCs/>
          <w:sz w:val="22"/>
          <w:szCs w:val="22"/>
        </w:rPr>
        <w:t>33</w:t>
      </w:r>
      <w:r w:rsidRPr="00FA4098">
        <w:rPr>
          <w:rFonts w:ascii="Arial" w:hAnsi="Arial" w:cs="Arial"/>
          <w:bCs/>
          <w:sz w:val="22"/>
          <w:szCs w:val="22"/>
          <w:vertAlign w:val="superscript"/>
        </w:rPr>
        <w:t>rd</w:t>
      </w:r>
      <w:r w:rsidRPr="00FA4098">
        <w:rPr>
          <w:rFonts w:ascii="Arial" w:hAnsi="Arial" w:cs="Arial"/>
          <w:bCs/>
          <w:sz w:val="22"/>
          <w:szCs w:val="22"/>
        </w:rPr>
        <w:t xml:space="preserve"> session in June 2025.</w:t>
      </w:r>
    </w:p>
    <w:p w14:paraId="21C8BF68" w14:textId="2EC4C69E" w:rsidR="00947891" w:rsidRPr="00FA4098" w:rsidRDefault="00947891" w:rsidP="00FA4098">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cs="Arial"/>
          <w:lang w:val="en-GB"/>
        </w:rPr>
      </w:pPr>
      <w:r w:rsidRPr="00FA4098">
        <w:rPr>
          <w:rFonts w:ascii="Arial" w:hAnsi="Arial" w:cs="Arial"/>
          <w:bCs/>
          <w:sz w:val="22"/>
          <w:szCs w:val="22"/>
        </w:rPr>
        <w:t xml:space="preserve">The </w:t>
      </w:r>
      <w:r w:rsidRPr="00FA4098">
        <w:rPr>
          <w:rFonts w:ascii="Arial" w:hAnsi="Arial" w:cs="Arial"/>
          <w:bCs/>
          <w:sz w:val="22"/>
          <w:szCs w:val="22"/>
          <w:lang w:val="en-US"/>
        </w:rPr>
        <w:t xml:space="preserve">CD </w:t>
      </w:r>
      <w:r w:rsidRPr="00FA4098">
        <w:rPr>
          <w:rFonts w:ascii="Arial" w:hAnsi="Arial" w:cs="Arial"/>
          <w:bCs/>
          <w:sz w:val="22"/>
          <w:szCs w:val="22"/>
        </w:rPr>
        <w:t xml:space="preserve">workplans of the global </w:t>
      </w:r>
      <w:proofErr w:type="spellStart"/>
      <w:r w:rsidRPr="00FA4098">
        <w:rPr>
          <w:rFonts w:ascii="Arial" w:hAnsi="Arial" w:cs="Arial"/>
          <w:bCs/>
          <w:sz w:val="22"/>
          <w:szCs w:val="22"/>
        </w:rPr>
        <w:t>programmes</w:t>
      </w:r>
      <w:proofErr w:type="spellEnd"/>
      <w:r w:rsidRPr="00FA4098">
        <w:rPr>
          <w:rFonts w:ascii="Arial" w:hAnsi="Arial" w:cs="Arial"/>
          <w:bCs/>
          <w:sz w:val="22"/>
          <w:szCs w:val="22"/>
        </w:rPr>
        <w:t xml:space="preserve"> and regional sub-commissions </w:t>
      </w:r>
      <w:r w:rsidR="00242073">
        <w:rPr>
          <w:rFonts w:ascii="Arial" w:hAnsi="Arial" w:cs="Arial"/>
          <w:bCs/>
          <w:sz w:val="22"/>
          <w:szCs w:val="22"/>
        </w:rPr>
        <w:t>were</w:t>
      </w:r>
      <w:r w:rsidRPr="00FA4098">
        <w:rPr>
          <w:rFonts w:ascii="Arial" w:hAnsi="Arial" w:cs="Arial"/>
          <w:bCs/>
          <w:sz w:val="22"/>
          <w:szCs w:val="22"/>
        </w:rPr>
        <w:t xml:space="preserve"> prepared </w:t>
      </w:r>
      <w:r w:rsidRPr="00FA4098">
        <w:rPr>
          <w:rFonts w:ascii="Arial" w:eastAsia="Arial" w:hAnsi="Arial" w:cs="Arial"/>
          <w:snapToGrid w:val="0"/>
          <w:color w:val="000000"/>
          <w:sz w:val="22"/>
          <w:szCs w:val="22"/>
          <w:lang w:val="en-GB" w:eastAsia="zh-CN"/>
        </w:rPr>
        <w:t>at</w:t>
      </w:r>
      <w:r w:rsidRPr="00FA4098">
        <w:rPr>
          <w:rFonts w:ascii="Arial" w:hAnsi="Arial" w:cs="Arial"/>
          <w:bCs/>
          <w:sz w:val="22"/>
          <w:szCs w:val="22"/>
        </w:rPr>
        <w:t xml:space="preserve"> </w:t>
      </w:r>
      <w:r w:rsidRPr="00FA4098">
        <w:rPr>
          <w:rFonts w:ascii="Arial" w:hAnsi="Arial" w:cs="Arial"/>
          <w:bCs/>
          <w:sz w:val="22"/>
          <w:szCs w:val="22"/>
          <w:lang w:val="en-US"/>
        </w:rPr>
        <w:t xml:space="preserve">joint meetings with the global </w:t>
      </w:r>
      <w:proofErr w:type="spellStart"/>
      <w:r w:rsidRPr="00FA4098">
        <w:rPr>
          <w:rFonts w:ascii="Arial" w:hAnsi="Arial" w:cs="Arial"/>
          <w:bCs/>
          <w:sz w:val="22"/>
          <w:szCs w:val="22"/>
          <w:lang w:val="en-US"/>
        </w:rPr>
        <w:t>programmes</w:t>
      </w:r>
      <w:proofErr w:type="spellEnd"/>
      <w:r w:rsidRPr="00FA4098">
        <w:rPr>
          <w:rFonts w:ascii="Arial" w:hAnsi="Arial" w:cs="Arial"/>
          <w:bCs/>
          <w:sz w:val="22"/>
          <w:szCs w:val="22"/>
          <w:lang w:val="en-US"/>
        </w:rPr>
        <w:t xml:space="preserve"> and regional</w:t>
      </w:r>
      <w:r w:rsidRPr="00FA4098">
        <w:rPr>
          <w:rFonts w:ascii="Arial" w:hAnsi="Arial" w:cs="Arial"/>
          <w:bCs/>
          <w:sz w:val="22"/>
          <w:szCs w:val="22"/>
        </w:rPr>
        <w:t xml:space="preserve"> subsidiary bod</w:t>
      </w:r>
      <w:proofErr w:type="spellStart"/>
      <w:r w:rsidRPr="00FA4098">
        <w:rPr>
          <w:rFonts w:ascii="Arial" w:hAnsi="Arial" w:cs="Arial"/>
          <w:bCs/>
          <w:sz w:val="22"/>
          <w:szCs w:val="22"/>
          <w:lang w:val="en-US"/>
        </w:rPr>
        <w:t>ies</w:t>
      </w:r>
      <w:proofErr w:type="spellEnd"/>
      <w:r w:rsidRPr="00FA4098">
        <w:rPr>
          <w:rFonts w:ascii="Arial" w:hAnsi="Arial" w:cs="Arial"/>
          <w:bCs/>
          <w:sz w:val="22"/>
          <w:szCs w:val="22"/>
        </w:rPr>
        <w:t xml:space="preserve"> </w:t>
      </w:r>
      <w:r w:rsidR="00242073">
        <w:rPr>
          <w:rFonts w:ascii="Arial" w:hAnsi="Arial" w:cs="Arial"/>
          <w:bCs/>
          <w:sz w:val="22"/>
          <w:szCs w:val="22"/>
        </w:rPr>
        <w:t xml:space="preserve">in the </w:t>
      </w:r>
      <w:r w:rsidRPr="00FA4098">
        <w:rPr>
          <w:rFonts w:ascii="Arial" w:hAnsi="Arial" w:cs="Arial"/>
          <w:bCs/>
          <w:sz w:val="22"/>
          <w:szCs w:val="22"/>
          <w:lang w:val="en-US"/>
        </w:rPr>
        <w:t xml:space="preserve">first semester of 2024. The CD elements of their workplans are being mapped in a matrix </w:t>
      </w:r>
      <w:r w:rsidR="00242073">
        <w:rPr>
          <w:rFonts w:ascii="Arial" w:hAnsi="Arial" w:cs="Arial"/>
          <w:bCs/>
          <w:sz w:val="22"/>
          <w:szCs w:val="22"/>
          <w:lang w:val="en-US"/>
        </w:rPr>
        <w:t xml:space="preserve">to </w:t>
      </w:r>
      <w:r w:rsidRPr="00FA4098">
        <w:rPr>
          <w:rFonts w:ascii="Arial" w:hAnsi="Arial" w:cs="Arial"/>
          <w:bCs/>
          <w:sz w:val="22"/>
          <w:szCs w:val="22"/>
          <w:lang w:val="en-US"/>
        </w:rPr>
        <w:t>the outputs of the IOC CD Strategy 2023</w:t>
      </w:r>
      <w:r w:rsidR="000B3DB5">
        <w:rPr>
          <w:rFonts w:ascii="Arial" w:hAnsi="Arial" w:cs="Arial"/>
          <w:bCs/>
          <w:sz w:val="22"/>
          <w:szCs w:val="22"/>
          <w:lang w:val="en-US"/>
        </w:rPr>
        <w:t>–</w:t>
      </w:r>
      <w:r w:rsidRPr="00FA4098">
        <w:rPr>
          <w:rFonts w:ascii="Arial" w:hAnsi="Arial" w:cs="Arial"/>
          <w:bCs/>
          <w:sz w:val="22"/>
          <w:szCs w:val="22"/>
          <w:lang w:val="en-US"/>
        </w:rPr>
        <w:t>2030.</w:t>
      </w:r>
    </w:p>
    <w:p w14:paraId="46E039E6" w14:textId="5EFEBF3A" w:rsidR="00947891" w:rsidRPr="00FA4098" w:rsidRDefault="00947891" w:rsidP="00FA4098">
      <w:pPr>
        <w:pStyle w:val="ListParagraph"/>
        <w:numPr>
          <w:ilvl w:val="0"/>
          <w:numId w:val="6"/>
        </w:numPr>
        <w:pBdr>
          <w:top w:val="nil"/>
          <w:left w:val="nil"/>
          <w:bottom w:val="nil"/>
          <w:right w:val="nil"/>
          <w:between w:val="nil"/>
        </w:pBdr>
        <w:shd w:val="clear" w:color="auto" w:fill="FFFFFF"/>
        <w:tabs>
          <w:tab w:val="left" w:pos="0"/>
          <w:tab w:val="left" w:pos="709"/>
        </w:tabs>
        <w:snapToGrid w:val="0"/>
        <w:spacing w:after="240"/>
        <w:ind w:left="0" w:firstLine="0"/>
        <w:contextualSpacing w:val="0"/>
        <w:jc w:val="both"/>
        <w:rPr>
          <w:rFonts w:cs="Arial"/>
          <w:bCs/>
        </w:rPr>
      </w:pPr>
      <w:r w:rsidRPr="00FA4098">
        <w:rPr>
          <w:rFonts w:ascii="Arial" w:hAnsi="Arial" w:cs="Arial"/>
          <w:sz w:val="22"/>
          <w:szCs w:val="22"/>
          <w:lang w:val="en-US"/>
        </w:rPr>
        <w:t xml:space="preserve">The matrix exercise will help identify gaps where an output, activity or action is currently not being addressed, and identify </w:t>
      </w:r>
      <w:r w:rsidR="00242073">
        <w:rPr>
          <w:rFonts w:ascii="Arial" w:hAnsi="Arial" w:cs="Arial"/>
          <w:sz w:val="22"/>
          <w:szCs w:val="22"/>
          <w:lang w:val="en-US"/>
        </w:rPr>
        <w:t xml:space="preserve">the </w:t>
      </w:r>
      <w:r w:rsidR="00242073" w:rsidRPr="00D73396">
        <w:rPr>
          <w:rFonts w:ascii="Arial" w:hAnsi="Arial" w:cs="Arial"/>
          <w:sz w:val="22"/>
          <w:szCs w:val="22"/>
          <w:lang w:val="en-US"/>
        </w:rPr>
        <w:t xml:space="preserve">associated </w:t>
      </w:r>
      <w:r w:rsidRPr="00FA4098">
        <w:rPr>
          <w:rFonts w:ascii="Arial" w:hAnsi="Arial" w:cs="Arial"/>
          <w:sz w:val="22"/>
          <w:szCs w:val="22"/>
          <w:lang w:val="en-US"/>
        </w:rPr>
        <w:t xml:space="preserve">efforts and resource </w:t>
      </w:r>
      <w:r w:rsidR="00242073">
        <w:rPr>
          <w:rFonts w:ascii="Arial" w:hAnsi="Arial" w:cs="Arial"/>
          <w:sz w:val="22"/>
          <w:szCs w:val="22"/>
          <w:lang w:val="en-US"/>
        </w:rPr>
        <w:t>needs</w:t>
      </w:r>
      <w:r w:rsidR="00242073" w:rsidRPr="00FA4098">
        <w:rPr>
          <w:rFonts w:ascii="Arial" w:hAnsi="Arial" w:cs="Arial"/>
          <w:sz w:val="22"/>
          <w:szCs w:val="22"/>
          <w:lang w:val="en-US"/>
        </w:rPr>
        <w:t xml:space="preserve"> </w:t>
      </w:r>
      <w:r w:rsidRPr="00FA4098">
        <w:rPr>
          <w:rFonts w:ascii="Arial" w:hAnsi="Arial" w:cs="Arial"/>
          <w:sz w:val="22"/>
          <w:szCs w:val="22"/>
          <w:lang w:val="en-US"/>
        </w:rPr>
        <w:t xml:space="preserve">to </w:t>
      </w:r>
      <w:r w:rsidR="00242073">
        <w:rPr>
          <w:rFonts w:ascii="Arial" w:hAnsi="Arial" w:cs="Arial"/>
          <w:sz w:val="22"/>
          <w:szCs w:val="22"/>
          <w:lang w:val="en-US"/>
        </w:rPr>
        <w:t>fill these</w:t>
      </w:r>
      <w:r w:rsidRPr="00FA4098">
        <w:rPr>
          <w:rFonts w:ascii="Arial" w:hAnsi="Arial" w:cs="Arial"/>
          <w:sz w:val="22"/>
          <w:szCs w:val="22"/>
          <w:lang w:val="en-US"/>
        </w:rPr>
        <w:t xml:space="preserve"> gaps. This </w:t>
      </w:r>
      <w:r w:rsidR="00242073">
        <w:rPr>
          <w:rFonts w:ascii="Arial" w:hAnsi="Arial" w:cs="Arial"/>
          <w:sz w:val="22"/>
          <w:szCs w:val="22"/>
          <w:lang w:val="en-US"/>
        </w:rPr>
        <w:t>will identify</w:t>
      </w:r>
      <w:r w:rsidRPr="00FA4098">
        <w:rPr>
          <w:rFonts w:ascii="Arial" w:hAnsi="Arial" w:cs="Arial"/>
          <w:sz w:val="22"/>
          <w:szCs w:val="22"/>
          <w:lang w:val="en-US"/>
        </w:rPr>
        <w:t xml:space="preserve"> where assistance and guidance will be most needed and useful, which can then guide the development of project proposals and other new initiatives </w:t>
      </w:r>
      <w:r w:rsidR="00242073">
        <w:rPr>
          <w:rFonts w:ascii="Arial" w:hAnsi="Arial" w:cs="Arial"/>
          <w:sz w:val="22"/>
          <w:szCs w:val="22"/>
          <w:lang w:val="en-US"/>
        </w:rPr>
        <w:t>with</w:t>
      </w:r>
      <w:r w:rsidR="00242073" w:rsidRPr="00FA4098">
        <w:rPr>
          <w:rFonts w:ascii="Arial" w:hAnsi="Arial" w:cs="Arial"/>
          <w:sz w:val="22"/>
          <w:szCs w:val="22"/>
          <w:lang w:val="en-US"/>
        </w:rPr>
        <w:t xml:space="preserve"> </w:t>
      </w:r>
      <w:r w:rsidRPr="00FA4098">
        <w:rPr>
          <w:rFonts w:ascii="Arial" w:hAnsi="Arial" w:cs="Arial"/>
          <w:sz w:val="22"/>
          <w:szCs w:val="22"/>
          <w:lang w:val="en-US"/>
        </w:rPr>
        <w:t>the assistance of the IOC CD Secretariat for submission to interested donors.</w:t>
      </w:r>
    </w:p>
    <w:bookmarkEnd w:id="1"/>
    <w:p w14:paraId="1D3005E8" w14:textId="77777777" w:rsidR="00CA4328" w:rsidRDefault="00CA4328" w:rsidP="00242073">
      <w:pPr>
        <w:jc w:val="center"/>
      </w:pPr>
    </w:p>
    <w:sectPr w:rsidR="00CA4328" w:rsidSect="00FA4098">
      <w:headerReference w:type="even" r:id="rId17"/>
      <w:headerReference w:type="default" r:id="rId18"/>
      <w:headerReference w:type="first" r:id="rId19"/>
      <w:type w:val="oddPage"/>
      <w:pgSz w:w="11900" w:h="16840"/>
      <w:pgMar w:top="1440" w:right="1135" w:bottom="144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1942" w14:textId="77777777" w:rsidR="008E496E" w:rsidRDefault="008E496E" w:rsidP="009F5F54">
      <w:r>
        <w:separator/>
      </w:r>
    </w:p>
  </w:endnote>
  <w:endnote w:type="continuationSeparator" w:id="0">
    <w:p w14:paraId="60275D3B" w14:textId="77777777" w:rsidR="008E496E" w:rsidRDefault="008E496E" w:rsidP="009F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BED8" w14:textId="77777777" w:rsidR="008E496E" w:rsidRDefault="008E496E" w:rsidP="009F5F54">
      <w:r>
        <w:separator/>
      </w:r>
    </w:p>
  </w:footnote>
  <w:footnote w:type="continuationSeparator" w:id="0">
    <w:p w14:paraId="54620E2F" w14:textId="77777777" w:rsidR="008E496E" w:rsidRDefault="008E496E" w:rsidP="009F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1175" w14:textId="555DD098" w:rsidR="00D215B0" w:rsidRPr="00FA4098" w:rsidRDefault="00D215B0">
    <w:pPr>
      <w:pStyle w:val="Header"/>
      <w:rPr>
        <w:rFonts w:ascii="Arial" w:hAnsi="Arial" w:cs="Arial"/>
        <w:sz w:val="22"/>
        <w:szCs w:val="22"/>
      </w:rPr>
    </w:pPr>
    <w:r w:rsidRPr="00FA4098">
      <w:rPr>
        <w:rFonts w:ascii="Arial" w:hAnsi="Arial" w:cs="Arial"/>
        <w:sz w:val="22"/>
        <w:szCs w:val="22"/>
      </w:rPr>
      <w:t>IOC/EC-57/4</w:t>
    </w:r>
    <w:r w:rsidR="008D7306">
      <w:rPr>
        <w:rFonts w:ascii="Arial" w:hAnsi="Arial" w:cs="Arial"/>
        <w:sz w:val="22"/>
        <w:szCs w:val="22"/>
      </w:rPr>
      <w:t>.</w:t>
    </w:r>
    <w:proofErr w:type="gramStart"/>
    <w:r w:rsidRPr="00FA4098">
      <w:rPr>
        <w:rFonts w:ascii="Arial" w:hAnsi="Arial" w:cs="Arial"/>
        <w:sz w:val="22"/>
        <w:szCs w:val="22"/>
      </w:rPr>
      <w:t>6.Doc</w:t>
    </w:r>
    <w:proofErr w:type="gramEnd"/>
    <w:r w:rsidRPr="00FA4098">
      <w:rPr>
        <w:rFonts w:ascii="Arial" w:hAnsi="Arial" w:cs="Arial"/>
        <w:sz w:val="22"/>
        <w:szCs w:val="22"/>
      </w:rPr>
      <w:t>(1)</w:t>
    </w:r>
    <w:r>
      <w:rPr>
        <w:rFonts w:ascii="Arial" w:hAnsi="Arial" w:cs="Arial"/>
        <w:sz w:val="22"/>
        <w:szCs w:val="22"/>
      </w:rPr>
      <w:t xml:space="preserve"> – page </w:t>
    </w:r>
    <w:r w:rsidRPr="00D215B0">
      <w:rPr>
        <w:rFonts w:ascii="Arial" w:hAnsi="Arial" w:cs="Arial"/>
        <w:sz w:val="22"/>
        <w:szCs w:val="22"/>
      </w:rPr>
      <w:fldChar w:fldCharType="begin"/>
    </w:r>
    <w:r w:rsidRPr="00D215B0">
      <w:rPr>
        <w:rFonts w:ascii="Arial" w:hAnsi="Arial" w:cs="Arial"/>
        <w:sz w:val="22"/>
        <w:szCs w:val="22"/>
      </w:rPr>
      <w:instrText xml:space="preserve"> PAGE   \* MERGEFORMAT </w:instrText>
    </w:r>
    <w:r w:rsidRPr="00D215B0">
      <w:rPr>
        <w:rFonts w:ascii="Arial" w:hAnsi="Arial" w:cs="Arial"/>
        <w:sz w:val="22"/>
        <w:szCs w:val="22"/>
      </w:rPr>
      <w:fldChar w:fldCharType="separate"/>
    </w:r>
    <w:r w:rsidRPr="00D215B0">
      <w:rPr>
        <w:rFonts w:ascii="Arial" w:hAnsi="Arial" w:cs="Arial"/>
        <w:noProof/>
        <w:sz w:val="22"/>
        <w:szCs w:val="22"/>
      </w:rPr>
      <w:t>1</w:t>
    </w:r>
    <w:r w:rsidRPr="00D215B0">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155E" w14:textId="0B183542" w:rsidR="009F5F54" w:rsidRPr="009F5F54" w:rsidRDefault="008B5D7C" w:rsidP="00FA4098">
    <w:pPr>
      <w:pStyle w:val="Header"/>
      <w:tabs>
        <w:tab w:val="clear" w:pos="9360"/>
      </w:tabs>
      <w:ind w:right="-8"/>
      <w:jc w:val="right"/>
      <w:rPr>
        <w:szCs w:val="20"/>
      </w:rPr>
    </w:pPr>
    <w:r w:rsidRPr="00005931">
      <w:rPr>
        <w:rFonts w:ascii="Arial" w:hAnsi="Arial" w:cs="Arial"/>
        <w:sz w:val="22"/>
        <w:szCs w:val="22"/>
      </w:rPr>
      <w:t>IOC/EC-57/4</w:t>
    </w:r>
    <w:r w:rsidR="008D7306">
      <w:rPr>
        <w:rFonts w:ascii="Arial" w:hAnsi="Arial" w:cs="Arial"/>
        <w:sz w:val="22"/>
        <w:szCs w:val="22"/>
      </w:rPr>
      <w:t>.</w:t>
    </w:r>
    <w:proofErr w:type="gramStart"/>
    <w:r w:rsidRPr="00005931">
      <w:rPr>
        <w:rFonts w:ascii="Arial" w:hAnsi="Arial" w:cs="Arial"/>
        <w:sz w:val="22"/>
        <w:szCs w:val="22"/>
      </w:rPr>
      <w:t>6.Doc</w:t>
    </w:r>
    <w:proofErr w:type="gramEnd"/>
    <w:r w:rsidRPr="00005931">
      <w:rPr>
        <w:rFonts w:ascii="Arial" w:hAnsi="Arial" w:cs="Arial"/>
        <w:sz w:val="22"/>
        <w:szCs w:val="22"/>
      </w:rPr>
      <w:t>(1)</w:t>
    </w:r>
    <w:r>
      <w:rPr>
        <w:rFonts w:ascii="Arial" w:hAnsi="Arial" w:cs="Arial"/>
        <w:sz w:val="22"/>
        <w:szCs w:val="22"/>
      </w:rPr>
      <w:t xml:space="preserve"> – page </w:t>
    </w:r>
    <w:r w:rsidRPr="00D215B0">
      <w:rPr>
        <w:rFonts w:ascii="Arial" w:hAnsi="Arial" w:cs="Arial"/>
        <w:sz w:val="22"/>
        <w:szCs w:val="22"/>
      </w:rPr>
      <w:fldChar w:fldCharType="begin"/>
    </w:r>
    <w:r w:rsidRPr="00D215B0">
      <w:rPr>
        <w:rFonts w:ascii="Arial" w:hAnsi="Arial" w:cs="Arial"/>
        <w:sz w:val="22"/>
        <w:szCs w:val="22"/>
      </w:rPr>
      <w:instrText xml:space="preserve"> PAGE   \* MERGEFORMAT </w:instrText>
    </w:r>
    <w:r w:rsidRPr="00D215B0">
      <w:rPr>
        <w:rFonts w:ascii="Arial" w:hAnsi="Arial" w:cs="Arial"/>
        <w:sz w:val="22"/>
        <w:szCs w:val="22"/>
      </w:rPr>
      <w:fldChar w:fldCharType="separate"/>
    </w:r>
    <w:r>
      <w:rPr>
        <w:rFonts w:ascii="Arial" w:hAnsi="Arial" w:cs="Arial"/>
        <w:sz w:val="22"/>
        <w:szCs w:val="22"/>
      </w:rPr>
      <w:t>2</w:t>
    </w:r>
    <w:r w:rsidRPr="00D215B0">
      <w:rPr>
        <w:rFonts w:ascii="Arial" w:hAnsi="Arial" w:cs="Arial"/>
        <w:noProof/>
        <w:sz w:val="22"/>
        <w:szCs w:val="22"/>
      </w:rPr>
      <w:fldChar w:fldCharType="end"/>
    </w:r>
  </w:p>
  <w:p w14:paraId="787383AB" w14:textId="77777777" w:rsidR="009F5F54" w:rsidRDefault="009F5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9247" w14:textId="75608BAA" w:rsidR="00D215B0" w:rsidRPr="00966356" w:rsidRDefault="00D215B0" w:rsidP="008D7306">
    <w:pPr>
      <w:pStyle w:val="Marge"/>
      <w:tabs>
        <w:tab w:val="left" w:pos="6379"/>
      </w:tabs>
      <w:spacing w:after="0"/>
      <w:rPr>
        <w:rFonts w:asciiTheme="minorBidi" w:hAnsiTheme="minorBidi" w:cstheme="minorBidi"/>
        <w:b/>
        <w:szCs w:val="22"/>
      </w:rPr>
    </w:pPr>
    <w:r w:rsidRPr="00966356">
      <w:rPr>
        <w:rFonts w:asciiTheme="minorBidi" w:hAnsiTheme="minorBidi" w:cstheme="minorBidi"/>
        <w:szCs w:val="22"/>
      </w:rPr>
      <w:t>Restricted Distribution</w:t>
    </w:r>
    <w:r w:rsidRPr="00966356">
      <w:rPr>
        <w:rFonts w:asciiTheme="minorBidi" w:hAnsiTheme="minorBidi" w:cstheme="minorBidi"/>
        <w:szCs w:val="22"/>
      </w:rPr>
      <w:tab/>
    </w:r>
    <w:bookmarkStart w:id="3" w:name="_Hlk163555438"/>
    <w:r w:rsidRPr="00966356">
      <w:rPr>
        <w:rFonts w:asciiTheme="minorBidi" w:hAnsiTheme="minorBidi" w:cstheme="minorBidi"/>
        <w:b/>
        <w:bCs/>
        <w:color w:val="000000"/>
        <w:sz w:val="32"/>
        <w:szCs w:val="32"/>
      </w:rPr>
      <w:t>IOC/EC-57/4</w:t>
    </w:r>
    <w:r w:rsidR="008D7306">
      <w:rPr>
        <w:rFonts w:asciiTheme="minorBidi" w:hAnsiTheme="minorBidi" w:cstheme="minorBidi"/>
        <w:b/>
        <w:bCs/>
        <w:color w:val="000000"/>
        <w:sz w:val="32"/>
        <w:szCs w:val="32"/>
      </w:rPr>
      <w:t>.</w:t>
    </w:r>
    <w:proofErr w:type="gramStart"/>
    <w:r w:rsidRPr="00966356">
      <w:rPr>
        <w:rFonts w:asciiTheme="minorBidi" w:hAnsiTheme="minorBidi" w:cstheme="minorBidi"/>
        <w:b/>
        <w:bCs/>
        <w:color w:val="000000"/>
        <w:sz w:val="32"/>
        <w:szCs w:val="32"/>
        <w:lang w:val="en-GB"/>
      </w:rPr>
      <w:t>6</w:t>
    </w:r>
    <w:r w:rsidRPr="00966356">
      <w:rPr>
        <w:rFonts w:asciiTheme="minorBidi" w:hAnsiTheme="minorBidi" w:cstheme="minorBidi"/>
        <w:b/>
        <w:bCs/>
        <w:color w:val="000000"/>
        <w:sz w:val="32"/>
        <w:szCs w:val="32"/>
      </w:rPr>
      <w:t>.Doc</w:t>
    </w:r>
    <w:proofErr w:type="gramEnd"/>
    <w:r w:rsidRPr="00966356">
      <w:rPr>
        <w:rFonts w:asciiTheme="minorBidi" w:hAnsiTheme="minorBidi" w:cstheme="minorBidi"/>
        <w:b/>
        <w:bCs/>
        <w:color w:val="000000"/>
        <w:sz w:val="32"/>
        <w:szCs w:val="32"/>
      </w:rPr>
      <w:t>(1)</w:t>
    </w:r>
    <w:bookmarkEnd w:id="3"/>
  </w:p>
  <w:p w14:paraId="6276683C" w14:textId="6706A965" w:rsidR="00D215B0" w:rsidRPr="00966356" w:rsidRDefault="00D215B0" w:rsidP="008D7306">
    <w:pPr>
      <w:pStyle w:val="Marge"/>
      <w:tabs>
        <w:tab w:val="left" w:pos="6379"/>
      </w:tabs>
      <w:spacing w:after="0"/>
      <w:rPr>
        <w:rFonts w:asciiTheme="minorBidi" w:hAnsiTheme="minorBidi" w:cstheme="minorBidi"/>
        <w:szCs w:val="22"/>
      </w:rPr>
    </w:pPr>
    <w:r w:rsidRPr="00966356">
      <w:rPr>
        <w:rFonts w:asciiTheme="minorBidi" w:hAnsiTheme="minorBidi" w:cstheme="minorBidi"/>
        <w:b/>
        <w:szCs w:val="22"/>
      </w:rPr>
      <w:tab/>
    </w:r>
    <w:r w:rsidRPr="00966356">
      <w:rPr>
        <w:rFonts w:asciiTheme="minorBidi" w:hAnsiTheme="minorBidi" w:cstheme="minorBidi"/>
        <w:szCs w:val="22"/>
      </w:rPr>
      <w:t xml:space="preserve">Paris, </w:t>
    </w:r>
    <w:r w:rsidR="00DA028F">
      <w:rPr>
        <w:rFonts w:asciiTheme="minorBidi" w:hAnsiTheme="minorBidi" w:cstheme="minorBidi"/>
        <w:szCs w:val="22"/>
      </w:rPr>
      <w:t>9</w:t>
    </w:r>
    <w:r w:rsidRPr="00966356">
      <w:rPr>
        <w:rFonts w:asciiTheme="minorBidi" w:hAnsiTheme="minorBidi" w:cstheme="minorBidi"/>
        <w:szCs w:val="22"/>
      </w:rPr>
      <w:t xml:space="preserve"> April 2024</w:t>
    </w:r>
  </w:p>
  <w:p w14:paraId="7389B9B5" w14:textId="77777777" w:rsidR="00D215B0" w:rsidRPr="00966356" w:rsidRDefault="00D215B0" w:rsidP="008D7306">
    <w:pPr>
      <w:tabs>
        <w:tab w:val="left" w:pos="6379"/>
      </w:tabs>
      <w:jc w:val="both"/>
      <w:rPr>
        <w:rFonts w:asciiTheme="minorBidi" w:hAnsiTheme="minorBidi" w:cstheme="minorBidi"/>
        <w:szCs w:val="22"/>
      </w:rPr>
    </w:pPr>
    <w:r w:rsidRPr="00966356">
      <w:rPr>
        <w:rFonts w:asciiTheme="minorBidi" w:hAnsiTheme="minorBidi" w:cstheme="minorBidi"/>
        <w:noProof/>
      </w:rPr>
      <w:drawing>
        <wp:anchor distT="0" distB="0" distL="114300" distR="114300" simplePos="0" relativeHeight="251663360" behindDoc="0" locked="0" layoutInCell="1" allowOverlap="1" wp14:anchorId="4CA68FD7" wp14:editId="2CE90C4A">
          <wp:simplePos x="0" y="0"/>
          <wp:positionH relativeFrom="column">
            <wp:posOffset>-88900</wp:posOffset>
          </wp:positionH>
          <wp:positionV relativeFrom="paragraph">
            <wp:posOffset>83820</wp:posOffset>
          </wp:positionV>
          <wp:extent cx="1578610" cy="1047115"/>
          <wp:effectExtent l="0" t="0" r="2540" b="635"/>
          <wp:wrapSquare wrapText="bothSides"/>
          <wp:docPr id="64005575" name="Picture 6400557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356">
      <w:rPr>
        <w:rFonts w:asciiTheme="minorBidi" w:hAnsiTheme="minorBidi" w:cstheme="minorBidi"/>
        <w:b/>
        <w:szCs w:val="22"/>
      </w:rPr>
      <w:tab/>
    </w:r>
    <w:r w:rsidRPr="00966356">
      <w:rPr>
        <w:rFonts w:asciiTheme="minorBidi" w:hAnsiTheme="minorBidi" w:cstheme="minorBidi"/>
        <w:szCs w:val="22"/>
      </w:rPr>
      <w:t>Original: English</w:t>
    </w:r>
  </w:p>
  <w:p w14:paraId="05A654E3"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6660"/>
        <w:tab w:val="left" w:pos="7020"/>
      </w:tabs>
      <w:jc w:val="both"/>
      <w:rPr>
        <w:rFonts w:asciiTheme="minorBidi" w:hAnsiTheme="minorBidi" w:cstheme="minorBidi"/>
        <w:b/>
        <w:szCs w:val="22"/>
      </w:rPr>
    </w:pPr>
  </w:p>
  <w:p w14:paraId="59132CF4"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4FB07816"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3FFBCFF7" w14:textId="77777777" w:rsidR="00D215B0" w:rsidRPr="00966356" w:rsidRDefault="00D215B0" w:rsidP="00D215B0">
    <w:pPr>
      <w:tabs>
        <w:tab w:val="left" w:pos="-1440"/>
        <w:tab w:val="left" w:pos="-720"/>
        <w:tab w:val="left" w:pos="0"/>
        <w:tab w:val="left" w:pos="4320"/>
      </w:tabs>
      <w:jc w:val="both"/>
      <w:rPr>
        <w:rFonts w:asciiTheme="minorBidi" w:hAnsiTheme="minorBidi" w:cstheme="minorBidi"/>
        <w:b/>
        <w:szCs w:val="22"/>
      </w:rPr>
    </w:pPr>
    <w:r w:rsidRPr="00966356">
      <w:rPr>
        <w:rFonts w:asciiTheme="minorBidi" w:hAnsiTheme="minorBidi" w:cstheme="minorBidi"/>
        <w:b/>
        <w:szCs w:val="22"/>
      </w:rPr>
      <w:tab/>
    </w:r>
  </w:p>
  <w:p w14:paraId="3A6606C1"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771DF3A6"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531929D4"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0766940B" w14:textId="77777777" w:rsidR="00D215B0" w:rsidRPr="00966356" w:rsidRDefault="00D215B0" w:rsidP="00D215B0">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
        <w:szCs w:val="22"/>
      </w:rPr>
    </w:pPr>
    <w:r w:rsidRPr="00966356">
      <w:rPr>
        <w:rFonts w:asciiTheme="minorBidi" w:hAnsiTheme="minorBidi" w:cstheme="minorBidi"/>
        <w:b/>
        <w:szCs w:val="22"/>
      </w:rPr>
      <w:t>INTERGOVERNMENTAL OCEANOGRAPHIC COMMISSION</w:t>
    </w:r>
  </w:p>
  <w:p w14:paraId="054A1E4D" w14:textId="77777777" w:rsidR="00D215B0" w:rsidRPr="00966356" w:rsidRDefault="00D215B0" w:rsidP="00D215B0">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Cs w:val="22"/>
      </w:rPr>
    </w:pPr>
    <w:r w:rsidRPr="00966356">
      <w:rPr>
        <w:rFonts w:asciiTheme="minorBidi" w:hAnsiTheme="minorBidi" w:cstheme="minorBidi"/>
        <w:bCs/>
        <w:szCs w:val="22"/>
      </w:rPr>
      <w:t>(of UNESCO)</w:t>
    </w:r>
  </w:p>
  <w:p w14:paraId="07791B36" w14:textId="77777777" w:rsidR="00D215B0" w:rsidRPr="00966356"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rPr>
    </w:pPr>
  </w:p>
  <w:p w14:paraId="4C1592AD" w14:textId="77777777" w:rsidR="00D215B0" w:rsidRPr="00966356" w:rsidRDefault="00D215B0" w:rsidP="00D215B0">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rPr>
    </w:pPr>
    <w:r w:rsidRPr="00966356">
      <w:rPr>
        <w:rFonts w:asciiTheme="minorBidi" w:hAnsiTheme="minorBidi" w:cstheme="minorBidi"/>
        <w:b/>
      </w:rPr>
      <w:t>Fifty-seventh Session of the Executive Council</w:t>
    </w:r>
  </w:p>
  <w:p w14:paraId="72A8C931" w14:textId="77777777" w:rsidR="00D215B0" w:rsidRPr="00966356" w:rsidRDefault="00D215B0" w:rsidP="00D215B0">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en-US"/>
      </w:rPr>
    </w:pPr>
    <w:r w:rsidRPr="00966356">
      <w:rPr>
        <w:rFonts w:asciiTheme="minorBidi" w:hAnsiTheme="minorBidi" w:cstheme="minorBidi"/>
        <w:bCs/>
        <w:lang w:val="en-GB"/>
      </w:rPr>
      <w:t>UNESCO, Paris, 25–28 June 2024</w:t>
    </w:r>
  </w:p>
  <w:p w14:paraId="503B4E8B" w14:textId="77777777" w:rsidR="00D215B0" w:rsidRPr="00966356" w:rsidRDefault="00D215B0" w:rsidP="00D215B0">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rPr>
    </w:pPr>
  </w:p>
  <w:p w14:paraId="0E40FA26" w14:textId="77777777" w:rsidR="00D215B0" w:rsidRPr="00966356" w:rsidRDefault="00D215B0" w:rsidP="00D215B0">
    <w:pPr>
      <w:jc w:val="center"/>
      <w:rPr>
        <w:rFonts w:asciiTheme="minorBidi" w:hAnsiTheme="minorBidi" w:cstheme="minorBidi"/>
        <w:szCs w:val="22"/>
      </w:rPr>
    </w:pPr>
  </w:p>
  <w:p w14:paraId="6DC93A80" w14:textId="77777777" w:rsidR="00D215B0" w:rsidRPr="00966356" w:rsidRDefault="00D215B0" w:rsidP="00D215B0">
    <w:pPr>
      <w:jc w:val="center"/>
      <w:rPr>
        <w:rFonts w:asciiTheme="minorBidi" w:hAnsiTheme="minorBidi" w:cstheme="minorBidi"/>
        <w:szCs w:val="22"/>
      </w:rPr>
    </w:pPr>
  </w:p>
  <w:p w14:paraId="5BD63144" w14:textId="77777777" w:rsidR="00D215B0" w:rsidRPr="00005931" w:rsidRDefault="00D215B0" w:rsidP="00D215B0">
    <w:pPr>
      <w:pStyle w:val="Heading7"/>
      <w:tabs>
        <w:tab w:val="right" w:pos="9540"/>
      </w:tabs>
      <w:ind w:left="0"/>
      <w:rPr>
        <w:rFonts w:asciiTheme="minorBidi" w:hAnsiTheme="minorBidi" w:cstheme="minorBidi"/>
        <w:b w:val="0"/>
        <w:bCs w:val="0"/>
        <w:u w:val="single"/>
      </w:rPr>
    </w:pPr>
    <w:r w:rsidRPr="00005931">
      <w:rPr>
        <w:rFonts w:asciiTheme="minorBidi" w:hAnsiTheme="minorBidi" w:cstheme="minorBidi"/>
        <w:b w:val="0"/>
        <w:bCs w:val="0"/>
        <w:u w:val="single"/>
      </w:rPr>
      <w:t xml:space="preserve">Item </w:t>
    </w:r>
    <w:r w:rsidRPr="00005931">
      <w:rPr>
        <w:rFonts w:asciiTheme="minorBidi" w:hAnsiTheme="minorBidi" w:cstheme="minorBidi"/>
        <w:u w:val="single"/>
      </w:rPr>
      <w:t>4.6</w:t>
    </w:r>
    <w:r w:rsidRPr="00005931">
      <w:rPr>
        <w:rFonts w:asciiTheme="minorBidi" w:hAnsiTheme="minorBidi" w:cstheme="minorBidi"/>
        <w:b w:val="0"/>
        <w:bCs w:val="0"/>
        <w:u w:val="single"/>
      </w:rPr>
      <w:t xml:space="preserve"> of the Provisional Agenda</w:t>
    </w:r>
  </w:p>
  <w:p w14:paraId="432CE5C7" w14:textId="77777777" w:rsidR="00D215B0" w:rsidRPr="00966356" w:rsidRDefault="00D215B0" w:rsidP="00D215B0">
    <w:pPr>
      <w:rPr>
        <w:rFonts w:asciiTheme="minorBidi" w:hAnsiTheme="minorBidi" w:cstheme="minorBidi"/>
        <w:szCs w:val="22"/>
      </w:rPr>
    </w:pPr>
  </w:p>
  <w:p w14:paraId="2C77E899" w14:textId="77777777" w:rsidR="00D215B0" w:rsidRPr="005E544C" w:rsidRDefault="00D215B0" w:rsidP="00D215B0">
    <w:pPr>
      <w:rPr>
        <w:rFonts w:cs="Arial"/>
        <w:szCs w:val="22"/>
      </w:rPr>
    </w:pPr>
  </w:p>
  <w:p w14:paraId="0F22FF3D" w14:textId="77777777" w:rsidR="00D215B0" w:rsidRPr="005E544C" w:rsidRDefault="00D215B0" w:rsidP="00D215B0">
    <w:pPr>
      <w:pStyle w:val="Header"/>
      <w:jc w:val="center"/>
      <w:rPr>
        <w:rFonts w:cs="Arial"/>
        <w:szCs w:val="22"/>
      </w:rPr>
    </w:pPr>
    <w:r w:rsidRPr="00966356">
      <w:rPr>
        <w:rFonts w:ascii="Arial" w:hAnsi="Arial" w:cs="Arial"/>
        <w:b/>
        <w:bCs/>
        <w:caps/>
        <w:lang w:eastAsia="en-US"/>
      </w:rPr>
      <w:t xml:space="preserve">IMPLEMENTATION OF THE IOC CAPACITY DEVELOPMENT </w:t>
    </w:r>
    <w:r w:rsidRPr="00966356">
      <w:rPr>
        <w:rFonts w:ascii="Arial" w:hAnsi="Arial" w:cs="Arial"/>
        <w:b/>
        <w:bCs/>
        <w:caps/>
        <w:lang w:eastAsia="en-US"/>
      </w:rPr>
      <w:br/>
      <w:t>STRATEGY (2023–2030)</w:t>
    </w:r>
  </w:p>
  <w:p w14:paraId="5AF5002B" w14:textId="77777777" w:rsidR="00D215B0" w:rsidRDefault="00D21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BA0"/>
    <w:multiLevelType w:val="hybridMultilevel"/>
    <w:tmpl w:val="0E08879A"/>
    <w:lvl w:ilvl="0" w:tplc="BBE00950">
      <w:start w:val="1"/>
      <w:numFmt w:val="bullet"/>
      <w:lvlText w:val="•"/>
      <w:lvlJc w:val="left"/>
      <w:pPr>
        <w:tabs>
          <w:tab w:val="num" w:pos="720"/>
        </w:tabs>
        <w:ind w:left="720" w:hanging="360"/>
      </w:pPr>
      <w:rPr>
        <w:rFonts w:ascii="Arial" w:hAnsi="Arial" w:hint="default"/>
      </w:rPr>
    </w:lvl>
    <w:lvl w:ilvl="1" w:tplc="ADCA9218" w:tentative="1">
      <w:start w:val="1"/>
      <w:numFmt w:val="bullet"/>
      <w:lvlText w:val="•"/>
      <w:lvlJc w:val="left"/>
      <w:pPr>
        <w:tabs>
          <w:tab w:val="num" w:pos="1440"/>
        </w:tabs>
        <w:ind w:left="1440" w:hanging="360"/>
      </w:pPr>
      <w:rPr>
        <w:rFonts w:ascii="Arial" w:hAnsi="Arial" w:hint="default"/>
      </w:rPr>
    </w:lvl>
    <w:lvl w:ilvl="2" w:tplc="38547C16" w:tentative="1">
      <w:start w:val="1"/>
      <w:numFmt w:val="bullet"/>
      <w:lvlText w:val="•"/>
      <w:lvlJc w:val="left"/>
      <w:pPr>
        <w:tabs>
          <w:tab w:val="num" w:pos="2160"/>
        </w:tabs>
        <w:ind w:left="2160" w:hanging="360"/>
      </w:pPr>
      <w:rPr>
        <w:rFonts w:ascii="Arial" w:hAnsi="Arial" w:hint="default"/>
      </w:rPr>
    </w:lvl>
    <w:lvl w:ilvl="3" w:tplc="F5D6C83A" w:tentative="1">
      <w:start w:val="1"/>
      <w:numFmt w:val="bullet"/>
      <w:lvlText w:val="•"/>
      <w:lvlJc w:val="left"/>
      <w:pPr>
        <w:tabs>
          <w:tab w:val="num" w:pos="2880"/>
        </w:tabs>
        <w:ind w:left="2880" w:hanging="360"/>
      </w:pPr>
      <w:rPr>
        <w:rFonts w:ascii="Arial" w:hAnsi="Arial" w:hint="default"/>
      </w:rPr>
    </w:lvl>
    <w:lvl w:ilvl="4" w:tplc="DC4E1768" w:tentative="1">
      <w:start w:val="1"/>
      <w:numFmt w:val="bullet"/>
      <w:lvlText w:val="•"/>
      <w:lvlJc w:val="left"/>
      <w:pPr>
        <w:tabs>
          <w:tab w:val="num" w:pos="3600"/>
        </w:tabs>
        <w:ind w:left="3600" w:hanging="360"/>
      </w:pPr>
      <w:rPr>
        <w:rFonts w:ascii="Arial" w:hAnsi="Arial" w:hint="default"/>
      </w:rPr>
    </w:lvl>
    <w:lvl w:ilvl="5" w:tplc="64FCADE6" w:tentative="1">
      <w:start w:val="1"/>
      <w:numFmt w:val="bullet"/>
      <w:lvlText w:val="•"/>
      <w:lvlJc w:val="left"/>
      <w:pPr>
        <w:tabs>
          <w:tab w:val="num" w:pos="4320"/>
        </w:tabs>
        <w:ind w:left="4320" w:hanging="360"/>
      </w:pPr>
      <w:rPr>
        <w:rFonts w:ascii="Arial" w:hAnsi="Arial" w:hint="default"/>
      </w:rPr>
    </w:lvl>
    <w:lvl w:ilvl="6" w:tplc="FA8EB8A8" w:tentative="1">
      <w:start w:val="1"/>
      <w:numFmt w:val="bullet"/>
      <w:lvlText w:val="•"/>
      <w:lvlJc w:val="left"/>
      <w:pPr>
        <w:tabs>
          <w:tab w:val="num" w:pos="5040"/>
        </w:tabs>
        <w:ind w:left="5040" w:hanging="360"/>
      </w:pPr>
      <w:rPr>
        <w:rFonts w:ascii="Arial" w:hAnsi="Arial" w:hint="default"/>
      </w:rPr>
    </w:lvl>
    <w:lvl w:ilvl="7" w:tplc="7D2ED2BE" w:tentative="1">
      <w:start w:val="1"/>
      <w:numFmt w:val="bullet"/>
      <w:lvlText w:val="•"/>
      <w:lvlJc w:val="left"/>
      <w:pPr>
        <w:tabs>
          <w:tab w:val="num" w:pos="5760"/>
        </w:tabs>
        <w:ind w:left="5760" w:hanging="360"/>
      </w:pPr>
      <w:rPr>
        <w:rFonts w:ascii="Arial" w:hAnsi="Arial" w:hint="default"/>
      </w:rPr>
    </w:lvl>
    <w:lvl w:ilvl="8" w:tplc="812027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574F8"/>
    <w:multiLevelType w:val="hybridMultilevel"/>
    <w:tmpl w:val="3042DA3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E090FAD"/>
    <w:multiLevelType w:val="multilevel"/>
    <w:tmpl w:val="0B400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514885"/>
    <w:multiLevelType w:val="hybridMultilevel"/>
    <w:tmpl w:val="9E3E3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4C436E"/>
    <w:multiLevelType w:val="multilevel"/>
    <w:tmpl w:val="3D2ACA4E"/>
    <w:styleLink w:val="CurrentList3"/>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57E04"/>
    <w:multiLevelType w:val="multilevel"/>
    <w:tmpl w:val="F9FA7EEE"/>
    <w:styleLink w:val="CurrentList4"/>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E11CAC"/>
    <w:multiLevelType w:val="hybridMultilevel"/>
    <w:tmpl w:val="D17E52EA"/>
    <w:lvl w:ilvl="0" w:tplc="FFFFFFFF">
      <w:start w:val="1"/>
      <w:numFmt w:val="decimal"/>
      <w:lvlText w:val="%1."/>
      <w:lvlJc w:val="left"/>
      <w:pPr>
        <w:ind w:left="720" w:hanging="128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220BFA"/>
    <w:multiLevelType w:val="hybridMultilevel"/>
    <w:tmpl w:val="2F28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35DD3"/>
    <w:multiLevelType w:val="hybridMultilevel"/>
    <w:tmpl w:val="2BD4B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7B784B"/>
    <w:multiLevelType w:val="multilevel"/>
    <w:tmpl w:val="8D6CECC2"/>
    <w:styleLink w:val="CurrentList2"/>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491349"/>
    <w:multiLevelType w:val="hybridMultilevel"/>
    <w:tmpl w:val="52A861BC"/>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1" w15:restartNumberingAfterBreak="0">
    <w:nsid w:val="2D710A46"/>
    <w:multiLevelType w:val="hybridMultilevel"/>
    <w:tmpl w:val="B158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D755A"/>
    <w:multiLevelType w:val="hybridMultilevel"/>
    <w:tmpl w:val="C0BC9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A419C7"/>
    <w:multiLevelType w:val="hybridMultilevel"/>
    <w:tmpl w:val="5AB09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ED7D0D"/>
    <w:multiLevelType w:val="multilevel"/>
    <w:tmpl w:val="30C8B30E"/>
    <w:lvl w:ilvl="0">
      <w:start w:val="1"/>
      <w:numFmt w:val="decimal"/>
      <w:pStyle w:val="ListParagraph1"/>
      <w:lvlText w:val="%1."/>
      <w:lvlJc w:val="left"/>
      <w:pPr>
        <w:tabs>
          <w:tab w:val="num" w:pos="720"/>
        </w:tabs>
        <w:ind w:left="0" w:firstLine="709"/>
      </w:pPr>
      <w:rPr>
        <w:rFonts w:ascii="Arial" w:eastAsiaTheme="majorEastAsia" w:hAnsi="Arial" w:cs="Arial" w:hint="default"/>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0983DCA"/>
    <w:multiLevelType w:val="hybridMultilevel"/>
    <w:tmpl w:val="2F563DCE"/>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580C7E"/>
    <w:multiLevelType w:val="hybridMultilevel"/>
    <w:tmpl w:val="DF0C60AA"/>
    <w:lvl w:ilvl="0" w:tplc="CA20A230">
      <w:start w:val="1"/>
      <w:numFmt w:val="lowerRoman"/>
      <w:lvlText w:val="%1."/>
      <w:lvlJc w:val="right"/>
      <w:pPr>
        <w:tabs>
          <w:tab w:val="num" w:pos="720"/>
        </w:tabs>
        <w:ind w:left="720" w:hanging="360"/>
      </w:pPr>
    </w:lvl>
    <w:lvl w:ilvl="1" w:tplc="7CE268B8" w:tentative="1">
      <w:start w:val="1"/>
      <w:numFmt w:val="lowerRoman"/>
      <w:lvlText w:val="%2."/>
      <w:lvlJc w:val="right"/>
      <w:pPr>
        <w:tabs>
          <w:tab w:val="num" w:pos="1440"/>
        </w:tabs>
        <w:ind w:left="1440" w:hanging="360"/>
      </w:pPr>
    </w:lvl>
    <w:lvl w:ilvl="2" w:tplc="D9866FB0" w:tentative="1">
      <w:start w:val="1"/>
      <w:numFmt w:val="lowerRoman"/>
      <w:lvlText w:val="%3."/>
      <w:lvlJc w:val="right"/>
      <w:pPr>
        <w:tabs>
          <w:tab w:val="num" w:pos="2160"/>
        </w:tabs>
        <w:ind w:left="2160" w:hanging="360"/>
      </w:pPr>
    </w:lvl>
    <w:lvl w:ilvl="3" w:tplc="1E446E3A" w:tentative="1">
      <w:start w:val="1"/>
      <w:numFmt w:val="lowerRoman"/>
      <w:lvlText w:val="%4."/>
      <w:lvlJc w:val="right"/>
      <w:pPr>
        <w:tabs>
          <w:tab w:val="num" w:pos="2880"/>
        </w:tabs>
        <w:ind w:left="2880" w:hanging="360"/>
      </w:pPr>
    </w:lvl>
    <w:lvl w:ilvl="4" w:tplc="0F6AA298" w:tentative="1">
      <w:start w:val="1"/>
      <w:numFmt w:val="lowerRoman"/>
      <w:lvlText w:val="%5."/>
      <w:lvlJc w:val="right"/>
      <w:pPr>
        <w:tabs>
          <w:tab w:val="num" w:pos="3600"/>
        </w:tabs>
        <w:ind w:left="3600" w:hanging="360"/>
      </w:pPr>
    </w:lvl>
    <w:lvl w:ilvl="5" w:tplc="21BA341A" w:tentative="1">
      <w:start w:val="1"/>
      <w:numFmt w:val="lowerRoman"/>
      <w:lvlText w:val="%6."/>
      <w:lvlJc w:val="right"/>
      <w:pPr>
        <w:tabs>
          <w:tab w:val="num" w:pos="4320"/>
        </w:tabs>
        <w:ind w:left="4320" w:hanging="360"/>
      </w:pPr>
    </w:lvl>
    <w:lvl w:ilvl="6" w:tplc="4AD650FC" w:tentative="1">
      <w:start w:val="1"/>
      <w:numFmt w:val="lowerRoman"/>
      <w:lvlText w:val="%7."/>
      <w:lvlJc w:val="right"/>
      <w:pPr>
        <w:tabs>
          <w:tab w:val="num" w:pos="5040"/>
        </w:tabs>
        <w:ind w:left="5040" w:hanging="360"/>
      </w:pPr>
    </w:lvl>
    <w:lvl w:ilvl="7" w:tplc="3508BF20" w:tentative="1">
      <w:start w:val="1"/>
      <w:numFmt w:val="lowerRoman"/>
      <w:lvlText w:val="%8."/>
      <w:lvlJc w:val="right"/>
      <w:pPr>
        <w:tabs>
          <w:tab w:val="num" w:pos="5760"/>
        </w:tabs>
        <w:ind w:left="5760" w:hanging="360"/>
      </w:pPr>
    </w:lvl>
    <w:lvl w:ilvl="8" w:tplc="E60CDA5C" w:tentative="1">
      <w:start w:val="1"/>
      <w:numFmt w:val="lowerRoman"/>
      <w:lvlText w:val="%9."/>
      <w:lvlJc w:val="right"/>
      <w:pPr>
        <w:tabs>
          <w:tab w:val="num" w:pos="6480"/>
        </w:tabs>
        <w:ind w:left="6480" w:hanging="360"/>
      </w:pPr>
    </w:lvl>
  </w:abstractNum>
  <w:abstractNum w:abstractNumId="17" w15:restartNumberingAfterBreak="0">
    <w:nsid w:val="45330AEF"/>
    <w:multiLevelType w:val="hybridMultilevel"/>
    <w:tmpl w:val="437EC152"/>
    <w:lvl w:ilvl="0" w:tplc="FC644770">
      <w:start w:val="1"/>
      <w:numFmt w:val="bullet"/>
      <w:lvlText w:val="Ø"/>
      <w:lvlJc w:val="left"/>
      <w:pPr>
        <w:tabs>
          <w:tab w:val="num" w:pos="720"/>
        </w:tabs>
        <w:ind w:left="720" w:hanging="360"/>
      </w:pPr>
      <w:rPr>
        <w:rFonts w:ascii="Wingdings" w:hAnsi="Wingdings" w:hint="default"/>
      </w:rPr>
    </w:lvl>
    <w:lvl w:ilvl="1" w:tplc="E3CA789C" w:tentative="1">
      <w:start w:val="1"/>
      <w:numFmt w:val="bullet"/>
      <w:lvlText w:val="Ø"/>
      <w:lvlJc w:val="left"/>
      <w:pPr>
        <w:tabs>
          <w:tab w:val="num" w:pos="1440"/>
        </w:tabs>
        <w:ind w:left="1440" w:hanging="360"/>
      </w:pPr>
      <w:rPr>
        <w:rFonts w:ascii="Wingdings" w:hAnsi="Wingdings" w:hint="default"/>
      </w:rPr>
    </w:lvl>
    <w:lvl w:ilvl="2" w:tplc="53D8E338" w:tentative="1">
      <w:start w:val="1"/>
      <w:numFmt w:val="bullet"/>
      <w:lvlText w:val="Ø"/>
      <w:lvlJc w:val="left"/>
      <w:pPr>
        <w:tabs>
          <w:tab w:val="num" w:pos="2160"/>
        </w:tabs>
        <w:ind w:left="2160" w:hanging="360"/>
      </w:pPr>
      <w:rPr>
        <w:rFonts w:ascii="Wingdings" w:hAnsi="Wingdings" w:hint="default"/>
      </w:rPr>
    </w:lvl>
    <w:lvl w:ilvl="3" w:tplc="7AC8C904" w:tentative="1">
      <w:start w:val="1"/>
      <w:numFmt w:val="bullet"/>
      <w:lvlText w:val="Ø"/>
      <w:lvlJc w:val="left"/>
      <w:pPr>
        <w:tabs>
          <w:tab w:val="num" w:pos="2880"/>
        </w:tabs>
        <w:ind w:left="2880" w:hanging="360"/>
      </w:pPr>
      <w:rPr>
        <w:rFonts w:ascii="Wingdings" w:hAnsi="Wingdings" w:hint="default"/>
      </w:rPr>
    </w:lvl>
    <w:lvl w:ilvl="4" w:tplc="52946B06" w:tentative="1">
      <w:start w:val="1"/>
      <w:numFmt w:val="bullet"/>
      <w:lvlText w:val="Ø"/>
      <w:lvlJc w:val="left"/>
      <w:pPr>
        <w:tabs>
          <w:tab w:val="num" w:pos="3600"/>
        </w:tabs>
        <w:ind w:left="3600" w:hanging="360"/>
      </w:pPr>
      <w:rPr>
        <w:rFonts w:ascii="Wingdings" w:hAnsi="Wingdings" w:hint="default"/>
      </w:rPr>
    </w:lvl>
    <w:lvl w:ilvl="5" w:tplc="27E626BC" w:tentative="1">
      <w:start w:val="1"/>
      <w:numFmt w:val="bullet"/>
      <w:lvlText w:val="Ø"/>
      <w:lvlJc w:val="left"/>
      <w:pPr>
        <w:tabs>
          <w:tab w:val="num" w:pos="4320"/>
        </w:tabs>
        <w:ind w:left="4320" w:hanging="360"/>
      </w:pPr>
      <w:rPr>
        <w:rFonts w:ascii="Wingdings" w:hAnsi="Wingdings" w:hint="default"/>
      </w:rPr>
    </w:lvl>
    <w:lvl w:ilvl="6" w:tplc="6F78C5A8" w:tentative="1">
      <w:start w:val="1"/>
      <w:numFmt w:val="bullet"/>
      <w:lvlText w:val="Ø"/>
      <w:lvlJc w:val="left"/>
      <w:pPr>
        <w:tabs>
          <w:tab w:val="num" w:pos="5040"/>
        </w:tabs>
        <w:ind w:left="5040" w:hanging="360"/>
      </w:pPr>
      <w:rPr>
        <w:rFonts w:ascii="Wingdings" w:hAnsi="Wingdings" w:hint="default"/>
      </w:rPr>
    </w:lvl>
    <w:lvl w:ilvl="7" w:tplc="45EE479C" w:tentative="1">
      <w:start w:val="1"/>
      <w:numFmt w:val="bullet"/>
      <w:lvlText w:val="Ø"/>
      <w:lvlJc w:val="left"/>
      <w:pPr>
        <w:tabs>
          <w:tab w:val="num" w:pos="5760"/>
        </w:tabs>
        <w:ind w:left="5760" w:hanging="360"/>
      </w:pPr>
      <w:rPr>
        <w:rFonts w:ascii="Wingdings" w:hAnsi="Wingdings" w:hint="default"/>
      </w:rPr>
    </w:lvl>
    <w:lvl w:ilvl="8" w:tplc="B88C6C90" w:tentative="1">
      <w:start w:val="1"/>
      <w:numFmt w:val="bullet"/>
      <w:lvlText w:val="Ø"/>
      <w:lvlJc w:val="left"/>
      <w:pPr>
        <w:tabs>
          <w:tab w:val="num" w:pos="6480"/>
        </w:tabs>
        <w:ind w:left="6480" w:hanging="360"/>
      </w:pPr>
      <w:rPr>
        <w:rFonts w:ascii="Wingdings" w:hAnsi="Wingdings" w:hint="default"/>
      </w:rPr>
    </w:lvl>
  </w:abstractNum>
  <w:abstractNum w:abstractNumId="18" w15:restartNumberingAfterBreak="0">
    <w:nsid w:val="48D027F7"/>
    <w:multiLevelType w:val="hybridMultilevel"/>
    <w:tmpl w:val="57D61ED0"/>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DD052A"/>
    <w:multiLevelType w:val="hybridMultilevel"/>
    <w:tmpl w:val="F9FA7EEE"/>
    <w:lvl w:ilvl="0" w:tplc="B67C5AF6">
      <w:start w:val="1"/>
      <w:numFmt w:val="decimal"/>
      <w:lvlText w:val="%1."/>
      <w:lvlJc w:val="left"/>
      <w:pPr>
        <w:ind w:left="720" w:hanging="128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B07351"/>
    <w:multiLevelType w:val="hybridMultilevel"/>
    <w:tmpl w:val="85E05CC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55E73E9E"/>
    <w:multiLevelType w:val="hybridMultilevel"/>
    <w:tmpl w:val="2BD4B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EE576E"/>
    <w:multiLevelType w:val="hybridMultilevel"/>
    <w:tmpl w:val="D7E27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2602BB"/>
    <w:multiLevelType w:val="hybridMultilevel"/>
    <w:tmpl w:val="128CD7C4"/>
    <w:lvl w:ilvl="0" w:tplc="3BFCA9EC">
      <w:start w:val="1"/>
      <w:numFmt w:val="decimal"/>
      <w:lvlText w:val="%1."/>
      <w:lvlJc w:val="left"/>
      <w:pPr>
        <w:ind w:left="720" w:hanging="1287"/>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7A10F3"/>
    <w:multiLevelType w:val="hybridMultilevel"/>
    <w:tmpl w:val="52945DF0"/>
    <w:lvl w:ilvl="0" w:tplc="4CF00B9A">
      <w:start w:val="1"/>
      <w:numFmt w:val="decimal"/>
      <w:pStyle w:val="paranumb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0B59EC"/>
    <w:multiLevelType w:val="multilevel"/>
    <w:tmpl w:val="E200ADE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377716"/>
    <w:multiLevelType w:val="hybridMultilevel"/>
    <w:tmpl w:val="A22CE37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8CD5B66"/>
    <w:multiLevelType w:val="multilevel"/>
    <w:tmpl w:val="FC90E26C"/>
    <w:lvl w:ilvl="0">
      <w:start w:val="1"/>
      <w:numFmt w:val="lowerRoman"/>
      <w:lvlText w:val="(%1)"/>
      <w:lvlJc w:val="left"/>
      <w:pPr>
        <w:ind w:left="360" w:hanging="360"/>
      </w:pPr>
      <w:rPr>
        <w:rFonts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FD63B3"/>
    <w:multiLevelType w:val="hybridMultilevel"/>
    <w:tmpl w:val="1792B266"/>
    <w:lvl w:ilvl="0" w:tplc="CA20A230">
      <w:start w:val="1"/>
      <w:numFmt w:val="lowerRoman"/>
      <w:lvlText w:val="%1."/>
      <w:lvlJc w:val="righ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6EF7FD9"/>
    <w:multiLevelType w:val="hybridMultilevel"/>
    <w:tmpl w:val="419E9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9849902">
    <w:abstractNumId w:val="24"/>
  </w:num>
  <w:num w:numId="2" w16cid:durableId="1349214309">
    <w:abstractNumId w:val="13"/>
  </w:num>
  <w:num w:numId="3" w16cid:durableId="1437755282">
    <w:abstractNumId w:val="27"/>
  </w:num>
  <w:num w:numId="4" w16cid:durableId="388453956">
    <w:abstractNumId w:val="18"/>
  </w:num>
  <w:num w:numId="5" w16cid:durableId="793909581">
    <w:abstractNumId w:val="15"/>
  </w:num>
  <w:num w:numId="6" w16cid:durableId="1930843003">
    <w:abstractNumId w:val="23"/>
  </w:num>
  <w:num w:numId="7" w16cid:durableId="5400480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098916">
    <w:abstractNumId w:val="10"/>
  </w:num>
  <w:num w:numId="9" w16cid:durableId="643001481">
    <w:abstractNumId w:val="8"/>
  </w:num>
  <w:num w:numId="10" w16cid:durableId="273097814">
    <w:abstractNumId w:val="16"/>
  </w:num>
  <w:num w:numId="11" w16cid:durableId="721439567">
    <w:abstractNumId w:val="26"/>
  </w:num>
  <w:num w:numId="12" w16cid:durableId="1729104986">
    <w:abstractNumId w:val="28"/>
  </w:num>
  <w:num w:numId="13" w16cid:durableId="1991061092">
    <w:abstractNumId w:val="21"/>
  </w:num>
  <w:num w:numId="14" w16cid:durableId="396633162">
    <w:abstractNumId w:val="29"/>
  </w:num>
  <w:num w:numId="15" w16cid:durableId="962031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511459">
    <w:abstractNumId w:val="17"/>
  </w:num>
  <w:num w:numId="17" w16cid:durableId="1213422084">
    <w:abstractNumId w:val="1"/>
  </w:num>
  <w:num w:numId="18" w16cid:durableId="1294022404">
    <w:abstractNumId w:val="20"/>
  </w:num>
  <w:num w:numId="19" w16cid:durableId="1530795416">
    <w:abstractNumId w:val="22"/>
  </w:num>
  <w:num w:numId="20" w16cid:durableId="160122095">
    <w:abstractNumId w:val="0"/>
  </w:num>
  <w:num w:numId="21" w16cid:durableId="1796754397">
    <w:abstractNumId w:val="12"/>
  </w:num>
  <w:num w:numId="22" w16cid:durableId="1163083026">
    <w:abstractNumId w:val="3"/>
  </w:num>
  <w:num w:numId="23" w16cid:durableId="968170047">
    <w:abstractNumId w:val="7"/>
  </w:num>
  <w:num w:numId="24" w16cid:durableId="1562061837">
    <w:abstractNumId w:val="11"/>
  </w:num>
  <w:num w:numId="25" w16cid:durableId="222179934">
    <w:abstractNumId w:val="25"/>
  </w:num>
  <w:num w:numId="26" w16cid:durableId="800802163">
    <w:abstractNumId w:val="9"/>
  </w:num>
  <w:num w:numId="27" w16cid:durableId="508956873">
    <w:abstractNumId w:val="4"/>
  </w:num>
  <w:num w:numId="28" w16cid:durableId="1153762970">
    <w:abstractNumId w:val="19"/>
  </w:num>
  <w:num w:numId="29" w16cid:durableId="934283092">
    <w:abstractNumId w:val="5"/>
  </w:num>
  <w:num w:numId="30" w16cid:durableId="992831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54"/>
    <w:rsid w:val="00001DD1"/>
    <w:rsid w:val="00046C01"/>
    <w:rsid w:val="000625AE"/>
    <w:rsid w:val="00076F7C"/>
    <w:rsid w:val="00091FE0"/>
    <w:rsid w:val="000A3BCA"/>
    <w:rsid w:val="000B3DB5"/>
    <w:rsid w:val="000C7929"/>
    <w:rsid w:val="000E45C7"/>
    <w:rsid w:val="00123927"/>
    <w:rsid w:val="00127F7B"/>
    <w:rsid w:val="00145662"/>
    <w:rsid w:val="00145D27"/>
    <w:rsid w:val="00146091"/>
    <w:rsid w:val="00184C2A"/>
    <w:rsid w:val="00187178"/>
    <w:rsid w:val="00196209"/>
    <w:rsid w:val="001B1789"/>
    <w:rsid w:val="001B3FAD"/>
    <w:rsid w:val="001D15DF"/>
    <w:rsid w:val="001D41EB"/>
    <w:rsid w:val="00221BAC"/>
    <w:rsid w:val="00242073"/>
    <w:rsid w:val="00246F40"/>
    <w:rsid w:val="0025304C"/>
    <w:rsid w:val="002578AD"/>
    <w:rsid w:val="00271A65"/>
    <w:rsid w:val="0029603D"/>
    <w:rsid w:val="002A4E45"/>
    <w:rsid w:val="002B35E5"/>
    <w:rsid w:val="002F0D93"/>
    <w:rsid w:val="00330987"/>
    <w:rsid w:val="00340884"/>
    <w:rsid w:val="00350723"/>
    <w:rsid w:val="0039753F"/>
    <w:rsid w:val="003B34C2"/>
    <w:rsid w:val="003D2C06"/>
    <w:rsid w:val="00414297"/>
    <w:rsid w:val="00416C6B"/>
    <w:rsid w:val="00424160"/>
    <w:rsid w:val="004340B4"/>
    <w:rsid w:val="00435B0B"/>
    <w:rsid w:val="004436D0"/>
    <w:rsid w:val="0044539E"/>
    <w:rsid w:val="00463153"/>
    <w:rsid w:val="00465742"/>
    <w:rsid w:val="004776F5"/>
    <w:rsid w:val="00484E9E"/>
    <w:rsid w:val="004C51BF"/>
    <w:rsid w:val="004D3A35"/>
    <w:rsid w:val="004D44E1"/>
    <w:rsid w:val="00551EE9"/>
    <w:rsid w:val="0055342A"/>
    <w:rsid w:val="005A66DE"/>
    <w:rsid w:val="005D69B7"/>
    <w:rsid w:val="005F5328"/>
    <w:rsid w:val="00616588"/>
    <w:rsid w:val="00643F8C"/>
    <w:rsid w:val="00647AF6"/>
    <w:rsid w:val="00655FE3"/>
    <w:rsid w:val="006571DD"/>
    <w:rsid w:val="007063A1"/>
    <w:rsid w:val="00717004"/>
    <w:rsid w:val="007179D8"/>
    <w:rsid w:val="007326AA"/>
    <w:rsid w:val="007743A1"/>
    <w:rsid w:val="007B5441"/>
    <w:rsid w:val="007C3206"/>
    <w:rsid w:val="007F3C70"/>
    <w:rsid w:val="008000FB"/>
    <w:rsid w:val="008048A2"/>
    <w:rsid w:val="00805E98"/>
    <w:rsid w:val="00831354"/>
    <w:rsid w:val="00832D86"/>
    <w:rsid w:val="0083469F"/>
    <w:rsid w:val="00841CB9"/>
    <w:rsid w:val="0089739C"/>
    <w:rsid w:val="008A4FB0"/>
    <w:rsid w:val="008B5D7C"/>
    <w:rsid w:val="008D7306"/>
    <w:rsid w:val="008E496E"/>
    <w:rsid w:val="0092394D"/>
    <w:rsid w:val="00925A0C"/>
    <w:rsid w:val="00925CAF"/>
    <w:rsid w:val="00947891"/>
    <w:rsid w:val="00952524"/>
    <w:rsid w:val="0096133D"/>
    <w:rsid w:val="009621AB"/>
    <w:rsid w:val="00966356"/>
    <w:rsid w:val="00995E4E"/>
    <w:rsid w:val="009C3A1E"/>
    <w:rsid w:val="009F5F54"/>
    <w:rsid w:val="00A12555"/>
    <w:rsid w:val="00A13752"/>
    <w:rsid w:val="00A57577"/>
    <w:rsid w:val="00A875DD"/>
    <w:rsid w:val="00A91E4A"/>
    <w:rsid w:val="00AC4B49"/>
    <w:rsid w:val="00B0242F"/>
    <w:rsid w:val="00B11ECC"/>
    <w:rsid w:val="00B311E3"/>
    <w:rsid w:val="00B47B6B"/>
    <w:rsid w:val="00B549BA"/>
    <w:rsid w:val="00B71EF8"/>
    <w:rsid w:val="00B7376E"/>
    <w:rsid w:val="00B836A7"/>
    <w:rsid w:val="00BA060C"/>
    <w:rsid w:val="00BC01F6"/>
    <w:rsid w:val="00BC0855"/>
    <w:rsid w:val="00BD405E"/>
    <w:rsid w:val="00BE5EF8"/>
    <w:rsid w:val="00BF50C2"/>
    <w:rsid w:val="00C20CDD"/>
    <w:rsid w:val="00C47BD5"/>
    <w:rsid w:val="00C50EDD"/>
    <w:rsid w:val="00C567D0"/>
    <w:rsid w:val="00C8454E"/>
    <w:rsid w:val="00C93B36"/>
    <w:rsid w:val="00C970C9"/>
    <w:rsid w:val="00CA4328"/>
    <w:rsid w:val="00CE1342"/>
    <w:rsid w:val="00CE15A9"/>
    <w:rsid w:val="00D0252E"/>
    <w:rsid w:val="00D16F7E"/>
    <w:rsid w:val="00D215B0"/>
    <w:rsid w:val="00D21B4B"/>
    <w:rsid w:val="00D55AEC"/>
    <w:rsid w:val="00D67BB5"/>
    <w:rsid w:val="00D7155D"/>
    <w:rsid w:val="00D81E4B"/>
    <w:rsid w:val="00D92ED9"/>
    <w:rsid w:val="00DA028F"/>
    <w:rsid w:val="00DC68E0"/>
    <w:rsid w:val="00DD4C2C"/>
    <w:rsid w:val="00DE3867"/>
    <w:rsid w:val="00DF7599"/>
    <w:rsid w:val="00E113F1"/>
    <w:rsid w:val="00E30288"/>
    <w:rsid w:val="00E400DD"/>
    <w:rsid w:val="00E93979"/>
    <w:rsid w:val="00EC5505"/>
    <w:rsid w:val="00EF3497"/>
    <w:rsid w:val="00F2453F"/>
    <w:rsid w:val="00F70354"/>
    <w:rsid w:val="00F71683"/>
    <w:rsid w:val="00F73E9D"/>
    <w:rsid w:val="00F746EE"/>
    <w:rsid w:val="00F8319C"/>
    <w:rsid w:val="00F9336B"/>
    <w:rsid w:val="00FA4098"/>
    <w:rsid w:val="00FB149B"/>
    <w:rsid w:val="00FC2517"/>
    <w:rsid w:val="00FF6027"/>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31D00"/>
  <w15:chartTrackingRefBased/>
  <w15:docId w15:val="{013FBAF5-3694-7F4B-BBBA-1CA56355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P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5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16C6B"/>
    <w:pPr>
      <w:keepNext/>
      <w:keepLines/>
      <w:spacing w:before="240"/>
      <w:outlineLvl w:val="0"/>
    </w:pPr>
    <w:rPr>
      <w:rFonts w:ascii="Calibri" w:eastAsiaTheme="majorEastAsia" w:hAnsi="Calibri" w:cstheme="majorBidi"/>
      <w:b/>
      <w:color w:val="000000" w:themeColor="text1"/>
      <w:sz w:val="36"/>
      <w:szCs w:val="32"/>
    </w:rPr>
  </w:style>
  <w:style w:type="paragraph" w:styleId="Heading2">
    <w:name w:val="heading 2"/>
    <w:basedOn w:val="Normal"/>
    <w:next w:val="Normal"/>
    <w:link w:val="Heading2Char"/>
    <w:unhideWhenUsed/>
    <w:qFormat/>
    <w:rsid w:val="00DD4C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5F54"/>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5F54"/>
    <w:pPr>
      <w:keepNext/>
      <w:ind w:left="54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F54"/>
    <w:pPr>
      <w:tabs>
        <w:tab w:val="center" w:pos="4680"/>
        <w:tab w:val="right" w:pos="9360"/>
      </w:tabs>
    </w:pPr>
  </w:style>
  <w:style w:type="character" w:customStyle="1" w:styleId="HeaderChar">
    <w:name w:val="Header Char"/>
    <w:basedOn w:val="DefaultParagraphFont"/>
    <w:link w:val="Header"/>
    <w:uiPriority w:val="99"/>
    <w:rsid w:val="009F5F54"/>
  </w:style>
  <w:style w:type="paragraph" w:styleId="Footer">
    <w:name w:val="footer"/>
    <w:basedOn w:val="Normal"/>
    <w:link w:val="FooterChar"/>
    <w:uiPriority w:val="99"/>
    <w:unhideWhenUsed/>
    <w:rsid w:val="009F5F54"/>
    <w:pPr>
      <w:tabs>
        <w:tab w:val="center" w:pos="4680"/>
        <w:tab w:val="right" w:pos="9360"/>
      </w:tabs>
    </w:pPr>
  </w:style>
  <w:style w:type="character" w:customStyle="1" w:styleId="FooterChar">
    <w:name w:val="Footer Char"/>
    <w:basedOn w:val="DefaultParagraphFont"/>
    <w:link w:val="Footer"/>
    <w:uiPriority w:val="99"/>
    <w:rsid w:val="009F5F54"/>
  </w:style>
  <w:style w:type="character" w:customStyle="1" w:styleId="Heading7Char">
    <w:name w:val="Heading 7 Char"/>
    <w:basedOn w:val="DefaultParagraphFont"/>
    <w:link w:val="Heading7"/>
    <w:rsid w:val="009F5F54"/>
    <w:rPr>
      <w:rFonts w:ascii="Times New Roman" w:eastAsia="Times New Roman" w:hAnsi="Times New Roman" w:cs="Times New Roman"/>
      <w:b/>
      <w:bCs/>
      <w:lang w:val="en-PH" w:eastAsia="en-GB"/>
    </w:rPr>
  </w:style>
  <w:style w:type="paragraph" w:customStyle="1" w:styleId="Marge">
    <w:name w:val="Marge"/>
    <w:basedOn w:val="Normal"/>
    <w:link w:val="MargeChar"/>
    <w:qFormat/>
    <w:rsid w:val="009F5F54"/>
    <w:pPr>
      <w:spacing w:after="240"/>
      <w:jc w:val="both"/>
    </w:pPr>
    <w:rPr>
      <w:lang w:eastAsia="en-US"/>
    </w:rPr>
  </w:style>
  <w:style w:type="paragraph" w:customStyle="1" w:styleId="Docheading">
    <w:name w:val="Doc. heading"/>
    <w:basedOn w:val="Header"/>
    <w:rsid w:val="009F5F54"/>
    <w:pPr>
      <w:tabs>
        <w:tab w:val="clear" w:pos="4680"/>
        <w:tab w:val="clear" w:pos="9360"/>
        <w:tab w:val="center" w:pos="4153"/>
        <w:tab w:val="right" w:pos="8306"/>
      </w:tabs>
      <w:spacing w:after="480"/>
      <w:jc w:val="center"/>
    </w:pPr>
    <w:rPr>
      <w:rFonts w:ascii="Arial" w:hAnsi="Arial" w:cs="Arial"/>
      <w:b/>
      <w:bCs/>
      <w:caps/>
      <w:lang w:eastAsia="en-US"/>
    </w:rPr>
  </w:style>
  <w:style w:type="character" w:customStyle="1" w:styleId="MargeChar">
    <w:name w:val="Marge Char"/>
    <w:link w:val="Marge"/>
    <w:qFormat/>
    <w:rsid w:val="009F5F54"/>
    <w:rPr>
      <w:rFonts w:ascii="Times New Roman" w:eastAsia="Times New Roman" w:hAnsi="Times New Roman" w:cs="Times New Roman"/>
      <w:lang w:val="en-PH" w:eastAsia="en-US"/>
    </w:rPr>
  </w:style>
  <w:style w:type="character" w:styleId="Hyperlink">
    <w:name w:val="Hyperlink"/>
    <w:uiPriority w:val="99"/>
    <w:rsid w:val="009F5F54"/>
    <w:rPr>
      <w:color w:val="0000FF"/>
      <w:u w:val="single"/>
    </w:rPr>
  </w:style>
  <w:style w:type="paragraph" w:customStyle="1" w:styleId="h">
    <w:name w:val="h"/>
    <w:basedOn w:val="Marge"/>
    <w:rsid w:val="009F5F54"/>
    <w:pPr>
      <w:tabs>
        <w:tab w:val="left" w:pos="567"/>
      </w:tabs>
      <w:snapToGrid w:val="0"/>
      <w:spacing w:after="120"/>
    </w:pPr>
    <w:rPr>
      <w:rFonts w:ascii="Arial" w:hAnsi="Arial" w:cs="Arial"/>
      <w:snapToGrid w:val="0"/>
      <w:sz w:val="22"/>
      <w:szCs w:val="22"/>
      <w:u w:val="single"/>
      <w:lang w:val="en-GB"/>
    </w:rPr>
  </w:style>
  <w:style w:type="character" w:customStyle="1" w:styleId="Heading1Char">
    <w:name w:val="Heading 1 Char"/>
    <w:basedOn w:val="DefaultParagraphFont"/>
    <w:link w:val="Heading1"/>
    <w:uiPriority w:val="9"/>
    <w:rsid w:val="00416C6B"/>
    <w:rPr>
      <w:rFonts w:ascii="Calibri" w:eastAsiaTheme="majorEastAsia" w:hAnsi="Calibri" w:cstheme="majorBidi"/>
      <w:b/>
      <w:color w:val="000000" w:themeColor="text1"/>
      <w:sz w:val="36"/>
      <w:szCs w:val="32"/>
      <w:lang w:eastAsia="en-GB"/>
    </w:rPr>
  </w:style>
  <w:style w:type="character" w:customStyle="1" w:styleId="Heading3Char">
    <w:name w:val="Heading 3 Char"/>
    <w:basedOn w:val="DefaultParagraphFont"/>
    <w:link w:val="Heading3"/>
    <w:uiPriority w:val="9"/>
    <w:semiHidden/>
    <w:rsid w:val="009F5F54"/>
    <w:rPr>
      <w:rFonts w:asciiTheme="majorHAnsi" w:eastAsiaTheme="majorEastAsia" w:hAnsiTheme="majorHAnsi" w:cstheme="majorBidi"/>
      <w:color w:val="1F3763" w:themeColor="accent1" w:themeShade="7F"/>
      <w:lang w:val="en-PH" w:eastAsia="en-GB"/>
    </w:rPr>
  </w:style>
  <w:style w:type="character" w:styleId="PageNumber">
    <w:name w:val="page number"/>
    <w:basedOn w:val="DefaultParagraphFont"/>
    <w:rsid w:val="009F5F54"/>
  </w:style>
  <w:style w:type="paragraph" w:styleId="TOC1">
    <w:name w:val="toc 1"/>
    <w:basedOn w:val="Normal"/>
    <w:next w:val="Normal"/>
    <w:autoRedefine/>
    <w:uiPriority w:val="39"/>
    <w:unhideWhenUsed/>
    <w:rsid w:val="003D2C06"/>
    <w:pPr>
      <w:tabs>
        <w:tab w:val="right" w:leader="dot" w:pos="8290"/>
      </w:tabs>
      <w:snapToGrid w:val="0"/>
      <w:spacing w:after="120"/>
    </w:pPr>
    <w:rPr>
      <w:rFonts w:ascii="Calibri" w:hAnsi="Calibri" w:cs="Calibri"/>
      <w:b/>
      <w:bCs/>
      <w:caps/>
      <w:snapToGrid w:val="0"/>
      <w:sz w:val="22"/>
      <w:szCs w:val="22"/>
      <w:u w:val="single"/>
      <w:lang w:val="en-GB" w:eastAsia="en-US"/>
    </w:rPr>
  </w:style>
  <w:style w:type="paragraph" w:styleId="TOC3">
    <w:name w:val="toc 3"/>
    <w:basedOn w:val="Normal"/>
    <w:next w:val="Normal"/>
    <w:autoRedefine/>
    <w:uiPriority w:val="39"/>
    <w:unhideWhenUsed/>
    <w:rsid w:val="009F5F54"/>
    <w:pPr>
      <w:snapToGrid w:val="0"/>
    </w:pPr>
    <w:rPr>
      <w:rFonts w:ascii="Calibri" w:hAnsi="Calibri" w:cs="Calibri"/>
      <w:smallCaps/>
      <w:snapToGrid w:val="0"/>
      <w:sz w:val="22"/>
      <w:szCs w:val="22"/>
      <w:lang w:val="en-GB" w:eastAsia="en-US"/>
    </w:rPr>
  </w:style>
  <w:style w:type="paragraph" w:customStyle="1" w:styleId="paranumber">
    <w:name w:val="paranumber"/>
    <w:basedOn w:val="Normal"/>
    <w:autoRedefine/>
    <w:qFormat/>
    <w:rsid w:val="009F5F54"/>
    <w:pPr>
      <w:numPr>
        <w:numId w:val="1"/>
      </w:numPr>
      <w:tabs>
        <w:tab w:val="left" w:pos="709"/>
      </w:tabs>
      <w:spacing w:after="240"/>
      <w:ind w:left="0" w:firstLine="0"/>
      <w:jc w:val="both"/>
    </w:pPr>
    <w:rPr>
      <w:rFonts w:ascii="Arial" w:hAnsi="Arial"/>
      <w:sz w:val="22"/>
      <w:lang w:val="en-GB" w:eastAsia="ja-JP" w:bidi="en-US"/>
    </w:rPr>
  </w:style>
  <w:style w:type="paragraph" w:styleId="ListParagraph">
    <w:name w:val="List Paragraph"/>
    <w:basedOn w:val="Normal"/>
    <w:link w:val="ListParagraphChar"/>
    <w:uiPriority w:val="34"/>
    <w:qFormat/>
    <w:rsid w:val="00D16F7E"/>
    <w:pPr>
      <w:ind w:left="720"/>
      <w:contextualSpacing/>
    </w:pPr>
  </w:style>
  <w:style w:type="character" w:customStyle="1" w:styleId="None">
    <w:name w:val="None"/>
    <w:rsid w:val="00E400DD"/>
  </w:style>
  <w:style w:type="paragraph" w:customStyle="1" w:styleId="ListParagraph1">
    <w:name w:val="List Paragraph1"/>
    <w:basedOn w:val="ListParagraph"/>
    <w:qFormat/>
    <w:rsid w:val="00E400DD"/>
    <w:pPr>
      <w:numPr>
        <w:numId w:val="7"/>
      </w:numPr>
      <w:spacing w:after="240"/>
      <w:contextualSpacing w:val="0"/>
      <w:jc w:val="both"/>
    </w:pPr>
    <w:rPr>
      <w:rFonts w:ascii="Arial" w:hAnsi="Arial"/>
      <w:sz w:val="22"/>
      <w:szCs w:val="22"/>
      <w:lang w:val="en-GB" w:eastAsia="en-US"/>
    </w:rPr>
  </w:style>
  <w:style w:type="paragraph" w:customStyle="1" w:styleId="Style2">
    <w:name w:val="Style2"/>
    <w:basedOn w:val="Normal"/>
    <w:link w:val="Style2Car"/>
    <w:qFormat/>
    <w:rsid w:val="002A4E45"/>
    <w:pPr>
      <w:shd w:val="clear" w:color="auto" w:fill="FFFFFF"/>
      <w:tabs>
        <w:tab w:val="num" w:pos="1400"/>
      </w:tabs>
      <w:spacing w:after="240"/>
      <w:ind w:left="720"/>
      <w:jc w:val="both"/>
    </w:pPr>
    <w:rPr>
      <w:rFonts w:ascii="Arial" w:hAnsi="Arial"/>
      <w:iCs/>
      <w:sz w:val="22"/>
      <w:szCs w:val="22"/>
    </w:rPr>
  </w:style>
  <w:style w:type="character" w:customStyle="1" w:styleId="Style2Car">
    <w:name w:val="Style2 Car"/>
    <w:basedOn w:val="DefaultParagraphFont"/>
    <w:link w:val="Style2"/>
    <w:rsid w:val="002A4E45"/>
    <w:rPr>
      <w:rFonts w:ascii="Arial" w:eastAsia="Times New Roman" w:hAnsi="Arial" w:cs="Times New Roman"/>
      <w:iCs/>
      <w:sz w:val="22"/>
      <w:szCs w:val="22"/>
      <w:shd w:val="clear" w:color="auto" w:fill="FFFFFF"/>
      <w:lang w:val="en-PH" w:eastAsia="en-GB"/>
    </w:rPr>
  </w:style>
  <w:style w:type="character" w:customStyle="1" w:styleId="Heading2Char">
    <w:name w:val="Heading 2 Char"/>
    <w:basedOn w:val="DefaultParagraphFont"/>
    <w:link w:val="Heading2"/>
    <w:uiPriority w:val="9"/>
    <w:rsid w:val="00DD4C2C"/>
    <w:rPr>
      <w:rFonts w:asciiTheme="majorHAnsi" w:eastAsiaTheme="majorEastAsia" w:hAnsiTheme="majorHAnsi" w:cstheme="majorBidi"/>
      <w:color w:val="2F5496" w:themeColor="accent1" w:themeShade="BF"/>
      <w:sz w:val="26"/>
      <w:szCs w:val="26"/>
      <w:lang w:val="en-PH" w:eastAsia="en-GB"/>
    </w:rPr>
  </w:style>
  <w:style w:type="character" w:styleId="UnresolvedMention">
    <w:name w:val="Unresolved Mention"/>
    <w:basedOn w:val="DefaultParagraphFont"/>
    <w:uiPriority w:val="99"/>
    <w:semiHidden/>
    <w:unhideWhenUsed/>
    <w:rsid w:val="00995E4E"/>
    <w:rPr>
      <w:color w:val="605E5C"/>
      <w:shd w:val="clear" w:color="auto" w:fill="E1DFDD"/>
    </w:rPr>
  </w:style>
  <w:style w:type="paragraph" w:customStyle="1" w:styleId="ColorfulList-Accent11">
    <w:name w:val="Colorful List - Accent 11"/>
    <w:basedOn w:val="Normal"/>
    <w:uiPriority w:val="34"/>
    <w:qFormat/>
    <w:rsid w:val="00952524"/>
    <w:pPr>
      <w:tabs>
        <w:tab w:val="left" w:pos="567"/>
      </w:tabs>
      <w:snapToGrid w:val="0"/>
      <w:ind w:left="720"/>
      <w:contextualSpacing/>
    </w:pPr>
    <w:rPr>
      <w:snapToGrid w:val="0"/>
      <w:lang w:val="en-GB" w:eastAsia="en-US"/>
    </w:rPr>
  </w:style>
  <w:style w:type="character" w:styleId="FollowedHyperlink">
    <w:name w:val="FollowedHyperlink"/>
    <w:basedOn w:val="DefaultParagraphFont"/>
    <w:uiPriority w:val="99"/>
    <w:semiHidden/>
    <w:unhideWhenUsed/>
    <w:rsid w:val="001D41EB"/>
    <w:rPr>
      <w:color w:val="954F72" w:themeColor="followedHyperlink"/>
      <w:u w:val="single"/>
    </w:rPr>
  </w:style>
  <w:style w:type="paragraph" w:styleId="NormalWeb">
    <w:name w:val="Normal (Web)"/>
    <w:basedOn w:val="Normal"/>
    <w:uiPriority w:val="99"/>
    <w:unhideWhenUsed/>
    <w:rsid w:val="00BC0855"/>
    <w:pPr>
      <w:spacing w:before="100" w:beforeAutospacing="1" w:after="100" w:afterAutospacing="1"/>
    </w:pPr>
    <w:rPr>
      <w:lang w:eastAsia="ja-JP"/>
    </w:rPr>
  </w:style>
  <w:style w:type="character" w:customStyle="1" w:styleId="ListParagraphChar">
    <w:name w:val="List Paragraph Char"/>
    <w:link w:val="ListParagraph"/>
    <w:uiPriority w:val="34"/>
    <w:locked/>
    <w:rsid w:val="00717004"/>
    <w:rPr>
      <w:rFonts w:ascii="Times New Roman" w:eastAsia="Times New Roman" w:hAnsi="Times New Roman" w:cs="Times New Roman"/>
      <w:lang w:eastAsia="en-GB"/>
    </w:rPr>
  </w:style>
  <w:style w:type="paragraph" w:styleId="Revision">
    <w:name w:val="Revision"/>
    <w:hidden/>
    <w:uiPriority w:val="99"/>
    <w:semiHidden/>
    <w:rsid w:val="0039753F"/>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39753F"/>
    <w:rPr>
      <w:sz w:val="16"/>
      <w:szCs w:val="16"/>
    </w:rPr>
  </w:style>
  <w:style w:type="paragraph" w:styleId="CommentText">
    <w:name w:val="annotation text"/>
    <w:basedOn w:val="Normal"/>
    <w:link w:val="CommentTextChar"/>
    <w:uiPriority w:val="99"/>
    <w:semiHidden/>
    <w:unhideWhenUsed/>
    <w:rsid w:val="0039753F"/>
    <w:rPr>
      <w:sz w:val="20"/>
      <w:szCs w:val="20"/>
    </w:rPr>
  </w:style>
  <w:style w:type="character" w:customStyle="1" w:styleId="CommentTextChar">
    <w:name w:val="Comment Text Char"/>
    <w:basedOn w:val="DefaultParagraphFont"/>
    <w:link w:val="CommentText"/>
    <w:uiPriority w:val="99"/>
    <w:semiHidden/>
    <w:rsid w:val="0039753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3F"/>
    <w:rPr>
      <w:b/>
      <w:bCs/>
    </w:rPr>
  </w:style>
  <w:style w:type="character" w:customStyle="1" w:styleId="CommentSubjectChar">
    <w:name w:val="Comment Subject Char"/>
    <w:basedOn w:val="CommentTextChar"/>
    <w:link w:val="CommentSubject"/>
    <w:uiPriority w:val="99"/>
    <w:semiHidden/>
    <w:rsid w:val="0039753F"/>
    <w:rPr>
      <w:rFonts w:ascii="Times New Roman" w:eastAsia="Times New Roman" w:hAnsi="Times New Roman" w:cs="Times New Roman"/>
      <w:b/>
      <w:bCs/>
      <w:sz w:val="20"/>
      <w:szCs w:val="20"/>
      <w:lang w:eastAsia="en-GB"/>
    </w:rPr>
  </w:style>
  <w:style w:type="numbering" w:customStyle="1" w:styleId="CurrentList1">
    <w:name w:val="Current List1"/>
    <w:uiPriority w:val="99"/>
    <w:rsid w:val="00AC4B49"/>
    <w:pPr>
      <w:numPr>
        <w:numId w:val="25"/>
      </w:numPr>
    </w:pPr>
  </w:style>
  <w:style w:type="numbering" w:customStyle="1" w:styleId="CurrentList2">
    <w:name w:val="Current List2"/>
    <w:uiPriority w:val="99"/>
    <w:rsid w:val="00AC4B49"/>
    <w:pPr>
      <w:numPr>
        <w:numId w:val="26"/>
      </w:numPr>
    </w:pPr>
  </w:style>
  <w:style w:type="numbering" w:customStyle="1" w:styleId="CurrentList3">
    <w:name w:val="Current List3"/>
    <w:uiPriority w:val="99"/>
    <w:rsid w:val="00AC4B49"/>
    <w:pPr>
      <w:numPr>
        <w:numId w:val="27"/>
      </w:numPr>
    </w:pPr>
  </w:style>
  <w:style w:type="numbering" w:customStyle="1" w:styleId="CurrentList4">
    <w:name w:val="Current List4"/>
    <w:uiPriority w:val="99"/>
    <w:rsid w:val="00AC4B49"/>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17963">
      <w:bodyDiv w:val="1"/>
      <w:marLeft w:val="0"/>
      <w:marRight w:val="0"/>
      <w:marTop w:val="0"/>
      <w:marBottom w:val="0"/>
      <w:divBdr>
        <w:top w:val="none" w:sz="0" w:space="0" w:color="auto"/>
        <w:left w:val="none" w:sz="0" w:space="0" w:color="auto"/>
        <w:bottom w:val="none" w:sz="0" w:space="0" w:color="auto"/>
        <w:right w:val="none" w:sz="0" w:space="0" w:color="auto"/>
      </w:divBdr>
    </w:div>
    <w:div w:id="491531053">
      <w:bodyDiv w:val="1"/>
      <w:marLeft w:val="0"/>
      <w:marRight w:val="0"/>
      <w:marTop w:val="0"/>
      <w:marBottom w:val="0"/>
      <w:divBdr>
        <w:top w:val="none" w:sz="0" w:space="0" w:color="auto"/>
        <w:left w:val="none" w:sz="0" w:space="0" w:color="auto"/>
        <w:bottom w:val="none" w:sz="0" w:space="0" w:color="auto"/>
        <w:right w:val="none" w:sz="0" w:space="0" w:color="auto"/>
      </w:divBdr>
    </w:div>
    <w:div w:id="626082028">
      <w:bodyDiv w:val="1"/>
      <w:marLeft w:val="0"/>
      <w:marRight w:val="0"/>
      <w:marTop w:val="0"/>
      <w:marBottom w:val="0"/>
      <w:divBdr>
        <w:top w:val="none" w:sz="0" w:space="0" w:color="auto"/>
        <w:left w:val="none" w:sz="0" w:space="0" w:color="auto"/>
        <w:bottom w:val="none" w:sz="0" w:space="0" w:color="auto"/>
        <w:right w:val="none" w:sz="0" w:space="0" w:color="auto"/>
      </w:divBdr>
      <w:divsChild>
        <w:div w:id="896628048">
          <w:marLeft w:val="720"/>
          <w:marRight w:val="0"/>
          <w:marTop w:val="0"/>
          <w:marBottom w:val="0"/>
          <w:divBdr>
            <w:top w:val="none" w:sz="0" w:space="0" w:color="auto"/>
            <w:left w:val="none" w:sz="0" w:space="0" w:color="auto"/>
            <w:bottom w:val="none" w:sz="0" w:space="0" w:color="auto"/>
            <w:right w:val="none" w:sz="0" w:space="0" w:color="auto"/>
          </w:divBdr>
        </w:div>
        <w:div w:id="912542879">
          <w:marLeft w:val="720"/>
          <w:marRight w:val="0"/>
          <w:marTop w:val="0"/>
          <w:marBottom w:val="0"/>
          <w:divBdr>
            <w:top w:val="none" w:sz="0" w:space="0" w:color="auto"/>
            <w:left w:val="none" w:sz="0" w:space="0" w:color="auto"/>
            <w:bottom w:val="none" w:sz="0" w:space="0" w:color="auto"/>
            <w:right w:val="none" w:sz="0" w:space="0" w:color="auto"/>
          </w:divBdr>
        </w:div>
        <w:div w:id="1917129435">
          <w:marLeft w:val="720"/>
          <w:marRight w:val="0"/>
          <w:marTop w:val="0"/>
          <w:marBottom w:val="0"/>
          <w:divBdr>
            <w:top w:val="none" w:sz="0" w:space="0" w:color="auto"/>
            <w:left w:val="none" w:sz="0" w:space="0" w:color="auto"/>
            <w:bottom w:val="none" w:sz="0" w:space="0" w:color="auto"/>
            <w:right w:val="none" w:sz="0" w:space="0" w:color="auto"/>
          </w:divBdr>
        </w:div>
        <w:div w:id="210390226">
          <w:marLeft w:val="720"/>
          <w:marRight w:val="0"/>
          <w:marTop w:val="0"/>
          <w:marBottom w:val="0"/>
          <w:divBdr>
            <w:top w:val="none" w:sz="0" w:space="0" w:color="auto"/>
            <w:left w:val="none" w:sz="0" w:space="0" w:color="auto"/>
            <w:bottom w:val="none" w:sz="0" w:space="0" w:color="auto"/>
            <w:right w:val="none" w:sz="0" w:space="0" w:color="auto"/>
          </w:divBdr>
        </w:div>
        <w:div w:id="972636868">
          <w:marLeft w:val="720"/>
          <w:marRight w:val="0"/>
          <w:marTop w:val="0"/>
          <w:marBottom w:val="0"/>
          <w:divBdr>
            <w:top w:val="none" w:sz="0" w:space="0" w:color="auto"/>
            <w:left w:val="none" w:sz="0" w:space="0" w:color="auto"/>
            <w:bottom w:val="none" w:sz="0" w:space="0" w:color="auto"/>
            <w:right w:val="none" w:sz="0" w:space="0" w:color="auto"/>
          </w:divBdr>
        </w:div>
        <w:div w:id="913930392">
          <w:marLeft w:val="720"/>
          <w:marRight w:val="0"/>
          <w:marTop w:val="0"/>
          <w:marBottom w:val="0"/>
          <w:divBdr>
            <w:top w:val="none" w:sz="0" w:space="0" w:color="auto"/>
            <w:left w:val="none" w:sz="0" w:space="0" w:color="auto"/>
            <w:bottom w:val="none" w:sz="0" w:space="0" w:color="auto"/>
            <w:right w:val="none" w:sz="0" w:space="0" w:color="auto"/>
          </w:divBdr>
        </w:div>
        <w:div w:id="1316880738">
          <w:marLeft w:val="720"/>
          <w:marRight w:val="0"/>
          <w:marTop w:val="0"/>
          <w:marBottom w:val="0"/>
          <w:divBdr>
            <w:top w:val="none" w:sz="0" w:space="0" w:color="auto"/>
            <w:left w:val="none" w:sz="0" w:space="0" w:color="auto"/>
            <w:bottom w:val="none" w:sz="0" w:space="0" w:color="auto"/>
            <w:right w:val="none" w:sz="0" w:space="0" w:color="auto"/>
          </w:divBdr>
        </w:div>
      </w:divsChild>
    </w:div>
    <w:div w:id="836043532">
      <w:bodyDiv w:val="1"/>
      <w:marLeft w:val="0"/>
      <w:marRight w:val="0"/>
      <w:marTop w:val="0"/>
      <w:marBottom w:val="0"/>
      <w:divBdr>
        <w:top w:val="none" w:sz="0" w:space="0" w:color="auto"/>
        <w:left w:val="none" w:sz="0" w:space="0" w:color="auto"/>
        <w:bottom w:val="none" w:sz="0" w:space="0" w:color="auto"/>
        <w:right w:val="none" w:sz="0" w:space="0" w:color="auto"/>
      </w:divBdr>
      <w:divsChild>
        <w:div w:id="1077480353">
          <w:marLeft w:val="274"/>
          <w:marRight w:val="0"/>
          <w:marTop w:val="0"/>
          <w:marBottom w:val="0"/>
          <w:divBdr>
            <w:top w:val="none" w:sz="0" w:space="0" w:color="auto"/>
            <w:left w:val="none" w:sz="0" w:space="0" w:color="auto"/>
            <w:bottom w:val="none" w:sz="0" w:space="0" w:color="auto"/>
            <w:right w:val="none" w:sz="0" w:space="0" w:color="auto"/>
          </w:divBdr>
        </w:div>
        <w:div w:id="2096784998">
          <w:marLeft w:val="274"/>
          <w:marRight w:val="0"/>
          <w:marTop w:val="0"/>
          <w:marBottom w:val="0"/>
          <w:divBdr>
            <w:top w:val="none" w:sz="0" w:space="0" w:color="auto"/>
            <w:left w:val="none" w:sz="0" w:space="0" w:color="auto"/>
            <w:bottom w:val="none" w:sz="0" w:space="0" w:color="auto"/>
            <w:right w:val="none" w:sz="0" w:space="0" w:color="auto"/>
          </w:divBdr>
        </w:div>
        <w:div w:id="1191603941">
          <w:marLeft w:val="274"/>
          <w:marRight w:val="0"/>
          <w:marTop w:val="0"/>
          <w:marBottom w:val="0"/>
          <w:divBdr>
            <w:top w:val="none" w:sz="0" w:space="0" w:color="auto"/>
            <w:left w:val="none" w:sz="0" w:space="0" w:color="auto"/>
            <w:bottom w:val="none" w:sz="0" w:space="0" w:color="auto"/>
            <w:right w:val="none" w:sz="0" w:space="0" w:color="auto"/>
          </w:divBdr>
        </w:div>
        <w:div w:id="1164781775">
          <w:marLeft w:val="274"/>
          <w:marRight w:val="0"/>
          <w:marTop w:val="0"/>
          <w:marBottom w:val="0"/>
          <w:divBdr>
            <w:top w:val="none" w:sz="0" w:space="0" w:color="auto"/>
            <w:left w:val="none" w:sz="0" w:space="0" w:color="auto"/>
            <w:bottom w:val="none" w:sz="0" w:space="0" w:color="auto"/>
            <w:right w:val="none" w:sz="0" w:space="0" w:color="auto"/>
          </w:divBdr>
        </w:div>
        <w:div w:id="1842623062">
          <w:marLeft w:val="274"/>
          <w:marRight w:val="0"/>
          <w:marTop w:val="0"/>
          <w:marBottom w:val="0"/>
          <w:divBdr>
            <w:top w:val="none" w:sz="0" w:space="0" w:color="auto"/>
            <w:left w:val="none" w:sz="0" w:space="0" w:color="auto"/>
            <w:bottom w:val="none" w:sz="0" w:space="0" w:color="auto"/>
            <w:right w:val="none" w:sz="0" w:space="0" w:color="auto"/>
          </w:divBdr>
        </w:div>
      </w:divsChild>
    </w:div>
    <w:div w:id="1992057422">
      <w:bodyDiv w:val="1"/>
      <w:marLeft w:val="0"/>
      <w:marRight w:val="0"/>
      <w:marTop w:val="0"/>
      <w:marBottom w:val="0"/>
      <w:divBdr>
        <w:top w:val="none" w:sz="0" w:space="0" w:color="auto"/>
        <w:left w:val="none" w:sz="0" w:space="0" w:color="auto"/>
        <w:bottom w:val="none" w:sz="0" w:space="0" w:color="auto"/>
        <w:right w:val="none" w:sz="0" w:space="0" w:color="auto"/>
      </w:divBdr>
      <w:divsChild>
        <w:div w:id="1177621960">
          <w:marLeft w:val="720"/>
          <w:marRight w:val="0"/>
          <w:marTop w:val="0"/>
          <w:marBottom w:val="0"/>
          <w:divBdr>
            <w:top w:val="none" w:sz="0" w:space="0" w:color="auto"/>
            <w:left w:val="none" w:sz="0" w:space="0" w:color="auto"/>
            <w:bottom w:val="none" w:sz="0" w:space="0" w:color="auto"/>
            <w:right w:val="none" w:sz="0" w:space="0" w:color="auto"/>
          </w:divBdr>
        </w:div>
        <w:div w:id="1377579730">
          <w:marLeft w:val="720"/>
          <w:marRight w:val="0"/>
          <w:marTop w:val="0"/>
          <w:marBottom w:val="0"/>
          <w:divBdr>
            <w:top w:val="none" w:sz="0" w:space="0" w:color="auto"/>
            <w:left w:val="none" w:sz="0" w:space="0" w:color="auto"/>
            <w:bottom w:val="none" w:sz="0" w:space="0" w:color="auto"/>
            <w:right w:val="none" w:sz="0" w:space="0" w:color="auto"/>
          </w:divBdr>
        </w:div>
        <w:div w:id="2106072936">
          <w:marLeft w:val="720"/>
          <w:marRight w:val="0"/>
          <w:marTop w:val="0"/>
          <w:marBottom w:val="0"/>
          <w:divBdr>
            <w:top w:val="none" w:sz="0" w:space="0" w:color="auto"/>
            <w:left w:val="none" w:sz="0" w:space="0" w:color="auto"/>
            <w:bottom w:val="none" w:sz="0" w:space="0" w:color="auto"/>
            <w:right w:val="none" w:sz="0" w:space="0" w:color="auto"/>
          </w:divBdr>
        </w:div>
        <w:div w:id="2127386596">
          <w:marLeft w:val="720"/>
          <w:marRight w:val="0"/>
          <w:marTop w:val="0"/>
          <w:marBottom w:val="0"/>
          <w:divBdr>
            <w:top w:val="none" w:sz="0" w:space="0" w:color="auto"/>
            <w:left w:val="none" w:sz="0" w:space="0" w:color="auto"/>
            <w:bottom w:val="none" w:sz="0" w:space="0" w:color="auto"/>
            <w:right w:val="none" w:sz="0" w:space="0" w:color="auto"/>
          </w:divBdr>
        </w:div>
        <w:div w:id="422724101">
          <w:marLeft w:val="720"/>
          <w:marRight w:val="0"/>
          <w:marTop w:val="0"/>
          <w:marBottom w:val="0"/>
          <w:divBdr>
            <w:top w:val="none" w:sz="0" w:space="0" w:color="auto"/>
            <w:left w:val="none" w:sz="0" w:space="0" w:color="auto"/>
            <w:bottom w:val="none" w:sz="0" w:space="0" w:color="auto"/>
            <w:right w:val="none" w:sz="0" w:space="0" w:color="auto"/>
          </w:divBdr>
        </w:div>
        <w:div w:id="1959289467">
          <w:marLeft w:val="720"/>
          <w:marRight w:val="0"/>
          <w:marTop w:val="0"/>
          <w:marBottom w:val="0"/>
          <w:divBdr>
            <w:top w:val="none" w:sz="0" w:space="0" w:color="auto"/>
            <w:left w:val="none" w:sz="0" w:space="0" w:color="auto"/>
            <w:bottom w:val="none" w:sz="0" w:space="0" w:color="auto"/>
            <w:right w:val="none" w:sz="0" w:space="0" w:color="auto"/>
          </w:divBdr>
        </w:div>
        <w:div w:id="12249531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973" TargetMode="External"/><Relationship Id="rId13" Type="http://schemas.openxmlformats.org/officeDocument/2006/relationships/hyperlink" Target="https://oceanexpert.org/document/3255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eanexpert.org/document/3255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ceanexpert.org/document/3359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2541" TargetMode="External"/><Relationship Id="rId5" Type="http://schemas.openxmlformats.org/officeDocument/2006/relationships/webSettings" Target="webSettings.xml"/><Relationship Id="rId15" Type="http://schemas.openxmlformats.org/officeDocument/2006/relationships/hyperlink" Target="https://oceanexpert.org/document/33973" TargetMode="External"/><Relationship Id="rId10" Type="http://schemas.openxmlformats.org/officeDocument/2006/relationships/hyperlink" Target="https://oceanexpert.org/document/2865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nesdoc.unesco.org/ark:/48223/pf0000367678.locale=en.page=73" TargetMode="External"/><Relationship Id="rId14" Type="http://schemas.openxmlformats.org/officeDocument/2006/relationships/hyperlink" Target="https://oceanexpert.org/document/3284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3BD24-AA01-D449-B592-3CE4285E6B43}">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 Johanna Paula</dc:creator>
  <cp:keywords/>
  <dc:description/>
  <cp:lastModifiedBy>Boned, Patrice</cp:lastModifiedBy>
  <cp:revision>3</cp:revision>
  <cp:lastPrinted>2024-04-11T13:07:00Z</cp:lastPrinted>
  <dcterms:created xsi:type="dcterms:W3CDTF">2024-04-16T15:38:00Z</dcterms:created>
  <dcterms:modified xsi:type="dcterms:W3CDTF">2024-04-19T08:43:00Z</dcterms:modified>
</cp:coreProperties>
</file>