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FE32" w14:textId="77777777" w:rsidR="009B35AF" w:rsidRPr="00C04558" w:rsidRDefault="009B35AF" w:rsidP="009B35AF">
      <w:pPr>
        <w:tabs>
          <w:tab w:val="left" w:pos="709"/>
        </w:tabs>
        <w:snapToGrid w:val="0"/>
        <w:spacing w:after="360"/>
        <w:jc w:val="center"/>
        <w:rPr>
          <w:rFonts w:asciiTheme="minorBidi" w:eastAsia="SimSun" w:hAnsiTheme="minorBidi" w:cstheme="minorBidi"/>
          <w:b/>
          <w:snapToGrid w:val="0"/>
          <w:sz w:val="22"/>
          <w:szCs w:val="22"/>
          <w:lang w:val="en-GB" w:eastAsia="zh-CN"/>
        </w:rPr>
      </w:pPr>
      <w:bookmarkStart w:id="0" w:name="_Ref386183336"/>
      <w:bookmarkStart w:id="1" w:name="_Toc390247922"/>
      <w:bookmarkStart w:id="2" w:name="_Toc418154741"/>
      <w:bookmarkStart w:id="3" w:name="_Toc420496196"/>
      <w:bookmarkStart w:id="4" w:name="_Toc41491013"/>
      <w:r w:rsidRPr="00C04558">
        <w:rPr>
          <w:rFonts w:asciiTheme="minorBidi" w:eastAsia="SimSun" w:hAnsiTheme="minorBidi" w:cstheme="minorBidi"/>
          <w:b/>
          <w:snapToGrid w:val="0"/>
          <w:sz w:val="22"/>
          <w:szCs w:val="22"/>
          <w:lang w:val="en-GB" w:eastAsia="zh-CN"/>
        </w:rPr>
        <w:t>DECISIONS AND RECOMMENDATIONS</w:t>
      </w:r>
      <w:bookmarkEnd w:id="0"/>
      <w:bookmarkEnd w:id="1"/>
      <w:bookmarkEnd w:id="2"/>
      <w:bookmarkEnd w:id="3"/>
      <w:bookmarkEnd w:id="4"/>
    </w:p>
    <w:p w14:paraId="3026B36F" w14:textId="469B2120" w:rsidR="009B35AF" w:rsidRPr="00C04558" w:rsidRDefault="009B35AF" w:rsidP="009B35AF">
      <w:pPr>
        <w:tabs>
          <w:tab w:val="left" w:pos="709"/>
        </w:tabs>
        <w:snapToGrid w:val="0"/>
        <w:spacing w:after="240"/>
        <w:jc w:val="both"/>
        <w:rPr>
          <w:rFonts w:asciiTheme="minorBidi" w:eastAsia="Arial" w:hAnsiTheme="minorBidi" w:cstheme="minorBidi"/>
          <w:bCs/>
          <w:snapToGrid w:val="0"/>
          <w:sz w:val="22"/>
          <w:szCs w:val="22"/>
          <w:lang w:val="en-GB" w:eastAsia="zh-CN"/>
        </w:rPr>
      </w:pPr>
      <w:r w:rsidRPr="00C04558">
        <w:rPr>
          <w:rFonts w:asciiTheme="minorBidi" w:eastAsia="Arial" w:hAnsiTheme="minorBidi" w:cstheme="minorBidi"/>
          <w:bCs/>
          <w:snapToGrid w:val="0"/>
          <w:sz w:val="22"/>
          <w:szCs w:val="22"/>
          <w:lang w:val="en-GB" w:eastAsia="zh-CN"/>
        </w:rPr>
        <w:t xml:space="preserve">The </w:t>
      </w:r>
      <w:r w:rsidR="00AD4080" w:rsidRPr="00C04558">
        <w:rPr>
          <w:rFonts w:asciiTheme="minorBidi" w:eastAsia="Arial" w:hAnsiTheme="minorBidi" w:cstheme="minorBidi"/>
          <w:bCs/>
          <w:snapToGrid w:val="0"/>
          <w:sz w:val="22"/>
          <w:szCs w:val="22"/>
          <w:lang w:val="en-GB" w:eastAsia="zh-CN"/>
        </w:rPr>
        <w:t xml:space="preserve">Seventeenth </w:t>
      </w:r>
      <w:r w:rsidRPr="00C04558">
        <w:rPr>
          <w:rFonts w:asciiTheme="minorBidi" w:eastAsia="Arial" w:hAnsiTheme="minorBidi" w:cstheme="minorBidi"/>
          <w:bCs/>
          <w:snapToGrid w:val="0"/>
          <w:sz w:val="22"/>
          <w:szCs w:val="22"/>
          <w:lang w:val="en-GB" w:eastAsia="zh-CN"/>
        </w:rPr>
        <w:t>Meeting of the Working Group on Tsunamis and Other Hazards Related to Sea-Level Warning and Mitigation Systems (TOWS-WG-XVII) was held during 2</w:t>
      </w:r>
      <w:r w:rsidR="005B267A" w:rsidRPr="00C04558">
        <w:rPr>
          <w:rFonts w:asciiTheme="minorBidi" w:eastAsia="Arial" w:hAnsiTheme="minorBidi" w:cstheme="minorBidi"/>
          <w:bCs/>
          <w:snapToGrid w:val="0"/>
          <w:sz w:val="22"/>
          <w:szCs w:val="22"/>
          <w:lang w:val="en-GB" w:eastAsia="zh-CN"/>
        </w:rPr>
        <w:t>2</w:t>
      </w:r>
      <w:r w:rsidRPr="00C04558">
        <w:rPr>
          <w:rFonts w:asciiTheme="minorBidi" w:eastAsia="Arial" w:hAnsiTheme="minorBidi" w:cstheme="minorBidi"/>
          <w:bCs/>
          <w:snapToGrid w:val="0"/>
          <w:sz w:val="22"/>
          <w:szCs w:val="22"/>
          <w:lang w:val="en-GB" w:eastAsia="zh-CN"/>
        </w:rPr>
        <w:t>–</w:t>
      </w:r>
      <w:r w:rsidR="005B267A" w:rsidRPr="00C04558">
        <w:rPr>
          <w:rFonts w:asciiTheme="minorBidi" w:eastAsia="Arial" w:hAnsiTheme="minorBidi" w:cstheme="minorBidi"/>
          <w:bCs/>
          <w:snapToGrid w:val="0"/>
          <w:sz w:val="22"/>
          <w:szCs w:val="22"/>
          <w:lang w:val="en-GB" w:eastAsia="zh-CN"/>
        </w:rPr>
        <w:t>2</w:t>
      </w:r>
      <w:r w:rsidRPr="00C04558">
        <w:rPr>
          <w:rFonts w:asciiTheme="minorBidi" w:eastAsia="Arial" w:hAnsiTheme="minorBidi" w:cstheme="minorBidi"/>
          <w:bCs/>
          <w:snapToGrid w:val="0"/>
          <w:sz w:val="22"/>
          <w:szCs w:val="22"/>
          <w:lang w:val="en-GB" w:eastAsia="zh-CN"/>
        </w:rPr>
        <w:t xml:space="preserve">3 </w:t>
      </w:r>
      <w:r w:rsidR="005B267A" w:rsidRPr="00C04558">
        <w:rPr>
          <w:rFonts w:asciiTheme="minorBidi" w:eastAsia="Arial" w:hAnsiTheme="minorBidi" w:cstheme="minorBidi"/>
          <w:bCs/>
          <w:snapToGrid w:val="0"/>
          <w:sz w:val="22"/>
          <w:szCs w:val="22"/>
          <w:lang w:val="en-GB" w:eastAsia="zh-CN"/>
        </w:rPr>
        <w:t>February</w:t>
      </w:r>
      <w:r w:rsidRPr="00C04558">
        <w:rPr>
          <w:rFonts w:asciiTheme="minorBidi" w:eastAsia="Arial" w:hAnsiTheme="minorBidi" w:cstheme="minorBidi"/>
          <w:bCs/>
          <w:snapToGrid w:val="0"/>
          <w:sz w:val="22"/>
          <w:szCs w:val="22"/>
          <w:lang w:val="en-GB" w:eastAsia="zh-CN"/>
        </w:rPr>
        <w:t xml:space="preserve"> 202</w:t>
      </w:r>
      <w:r w:rsidR="005B267A" w:rsidRPr="00C04558">
        <w:rPr>
          <w:rFonts w:asciiTheme="minorBidi" w:eastAsia="Arial" w:hAnsiTheme="minorBidi" w:cstheme="minorBidi"/>
          <w:bCs/>
          <w:snapToGrid w:val="0"/>
          <w:sz w:val="22"/>
          <w:szCs w:val="22"/>
          <w:lang w:val="en-GB" w:eastAsia="zh-CN"/>
        </w:rPr>
        <w:t xml:space="preserve">4 </w:t>
      </w:r>
      <w:r w:rsidRPr="00C04558">
        <w:rPr>
          <w:rFonts w:asciiTheme="minorBidi" w:eastAsia="Arial" w:hAnsiTheme="minorBidi" w:cstheme="minorBidi"/>
          <w:bCs/>
          <w:snapToGrid w:val="0"/>
          <w:sz w:val="22"/>
          <w:szCs w:val="22"/>
          <w:lang w:val="en-GB" w:eastAsia="zh-CN"/>
        </w:rPr>
        <w:t xml:space="preserve">under the Chairpersonship of </w:t>
      </w:r>
      <w:r w:rsidR="005B267A" w:rsidRPr="00C04558">
        <w:rPr>
          <w:rFonts w:asciiTheme="minorBidi" w:eastAsia="Arial" w:hAnsiTheme="minorBidi" w:cstheme="minorBidi"/>
          <w:bCs/>
          <w:snapToGrid w:val="0"/>
          <w:sz w:val="22"/>
          <w:szCs w:val="22"/>
          <w:lang w:val="en-GB" w:eastAsia="zh-CN"/>
        </w:rPr>
        <w:t>Mr Srinivasa Kumar Tummala</w:t>
      </w:r>
      <w:r w:rsidRPr="00C04558">
        <w:rPr>
          <w:rFonts w:asciiTheme="minorBidi" w:eastAsia="Arial" w:hAnsiTheme="minorBidi" w:cstheme="minorBidi"/>
          <w:bCs/>
          <w:snapToGrid w:val="0"/>
          <w:sz w:val="22"/>
          <w:szCs w:val="22"/>
          <w:lang w:val="en-GB" w:eastAsia="zh-CN"/>
        </w:rPr>
        <w:t xml:space="preserve"> (IOC Vice-Chair). The meeting evaluated the progress made in respect to the </w:t>
      </w:r>
      <w:r w:rsidR="005B267A" w:rsidRPr="00C04558">
        <w:rPr>
          <w:rFonts w:asciiTheme="minorBidi" w:eastAsia="Arial" w:hAnsiTheme="minorBidi" w:cstheme="minorBidi"/>
          <w:bCs/>
          <w:snapToGrid w:val="0"/>
          <w:sz w:val="22"/>
          <w:szCs w:val="22"/>
          <w:lang w:val="en-GB" w:eastAsia="zh-CN"/>
        </w:rPr>
        <w:t>Decisions adopted at the 32nd IOC Assembly (21 - 30 June 2023, Paris), namely Decision IOC A-32/4.3.1</w:t>
      </w:r>
      <w:r w:rsidRPr="00C04558">
        <w:rPr>
          <w:rFonts w:asciiTheme="minorBidi" w:eastAsia="Arial" w:hAnsiTheme="minorBidi" w:cstheme="minorBidi"/>
          <w:bCs/>
          <w:snapToGrid w:val="0"/>
          <w:sz w:val="22"/>
          <w:szCs w:val="22"/>
          <w:lang w:val="en-GB" w:eastAsia="zh-CN"/>
        </w:rPr>
        <w:t>.</w:t>
      </w:r>
    </w:p>
    <w:p w14:paraId="57BE791F" w14:textId="7DDCCB9F" w:rsidR="009B35AF" w:rsidRPr="00C04558" w:rsidRDefault="009B35AF" w:rsidP="009B35AF">
      <w:pPr>
        <w:tabs>
          <w:tab w:val="left" w:pos="709"/>
        </w:tabs>
        <w:snapToGrid w:val="0"/>
        <w:spacing w:after="240"/>
        <w:jc w:val="both"/>
        <w:rPr>
          <w:rFonts w:asciiTheme="minorBidi" w:hAnsiTheme="minorBidi" w:cstheme="minorBidi"/>
          <w:snapToGrid w:val="0"/>
          <w:sz w:val="22"/>
          <w:szCs w:val="22"/>
          <w:lang w:val="en-GB" w:eastAsia="en-GB"/>
        </w:rPr>
      </w:pPr>
      <w:bookmarkStart w:id="5" w:name="_gjdgxs" w:colFirst="0" w:colLast="0"/>
      <w:bookmarkStart w:id="6" w:name="_xcs51xxmizzy" w:colFirst="0" w:colLast="0"/>
      <w:bookmarkEnd w:id="5"/>
      <w:bookmarkEnd w:id="6"/>
      <w:r w:rsidRPr="00C04558">
        <w:rPr>
          <w:rFonts w:asciiTheme="minorBidi" w:eastAsia="Arial" w:hAnsiTheme="minorBidi" w:cstheme="minorBidi"/>
          <w:b/>
          <w:snapToGrid w:val="0"/>
          <w:sz w:val="22"/>
          <w:szCs w:val="22"/>
          <w:lang w:val="en-GB" w:eastAsia="zh-CN"/>
        </w:rPr>
        <w:t>The Group expressed</w:t>
      </w:r>
      <w:r w:rsidRPr="00C04558">
        <w:rPr>
          <w:rFonts w:asciiTheme="minorBidi" w:eastAsia="Arial" w:hAnsiTheme="minorBidi" w:cstheme="minorBidi"/>
          <w:bCs/>
          <w:snapToGrid w:val="0"/>
          <w:sz w:val="22"/>
          <w:szCs w:val="22"/>
          <w:lang w:val="en-GB" w:eastAsia="zh-CN"/>
        </w:rPr>
        <w:t xml:space="preserve"> its solidarity with the people who are affected by the </w:t>
      </w:r>
      <w:r w:rsidR="00640AD0" w:rsidRPr="00C04558">
        <w:rPr>
          <w:rFonts w:asciiTheme="minorBidi" w:eastAsia="Arial" w:hAnsiTheme="minorBidi" w:cstheme="minorBidi"/>
          <w:bCs/>
          <w:snapToGrid w:val="0"/>
          <w:sz w:val="22"/>
          <w:szCs w:val="22"/>
          <w:lang w:val="en-GB" w:eastAsia="zh-CN"/>
        </w:rPr>
        <w:t>2024 Noto Peninsula Earthquake and tsunami, in Japan,</w:t>
      </w:r>
      <w:r w:rsidRPr="00C04558">
        <w:rPr>
          <w:rFonts w:asciiTheme="minorBidi" w:eastAsia="Arial" w:hAnsiTheme="minorBidi" w:cstheme="minorBidi"/>
          <w:bCs/>
          <w:snapToGrid w:val="0"/>
          <w:sz w:val="22"/>
          <w:szCs w:val="22"/>
          <w:lang w:val="en-GB" w:eastAsia="zh-CN"/>
        </w:rPr>
        <w:t xml:space="preserve"> </w:t>
      </w:r>
      <w:r w:rsidRPr="00C04558">
        <w:rPr>
          <w:rFonts w:asciiTheme="minorBidi" w:eastAsia="Arial" w:hAnsiTheme="minorBidi" w:cstheme="minorBidi"/>
          <w:snapToGrid w:val="0"/>
          <w:sz w:val="22"/>
          <w:szCs w:val="22"/>
          <w:lang w:val="en-GB" w:eastAsia="zh-CN"/>
        </w:rPr>
        <w:t xml:space="preserve">on </w:t>
      </w:r>
      <w:r w:rsidR="00640AD0" w:rsidRPr="00C04558">
        <w:rPr>
          <w:rFonts w:asciiTheme="minorBidi" w:eastAsia="Arial" w:hAnsiTheme="minorBidi" w:cstheme="minorBidi"/>
          <w:snapToGrid w:val="0"/>
          <w:sz w:val="22"/>
          <w:szCs w:val="22"/>
          <w:lang w:val="en-GB" w:eastAsia="zh-CN"/>
        </w:rPr>
        <w:t xml:space="preserve">1 January </w:t>
      </w:r>
      <w:proofErr w:type="gramStart"/>
      <w:r w:rsidR="00640AD0" w:rsidRPr="00C04558">
        <w:rPr>
          <w:rFonts w:asciiTheme="minorBidi" w:eastAsia="Arial" w:hAnsiTheme="minorBidi" w:cstheme="minorBidi"/>
          <w:snapToGrid w:val="0"/>
          <w:sz w:val="22"/>
          <w:szCs w:val="22"/>
          <w:lang w:val="en-GB" w:eastAsia="zh-CN"/>
        </w:rPr>
        <w:t>2024</w:t>
      </w:r>
      <w:r w:rsidRPr="00C04558">
        <w:rPr>
          <w:rFonts w:asciiTheme="minorBidi" w:eastAsia="Arial" w:hAnsiTheme="minorBidi" w:cstheme="minorBidi"/>
          <w:snapToGrid w:val="0"/>
          <w:sz w:val="22"/>
          <w:szCs w:val="22"/>
          <w:lang w:val="en-GB" w:eastAsia="zh-CN"/>
        </w:rPr>
        <w:t>;</w:t>
      </w:r>
      <w:proofErr w:type="gramEnd"/>
    </w:p>
    <w:p w14:paraId="41398542" w14:textId="1603F854" w:rsidR="009B35AF" w:rsidRPr="00C04558" w:rsidRDefault="009B35AF" w:rsidP="009B35AF">
      <w:pPr>
        <w:tabs>
          <w:tab w:val="left" w:pos="709"/>
        </w:tabs>
        <w:snapToGrid w:val="0"/>
        <w:spacing w:after="240"/>
        <w:jc w:val="both"/>
        <w:rPr>
          <w:rFonts w:asciiTheme="minorBidi" w:eastAsia="Arial" w:hAnsiTheme="minorBidi" w:cstheme="minorBidi"/>
          <w:snapToGrid w:val="0"/>
          <w:sz w:val="22"/>
          <w:szCs w:val="22"/>
          <w:lang w:val="en-GB" w:eastAsia="zh-CN"/>
        </w:rPr>
      </w:pPr>
      <w:bookmarkStart w:id="7" w:name="_xgf2prjzfqfr" w:colFirst="0" w:colLast="0"/>
      <w:bookmarkEnd w:id="7"/>
      <w:r w:rsidRPr="00C04558">
        <w:rPr>
          <w:rFonts w:asciiTheme="minorBidi" w:eastAsia="Arial" w:hAnsiTheme="minorBidi" w:cstheme="minorBidi"/>
          <w:b/>
          <w:snapToGrid w:val="0"/>
          <w:sz w:val="22"/>
          <w:szCs w:val="22"/>
          <w:lang w:val="en-GB" w:eastAsia="zh-CN"/>
        </w:rPr>
        <w:t>The Group</w:t>
      </w:r>
      <w:r w:rsidRPr="00C04558">
        <w:rPr>
          <w:rFonts w:asciiTheme="minorBidi" w:eastAsia="Arial" w:hAnsiTheme="minorBidi" w:cstheme="minorBidi"/>
          <w:snapToGrid w:val="0"/>
          <w:sz w:val="22"/>
          <w:szCs w:val="22"/>
          <w:lang w:val="en-GB" w:eastAsia="zh-CN"/>
        </w:rPr>
        <w:t xml:space="preserve"> </w:t>
      </w:r>
      <w:r w:rsidRPr="00C04558">
        <w:rPr>
          <w:rFonts w:asciiTheme="minorBidi" w:eastAsia="Arial" w:hAnsiTheme="minorBidi" w:cstheme="minorBidi"/>
          <w:b/>
          <w:snapToGrid w:val="0"/>
          <w:sz w:val="22"/>
          <w:szCs w:val="22"/>
          <w:lang w:val="en-GB" w:eastAsia="zh-CN"/>
        </w:rPr>
        <w:t>reviewed</w:t>
      </w:r>
      <w:r w:rsidRPr="00C04558">
        <w:rPr>
          <w:rFonts w:asciiTheme="minorBidi" w:eastAsia="Arial" w:hAnsiTheme="minorBidi" w:cstheme="minorBidi"/>
          <w:snapToGrid w:val="0"/>
          <w:sz w:val="22"/>
          <w:szCs w:val="22"/>
          <w:lang w:val="en-GB" w:eastAsia="zh-CN"/>
        </w:rPr>
        <w:t xml:space="preserve"> reports by the IOC Intergovernmental Coordination Groups (ICGs) as well as of the </w:t>
      </w:r>
      <w:r w:rsidR="006013BA" w:rsidRPr="00C04558">
        <w:rPr>
          <w:rFonts w:asciiTheme="minorBidi" w:eastAsia="Arial" w:hAnsiTheme="minorBidi" w:cstheme="minorBidi"/>
          <w:snapToGrid w:val="0"/>
          <w:sz w:val="22"/>
          <w:szCs w:val="22"/>
          <w:lang w:val="en-GB" w:eastAsia="zh-CN"/>
        </w:rPr>
        <w:t>Inter-ICG Task Teams</w:t>
      </w:r>
      <w:r w:rsidRPr="00C04558">
        <w:rPr>
          <w:rFonts w:asciiTheme="minorBidi" w:eastAsia="Arial" w:hAnsiTheme="minorBidi" w:cstheme="minorBidi"/>
          <w:snapToGrid w:val="0"/>
          <w:sz w:val="22"/>
          <w:szCs w:val="22"/>
          <w:lang w:val="en-GB" w:eastAsia="zh-CN"/>
        </w:rPr>
        <w:t xml:space="preserve"> on Disaster Management and Preparedness (TT-DMP) and on Tsunami Watch Operations (TT-TWO</w:t>
      </w:r>
      <w:proofErr w:type="gramStart"/>
      <w:r w:rsidRPr="00C04558">
        <w:rPr>
          <w:rFonts w:asciiTheme="minorBidi" w:eastAsia="Arial" w:hAnsiTheme="minorBidi" w:cstheme="minorBidi"/>
          <w:snapToGrid w:val="0"/>
          <w:sz w:val="22"/>
          <w:szCs w:val="22"/>
          <w:lang w:val="en-GB" w:eastAsia="zh-CN"/>
        </w:rPr>
        <w:t>);</w:t>
      </w:r>
      <w:proofErr w:type="gramEnd"/>
    </w:p>
    <w:p w14:paraId="6B22E08F" w14:textId="77777777" w:rsidR="00181ADA" w:rsidRPr="00C04558" w:rsidRDefault="00181ADA" w:rsidP="00181ADA">
      <w:pPr>
        <w:tabs>
          <w:tab w:val="left" w:pos="709"/>
        </w:tabs>
        <w:snapToGrid w:val="0"/>
        <w:spacing w:after="240"/>
        <w:jc w:val="both"/>
        <w:rPr>
          <w:rFonts w:asciiTheme="minorBidi" w:eastAsia="Arial" w:hAnsiTheme="minorBidi" w:cstheme="minorBidi"/>
          <w:snapToGrid w:val="0"/>
          <w:sz w:val="22"/>
          <w:szCs w:val="22"/>
          <w:lang w:val="en-GB" w:eastAsia="zh-CN"/>
        </w:rPr>
      </w:pPr>
      <w:r w:rsidRPr="00C04558">
        <w:rPr>
          <w:rFonts w:asciiTheme="minorBidi" w:eastAsia="Arial" w:hAnsiTheme="minorBidi" w:cstheme="minorBidi"/>
          <w:b/>
          <w:snapToGrid w:val="0"/>
          <w:sz w:val="22"/>
          <w:szCs w:val="22"/>
          <w:lang w:val="en-GB" w:eastAsia="zh-CN"/>
        </w:rPr>
        <w:t>The Group noted</w:t>
      </w:r>
      <w:r w:rsidRPr="00C04558">
        <w:rPr>
          <w:rFonts w:asciiTheme="minorBidi" w:eastAsia="Arial" w:hAnsiTheme="minorBidi" w:cstheme="minorBidi"/>
          <w:snapToGrid w:val="0"/>
          <w:sz w:val="22"/>
          <w:szCs w:val="22"/>
          <w:lang w:val="en-GB" w:eastAsia="zh-CN"/>
        </w:rPr>
        <w:t xml:space="preserve"> </w:t>
      </w:r>
      <w:r w:rsidRPr="00C04558">
        <w:rPr>
          <w:rFonts w:asciiTheme="minorBidi" w:eastAsia="Arial" w:hAnsiTheme="minorBidi" w:cstheme="minorBidi"/>
          <w:b/>
          <w:bCs/>
          <w:snapToGrid w:val="0"/>
          <w:sz w:val="22"/>
          <w:szCs w:val="22"/>
          <w:lang w:val="en-GB" w:eastAsia="zh-CN"/>
        </w:rPr>
        <w:t>with appreciation</w:t>
      </w:r>
      <w:r w:rsidRPr="00C04558">
        <w:rPr>
          <w:rFonts w:asciiTheme="minorBidi" w:eastAsia="Arial" w:hAnsiTheme="minorBidi" w:cstheme="minorBidi"/>
          <w:snapToGrid w:val="0"/>
          <w:sz w:val="22"/>
          <w:szCs w:val="22"/>
          <w:lang w:val="en-GB" w:eastAsia="zh-CN"/>
        </w:rPr>
        <w:t xml:space="preserve"> the progress made during the intersessional period, including:</w:t>
      </w:r>
    </w:p>
    <w:p w14:paraId="340DBF9E" w14:textId="77777777" w:rsidR="00181ADA" w:rsidRPr="00C04558" w:rsidRDefault="00181ADA" w:rsidP="003D4C04">
      <w:pPr>
        <w:pStyle w:val="ListParagraph"/>
        <w:numPr>
          <w:ilvl w:val="0"/>
          <w:numId w:val="13"/>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the exercises conducted in the Caribbean on March 23, 2023 (CARIBE WAVE 23), the Indian Ocean on 4, 11, 18, and 25 October (IOWave23) and the North-eastern Atlantic, the Mediterranean, and connected seas on November 6-7, 2023 (</w:t>
      </w:r>
      <w:proofErr w:type="spellStart"/>
      <w:r w:rsidRPr="00C04558">
        <w:rPr>
          <w:rFonts w:asciiTheme="minorBidi" w:hAnsiTheme="minorBidi" w:cstheme="minorBidi"/>
          <w:sz w:val="22"/>
          <w:szCs w:val="22"/>
        </w:rPr>
        <w:t>NEAMWave</w:t>
      </w:r>
      <w:proofErr w:type="spellEnd"/>
      <w:r w:rsidRPr="00C04558">
        <w:rPr>
          <w:rFonts w:asciiTheme="minorBidi" w:hAnsiTheme="minorBidi" w:cstheme="minorBidi"/>
          <w:sz w:val="22"/>
          <w:szCs w:val="22"/>
        </w:rPr>
        <w:t xml:space="preserve"> 23</w:t>
      </w:r>
      <w:proofErr w:type="gramStart"/>
      <w:r w:rsidRPr="00C04558">
        <w:rPr>
          <w:rFonts w:asciiTheme="minorBidi" w:hAnsiTheme="minorBidi" w:cstheme="minorBidi"/>
          <w:sz w:val="22"/>
          <w:szCs w:val="22"/>
        </w:rPr>
        <w:t>);</w:t>
      </w:r>
      <w:proofErr w:type="gramEnd"/>
      <w:r w:rsidRPr="00C04558">
        <w:rPr>
          <w:rFonts w:asciiTheme="minorBidi" w:hAnsiTheme="minorBidi" w:cstheme="minorBidi"/>
          <w:sz w:val="22"/>
          <w:szCs w:val="22"/>
        </w:rPr>
        <w:t xml:space="preserve"> </w:t>
      </w:r>
    </w:p>
    <w:p w14:paraId="14597618" w14:textId="6E5C56FC" w:rsidR="00181ADA" w:rsidRPr="00C04558" w:rsidRDefault="00181ADA" w:rsidP="003D4C04">
      <w:pPr>
        <w:pStyle w:val="ListParagraph"/>
        <w:numPr>
          <w:ilvl w:val="0"/>
          <w:numId w:val="13"/>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 xml:space="preserve">the continuing work of the Ocean Decade Tsunami Programme Scientific Committee (ODTP-SC) chaired by Mr Srinivasa Kumar </w:t>
      </w:r>
      <w:proofErr w:type="gramStart"/>
      <w:r w:rsidRPr="00C04558">
        <w:rPr>
          <w:rFonts w:asciiTheme="minorBidi" w:hAnsiTheme="minorBidi" w:cstheme="minorBidi"/>
          <w:sz w:val="22"/>
          <w:szCs w:val="22"/>
        </w:rPr>
        <w:t>Tummala</w:t>
      </w:r>
      <w:r w:rsidR="004661A0" w:rsidRPr="00C04558">
        <w:rPr>
          <w:rFonts w:asciiTheme="minorBidi" w:hAnsiTheme="minorBidi" w:cstheme="minorBidi"/>
          <w:sz w:val="22"/>
          <w:szCs w:val="22"/>
        </w:rPr>
        <w:t>;</w:t>
      </w:r>
      <w:proofErr w:type="gramEnd"/>
    </w:p>
    <w:p w14:paraId="7FCC6877" w14:textId="47C4DF14" w:rsidR="004661A0" w:rsidRPr="00C04558" w:rsidRDefault="004661A0" w:rsidP="003D4C04">
      <w:pPr>
        <w:pStyle w:val="ListParagraph"/>
        <w:numPr>
          <w:ilvl w:val="0"/>
          <w:numId w:val="13"/>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 xml:space="preserve">the publication of the Research, </w:t>
      </w:r>
      <w:r w:rsidR="007806F8">
        <w:rPr>
          <w:rFonts w:asciiTheme="minorBidi" w:hAnsiTheme="minorBidi" w:cstheme="minorBidi"/>
          <w:sz w:val="22"/>
          <w:szCs w:val="22"/>
        </w:rPr>
        <w:t>D</w:t>
      </w:r>
      <w:r w:rsidRPr="00C04558">
        <w:rPr>
          <w:rFonts w:asciiTheme="minorBidi" w:hAnsiTheme="minorBidi" w:cstheme="minorBidi"/>
          <w:sz w:val="22"/>
          <w:szCs w:val="22"/>
        </w:rPr>
        <w:t xml:space="preserve">evelopment and </w:t>
      </w:r>
      <w:r w:rsidR="007806F8">
        <w:rPr>
          <w:rFonts w:asciiTheme="minorBidi" w:hAnsiTheme="minorBidi" w:cstheme="minorBidi"/>
          <w:sz w:val="22"/>
          <w:szCs w:val="22"/>
        </w:rPr>
        <w:t>I</w:t>
      </w:r>
      <w:r w:rsidRPr="00C04558">
        <w:rPr>
          <w:rFonts w:asciiTheme="minorBidi" w:hAnsiTheme="minorBidi" w:cstheme="minorBidi"/>
          <w:sz w:val="22"/>
          <w:szCs w:val="22"/>
        </w:rPr>
        <w:t xml:space="preserve">mplementation </w:t>
      </w:r>
      <w:r w:rsidR="007806F8">
        <w:rPr>
          <w:rFonts w:asciiTheme="minorBidi" w:hAnsiTheme="minorBidi" w:cstheme="minorBidi"/>
          <w:sz w:val="22"/>
          <w:szCs w:val="22"/>
        </w:rPr>
        <w:t>P</w:t>
      </w:r>
      <w:r w:rsidRPr="00C04558">
        <w:rPr>
          <w:rFonts w:asciiTheme="minorBidi" w:hAnsiTheme="minorBidi" w:cstheme="minorBidi"/>
          <w:sz w:val="22"/>
          <w:szCs w:val="22"/>
        </w:rPr>
        <w:t>lan for the Ocean Decade Tsunami Programme (</w:t>
      </w:r>
      <w:bookmarkStart w:id="8" w:name="_Hlk164360209"/>
      <w:r w:rsidRPr="00C04558">
        <w:rPr>
          <w:rFonts w:asciiTheme="minorBidi" w:hAnsiTheme="minorBidi" w:cstheme="minorBidi"/>
          <w:sz w:val="22"/>
          <w:szCs w:val="22"/>
        </w:rPr>
        <w:t>ODTP-RDIP</w:t>
      </w:r>
      <w:bookmarkEnd w:id="8"/>
      <w:r w:rsidRPr="00C04558">
        <w:rPr>
          <w:rFonts w:asciiTheme="minorBidi" w:hAnsiTheme="minorBidi" w:cstheme="minorBidi"/>
          <w:sz w:val="22"/>
          <w:szCs w:val="22"/>
        </w:rPr>
        <w:t>) (</w:t>
      </w:r>
      <w:hyperlink r:id="rId8" w:history="1">
        <w:r w:rsidRPr="00C04558">
          <w:rPr>
            <w:rStyle w:val="Hyperlink"/>
            <w:rFonts w:asciiTheme="minorBidi" w:hAnsiTheme="minorBidi" w:cstheme="minorBidi"/>
            <w:sz w:val="22"/>
            <w:szCs w:val="22"/>
          </w:rPr>
          <w:t>IOC/2023/TS/180</w:t>
        </w:r>
      </w:hyperlink>
      <w:r w:rsidRPr="00C04558">
        <w:rPr>
          <w:rFonts w:asciiTheme="minorBidi" w:hAnsiTheme="minorBidi" w:cstheme="minorBidi"/>
          <w:sz w:val="22"/>
          <w:szCs w:val="22"/>
        </w:rPr>
        <w:t>);</w:t>
      </w:r>
    </w:p>
    <w:p w14:paraId="0183ACAA" w14:textId="66AEDCB4" w:rsidR="00C363A6" w:rsidRPr="00C04558" w:rsidRDefault="00C363A6" w:rsidP="003D4C04">
      <w:pPr>
        <w:pStyle w:val="ListParagraph"/>
        <w:numPr>
          <w:ilvl w:val="0"/>
          <w:numId w:val="13"/>
        </w:numPr>
        <w:spacing w:before="240" w:after="240"/>
        <w:ind w:left="714" w:hanging="357"/>
        <w:jc w:val="both"/>
        <w:rPr>
          <w:rFonts w:asciiTheme="minorBidi" w:hAnsiTheme="minorBidi" w:cstheme="minorBidi"/>
          <w:b/>
          <w:bCs/>
          <w:sz w:val="22"/>
          <w:szCs w:val="22"/>
        </w:rPr>
      </w:pPr>
      <w:r w:rsidRPr="00C04558">
        <w:rPr>
          <w:rFonts w:asciiTheme="minorBidi" w:hAnsiTheme="minorBidi" w:cstheme="minorBidi"/>
          <w:sz w:val="22"/>
          <w:szCs w:val="22"/>
        </w:rPr>
        <w:t xml:space="preserve">the publication of the </w:t>
      </w:r>
      <w:bookmarkStart w:id="9" w:name="_Hlk164356429"/>
      <w:r w:rsidR="002F448E" w:rsidRPr="00C04558">
        <w:rPr>
          <w:rFonts w:asciiTheme="minorBidi" w:hAnsiTheme="minorBidi" w:cstheme="minorBidi"/>
          <w:sz w:val="22"/>
          <w:szCs w:val="22"/>
        </w:rPr>
        <w:t xml:space="preserve">report on </w:t>
      </w:r>
      <w:r w:rsidR="007806F8">
        <w:rPr>
          <w:rFonts w:asciiTheme="minorBidi" w:hAnsiTheme="minorBidi" w:cstheme="minorBidi"/>
          <w:sz w:val="22"/>
          <w:szCs w:val="22"/>
        </w:rPr>
        <w:t>m</w:t>
      </w:r>
      <w:r w:rsidRPr="00C04558">
        <w:rPr>
          <w:rFonts w:asciiTheme="minorBidi" w:hAnsiTheme="minorBidi" w:cstheme="minorBidi"/>
          <w:sz w:val="22"/>
          <w:szCs w:val="22"/>
        </w:rPr>
        <w:t xml:space="preserve">onitoring and warning for tsunamis generated by volcanoes </w:t>
      </w:r>
      <w:r w:rsidRPr="00C04558">
        <w:rPr>
          <w:rFonts w:asciiTheme="minorBidi" w:hAnsiTheme="minorBidi" w:cstheme="minorBidi"/>
          <w:color w:val="000000" w:themeColor="text1"/>
          <w:sz w:val="22"/>
          <w:szCs w:val="22"/>
        </w:rPr>
        <w:t>(</w:t>
      </w:r>
      <w:hyperlink r:id="rId9" w:history="1">
        <w:r w:rsidRPr="00C04558">
          <w:rPr>
            <w:rStyle w:val="Hyperlink"/>
            <w:rFonts w:asciiTheme="minorBidi" w:hAnsiTheme="minorBidi" w:cstheme="minorBidi"/>
            <w:sz w:val="22"/>
            <w:szCs w:val="22"/>
          </w:rPr>
          <w:t>IOC/2024/TS/183</w:t>
        </w:r>
      </w:hyperlink>
      <w:r w:rsidRPr="00C04558">
        <w:rPr>
          <w:rFonts w:asciiTheme="minorBidi" w:hAnsiTheme="minorBidi" w:cstheme="minorBidi"/>
          <w:color w:val="000000" w:themeColor="text1"/>
          <w:sz w:val="22"/>
          <w:szCs w:val="22"/>
        </w:rPr>
        <w:t>)</w:t>
      </w:r>
      <w:r w:rsidRPr="00C04558">
        <w:rPr>
          <w:rFonts w:asciiTheme="minorBidi" w:hAnsiTheme="minorBidi" w:cstheme="minorBidi"/>
          <w:sz w:val="22"/>
          <w:szCs w:val="22"/>
        </w:rPr>
        <w:t xml:space="preserve"> </w:t>
      </w:r>
      <w:bookmarkEnd w:id="9"/>
      <w:r w:rsidRPr="00C04558">
        <w:rPr>
          <w:rFonts w:asciiTheme="minorBidi" w:hAnsiTheme="minorBidi" w:cstheme="minorBidi"/>
          <w:sz w:val="22"/>
          <w:szCs w:val="22"/>
        </w:rPr>
        <w:t>prepared by the TT TWO Ad Hoc Team on Tsunamis Generated by Volcanoes (TGV) led by Francois Schindele and the research paper submitted to the Journal of Pure and Applied Geophysics (PAGEOPH);</w:t>
      </w:r>
    </w:p>
    <w:p w14:paraId="669DD593" w14:textId="06D08388" w:rsidR="00181ADA" w:rsidRPr="00C04558" w:rsidRDefault="00051A6C" w:rsidP="003D4C04">
      <w:pPr>
        <w:pStyle w:val="ListParagraph"/>
        <w:numPr>
          <w:ilvl w:val="0"/>
          <w:numId w:val="13"/>
        </w:numPr>
        <w:spacing w:before="240" w:after="240"/>
        <w:ind w:left="714" w:hanging="357"/>
        <w:jc w:val="both"/>
        <w:rPr>
          <w:rFonts w:asciiTheme="minorBidi" w:hAnsiTheme="minorBidi" w:cstheme="minorBidi"/>
          <w:b/>
          <w:bCs/>
          <w:sz w:val="22"/>
          <w:szCs w:val="22"/>
        </w:rPr>
      </w:pPr>
      <w:r w:rsidRPr="00C04558">
        <w:rPr>
          <w:rFonts w:asciiTheme="minorBidi" w:hAnsiTheme="minorBidi" w:cstheme="minorBidi"/>
          <w:sz w:val="22"/>
          <w:szCs w:val="22"/>
        </w:rPr>
        <w:t xml:space="preserve">the update on the IUGG meetings organised in 2023-2024, including the participation of IUGG members on the </w:t>
      </w:r>
      <w:r w:rsidR="00C04558" w:rsidRPr="00C04558">
        <w:rPr>
          <w:rFonts w:asciiTheme="minorBidi" w:hAnsiTheme="minorBidi" w:cstheme="minorBidi"/>
          <w:color w:val="000000" w:themeColor="text1"/>
          <w:sz w:val="22"/>
          <w:szCs w:val="22"/>
        </w:rPr>
        <w:t>ODTP-SC meeting</w:t>
      </w:r>
      <w:r w:rsidRPr="00C04558">
        <w:rPr>
          <w:rFonts w:asciiTheme="minorBidi" w:hAnsiTheme="minorBidi" w:cstheme="minorBidi"/>
          <w:color w:val="000000" w:themeColor="text1"/>
          <w:sz w:val="22"/>
          <w:szCs w:val="22"/>
        </w:rPr>
        <w:t xml:space="preserve"> on January 25, 2024, </w:t>
      </w:r>
      <w:r w:rsidRPr="00C04558">
        <w:rPr>
          <w:rFonts w:asciiTheme="minorBidi" w:eastAsia="Arial" w:hAnsiTheme="minorBidi" w:cstheme="minorBidi"/>
          <w:color w:val="000000"/>
          <w:sz w:val="22"/>
          <w:szCs w:val="22"/>
        </w:rPr>
        <w:t>collaborati</w:t>
      </w:r>
      <w:r w:rsidRPr="00C04558">
        <w:rPr>
          <w:rFonts w:asciiTheme="minorBidi" w:eastAsia="Arial" w:hAnsiTheme="minorBidi" w:cstheme="minorBidi"/>
          <w:sz w:val="22"/>
          <w:szCs w:val="22"/>
        </w:rPr>
        <w:t>on in organising the 8th Joint IOC ICG/PTWS - IUGG J</w:t>
      </w:r>
      <w:r w:rsidR="00C04558">
        <w:rPr>
          <w:rFonts w:asciiTheme="minorBidi" w:eastAsia="Arial" w:hAnsiTheme="minorBidi" w:cstheme="minorBidi"/>
          <w:sz w:val="22"/>
          <w:szCs w:val="22"/>
        </w:rPr>
        <w:t>oint Tsunami Commission (J</w:t>
      </w:r>
      <w:r w:rsidRPr="00C04558">
        <w:rPr>
          <w:rFonts w:asciiTheme="minorBidi" w:eastAsia="Arial" w:hAnsiTheme="minorBidi" w:cstheme="minorBidi"/>
          <w:sz w:val="22"/>
          <w:szCs w:val="22"/>
        </w:rPr>
        <w:t>TC</w:t>
      </w:r>
      <w:r w:rsidR="00C04558">
        <w:rPr>
          <w:rFonts w:asciiTheme="minorBidi" w:eastAsia="Arial" w:hAnsiTheme="minorBidi" w:cstheme="minorBidi"/>
          <w:sz w:val="22"/>
          <w:szCs w:val="22"/>
        </w:rPr>
        <w:t>)</w:t>
      </w:r>
      <w:r w:rsidRPr="00C04558">
        <w:rPr>
          <w:rFonts w:asciiTheme="minorBidi" w:eastAsia="Arial" w:hAnsiTheme="minorBidi" w:cstheme="minorBidi"/>
          <w:sz w:val="22"/>
          <w:szCs w:val="22"/>
        </w:rPr>
        <w:t xml:space="preserve"> Technical Workshop on 11 September 2023 during ICG/PTWS-XXX on Understanding and Lessons Learned from Tsunami Generated by the Hunga Tonga - Hunga </w:t>
      </w:r>
      <w:proofErr w:type="spellStart"/>
      <w:r w:rsidRPr="00C04558">
        <w:rPr>
          <w:rFonts w:asciiTheme="minorBidi" w:eastAsia="Arial" w:hAnsiTheme="minorBidi" w:cstheme="minorBidi"/>
          <w:sz w:val="22"/>
          <w:szCs w:val="22"/>
        </w:rPr>
        <w:t>Ha’apai</w:t>
      </w:r>
      <w:proofErr w:type="spellEnd"/>
      <w:r w:rsidRPr="00C04558">
        <w:rPr>
          <w:rFonts w:asciiTheme="minorBidi" w:eastAsia="Arial" w:hAnsiTheme="minorBidi" w:cstheme="minorBidi"/>
          <w:sz w:val="22"/>
          <w:szCs w:val="22"/>
        </w:rPr>
        <w:t xml:space="preserve"> Volcano Eruption on 15 January 2022, </w:t>
      </w:r>
      <w:r w:rsidRPr="00C04558">
        <w:rPr>
          <w:rFonts w:asciiTheme="minorBidi" w:hAnsiTheme="minorBidi" w:cstheme="minorBidi"/>
          <w:color w:val="000000" w:themeColor="text1"/>
          <w:sz w:val="22"/>
          <w:szCs w:val="22"/>
        </w:rPr>
        <w:t xml:space="preserve">expected participation in the </w:t>
      </w:r>
      <w:bookmarkStart w:id="10" w:name="_Hlk164360049"/>
      <w:r w:rsidR="002F74CB" w:rsidRPr="00C04558">
        <w:rPr>
          <w:rFonts w:asciiTheme="minorBidi" w:hAnsiTheme="minorBidi" w:cstheme="minorBidi"/>
          <w:color w:val="000000" w:themeColor="text1"/>
          <w:sz w:val="22"/>
          <w:szCs w:val="22"/>
        </w:rPr>
        <w:fldChar w:fldCharType="begin"/>
      </w:r>
      <w:r w:rsidR="002F74CB" w:rsidRPr="00C04558">
        <w:rPr>
          <w:rFonts w:asciiTheme="minorBidi" w:hAnsiTheme="minorBidi" w:cstheme="minorBidi"/>
          <w:color w:val="000000" w:themeColor="text1"/>
          <w:sz w:val="22"/>
          <w:szCs w:val="22"/>
        </w:rPr>
        <w:instrText>HYPERLINK "https://infobmkg.github.io/"</w:instrText>
      </w:r>
      <w:r w:rsidR="002F74CB" w:rsidRPr="00C04558">
        <w:rPr>
          <w:rFonts w:asciiTheme="minorBidi" w:hAnsiTheme="minorBidi" w:cstheme="minorBidi"/>
          <w:color w:val="000000" w:themeColor="text1"/>
          <w:sz w:val="22"/>
          <w:szCs w:val="22"/>
        </w:rPr>
      </w:r>
      <w:r w:rsidR="002F74CB" w:rsidRPr="00C04558">
        <w:rPr>
          <w:rFonts w:asciiTheme="minorBidi" w:hAnsiTheme="minorBidi" w:cstheme="minorBidi"/>
          <w:color w:val="000000" w:themeColor="text1"/>
          <w:sz w:val="22"/>
          <w:szCs w:val="22"/>
        </w:rPr>
        <w:fldChar w:fldCharType="separate"/>
      </w:r>
      <w:r w:rsidR="002F74CB" w:rsidRPr="00C04558">
        <w:rPr>
          <w:rStyle w:val="Hyperlink"/>
          <w:rFonts w:asciiTheme="minorBidi" w:hAnsiTheme="minorBidi" w:cstheme="minorBidi"/>
          <w:sz w:val="22"/>
          <w:szCs w:val="22"/>
        </w:rPr>
        <w:t>UNESCO-IOC Second Global Tsunami Symposium</w:t>
      </w:r>
      <w:r w:rsidR="002F74CB" w:rsidRPr="00C04558">
        <w:rPr>
          <w:rFonts w:asciiTheme="minorBidi" w:hAnsiTheme="minorBidi" w:cstheme="minorBidi"/>
          <w:color w:val="000000" w:themeColor="text1"/>
          <w:sz w:val="22"/>
          <w:szCs w:val="22"/>
        </w:rPr>
        <w:fldChar w:fldCharType="end"/>
      </w:r>
      <w:bookmarkEnd w:id="10"/>
      <w:r w:rsidR="002F74CB" w:rsidRPr="00C04558">
        <w:rPr>
          <w:rFonts w:asciiTheme="minorBidi" w:hAnsiTheme="minorBidi" w:cstheme="minorBidi"/>
          <w:color w:val="000000" w:themeColor="text1"/>
          <w:sz w:val="22"/>
          <w:szCs w:val="22"/>
        </w:rPr>
        <w:t xml:space="preserve"> on the Reflection of the Two Decades Indian Ocean Tsunami 2004 Commemoration,</w:t>
      </w:r>
      <w:r w:rsidRPr="00C04558">
        <w:rPr>
          <w:rFonts w:asciiTheme="minorBidi" w:hAnsiTheme="minorBidi" w:cstheme="minorBidi"/>
          <w:color w:val="000000" w:themeColor="text1"/>
          <w:sz w:val="22"/>
          <w:szCs w:val="22"/>
        </w:rPr>
        <w:t xml:space="preserve"> </w:t>
      </w:r>
      <w:r w:rsidR="002F74CB" w:rsidRPr="00C04558">
        <w:rPr>
          <w:rFonts w:asciiTheme="minorBidi" w:hAnsiTheme="minorBidi" w:cstheme="minorBidi"/>
          <w:color w:val="000000" w:themeColor="text1"/>
          <w:sz w:val="22"/>
          <w:szCs w:val="22"/>
        </w:rPr>
        <w:t>11-14</w:t>
      </w:r>
      <w:r w:rsidRPr="00C04558">
        <w:rPr>
          <w:rFonts w:asciiTheme="minorBidi" w:hAnsiTheme="minorBidi" w:cstheme="minorBidi"/>
          <w:color w:val="000000" w:themeColor="text1"/>
          <w:sz w:val="22"/>
          <w:szCs w:val="22"/>
        </w:rPr>
        <w:t xml:space="preserve"> November 2024, and </w:t>
      </w:r>
      <w:r w:rsidR="00C363A6" w:rsidRPr="00C04558">
        <w:rPr>
          <w:rFonts w:asciiTheme="minorBidi" w:hAnsiTheme="minorBidi" w:cstheme="minorBidi"/>
          <w:color w:val="000000" w:themeColor="text1"/>
          <w:sz w:val="22"/>
          <w:szCs w:val="22"/>
        </w:rPr>
        <w:t xml:space="preserve">its </w:t>
      </w:r>
      <w:r w:rsidRPr="00C04558">
        <w:rPr>
          <w:rFonts w:asciiTheme="minorBidi" w:hAnsiTheme="minorBidi" w:cstheme="minorBidi"/>
          <w:color w:val="000000" w:themeColor="text1"/>
          <w:sz w:val="22"/>
          <w:szCs w:val="22"/>
        </w:rPr>
        <w:t>contributions towards several reports, including the</w:t>
      </w:r>
      <w:r w:rsidR="002F448E" w:rsidRPr="00C04558">
        <w:rPr>
          <w:rFonts w:asciiTheme="minorBidi" w:hAnsiTheme="minorBidi" w:cstheme="minorBidi"/>
          <w:color w:val="000000" w:themeColor="text1"/>
          <w:sz w:val="22"/>
          <w:szCs w:val="22"/>
        </w:rPr>
        <w:t xml:space="preserve"> report</w:t>
      </w:r>
      <w:r w:rsidRPr="00C04558">
        <w:rPr>
          <w:rFonts w:asciiTheme="minorBidi" w:hAnsiTheme="minorBidi" w:cstheme="minorBidi"/>
          <w:color w:val="000000" w:themeColor="text1"/>
          <w:sz w:val="22"/>
          <w:szCs w:val="22"/>
        </w:rPr>
        <w:t xml:space="preserve"> </w:t>
      </w:r>
      <w:bookmarkStart w:id="11" w:name="_Hlk164356187"/>
      <w:r w:rsidR="00974507" w:rsidRPr="00C04558">
        <w:rPr>
          <w:rFonts w:asciiTheme="minorBidi" w:hAnsiTheme="minorBidi" w:cstheme="minorBidi"/>
          <w:color w:val="000000" w:themeColor="text1"/>
          <w:sz w:val="22"/>
          <w:szCs w:val="22"/>
        </w:rPr>
        <w:fldChar w:fldCharType="begin"/>
      </w:r>
      <w:r w:rsidR="00974507" w:rsidRPr="00C04558">
        <w:rPr>
          <w:rFonts w:asciiTheme="minorBidi" w:hAnsiTheme="minorBidi" w:cstheme="minorBidi"/>
          <w:color w:val="000000" w:themeColor="text1"/>
          <w:sz w:val="22"/>
          <w:szCs w:val="22"/>
        </w:rPr>
        <w:instrText>HYPERLINK "https://unesdoc.unesco.org/ark:/48223/pf0000388765.locale=en"</w:instrText>
      </w:r>
      <w:r w:rsidR="00974507" w:rsidRPr="00C04558">
        <w:rPr>
          <w:rFonts w:asciiTheme="minorBidi" w:hAnsiTheme="minorBidi" w:cstheme="minorBidi"/>
          <w:color w:val="000000" w:themeColor="text1"/>
          <w:sz w:val="22"/>
          <w:szCs w:val="22"/>
        </w:rPr>
      </w:r>
      <w:r w:rsidR="00974507" w:rsidRPr="00C04558">
        <w:rPr>
          <w:rFonts w:asciiTheme="minorBidi" w:hAnsiTheme="minorBidi" w:cstheme="minorBidi"/>
          <w:color w:val="000000" w:themeColor="text1"/>
          <w:sz w:val="22"/>
          <w:szCs w:val="22"/>
        </w:rPr>
        <w:fldChar w:fldCharType="separate"/>
      </w:r>
      <w:r w:rsidR="00974507" w:rsidRPr="00C04558">
        <w:rPr>
          <w:rStyle w:val="Hyperlink"/>
          <w:rFonts w:asciiTheme="minorBidi" w:hAnsiTheme="minorBidi" w:cstheme="minorBidi"/>
          <w:sz w:val="22"/>
          <w:szCs w:val="22"/>
        </w:rPr>
        <w:t>IOC/2024/TS/183</w:t>
      </w:r>
      <w:r w:rsidR="00974507" w:rsidRPr="00C04558">
        <w:rPr>
          <w:rFonts w:asciiTheme="minorBidi" w:hAnsiTheme="minorBidi" w:cstheme="minorBidi"/>
          <w:color w:val="000000" w:themeColor="text1"/>
          <w:sz w:val="22"/>
          <w:szCs w:val="22"/>
        </w:rPr>
        <w:fldChar w:fldCharType="end"/>
      </w:r>
      <w:bookmarkEnd w:id="11"/>
      <w:r w:rsidRPr="00C04558">
        <w:rPr>
          <w:rFonts w:asciiTheme="minorBidi" w:hAnsiTheme="minorBidi" w:cstheme="minorBidi"/>
          <w:color w:val="000000" w:themeColor="text1"/>
          <w:sz w:val="22"/>
          <w:szCs w:val="22"/>
        </w:rPr>
        <w:t>;</w:t>
      </w:r>
    </w:p>
    <w:p w14:paraId="27EE74FC" w14:textId="2DEF40B4" w:rsidR="00C363A6" w:rsidRPr="00C04558" w:rsidRDefault="00A415F4" w:rsidP="003D4C04">
      <w:pPr>
        <w:pStyle w:val="ListParagraph"/>
        <w:numPr>
          <w:ilvl w:val="0"/>
          <w:numId w:val="13"/>
        </w:numPr>
        <w:spacing w:before="240" w:after="240"/>
        <w:ind w:left="714" w:hanging="357"/>
        <w:jc w:val="both"/>
        <w:rPr>
          <w:rFonts w:asciiTheme="minorBidi" w:hAnsiTheme="minorBidi" w:cstheme="minorBidi"/>
          <w:b/>
          <w:bCs/>
          <w:sz w:val="22"/>
          <w:szCs w:val="22"/>
        </w:rPr>
      </w:pPr>
      <w:r w:rsidRPr="00C04558">
        <w:rPr>
          <w:rFonts w:asciiTheme="minorBidi" w:hAnsiTheme="minorBidi" w:cstheme="minorBidi"/>
          <w:color w:val="000000" w:themeColor="text1"/>
          <w:sz w:val="22"/>
          <w:szCs w:val="22"/>
        </w:rPr>
        <w:t xml:space="preserve">the work of ITIC and the ICG/PTWS in the development of a PTWS </w:t>
      </w:r>
      <w:hyperlink r:id="rId10" w:history="1">
        <w:r w:rsidR="008E0F7C" w:rsidRPr="00C04558">
          <w:rPr>
            <w:rStyle w:val="Hyperlink"/>
            <w:rFonts w:asciiTheme="minorBidi" w:hAnsiTheme="minorBidi" w:cstheme="minorBidi"/>
            <w:sz w:val="22"/>
            <w:szCs w:val="22"/>
          </w:rPr>
          <w:t>NTWC Competency Framework</w:t>
        </w:r>
      </w:hyperlink>
      <w:r w:rsidRPr="00C04558">
        <w:rPr>
          <w:rFonts w:asciiTheme="minorBidi" w:hAnsiTheme="minorBidi" w:cstheme="minorBidi"/>
          <w:color w:val="000000" w:themeColor="text1"/>
          <w:sz w:val="22"/>
          <w:szCs w:val="22"/>
        </w:rPr>
        <w:t>;</w:t>
      </w:r>
    </w:p>
    <w:p w14:paraId="222AA1B3" w14:textId="4B78CFC7" w:rsidR="00A415F4" w:rsidRPr="00C04558" w:rsidRDefault="00815963" w:rsidP="003D4C04">
      <w:pPr>
        <w:pStyle w:val="ListParagraph"/>
        <w:numPr>
          <w:ilvl w:val="0"/>
          <w:numId w:val="13"/>
        </w:numPr>
        <w:spacing w:before="240" w:after="240"/>
        <w:ind w:left="714" w:hanging="357"/>
        <w:jc w:val="both"/>
        <w:rPr>
          <w:rFonts w:asciiTheme="minorBidi" w:hAnsiTheme="minorBidi" w:cstheme="minorBidi"/>
          <w:b/>
          <w:bCs/>
          <w:sz w:val="22"/>
          <w:szCs w:val="22"/>
        </w:rPr>
      </w:pPr>
      <w:r w:rsidRPr="00C04558">
        <w:rPr>
          <w:rFonts w:asciiTheme="minorBidi" w:hAnsiTheme="minorBidi" w:cstheme="minorBidi"/>
          <w:color w:val="000000" w:themeColor="text1"/>
          <w:sz w:val="22"/>
          <w:szCs w:val="22"/>
        </w:rPr>
        <w:t xml:space="preserve">the extensive </w:t>
      </w:r>
      <w:r w:rsidR="007806F8">
        <w:rPr>
          <w:rFonts w:asciiTheme="minorBidi" w:hAnsiTheme="minorBidi" w:cstheme="minorBidi"/>
          <w:color w:val="000000" w:themeColor="text1"/>
          <w:sz w:val="22"/>
          <w:szCs w:val="22"/>
        </w:rPr>
        <w:t xml:space="preserve">preparation </w:t>
      </w:r>
      <w:r w:rsidRPr="00C04558">
        <w:rPr>
          <w:rFonts w:asciiTheme="minorBidi" w:hAnsiTheme="minorBidi" w:cstheme="minorBidi"/>
          <w:color w:val="000000" w:themeColor="text1"/>
          <w:sz w:val="22"/>
          <w:szCs w:val="22"/>
        </w:rPr>
        <w:t xml:space="preserve">work to-date of </w:t>
      </w:r>
      <w:r w:rsidR="004661A0" w:rsidRPr="00C04558">
        <w:rPr>
          <w:rFonts w:asciiTheme="minorBidi" w:hAnsiTheme="minorBidi" w:cstheme="minorBidi"/>
          <w:color w:val="000000" w:themeColor="text1"/>
          <w:sz w:val="22"/>
          <w:szCs w:val="22"/>
        </w:rPr>
        <w:t xml:space="preserve">Dr </w:t>
      </w:r>
      <w:r w:rsidRPr="00C04558">
        <w:rPr>
          <w:rFonts w:asciiTheme="minorBidi" w:hAnsiTheme="minorBidi" w:cstheme="minorBidi"/>
          <w:color w:val="000000" w:themeColor="text1"/>
          <w:sz w:val="22"/>
          <w:szCs w:val="22"/>
        </w:rPr>
        <w:t xml:space="preserve">Harkunti Rahayu and the Programme Organising Committee (POC), Suci Anugrah and the Local Organising Committee (LOC), and the support of </w:t>
      </w:r>
      <w:r w:rsidR="002F74CB" w:rsidRPr="00C04558">
        <w:rPr>
          <w:rFonts w:asciiTheme="minorBidi" w:hAnsiTheme="minorBidi" w:cstheme="minorBidi"/>
          <w:color w:val="000000" w:themeColor="text1"/>
          <w:sz w:val="22"/>
          <w:szCs w:val="22"/>
        </w:rPr>
        <w:t xml:space="preserve">Meteorology, Climatology, and Geophysical Agency (BMKG) </w:t>
      </w:r>
      <w:r w:rsidRPr="00C04558">
        <w:rPr>
          <w:rFonts w:asciiTheme="minorBidi" w:hAnsiTheme="minorBidi" w:cstheme="minorBidi"/>
          <w:color w:val="000000" w:themeColor="text1"/>
          <w:sz w:val="22"/>
          <w:szCs w:val="22"/>
        </w:rPr>
        <w:t xml:space="preserve">of the Government of Indonesia in hosting the </w:t>
      </w:r>
      <w:hyperlink r:id="rId11" w:history="1">
        <w:r w:rsidR="004661A0" w:rsidRPr="00C04558">
          <w:rPr>
            <w:rStyle w:val="Hyperlink"/>
            <w:rFonts w:asciiTheme="minorBidi" w:hAnsiTheme="minorBidi" w:cstheme="minorBidi"/>
            <w:sz w:val="22"/>
            <w:szCs w:val="22"/>
          </w:rPr>
          <w:t>UNESCO-IOC Second Global Tsunami Symposium</w:t>
        </w:r>
      </w:hyperlink>
      <w:r w:rsidRPr="00C04558">
        <w:rPr>
          <w:rFonts w:asciiTheme="minorBidi" w:hAnsiTheme="minorBidi" w:cstheme="minorBidi"/>
          <w:color w:val="000000" w:themeColor="text1"/>
          <w:sz w:val="22"/>
          <w:szCs w:val="22"/>
        </w:rPr>
        <w:t>;</w:t>
      </w:r>
    </w:p>
    <w:p w14:paraId="34FC2C6E" w14:textId="7C69781D" w:rsidR="006013BA" w:rsidRPr="00C04558" w:rsidRDefault="006013BA" w:rsidP="003D4C04">
      <w:pPr>
        <w:pStyle w:val="ListParagraph"/>
        <w:numPr>
          <w:ilvl w:val="0"/>
          <w:numId w:val="13"/>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lastRenderedPageBreak/>
        <w:t xml:space="preserve">the work of the TT-TWO in developing </w:t>
      </w:r>
      <w:r w:rsidR="00C04558" w:rsidRPr="00C04558">
        <w:rPr>
          <w:rFonts w:asciiTheme="minorBidi" w:hAnsiTheme="minorBidi" w:cstheme="minorBidi"/>
          <w:sz w:val="22"/>
          <w:szCs w:val="22"/>
        </w:rPr>
        <w:t>specialized</w:t>
      </w:r>
      <w:r w:rsidRPr="00C04558">
        <w:rPr>
          <w:rFonts w:asciiTheme="minorBidi" w:hAnsiTheme="minorBidi" w:cstheme="minorBidi"/>
          <w:sz w:val="22"/>
          <w:szCs w:val="22"/>
        </w:rPr>
        <w:t xml:space="preserve"> TSP bulletins for the maritime community in consultation with the I</w:t>
      </w:r>
      <w:r w:rsidR="00C04558" w:rsidRPr="00C04558">
        <w:rPr>
          <w:rFonts w:asciiTheme="minorBidi" w:hAnsiTheme="minorBidi" w:cstheme="minorBidi"/>
          <w:sz w:val="22"/>
          <w:szCs w:val="22"/>
        </w:rPr>
        <w:t xml:space="preserve">nternational Hydrographic </w:t>
      </w:r>
      <w:r w:rsidR="00BC3632">
        <w:rPr>
          <w:rFonts w:asciiTheme="minorBidi" w:hAnsiTheme="minorBidi" w:cstheme="minorBidi"/>
          <w:sz w:val="22"/>
          <w:szCs w:val="22"/>
        </w:rPr>
        <w:t xml:space="preserve">Organisation </w:t>
      </w:r>
      <w:r w:rsidR="00C04558" w:rsidRPr="00C04558">
        <w:rPr>
          <w:rFonts w:asciiTheme="minorBidi" w:hAnsiTheme="minorBidi" w:cstheme="minorBidi"/>
          <w:sz w:val="22"/>
          <w:szCs w:val="22"/>
        </w:rPr>
        <w:t>(I</w:t>
      </w:r>
      <w:r w:rsidRPr="00C04558">
        <w:rPr>
          <w:rFonts w:asciiTheme="minorBidi" w:hAnsiTheme="minorBidi" w:cstheme="minorBidi"/>
          <w:sz w:val="22"/>
          <w:szCs w:val="22"/>
        </w:rPr>
        <w:t>HO</w:t>
      </w:r>
      <w:r w:rsidR="00C04558" w:rsidRPr="00C04558">
        <w:rPr>
          <w:rFonts w:asciiTheme="minorBidi" w:hAnsiTheme="minorBidi" w:cstheme="minorBidi"/>
          <w:sz w:val="22"/>
          <w:szCs w:val="22"/>
        </w:rPr>
        <w:t>)</w:t>
      </w:r>
      <w:r w:rsidRPr="00C04558">
        <w:rPr>
          <w:rFonts w:asciiTheme="minorBidi" w:hAnsiTheme="minorBidi" w:cstheme="minorBidi"/>
          <w:sz w:val="22"/>
          <w:szCs w:val="22"/>
        </w:rPr>
        <w:t xml:space="preserve"> Sub-Committee on the </w:t>
      </w:r>
      <w:proofErr w:type="gramStart"/>
      <w:r w:rsidRPr="00C04558">
        <w:rPr>
          <w:rFonts w:asciiTheme="minorBidi" w:hAnsiTheme="minorBidi" w:cstheme="minorBidi"/>
          <w:sz w:val="22"/>
          <w:szCs w:val="22"/>
        </w:rPr>
        <w:t>World</w:t>
      </w:r>
      <w:r w:rsidR="00BC3632">
        <w:rPr>
          <w:rFonts w:asciiTheme="minorBidi" w:hAnsiTheme="minorBidi" w:cstheme="minorBidi"/>
          <w:sz w:val="22"/>
          <w:szCs w:val="22"/>
        </w:rPr>
        <w:t xml:space="preserve"> </w:t>
      </w:r>
      <w:r w:rsidRPr="00C04558">
        <w:rPr>
          <w:rFonts w:asciiTheme="minorBidi" w:hAnsiTheme="minorBidi" w:cstheme="minorBidi"/>
          <w:sz w:val="22"/>
          <w:szCs w:val="22"/>
        </w:rPr>
        <w:t>Wide</w:t>
      </w:r>
      <w:proofErr w:type="gramEnd"/>
      <w:r w:rsidRPr="00C04558">
        <w:rPr>
          <w:rFonts w:asciiTheme="minorBidi" w:hAnsiTheme="minorBidi" w:cstheme="minorBidi"/>
          <w:sz w:val="22"/>
          <w:szCs w:val="22"/>
        </w:rPr>
        <w:t xml:space="preserve"> Navigational Warning Service (WWNWS-SC);</w:t>
      </w:r>
    </w:p>
    <w:p w14:paraId="5B729C38" w14:textId="7531F801" w:rsidR="00815963" w:rsidRPr="00C04558" w:rsidRDefault="007570E8" w:rsidP="003D4C04">
      <w:pPr>
        <w:pStyle w:val="ListParagraph"/>
        <w:numPr>
          <w:ilvl w:val="0"/>
          <w:numId w:val="13"/>
        </w:numPr>
        <w:spacing w:before="240" w:after="240"/>
        <w:ind w:left="714" w:hanging="357"/>
        <w:jc w:val="both"/>
        <w:rPr>
          <w:rFonts w:asciiTheme="minorBidi" w:hAnsiTheme="minorBidi" w:cstheme="minorBidi"/>
          <w:b/>
          <w:bCs/>
          <w:sz w:val="22"/>
          <w:szCs w:val="22"/>
        </w:rPr>
      </w:pPr>
      <w:r w:rsidRPr="00C04558">
        <w:rPr>
          <w:rFonts w:asciiTheme="minorBidi" w:hAnsiTheme="minorBidi" w:cstheme="minorBidi"/>
          <w:sz w:val="22"/>
          <w:szCs w:val="22"/>
        </w:rPr>
        <w:t xml:space="preserve">the work of Director of the Pacific Tsunami Warning </w:t>
      </w:r>
      <w:proofErr w:type="spellStart"/>
      <w:r w:rsidRPr="00C04558">
        <w:rPr>
          <w:rFonts w:asciiTheme="minorBidi" w:hAnsiTheme="minorBidi" w:cstheme="minorBidi"/>
          <w:sz w:val="22"/>
          <w:szCs w:val="22"/>
        </w:rPr>
        <w:t>Center</w:t>
      </w:r>
      <w:proofErr w:type="spellEnd"/>
      <w:r w:rsidRPr="00C04558">
        <w:rPr>
          <w:rFonts w:asciiTheme="minorBidi" w:hAnsiTheme="minorBidi" w:cstheme="minorBidi"/>
          <w:sz w:val="22"/>
          <w:szCs w:val="22"/>
        </w:rPr>
        <w:t xml:space="preserve"> (PTWC), Dr Chip McCreery in drafting an extensive update to the Tsunami Watch Operations</w:t>
      </w:r>
      <w:r w:rsidR="00BC3632">
        <w:rPr>
          <w:rFonts w:asciiTheme="minorBidi" w:hAnsiTheme="minorBidi" w:cstheme="minorBidi"/>
          <w:sz w:val="22"/>
          <w:szCs w:val="22"/>
        </w:rPr>
        <w:t>:</w:t>
      </w:r>
      <w:r w:rsidRPr="00C04558">
        <w:rPr>
          <w:rFonts w:asciiTheme="minorBidi" w:hAnsiTheme="minorBidi" w:cstheme="minorBidi"/>
          <w:sz w:val="22"/>
          <w:szCs w:val="22"/>
        </w:rPr>
        <w:t xml:space="preserve"> Global Service Definition Document (</w:t>
      </w:r>
      <w:hyperlink r:id="rId12" w:history="1">
        <w:r w:rsidRPr="00C04558">
          <w:rPr>
            <w:rStyle w:val="Hyperlink"/>
            <w:rFonts w:asciiTheme="minorBidi" w:hAnsiTheme="minorBidi" w:cstheme="minorBidi"/>
            <w:sz w:val="22"/>
            <w:szCs w:val="22"/>
          </w:rPr>
          <w:t>IOC/2016/TS/130 REV</w:t>
        </w:r>
      </w:hyperlink>
      <w:r w:rsidR="00DB1993" w:rsidRPr="00C04558">
        <w:rPr>
          <w:rFonts w:asciiTheme="minorBidi" w:hAnsiTheme="minorBidi" w:cstheme="minorBidi"/>
          <w:sz w:val="22"/>
          <w:szCs w:val="22"/>
        </w:rPr>
        <w:t>);</w:t>
      </w:r>
    </w:p>
    <w:p w14:paraId="4E66B6D2" w14:textId="190427CA" w:rsidR="00E767B8" w:rsidRPr="00C04558" w:rsidRDefault="00E767B8" w:rsidP="003D4C04">
      <w:pPr>
        <w:pStyle w:val="ListParagraph"/>
        <w:numPr>
          <w:ilvl w:val="0"/>
          <w:numId w:val="13"/>
        </w:numPr>
        <w:shd w:val="clear" w:color="auto" w:fill="FFFFFF"/>
        <w:spacing w:before="240" w:after="240"/>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the role of the Tsunami Information Centres (TICs) in the efforts of the Task Team</w:t>
      </w:r>
      <w:r w:rsidR="00BC3632">
        <w:rPr>
          <w:rFonts w:asciiTheme="minorBidi" w:eastAsia="Arial" w:hAnsiTheme="minorBidi" w:cstheme="minorBidi"/>
          <w:sz w:val="22"/>
          <w:szCs w:val="22"/>
        </w:rPr>
        <w:t>s</w:t>
      </w:r>
      <w:r w:rsidRPr="00C04558">
        <w:rPr>
          <w:rFonts w:asciiTheme="minorBidi" w:eastAsia="Arial" w:hAnsiTheme="minorBidi" w:cstheme="minorBidi"/>
          <w:sz w:val="22"/>
          <w:szCs w:val="22"/>
        </w:rPr>
        <w:t xml:space="preserve"> </w:t>
      </w:r>
      <w:r w:rsidR="00BC3632">
        <w:rPr>
          <w:rFonts w:asciiTheme="minorBidi" w:eastAsia="Arial" w:hAnsiTheme="minorBidi" w:cstheme="minorBidi"/>
          <w:sz w:val="22"/>
          <w:szCs w:val="22"/>
        </w:rPr>
        <w:t xml:space="preserve">on </w:t>
      </w:r>
      <w:r w:rsidRPr="00C04558">
        <w:rPr>
          <w:rFonts w:asciiTheme="minorBidi" w:eastAsia="Arial" w:hAnsiTheme="minorBidi" w:cstheme="minorBidi"/>
          <w:sz w:val="22"/>
          <w:szCs w:val="22"/>
        </w:rPr>
        <w:t>Disaster Management Preparedness and Tsunami Watch Operations,</w:t>
      </w:r>
    </w:p>
    <w:p w14:paraId="2EA00F63" w14:textId="4F7739BD" w:rsidR="00E767B8" w:rsidRPr="00C04558" w:rsidRDefault="00E767B8" w:rsidP="003D4C04">
      <w:pPr>
        <w:pStyle w:val="ListParagraph"/>
        <w:numPr>
          <w:ilvl w:val="0"/>
          <w:numId w:val="13"/>
        </w:numPr>
        <w:shd w:val="clear" w:color="auto" w:fill="FFFFFF"/>
        <w:spacing w:before="240" w:after="240"/>
        <w:ind w:left="714" w:hanging="357"/>
        <w:jc w:val="both"/>
        <w:rPr>
          <w:rFonts w:asciiTheme="minorBidi" w:eastAsia="Arial" w:hAnsiTheme="minorBidi" w:cstheme="minorBidi"/>
          <w:sz w:val="22"/>
          <w:szCs w:val="22"/>
        </w:rPr>
      </w:pPr>
      <w:r w:rsidRPr="00C04558">
        <w:rPr>
          <w:rFonts w:asciiTheme="minorBidi" w:hAnsiTheme="minorBidi" w:cstheme="minorBidi"/>
          <w:bCs/>
          <w:sz w:val="22"/>
          <w:szCs w:val="22"/>
        </w:rPr>
        <w:t>the roles of Tsunami Information Centres (TICs) in developing community awareness and preparedness in support of helping effective community responses to tsunami warnings</w:t>
      </w:r>
      <w:r w:rsidR="00115E38" w:rsidRPr="00C04558">
        <w:rPr>
          <w:rFonts w:asciiTheme="minorBidi" w:hAnsiTheme="minorBidi" w:cstheme="minorBidi"/>
          <w:bCs/>
          <w:sz w:val="22"/>
          <w:szCs w:val="22"/>
        </w:rPr>
        <w:t xml:space="preserve">, and </w:t>
      </w:r>
      <w:r w:rsidR="00BC3632">
        <w:rPr>
          <w:rFonts w:asciiTheme="minorBidi" w:hAnsiTheme="minorBidi" w:cstheme="minorBidi"/>
          <w:bCs/>
          <w:sz w:val="22"/>
          <w:szCs w:val="22"/>
        </w:rPr>
        <w:t>the</w:t>
      </w:r>
      <w:r w:rsidR="00BC3632" w:rsidRPr="00C04558">
        <w:rPr>
          <w:rFonts w:asciiTheme="minorBidi" w:hAnsiTheme="minorBidi" w:cstheme="minorBidi"/>
          <w:bCs/>
          <w:sz w:val="22"/>
          <w:szCs w:val="22"/>
        </w:rPr>
        <w:t xml:space="preserve"> </w:t>
      </w:r>
      <w:r w:rsidRPr="00C04558">
        <w:rPr>
          <w:rFonts w:asciiTheme="minorBidi" w:eastAsia="Arial" w:hAnsiTheme="minorBidi" w:cstheme="minorBidi"/>
          <w:sz w:val="22"/>
          <w:szCs w:val="22"/>
        </w:rPr>
        <w:t>critical support provide</w:t>
      </w:r>
      <w:r w:rsidR="00115E38" w:rsidRPr="00C04558">
        <w:rPr>
          <w:rFonts w:asciiTheme="minorBidi" w:eastAsia="Arial" w:hAnsiTheme="minorBidi" w:cstheme="minorBidi"/>
          <w:sz w:val="22"/>
          <w:szCs w:val="22"/>
        </w:rPr>
        <w:t>d</w:t>
      </w:r>
      <w:r w:rsidRPr="00C04558">
        <w:rPr>
          <w:rFonts w:asciiTheme="minorBidi" w:eastAsia="Arial" w:hAnsiTheme="minorBidi" w:cstheme="minorBidi"/>
          <w:sz w:val="22"/>
          <w:szCs w:val="22"/>
        </w:rPr>
        <w:t xml:space="preserve"> to Member States in facilitating tsunami preparedness and resilience, and the advancement of the work programmes of the TOWS-WG and its Inter-ICG Task </w:t>
      </w:r>
      <w:proofErr w:type="gramStart"/>
      <w:r w:rsidRPr="00C04558">
        <w:rPr>
          <w:rFonts w:asciiTheme="minorBidi" w:eastAsia="Arial" w:hAnsiTheme="minorBidi" w:cstheme="minorBidi"/>
          <w:sz w:val="22"/>
          <w:szCs w:val="22"/>
        </w:rPr>
        <w:t>Teams;</w:t>
      </w:r>
      <w:proofErr w:type="gramEnd"/>
    </w:p>
    <w:p w14:paraId="25BD9571" w14:textId="54621C3B" w:rsidR="00115E38" w:rsidRPr="00C04558" w:rsidRDefault="00115E38" w:rsidP="003D4C04">
      <w:pPr>
        <w:pStyle w:val="ListParagraph"/>
        <w:numPr>
          <w:ilvl w:val="0"/>
          <w:numId w:val="13"/>
        </w:numPr>
        <w:spacing w:before="240" w:after="240"/>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continued progress in the implementation of UNESCO-IOC Tsunami Ready Recognition Programme </w:t>
      </w:r>
      <w:r w:rsidR="006926A6" w:rsidRPr="00C04558">
        <w:rPr>
          <w:rFonts w:asciiTheme="minorBidi" w:eastAsia="Arial" w:hAnsiTheme="minorBidi" w:cstheme="minorBidi"/>
          <w:sz w:val="22"/>
          <w:szCs w:val="22"/>
        </w:rPr>
        <w:t xml:space="preserve">(TRRP) </w:t>
      </w:r>
      <w:r w:rsidRPr="00C04558">
        <w:rPr>
          <w:rFonts w:asciiTheme="minorBidi" w:eastAsia="Arial" w:hAnsiTheme="minorBidi" w:cstheme="minorBidi"/>
          <w:sz w:val="22"/>
          <w:szCs w:val="22"/>
        </w:rPr>
        <w:t xml:space="preserve">in the Caribbean, Indian Ocean, Pacific region, and in the NEAM </w:t>
      </w:r>
      <w:proofErr w:type="gramStart"/>
      <w:r w:rsidRPr="00C04558">
        <w:rPr>
          <w:rFonts w:asciiTheme="minorBidi" w:eastAsia="Arial" w:hAnsiTheme="minorBidi" w:cstheme="minorBidi"/>
          <w:sz w:val="22"/>
          <w:szCs w:val="22"/>
        </w:rPr>
        <w:t>region;</w:t>
      </w:r>
      <w:proofErr w:type="gramEnd"/>
    </w:p>
    <w:p w14:paraId="751ACDA4" w14:textId="77777777" w:rsidR="00115E38" w:rsidRPr="00C04558" w:rsidRDefault="00115E38" w:rsidP="003D4C04">
      <w:pPr>
        <w:pStyle w:val="ListParagraph"/>
        <w:numPr>
          <w:ilvl w:val="0"/>
          <w:numId w:val="13"/>
        </w:numPr>
        <w:spacing w:before="240" w:after="240"/>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Cannes Municipality (Alpes Maritimes), France, as the first UNESCO-IOC Tsunami Ready recognized community in France, the North-Eastern Atlantic, the Mediterranean, and the connected seas region, and new communities in Indonesia (Nagari </w:t>
      </w:r>
      <w:proofErr w:type="spellStart"/>
      <w:r w:rsidRPr="00C04558">
        <w:rPr>
          <w:rFonts w:asciiTheme="minorBidi" w:eastAsia="Arial" w:hAnsiTheme="minorBidi" w:cstheme="minorBidi"/>
          <w:sz w:val="22"/>
          <w:szCs w:val="22"/>
        </w:rPr>
        <w:t>Tapakih</w:t>
      </w:r>
      <w:proofErr w:type="spellEnd"/>
      <w:r w:rsidRPr="00C04558">
        <w:rPr>
          <w:rFonts w:asciiTheme="minorBidi" w:eastAsia="Arial" w:hAnsiTheme="minorBidi" w:cstheme="minorBidi"/>
          <w:sz w:val="22"/>
          <w:szCs w:val="22"/>
        </w:rPr>
        <w:t xml:space="preserve">) in the Indian Ocean, Barbados (Christ Church West), Guadeloupe (Deshaies), and St. Vincent and the Grenadines (Saint George) in the Caribbean, and Costa Rica (Dominical, </w:t>
      </w:r>
      <w:proofErr w:type="spellStart"/>
      <w:r w:rsidRPr="00C04558">
        <w:rPr>
          <w:rFonts w:asciiTheme="minorBidi" w:eastAsia="Arial" w:hAnsiTheme="minorBidi" w:cstheme="minorBidi"/>
          <w:sz w:val="22"/>
          <w:szCs w:val="22"/>
        </w:rPr>
        <w:t>Dominicalito</w:t>
      </w:r>
      <w:proofErr w:type="spellEnd"/>
      <w:r w:rsidRPr="00C04558">
        <w:rPr>
          <w:rFonts w:asciiTheme="minorBidi" w:eastAsia="Arial" w:hAnsiTheme="minorBidi" w:cstheme="minorBidi"/>
          <w:sz w:val="22"/>
          <w:szCs w:val="22"/>
        </w:rPr>
        <w:t xml:space="preserve"> and </w:t>
      </w:r>
      <w:proofErr w:type="spellStart"/>
      <w:r w:rsidRPr="00C04558">
        <w:rPr>
          <w:rFonts w:asciiTheme="minorBidi" w:eastAsia="Arial" w:hAnsiTheme="minorBidi" w:cstheme="minorBidi"/>
          <w:sz w:val="22"/>
          <w:szCs w:val="22"/>
        </w:rPr>
        <w:t>Barú</w:t>
      </w:r>
      <w:proofErr w:type="spellEnd"/>
      <w:r w:rsidRPr="00C04558">
        <w:rPr>
          <w:rFonts w:asciiTheme="minorBidi" w:eastAsia="Arial" w:hAnsiTheme="minorBidi" w:cstheme="minorBidi"/>
          <w:sz w:val="22"/>
          <w:szCs w:val="22"/>
        </w:rPr>
        <w:t xml:space="preserve">; Playa Hermosa; Puerto Jiménez and </w:t>
      </w:r>
      <w:proofErr w:type="spellStart"/>
      <w:r w:rsidRPr="00C04558">
        <w:rPr>
          <w:rFonts w:asciiTheme="minorBidi" w:eastAsia="Arial" w:hAnsiTheme="minorBidi" w:cstheme="minorBidi"/>
          <w:sz w:val="22"/>
          <w:szCs w:val="22"/>
        </w:rPr>
        <w:t>Tivives</w:t>
      </w:r>
      <w:proofErr w:type="spellEnd"/>
      <w:r w:rsidRPr="00C04558">
        <w:rPr>
          <w:rFonts w:asciiTheme="minorBidi" w:eastAsia="Arial" w:hAnsiTheme="minorBidi" w:cstheme="minorBidi"/>
          <w:sz w:val="22"/>
          <w:szCs w:val="22"/>
        </w:rPr>
        <w:t>), Fiji (</w:t>
      </w:r>
      <w:proofErr w:type="spellStart"/>
      <w:r w:rsidRPr="00C04558">
        <w:rPr>
          <w:rFonts w:asciiTheme="minorBidi" w:eastAsia="Arial" w:hAnsiTheme="minorBidi" w:cstheme="minorBidi"/>
          <w:sz w:val="22"/>
          <w:szCs w:val="22"/>
        </w:rPr>
        <w:t>Navuevu</w:t>
      </w:r>
      <w:proofErr w:type="spellEnd"/>
      <w:r w:rsidRPr="00C04558">
        <w:rPr>
          <w:rFonts w:asciiTheme="minorBidi" w:eastAsia="Arial" w:hAnsiTheme="minorBidi" w:cstheme="minorBidi"/>
          <w:sz w:val="22"/>
          <w:szCs w:val="22"/>
        </w:rPr>
        <w:t>, Sila) in the Pacific;</w:t>
      </w:r>
    </w:p>
    <w:p w14:paraId="204FF242" w14:textId="7B029DB6" w:rsidR="00115E38" w:rsidRPr="00C04558" w:rsidRDefault="00115E38" w:rsidP="003D4C04">
      <w:pPr>
        <w:pStyle w:val="ListParagraph"/>
        <w:numPr>
          <w:ilvl w:val="0"/>
          <w:numId w:val="13"/>
        </w:numPr>
        <w:spacing w:before="240" w:after="240"/>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training programmes of IOTIC for the Indian Ocean Member States on National Tsunami Ready Training, Training for UNESCO-IOC Tsunami Ready Facilitators, and Training for Field Verification for the </w:t>
      </w:r>
      <w:proofErr w:type="gramStart"/>
      <w:r w:rsidR="006926A6" w:rsidRPr="00C04558">
        <w:rPr>
          <w:rFonts w:asciiTheme="minorBidi" w:eastAsia="Arial" w:hAnsiTheme="minorBidi" w:cstheme="minorBidi"/>
          <w:sz w:val="22"/>
          <w:szCs w:val="22"/>
        </w:rPr>
        <w:t>TRRP</w:t>
      </w:r>
      <w:r w:rsidRPr="00C04558">
        <w:rPr>
          <w:rFonts w:asciiTheme="minorBidi" w:eastAsia="Arial" w:hAnsiTheme="minorBidi" w:cstheme="minorBidi"/>
          <w:sz w:val="22"/>
          <w:szCs w:val="22"/>
        </w:rPr>
        <w:t>;</w:t>
      </w:r>
      <w:proofErr w:type="gramEnd"/>
    </w:p>
    <w:p w14:paraId="69BCC2EE" w14:textId="77777777" w:rsidR="006926A6" w:rsidRPr="00C04558" w:rsidRDefault="006926A6" w:rsidP="003D4C04">
      <w:pPr>
        <w:pStyle w:val="ListParagraph"/>
        <w:numPr>
          <w:ilvl w:val="0"/>
          <w:numId w:val="13"/>
        </w:numPr>
        <w:spacing w:before="240" w:after="240"/>
        <w:ind w:left="714" w:hanging="357"/>
        <w:jc w:val="both"/>
        <w:rPr>
          <w:rFonts w:asciiTheme="minorBidi" w:eastAsia="Arial" w:hAnsiTheme="minorBidi" w:cstheme="minorBidi"/>
          <w:b/>
          <w:sz w:val="22"/>
          <w:szCs w:val="22"/>
        </w:rPr>
      </w:pPr>
      <w:r w:rsidRPr="00C04558">
        <w:rPr>
          <w:rFonts w:asciiTheme="minorBidi" w:eastAsia="Arial" w:hAnsiTheme="minorBidi" w:cstheme="minorBidi"/>
          <w:sz w:val="22"/>
          <w:szCs w:val="22"/>
        </w:rPr>
        <w:t>the</w:t>
      </w:r>
      <w:r w:rsidRPr="00C04558">
        <w:rPr>
          <w:rFonts w:asciiTheme="minorBidi" w:eastAsia="Arial" w:hAnsiTheme="minorBidi" w:cstheme="minorBidi"/>
          <w:b/>
          <w:sz w:val="22"/>
          <w:szCs w:val="22"/>
        </w:rPr>
        <w:t xml:space="preserve"> </w:t>
      </w:r>
      <w:r w:rsidRPr="00C04558">
        <w:rPr>
          <w:rFonts w:asciiTheme="minorBidi" w:eastAsia="Arial" w:hAnsiTheme="minorBidi" w:cstheme="minorBidi"/>
          <w:sz w:val="22"/>
          <w:szCs w:val="22"/>
        </w:rPr>
        <w:t xml:space="preserve">progress made by ICG/PTWS concerning exploring mechanisms of how to include national tsunami preparedness and readiness programmes and initiatives in the UN Ocean Decade Programme, and that Tsunami Ready Equivalency Approach framed under other similar initiatives seeks to enable reporting on tsunami preparedness in a manner compatible with the TRRP, using existing national frameworks and </w:t>
      </w:r>
      <w:proofErr w:type="gramStart"/>
      <w:r w:rsidRPr="00C04558">
        <w:rPr>
          <w:rFonts w:asciiTheme="minorBidi" w:eastAsia="Arial" w:hAnsiTheme="minorBidi" w:cstheme="minorBidi"/>
          <w:sz w:val="22"/>
          <w:szCs w:val="22"/>
        </w:rPr>
        <w:t>requirements;</w:t>
      </w:r>
      <w:proofErr w:type="gramEnd"/>
    </w:p>
    <w:p w14:paraId="686EBAE7" w14:textId="77777777" w:rsidR="003D7F9C" w:rsidRPr="00C04558" w:rsidRDefault="003D7F9C" w:rsidP="003D4C04">
      <w:pPr>
        <w:pStyle w:val="ListParagraph"/>
        <w:numPr>
          <w:ilvl w:val="0"/>
          <w:numId w:val="13"/>
        </w:numPr>
        <w:spacing w:before="240" w:after="240"/>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continued collaboration between the UNDRR and IOC UNESCO on the World Tsunami Awareness Day (WTAD) in 2023, and the success achieved in scaling up the #GetToHighGround Campaign mobilizing action </w:t>
      </w:r>
      <w:proofErr w:type="gramStart"/>
      <w:r w:rsidRPr="00C04558">
        <w:rPr>
          <w:rFonts w:asciiTheme="minorBidi" w:eastAsia="Arial" w:hAnsiTheme="minorBidi" w:cstheme="minorBidi"/>
          <w:sz w:val="22"/>
          <w:szCs w:val="22"/>
        </w:rPr>
        <w:t>globally;</w:t>
      </w:r>
      <w:proofErr w:type="gramEnd"/>
    </w:p>
    <w:p w14:paraId="14AA866E" w14:textId="158F914D" w:rsidR="003D7F9C" w:rsidRPr="00C04558" w:rsidRDefault="003D7F9C" w:rsidP="003D4C04">
      <w:pPr>
        <w:pStyle w:val="ListParagraph"/>
        <w:numPr>
          <w:ilvl w:val="0"/>
          <w:numId w:val="13"/>
        </w:numPr>
        <w:spacing w:before="240" w:after="240"/>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presentation of </w:t>
      </w:r>
      <w:proofErr w:type="spellStart"/>
      <w:r w:rsidRPr="00C04558">
        <w:rPr>
          <w:rFonts w:asciiTheme="minorBidi" w:eastAsia="Arial" w:hAnsiTheme="minorBidi" w:cstheme="minorBidi"/>
          <w:sz w:val="22"/>
          <w:szCs w:val="22"/>
        </w:rPr>
        <w:t>Dr.</w:t>
      </w:r>
      <w:proofErr w:type="spellEnd"/>
      <w:r w:rsidRPr="00C04558">
        <w:rPr>
          <w:rFonts w:asciiTheme="minorBidi" w:eastAsia="Arial" w:hAnsiTheme="minorBidi" w:cstheme="minorBidi"/>
          <w:sz w:val="22"/>
          <w:szCs w:val="22"/>
        </w:rPr>
        <w:t xml:space="preserve"> Harkunti P. Rahayu on the initiatives done in Indonesia on several types </w:t>
      </w:r>
      <w:r w:rsidR="007806F8">
        <w:rPr>
          <w:rFonts w:asciiTheme="minorBidi" w:eastAsia="Arial" w:hAnsiTheme="minorBidi" w:cstheme="minorBidi"/>
          <w:sz w:val="22"/>
          <w:szCs w:val="22"/>
        </w:rPr>
        <w:t xml:space="preserve">of </w:t>
      </w:r>
      <w:r w:rsidRPr="00C04558">
        <w:rPr>
          <w:rFonts w:asciiTheme="minorBidi" w:eastAsia="Arial" w:hAnsiTheme="minorBidi" w:cstheme="minorBidi"/>
          <w:sz w:val="22"/>
          <w:szCs w:val="22"/>
        </w:rPr>
        <w:t xml:space="preserve">critical infrastructures: (1) </w:t>
      </w:r>
      <w:r w:rsidR="0008683E" w:rsidRPr="0008683E">
        <w:rPr>
          <w:rFonts w:asciiTheme="minorBidi" w:eastAsia="Arial" w:hAnsiTheme="minorBidi" w:cstheme="minorBidi"/>
          <w:sz w:val="22"/>
          <w:szCs w:val="22"/>
        </w:rPr>
        <w:t xml:space="preserve">Yogyakarta International </w:t>
      </w:r>
      <w:r w:rsidRPr="00C04558">
        <w:rPr>
          <w:rFonts w:asciiTheme="minorBidi" w:eastAsia="Arial" w:hAnsiTheme="minorBidi" w:cstheme="minorBidi"/>
          <w:sz w:val="22"/>
          <w:szCs w:val="22"/>
        </w:rPr>
        <w:t>Airport Tsunami</w:t>
      </w:r>
      <w:r w:rsidR="00BC3632">
        <w:rPr>
          <w:rFonts w:asciiTheme="minorBidi" w:eastAsia="Arial" w:hAnsiTheme="minorBidi" w:cstheme="minorBidi"/>
          <w:sz w:val="22"/>
          <w:szCs w:val="22"/>
        </w:rPr>
        <w:t xml:space="preserve"> Ready</w:t>
      </w:r>
      <w:r w:rsidRPr="00C04558">
        <w:rPr>
          <w:rFonts w:asciiTheme="minorBidi" w:eastAsia="Arial" w:hAnsiTheme="minorBidi" w:cstheme="minorBidi"/>
          <w:sz w:val="22"/>
          <w:szCs w:val="22"/>
        </w:rPr>
        <w:t xml:space="preserve">, (2) Bali Tsunami Ready Hotel, and (3) the needs of Industrial Zone Ready for Tsunami learning from </w:t>
      </w:r>
      <w:proofErr w:type="spellStart"/>
      <w:r w:rsidRPr="00C04558">
        <w:rPr>
          <w:rFonts w:asciiTheme="minorBidi" w:eastAsia="Arial" w:hAnsiTheme="minorBidi" w:cstheme="minorBidi"/>
          <w:sz w:val="22"/>
          <w:szCs w:val="22"/>
        </w:rPr>
        <w:t>Cilegon</w:t>
      </w:r>
      <w:proofErr w:type="spellEnd"/>
      <w:r w:rsidRPr="00C04558">
        <w:rPr>
          <w:rFonts w:asciiTheme="minorBidi" w:eastAsia="Arial" w:hAnsiTheme="minorBidi" w:cstheme="minorBidi"/>
          <w:sz w:val="22"/>
          <w:szCs w:val="22"/>
        </w:rPr>
        <w:t xml:space="preserve"> Industrial Estate. These could form the basis for the development of guidelines for Tsunami Ready Critical Infrastructure, as an effort to achieve goal no 2 of ODTP on achieving 100% people at risk to be ready and resilient to tsunami by </w:t>
      </w:r>
      <w:proofErr w:type="gramStart"/>
      <w:r w:rsidRPr="00C04558">
        <w:rPr>
          <w:rFonts w:asciiTheme="minorBidi" w:eastAsia="Arial" w:hAnsiTheme="minorBidi" w:cstheme="minorBidi"/>
          <w:sz w:val="22"/>
          <w:szCs w:val="22"/>
        </w:rPr>
        <w:t>2030;</w:t>
      </w:r>
      <w:proofErr w:type="gramEnd"/>
    </w:p>
    <w:p w14:paraId="29BD5C39" w14:textId="77777777" w:rsidR="003A7EEE" w:rsidRPr="00C04558" w:rsidRDefault="003A7EEE" w:rsidP="003D4C04">
      <w:pPr>
        <w:pStyle w:val="ListParagraph"/>
        <w:numPr>
          <w:ilvl w:val="0"/>
          <w:numId w:val="13"/>
        </w:numPr>
        <w:spacing w:before="240" w:after="240"/>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presentation by Ms. Suci Dewi Anugrah on progress and status of ISO 22328-3 (Community-based Early Warning Systems for Tsunamis) which is targeting the large-scale private sector to be Tsunami </w:t>
      </w:r>
      <w:proofErr w:type="gramStart"/>
      <w:r w:rsidRPr="00C04558">
        <w:rPr>
          <w:rFonts w:asciiTheme="minorBidi" w:eastAsia="Arial" w:hAnsiTheme="minorBidi" w:cstheme="minorBidi"/>
          <w:sz w:val="22"/>
          <w:szCs w:val="22"/>
        </w:rPr>
        <w:t>Ready;</w:t>
      </w:r>
      <w:proofErr w:type="gramEnd"/>
    </w:p>
    <w:p w14:paraId="1A5749A2" w14:textId="18E44A1C" w:rsidR="003B0340" w:rsidRPr="00C04558" w:rsidRDefault="003B0340" w:rsidP="00C33BF6">
      <w:pPr>
        <w:spacing w:after="240" w:line="329" w:lineRule="auto"/>
        <w:jc w:val="both"/>
        <w:rPr>
          <w:rFonts w:asciiTheme="minorBidi" w:hAnsiTheme="minorBidi" w:cstheme="minorBidi"/>
          <w:b/>
          <w:bCs/>
          <w:sz w:val="22"/>
          <w:szCs w:val="22"/>
          <w:lang w:val="en-GB"/>
        </w:rPr>
      </w:pPr>
      <w:r w:rsidRPr="00C04558">
        <w:rPr>
          <w:rFonts w:asciiTheme="minorBidi" w:eastAsia="Arial" w:hAnsiTheme="minorBidi" w:cstheme="minorBidi"/>
          <w:b/>
          <w:snapToGrid w:val="0"/>
          <w:sz w:val="22"/>
          <w:szCs w:val="22"/>
          <w:lang w:val="en-GB" w:eastAsia="zh-CN"/>
        </w:rPr>
        <w:lastRenderedPageBreak/>
        <w:t xml:space="preserve">The Group </w:t>
      </w:r>
      <w:r w:rsidR="00BC3632">
        <w:rPr>
          <w:rFonts w:asciiTheme="minorBidi" w:eastAsia="Arial" w:hAnsiTheme="minorBidi" w:cstheme="minorBidi"/>
          <w:b/>
          <w:snapToGrid w:val="0"/>
          <w:sz w:val="22"/>
          <w:szCs w:val="22"/>
          <w:lang w:val="en-GB" w:eastAsia="zh-CN"/>
        </w:rPr>
        <w:t xml:space="preserve">also </w:t>
      </w:r>
      <w:r w:rsidRPr="00C04558">
        <w:rPr>
          <w:rFonts w:asciiTheme="minorBidi" w:eastAsia="Arial" w:hAnsiTheme="minorBidi" w:cstheme="minorBidi"/>
          <w:b/>
          <w:snapToGrid w:val="0"/>
          <w:sz w:val="22"/>
          <w:szCs w:val="22"/>
          <w:lang w:val="en-GB" w:eastAsia="zh-CN"/>
        </w:rPr>
        <w:t>noted with appreciation</w:t>
      </w:r>
      <w:r w:rsidRPr="00C04558">
        <w:rPr>
          <w:rFonts w:asciiTheme="minorBidi" w:hAnsiTheme="minorBidi" w:cstheme="minorBidi"/>
          <w:sz w:val="22"/>
          <w:szCs w:val="22"/>
          <w:lang w:val="en-GB"/>
        </w:rPr>
        <w:t xml:space="preserve"> the work of the Japan International Cooperation Agency (JICA) on Disaster Risk </w:t>
      </w:r>
      <w:r w:rsidR="00BC3632">
        <w:rPr>
          <w:rFonts w:asciiTheme="minorBidi" w:hAnsiTheme="minorBidi" w:cstheme="minorBidi"/>
          <w:sz w:val="22"/>
          <w:szCs w:val="22"/>
          <w:lang w:val="en-GB"/>
        </w:rPr>
        <w:t>R</w:t>
      </w:r>
      <w:r w:rsidRPr="00C04558">
        <w:rPr>
          <w:rFonts w:asciiTheme="minorBidi" w:hAnsiTheme="minorBidi" w:cstheme="minorBidi"/>
          <w:sz w:val="22"/>
          <w:szCs w:val="22"/>
          <w:lang w:val="en-GB"/>
        </w:rPr>
        <w:t>eduction (DRR) and Tsunami Early Warning and Mitigation systems and</w:t>
      </w:r>
      <w:r w:rsidRPr="00C04558">
        <w:rPr>
          <w:rFonts w:asciiTheme="minorBidi" w:hAnsiTheme="minorBidi" w:cstheme="minorBidi"/>
          <w:b/>
          <w:bCs/>
          <w:sz w:val="22"/>
          <w:szCs w:val="22"/>
          <w:lang w:val="en-GB"/>
        </w:rPr>
        <w:t xml:space="preserve"> encouraged</w:t>
      </w:r>
      <w:r w:rsidRPr="00C04558">
        <w:rPr>
          <w:rFonts w:asciiTheme="minorBidi" w:hAnsiTheme="minorBidi" w:cstheme="minorBidi"/>
          <w:sz w:val="22"/>
          <w:szCs w:val="22"/>
          <w:lang w:val="en-GB"/>
        </w:rPr>
        <w:t xml:space="preserve"> closer collaboration with </w:t>
      </w:r>
      <w:proofErr w:type="gramStart"/>
      <w:r w:rsidRPr="00C04558">
        <w:rPr>
          <w:rFonts w:asciiTheme="minorBidi" w:hAnsiTheme="minorBidi" w:cstheme="minorBidi"/>
          <w:sz w:val="22"/>
          <w:szCs w:val="22"/>
          <w:lang w:val="en-GB"/>
        </w:rPr>
        <w:t>JICA;</w:t>
      </w:r>
      <w:proofErr w:type="gramEnd"/>
    </w:p>
    <w:p w14:paraId="6DD8CECE" w14:textId="41E56910" w:rsidR="00E767B8" w:rsidRPr="00C04558" w:rsidRDefault="00C34C5B" w:rsidP="00C33BF6">
      <w:pPr>
        <w:spacing w:after="240" w:line="329" w:lineRule="auto"/>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The Group further noted with appreciation</w:t>
      </w:r>
      <w:r w:rsidRPr="00C04558">
        <w:rPr>
          <w:rFonts w:asciiTheme="minorBidi" w:hAnsiTheme="minorBidi" w:cstheme="minorBidi"/>
          <w:sz w:val="22"/>
          <w:szCs w:val="22"/>
          <w:lang w:val="en-GB"/>
        </w:rPr>
        <w:t xml:space="preserve"> </w:t>
      </w:r>
      <w:r w:rsidR="00E767B8" w:rsidRPr="00C04558">
        <w:rPr>
          <w:rFonts w:asciiTheme="minorBidi" w:hAnsiTheme="minorBidi" w:cstheme="minorBidi"/>
          <w:sz w:val="22"/>
          <w:szCs w:val="22"/>
          <w:lang w:val="en-GB"/>
        </w:rPr>
        <w:t xml:space="preserve">the important commitments of Barbados, Indonesia, and USA to host the CTIC, IOTIC, and the ITIC to support the </w:t>
      </w:r>
      <w:proofErr w:type="gramStart"/>
      <w:r w:rsidR="00E767B8" w:rsidRPr="00C04558">
        <w:rPr>
          <w:rFonts w:asciiTheme="minorBidi" w:hAnsiTheme="minorBidi" w:cstheme="minorBidi"/>
          <w:sz w:val="22"/>
          <w:szCs w:val="22"/>
          <w:lang w:val="en-GB"/>
        </w:rPr>
        <w:t>ICGs</w:t>
      </w:r>
      <w:r w:rsidRPr="00C04558">
        <w:rPr>
          <w:rFonts w:asciiTheme="minorBidi" w:hAnsiTheme="minorBidi" w:cstheme="minorBidi"/>
          <w:sz w:val="22"/>
          <w:szCs w:val="22"/>
          <w:lang w:val="en-GB"/>
        </w:rPr>
        <w:t>;</w:t>
      </w:r>
      <w:proofErr w:type="gramEnd"/>
    </w:p>
    <w:p w14:paraId="7C6D297A" w14:textId="2B546828" w:rsidR="00181ADA" w:rsidRPr="00C04558" w:rsidRDefault="00181ADA" w:rsidP="00A6695D">
      <w:pPr>
        <w:spacing w:after="240"/>
        <w:jc w:val="both"/>
        <w:rPr>
          <w:rFonts w:asciiTheme="minorBidi" w:hAnsiTheme="minorBidi" w:cstheme="minorBidi"/>
          <w:b/>
          <w:bCs/>
          <w:sz w:val="22"/>
          <w:szCs w:val="22"/>
          <w:lang w:val="en-GB"/>
        </w:rPr>
      </w:pPr>
      <w:r w:rsidRPr="00C04558">
        <w:rPr>
          <w:rFonts w:asciiTheme="minorBidi" w:eastAsia="Arial" w:hAnsiTheme="minorBidi" w:cstheme="minorBidi"/>
          <w:b/>
          <w:snapToGrid w:val="0"/>
          <w:sz w:val="22"/>
          <w:szCs w:val="22"/>
          <w:lang w:val="en-GB" w:eastAsia="zh-CN"/>
        </w:rPr>
        <w:t>The Group</w:t>
      </w:r>
      <w:r w:rsidRPr="00C04558">
        <w:rPr>
          <w:rFonts w:asciiTheme="minorBidi" w:eastAsia="Arial" w:hAnsiTheme="minorBidi" w:cstheme="minorBidi"/>
          <w:snapToGrid w:val="0"/>
          <w:sz w:val="22"/>
          <w:szCs w:val="22"/>
          <w:lang w:val="en-GB" w:eastAsia="zh-CN"/>
        </w:rPr>
        <w:t xml:space="preserve"> </w:t>
      </w:r>
      <w:r w:rsidRPr="00C04558">
        <w:rPr>
          <w:rFonts w:asciiTheme="minorBidi" w:hAnsiTheme="minorBidi" w:cstheme="minorBidi"/>
          <w:b/>
          <w:bCs/>
          <w:sz w:val="22"/>
          <w:szCs w:val="22"/>
          <w:lang w:val="en-GB"/>
        </w:rPr>
        <w:t>noted:</w:t>
      </w:r>
    </w:p>
    <w:p w14:paraId="4266F220" w14:textId="7905DE0F" w:rsidR="00181ADA" w:rsidRPr="003D4C04" w:rsidRDefault="00181ADA" w:rsidP="003D4C04">
      <w:pPr>
        <w:pStyle w:val="ListParagraph"/>
        <w:numPr>
          <w:ilvl w:val="0"/>
          <w:numId w:val="16"/>
        </w:numPr>
        <w:spacing w:before="240" w:after="240"/>
        <w:ind w:left="714" w:hanging="357"/>
        <w:jc w:val="both"/>
        <w:rPr>
          <w:rFonts w:asciiTheme="minorBidi" w:hAnsiTheme="minorBidi" w:cstheme="minorBidi"/>
          <w:sz w:val="22"/>
          <w:szCs w:val="22"/>
        </w:rPr>
      </w:pPr>
      <w:r w:rsidRPr="003D4C04">
        <w:rPr>
          <w:rFonts w:asciiTheme="minorBidi" w:hAnsiTheme="minorBidi" w:cstheme="minorBidi"/>
          <w:sz w:val="22"/>
          <w:szCs w:val="22"/>
        </w:rPr>
        <w:t>the increasing challenges in receipt success and cost concerning the use of fax in disseminating and receiving tsunami threat information from Tsunami Service Providers (TSPs</w:t>
      </w:r>
      <w:proofErr w:type="gramStart"/>
      <w:r w:rsidRPr="003D4C04">
        <w:rPr>
          <w:rFonts w:asciiTheme="minorBidi" w:hAnsiTheme="minorBidi" w:cstheme="minorBidi"/>
          <w:sz w:val="22"/>
          <w:szCs w:val="22"/>
        </w:rPr>
        <w:t>);</w:t>
      </w:r>
      <w:proofErr w:type="gramEnd"/>
      <w:r w:rsidRPr="003D4C04">
        <w:rPr>
          <w:rFonts w:asciiTheme="minorBidi" w:hAnsiTheme="minorBidi" w:cstheme="minorBidi"/>
          <w:sz w:val="22"/>
          <w:szCs w:val="22"/>
        </w:rPr>
        <w:t xml:space="preserve"> </w:t>
      </w:r>
    </w:p>
    <w:p w14:paraId="7CE24E74" w14:textId="52F83401" w:rsidR="00181ADA" w:rsidRPr="003D4C04" w:rsidRDefault="00181ADA" w:rsidP="003D4C04">
      <w:pPr>
        <w:pStyle w:val="ListParagraph"/>
        <w:numPr>
          <w:ilvl w:val="0"/>
          <w:numId w:val="16"/>
        </w:numPr>
        <w:spacing w:before="240" w:after="240"/>
        <w:ind w:left="714" w:hanging="357"/>
        <w:jc w:val="both"/>
        <w:rPr>
          <w:rFonts w:asciiTheme="minorBidi" w:hAnsiTheme="minorBidi" w:cstheme="minorBidi"/>
          <w:sz w:val="22"/>
          <w:szCs w:val="22"/>
        </w:rPr>
      </w:pPr>
      <w:r w:rsidRPr="003D4C04">
        <w:rPr>
          <w:rFonts w:asciiTheme="minorBidi" w:hAnsiTheme="minorBidi" w:cstheme="minorBidi"/>
          <w:sz w:val="22"/>
          <w:szCs w:val="22"/>
        </w:rPr>
        <w:t>that the</w:t>
      </w:r>
      <w:r w:rsidR="005A7CDF" w:rsidRPr="003D4C04">
        <w:t xml:space="preserve"> </w:t>
      </w:r>
      <w:r w:rsidR="005A7CDF" w:rsidRPr="003D4C04">
        <w:rPr>
          <w:rFonts w:asciiTheme="minorBidi" w:hAnsiTheme="minorBidi" w:cstheme="minorBidi"/>
          <w:sz w:val="22"/>
          <w:szCs w:val="22"/>
        </w:rPr>
        <w:t>Ocean Decade Tsunami Programme</w:t>
      </w:r>
      <w:r w:rsidRPr="003D4C04">
        <w:rPr>
          <w:rFonts w:asciiTheme="minorBidi" w:hAnsiTheme="minorBidi" w:cstheme="minorBidi"/>
          <w:sz w:val="22"/>
          <w:szCs w:val="22"/>
        </w:rPr>
        <w:t xml:space="preserve"> </w:t>
      </w:r>
      <w:r w:rsidR="005A7CDF" w:rsidRPr="003D4C04">
        <w:rPr>
          <w:rFonts w:asciiTheme="minorBidi" w:hAnsiTheme="minorBidi" w:cstheme="minorBidi"/>
          <w:sz w:val="22"/>
          <w:szCs w:val="22"/>
        </w:rPr>
        <w:t>(</w:t>
      </w:r>
      <w:hyperlink r:id="rId13" w:history="1">
        <w:r w:rsidRPr="003D4C04">
          <w:rPr>
            <w:rStyle w:val="Hyperlink"/>
            <w:rFonts w:asciiTheme="minorBidi" w:hAnsiTheme="minorBidi" w:cstheme="minorBidi"/>
            <w:sz w:val="22"/>
            <w:szCs w:val="22"/>
          </w:rPr>
          <w:t>ODTP</w:t>
        </w:r>
      </w:hyperlink>
      <w:r w:rsidR="005A7CDF" w:rsidRPr="003D4C04">
        <w:rPr>
          <w:rFonts w:asciiTheme="minorBidi" w:hAnsiTheme="minorBidi" w:cstheme="minorBidi"/>
          <w:sz w:val="22"/>
          <w:szCs w:val="22"/>
        </w:rPr>
        <w:t>)</w:t>
      </w:r>
      <w:r w:rsidRPr="003D4C04">
        <w:rPr>
          <w:rFonts w:asciiTheme="minorBidi" w:hAnsiTheme="minorBidi" w:cstheme="minorBidi"/>
          <w:sz w:val="22"/>
          <w:szCs w:val="22"/>
        </w:rPr>
        <w:t xml:space="preserve"> does not include all aspects of the UNESCO-IOC Tsunami Programme, but focuses on the enhancements represented by the goals: 1) Develop the warning systems’ capability to issue actionable and timely tsunami warnings for tsunamis from all identified sources to 100 percent of coasts at risk</w:t>
      </w:r>
      <w:r w:rsidRPr="003D4C04" w:rsidDel="00C00BB4">
        <w:rPr>
          <w:rFonts w:asciiTheme="minorBidi" w:hAnsiTheme="minorBidi" w:cstheme="minorBidi"/>
          <w:sz w:val="22"/>
          <w:szCs w:val="22"/>
        </w:rPr>
        <w:t xml:space="preserve"> </w:t>
      </w:r>
      <w:r w:rsidRPr="003D4C04">
        <w:rPr>
          <w:rFonts w:asciiTheme="minorBidi" w:hAnsiTheme="minorBidi" w:cstheme="minorBidi"/>
          <w:sz w:val="22"/>
          <w:szCs w:val="22"/>
        </w:rPr>
        <w:t>; and 2) 100 percent of communities at risk to be prepared and resilient to tsunamis by 2030 through efforts like the UNESCO-IOC Tsunami Ready Recognition Programme (TRRP),</w:t>
      </w:r>
    </w:p>
    <w:p w14:paraId="57518380" w14:textId="3593D0DB" w:rsidR="005A7CDF" w:rsidRPr="00C04558" w:rsidRDefault="005A7CDF"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the low number of endorsed actions related to the ODTP for Ocean Decade Challenge 6 “Increase Community Resilience to Ocean Hazards</w:t>
      </w:r>
      <w:proofErr w:type="gramStart"/>
      <w:r w:rsidRPr="00C04558">
        <w:rPr>
          <w:rFonts w:asciiTheme="minorBidi" w:hAnsiTheme="minorBidi" w:cstheme="minorBidi"/>
          <w:sz w:val="22"/>
          <w:szCs w:val="22"/>
        </w:rPr>
        <w:t>”;</w:t>
      </w:r>
      <w:proofErr w:type="gramEnd"/>
    </w:p>
    <w:p w14:paraId="03CC505D" w14:textId="2912C9B5" w:rsidR="00BF045E" w:rsidRPr="00C04558" w:rsidRDefault="00BF045E"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that a draft Vision 2030 White Paper Challenge 6 Increase Community Resilience to Ocean Hazards is now available for public </w:t>
      </w:r>
      <w:proofErr w:type="gramStart"/>
      <w:r w:rsidRPr="00C04558">
        <w:rPr>
          <w:rFonts w:asciiTheme="minorBidi" w:hAnsiTheme="minorBidi" w:cstheme="minorBidi"/>
          <w:sz w:val="22"/>
          <w:szCs w:val="22"/>
        </w:rPr>
        <w:t>review;</w:t>
      </w:r>
      <w:proofErr w:type="gramEnd"/>
    </w:p>
    <w:p w14:paraId="7ACCD585" w14:textId="08FBC10F" w:rsidR="00BF045E" w:rsidRDefault="00BF045E"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the progress achieved in the revision </w:t>
      </w:r>
      <w:r w:rsidR="00BC3632">
        <w:rPr>
          <w:rFonts w:asciiTheme="minorBidi" w:hAnsiTheme="minorBidi" w:cstheme="minorBidi"/>
          <w:sz w:val="22"/>
          <w:szCs w:val="22"/>
        </w:rPr>
        <w:t>to</w:t>
      </w:r>
      <w:r w:rsidR="00BC3632" w:rsidRPr="00C04558">
        <w:rPr>
          <w:rFonts w:asciiTheme="minorBidi" w:hAnsiTheme="minorBidi" w:cstheme="minorBidi"/>
          <w:sz w:val="22"/>
          <w:szCs w:val="22"/>
        </w:rPr>
        <w:t xml:space="preserve"> </w:t>
      </w:r>
      <w:r w:rsidRPr="00C04558">
        <w:rPr>
          <w:rFonts w:asciiTheme="minorBidi" w:hAnsiTheme="minorBidi" w:cstheme="minorBidi"/>
          <w:sz w:val="22"/>
          <w:szCs w:val="22"/>
        </w:rPr>
        <w:t>the Tsunami Glossary 2023 (</w:t>
      </w:r>
      <w:hyperlink r:id="rId14" w:history="1">
        <w:r w:rsidRPr="00C04558">
          <w:rPr>
            <w:rStyle w:val="Hyperlink"/>
            <w:rFonts w:asciiTheme="minorBidi" w:hAnsiTheme="minorBidi" w:cstheme="minorBidi"/>
            <w:sz w:val="22"/>
            <w:szCs w:val="22"/>
          </w:rPr>
          <w:t>IOC/2008/TS/85</w:t>
        </w:r>
      </w:hyperlink>
      <w:r w:rsidRPr="00C04558">
        <w:rPr>
          <w:rFonts w:asciiTheme="minorBidi" w:hAnsiTheme="minorBidi" w:cstheme="minorBidi"/>
          <w:sz w:val="22"/>
          <w:szCs w:val="22"/>
        </w:rPr>
        <w:t xml:space="preserve"> rev 5) concerning clarifying definitions (e.g., </w:t>
      </w:r>
      <w:proofErr w:type="spellStart"/>
      <w:r w:rsidRPr="00C04558">
        <w:rPr>
          <w:rFonts w:asciiTheme="minorBidi" w:hAnsiTheme="minorBidi" w:cstheme="minorBidi"/>
          <w:sz w:val="22"/>
          <w:szCs w:val="22"/>
        </w:rPr>
        <w:t>meteotsunamis</w:t>
      </w:r>
      <w:proofErr w:type="spellEnd"/>
      <w:r w:rsidRPr="00C04558">
        <w:rPr>
          <w:rFonts w:asciiTheme="minorBidi" w:hAnsiTheme="minorBidi" w:cstheme="minorBidi"/>
          <w:sz w:val="22"/>
          <w:szCs w:val="22"/>
        </w:rPr>
        <w:t xml:space="preserve">, arrival time) and updates (e.g., global, regional, deadly tsunami maps, tables, tsunami service provider, edits, and simplifying), as well as addressing new terms, including Lamb Wave, </w:t>
      </w:r>
      <w:r w:rsidR="00C04558" w:rsidRPr="00C04558">
        <w:rPr>
          <w:rFonts w:asciiTheme="minorBidi" w:hAnsiTheme="minorBidi" w:cstheme="minorBidi"/>
          <w:sz w:val="22"/>
          <w:szCs w:val="22"/>
        </w:rPr>
        <w:t>TRRP</w:t>
      </w:r>
      <w:r w:rsidRPr="00C04558">
        <w:rPr>
          <w:rFonts w:asciiTheme="minorBidi" w:hAnsiTheme="minorBidi" w:cstheme="minorBidi"/>
          <w:sz w:val="22"/>
          <w:szCs w:val="22"/>
        </w:rPr>
        <w:t>, and volcanic tsunamis, and that the IOC is working to finalise the layout for publishing in 2024</w:t>
      </w:r>
      <w:r w:rsidR="00051A6C" w:rsidRPr="00C04558">
        <w:rPr>
          <w:rFonts w:asciiTheme="minorBidi" w:hAnsiTheme="minorBidi" w:cstheme="minorBidi"/>
          <w:sz w:val="22"/>
          <w:szCs w:val="22"/>
        </w:rPr>
        <w:t>;</w:t>
      </w:r>
    </w:p>
    <w:p w14:paraId="5F240B2E" w14:textId="53AC0EC0" w:rsidR="00075ECC" w:rsidRPr="0008683E" w:rsidRDefault="00075ECC"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eastAsia="Arial" w:hAnsiTheme="minorBidi" w:cstheme="minorBidi"/>
          <w:sz w:val="22"/>
          <w:szCs w:val="22"/>
        </w:rPr>
        <w:t xml:space="preserve">progress of the </w:t>
      </w:r>
      <w:r w:rsidRPr="00C04558">
        <w:rPr>
          <w:rFonts w:asciiTheme="minorBidi" w:eastAsia="Arial" w:hAnsiTheme="minorBidi" w:cstheme="minorBidi"/>
          <w:i/>
          <w:iCs/>
          <w:sz w:val="22"/>
          <w:szCs w:val="22"/>
        </w:rPr>
        <w:t>Ad Hoc</w:t>
      </w:r>
      <w:r w:rsidRPr="00C04558">
        <w:rPr>
          <w:rFonts w:asciiTheme="minorBidi" w:eastAsia="Arial" w:hAnsiTheme="minorBidi" w:cstheme="minorBidi"/>
          <w:sz w:val="22"/>
          <w:szCs w:val="22"/>
        </w:rPr>
        <w:t xml:space="preserve"> Team on </w:t>
      </w:r>
      <w:proofErr w:type="gramStart"/>
      <w:r w:rsidRPr="00C04558">
        <w:rPr>
          <w:rFonts w:asciiTheme="minorBidi" w:eastAsia="Arial" w:hAnsiTheme="minorBidi" w:cstheme="minorBidi"/>
          <w:sz w:val="22"/>
          <w:szCs w:val="22"/>
        </w:rPr>
        <w:t>Meteotsunamis;</w:t>
      </w:r>
      <w:proofErr w:type="gramEnd"/>
    </w:p>
    <w:p w14:paraId="311D9523" w14:textId="14BAB6E6" w:rsidR="00051A6C" w:rsidRPr="00C04558" w:rsidRDefault="00051A6C"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the concerns of WMO on the term and definition of </w:t>
      </w:r>
      <w:proofErr w:type="gramStart"/>
      <w:r w:rsidRPr="00C04558">
        <w:rPr>
          <w:rFonts w:asciiTheme="minorBidi" w:hAnsiTheme="minorBidi" w:cstheme="minorBidi"/>
          <w:sz w:val="22"/>
          <w:szCs w:val="22"/>
        </w:rPr>
        <w:t>Meteotsunami</w:t>
      </w:r>
      <w:r w:rsidR="00974507" w:rsidRPr="00C04558">
        <w:rPr>
          <w:rFonts w:asciiTheme="minorBidi" w:hAnsiTheme="minorBidi" w:cstheme="minorBidi"/>
          <w:sz w:val="22"/>
          <w:szCs w:val="22"/>
        </w:rPr>
        <w:t>;</w:t>
      </w:r>
      <w:proofErr w:type="gramEnd"/>
    </w:p>
    <w:p w14:paraId="5433520B" w14:textId="77777777" w:rsidR="003B0340" w:rsidRPr="00C04558" w:rsidRDefault="003B0340" w:rsidP="003D4C04">
      <w:pPr>
        <w:pStyle w:val="ListParagraph"/>
        <w:numPr>
          <w:ilvl w:val="0"/>
          <w:numId w:val="16"/>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 xml:space="preserve">that the regional/sub-regional exercise in the Pacific (PACWAVE 24) is planned between 1 September and 30 November </w:t>
      </w:r>
      <w:proofErr w:type="gramStart"/>
      <w:r w:rsidRPr="00C04558">
        <w:rPr>
          <w:rFonts w:asciiTheme="minorBidi" w:hAnsiTheme="minorBidi" w:cstheme="minorBidi"/>
          <w:sz w:val="22"/>
          <w:szCs w:val="22"/>
        </w:rPr>
        <w:t>2024;</w:t>
      </w:r>
      <w:proofErr w:type="gramEnd"/>
    </w:p>
    <w:p w14:paraId="6B2538E1" w14:textId="16C8EB2D" w:rsidR="00051A6C" w:rsidRPr="00C04558" w:rsidRDefault="00C04558"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color w:val="000000" w:themeColor="text1"/>
          <w:sz w:val="22"/>
          <w:szCs w:val="22"/>
        </w:rPr>
        <w:t xml:space="preserve">that </w:t>
      </w:r>
      <w:r w:rsidR="00974507" w:rsidRPr="00C04558">
        <w:rPr>
          <w:rFonts w:asciiTheme="minorBidi" w:hAnsiTheme="minorBidi" w:cstheme="minorBidi"/>
          <w:color w:val="000000" w:themeColor="text1"/>
          <w:sz w:val="22"/>
          <w:szCs w:val="22"/>
        </w:rPr>
        <w:t>the Indian National Centre for Ocean Information Service</w:t>
      </w:r>
      <w:r w:rsidR="0025702F">
        <w:rPr>
          <w:rFonts w:asciiTheme="minorBidi" w:hAnsiTheme="minorBidi" w:cstheme="minorBidi"/>
          <w:color w:val="000000" w:themeColor="text1"/>
          <w:sz w:val="22"/>
          <w:szCs w:val="22"/>
        </w:rPr>
        <w:t xml:space="preserve"> (</w:t>
      </w:r>
      <w:r w:rsidR="00974507" w:rsidRPr="00C04558">
        <w:rPr>
          <w:rFonts w:asciiTheme="minorBidi" w:hAnsiTheme="minorBidi" w:cstheme="minorBidi"/>
          <w:color w:val="000000" w:themeColor="text1"/>
          <w:sz w:val="22"/>
          <w:szCs w:val="22"/>
        </w:rPr>
        <w:t xml:space="preserve">INCOIS) announced India’s candidacy and acceptance by the </w:t>
      </w:r>
      <w:r w:rsidR="0025702F">
        <w:rPr>
          <w:rFonts w:asciiTheme="minorBidi" w:hAnsiTheme="minorBidi" w:cstheme="minorBidi"/>
          <w:color w:val="000000" w:themeColor="text1"/>
          <w:sz w:val="22"/>
          <w:szCs w:val="22"/>
        </w:rPr>
        <w:t xml:space="preserve">IUGG </w:t>
      </w:r>
      <w:r w:rsidR="00974507" w:rsidRPr="00C04558">
        <w:rPr>
          <w:rFonts w:asciiTheme="minorBidi" w:hAnsiTheme="minorBidi" w:cstheme="minorBidi"/>
          <w:color w:val="000000" w:themeColor="text1"/>
          <w:sz w:val="22"/>
          <w:szCs w:val="22"/>
        </w:rPr>
        <w:t>JTC for hosting the I</w:t>
      </w:r>
      <w:r w:rsidR="0025702F">
        <w:rPr>
          <w:rFonts w:asciiTheme="minorBidi" w:hAnsiTheme="minorBidi" w:cstheme="minorBidi"/>
          <w:color w:val="000000" w:themeColor="text1"/>
          <w:sz w:val="22"/>
          <w:szCs w:val="22"/>
        </w:rPr>
        <w:t>nternational Tsunami Symposium (I</w:t>
      </w:r>
      <w:r w:rsidR="00974507" w:rsidRPr="00C04558">
        <w:rPr>
          <w:rFonts w:asciiTheme="minorBidi" w:hAnsiTheme="minorBidi" w:cstheme="minorBidi"/>
          <w:color w:val="000000" w:themeColor="text1"/>
          <w:sz w:val="22"/>
          <w:szCs w:val="22"/>
        </w:rPr>
        <w:t>TS</w:t>
      </w:r>
      <w:r w:rsidR="0025702F">
        <w:rPr>
          <w:rFonts w:asciiTheme="minorBidi" w:hAnsiTheme="minorBidi" w:cstheme="minorBidi"/>
          <w:color w:val="000000" w:themeColor="text1"/>
          <w:sz w:val="22"/>
          <w:szCs w:val="22"/>
        </w:rPr>
        <w:t>)</w:t>
      </w:r>
      <w:r w:rsidR="00974507" w:rsidRPr="00C04558">
        <w:rPr>
          <w:rFonts w:asciiTheme="minorBidi" w:hAnsiTheme="minorBidi" w:cstheme="minorBidi"/>
          <w:color w:val="000000" w:themeColor="text1"/>
          <w:sz w:val="22"/>
          <w:szCs w:val="22"/>
        </w:rPr>
        <w:t xml:space="preserve"> 2025 in Hyderabad, </w:t>
      </w:r>
      <w:proofErr w:type="gramStart"/>
      <w:r w:rsidR="00974507" w:rsidRPr="00C04558">
        <w:rPr>
          <w:rFonts w:asciiTheme="minorBidi" w:hAnsiTheme="minorBidi" w:cstheme="minorBidi"/>
          <w:color w:val="000000" w:themeColor="text1"/>
          <w:sz w:val="22"/>
          <w:szCs w:val="22"/>
        </w:rPr>
        <w:t>India;</w:t>
      </w:r>
      <w:proofErr w:type="gramEnd"/>
    </w:p>
    <w:p w14:paraId="2DFEE773" w14:textId="209839F3" w:rsidR="00C363A6" w:rsidRPr="00C04558" w:rsidRDefault="00C363A6"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the progress made by the European Commission’s DG DEFIS towards introducing in the Galileo infrastructure the “Emergency Warning Satellite Service” (EWSS) as a multi-hazard alert dissemination means by satellite offered to EU national civil protection authorities to complement existing terrestrial alert systems, as well as the completion of the demonstration campaign conducted in 2023/2024 with national civil protection authorities in France, Germany, Cyprus, and B</w:t>
      </w:r>
      <w:r w:rsidR="0008683E">
        <w:rPr>
          <w:rFonts w:asciiTheme="minorBidi" w:hAnsiTheme="minorBidi" w:cstheme="minorBidi"/>
          <w:sz w:val="22"/>
          <w:szCs w:val="22"/>
        </w:rPr>
        <w:t>elgium</w:t>
      </w:r>
      <w:r w:rsidRPr="00C04558">
        <w:rPr>
          <w:rFonts w:asciiTheme="minorBidi" w:hAnsiTheme="minorBidi" w:cstheme="minorBidi"/>
          <w:sz w:val="22"/>
          <w:szCs w:val="22"/>
        </w:rPr>
        <w:t>/L</w:t>
      </w:r>
      <w:r w:rsidR="0008683E">
        <w:rPr>
          <w:rFonts w:asciiTheme="minorBidi" w:hAnsiTheme="minorBidi" w:cstheme="minorBidi"/>
          <w:sz w:val="22"/>
          <w:szCs w:val="22"/>
        </w:rPr>
        <w:t>uxemburg</w:t>
      </w:r>
      <w:r w:rsidRPr="00C04558">
        <w:rPr>
          <w:rFonts w:asciiTheme="minorBidi" w:hAnsiTheme="minorBidi" w:cstheme="minorBidi"/>
          <w:sz w:val="22"/>
          <w:szCs w:val="22"/>
        </w:rPr>
        <w:t>, and the intended declaration of the initial service in 2025, for adoption by E</w:t>
      </w:r>
      <w:r w:rsidR="0008683E">
        <w:rPr>
          <w:rFonts w:asciiTheme="minorBidi" w:hAnsiTheme="minorBidi" w:cstheme="minorBidi"/>
          <w:sz w:val="22"/>
          <w:szCs w:val="22"/>
        </w:rPr>
        <w:t>uropean Union Member States</w:t>
      </w:r>
      <w:r w:rsidRPr="00C04558">
        <w:rPr>
          <w:rFonts w:asciiTheme="minorBidi" w:hAnsiTheme="minorBidi" w:cstheme="minorBidi"/>
          <w:sz w:val="22"/>
          <w:szCs w:val="22"/>
        </w:rPr>
        <w:t xml:space="preserve"> civil protection services, and eventual adoption by end users</w:t>
      </w:r>
      <w:r w:rsidR="00267ACF" w:rsidRPr="00C04558">
        <w:rPr>
          <w:rFonts w:asciiTheme="minorBidi" w:hAnsiTheme="minorBidi" w:cstheme="minorBidi"/>
          <w:sz w:val="22"/>
          <w:szCs w:val="22"/>
        </w:rPr>
        <w:t>;</w:t>
      </w:r>
    </w:p>
    <w:p w14:paraId="2702026B" w14:textId="6F2E3F9A" w:rsidR="00C363A6" w:rsidRPr="00C04558" w:rsidRDefault="002F448E"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color w:val="000000" w:themeColor="text1"/>
          <w:sz w:val="22"/>
          <w:szCs w:val="22"/>
        </w:rPr>
        <w:lastRenderedPageBreak/>
        <w:t xml:space="preserve">the importance of National Tsunami Warning Centre (NTWC) staff competency frameworks and training in support of the efficient and effective development and dissemination of tsunami threat information and </w:t>
      </w:r>
      <w:proofErr w:type="gramStart"/>
      <w:r w:rsidRPr="00C04558">
        <w:rPr>
          <w:rFonts w:asciiTheme="minorBidi" w:hAnsiTheme="minorBidi" w:cstheme="minorBidi"/>
          <w:color w:val="000000" w:themeColor="text1"/>
          <w:sz w:val="22"/>
          <w:szCs w:val="22"/>
        </w:rPr>
        <w:t>warnings;</w:t>
      </w:r>
      <w:proofErr w:type="gramEnd"/>
    </w:p>
    <w:p w14:paraId="44F6EE7D" w14:textId="0E2E9A02" w:rsidR="00974507" w:rsidRPr="00C04558" w:rsidRDefault="00A415F4"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color w:val="000000" w:themeColor="text1"/>
          <w:sz w:val="22"/>
          <w:szCs w:val="22"/>
        </w:rPr>
        <w:t xml:space="preserve">that the Ocean Teacher Global Academy (OTGA) Regional Training Centre operated by INCOIS in India has already developed and delivered competency training for NTWC staff from </w:t>
      </w:r>
      <w:proofErr w:type="gramStart"/>
      <w:r w:rsidRPr="00C04558">
        <w:rPr>
          <w:rFonts w:asciiTheme="minorBidi" w:hAnsiTheme="minorBidi" w:cstheme="minorBidi"/>
          <w:color w:val="000000" w:themeColor="text1"/>
          <w:sz w:val="22"/>
          <w:szCs w:val="22"/>
        </w:rPr>
        <w:t>Oman;</w:t>
      </w:r>
      <w:proofErr w:type="gramEnd"/>
    </w:p>
    <w:p w14:paraId="61EF2BE2" w14:textId="279E659E" w:rsidR="00A415F4" w:rsidRPr="00C04558" w:rsidRDefault="00A415F4"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color w:val="000000" w:themeColor="text1"/>
          <w:sz w:val="22"/>
          <w:szCs w:val="22"/>
        </w:rPr>
        <w:t xml:space="preserve">that the Meteorology, Climatology, and Geophysical Agency of Indonesia (BMKG) has conducted on-job training for </w:t>
      </w:r>
      <w:r w:rsidR="00BC3632">
        <w:rPr>
          <w:rFonts w:asciiTheme="minorBidi" w:hAnsiTheme="minorBidi" w:cstheme="minorBidi"/>
          <w:color w:val="000000" w:themeColor="text1"/>
          <w:sz w:val="22"/>
          <w:szCs w:val="22"/>
        </w:rPr>
        <w:t xml:space="preserve">NTWC staff from </w:t>
      </w:r>
      <w:r w:rsidRPr="00C04558">
        <w:rPr>
          <w:rFonts w:asciiTheme="minorBidi" w:hAnsiTheme="minorBidi" w:cstheme="minorBidi"/>
          <w:color w:val="000000" w:themeColor="text1"/>
          <w:sz w:val="22"/>
          <w:szCs w:val="22"/>
        </w:rPr>
        <w:t xml:space="preserve">Oman and </w:t>
      </w:r>
      <w:proofErr w:type="gramStart"/>
      <w:r w:rsidRPr="00C04558">
        <w:rPr>
          <w:rFonts w:asciiTheme="minorBidi" w:hAnsiTheme="minorBidi" w:cstheme="minorBidi"/>
          <w:color w:val="000000" w:themeColor="text1"/>
          <w:sz w:val="22"/>
          <w:szCs w:val="22"/>
        </w:rPr>
        <w:t>Timor-Leste;</w:t>
      </w:r>
      <w:proofErr w:type="gramEnd"/>
    </w:p>
    <w:p w14:paraId="2568B622" w14:textId="2F70329A" w:rsidR="00A415F4" w:rsidRPr="00C04558" w:rsidRDefault="00A415F4"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color w:val="000000" w:themeColor="text1"/>
          <w:sz w:val="22"/>
          <w:szCs w:val="22"/>
        </w:rPr>
        <w:t xml:space="preserve">the short-term secondment of staff from NTWCs of PTWS South China Sea region Member States to the South China Sea Tsunami Advisory </w:t>
      </w:r>
      <w:proofErr w:type="spellStart"/>
      <w:r w:rsidRPr="00C04558">
        <w:rPr>
          <w:rFonts w:asciiTheme="minorBidi" w:hAnsiTheme="minorBidi" w:cstheme="minorBidi"/>
          <w:color w:val="000000" w:themeColor="text1"/>
          <w:sz w:val="22"/>
          <w:szCs w:val="22"/>
        </w:rPr>
        <w:t>Center</w:t>
      </w:r>
      <w:proofErr w:type="spellEnd"/>
      <w:r w:rsidRPr="00C04558">
        <w:rPr>
          <w:rFonts w:asciiTheme="minorBidi" w:hAnsiTheme="minorBidi" w:cstheme="minorBidi"/>
          <w:color w:val="000000" w:themeColor="text1"/>
          <w:sz w:val="22"/>
          <w:szCs w:val="22"/>
        </w:rPr>
        <w:t xml:space="preserve"> (SCSTAC</w:t>
      </w:r>
      <w:proofErr w:type="gramStart"/>
      <w:r w:rsidRPr="00C04558">
        <w:rPr>
          <w:rFonts w:asciiTheme="minorBidi" w:hAnsiTheme="minorBidi" w:cstheme="minorBidi"/>
          <w:color w:val="000000" w:themeColor="text1"/>
          <w:sz w:val="22"/>
          <w:szCs w:val="22"/>
        </w:rPr>
        <w:t>);</w:t>
      </w:r>
      <w:proofErr w:type="gramEnd"/>
    </w:p>
    <w:p w14:paraId="0D26A605" w14:textId="5CFBA24E" w:rsidR="008E0F7C" w:rsidRPr="00C04558" w:rsidRDefault="008E0F7C"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tsunamis are included in the key Action Areas of the </w:t>
      </w:r>
      <w:r w:rsidR="0086032C" w:rsidRPr="00C04558">
        <w:rPr>
          <w:rFonts w:asciiTheme="minorBidi" w:hAnsiTheme="minorBidi" w:cstheme="minorBidi"/>
          <w:sz w:val="22"/>
          <w:szCs w:val="22"/>
        </w:rPr>
        <w:t>UN Early Warnings for All (</w:t>
      </w:r>
      <w:hyperlink r:id="rId15" w:history="1">
        <w:r w:rsidR="0086032C" w:rsidRPr="00C04558">
          <w:rPr>
            <w:rStyle w:val="Hyperlink"/>
            <w:rFonts w:asciiTheme="minorBidi" w:hAnsiTheme="minorBidi" w:cstheme="minorBidi"/>
            <w:sz w:val="22"/>
            <w:szCs w:val="22"/>
          </w:rPr>
          <w:t>EW4All</w:t>
        </w:r>
      </w:hyperlink>
      <w:r w:rsidR="0086032C" w:rsidRPr="00C04558">
        <w:rPr>
          <w:rFonts w:asciiTheme="minorBidi" w:hAnsiTheme="minorBidi" w:cstheme="minorBidi"/>
          <w:sz w:val="22"/>
          <w:szCs w:val="22"/>
        </w:rPr>
        <w:t xml:space="preserve">) </w:t>
      </w:r>
      <w:r w:rsidRPr="00C04558">
        <w:rPr>
          <w:rFonts w:asciiTheme="minorBidi" w:hAnsiTheme="minorBidi" w:cstheme="minorBidi"/>
          <w:sz w:val="22"/>
          <w:szCs w:val="22"/>
        </w:rPr>
        <w:t xml:space="preserve">Global Initiative for the Implementation of Climate </w:t>
      </w:r>
      <w:proofErr w:type="gramStart"/>
      <w:r w:rsidRPr="00C04558">
        <w:rPr>
          <w:rFonts w:asciiTheme="minorBidi" w:hAnsiTheme="minorBidi" w:cstheme="minorBidi"/>
          <w:sz w:val="22"/>
          <w:szCs w:val="22"/>
        </w:rPr>
        <w:t>Adaptation</w:t>
      </w:r>
      <w:r w:rsidR="0086032C" w:rsidRPr="00C04558">
        <w:rPr>
          <w:rFonts w:asciiTheme="minorBidi" w:hAnsiTheme="minorBidi" w:cstheme="minorBidi"/>
          <w:sz w:val="22"/>
          <w:szCs w:val="22"/>
        </w:rPr>
        <w:t>;</w:t>
      </w:r>
      <w:proofErr w:type="gramEnd"/>
    </w:p>
    <w:p w14:paraId="25D61631" w14:textId="4265CD51" w:rsidR="008E0F7C" w:rsidRPr="00C04558" w:rsidRDefault="008E0F7C"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that the UN EW4All development approach is to focus and adapt to specific country needs engagement and ownership with regards to their priority hazards and areas of </w:t>
      </w:r>
      <w:proofErr w:type="gramStart"/>
      <w:r w:rsidRPr="00C04558">
        <w:rPr>
          <w:rFonts w:asciiTheme="minorBidi" w:hAnsiTheme="minorBidi" w:cstheme="minorBidi"/>
          <w:sz w:val="22"/>
          <w:szCs w:val="22"/>
        </w:rPr>
        <w:t>work</w:t>
      </w:r>
      <w:r w:rsidR="0086032C" w:rsidRPr="00C04558">
        <w:rPr>
          <w:rFonts w:asciiTheme="minorBidi" w:hAnsiTheme="minorBidi" w:cstheme="minorBidi"/>
          <w:sz w:val="22"/>
          <w:szCs w:val="22"/>
        </w:rPr>
        <w:t>;</w:t>
      </w:r>
      <w:proofErr w:type="gramEnd"/>
    </w:p>
    <w:p w14:paraId="1DC03C22" w14:textId="1F37300C" w:rsidR="008E0F7C" w:rsidRPr="00C04558" w:rsidRDefault="008E0F7C"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that tsunami hazard was already identified by a number of </w:t>
      </w:r>
      <w:r w:rsidR="00267ACF" w:rsidRPr="00C04558">
        <w:rPr>
          <w:rFonts w:asciiTheme="minorBidi" w:hAnsiTheme="minorBidi" w:cstheme="minorBidi"/>
          <w:sz w:val="22"/>
          <w:szCs w:val="22"/>
        </w:rPr>
        <w:t xml:space="preserve">UN EW4All concerned </w:t>
      </w:r>
      <w:r w:rsidRPr="00C04558">
        <w:rPr>
          <w:rFonts w:asciiTheme="minorBidi" w:hAnsiTheme="minorBidi" w:cstheme="minorBidi"/>
          <w:sz w:val="22"/>
          <w:szCs w:val="22"/>
        </w:rPr>
        <w:t xml:space="preserve">countries, especially SIDS, as part of their priority </w:t>
      </w:r>
      <w:proofErr w:type="gramStart"/>
      <w:r w:rsidRPr="00C04558">
        <w:rPr>
          <w:rFonts w:asciiTheme="minorBidi" w:hAnsiTheme="minorBidi" w:cstheme="minorBidi"/>
          <w:sz w:val="22"/>
          <w:szCs w:val="22"/>
        </w:rPr>
        <w:t>hazards</w:t>
      </w:r>
      <w:r w:rsidR="0086032C" w:rsidRPr="00C04558">
        <w:rPr>
          <w:rFonts w:asciiTheme="minorBidi" w:hAnsiTheme="minorBidi" w:cstheme="minorBidi"/>
          <w:sz w:val="22"/>
          <w:szCs w:val="22"/>
        </w:rPr>
        <w:t>;</w:t>
      </w:r>
      <w:proofErr w:type="gramEnd"/>
    </w:p>
    <w:p w14:paraId="5A20FE21" w14:textId="60A184A0" w:rsidR="00267ACF" w:rsidRPr="00C04558" w:rsidRDefault="00267ACF" w:rsidP="003D4C04">
      <w:pPr>
        <w:pStyle w:val="ListParagraph"/>
        <w:numPr>
          <w:ilvl w:val="0"/>
          <w:numId w:val="16"/>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 xml:space="preserve">that capacity development and enhancement of meteorological and climate warning systems, for example in national warning infrastructure of the identified UN EW4All priority countries, will also benefit national tsunami warning </w:t>
      </w:r>
      <w:proofErr w:type="gramStart"/>
      <w:r w:rsidRPr="00C04558">
        <w:rPr>
          <w:rFonts w:asciiTheme="minorBidi" w:hAnsiTheme="minorBidi" w:cstheme="minorBidi"/>
          <w:sz w:val="22"/>
          <w:szCs w:val="22"/>
        </w:rPr>
        <w:t>systems;</w:t>
      </w:r>
      <w:proofErr w:type="gramEnd"/>
    </w:p>
    <w:p w14:paraId="45FB9D51" w14:textId="02AD16E6" w:rsidR="008E0F7C" w:rsidRPr="00C04558" w:rsidRDefault="00815963"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that </w:t>
      </w:r>
      <w:r w:rsidR="00267ACF" w:rsidRPr="00C04558">
        <w:rPr>
          <w:rFonts w:asciiTheme="minorBidi" w:hAnsiTheme="minorBidi" w:cstheme="minorBidi"/>
          <w:sz w:val="22"/>
          <w:szCs w:val="22"/>
        </w:rPr>
        <w:t>forensic review and enhancements to national tsunami warning chains, through activities such as undertaken by the ICG/IOTWMS for all its 24 Member States, will be beneficial to MHEWS and contribute to the UN EW4A</w:t>
      </w:r>
      <w:r w:rsidR="00BC3632">
        <w:rPr>
          <w:rFonts w:asciiTheme="minorBidi" w:hAnsiTheme="minorBidi" w:cstheme="minorBidi"/>
          <w:sz w:val="22"/>
          <w:szCs w:val="22"/>
        </w:rPr>
        <w:t>ll</w:t>
      </w:r>
      <w:r w:rsidR="00267ACF" w:rsidRPr="00C04558">
        <w:rPr>
          <w:rFonts w:asciiTheme="minorBidi" w:hAnsiTheme="minorBidi" w:cstheme="minorBidi"/>
          <w:sz w:val="22"/>
          <w:szCs w:val="22"/>
        </w:rPr>
        <w:t xml:space="preserve"> </w:t>
      </w:r>
      <w:proofErr w:type="gramStart"/>
      <w:r w:rsidR="00267ACF" w:rsidRPr="00C04558">
        <w:rPr>
          <w:rFonts w:asciiTheme="minorBidi" w:hAnsiTheme="minorBidi" w:cstheme="minorBidi"/>
          <w:sz w:val="22"/>
          <w:szCs w:val="22"/>
        </w:rPr>
        <w:t>initiative</w:t>
      </w:r>
      <w:r w:rsidR="0025702F">
        <w:rPr>
          <w:rFonts w:asciiTheme="minorBidi" w:hAnsiTheme="minorBidi" w:cstheme="minorBidi"/>
          <w:sz w:val="22"/>
          <w:szCs w:val="22"/>
        </w:rPr>
        <w:t>;</w:t>
      </w:r>
      <w:proofErr w:type="gramEnd"/>
    </w:p>
    <w:p w14:paraId="03051847" w14:textId="048431C6" w:rsidR="008E267C" w:rsidRPr="00A6695D" w:rsidRDefault="008E267C" w:rsidP="003D4C04">
      <w:pPr>
        <w:pStyle w:val="ListParagraph"/>
        <w:numPr>
          <w:ilvl w:val="0"/>
          <w:numId w:val="16"/>
        </w:numPr>
        <w:spacing w:before="240" w:after="240"/>
        <w:ind w:left="714" w:hanging="357"/>
        <w:rPr>
          <w:rFonts w:asciiTheme="minorBidi" w:hAnsiTheme="minorBidi" w:cstheme="minorBidi"/>
          <w:sz w:val="22"/>
          <w:szCs w:val="22"/>
        </w:rPr>
      </w:pPr>
      <w:r w:rsidRPr="00A6695D">
        <w:rPr>
          <w:rFonts w:asciiTheme="minorBidi" w:hAnsiTheme="minorBidi" w:cstheme="minorBidi"/>
          <w:sz w:val="22"/>
          <w:szCs w:val="22"/>
        </w:rPr>
        <w:t xml:space="preserve">the </w:t>
      </w:r>
      <w:r w:rsidR="001568E2" w:rsidRPr="00A6695D">
        <w:rPr>
          <w:rFonts w:asciiTheme="minorBidi" w:hAnsiTheme="minorBidi" w:cstheme="minorBidi"/>
          <w:sz w:val="22"/>
          <w:szCs w:val="22"/>
        </w:rPr>
        <w:t xml:space="preserve">need and </w:t>
      </w:r>
      <w:r w:rsidRPr="00A6695D">
        <w:rPr>
          <w:rFonts w:asciiTheme="minorBidi" w:hAnsiTheme="minorBidi" w:cstheme="minorBidi"/>
          <w:sz w:val="22"/>
          <w:szCs w:val="22"/>
        </w:rPr>
        <w:t xml:space="preserve">dependency of TSPs and NTWCs on seismic and sea level information for timely and accurate warnings to save </w:t>
      </w:r>
      <w:proofErr w:type="gramStart"/>
      <w:r w:rsidRPr="00A6695D">
        <w:rPr>
          <w:rFonts w:asciiTheme="minorBidi" w:hAnsiTheme="minorBidi" w:cstheme="minorBidi"/>
          <w:sz w:val="22"/>
          <w:szCs w:val="22"/>
        </w:rPr>
        <w:t>lives;</w:t>
      </w:r>
      <w:proofErr w:type="gramEnd"/>
    </w:p>
    <w:p w14:paraId="74B7AA47" w14:textId="77777777" w:rsidR="008E267C" w:rsidRPr="00A6695D" w:rsidRDefault="008E267C" w:rsidP="003D4C04">
      <w:pPr>
        <w:pStyle w:val="ListParagraph"/>
        <w:numPr>
          <w:ilvl w:val="0"/>
          <w:numId w:val="16"/>
        </w:numPr>
        <w:spacing w:before="240" w:after="240"/>
        <w:ind w:left="714" w:hanging="357"/>
        <w:jc w:val="both"/>
        <w:rPr>
          <w:rFonts w:asciiTheme="minorBidi" w:hAnsiTheme="minorBidi" w:cstheme="minorBidi"/>
          <w:sz w:val="22"/>
          <w:szCs w:val="22"/>
        </w:rPr>
      </w:pPr>
      <w:r w:rsidRPr="00A6695D">
        <w:rPr>
          <w:rFonts w:asciiTheme="minorBidi" w:hAnsiTheme="minorBidi" w:cstheme="minorBidi"/>
          <w:sz w:val="22"/>
          <w:szCs w:val="22"/>
        </w:rPr>
        <w:t xml:space="preserve">the Goal of the ODTP to quantitatively enhance the timeliness and accuracy of tsunami warnings by expanding and increasing access to all existing sea level and seismic data and to utilise new technologies to fill data </w:t>
      </w:r>
      <w:proofErr w:type="gramStart"/>
      <w:r w:rsidRPr="00A6695D">
        <w:rPr>
          <w:rFonts w:asciiTheme="minorBidi" w:hAnsiTheme="minorBidi" w:cstheme="minorBidi"/>
          <w:sz w:val="22"/>
          <w:szCs w:val="22"/>
        </w:rPr>
        <w:t>gaps;</w:t>
      </w:r>
      <w:proofErr w:type="gramEnd"/>
    </w:p>
    <w:p w14:paraId="083033B2" w14:textId="77777777" w:rsidR="008E267C" w:rsidRPr="00C04558" w:rsidRDefault="008E267C"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the new requirements to monitor sea level at enhanced resolution to be able to detect and warn for tsunamis generated by non-seismic </w:t>
      </w:r>
      <w:proofErr w:type="gramStart"/>
      <w:r w:rsidRPr="00C04558">
        <w:rPr>
          <w:rFonts w:asciiTheme="minorBidi" w:hAnsiTheme="minorBidi" w:cstheme="minorBidi"/>
          <w:sz w:val="22"/>
          <w:szCs w:val="22"/>
        </w:rPr>
        <w:t>sources;</w:t>
      </w:r>
      <w:proofErr w:type="gramEnd"/>
    </w:p>
    <w:p w14:paraId="63ABA464" w14:textId="77777777" w:rsidR="008E267C" w:rsidRPr="00C04558" w:rsidRDefault="008E267C"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the benefits of multiple-purpose monitoring systems supporting MHEWS in terms of maximising the data available and sharing the costs to purchase and </w:t>
      </w:r>
      <w:proofErr w:type="gramStart"/>
      <w:r w:rsidRPr="00C04558">
        <w:rPr>
          <w:rFonts w:asciiTheme="minorBidi" w:hAnsiTheme="minorBidi" w:cstheme="minorBidi"/>
          <w:sz w:val="22"/>
          <w:szCs w:val="22"/>
        </w:rPr>
        <w:t>maintain;</w:t>
      </w:r>
      <w:proofErr w:type="gramEnd"/>
      <w:r w:rsidRPr="00C04558">
        <w:rPr>
          <w:rFonts w:asciiTheme="minorBidi" w:hAnsiTheme="minorBidi" w:cstheme="minorBidi"/>
          <w:sz w:val="22"/>
          <w:szCs w:val="22"/>
        </w:rPr>
        <w:t xml:space="preserve"> </w:t>
      </w:r>
    </w:p>
    <w:p w14:paraId="2C702AA4" w14:textId="77777777" w:rsidR="006013BA" w:rsidRPr="00C04558" w:rsidRDefault="006013BA" w:rsidP="003D4C04">
      <w:pPr>
        <w:pStyle w:val="ListParagraph"/>
        <w:numPr>
          <w:ilvl w:val="0"/>
          <w:numId w:val="16"/>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 xml:space="preserve">the requirement for vessels at sea to be aware while in transit of any potential tsunami hazard impacting their port of </w:t>
      </w:r>
      <w:proofErr w:type="gramStart"/>
      <w:r w:rsidRPr="00C04558">
        <w:rPr>
          <w:rFonts w:asciiTheme="minorBidi" w:hAnsiTheme="minorBidi" w:cstheme="minorBidi"/>
          <w:sz w:val="22"/>
          <w:szCs w:val="22"/>
        </w:rPr>
        <w:t>destination;</w:t>
      </w:r>
      <w:proofErr w:type="gramEnd"/>
    </w:p>
    <w:p w14:paraId="0A16E5AD" w14:textId="77777777" w:rsidR="006013BA" w:rsidRPr="00C04558" w:rsidRDefault="006013BA" w:rsidP="003D4C04">
      <w:pPr>
        <w:pStyle w:val="ListParagraph"/>
        <w:numPr>
          <w:ilvl w:val="0"/>
          <w:numId w:val="16"/>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NAVAREAs (</w:t>
      </w:r>
      <w:proofErr w:type="spellStart"/>
      <w:r w:rsidRPr="00C04558">
        <w:rPr>
          <w:rFonts w:asciiTheme="minorBidi" w:hAnsiTheme="minorBidi" w:cstheme="minorBidi"/>
          <w:sz w:val="22"/>
          <w:szCs w:val="22"/>
        </w:rPr>
        <w:t>NAVigational</w:t>
      </w:r>
      <w:proofErr w:type="spellEnd"/>
      <w:r w:rsidRPr="00C04558">
        <w:rPr>
          <w:rFonts w:asciiTheme="minorBidi" w:hAnsiTheme="minorBidi" w:cstheme="minorBidi"/>
          <w:sz w:val="22"/>
          <w:szCs w:val="22"/>
        </w:rPr>
        <w:t xml:space="preserve"> AREAs) are the maritime geographic areas in which various governments are responsible for navigation and weather </w:t>
      </w:r>
      <w:proofErr w:type="gramStart"/>
      <w:r w:rsidRPr="00C04558">
        <w:rPr>
          <w:rFonts w:asciiTheme="minorBidi" w:hAnsiTheme="minorBidi" w:cstheme="minorBidi"/>
          <w:sz w:val="22"/>
          <w:szCs w:val="22"/>
        </w:rPr>
        <w:t>warnings;</w:t>
      </w:r>
      <w:proofErr w:type="gramEnd"/>
    </w:p>
    <w:p w14:paraId="5FAD48B0" w14:textId="77777777" w:rsidR="006013BA" w:rsidRPr="00C04558" w:rsidRDefault="006013BA" w:rsidP="003D4C04">
      <w:pPr>
        <w:pStyle w:val="ListParagraph"/>
        <w:numPr>
          <w:ilvl w:val="0"/>
          <w:numId w:val="16"/>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 xml:space="preserve">concerns raised by some International Hydrographic Organisation (IHO) NAVAREA operators responsible for advising vessels at sea of navigational hazards of difficulties they have in interpreting tsunami warnings to develop advice for </w:t>
      </w:r>
      <w:proofErr w:type="gramStart"/>
      <w:r w:rsidRPr="00C04558">
        <w:rPr>
          <w:rFonts w:asciiTheme="minorBidi" w:hAnsiTheme="minorBidi" w:cstheme="minorBidi"/>
          <w:sz w:val="22"/>
          <w:szCs w:val="22"/>
        </w:rPr>
        <w:t>mariners;</w:t>
      </w:r>
      <w:proofErr w:type="gramEnd"/>
    </w:p>
    <w:p w14:paraId="662A6DF5" w14:textId="02C76AAA" w:rsidR="00E767B8" w:rsidRPr="00C04558" w:rsidRDefault="00E767B8" w:rsidP="003D4C04">
      <w:pPr>
        <w:pStyle w:val="ListParagraph"/>
        <w:numPr>
          <w:ilvl w:val="0"/>
          <w:numId w:val="16"/>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lastRenderedPageBreak/>
        <w:t>the need for more accurate and precise tsunami forecasts</w:t>
      </w:r>
      <w:r w:rsidR="001568E2">
        <w:rPr>
          <w:rFonts w:asciiTheme="minorBidi" w:hAnsiTheme="minorBidi" w:cstheme="minorBidi"/>
          <w:sz w:val="22"/>
          <w:szCs w:val="22"/>
        </w:rPr>
        <w:t>,</w:t>
      </w:r>
      <w:r w:rsidRPr="00C04558">
        <w:rPr>
          <w:rFonts w:asciiTheme="minorBidi" w:hAnsiTheme="minorBidi" w:cstheme="minorBidi"/>
          <w:sz w:val="22"/>
          <w:szCs w:val="22"/>
        </w:rPr>
        <w:t xml:space="preserve"> especially in the complex tectonic </w:t>
      </w:r>
      <w:proofErr w:type="gramStart"/>
      <w:r w:rsidRPr="00C04558">
        <w:rPr>
          <w:rFonts w:asciiTheme="minorBidi" w:hAnsiTheme="minorBidi" w:cstheme="minorBidi"/>
          <w:sz w:val="22"/>
          <w:szCs w:val="22"/>
        </w:rPr>
        <w:t>context;</w:t>
      </w:r>
      <w:proofErr w:type="gramEnd"/>
    </w:p>
    <w:p w14:paraId="04C9340A" w14:textId="77777777" w:rsidR="00E767B8" w:rsidRPr="00C04558" w:rsidRDefault="00E767B8" w:rsidP="003D4C04">
      <w:pPr>
        <w:pStyle w:val="ListParagraph"/>
        <w:numPr>
          <w:ilvl w:val="0"/>
          <w:numId w:val="16"/>
        </w:numPr>
        <w:spacing w:before="240" w:after="240"/>
        <w:ind w:left="714" w:hanging="357"/>
        <w:rPr>
          <w:rFonts w:asciiTheme="minorBidi" w:hAnsiTheme="minorBidi" w:cstheme="minorBidi"/>
          <w:bCs/>
          <w:sz w:val="22"/>
          <w:szCs w:val="22"/>
        </w:rPr>
      </w:pPr>
      <w:r w:rsidRPr="00C04558">
        <w:rPr>
          <w:rFonts w:asciiTheme="minorBidi" w:hAnsiTheme="minorBidi" w:cstheme="minorBidi"/>
          <w:color w:val="000000" w:themeColor="text1"/>
          <w:sz w:val="22"/>
          <w:szCs w:val="22"/>
        </w:rPr>
        <w:t>the ICG/NEAMTWS</w:t>
      </w:r>
      <w:r w:rsidRPr="00C04558">
        <w:rPr>
          <w:rFonts w:asciiTheme="minorBidi" w:hAnsiTheme="minorBidi" w:cstheme="minorBidi"/>
          <w:bCs/>
          <w:color w:val="000000" w:themeColor="text1"/>
          <w:sz w:val="22"/>
          <w:szCs w:val="22"/>
        </w:rPr>
        <w:t xml:space="preserve"> </w:t>
      </w:r>
      <w:r w:rsidRPr="00C04558">
        <w:rPr>
          <w:rFonts w:asciiTheme="minorBidi" w:hAnsiTheme="minorBidi" w:cstheme="minorBidi"/>
          <w:bCs/>
          <w:sz w:val="22"/>
          <w:szCs w:val="22"/>
        </w:rPr>
        <w:t xml:space="preserve">investigation and possible adoption of the tsunami probabilistic forecasting method by TSPs in NEAMTWS, which may represent an improvement over the method in use with the goal of reducing uncertainty and false alarms, particularly the forecasting methods that consider tsunami numerical modelling and uncertainty </w:t>
      </w:r>
      <w:proofErr w:type="gramStart"/>
      <w:r w:rsidRPr="00C04558">
        <w:rPr>
          <w:rFonts w:asciiTheme="minorBidi" w:hAnsiTheme="minorBidi" w:cstheme="minorBidi"/>
          <w:bCs/>
          <w:sz w:val="22"/>
          <w:szCs w:val="22"/>
        </w:rPr>
        <w:t>quantification;</w:t>
      </w:r>
      <w:proofErr w:type="gramEnd"/>
    </w:p>
    <w:p w14:paraId="5E45DF81" w14:textId="1F8791F4" w:rsidR="00815963" w:rsidRPr="00C04558" w:rsidRDefault="00E767B8"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the appreciation at ICG/PTWS-XXX for the long contributions of the ITIC to PTWS Member State capacity development, awareness-raising and warning</w:t>
      </w:r>
      <w:r w:rsidR="001568E2">
        <w:rPr>
          <w:rFonts w:asciiTheme="minorBidi" w:hAnsiTheme="minorBidi" w:cstheme="minorBidi"/>
          <w:sz w:val="22"/>
          <w:szCs w:val="22"/>
        </w:rPr>
        <w:t>,</w:t>
      </w:r>
      <w:r w:rsidRPr="00C04558">
        <w:rPr>
          <w:rFonts w:asciiTheme="minorBidi" w:hAnsiTheme="minorBidi" w:cstheme="minorBidi"/>
          <w:sz w:val="22"/>
          <w:szCs w:val="22"/>
        </w:rPr>
        <w:t xml:space="preserve"> and emergency response SOP training in the Pacific and Indian Ocean, </w:t>
      </w:r>
      <w:r w:rsidR="001568E2">
        <w:rPr>
          <w:rFonts w:asciiTheme="minorBidi" w:hAnsiTheme="minorBidi" w:cstheme="minorBidi"/>
          <w:sz w:val="22"/>
          <w:szCs w:val="22"/>
        </w:rPr>
        <w:t xml:space="preserve">the </w:t>
      </w:r>
      <w:r w:rsidRPr="00C04558">
        <w:rPr>
          <w:rFonts w:asciiTheme="minorBidi" w:hAnsiTheme="minorBidi" w:cstheme="minorBidi"/>
          <w:sz w:val="22"/>
          <w:szCs w:val="22"/>
        </w:rPr>
        <w:t xml:space="preserve">appreciation of Indian Ocean Member States to the IOTIC to support their implementing Tsunami Ready, and to the CTIC for advocating the implementation of tsunami warning systems in a multi-hazard </w:t>
      </w:r>
      <w:proofErr w:type="gramStart"/>
      <w:r w:rsidRPr="00C04558">
        <w:rPr>
          <w:rFonts w:asciiTheme="minorBidi" w:hAnsiTheme="minorBidi" w:cstheme="minorBidi"/>
          <w:sz w:val="22"/>
          <w:szCs w:val="22"/>
        </w:rPr>
        <w:t>context;</w:t>
      </w:r>
      <w:proofErr w:type="gramEnd"/>
    </w:p>
    <w:p w14:paraId="3A65090E" w14:textId="45542762" w:rsidR="00EF3C25" w:rsidRPr="00C04558" w:rsidRDefault="00BC3632" w:rsidP="003D4C04">
      <w:pPr>
        <w:pStyle w:val="ListParagraph"/>
        <w:numPr>
          <w:ilvl w:val="0"/>
          <w:numId w:val="16"/>
        </w:numPr>
        <w:spacing w:before="240" w:after="240"/>
        <w:ind w:left="714" w:hanging="357"/>
        <w:rPr>
          <w:rFonts w:asciiTheme="minorBidi" w:hAnsiTheme="minorBidi" w:cstheme="minorBidi"/>
          <w:sz w:val="22"/>
          <w:szCs w:val="22"/>
        </w:rPr>
      </w:pPr>
      <w:r>
        <w:rPr>
          <w:rFonts w:asciiTheme="minorBidi" w:hAnsiTheme="minorBidi" w:cstheme="minorBidi"/>
          <w:sz w:val="22"/>
          <w:szCs w:val="22"/>
        </w:rPr>
        <w:t xml:space="preserve">that </w:t>
      </w:r>
      <w:r w:rsidR="00EF3C25" w:rsidRPr="00C04558">
        <w:rPr>
          <w:rFonts w:asciiTheme="minorBidi" w:hAnsiTheme="minorBidi" w:cstheme="minorBidi"/>
          <w:sz w:val="22"/>
          <w:szCs w:val="22"/>
        </w:rPr>
        <w:t xml:space="preserve">the seismic zone in the Scotia Arc region is very active and </w:t>
      </w:r>
      <w:r w:rsidRPr="00C04558">
        <w:rPr>
          <w:rFonts w:asciiTheme="minorBidi" w:hAnsiTheme="minorBidi" w:cstheme="minorBidi"/>
          <w:sz w:val="22"/>
          <w:szCs w:val="22"/>
        </w:rPr>
        <w:t>ha</w:t>
      </w:r>
      <w:r>
        <w:rPr>
          <w:rFonts w:asciiTheme="minorBidi" w:hAnsiTheme="minorBidi" w:cstheme="minorBidi"/>
          <w:sz w:val="22"/>
          <w:szCs w:val="22"/>
        </w:rPr>
        <w:t>s</w:t>
      </w:r>
      <w:r w:rsidRPr="00C04558">
        <w:rPr>
          <w:rFonts w:asciiTheme="minorBidi" w:hAnsiTheme="minorBidi" w:cstheme="minorBidi"/>
          <w:sz w:val="22"/>
          <w:szCs w:val="22"/>
        </w:rPr>
        <w:t xml:space="preserve"> </w:t>
      </w:r>
      <w:r w:rsidR="00EF3C25" w:rsidRPr="00C04558">
        <w:rPr>
          <w:rFonts w:asciiTheme="minorBidi" w:hAnsiTheme="minorBidi" w:cstheme="minorBidi"/>
          <w:sz w:val="22"/>
          <w:szCs w:val="22"/>
        </w:rPr>
        <w:t xml:space="preserve">produced 33 earthquakes of magnitude 6.5 or greater since the year 2000, 13 of which were </w:t>
      </w:r>
      <w:r>
        <w:rPr>
          <w:rFonts w:asciiTheme="minorBidi" w:hAnsiTheme="minorBidi" w:cstheme="minorBidi"/>
          <w:sz w:val="22"/>
          <w:szCs w:val="22"/>
        </w:rPr>
        <w:t xml:space="preserve">of </w:t>
      </w:r>
      <w:r w:rsidR="00EF3C25" w:rsidRPr="00C04558">
        <w:rPr>
          <w:rFonts w:asciiTheme="minorBidi" w:hAnsiTheme="minorBidi" w:cstheme="minorBidi"/>
          <w:sz w:val="22"/>
          <w:szCs w:val="22"/>
        </w:rPr>
        <w:t xml:space="preserve">magnitude 7.0 or </w:t>
      </w:r>
      <w:proofErr w:type="gramStart"/>
      <w:r w:rsidR="00EF3C25" w:rsidRPr="00C04558">
        <w:rPr>
          <w:rFonts w:asciiTheme="minorBidi" w:hAnsiTheme="minorBidi" w:cstheme="minorBidi"/>
          <w:sz w:val="22"/>
          <w:szCs w:val="22"/>
        </w:rPr>
        <w:t>greater;</w:t>
      </w:r>
      <w:proofErr w:type="gramEnd"/>
    </w:p>
    <w:p w14:paraId="5119342E" w14:textId="77777777" w:rsidR="00EF3C25" w:rsidRPr="00C04558" w:rsidRDefault="00EF3C25" w:rsidP="003D4C04">
      <w:pPr>
        <w:pStyle w:val="ListParagraph"/>
        <w:numPr>
          <w:ilvl w:val="0"/>
          <w:numId w:val="16"/>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 xml:space="preserve">that the August 12, 2021, magnitude 8.1 earthquake in the Scotia Arc produced a tsunami recorded widely, including throughout the Pacific </w:t>
      </w:r>
      <w:proofErr w:type="gramStart"/>
      <w:r w:rsidRPr="00C04558">
        <w:rPr>
          <w:rFonts w:asciiTheme="minorBidi" w:hAnsiTheme="minorBidi" w:cstheme="minorBidi"/>
          <w:sz w:val="22"/>
          <w:szCs w:val="22"/>
        </w:rPr>
        <w:t>region;</w:t>
      </w:r>
      <w:proofErr w:type="gramEnd"/>
    </w:p>
    <w:p w14:paraId="4EF3973C" w14:textId="39F685A2" w:rsidR="00EF3C25" w:rsidRPr="00C04558" w:rsidRDefault="00BC3632" w:rsidP="003D4C04">
      <w:pPr>
        <w:pStyle w:val="ListParagraph"/>
        <w:numPr>
          <w:ilvl w:val="0"/>
          <w:numId w:val="16"/>
        </w:numPr>
        <w:spacing w:before="240" w:after="240"/>
        <w:ind w:left="714" w:hanging="357"/>
        <w:rPr>
          <w:rFonts w:asciiTheme="minorBidi" w:hAnsiTheme="minorBidi" w:cstheme="minorBidi"/>
          <w:sz w:val="22"/>
          <w:szCs w:val="22"/>
        </w:rPr>
      </w:pPr>
      <w:r>
        <w:rPr>
          <w:rFonts w:asciiTheme="minorBidi" w:hAnsiTheme="minorBidi" w:cstheme="minorBidi"/>
          <w:sz w:val="22"/>
          <w:szCs w:val="22"/>
        </w:rPr>
        <w:t xml:space="preserve">that </w:t>
      </w:r>
      <w:r w:rsidR="00EF3C25" w:rsidRPr="00C04558">
        <w:rPr>
          <w:rFonts w:asciiTheme="minorBidi" w:hAnsiTheme="minorBidi" w:cstheme="minorBidi"/>
          <w:sz w:val="22"/>
          <w:szCs w:val="22"/>
        </w:rPr>
        <w:t>the Scotia Arc is currently not part of the PTWS Earthquake Source Zone (ESZ</w:t>
      </w:r>
      <w:proofErr w:type="gramStart"/>
      <w:r w:rsidR="00EF3C25" w:rsidRPr="00C04558">
        <w:rPr>
          <w:rFonts w:asciiTheme="minorBidi" w:hAnsiTheme="minorBidi" w:cstheme="minorBidi"/>
          <w:sz w:val="22"/>
          <w:szCs w:val="22"/>
        </w:rPr>
        <w:t>);</w:t>
      </w:r>
      <w:proofErr w:type="gramEnd"/>
    </w:p>
    <w:p w14:paraId="71FDC06C" w14:textId="321EA991" w:rsidR="00EF3C25" w:rsidRPr="00C04558" w:rsidRDefault="00BC3632" w:rsidP="003D4C04">
      <w:pPr>
        <w:pStyle w:val="ListParagraph"/>
        <w:numPr>
          <w:ilvl w:val="0"/>
          <w:numId w:val="16"/>
        </w:numPr>
        <w:spacing w:before="240" w:after="240"/>
        <w:ind w:left="714" w:hanging="357"/>
        <w:rPr>
          <w:rFonts w:asciiTheme="minorBidi" w:hAnsiTheme="minorBidi" w:cstheme="minorBidi"/>
          <w:sz w:val="22"/>
          <w:szCs w:val="22"/>
        </w:rPr>
      </w:pPr>
      <w:r>
        <w:rPr>
          <w:rFonts w:asciiTheme="minorBidi" w:hAnsiTheme="minorBidi" w:cstheme="minorBidi"/>
          <w:sz w:val="22"/>
          <w:szCs w:val="22"/>
        </w:rPr>
        <w:t xml:space="preserve">that </w:t>
      </w:r>
      <w:r w:rsidR="00EF3C25" w:rsidRPr="00C04558">
        <w:rPr>
          <w:rFonts w:asciiTheme="minorBidi" w:hAnsiTheme="minorBidi" w:cstheme="minorBidi"/>
          <w:sz w:val="22"/>
          <w:szCs w:val="22"/>
        </w:rPr>
        <w:t>the ICG/PTWS decided to expand the PTWS Earthquake Source Zone (ESZ) to include an area from 63</w:t>
      </w:r>
      <w:r w:rsidR="00EF3C25" w:rsidRPr="0008683E">
        <w:rPr>
          <w:rFonts w:asciiTheme="minorBidi" w:hAnsiTheme="minorBidi" w:cstheme="minorBidi"/>
          <w:sz w:val="22"/>
          <w:szCs w:val="22"/>
          <w:vertAlign w:val="superscript"/>
        </w:rPr>
        <w:t>o</w:t>
      </w:r>
      <w:r w:rsidR="00EF3C25" w:rsidRPr="00C04558">
        <w:rPr>
          <w:rFonts w:asciiTheme="minorBidi" w:hAnsiTheme="minorBidi" w:cstheme="minorBidi"/>
          <w:sz w:val="22"/>
          <w:szCs w:val="22"/>
        </w:rPr>
        <w:t xml:space="preserve"> to 52</w:t>
      </w:r>
      <w:r w:rsidR="00EF3C25" w:rsidRPr="0008683E">
        <w:rPr>
          <w:rFonts w:asciiTheme="minorBidi" w:hAnsiTheme="minorBidi" w:cstheme="minorBidi"/>
          <w:sz w:val="22"/>
          <w:szCs w:val="22"/>
          <w:vertAlign w:val="superscript"/>
        </w:rPr>
        <w:t>o</w:t>
      </w:r>
      <w:r w:rsidR="00EF3C25" w:rsidRPr="00C04558">
        <w:rPr>
          <w:rFonts w:asciiTheme="minorBidi" w:hAnsiTheme="minorBidi" w:cstheme="minorBidi"/>
          <w:sz w:val="22"/>
          <w:szCs w:val="22"/>
        </w:rPr>
        <w:t xml:space="preserve"> </w:t>
      </w:r>
      <w:r>
        <w:rPr>
          <w:rFonts w:asciiTheme="minorBidi" w:hAnsiTheme="minorBidi" w:cstheme="minorBidi"/>
          <w:sz w:val="22"/>
          <w:szCs w:val="22"/>
        </w:rPr>
        <w:t>S</w:t>
      </w:r>
      <w:r w:rsidR="00EF3C25" w:rsidRPr="00C04558">
        <w:rPr>
          <w:rFonts w:asciiTheme="minorBidi" w:hAnsiTheme="minorBidi" w:cstheme="minorBidi"/>
          <w:sz w:val="22"/>
          <w:szCs w:val="22"/>
        </w:rPr>
        <w:t>outh latitude and from 72</w:t>
      </w:r>
      <w:r w:rsidR="00EF3C25" w:rsidRPr="0008683E">
        <w:rPr>
          <w:rFonts w:asciiTheme="minorBidi" w:hAnsiTheme="minorBidi" w:cstheme="minorBidi"/>
          <w:sz w:val="22"/>
          <w:szCs w:val="22"/>
          <w:vertAlign w:val="superscript"/>
        </w:rPr>
        <w:t>o</w:t>
      </w:r>
      <w:r w:rsidR="00EF3C25" w:rsidRPr="00C04558">
        <w:rPr>
          <w:rFonts w:asciiTheme="minorBidi" w:hAnsiTheme="minorBidi" w:cstheme="minorBidi"/>
          <w:sz w:val="22"/>
          <w:szCs w:val="22"/>
        </w:rPr>
        <w:t xml:space="preserve"> to 18</w:t>
      </w:r>
      <w:r w:rsidR="00EF3C25" w:rsidRPr="0008683E">
        <w:rPr>
          <w:rFonts w:asciiTheme="minorBidi" w:hAnsiTheme="minorBidi" w:cstheme="minorBidi"/>
          <w:sz w:val="22"/>
          <w:szCs w:val="22"/>
          <w:vertAlign w:val="superscript"/>
        </w:rPr>
        <w:t xml:space="preserve">o </w:t>
      </w:r>
      <w:r>
        <w:rPr>
          <w:rFonts w:asciiTheme="minorBidi" w:hAnsiTheme="minorBidi" w:cstheme="minorBidi"/>
          <w:sz w:val="22"/>
          <w:szCs w:val="22"/>
        </w:rPr>
        <w:t>W</w:t>
      </w:r>
      <w:r w:rsidR="00EF3C25" w:rsidRPr="00C04558">
        <w:rPr>
          <w:rFonts w:asciiTheme="minorBidi" w:hAnsiTheme="minorBidi" w:cstheme="minorBidi"/>
          <w:sz w:val="22"/>
          <w:szCs w:val="22"/>
        </w:rPr>
        <w:t xml:space="preserve">est longitude in order to routinely provide Member States of the ICG/PTWS with information about the frequent large earthquakes from this region, and any subsequent tsunami </w:t>
      </w:r>
      <w:proofErr w:type="gramStart"/>
      <w:r w:rsidR="00EF3C25" w:rsidRPr="00C04558">
        <w:rPr>
          <w:rFonts w:asciiTheme="minorBidi" w:hAnsiTheme="minorBidi" w:cstheme="minorBidi"/>
          <w:sz w:val="22"/>
          <w:szCs w:val="22"/>
        </w:rPr>
        <w:t>threat;</w:t>
      </w:r>
      <w:proofErr w:type="gramEnd"/>
    </w:p>
    <w:p w14:paraId="133C0613" w14:textId="524C077E" w:rsidR="00E767B8" w:rsidRPr="00C04558" w:rsidRDefault="00991DBF"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the existence of National Tsunami Ready Focal Points (TRFP) in the ICG/IOTWS and their participation in the ICG/IOTWMS WG3 on Tsunami Ready Implementation to help champion and facilitate national and international coordination and </w:t>
      </w:r>
      <w:proofErr w:type="gramStart"/>
      <w:r w:rsidRPr="00C04558">
        <w:rPr>
          <w:rFonts w:asciiTheme="minorBidi" w:hAnsiTheme="minorBidi" w:cstheme="minorBidi"/>
          <w:sz w:val="22"/>
          <w:szCs w:val="22"/>
        </w:rPr>
        <w:t>communication;</w:t>
      </w:r>
      <w:proofErr w:type="gramEnd"/>
    </w:p>
    <w:p w14:paraId="6012BE29" w14:textId="77777777" w:rsidR="00991DBF" w:rsidRPr="00C04558" w:rsidRDefault="00991DBF" w:rsidP="003D4C04">
      <w:pPr>
        <w:pStyle w:val="ListParagraph"/>
        <w:numPr>
          <w:ilvl w:val="0"/>
          <w:numId w:val="16"/>
        </w:numPr>
        <w:spacing w:before="240" w:after="240" w:line="257" w:lineRule="auto"/>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Evaluation Form prepared by CARIBE-EWS Tsunami Ready Task Team for recognized UNESCO-IOC Tsunami Ready communities, and the CARIBE WAVE Exercise evaluation conducted in the Caribbean on the interest of countries in implementing the UNESCO-IOC Tsunami Ready </w:t>
      </w:r>
      <w:proofErr w:type="gramStart"/>
      <w:r w:rsidRPr="00C04558">
        <w:rPr>
          <w:rFonts w:asciiTheme="minorBidi" w:eastAsia="Arial" w:hAnsiTheme="minorBidi" w:cstheme="minorBidi"/>
          <w:sz w:val="22"/>
          <w:szCs w:val="22"/>
        </w:rPr>
        <w:t>Programme;</w:t>
      </w:r>
      <w:proofErr w:type="gramEnd"/>
    </w:p>
    <w:p w14:paraId="3AC05ECD" w14:textId="77777777" w:rsidR="00991DBF" w:rsidRPr="00C04558" w:rsidRDefault="00991DBF" w:rsidP="003D4C04">
      <w:pPr>
        <w:pStyle w:val="ListParagraph"/>
        <w:numPr>
          <w:ilvl w:val="0"/>
          <w:numId w:val="16"/>
        </w:numPr>
        <w:spacing w:before="240" w:after="240" w:line="216" w:lineRule="auto"/>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that IOC Tsunami Resilience Section is developing a new website to highlight the importance of the Tsunami Ready components, such as the community pages hosted by the ITIC, which will be continued and with high </w:t>
      </w:r>
      <w:proofErr w:type="gramStart"/>
      <w:r w:rsidRPr="00C04558">
        <w:rPr>
          <w:rFonts w:asciiTheme="minorBidi" w:eastAsia="Arial" w:hAnsiTheme="minorBidi" w:cstheme="minorBidi"/>
          <w:sz w:val="22"/>
          <w:szCs w:val="22"/>
        </w:rPr>
        <w:t>visibility;</w:t>
      </w:r>
      <w:proofErr w:type="gramEnd"/>
    </w:p>
    <w:p w14:paraId="00313717" w14:textId="5D5BDC97" w:rsidR="009A1209" w:rsidRPr="00C04558" w:rsidRDefault="009A1209" w:rsidP="003D4C04">
      <w:pPr>
        <w:pStyle w:val="ListParagraph"/>
        <w:numPr>
          <w:ilvl w:val="0"/>
          <w:numId w:val="16"/>
        </w:numPr>
        <w:spacing w:before="240" w:after="240"/>
        <w:ind w:left="714" w:hanging="357"/>
        <w:rPr>
          <w:rFonts w:asciiTheme="minorBidi" w:hAnsiTheme="minorBidi" w:cstheme="minorBidi"/>
          <w:sz w:val="22"/>
          <w:szCs w:val="22"/>
        </w:rPr>
      </w:pPr>
      <w:r w:rsidRPr="00C04558">
        <w:rPr>
          <w:rFonts w:asciiTheme="minorBidi" w:hAnsiTheme="minorBidi" w:cstheme="minorBidi"/>
          <w:sz w:val="22"/>
          <w:szCs w:val="22"/>
        </w:rPr>
        <w:t xml:space="preserve">the important role </w:t>
      </w:r>
      <w:r w:rsidR="00BC3632">
        <w:rPr>
          <w:rFonts w:asciiTheme="minorBidi" w:hAnsiTheme="minorBidi" w:cstheme="minorBidi"/>
          <w:sz w:val="22"/>
          <w:szCs w:val="22"/>
        </w:rPr>
        <w:t>of</w:t>
      </w:r>
      <w:r w:rsidR="00BC3632" w:rsidRPr="00C04558">
        <w:rPr>
          <w:rFonts w:asciiTheme="minorBidi" w:hAnsiTheme="minorBidi" w:cstheme="minorBidi"/>
          <w:sz w:val="22"/>
          <w:szCs w:val="22"/>
        </w:rPr>
        <w:t xml:space="preserve"> </w:t>
      </w:r>
      <w:r w:rsidRPr="00C04558">
        <w:rPr>
          <w:rFonts w:asciiTheme="minorBidi" w:hAnsiTheme="minorBidi" w:cstheme="minorBidi"/>
          <w:sz w:val="22"/>
          <w:szCs w:val="22"/>
        </w:rPr>
        <w:t xml:space="preserve">the Special Coalition for Tsunami Ready in raising the profile globally in support of the UN </w:t>
      </w:r>
      <w:r w:rsidR="001568E2">
        <w:rPr>
          <w:rFonts w:asciiTheme="minorBidi" w:hAnsiTheme="minorBidi" w:cstheme="minorBidi"/>
          <w:sz w:val="22"/>
          <w:szCs w:val="22"/>
        </w:rPr>
        <w:t xml:space="preserve">Ocean </w:t>
      </w:r>
      <w:r w:rsidRPr="00C04558">
        <w:rPr>
          <w:rFonts w:asciiTheme="minorBidi" w:hAnsiTheme="minorBidi" w:cstheme="minorBidi"/>
          <w:sz w:val="22"/>
          <w:szCs w:val="22"/>
        </w:rPr>
        <w:t xml:space="preserve">Decade Tsunami Programme </w:t>
      </w:r>
      <w:proofErr w:type="gramStart"/>
      <w:r w:rsidRPr="00C04558">
        <w:rPr>
          <w:rFonts w:asciiTheme="minorBidi" w:hAnsiTheme="minorBidi" w:cstheme="minorBidi"/>
          <w:sz w:val="22"/>
          <w:szCs w:val="22"/>
        </w:rPr>
        <w:t>goals;</w:t>
      </w:r>
      <w:proofErr w:type="gramEnd"/>
    </w:p>
    <w:p w14:paraId="0A07A576" w14:textId="49E1830E" w:rsidR="009A1209" w:rsidRPr="00C04558" w:rsidRDefault="00BC3632" w:rsidP="003D4C04">
      <w:pPr>
        <w:pStyle w:val="ListParagraph"/>
        <w:numPr>
          <w:ilvl w:val="0"/>
          <w:numId w:val="16"/>
        </w:numPr>
        <w:spacing w:before="240" w:after="240"/>
        <w:ind w:left="714" w:hanging="357"/>
        <w:jc w:val="both"/>
        <w:rPr>
          <w:rFonts w:asciiTheme="minorBidi" w:hAnsiTheme="minorBidi" w:cstheme="minorBidi"/>
          <w:sz w:val="22"/>
          <w:szCs w:val="22"/>
        </w:rPr>
      </w:pPr>
      <w:r>
        <w:rPr>
          <w:rFonts w:asciiTheme="minorBidi" w:hAnsiTheme="minorBidi" w:cstheme="minorBidi"/>
          <w:sz w:val="22"/>
          <w:szCs w:val="22"/>
        </w:rPr>
        <w:t xml:space="preserve">that the </w:t>
      </w:r>
      <w:r w:rsidR="009A1209" w:rsidRPr="00C04558">
        <w:rPr>
          <w:rFonts w:asciiTheme="minorBidi" w:hAnsiTheme="minorBidi" w:cstheme="minorBidi"/>
          <w:sz w:val="22"/>
          <w:szCs w:val="22"/>
        </w:rPr>
        <w:t xml:space="preserve">IOC will host at the UN Ocean Decade Conference (Barcelona, Spain, 10-12 April 2024) a Satellite Event on Coastal Cities and Communities Joining Tsunami Ready, appreciating the achievements of the recognised TR communities, and issuing the global tsunami resiliency </w:t>
      </w:r>
      <w:proofErr w:type="gramStart"/>
      <w:r w:rsidR="009A1209" w:rsidRPr="00C04558">
        <w:rPr>
          <w:rFonts w:asciiTheme="minorBidi" w:hAnsiTheme="minorBidi" w:cstheme="minorBidi"/>
          <w:sz w:val="22"/>
          <w:szCs w:val="22"/>
        </w:rPr>
        <w:t>challenge;</w:t>
      </w:r>
      <w:proofErr w:type="gramEnd"/>
    </w:p>
    <w:p w14:paraId="1AFA158F" w14:textId="77777777" w:rsidR="00527494" w:rsidRPr="00C04558" w:rsidRDefault="00527494" w:rsidP="003D4C04">
      <w:pPr>
        <w:pStyle w:val="ListParagraph"/>
        <w:numPr>
          <w:ilvl w:val="0"/>
          <w:numId w:val="16"/>
        </w:numPr>
        <w:shd w:val="clear" w:color="auto" w:fill="FFFFFF"/>
        <w:spacing w:before="240" w:after="240" w:line="257" w:lineRule="auto"/>
        <w:ind w:left="714" w:hanging="357"/>
        <w:jc w:val="both"/>
        <w:rPr>
          <w:rFonts w:asciiTheme="minorBidi" w:eastAsia="Arial" w:hAnsiTheme="minorBidi" w:cstheme="minorBidi"/>
          <w:color w:val="222222"/>
          <w:sz w:val="22"/>
          <w:szCs w:val="22"/>
        </w:rPr>
      </w:pPr>
      <w:r w:rsidRPr="00C04558">
        <w:rPr>
          <w:rFonts w:asciiTheme="minorBidi" w:eastAsia="Arial" w:hAnsiTheme="minorBidi" w:cstheme="minorBidi"/>
          <w:color w:val="222222"/>
          <w:sz w:val="22"/>
          <w:szCs w:val="22"/>
        </w:rPr>
        <w:t xml:space="preserve">that both local and distant tsunamis can cause damaging and deadly tsunami impacts to communities, and specifically, that strong or long shaking from earthquakes will not be felt by distant </w:t>
      </w:r>
      <w:proofErr w:type="gramStart"/>
      <w:r w:rsidRPr="00C04558">
        <w:rPr>
          <w:rFonts w:asciiTheme="minorBidi" w:eastAsia="Arial" w:hAnsiTheme="minorBidi" w:cstheme="minorBidi"/>
          <w:color w:val="222222"/>
          <w:sz w:val="22"/>
          <w:szCs w:val="22"/>
        </w:rPr>
        <w:t>communities;</w:t>
      </w:r>
      <w:proofErr w:type="gramEnd"/>
      <w:r w:rsidRPr="00C04558">
        <w:rPr>
          <w:rFonts w:asciiTheme="minorBidi" w:eastAsia="Arial" w:hAnsiTheme="minorBidi" w:cstheme="minorBidi"/>
          <w:color w:val="222222"/>
          <w:sz w:val="22"/>
          <w:szCs w:val="22"/>
        </w:rPr>
        <w:t xml:space="preserve"> </w:t>
      </w:r>
    </w:p>
    <w:p w14:paraId="03A3517F" w14:textId="77777777" w:rsidR="00527494" w:rsidRPr="00C04558" w:rsidRDefault="00527494" w:rsidP="003D4C04">
      <w:pPr>
        <w:pStyle w:val="NormalWeb"/>
        <w:numPr>
          <w:ilvl w:val="0"/>
          <w:numId w:val="16"/>
        </w:numPr>
        <w:spacing w:before="240" w:beforeAutospacing="0" w:after="240" w:afterAutospacing="0" w:line="254" w:lineRule="auto"/>
        <w:ind w:left="714" w:hanging="357"/>
        <w:rPr>
          <w:rFonts w:asciiTheme="minorBidi" w:hAnsiTheme="minorBidi" w:cstheme="minorBidi"/>
          <w:sz w:val="22"/>
          <w:szCs w:val="22"/>
          <w:lang w:val="en-GB"/>
        </w:rPr>
      </w:pPr>
      <w:r w:rsidRPr="00C04558">
        <w:rPr>
          <w:rFonts w:asciiTheme="minorBidi" w:hAnsiTheme="minorBidi" w:cstheme="minorBidi"/>
          <w:sz w:val="22"/>
          <w:szCs w:val="22"/>
          <w:lang w:val="en-GB"/>
        </w:rPr>
        <w:lastRenderedPageBreak/>
        <w:t xml:space="preserve">the current standard text </w:t>
      </w:r>
      <w:r w:rsidRPr="00C04558">
        <w:rPr>
          <w:rFonts w:asciiTheme="minorBidi" w:hAnsiTheme="minorBidi" w:cstheme="minorBidi"/>
          <w:color w:val="000000"/>
          <w:sz w:val="22"/>
          <w:szCs w:val="22"/>
          <w:lang w:val="en-GB"/>
        </w:rPr>
        <w:t xml:space="preserve">in the UNESCO/IOC Tsunami Ready signage </w:t>
      </w:r>
      <w:r w:rsidRPr="00C04558">
        <w:rPr>
          <w:rFonts w:asciiTheme="minorBidi" w:hAnsiTheme="minorBidi" w:cstheme="minorBidi"/>
          <w:sz w:val="22"/>
          <w:szCs w:val="22"/>
          <w:lang w:val="en-GB"/>
        </w:rPr>
        <w:t xml:space="preserve">is </w:t>
      </w:r>
      <w:bookmarkStart w:id="12" w:name="_Hlk164377452"/>
      <w:r w:rsidRPr="00C04558">
        <w:rPr>
          <w:rFonts w:asciiTheme="minorBidi" w:hAnsiTheme="minorBidi" w:cstheme="minorBidi"/>
          <w:i/>
          <w:iCs/>
          <w:sz w:val="22"/>
          <w:szCs w:val="22"/>
          <w:lang w:val="en-GB"/>
        </w:rPr>
        <w:t>‘In case of a strong or long (duration) earthquake, or any official message, go to high ground or inland</w:t>
      </w:r>
      <w:bookmarkEnd w:id="12"/>
      <w:r w:rsidRPr="00C04558">
        <w:rPr>
          <w:rFonts w:asciiTheme="minorBidi" w:hAnsiTheme="minorBidi" w:cstheme="minorBidi"/>
          <w:i/>
          <w:iCs/>
          <w:sz w:val="22"/>
          <w:szCs w:val="22"/>
          <w:lang w:val="en-GB"/>
        </w:rPr>
        <w:t>’:</w:t>
      </w:r>
    </w:p>
    <w:p w14:paraId="3B7601A0" w14:textId="77777777" w:rsidR="00527494" w:rsidRPr="00C04558" w:rsidRDefault="00527494" w:rsidP="003D4C04">
      <w:pPr>
        <w:pStyle w:val="ListParagraph"/>
        <w:numPr>
          <w:ilvl w:val="0"/>
          <w:numId w:val="16"/>
        </w:numPr>
        <w:spacing w:before="240" w:after="240" w:line="257" w:lineRule="auto"/>
        <w:ind w:left="714" w:right="-20"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need for Tsunami Ready Disaster Risk Reduction approach (Assessment, Prevention, Mitigation, Emergency Response, and Recovery) to critical Coastal Infrastructures, including Tsunami Ready Airports, Tsunami Ready Hotels, Tsunami Ready </w:t>
      </w:r>
      <w:proofErr w:type="gramStart"/>
      <w:r w:rsidRPr="00C04558">
        <w:rPr>
          <w:rFonts w:asciiTheme="minorBidi" w:eastAsia="Arial" w:hAnsiTheme="minorBidi" w:cstheme="minorBidi"/>
          <w:sz w:val="22"/>
          <w:szCs w:val="22"/>
        </w:rPr>
        <w:t>Ports;</w:t>
      </w:r>
      <w:proofErr w:type="gramEnd"/>
    </w:p>
    <w:p w14:paraId="39291970" w14:textId="00358358" w:rsidR="00527494" w:rsidRPr="00C04558" w:rsidRDefault="00527494" w:rsidP="003D4C04">
      <w:pPr>
        <w:pStyle w:val="ListParagraph"/>
        <w:numPr>
          <w:ilvl w:val="0"/>
          <w:numId w:val="16"/>
        </w:numPr>
        <w:spacing w:before="240" w:after="240" w:line="257" w:lineRule="auto"/>
        <w:ind w:left="714" w:right="-20"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that linking Tsunami Ready with Making Cities Resilient 2030 (MCR2030) is an opportunity to capitalize on the cities’ efforts in making cities resilient, to increase the visibility of Tsunami Ready, with TRRP as an example of good </w:t>
      </w:r>
      <w:proofErr w:type="gramStart"/>
      <w:r w:rsidRPr="00C04558">
        <w:rPr>
          <w:rFonts w:asciiTheme="minorBidi" w:eastAsia="Arial" w:hAnsiTheme="minorBidi" w:cstheme="minorBidi"/>
          <w:sz w:val="22"/>
          <w:szCs w:val="22"/>
        </w:rPr>
        <w:t>practice;</w:t>
      </w:r>
      <w:proofErr w:type="gramEnd"/>
    </w:p>
    <w:p w14:paraId="5506F4BA" w14:textId="01923FB9" w:rsidR="003D7F9C" w:rsidRPr="00C04558" w:rsidRDefault="003D7F9C" w:rsidP="003D4C04">
      <w:pPr>
        <w:pStyle w:val="ListParagraph"/>
        <w:numPr>
          <w:ilvl w:val="0"/>
          <w:numId w:val="16"/>
        </w:numPr>
        <w:spacing w:before="240" w:after="240" w:line="257" w:lineRule="auto"/>
        <w:ind w:left="714" w:hanging="357"/>
        <w:jc w:val="both"/>
        <w:rPr>
          <w:rFonts w:asciiTheme="minorBidi" w:eastAsia="Arial" w:hAnsiTheme="minorBidi" w:cstheme="minorBidi"/>
          <w:i/>
          <w:sz w:val="22"/>
          <w:szCs w:val="22"/>
        </w:rPr>
      </w:pPr>
      <w:r w:rsidRPr="00C04558">
        <w:rPr>
          <w:rFonts w:asciiTheme="minorBidi" w:eastAsia="Arial" w:hAnsiTheme="minorBidi" w:cstheme="minorBidi"/>
          <w:sz w:val="22"/>
          <w:szCs w:val="22"/>
        </w:rPr>
        <w:t>that the 2024 theme o</w:t>
      </w:r>
      <w:r w:rsidR="00BC3632">
        <w:rPr>
          <w:rFonts w:asciiTheme="minorBidi" w:eastAsia="Arial" w:hAnsiTheme="minorBidi" w:cstheme="minorBidi"/>
          <w:sz w:val="22"/>
          <w:szCs w:val="22"/>
        </w:rPr>
        <w:t>f</w:t>
      </w:r>
      <w:r w:rsidRPr="00C04558">
        <w:rPr>
          <w:rFonts w:asciiTheme="minorBidi" w:eastAsia="Arial" w:hAnsiTheme="minorBidi" w:cstheme="minorBidi"/>
          <w:sz w:val="22"/>
          <w:szCs w:val="22"/>
        </w:rPr>
        <w:t xml:space="preserve"> WTAD is </w:t>
      </w:r>
      <w:r w:rsidRPr="00C04558">
        <w:rPr>
          <w:rFonts w:asciiTheme="minorBidi" w:eastAsia="Arial" w:hAnsiTheme="minorBidi" w:cstheme="minorBidi"/>
          <w:i/>
          <w:sz w:val="22"/>
          <w:szCs w:val="22"/>
        </w:rPr>
        <w:t xml:space="preserve">Empowering Children and Youth, ensuring the next generation is tsunami </w:t>
      </w:r>
      <w:proofErr w:type="gramStart"/>
      <w:r w:rsidRPr="00C04558">
        <w:rPr>
          <w:rFonts w:asciiTheme="minorBidi" w:eastAsia="Arial" w:hAnsiTheme="minorBidi" w:cstheme="minorBidi"/>
          <w:i/>
          <w:sz w:val="22"/>
          <w:szCs w:val="22"/>
        </w:rPr>
        <w:t>prepared;</w:t>
      </w:r>
      <w:proofErr w:type="gramEnd"/>
    </w:p>
    <w:p w14:paraId="06E755C5" w14:textId="77777777" w:rsidR="003D7F9C" w:rsidRPr="00C04558" w:rsidRDefault="003D7F9C" w:rsidP="003D4C04">
      <w:pPr>
        <w:pStyle w:val="ListParagraph"/>
        <w:numPr>
          <w:ilvl w:val="0"/>
          <w:numId w:val="16"/>
        </w:numPr>
        <w:spacing w:before="240" w:after="240" w:line="257" w:lineRule="auto"/>
        <w:ind w:left="714" w:hanging="357"/>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planned collaboration between IOC-UNESCO and UNDRR on Eyewitness and Survivors Project and the Indian Ocean Youth Tsunami Conversation and Campaign of </w:t>
      </w:r>
      <w:proofErr w:type="gramStart"/>
      <w:r w:rsidRPr="00C04558">
        <w:rPr>
          <w:rFonts w:asciiTheme="minorBidi" w:eastAsia="Arial" w:hAnsiTheme="minorBidi" w:cstheme="minorBidi"/>
          <w:sz w:val="22"/>
          <w:szCs w:val="22"/>
        </w:rPr>
        <w:t>IOTIC;</w:t>
      </w:r>
      <w:proofErr w:type="gramEnd"/>
    </w:p>
    <w:p w14:paraId="21ABD955" w14:textId="3EBF56DD" w:rsidR="00991DBF" w:rsidRPr="00C04558" w:rsidRDefault="003D7F9C" w:rsidP="003D4C04">
      <w:pPr>
        <w:pStyle w:val="ListParagraph"/>
        <w:numPr>
          <w:ilvl w:val="0"/>
          <w:numId w:val="16"/>
        </w:numPr>
        <w:spacing w:before="240" w:after="240"/>
        <w:ind w:left="714" w:hanging="357"/>
        <w:jc w:val="both"/>
        <w:rPr>
          <w:rFonts w:asciiTheme="minorBidi" w:hAnsiTheme="minorBidi" w:cstheme="minorBidi"/>
          <w:sz w:val="22"/>
          <w:szCs w:val="22"/>
        </w:rPr>
      </w:pPr>
      <w:r w:rsidRPr="00C04558">
        <w:rPr>
          <w:rFonts w:asciiTheme="minorBidi" w:eastAsia="Arial" w:hAnsiTheme="minorBidi" w:cstheme="minorBidi"/>
          <w:sz w:val="22"/>
          <w:szCs w:val="22"/>
        </w:rPr>
        <w:t xml:space="preserve">the importance of creating dialogues on challenging issues to attract greater stakeholder engagements (vulnerable groups), and social integration and technical support needed to bridge and facilitate effective engagement and social </w:t>
      </w:r>
      <w:proofErr w:type="gramStart"/>
      <w:r w:rsidRPr="00C04558">
        <w:rPr>
          <w:rFonts w:asciiTheme="minorBidi" w:eastAsia="Arial" w:hAnsiTheme="minorBidi" w:cstheme="minorBidi"/>
          <w:sz w:val="22"/>
          <w:szCs w:val="22"/>
        </w:rPr>
        <w:t>integration;</w:t>
      </w:r>
      <w:proofErr w:type="gramEnd"/>
    </w:p>
    <w:p w14:paraId="28BB1829" w14:textId="77777777" w:rsidR="003D7F9C" w:rsidRPr="00C04558" w:rsidRDefault="003D7F9C" w:rsidP="003D7F9C">
      <w:pPr>
        <w:spacing w:before="240" w:after="240" w:line="257" w:lineRule="auto"/>
        <w:jc w:val="both"/>
        <w:rPr>
          <w:rFonts w:asciiTheme="minorBidi" w:eastAsia="Arial" w:hAnsiTheme="minorBidi" w:cstheme="minorBidi"/>
          <w:sz w:val="22"/>
          <w:szCs w:val="22"/>
          <w:lang w:val="en-GB"/>
        </w:rPr>
      </w:pPr>
      <w:r w:rsidRPr="00C04558">
        <w:rPr>
          <w:rFonts w:asciiTheme="minorBidi" w:eastAsia="Arial" w:hAnsiTheme="minorBidi" w:cstheme="minorBidi"/>
          <w:b/>
          <w:sz w:val="22"/>
          <w:szCs w:val="22"/>
          <w:lang w:val="en-GB"/>
        </w:rPr>
        <w:t xml:space="preserve">The Group welcomed </w:t>
      </w:r>
      <w:r w:rsidRPr="00C04558">
        <w:rPr>
          <w:rFonts w:asciiTheme="minorBidi" w:eastAsia="Arial" w:hAnsiTheme="minorBidi" w:cstheme="minorBidi"/>
          <w:sz w:val="22"/>
          <w:szCs w:val="22"/>
          <w:lang w:val="en-GB"/>
        </w:rPr>
        <w:t>the major events and activities planned by the UNDRR in partnership with IOC which includes:</w:t>
      </w:r>
    </w:p>
    <w:p w14:paraId="2C9A99D0" w14:textId="630D2783" w:rsidR="003D7F9C" w:rsidRPr="00C04558" w:rsidRDefault="003D7F9C" w:rsidP="003D4C04">
      <w:pPr>
        <w:widowControl w:val="0"/>
        <w:numPr>
          <w:ilvl w:val="0"/>
          <w:numId w:val="9"/>
        </w:numPr>
        <w:spacing w:before="120" w:after="120" w:line="257" w:lineRule="auto"/>
        <w:ind w:left="714" w:hanging="357"/>
        <w:jc w:val="both"/>
        <w:rPr>
          <w:rFonts w:asciiTheme="minorBidi" w:eastAsia="Arial" w:hAnsiTheme="minorBidi" w:cstheme="minorBidi"/>
          <w:sz w:val="22"/>
          <w:szCs w:val="22"/>
          <w:lang w:val="en-GB"/>
        </w:rPr>
      </w:pPr>
      <w:r w:rsidRPr="00C04558">
        <w:rPr>
          <w:rFonts w:asciiTheme="minorBidi" w:eastAsia="Arial" w:hAnsiTheme="minorBidi" w:cstheme="minorBidi"/>
          <w:sz w:val="22"/>
          <w:szCs w:val="22"/>
          <w:lang w:val="en-GB"/>
        </w:rPr>
        <w:t>the commemoration of the 20</w:t>
      </w:r>
      <w:r w:rsidR="00BC3632">
        <w:rPr>
          <w:rFonts w:asciiTheme="minorBidi" w:eastAsia="Arial" w:hAnsiTheme="minorBidi" w:cstheme="minorBidi"/>
          <w:sz w:val="22"/>
          <w:szCs w:val="22"/>
          <w:lang w:val="en-GB"/>
        </w:rPr>
        <w:t>th</w:t>
      </w:r>
      <w:r w:rsidRPr="00C04558">
        <w:rPr>
          <w:rFonts w:asciiTheme="minorBidi" w:eastAsia="Arial" w:hAnsiTheme="minorBidi" w:cstheme="minorBidi"/>
          <w:sz w:val="22"/>
          <w:szCs w:val="22"/>
          <w:vertAlign w:val="superscript"/>
          <w:lang w:val="en-GB"/>
        </w:rPr>
        <w:t xml:space="preserve"> </w:t>
      </w:r>
      <w:r w:rsidRPr="00C04558">
        <w:rPr>
          <w:rFonts w:asciiTheme="minorBidi" w:eastAsia="Arial" w:hAnsiTheme="minorBidi" w:cstheme="minorBidi"/>
          <w:sz w:val="22"/>
          <w:szCs w:val="22"/>
          <w:lang w:val="en-GB"/>
        </w:rPr>
        <w:t>anniversary of the 2004 tsunami and engaging children and youth,</w:t>
      </w:r>
    </w:p>
    <w:p w14:paraId="420B8DE4" w14:textId="77777777" w:rsidR="003D7F9C" w:rsidRPr="00C04558" w:rsidRDefault="003D7F9C" w:rsidP="003D4C04">
      <w:pPr>
        <w:widowControl w:val="0"/>
        <w:numPr>
          <w:ilvl w:val="0"/>
          <w:numId w:val="9"/>
        </w:numPr>
        <w:spacing w:before="120" w:after="120" w:line="257" w:lineRule="auto"/>
        <w:ind w:left="714" w:hanging="357"/>
        <w:jc w:val="both"/>
        <w:rPr>
          <w:rFonts w:asciiTheme="minorBidi" w:eastAsia="Arial" w:hAnsiTheme="minorBidi" w:cstheme="minorBidi"/>
          <w:sz w:val="22"/>
          <w:szCs w:val="22"/>
          <w:lang w:val="en-GB"/>
        </w:rPr>
      </w:pPr>
      <w:r w:rsidRPr="00C04558">
        <w:rPr>
          <w:rFonts w:asciiTheme="minorBidi" w:eastAsia="Arial" w:hAnsiTheme="minorBidi" w:cstheme="minorBidi"/>
          <w:sz w:val="22"/>
          <w:szCs w:val="22"/>
          <w:lang w:val="en-GB"/>
        </w:rPr>
        <w:t xml:space="preserve">the Asia Pacific Ministerial Conference on DRR and the Africa Regional Platform on DRR, </w:t>
      </w:r>
    </w:p>
    <w:p w14:paraId="504F28B0" w14:textId="2DCA6309" w:rsidR="003D7F9C" w:rsidRPr="00C04558" w:rsidRDefault="003D7F9C" w:rsidP="003D4C04">
      <w:pPr>
        <w:widowControl w:val="0"/>
        <w:numPr>
          <w:ilvl w:val="0"/>
          <w:numId w:val="9"/>
        </w:numPr>
        <w:spacing w:before="120" w:after="120" w:line="257" w:lineRule="auto"/>
        <w:ind w:left="714" w:hanging="357"/>
        <w:jc w:val="both"/>
        <w:rPr>
          <w:rFonts w:asciiTheme="minorBidi" w:eastAsia="Arial" w:hAnsiTheme="minorBidi" w:cstheme="minorBidi"/>
          <w:sz w:val="22"/>
          <w:szCs w:val="22"/>
          <w:lang w:val="en-GB"/>
        </w:rPr>
      </w:pPr>
      <w:r w:rsidRPr="00C04558">
        <w:rPr>
          <w:rFonts w:asciiTheme="minorBidi" w:eastAsia="Arial" w:hAnsiTheme="minorBidi" w:cstheme="minorBidi"/>
          <w:sz w:val="22"/>
          <w:szCs w:val="22"/>
          <w:lang w:val="en-GB"/>
        </w:rPr>
        <w:t>Global Exhibition bringing the story of eyewitness survivors, progress since 2004, art and hope for a resilient future, schools and community dialogues, youth advocates, engagement and #GetToHighGround</w:t>
      </w:r>
      <w:r w:rsidR="00BC3632">
        <w:rPr>
          <w:rFonts w:asciiTheme="minorBidi" w:eastAsia="Arial" w:hAnsiTheme="minorBidi" w:cstheme="minorBidi"/>
          <w:sz w:val="22"/>
          <w:szCs w:val="22"/>
          <w:lang w:val="en-GB"/>
        </w:rPr>
        <w:t xml:space="preserve"> initiatives</w:t>
      </w:r>
      <w:r w:rsidRPr="00C04558">
        <w:rPr>
          <w:rFonts w:asciiTheme="minorBidi" w:eastAsia="Arial" w:hAnsiTheme="minorBidi" w:cstheme="minorBidi"/>
          <w:sz w:val="22"/>
          <w:szCs w:val="22"/>
          <w:lang w:val="en-GB"/>
        </w:rPr>
        <w:t>.</w:t>
      </w:r>
    </w:p>
    <w:p w14:paraId="07D8BF02" w14:textId="500F5012" w:rsidR="003D7F9C" w:rsidRPr="00C04558" w:rsidRDefault="003D7F9C" w:rsidP="003D7F9C">
      <w:pPr>
        <w:spacing w:before="240" w:after="240" w:line="257" w:lineRule="auto"/>
        <w:jc w:val="both"/>
        <w:rPr>
          <w:rFonts w:asciiTheme="minorBidi" w:eastAsia="Arial" w:hAnsiTheme="minorBidi" w:cstheme="minorBidi"/>
          <w:sz w:val="22"/>
          <w:szCs w:val="22"/>
          <w:lang w:val="en-GB"/>
        </w:rPr>
      </w:pPr>
      <w:r w:rsidRPr="00C04558">
        <w:rPr>
          <w:rFonts w:asciiTheme="minorBidi" w:eastAsia="Arial" w:hAnsiTheme="minorBidi" w:cstheme="minorBidi"/>
          <w:b/>
          <w:sz w:val="22"/>
          <w:szCs w:val="22"/>
          <w:lang w:val="en-GB"/>
        </w:rPr>
        <w:t>The Group further welcomed</w:t>
      </w:r>
      <w:r w:rsidRPr="00C04558">
        <w:rPr>
          <w:rFonts w:asciiTheme="minorBidi" w:eastAsia="Arial" w:hAnsiTheme="minorBidi" w:cstheme="minorBidi"/>
          <w:sz w:val="22"/>
          <w:szCs w:val="22"/>
          <w:lang w:val="en-GB"/>
        </w:rPr>
        <w:t xml:space="preserve"> other activities planned by the UNDRR, encompassing the Global media engagement on tsunami documentaries, innovative tools, games and stories for </w:t>
      </w:r>
      <w:r w:rsidR="00BC3632">
        <w:rPr>
          <w:rFonts w:asciiTheme="minorBidi" w:eastAsia="Arial" w:hAnsiTheme="minorBidi" w:cstheme="minorBidi"/>
          <w:sz w:val="22"/>
          <w:szCs w:val="22"/>
          <w:lang w:val="en-GB"/>
        </w:rPr>
        <w:t xml:space="preserve">disaster risk </w:t>
      </w:r>
      <w:r w:rsidRPr="00C04558">
        <w:rPr>
          <w:rFonts w:asciiTheme="minorBidi" w:eastAsia="Arial" w:hAnsiTheme="minorBidi" w:cstheme="minorBidi"/>
          <w:sz w:val="22"/>
          <w:szCs w:val="22"/>
          <w:lang w:val="en-GB"/>
        </w:rPr>
        <w:t>reduction (Stop Disasters Game), Social and Digital Activation toolkit with social cards, customizable cards, videos, dedicated WTAD webpage, video collaboration UNESCO-IOC and reinforcing interlinkages with Early Warning for All Initiative</w:t>
      </w:r>
      <w:r w:rsidR="00437953">
        <w:rPr>
          <w:rFonts w:asciiTheme="minorBidi" w:eastAsia="Arial" w:hAnsiTheme="minorBidi" w:cstheme="minorBidi"/>
          <w:sz w:val="22"/>
          <w:szCs w:val="22"/>
          <w:lang w:val="en-GB"/>
        </w:rPr>
        <w:t xml:space="preserve"> (EW4All</w:t>
      </w:r>
      <w:proofErr w:type="gramStart"/>
      <w:r w:rsidR="00437953">
        <w:rPr>
          <w:rFonts w:asciiTheme="minorBidi" w:eastAsia="Arial" w:hAnsiTheme="minorBidi" w:cstheme="minorBidi"/>
          <w:sz w:val="22"/>
          <w:szCs w:val="22"/>
          <w:lang w:val="en-GB"/>
        </w:rPr>
        <w:t>)</w:t>
      </w:r>
      <w:r w:rsidRPr="00C04558">
        <w:rPr>
          <w:rFonts w:asciiTheme="minorBidi" w:eastAsia="Arial" w:hAnsiTheme="minorBidi" w:cstheme="minorBidi"/>
          <w:sz w:val="22"/>
          <w:szCs w:val="22"/>
          <w:lang w:val="en-GB"/>
        </w:rPr>
        <w:t>;</w:t>
      </w:r>
      <w:proofErr w:type="gramEnd"/>
      <w:r w:rsidRPr="00C04558">
        <w:rPr>
          <w:rFonts w:asciiTheme="minorBidi" w:eastAsia="Arial" w:hAnsiTheme="minorBidi" w:cstheme="minorBidi"/>
          <w:sz w:val="22"/>
          <w:szCs w:val="22"/>
          <w:lang w:val="en-GB"/>
        </w:rPr>
        <w:t xml:space="preserve">  </w:t>
      </w:r>
    </w:p>
    <w:p w14:paraId="21A7E6E2" w14:textId="48460DC9" w:rsidR="002F74CB" w:rsidRPr="00C04558" w:rsidRDefault="002F74CB" w:rsidP="00437953">
      <w:pPr>
        <w:spacing w:before="240" w:after="240" w:line="257" w:lineRule="auto"/>
        <w:jc w:val="both"/>
        <w:rPr>
          <w:rFonts w:asciiTheme="minorBidi" w:hAnsiTheme="minorBidi" w:cstheme="minorBidi"/>
          <w:color w:val="000000" w:themeColor="text1"/>
          <w:sz w:val="22"/>
          <w:szCs w:val="22"/>
          <w:lang w:val="en-GB"/>
        </w:rPr>
      </w:pPr>
      <w:r w:rsidRPr="00C04558">
        <w:rPr>
          <w:rFonts w:asciiTheme="minorBidi" w:hAnsiTheme="minorBidi" w:cstheme="minorBidi"/>
          <w:b/>
          <w:bCs/>
          <w:color w:val="000000" w:themeColor="text1"/>
          <w:sz w:val="22"/>
          <w:szCs w:val="22"/>
          <w:lang w:val="en-GB"/>
        </w:rPr>
        <w:t>The Group endorsed</w:t>
      </w:r>
      <w:r w:rsidRPr="00C04558">
        <w:rPr>
          <w:rFonts w:asciiTheme="minorBidi" w:hAnsiTheme="minorBidi" w:cstheme="minorBidi"/>
          <w:color w:val="000000" w:themeColor="text1"/>
          <w:sz w:val="22"/>
          <w:szCs w:val="22"/>
          <w:lang w:val="en-GB"/>
        </w:rPr>
        <w:t xml:space="preserve"> the </w:t>
      </w:r>
      <w:hyperlink r:id="rId16" w:history="1">
        <w:r w:rsidR="004661A0" w:rsidRPr="00C04558">
          <w:rPr>
            <w:rStyle w:val="Hyperlink"/>
            <w:rFonts w:asciiTheme="minorBidi" w:hAnsiTheme="minorBidi" w:cstheme="minorBidi"/>
            <w:sz w:val="22"/>
            <w:szCs w:val="22"/>
            <w:lang w:val="en-GB"/>
          </w:rPr>
          <w:t>UNESCO-IOC Second Global Tsunami Symposium</w:t>
        </w:r>
      </w:hyperlink>
      <w:r w:rsidRPr="00C04558">
        <w:rPr>
          <w:rFonts w:asciiTheme="minorBidi" w:hAnsiTheme="minorBidi" w:cstheme="minorBidi"/>
          <w:color w:val="000000" w:themeColor="text1"/>
          <w:sz w:val="22"/>
          <w:szCs w:val="22"/>
          <w:lang w:val="en-GB"/>
        </w:rPr>
        <w:t xml:space="preserve"> programme outline and proposed 8 sessions, which align with the four pillars of E</w:t>
      </w:r>
      <w:r w:rsidR="004661A0" w:rsidRPr="00C04558">
        <w:rPr>
          <w:rFonts w:asciiTheme="minorBidi" w:hAnsiTheme="minorBidi" w:cstheme="minorBidi"/>
          <w:color w:val="000000" w:themeColor="text1"/>
          <w:sz w:val="22"/>
          <w:szCs w:val="22"/>
          <w:lang w:val="en-GB"/>
        </w:rPr>
        <w:t>arly Warning Systems (E</w:t>
      </w:r>
      <w:r w:rsidRPr="00C04558">
        <w:rPr>
          <w:rFonts w:asciiTheme="minorBidi" w:hAnsiTheme="minorBidi" w:cstheme="minorBidi"/>
          <w:color w:val="000000" w:themeColor="text1"/>
          <w:sz w:val="22"/>
          <w:szCs w:val="22"/>
          <w:lang w:val="en-GB"/>
        </w:rPr>
        <w:t>WS</w:t>
      </w:r>
      <w:r w:rsidR="004661A0" w:rsidRPr="00C04558">
        <w:rPr>
          <w:rFonts w:asciiTheme="minorBidi" w:hAnsiTheme="minorBidi" w:cstheme="minorBidi"/>
          <w:color w:val="000000" w:themeColor="text1"/>
          <w:sz w:val="22"/>
          <w:szCs w:val="22"/>
          <w:lang w:val="en-GB"/>
        </w:rPr>
        <w:t>)</w:t>
      </w:r>
      <w:r w:rsidRPr="00C04558">
        <w:rPr>
          <w:rFonts w:asciiTheme="minorBidi" w:hAnsiTheme="minorBidi" w:cstheme="minorBidi"/>
          <w:color w:val="000000" w:themeColor="text1"/>
          <w:sz w:val="22"/>
          <w:szCs w:val="22"/>
          <w:lang w:val="en-GB"/>
        </w:rPr>
        <w:t xml:space="preserve"> and the objectives and focus of the ODTP and its </w:t>
      </w:r>
      <w:proofErr w:type="gramStart"/>
      <w:r w:rsidR="004661A0" w:rsidRPr="00C04558">
        <w:rPr>
          <w:rFonts w:asciiTheme="minorBidi" w:hAnsiTheme="minorBidi" w:cstheme="minorBidi"/>
          <w:color w:val="000000" w:themeColor="text1"/>
          <w:sz w:val="22"/>
          <w:szCs w:val="22"/>
          <w:lang w:val="en-GB"/>
        </w:rPr>
        <w:t>RDIP</w:t>
      </w:r>
      <w:r w:rsidRPr="00C04558">
        <w:rPr>
          <w:rFonts w:asciiTheme="minorBidi" w:hAnsiTheme="minorBidi" w:cstheme="minorBidi"/>
          <w:color w:val="000000" w:themeColor="text1"/>
          <w:sz w:val="22"/>
          <w:szCs w:val="22"/>
          <w:lang w:val="en-GB"/>
        </w:rPr>
        <w:t>;</w:t>
      </w:r>
      <w:proofErr w:type="gramEnd"/>
    </w:p>
    <w:p w14:paraId="262E407C" w14:textId="392B4A3F" w:rsidR="002F74CB" w:rsidRPr="00C04558" w:rsidRDefault="002F74CB" w:rsidP="00437953">
      <w:pPr>
        <w:spacing w:before="240" w:after="240" w:line="257" w:lineRule="auto"/>
        <w:jc w:val="both"/>
        <w:rPr>
          <w:rFonts w:asciiTheme="minorBidi" w:hAnsiTheme="minorBidi" w:cstheme="minorBidi"/>
          <w:color w:val="000000" w:themeColor="text1"/>
          <w:sz w:val="22"/>
          <w:szCs w:val="22"/>
          <w:lang w:val="en-GB"/>
        </w:rPr>
      </w:pPr>
      <w:r w:rsidRPr="00C04558">
        <w:rPr>
          <w:rFonts w:asciiTheme="minorBidi" w:hAnsiTheme="minorBidi" w:cstheme="minorBidi"/>
          <w:b/>
          <w:bCs/>
          <w:color w:val="000000" w:themeColor="text1"/>
          <w:sz w:val="22"/>
          <w:szCs w:val="22"/>
          <w:lang w:val="en-GB"/>
        </w:rPr>
        <w:t>The Group decided to</w:t>
      </w:r>
      <w:r w:rsidRPr="00C04558">
        <w:rPr>
          <w:rFonts w:asciiTheme="minorBidi" w:hAnsiTheme="minorBidi" w:cstheme="minorBidi"/>
          <w:color w:val="000000" w:themeColor="text1"/>
          <w:sz w:val="22"/>
          <w:szCs w:val="22"/>
          <w:lang w:val="en-GB"/>
        </w:rPr>
        <w:t xml:space="preserve"> include </w:t>
      </w:r>
      <w:r w:rsidR="004661A0" w:rsidRPr="00C04558">
        <w:rPr>
          <w:rFonts w:asciiTheme="minorBidi" w:hAnsiTheme="minorBidi" w:cstheme="minorBidi"/>
          <w:color w:val="000000" w:themeColor="text1"/>
          <w:sz w:val="22"/>
          <w:szCs w:val="22"/>
          <w:lang w:val="en-GB"/>
        </w:rPr>
        <w:t xml:space="preserve">in the Steering Committee of the UNESCO-IOC Second Global Tsunami Symposium </w:t>
      </w:r>
      <w:r w:rsidRPr="00C04558">
        <w:rPr>
          <w:rFonts w:asciiTheme="minorBidi" w:hAnsiTheme="minorBidi" w:cstheme="minorBidi"/>
          <w:color w:val="000000" w:themeColor="text1"/>
          <w:sz w:val="22"/>
          <w:szCs w:val="22"/>
          <w:lang w:val="en-GB"/>
        </w:rPr>
        <w:t>the Head of Secretariat for ICG/IOTWMS</w:t>
      </w:r>
      <w:r w:rsidR="004661A0" w:rsidRPr="00C04558">
        <w:rPr>
          <w:rFonts w:asciiTheme="minorBidi" w:hAnsiTheme="minorBidi" w:cstheme="minorBidi"/>
          <w:color w:val="000000" w:themeColor="text1"/>
          <w:sz w:val="22"/>
          <w:szCs w:val="22"/>
          <w:lang w:val="en-GB"/>
        </w:rPr>
        <w:t>,</w:t>
      </w:r>
      <w:r w:rsidRPr="00C04558">
        <w:rPr>
          <w:rFonts w:asciiTheme="minorBidi" w:hAnsiTheme="minorBidi" w:cstheme="minorBidi"/>
          <w:color w:val="000000" w:themeColor="text1"/>
          <w:sz w:val="22"/>
          <w:szCs w:val="22"/>
          <w:lang w:val="en-GB"/>
        </w:rPr>
        <w:t xml:space="preserve"> the Chair of the ODTP Scientific Committee</w:t>
      </w:r>
      <w:r w:rsidR="004661A0" w:rsidRPr="00C04558">
        <w:rPr>
          <w:rFonts w:asciiTheme="minorBidi" w:hAnsiTheme="minorBidi" w:cstheme="minorBidi"/>
          <w:color w:val="000000" w:themeColor="text1"/>
          <w:sz w:val="22"/>
          <w:szCs w:val="22"/>
          <w:lang w:val="en-GB"/>
        </w:rPr>
        <w:t xml:space="preserve"> and</w:t>
      </w:r>
      <w:r w:rsidRPr="00C04558">
        <w:rPr>
          <w:rFonts w:asciiTheme="minorBidi" w:hAnsiTheme="minorBidi" w:cstheme="minorBidi"/>
          <w:color w:val="000000" w:themeColor="text1"/>
          <w:sz w:val="22"/>
          <w:szCs w:val="22"/>
          <w:lang w:val="en-GB"/>
        </w:rPr>
        <w:t xml:space="preserve"> a representative from UNDRR</w:t>
      </w:r>
      <w:r w:rsidR="004661A0" w:rsidRPr="00C04558">
        <w:rPr>
          <w:rFonts w:asciiTheme="minorBidi" w:hAnsiTheme="minorBidi" w:cstheme="minorBidi"/>
          <w:color w:val="000000" w:themeColor="text1"/>
          <w:sz w:val="22"/>
          <w:szCs w:val="22"/>
          <w:lang w:val="en-GB"/>
        </w:rPr>
        <w:t>, and decided to appoint</w:t>
      </w:r>
      <w:r w:rsidRPr="00C04558">
        <w:rPr>
          <w:rFonts w:asciiTheme="minorBidi" w:hAnsiTheme="minorBidi" w:cstheme="minorBidi"/>
          <w:color w:val="000000" w:themeColor="text1"/>
          <w:sz w:val="22"/>
          <w:szCs w:val="22"/>
          <w:lang w:val="en-GB"/>
        </w:rPr>
        <w:t xml:space="preserve"> Ms Suci Dewi Anugrah as Co-Chair</w:t>
      </w:r>
      <w:r w:rsidR="006B376B">
        <w:rPr>
          <w:rFonts w:asciiTheme="minorBidi" w:hAnsiTheme="minorBidi" w:cstheme="minorBidi"/>
          <w:color w:val="000000" w:themeColor="text1"/>
          <w:sz w:val="22"/>
          <w:szCs w:val="22"/>
          <w:lang w:val="en-GB"/>
        </w:rPr>
        <w:t>person</w:t>
      </w:r>
      <w:r w:rsidRPr="00C04558">
        <w:rPr>
          <w:rFonts w:asciiTheme="minorBidi" w:hAnsiTheme="minorBidi" w:cstheme="minorBidi"/>
          <w:color w:val="000000" w:themeColor="text1"/>
          <w:sz w:val="22"/>
          <w:szCs w:val="22"/>
          <w:lang w:val="en-GB"/>
        </w:rPr>
        <w:t xml:space="preserve"> of the </w:t>
      </w:r>
      <w:proofErr w:type="gramStart"/>
      <w:r w:rsidRPr="00C04558">
        <w:rPr>
          <w:rFonts w:asciiTheme="minorBidi" w:hAnsiTheme="minorBidi" w:cstheme="minorBidi"/>
          <w:color w:val="000000" w:themeColor="text1"/>
          <w:sz w:val="22"/>
          <w:szCs w:val="22"/>
          <w:lang w:val="en-GB"/>
        </w:rPr>
        <w:t>POC;</w:t>
      </w:r>
      <w:proofErr w:type="gramEnd"/>
    </w:p>
    <w:p w14:paraId="794D7B57" w14:textId="21F793F2" w:rsidR="004661A0" w:rsidRPr="00C04558" w:rsidRDefault="004661A0" w:rsidP="00437953">
      <w:pPr>
        <w:spacing w:before="240" w:after="240" w:line="257" w:lineRule="auto"/>
        <w:jc w:val="both"/>
        <w:rPr>
          <w:rFonts w:asciiTheme="minorBidi" w:hAnsiTheme="minorBidi" w:cstheme="minorBidi"/>
          <w:b/>
          <w:bCs/>
          <w:sz w:val="22"/>
          <w:szCs w:val="22"/>
          <w:u w:val="single"/>
          <w:lang w:val="en-GB"/>
        </w:rPr>
      </w:pPr>
      <w:r w:rsidRPr="00C04558">
        <w:rPr>
          <w:rFonts w:asciiTheme="minorBidi" w:hAnsiTheme="minorBidi" w:cstheme="minorBidi"/>
          <w:b/>
          <w:bCs/>
          <w:color w:val="000000" w:themeColor="text1"/>
          <w:sz w:val="22"/>
          <w:szCs w:val="22"/>
          <w:lang w:val="en-GB"/>
        </w:rPr>
        <w:t xml:space="preserve">The Group encouraged </w:t>
      </w:r>
      <w:r w:rsidRPr="00C04558">
        <w:rPr>
          <w:rFonts w:asciiTheme="minorBidi" w:hAnsiTheme="minorBidi" w:cstheme="minorBidi"/>
          <w:color w:val="000000" w:themeColor="text1"/>
          <w:sz w:val="22"/>
          <w:szCs w:val="22"/>
          <w:lang w:val="en-GB"/>
        </w:rPr>
        <w:t>the POC to ensure the programme takes into consideration UNESCO priorities with regards African States, SIDS, and LDCs and r</w:t>
      </w:r>
      <w:r w:rsidRPr="00C04558">
        <w:rPr>
          <w:rFonts w:asciiTheme="minorBidi" w:hAnsiTheme="minorBidi" w:cstheme="minorBidi"/>
          <w:b/>
          <w:bCs/>
          <w:color w:val="000000" w:themeColor="text1"/>
          <w:sz w:val="22"/>
          <w:szCs w:val="22"/>
          <w:lang w:val="en-GB"/>
        </w:rPr>
        <w:t>equested</w:t>
      </w:r>
      <w:r w:rsidRPr="00C04558">
        <w:rPr>
          <w:rFonts w:asciiTheme="minorBidi" w:hAnsiTheme="minorBidi" w:cstheme="minorBidi"/>
          <w:color w:val="000000" w:themeColor="text1"/>
          <w:sz w:val="22"/>
          <w:szCs w:val="22"/>
          <w:lang w:val="en-GB"/>
        </w:rPr>
        <w:t xml:space="preserve"> the POC to </w:t>
      </w:r>
      <w:r w:rsidRPr="00C04558">
        <w:rPr>
          <w:rFonts w:asciiTheme="minorBidi" w:hAnsiTheme="minorBidi" w:cstheme="minorBidi"/>
          <w:color w:val="000000" w:themeColor="text1"/>
          <w:sz w:val="22"/>
          <w:szCs w:val="22"/>
          <w:lang w:val="en-GB"/>
        </w:rPr>
        <w:lastRenderedPageBreak/>
        <w:t>identify invited speakers inclusively, especially taking into account gender balance and region</w:t>
      </w:r>
      <w:r w:rsidR="00BC3632">
        <w:rPr>
          <w:rFonts w:asciiTheme="minorBidi" w:hAnsiTheme="minorBidi" w:cstheme="minorBidi"/>
          <w:color w:val="000000" w:themeColor="text1"/>
          <w:sz w:val="22"/>
          <w:szCs w:val="22"/>
          <w:lang w:val="en-GB"/>
        </w:rPr>
        <w:t>al</w:t>
      </w:r>
      <w:r w:rsidRPr="00C04558">
        <w:rPr>
          <w:rFonts w:asciiTheme="minorBidi" w:hAnsiTheme="minorBidi" w:cstheme="minorBidi"/>
          <w:color w:val="000000" w:themeColor="text1"/>
          <w:sz w:val="22"/>
          <w:szCs w:val="22"/>
          <w:lang w:val="en-GB"/>
        </w:rPr>
        <w:t xml:space="preserve"> </w:t>
      </w:r>
      <w:proofErr w:type="gramStart"/>
      <w:r w:rsidRPr="00C04558">
        <w:rPr>
          <w:rFonts w:asciiTheme="minorBidi" w:hAnsiTheme="minorBidi" w:cstheme="minorBidi"/>
          <w:color w:val="000000" w:themeColor="text1"/>
          <w:sz w:val="22"/>
          <w:szCs w:val="22"/>
          <w:lang w:val="en-GB"/>
        </w:rPr>
        <w:t>representation</w:t>
      </w:r>
      <w:r w:rsidR="00C173D4" w:rsidRPr="00C04558">
        <w:rPr>
          <w:rFonts w:asciiTheme="minorBidi" w:hAnsiTheme="minorBidi" w:cstheme="minorBidi"/>
          <w:color w:val="000000" w:themeColor="text1"/>
          <w:sz w:val="22"/>
          <w:szCs w:val="22"/>
          <w:lang w:val="en-GB"/>
        </w:rPr>
        <w:t>;</w:t>
      </w:r>
      <w:proofErr w:type="gramEnd"/>
    </w:p>
    <w:p w14:paraId="6E9B8837" w14:textId="77777777" w:rsidR="008E267C" w:rsidRPr="00C04558" w:rsidRDefault="008E267C" w:rsidP="00437953">
      <w:pPr>
        <w:spacing w:before="240" w:after="240" w:line="257" w:lineRule="auto"/>
        <w:jc w:val="both"/>
        <w:rPr>
          <w:rFonts w:asciiTheme="minorBidi" w:hAnsiTheme="minorBidi" w:cstheme="minorBidi"/>
          <w:color w:val="000000" w:themeColor="text1"/>
          <w:sz w:val="22"/>
          <w:szCs w:val="22"/>
          <w:lang w:val="en-GB"/>
        </w:rPr>
      </w:pPr>
      <w:r w:rsidRPr="00C04558">
        <w:rPr>
          <w:rFonts w:asciiTheme="minorBidi" w:hAnsiTheme="minorBidi" w:cstheme="minorBidi"/>
          <w:b/>
          <w:bCs/>
          <w:color w:val="000000" w:themeColor="text1"/>
          <w:sz w:val="22"/>
          <w:szCs w:val="22"/>
          <w:lang w:val="en-GB"/>
        </w:rPr>
        <w:t xml:space="preserve">The Group recommended </w:t>
      </w:r>
      <w:r w:rsidRPr="00C04558">
        <w:rPr>
          <w:rFonts w:asciiTheme="minorBidi" w:hAnsiTheme="minorBidi" w:cstheme="minorBidi"/>
          <w:color w:val="000000" w:themeColor="text1"/>
          <w:sz w:val="22"/>
          <w:szCs w:val="22"/>
          <w:lang w:val="en-GB"/>
        </w:rPr>
        <w:t xml:space="preserve">the IOC Sea Level Station Monitoring Facility (IOC SLSMF) kindly hosted by the Flanders Marine Institute (VLIZ) of Belgium to increase the tabled sea level data at one second intervals (where available) and display sea level time series as a continuous </w:t>
      </w:r>
      <w:proofErr w:type="gramStart"/>
      <w:r w:rsidRPr="00C04558">
        <w:rPr>
          <w:rFonts w:asciiTheme="minorBidi" w:hAnsiTheme="minorBidi" w:cstheme="minorBidi"/>
          <w:color w:val="000000" w:themeColor="text1"/>
          <w:sz w:val="22"/>
          <w:szCs w:val="22"/>
          <w:lang w:val="en-GB"/>
        </w:rPr>
        <w:t>line;</w:t>
      </w:r>
      <w:proofErr w:type="gramEnd"/>
    </w:p>
    <w:p w14:paraId="0A320F85" w14:textId="2B2F194D" w:rsidR="008E0F7C" w:rsidRPr="00C04558" w:rsidRDefault="008E0F7C" w:rsidP="00437953">
      <w:pPr>
        <w:spacing w:before="240" w:after="240" w:line="257" w:lineRule="auto"/>
        <w:jc w:val="both"/>
        <w:rPr>
          <w:rFonts w:asciiTheme="minorBidi" w:hAnsiTheme="minorBidi" w:cstheme="minorBidi"/>
          <w:color w:val="000000" w:themeColor="text1"/>
          <w:sz w:val="22"/>
          <w:szCs w:val="22"/>
          <w:lang w:val="en-GB"/>
        </w:rPr>
      </w:pPr>
      <w:r w:rsidRPr="00C04558">
        <w:rPr>
          <w:rFonts w:asciiTheme="minorBidi" w:hAnsiTheme="minorBidi" w:cstheme="minorBidi"/>
          <w:b/>
          <w:bCs/>
          <w:color w:val="000000" w:themeColor="text1"/>
          <w:sz w:val="22"/>
          <w:szCs w:val="22"/>
          <w:lang w:val="en-GB"/>
        </w:rPr>
        <w:t>The Group acknowledged</w:t>
      </w:r>
      <w:r w:rsidRPr="00C04558">
        <w:rPr>
          <w:rFonts w:asciiTheme="minorBidi" w:hAnsiTheme="minorBidi" w:cstheme="minorBidi"/>
          <w:color w:val="000000" w:themeColor="text1"/>
          <w:sz w:val="22"/>
          <w:szCs w:val="22"/>
          <w:lang w:val="en-GB"/>
        </w:rPr>
        <w:t xml:space="preserve"> the </w:t>
      </w:r>
      <w:r w:rsidRPr="00C04558">
        <w:rPr>
          <w:rFonts w:asciiTheme="minorBidi" w:hAnsiTheme="minorBidi" w:cstheme="minorBidi"/>
          <w:sz w:val="22"/>
          <w:szCs w:val="22"/>
          <w:lang w:val="en-GB"/>
        </w:rPr>
        <w:t>World Meteorological Organisation</w:t>
      </w:r>
      <w:r w:rsidRPr="00C04558">
        <w:rPr>
          <w:rFonts w:asciiTheme="minorBidi" w:hAnsiTheme="minorBidi" w:cstheme="minorBidi"/>
          <w:color w:val="000000" w:themeColor="text1"/>
          <w:sz w:val="22"/>
          <w:szCs w:val="22"/>
          <w:lang w:val="en-GB"/>
        </w:rPr>
        <w:t xml:space="preserve"> (WMO) Marine competency activities and the potential synergies and collaboration to complement the delivery of marine weather and tsunami capacity frameworks for the mutual benefits of Member </w:t>
      </w:r>
      <w:proofErr w:type="gramStart"/>
      <w:r w:rsidRPr="00C04558">
        <w:rPr>
          <w:rFonts w:asciiTheme="minorBidi" w:hAnsiTheme="minorBidi" w:cstheme="minorBidi"/>
          <w:color w:val="000000" w:themeColor="text1"/>
          <w:sz w:val="22"/>
          <w:szCs w:val="22"/>
          <w:lang w:val="en-GB"/>
        </w:rPr>
        <w:t>States;</w:t>
      </w:r>
      <w:proofErr w:type="gramEnd"/>
    </w:p>
    <w:p w14:paraId="742CC1F8" w14:textId="0A96E670" w:rsidR="00BF045E" w:rsidRPr="00C04558" w:rsidRDefault="00BF045E" w:rsidP="00437953">
      <w:pPr>
        <w:spacing w:before="240" w:after="240" w:line="257" w:lineRule="auto"/>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The Group recommended</w:t>
      </w:r>
      <w:r w:rsidRPr="00C04558">
        <w:rPr>
          <w:rFonts w:asciiTheme="minorBidi" w:hAnsiTheme="minorBidi" w:cstheme="minorBidi"/>
          <w:sz w:val="22"/>
          <w:szCs w:val="22"/>
          <w:lang w:val="en-GB"/>
        </w:rPr>
        <w:t xml:space="preserve"> IOC collaborate more closely with the WMO to connect tsunami activities with the Multi Hazard Early Warning Systems (MHEWS) and UN Secretary General Early Warning for All Initiative (EW4A</w:t>
      </w:r>
      <w:r w:rsidR="00437953">
        <w:rPr>
          <w:rFonts w:asciiTheme="minorBidi" w:hAnsiTheme="minorBidi" w:cstheme="minorBidi"/>
          <w:sz w:val="22"/>
          <w:szCs w:val="22"/>
          <w:lang w:val="en-GB"/>
        </w:rPr>
        <w:t>ll</w:t>
      </w:r>
      <w:r w:rsidRPr="00C04558">
        <w:rPr>
          <w:rFonts w:asciiTheme="minorBidi" w:hAnsiTheme="minorBidi" w:cstheme="minorBidi"/>
          <w:sz w:val="22"/>
          <w:szCs w:val="22"/>
          <w:lang w:val="en-GB"/>
        </w:rPr>
        <w:t xml:space="preserve">), such as the WMO Coastal Inundation Forecasting Initiative (CIFI) that is an example of a multi-activity addressing coastal inundation, no matter the source of the coastal </w:t>
      </w:r>
      <w:proofErr w:type="gramStart"/>
      <w:r w:rsidRPr="00C04558">
        <w:rPr>
          <w:rFonts w:asciiTheme="minorBidi" w:hAnsiTheme="minorBidi" w:cstheme="minorBidi"/>
          <w:sz w:val="22"/>
          <w:szCs w:val="22"/>
          <w:lang w:val="en-GB"/>
        </w:rPr>
        <w:t>inundation</w:t>
      </w:r>
      <w:r w:rsidR="008E0F7C" w:rsidRPr="00C04558">
        <w:rPr>
          <w:rFonts w:asciiTheme="minorBidi" w:hAnsiTheme="minorBidi" w:cstheme="minorBidi"/>
          <w:sz w:val="22"/>
          <w:szCs w:val="22"/>
          <w:lang w:val="en-GB"/>
        </w:rPr>
        <w:t>;</w:t>
      </w:r>
      <w:proofErr w:type="gramEnd"/>
    </w:p>
    <w:p w14:paraId="76B99781" w14:textId="659E9F43" w:rsidR="0086032C" w:rsidRPr="00C04558" w:rsidRDefault="0086032C" w:rsidP="00437953">
      <w:pPr>
        <w:spacing w:before="240" w:after="240" w:line="257" w:lineRule="auto"/>
        <w:jc w:val="both"/>
        <w:rPr>
          <w:rFonts w:asciiTheme="minorBidi" w:hAnsiTheme="minorBidi" w:cstheme="minorBidi"/>
          <w:color w:val="000000" w:themeColor="text1"/>
          <w:sz w:val="22"/>
          <w:szCs w:val="22"/>
          <w:lang w:val="en-GB"/>
        </w:rPr>
      </w:pPr>
      <w:r w:rsidRPr="00C04558">
        <w:rPr>
          <w:rFonts w:asciiTheme="minorBidi" w:hAnsiTheme="minorBidi" w:cstheme="minorBidi"/>
          <w:b/>
          <w:bCs/>
          <w:sz w:val="22"/>
          <w:szCs w:val="22"/>
          <w:lang w:val="en-GB"/>
        </w:rPr>
        <w:t>The Group further recommended</w:t>
      </w:r>
      <w:r w:rsidRPr="00C04558">
        <w:rPr>
          <w:rFonts w:asciiTheme="minorBidi" w:hAnsiTheme="minorBidi" w:cstheme="minorBidi"/>
          <w:sz w:val="22"/>
          <w:szCs w:val="22"/>
          <w:lang w:val="en-GB"/>
        </w:rPr>
        <w:t xml:space="preserve"> </w:t>
      </w:r>
      <w:r w:rsidRPr="00C04558">
        <w:rPr>
          <w:rFonts w:asciiTheme="minorBidi" w:hAnsiTheme="minorBidi" w:cstheme="minorBidi"/>
          <w:color w:val="000000" w:themeColor="text1"/>
          <w:sz w:val="22"/>
          <w:szCs w:val="22"/>
          <w:lang w:val="en-GB"/>
        </w:rPr>
        <w:t xml:space="preserve">that operational tsunami information products also be disseminated in XML format such as Common Alerting Protocol (CAP) Standard </w:t>
      </w:r>
      <w:proofErr w:type="gramStart"/>
      <w:r w:rsidRPr="00C04558">
        <w:rPr>
          <w:rFonts w:asciiTheme="minorBidi" w:hAnsiTheme="minorBidi" w:cstheme="minorBidi"/>
          <w:color w:val="000000" w:themeColor="text1"/>
          <w:sz w:val="22"/>
          <w:szCs w:val="22"/>
          <w:lang w:val="en-GB"/>
        </w:rPr>
        <w:t>format;</w:t>
      </w:r>
      <w:proofErr w:type="gramEnd"/>
    </w:p>
    <w:p w14:paraId="2E258C41" w14:textId="1A196AB1" w:rsidR="00BF045E" w:rsidRPr="00C04558" w:rsidRDefault="00BF045E" w:rsidP="00437953">
      <w:pPr>
        <w:spacing w:before="240" w:after="240" w:line="257" w:lineRule="auto"/>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The Group suggested</w:t>
      </w:r>
      <w:r w:rsidRPr="00C04558">
        <w:rPr>
          <w:rFonts w:asciiTheme="minorBidi" w:hAnsiTheme="minorBidi" w:cstheme="minorBidi"/>
          <w:sz w:val="22"/>
          <w:szCs w:val="22"/>
          <w:lang w:val="en-GB"/>
        </w:rPr>
        <w:t xml:space="preserve"> the IOC/WMO Joint Collaborative Board (JCB) explicitly explore opportunities for further collaboration on MHEWS, noting TOWS-WG Terms-of-Reference cover tsunamis and other sea level related </w:t>
      </w:r>
      <w:proofErr w:type="gramStart"/>
      <w:r w:rsidRPr="00C04558">
        <w:rPr>
          <w:rFonts w:asciiTheme="minorBidi" w:hAnsiTheme="minorBidi" w:cstheme="minorBidi"/>
          <w:sz w:val="22"/>
          <w:szCs w:val="22"/>
          <w:lang w:val="en-GB"/>
        </w:rPr>
        <w:t>hazards</w:t>
      </w:r>
      <w:r w:rsidR="008E0F7C" w:rsidRPr="00C04558">
        <w:rPr>
          <w:rFonts w:asciiTheme="minorBidi" w:hAnsiTheme="minorBidi" w:cstheme="minorBidi"/>
          <w:sz w:val="22"/>
          <w:szCs w:val="22"/>
          <w:lang w:val="en-GB"/>
        </w:rPr>
        <w:t>;</w:t>
      </w:r>
      <w:proofErr w:type="gramEnd"/>
    </w:p>
    <w:p w14:paraId="0FF8BC0D" w14:textId="663B928A" w:rsidR="008E0F7C" w:rsidRPr="00C04558" w:rsidRDefault="008E0F7C" w:rsidP="00437953">
      <w:pPr>
        <w:spacing w:before="240" w:after="240" w:line="257" w:lineRule="auto"/>
        <w:jc w:val="both"/>
        <w:rPr>
          <w:rFonts w:asciiTheme="minorBidi" w:hAnsiTheme="minorBidi" w:cstheme="minorBidi"/>
          <w:color w:val="000000" w:themeColor="text1"/>
          <w:sz w:val="22"/>
          <w:szCs w:val="22"/>
          <w:lang w:val="en-GB"/>
        </w:rPr>
      </w:pPr>
      <w:r w:rsidRPr="00C04558">
        <w:rPr>
          <w:rFonts w:asciiTheme="minorBidi" w:hAnsiTheme="minorBidi" w:cstheme="minorBidi"/>
          <w:b/>
          <w:bCs/>
          <w:sz w:val="22"/>
          <w:szCs w:val="22"/>
          <w:lang w:val="en-GB"/>
        </w:rPr>
        <w:t>The Group recommended</w:t>
      </w:r>
      <w:r w:rsidRPr="00C04558">
        <w:rPr>
          <w:rFonts w:asciiTheme="minorBidi" w:hAnsiTheme="minorBidi" w:cstheme="minorBidi"/>
          <w:sz w:val="22"/>
          <w:szCs w:val="22"/>
          <w:lang w:val="en-GB"/>
        </w:rPr>
        <w:t xml:space="preserve"> the Ocean Teacher Global Academy (OTGA) </w:t>
      </w:r>
      <w:r w:rsidRPr="00C04558">
        <w:rPr>
          <w:rFonts w:asciiTheme="minorBidi" w:hAnsiTheme="minorBidi" w:cstheme="minorBidi"/>
          <w:color w:val="000000" w:themeColor="text1"/>
          <w:sz w:val="22"/>
          <w:szCs w:val="22"/>
          <w:lang w:val="en-GB"/>
        </w:rPr>
        <w:t xml:space="preserve">Regional/Specialised Training Centres, including ITIC and INCOIS, support the development and delivery of course content for training programmes in support of the global </w:t>
      </w:r>
      <w:hyperlink r:id="rId17" w:history="1">
        <w:r w:rsidRPr="00C04558">
          <w:rPr>
            <w:rStyle w:val="Hyperlink"/>
            <w:rFonts w:asciiTheme="minorBidi" w:hAnsiTheme="minorBidi" w:cstheme="minorBidi"/>
            <w:sz w:val="22"/>
            <w:szCs w:val="22"/>
            <w:lang w:val="en-GB"/>
          </w:rPr>
          <w:t>NTWC Competency Framework</w:t>
        </w:r>
      </w:hyperlink>
      <w:r w:rsidRPr="00C04558">
        <w:rPr>
          <w:rFonts w:asciiTheme="minorBidi" w:hAnsiTheme="minorBidi" w:cstheme="minorBidi"/>
          <w:color w:val="000000" w:themeColor="text1"/>
          <w:sz w:val="22"/>
          <w:szCs w:val="22"/>
          <w:lang w:val="en-GB"/>
        </w:rPr>
        <w:t>;</w:t>
      </w:r>
    </w:p>
    <w:p w14:paraId="15DC1D75" w14:textId="77777777" w:rsidR="00115E38" w:rsidRPr="00C04558" w:rsidRDefault="00115E38" w:rsidP="00437953">
      <w:pPr>
        <w:spacing w:before="240" w:after="240" w:line="257" w:lineRule="auto"/>
        <w:jc w:val="both"/>
        <w:rPr>
          <w:rFonts w:asciiTheme="minorBidi" w:hAnsiTheme="minorBidi" w:cstheme="minorBidi"/>
          <w:color w:val="000000" w:themeColor="text1"/>
          <w:sz w:val="22"/>
          <w:szCs w:val="22"/>
          <w:lang w:val="en-GB"/>
        </w:rPr>
      </w:pPr>
      <w:r w:rsidRPr="00115E38">
        <w:rPr>
          <w:rFonts w:asciiTheme="minorBidi" w:hAnsiTheme="minorBidi" w:cstheme="minorBidi"/>
          <w:b/>
          <w:color w:val="000000" w:themeColor="text1"/>
          <w:sz w:val="22"/>
          <w:szCs w:val="22"/>
          <w:lang w:val="en-GB"/>
        </w:rPr>
        <w:t>The Group encouraged</w:t>
      </w:r>
      <w:r w:rsidRPr="00115E38">
        <w:rPr>
          <w:rFonts w:asciiTheme="minorBidi" w:hAnsiTheme="minorBidi" w:cstheme="minorBidi"/>
          <w:color w:val="000000" w:themeColor="text1"/>
          <w:sz w:val="22"/>
          <w:szCs w:val="22"/>
          <w:lang w:val="en-GB"/>
        </w:rPr>
        <w:t xml:space="preserve"> the completion of the OTGA Tsunami Awareness and Tsunami Ready courses by the ITIC and IOTIC as a key contribution to building capacity for implementation of the UNESCO-IOC Tsunami Ready Recognition Programme (TRRP) </w:t>
      </w:r>
      <w:proofErr w:type="gramStart"/>
      <w:r w:rsidRPr="00115E38">
        <w:rPr>
          <w:rFonts w:asciiTheme="minorBidi" w:hAnsiTheme="minorBidi" w:cstheme="minorBidi"/>
          <w:color w:val="000000" w:themeColor="text1"/>
          <w:sz w:val="22"/>
          <w:szCs w:val="22"/>
          <w:lang w:val="en-GB"/>
        </w:rPr>
        <w:t>globally;</w:t>
      </w:r>
      <w:proofErr w:type="gramEnd"/>
    </w:p>
    <w:p w14:paraId="3862BFBC" w14:textId="31CC4EBF" w:rsidR="00115E38" w:rsidRPr="00115E38" w:rsidRDefault="00115E38" w:rsidP="00437953">
      <w:pPr>
        <w:spacing w:before="240" w:after="240" w:line="257" w:lineRule="auto"/>
        <w:jc w:val="both"/>
        <w:rPr>
          <w:rFonts w:asciiTheme="minorBidi" w:hAnsiTheme="minorBidi" w:cstheme="minorBidi"/>
          <w:color w:val="000000" w:themeColor="text1"/>
          <w:sz w:val="22"/>
          <w:szCs w:val="22"/>
          <w:lang w:val="en-GB"/>
        </w:rPr>
      </w:pPr>
      <w:r w:rsidRPr="00115E38">
        <w:rPr>
          <w:rFonts w:asciiTheme="minorBidi" w:hAnsiTheme="minorBidi" w:cstheme="minorBidi"/>
          <w:b/>
          <w:color w:val="000000" w:themeColor="text1"/>
          <w:sz w:val="22"/>
          <w:szCs w:val="22"/>
          <w:lang w:val="en-GB"/>
        </w:rPr>
        <w:t xml:space="preserve">The Group </w:t>
      </w:r>
      <w:r w:rsidR="006B376B">
        <w:rPr>
          <w:rFonts w:asciiTheme="minorBidi" w:hAnsiTheme="minorBidi" w:cstheme="minorBidi"/>
          <w:b/>
          <w:color w:val="000000" w:themeColor="text1"/>
          <w:sz w:val="22"/>
          <w:szCs w:val="22"/>
          <w:lang w:val="en-GB"/>
        </w:rPr>
        <w:t>r</w:t>
      </w:r>
      <w:r w:rsidRPr="00115E38">
        <w:rPr>
          <w:rFonts w:asciiTheme="minorBidi" w:hAnsiTheme="minorBidi" w:cstheme="minorBidi"/>
          <w:b/>
          <w:color w:val="000000" w:themeColor="text1"/>
          <w:sz w:val="22"/>
          <w:szCs w:val="22"/>
          <w:lang w:val="en-GB"/>
        </w:rPr>
        <w:t>ecognised</w:t>
      </w:r>
      <w:r w:rsidRPr="00115E38">
        <w:rPr>
          <w:rFonts w:asciiTheme="minorBidi" w:hAnsiTheme="minorBidi" w:cstheme="minorBidi"/>
          <w:color w:val="000000" w:themeColor="text1"/>
          <w:sz w:val="22"/>
          <w:szCs w:val="22"/>
          <w:lang w:val="en-GB"/>
        </w:rPr>
        <w:t xml:space="preserve"> the importance of building UNESCO-IOC Tsunami Ready on existing capacities and strengths and </w:t>
      </w:r>
      <w:r w:rsidRPr="00115E38">
        <w:rPr>
          <w:rFonts w:asciiTheme="minorBidi" w:hAnsiTheme="minorBidi" w:cstheme="minorBidi"/>
          <w:b/>
          <w:color w:val="000000" w:themeColor="text1"/>
          <w:sz w:val="22"/>
          <w:szCs w:val="22"/>
          <w:lang w:val="en-GB"/>
        </w:rPr>
        <w:t>encouraged</w:t>
      </w:r>
      <w:r w:rsidRPr="00115E38">
        <w:rPr>
          <w:rFonts w:asciiTheme="minorBidi" w:hAnsiTheme="minorBidi" w:cstheme="minorBidi"/>
          <w:color w:val="000000" w:themeColor="text1"/>
          <w:sz w:val="22"/>
          <w:szCs w:val="22"/>
          <w:lang w:val="en-GB"/>
        </w:rPr>
        <w:t xml:space="preserve"> ICGs and Member States to explore these synergies,</w:t>
      </w:r>
    </w:p>
    <w:p w14:paraId="4EE53DE8" w14:textId="77777777" w:rsidR="009A1209" w:rsidRPr="00C04558" w:rsidRDefault="009A1209" w:rsidP="00437953">
      <w:pPr>
        <w:spacing w:before="240" w:after="240" w:line="257" w:lineRule="auto"/>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 xml:space="preserve">The Group recalled </w:t>
      </w:r>
      <w:r w:rsidRPr="00C04558">
        <w:rPr>
          <w:rFonts w:asciiTheme="minorBidi" w:hAnsiTheme="minorBidi" w:cstheme="minorBidi"/>
          <w:sz w:val="22"/>
          <w:szCs w:val="22"/>
          <w:lang w:val="en-GB"/>
        </w:rPr>
        <w:t>that the</w:t>
      </w:r>
      <w:r w:rsidRPr="00C04558">
        <w:rPr>
          <w:rFonts w:asciiTheme="minorBidi" w:hAnsiTheme="minorBidi" w:cstheme="minorBidi"/>
          <w:b/>
          <w:bCs/>
          <w:sz w:val="22"/>
          <w:szCs w:val="22"/>
          <w:lang w:val="en-GB"/>
        </w:rPr>
        <w:t xml:space="preserve"> </w:t>
      </w:r>
      <w:r w:rsidRPr="00C04558">
        <w:rPr>
          <w:rFonts w:asciiTheme="minorBidi" w:hAnsiTheme="minorBidi" w:cstheme="minorBidi"/>
          <w:sz w:val="22"/>
          <w:szCs w:val="22"/>
          <w:lang w:val="en-GB"/>
        </w:rPr>
        <w:t xml:space="preserve">Tsunami Ready Coalition (TRC) advises the TOWS-WG, through its Chair as a member of the TOWS-WG, and that the TRC does not have a programmatic role in the UNESCO-IOC TRRP as that is the mandate and responsibility of the TOWS-WG and its Inter-ICG Task Teams, the ICGs, and Member </w:t>
      </w:r>
      <w:proofErr w:type="gramStart"/>
      <w:r w:rsidRPr="00C04558">
        <w:rPr>
          <w:rFonts w:asciiTheme="minorBidi" w:hAnsiTheme="minorBidi" w:cstheme="minorBidi"/>
          <w:sz w:val="22"/>
          <w:szCs w:val="22"/>
          <w:lang w:val="en-GB"/>
        </w:rPr>
        <w:t>States;</w:t>
      </w:r>
      <w:proofErr w:type="gramEnd"/>
    </w:p>
    <w:p w14:paraId="3F92C50A" w14:textId="0B3D64BA" w:rsidR="009A1209" w:rsidRPr="00C04558" w:rsidRDefault="009A1209" w:rsidP="00437953">
      <w:pPr>
        <w:spacing w:before="240" w:after="240" w:line="257" w:lineRule="auto"/>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 xml:space="preserve">The Group encouraged </w:t>
      </w:r>
      <w:r w:rsidRPr="00C04558">
        <w:rPr>
          <w:rFonts w:asciiTheme="minorBidi" w:hAnsiTheme="minorBidi" w:cstheme="minorBidi"/>
          <w:sz w:val="22"/>
          <w:szCs w:val="22"/>
          <w:lang w:val="en-GB"/>
        </w:rPr>
        <w:t xml:space="preserve">the Tsunami Ready Coalition, through its </w:t>
      </w:r>
      <w:proofErr w:type="gramStart"/>
      <w:r w:rsidRPr="00C04558">
        <w:rPr>
          <w:rFonts w:asciiTheme="minorBidi" w:hAnsiTheme="minorBidi" w:cstheme="minorBidi"/>
          <w:sz w:val="22"/>
          <w:szCs w:val="22"/>
          <w:lang w:val="en-GB"/>
        </w:rPr>
        <w:t>Chair</w:t>
      </w:r>
      <w:r w:rsidR="006B376B">
        <w:rPr>
          <w:rFonts w:asciiTheme="minorBidi" w:hAnsiTheme="minorBidi" w:cstheme="minorBidi"/>
          <w:sz w:val="22"/>
          <w:szCs w:val="22"/>
          <w:lang w:val="en-GB"/>
        </w:rPr>
        <w:t>person</w:t>
      </w:r>
      <w:proofErr w:type="gramEnd"/>
      <w:r w:rsidRPr="00C04558">
        <w:rPr>
          <w:rFonts w:asciiTheme="minorBidi" w:hAnsiTheme="minorBidi" w:cstheme="minorBidi"/>
          <w:sz w:val="22"/>
          <w:szCs w:val="22"/>
          <w:lang w:val="en-GB"/>
        </w:rPr>
        <w:t xml:space="preserve"> to elaborate a Concept Note, including a governance structure, for presentation at the next TOWS-WG; </w:t>
      </w:r>
    </w:p>
    <w:p w14:paraId="5E2E9785" w14:textId="0331C7FC" w:rsidR="003D7F9C" w:rsidRPr="00C04558" w:rsidRDefault="003D7F9C" w:rsidP="00437953">
      <w:pPr>
        <w:spacing w:before="240" w:after="240" w:line="257" w:lineRule="auto"/>
        <w:ind w:right="-20"/>
        <w:jc w:val="both"/>
        <w:rPr>
          <w:rFonts w:asciiTheme="minorBidi" w:eastAsia="Arial" w:hAnsiTheme="minorBidi" w:cstheme="minorBidi"/>
          <w:sz w:val="22"/>
          <w:szCs w:val="22"/>
          <w:lang w:val="en-GB"/>
        </w:rPr>
      </w:pPr>
      <w:r w:rsidRPr="00C04558">
        <w:rPr>
          <w:rFonts w:asciiTheme="minorBidi" w:eastAsia="Arial" w:hAnsiTheme="minorBidi" w:cstheme="minorBidi"/>
          <w:b/>
          <w:sz w:val="22"/>
          <w:szCs w:val="22"/>
          <w:lang w:val="en-GB"/>
        </w:rPr>
        <w:t>The Group encouraged</w:t>
      </w:r>
      <w:r w:rsidRPr="00C04558">
        <w:rPr>
          <w:rFonts w:asciiTheme="minorBidi" w:eastAsia="Arial" w:hAnsiTheme="minorBidi" w:cstheme="minorBidi"/>
          <w:sz w:val="22"/>
          <w:szCs w:val="22"/>
          <w:lang w:val="en-GB"/>
        </w:rPr>
        <w:t xml:space="preserve"> the National Tsunami Ready Board of Member States to include where applicable the national agency work</w:t>
      </w:r>
      <w:r w:rsidR="00BC3632">
        <w:rPr>
          <w:rFonts w:asciiTheme="minorBidi" w:eastAsia="Arial" w:hAnsiTheme="minorBidi" w:cstheme="minorBidi"/>
          <w:sz w:val="22"/>
          <w:szCs w:val="22"/>
          <w:lang w:val="en-GB"/>
        </w:rPr>
        <w:t>ing</w:t>
      </w:r>
      <w:r w:rsidRPr="00C04558">
        <w:rPr>
          <w:rFonts w:asciiTheme="minorBidi" w:eastAsia="Arial" w:hAnsiTheme="minorBidi" w:cstheme="minorBidi"/>
          <w:sz w:val="22"/>
          <w:szCs w:val="22"/>
          <w:lang w:val="en-GB"/>
        </w:rPr>
        <w:t xml:space="preserve"> on</w:t>
      </w:r>
      <w:r w:rsidRPr="00C04558">
        <w:rPr>
          <w:lang w:val="en-GB"/>
        </w:rPr>
        <w:t xml:space="preserve"> </w:t>
      </w:r>
      <w:r w:rsidRPr="00C04558">
        <w:rPr>
          <w:rFonts w:asciiTheme="minorBidi" w:eastAsia="Arial" w:hAnsiTheme="minorBidi" w:cstheme="minorBidi"/>
          <w:sz w:val="22"/>
          <w:szCs w:val="22"/>
          <w:lang w:val="en-GB"/>
        </w:rPr>
        <w:t xml:space="preserve">Making Cities Resilient 2030 (MCR2030) to be member of the NTRB, and to see the possibilities for ICGs and TICs to promote Tsunami Ready in MCR2030 </w:t>
      </w:r>
      <w:proofErr w:type="gramStart"/>
      <w:r w:rsidRPr="00C04558">
        <w:rPr>
          <w:rFonts w:asciiTheme="minorBidi" w:eastAsia="Arial" w:hAnsiTheme="minorBidi" w:cstheme="minorBidi"/>
          <w:sz w:val="22"/>
          <w:szCs w:val="22"/>
          <w:lang w:val="en-GB"/>
        </w:rPr>
        <w:t>events;</w:t>
      </w:r>
      <w:proofErr w:type="gramEnd"/>
    </w:p>
    <w:p w14:paraId="428495A7" w14:textId="77777777" w:rsidR="00527494" w:rsidRPr="00C04558" w:rsidRDefault="00527494" w:rsidP="00437953">
      <w:pPr>
        <w:pStyle w:val="NormalWeb"/>
        <w:spacing w:before="240" w:beforeAutospacing="0" w:after="240" w:afterAutospacing="0" w:line="257" w:lineRule="auto"/>
        <w:jc w:val="both"/>
        <w:rPr>
          <w:rFonts w:asciiTheme="minorBidi" w:hAnsiTheme="minorBidi" w:cstheme="minorBidi"/>
          <w:color w:val="000000"/>
          <w:sz w:val="22"/>
          <w:szCs w:val="22"/>
          <w:lang w:val="en-GB"/>
        </w:rPr>
      </w:pPr>
      <w:r w:rsidRPr="00C04558">
        <w:rPr>
          <w:rFonts w:asciiTheme="minorBidi" w:hAnsiTheme="minorBidi" w:cstheme="minorBidi"/>
          <w:b/>
          <w:bCs/>
          <w:color w:val="000000"/>
          <w:sz w:val="22"/>
          <w:szCs w:val="22"/>
          <w:lang w:val="en-GB"/>
        </w:rPr>
        <w:lastRenderedPageBreak/>
        <w:t xml:space="preserve">The Group recommended </w:t>
      </w:r>
      <w:r w:rsidRPr="00C04558">
        <w:rPr>
          <w:rFonts w:asciiTheme="minorBidi" w:hAnsiTheme="minorBidi" w:cstheme="minorBidi"/>
          <w:color w:val="000000"/>
          <w:sz w:val="22"/>
          <w:szCs w:val="22"/>
          <w:lang w:val="en-GB"/>
        </w:rPr>
        <w:t xml:space="preserve">for locations that will not feel the earthquake, the use of the standard text in the UNESCO/IOC Tsunami Ready signage such as </w:t>
      </w:r>
      <w:r w:rsidRPr="00C04558">
        <w:rPr>
          <w:rFonts w:asciiTheme="minorBidi" w:hAnsiTheme="minorBidi" w:cstheme="minorBidi"/>
          <w:i/>
          <w:iCs/>
          <w:color w:val="000000"/>
          <w:sz w:val="22"/>
          <w:szCs w:val="22"/>
          <w:lang w:val="en-GB"/>
        </w:rPr>
        <w:t>“In case of any official tsunami message, go to high ground or inland”</w:t>
      </w:r>
      <w:r w:rsidRPr="00C04558">
        <w:rPr>
          <w:rFonts w:asciiTheme="minorBidi" w:hAnsiTheme="minorBidi" w:cstheme="minorBidi"/>
          <w:color w:val="000000"/>
          <w:sz w:val="22"/>
          <w:szCs w:val="22"/>
          <w:lang w:val="en-GB"/>
        </w:rPr>
        <w:t xml:space="preserve"> as an alternative to </w:t>
      </w:r>
      <w:r w:rsidRPr="00C04558">
        <w:rPr>
          <w:rFonts w:asciiTheme="minorBidi" w:hAnsiTheme="minorBidi" w:cstheme="minorBidi"/>
          <w:i/>
          <w:iCs/>
          <w:sz w:val="22"/>
          <w:szCs w:val="22"/>
          <w:lang w:val="en-GB"/>
        </w:rPr>
        <w:t>‘In case of a strong or long (duration) earthquake, or any official message, go to high ground or inland</w:t>
      </w:r>
      <w:proofErr w:type="gramStart"/>
      <w:r w:rsidRPr="00C04558">
        <w:rPr>
          <w:rFonts w:asciiTheme="minorBidi" w:hAnsiTheme="minorBidi" w:cstheme="minorBidi"/>
          <w:i/>
          <w:iCs/>
          <w:sz w:val="22"/>
          <w:szCs w:val="22"/>
          <w:lang w:val="en-GB"/>
        </w:rPr>
        <w:t>”;</w:t>
      </w:r>
      <w:proofErr w:type="gramEnd"/>
    </w:p>
    <w:p w14:paraId="62E23E43" w14:textId="77777777" w:rsidR="003D7F9C" w:rsidRPr="00C04558" w:rsidRDefault="003D7F9C" w:rsidP="00437953">
      <w:pPr>
        <w:spacing w:before="240" w:after="240"/>
        <w:jc w:val="both"/>
        <w:rPr>
          <w:rFonts w:asciiTheme="minorBidi" w:eastAsia="Arial" w:hAnsiTheme="minorBidi" w:cstheme="minorBidi"/>
          <w:sz w:val="22"/>
          <w:szCs w:val="22"/>
          <w:lang w:val="en-GB"/>
        </w:rPr>
      </w:pPr>
      <w:r w:rsidRPr="00C04558">
        <w:rPr>
          <w:rFonts w:asciiTheme="minorBidi" w:eastAsia="Arial" w:hAnsiTheme="minorBidi" w:cstheme="minorBidi"/>
          <w:b/>
          <w:sz w:val="22"/>
          <w:szCs w:val="22"/>
          <w:lang w:val="en-GB"/>
        </w:rPr>
        <w:t>The Group recommended</w:t>
      </w:r>
      <w:r w:rsidRPr="00C04558">
        <w:rPr>
          <w:rFonts w:asciiTheme="minorBidi" w:eastAsia="Arial" w:hAnsiTheme="minorBidi" w:cstheme="minorBidi"/>
          <w:sz w:val="22"/>
          <w:szCs w:val="22"/>
          <w:lang w:val="en-GB"/>
        </w:rPr>
        <w:t xml:space="preserve"> formal engagement of trained social science experts by Tsunami Resilience Section to support the production of guidance for enhancing stakeholder </w:t>
      </w:r>
      <w:proofErr w:type="gramStart"/>
      <w:r w:rsidRPr="00C04558">
        <w:rPr>
          <w:rFonts w:asciiTheme="minorBidi" w:eastAsia="Arial" w:hAnsiTheme="minorBidi" w:cstheme="minorBidi"/>
          <w:sz w:val="22"/>
          <w:szCs w:val="22"/>
          <w:lang w:val="en-GB"/>
        </w:rPr>
        <w:t>engagement;</w:t>
      </w:r>
      <w:proofErr w:type="gramEnd"/>
    </w:p>
    <w:p w14:paraId="778B37C7" w14:textId="58AC8444" w:rsidR="00BF045E" w:rsidRPr="00C04558" w:rsidRDefault="00BF045E" w:rsidP="00437953">
      <w:pPr>
        <w:pStyle w:val="NormalWeb"/>
        <w:spacing w:before="240" w:beforeAutospacing="0" w:after="240" w:afterAutospacing="0"/>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The Group encouraged</w:t>
      </w:r>
      <w:r w:rsidRPr="00C04558">
        <w:rPr>
          <w:rFonts w:asciiTheme="minorBidi" w:hAnsiTheme="minorBidi" w:cstheme="minorBidi"/>
          <w:sz w:val="22"/>
          <w:szCs w:val="22"/>
          <w:lang w:val="en-GB"/>
        </w:rPr>
        <w:t xml:space="preserve"> TOWS WG and Task Teams members to review the Ocean Decade Vision 2030 </w:t>
      </w:r>
      <w:r w:rsidR="00BC3632">
        <w:rPr>
          <w:rFonts w:asciiTheme="minorBidi" w:hAnsiTheme="minorBidi" w:cstheme="minorBidi"/>
          <w:sz w:val="22"/>
          <w:szCs w:val="22"/>
          <w:lang w:val="en-GB"/>
        </w:rPr>
        <w:t xml:space="preserve">Challenge 6 </w:t>
      </w:r>
      <w:r w:rsidRPr="00C04558">
        <w:rPr>
          <w:rFonts w:asciiTheme="minorBidi" w:hAnsiTheme="minorBidi" w:cstheme="minorBidi"/>
          <w:sz w:val="22"/>
          <w:szCs w:val="22"/>
          <w:lang w:val="en-GB"/>
        </w:rPr>
        <w:t xml:space="preserve">White Paper and provide comments by February </w:t>
      </w:r>
      <w:proofErr w:type="gramStart"/>
      <w:r w:rsidRPr="00C04558">
        <w:rPr>
          <w:rFonts w:asciiTheme="minorBidi" w:hAnsiTheme="minorBidi" w:cstheme="minorBidi"/>
          <w:sz w:val="22"/>
          <w:szCs w:val="22"/>
          <w:lang w:val="en-GB"/>
        </w:rPr>
        <w:t>2024;</w:t>
      </w:r>
      <w:proofErr w:type="gramEnd"/>
    </w:p>
    <w:p w14:paraId="7666D788" w14:textId="6B0063FF" w:rsidR="00181ADA" w:rsidRPr="00C04558" w:rsidRDefault="00181ADA" w:rsidP="00347848">
      <w:pPr>
        <w:jc w:val="both"/>
        <w:rPr>
          <w:rFonts w:asciiTheme="minorBidi" w:hAnsiTheme="minorBidi" w:cstheme="minorBidi"/>
          <w:b/>
          <w:bCs/>
          <w:sz w:val="22"/>
          <w:szCs w:val="22"/>
          <w:lang w:val="en-GB"/>
        </w:rPr>
      </w:pPr>
      <w:r w:rsidRPr="00C04558">
        <w:rPr>
          <w:rFonts w:asciiTheme="minorBidi" w:hAnsiTheme="minorBidi" w:cstheme="minorBidi"/>
          <w:b/>
          <w:bCs/>
          <w:sz w:val="22"/>
          <w:szCs w:val="22"/>
          <w:lang w:val="en-GB"/>
        </w:rPr>
        <w:t>The Group re</w:t>
      </w:r>
      <w:r w:rsidR="00347848" w:rsidRPr="00C04558">
        <w:rPr>
          <w:rFonts w:asciiTheme="minorBidi" w:hAnsiTheme="minorBidi" w:cstheme="minorBidi"/>
          <w:b/>
          <w:bCs/>
          <w:sz w:val="22"/>
          <w:szCs w:val="22"/>
          <w:lang w:val="en-GB"/>
        </w:rPr>
        <w:t>commend</w:t>
      </w:r>
      <w:r w:rsidRPr="00C04558">
        <w:rPr>
          <w:rFonts w:asciiTheme="minorBidi" w:hAnsiTheme="minorBidi" w:cstheme="minorBidi"/>
          <w:b/>
          <w:bCs/>
          <w:sz w:val="22"/>
          <w:szCs w:val="22"/>
          <w:lang w:val="en-GB"/>
        </w:rPr>
        <w:t>ed to Intergovernmental Coordination Groups (ICGs):</w:t>
      </w:r>
    </w:p>
    <w:p w14:paraId="6BE9280F" w14:textId="77777777" w:rsidR="00181ADA" w:rsidRPr="00C04558" w:rsidRDefault="00181ADA"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that the </w:t>
      </w:r>
      <w:r w:rsidR="00015BA1" w:rsidRPr="00C04558">
        <w:rPr>
          <w:rFonts w:asciiTheme="minorBidi" w:hAnsiTheme="minorBidi" w:cstheme="minorBidi"/>
          <w:sz w:val="22"/>
          <w:szCs w:val="22"/>
        </w:rPr>
        <w:t>ICG/</w:t>
      </w:r>
      <w:r w:rsidR="00347848" w:rsidRPr="00C04558">
        <w:rPr>
          <w:rFonts w:asciiTheme="minorBidi" w:hAnsiTheme="minorBidi" w:cstheme="minorBidi"/>
          <w:sz w:val="22"/>
          <w:szCs w:val="22"/>
        </w:rPr>
        <w:t xml:space="preserve">CARIBE-EWS share methodology and documents concerning the registration of participants in CARIBE </w:t>
      </w:r>
      <w:r w:rsidR="00015BA1" w:rsidRPr="00C04558">
        <w:rPr>
          <w:rFonts w:asciiTheme="minorBidi" w:hAnsiTheme="minorBidi" w:cstheme="minorBidi"/>
          <w:sz w:val="22"/>
          <w:szCs w:val="22"/>
        </w:rPr>
        <w:t xml:space="preserve">WAVE </w:t>
      </w:r>
      <w:proofErr w:type="gramStart"/>
      <w:r w:rsidR="00347848" w:rsidRPr="00C04558">
        <w:rPr>
          <w:rFonts w:asciiTheme="minorBidi" w:hAnsiTheme="minorBidi" w:cstheme="minorBidi"/>
          <w:sz w:val="22"/>
          <w:szCs w:val="22"/>
        </w:rPr>
        <w:t>exercises</w:t>
      </w:r>
      <w:r w:rsidR="00015BA1" w:rsidRPr="00C04558">
        <w:rPr>
          <w:rFonts w:asciiTheme="minorBidi" w:hAnsiTheme="minorBidi" w:cstheme="minorBidi"/>
          <w:sz w:val="22"/>
          <w:szCs w:val="22"/>
        </w:rPr>
        <w:t>;</w:t>
      </w:r>
      <w:proofErr w:type="gramEnd"/>
    </w:p>
    <w:p w14:paraId="4B8F3AA6" w14:textId="62EF134D" w:rsidR="00347848" w:rsidRPr="00C04558" w:rsidRDefault="00181ADA"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that </w:t>
      </w:r>
      <w:r w:rsidR="00347848" w:rsidRPr="00C04558">
        <w:rPr>
          <w:rFonts w:asciiTheme="minorBidi" w:hAnsiTheme="minorBidi" w:cstheme="minorBidi"/>
          <w:sz w:val="22"/>
          <w:szCs w:val="22"/>
        </w:rPr>
        <w:t xml:space="preserve">ICGs consider performing exercises </w:t>
      </w:r>
      <w:r w:rsidR="00555210" w:rsidRPr="00C04558">
        <w:rPr>
          <w:rFonts w:asciiTheme="minorBidi" w:hAnsiTheme="minorBidi" w:cstheme="minorBidi"/>
          <w:sz w:val="22"/>
          <w:szCs w:val="22"/>
        </w:rPr>
        <w:t>outside of working hours</w:t>
      </w:r>
      <w:r w:rsidR="00347848" w:rsidRPr="00C04558">
        <w:rPr>
          <w:rFonts w:asciiTheme="minorBidi" w:hAnsiTheme="minorBidi" w:cstheme="minorBidi"/>
          <w:sz w:val="22"/>
          <w:szCs w:val="22"/>
        </w:rPr>
        <w:t xml:space="preserve">, </w:t>
      </w:r>
      <w:r w:rsidR="00555210" w:rsidRPr="00C04558">
        <w:rPr>
          <w:rFonts w:asciiTheme="minorBidi" w:hAnsiTheme="minorBidi" w:cstheme="minorBidi"/>
          <w:sz w:val="22"/>
          <w:szCs w:val="22"/>
        </w:rPr>
        <w:t xml:space="preserve">in particular during the night, </w:t>
      </w:r>
      <w:r w:rsidR="00347848" w:rsidRPr="00C04558">
        <w:rPr>
          <w:rFonts w:asciiTheme="minorBidi" w:hAnsiTheme="minorBidi" w:cstheme="minorBidi"/>
          <w:sz w:val="22"/>
          <w:szCs w:val="22"/>
        </w:rPr>
        <w:t xml:space="preserve">but being careful to take into consideration difficulties and possible issues of involving the public in night-time </w:t>
      </w:r>
      <w:proofErr w:type="gramStart"/>
      <w:r w:rsidR="00347848" w:rsidRPr="00C04558">
        <w:rPr>
          <w:rFonts w:asciiTheme="minorBidi" w:hAnsiTheme="minorBidi" w:cstheme="minorBidi"/>
          <w:sz w:val="22"/>
          <w:szCs w:val="22"/>
        </w:rPr>
        <w:t>drills</w:t>
      </w:r>
      <w:r w:rsidR="00015BA1" w:rsidRPr="00C04558">
        <w:rPr>
          <w:rFonts w:asciiTheme="minorBidi" w:hAnsiTheme="minorBidi" w:cstheme="minorBidi"/>
          <w:sz w:val="22"/>
          <w:szCs w:val="22"/>
        </w:rPr>
        <w:t>;</w:t>
      </w:r>
      <w:proofErr w:type="gramEnd"/>
    </w:p>
    <w:p w14:paraId="2457625B" w14:textId="204024A6" w:rsidR="005A7CDF" w:rsidRPr="00C04558" w:rsidRDefault="00BF045E"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to consider submitting coordinated Ocean Decade actions in future calls that contribute to the goals of the ODTP, including identification of and submission of existing actions that may align with the </w:t>
      </w:r>
      <w:proofErr w:type="gramStart"/>
      <w:r w:rsidRPr="00C04558">
        <w:rPr>
          <w:rFonts w:asciiTheme="minorBidi" w:hAnsiTheme="minorBidi" w:cstheme="minorBidi"/>
          <w:sz w:val="22"/>
          <w:szCs w:val="22"/>
        </w:rPr>
        <w:t>ODTP</w:t>
      </w:r>
      <w:r w:rsidR="002F448E" w:rsidRPr="00C04558">
        <w:rPr>
          <w:rFonts w:asciiTheme="minorBidi" w:hAnsiTheme="minorBidi" w:cstheme="minorBidi"/>
          <w:sz w:val="22"/>
          <w:szCs w:val="22"/>
        </w:rPr>
        <w:t>;</w:t>
      </w:r>
      <w:proofErr w:type="gramEnd"/>
    </w:p>
    <w:p w14:paraId="0EA8A556" w14:textId="7D7E7875" w:rsidR="002F448E" w:rsidRPr="00C04558" w:rsidRDefault="00BC3632" w:rsidP="003D4C04">
      <w:pPr>
        <w:pStyle w:val="ListParagraph"/>
        <w:numPr>
          <w:ilvl w:val="0"/>
          <w:numId w:val="17"/>
        </w:numPr>
        <w:spacing w:before="240" w:after="240"/>
        <w:ind w:left="709" w:hanging="352"/>
        <w:rPr>
          <w:rFonts w:asciiTheme="minorBidi" w:hAnsiTheme="minorBidi" w:cstheme="minorBidi"/>
          <w:sz w:val="22"/>
          <w:szCs w:val="22"/>
        </w:rPr>
      </w:pPr>
      <w:r>
        <w:rPr>
          <w:rFonts w:asciiTheme="minorBidi" w:hAnsiTheme="minorBidi" w:cstheme="minorBidi"/>
          <w:sz w:val="22"/>
          <w:szCs w:val="22"/>
        </w:rPr>
        <w:t xml:space="preserve">to consider </w:t>
      </w:r>
      <w:r w:rsidR="002F448E" w:rsidRPr="00C04558">
        <w:rPr>
          <w:rFonts w:asciiTheme="minorBidi" w:hAnsiTheme="minorBidi" w:cstheme="minorBidi"/>
          <w:sz w:val="22"/>
          <w:szCs w:val="22"/>
        </w:rPr>
        <w:t>whether TSP</w:t>
      </w:r>
      <w:r w:rsidR="00815963" w:rsidRPr="00C04558">
        <w:rPr>
          <w:rFonts w:asciiTheme="minorBidi" w:hAnsiTheme="minorBidi" w:cstheme="minorBidi"/>
          <w:sz w:val="22"/>
          <w:szCs w:val="22"/>
        </w:rPr>
        <w:t>s</w:t>
      </w:r>
      <w:r w:rsidR="002F448E" w:rsidRPr="00C04558">
        <w:rPr>
          <w:rFonts w:asciiTheme="minorBidi" w:hAnsiTheme="minorBidi" w:cstheme="minorBidi"/>
          <w:sz w:val="22"/>
          <w:szCs w:val="22"/>
        </w:rPr>
        <w:t xml:space="preserve"> may also need </w:t>
      </w:r>
      <w:r>
        <w:rPr>
          <w:rFonts w:asciiTheme="minorBidi" w:hAnsiTheme="minorBidi" w:cstheme="minorBidi"/>
          <w:sz w:val="22"/>
          <w:szCs w:val="22"/>
        </w:rPr>
        <w:t xml:space="preserve">to </w:t>
      </w:r>
      <w:r w:rsidR="002F448E" w:rsidRPr="00C04558">
        <w:rPr>
          <w:rFonts w:asciiTheme="minorBidi" w:hAnsiTheme="minorBidi" w:cstheme="minorBidi"/>
          <w:sz w:val="22"/>
          <w:szCs w:val="22"/>
        </w:rPr>
        <w:t xml:space="preserve">provide services where volcano generated tsunamis may impact several Member </w:t>
      </w:r>
      <w:proofErr w:type="gramStart"/>
      <w:r w:rsidR="002F448E" w:rsidRPr="00C04558">
        <w:rPr>
          <w:rFonts w:asciiTheme="minorBidi" w:hAnsiTheme="minorBidi" w:cstheme="minorBidi"/>
          <w:sz w:val="22"/>
          <w:szCs w:val="22"/>
        </w:rPr>
        <w:t>States;</w:t>
      </w:r>
      <w:proofErr w:type="gramEnd"/>
    </w:p>
    <w:p w14:paraId="13B2DF32" w14:textId="30A93D15" w:rsidR="008E267C" w:rsidRPr="00C04558" w:rsidRDefault="008E267C"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once the optimal sea level and seismic networks design has been completed for the Area of Service (</w:t>
      </w:r>
      <w:proofErr w:type="spellStart"/>
      <w:r w:rsidRPr="00C04558">
        <w:rPr>
          <w:rFonts w:asciiTheme="minorBidi" w:hAnsiTheme="minorBidi" w:cstheme="minorBidi"/>
          <w:sz w:val="22"/>
          <w:szCs w:val="22"/>
        </w:rPr>
        <w:t>AoS</w:t>
      </w:r>
      <w:proofErr w:type="spellEnd"/>
      <w:r w:rsidRPr="00C04558">
        <w:rPr>
          <w:rFonts w:asciiTheme="minorBidi" w:hAnsiTheme="minorBidi" w:cstheme="minorBidi"/>
          <w:sz w:val="22"/>
          <w:szCs w:val="22"/>
        </w:rPr>
        <w:t xml:space="preserve">), work with Member States to fill identified gaps, including the strategic and coordinated submission of projects to the UN Ocean Decade and potential funding sources for </w:t>
      </w:r>
      <w:proofErr w:type="gramStart"/>
      <w:r w:rsidRPr="00C04558">
        <w:rPr>
          <w:rFonts w:asciiTheme="minorBidi" w:hAnsiTheme="minorBidi" w:cstheme="minorBidi"/>
          <w:sz w:val="22"/>
          <w:szCs w:val="22"/>
        </w:rPr>
        <w:t>support;</w:t>
      </w:r>
      <w:proofErr w:type="gramEnd"/>
    </w:p>
    <w:p w14:paraId="50294C77" w14:textId="7808E867" w:rsidR="008E267C" w:rsidRPr="00C04558" w:rsidRDefault="008E267C"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TSPs routinely monitor as frequently as possible (at least every 6 months) the status of sea level and seismic observing networks and the quality of the data to meet existing and enhanced tsunami warning requirements in their </w:t>
      </w:r>
      <w:proofErr w:type="spellStart"/>
      <w:r w:rsidRPr="00C04558">
        <w:rPr>
          <w:rFonts w:asciiTheme="minorBidi" w:hAnsiTheme="minorBidi" w:cstheme="minorBidi"/>
          <w:sz w:val="22"/>
          <w:szCs w:val="22"/>
        </w:rPr>
        <w:t>AoS</w:t>
      </w:r>
      <w:proofErr w:type="spellEnd"/>
      <w:r w:rsidRPr="00C04558">
        <w:rPr>
          <w:rFonts w:asciiTheme="minorBidi" w:hAnsiTheme="minorBidi" w:cstheme="minorBidi"/>
          <w:sz w:val="22"/>
          <w:szCs w:val="22"/>
        </w:rPr>
        <w:t>, including the provision of status summaries for the Secretariat to follow-up with relevant Member States to correct data issues (coverage gaps and data quality</w:t>
      </w:r>
      <w:proofErr w:type="gramStart"/>
      <w:r w:rsidRPr="00C04558">
        <w:rPr>
          <w:rFonts w:asciiTheme="minorBidi" w:hAnsiTheme="minorBidi" w:cstheme="minorBidi"/>
          <w:sz w:val="22"/>
          <w:szCs w:val="22"/>
        </w:rPr>
        <w:t>);</w:t>
      </w:r>
      <w:proofErr w:type="gramEnd"/>
      <w:r w:rsidRPr="00C04558">
        <w:rPr>
          <w:rFonts w:asciiTheme="minorBidi" w:hAnsiTheme="minorBidi" w:cstheme="minorBidi"/>
          <w:sz w:val="22"/>
          <w:szCs w:val="22"/>
        </w:rPr>
        <w:t xml:space="preserve"> </w:t>
      </w:r>
    </w:p>
    <w:p w14:paraId="5B67601F" w14:textId="4C9647D6" w:rsidR="008E267C" w:rsidRPr="00C04558" w:rsidRDefault="008E267C"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utilise exercises and communication tests as an opportunity to simultaneously monitor data availability and </w:t>
      </w:r>
      <w:proofErr w:type="gramStart"/>
      <w:r w:rsidRPr="00C04558">
        <w:rPr>
          <w:rFonts w:asciiTheme="minorBidi" w:hAnsiTheme="minorBidi" w:cstheme="minorBidi"/>
          <w:sz w:val="22"/>
          <w:szCs w:val="22"/>
        </w:rPr>
        <w:t>quality;</w:t>
      </w:r>
      <w:proofErr w:type="gramEnd"/>
    </w:p>
    <w:p w14:paraId="7932DBD3" w14:textId="2279C025" w:rsidR="008E267C" w:rsidRPr="00C04558" w:rsidRDefault="008E267C"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routinely monitor as frequently as possible (at least every 6 months) the status of national sea level and seismic observing networks and the quality of the data to meet existing and enhanced tsunami warning requirements, correcting any issues with outages, quality and real-time accessibility of data as soon as possible, desirably within 6-</w:t>
      </w:r>
      <w:proofErr w:type="gramStart"/>
      <w:r w:rsidRPr="00C04558">
        <w:rPr>
          <w:rFonts w:asciiTheme="minorBidi" w:hAnsiTheme="minorBidi" w:cstheme="minorBidi"/>
          <w:sz w:val="22"/>
          <w:szCs w:val="22"/>
        </w:rPr>
        <w:t>months;</w:t>
      </w:r>
      <w:proofErr w:type="gramEnd"/>
    </w:p>
    <w:p w14:paraId="2F282E61" w14:textId="78CC02A7" w:rsidR="008E267C" w:rsidRPr="00C04558" w:rsidRDefault="008E267C"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utilise and promote the use of multi-purpose sea level monitoring stations in support of MHEWS to enhance data coverage and reduce </w:t>
      </w:r>
      <w:proofErr w:type="gramStart"/>
      <w:r w:rsidRPr="00C04558">
        <w:rPr>
          <w:rFonts w:asciiTheme="minorBidi" w:hAnsiTheme="minorBidi" w:cstheme="minorBidi"/>
          <w:sz w:val="22"/>
          <w:szCs w:val="22"/>
        </w:rPr>
        <w:t>costs;</w:t>
      </w:r>
      <w:proofErr w:type="gramEnd"/>
    </w:p>
    <w:p w14:paraId="33881B7A" w14:textId="7C1C5BCA" w:rsidR="008E267C" w:rsidRPr="00C04558" w:rsidRDefault="008E267C"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sample sea level data at one second intervals and transmit this in real-time, given the critical need to resolve and understand the near-field threat to high at-risk communities where a tsunami may arrive </w:t>
      </w:r>
      <w:r w:rsidR="002B4B52">
        <w:rPr>
          <w:rFonts w:asciiTheme="minorBidi" w:hAnsiTheme="minorBidi" w:cstheme="minorBidi"/>
          <w:sz w:val="22"/>
          <w:szCs w:val="22"/>
        </w:rPr>
        <w:t>with</w:t>
      </w:r>
      <w:r w:rsidRPr="00C04558">
        <w:rPr>
          <w:rFonts w:asciiTheme="minorBidi" w:hAnsiTheme="minorBidi" w:cstheme="minorBidi"/>
          <w:sz w:val="22"/>
          <w:szCs w:val="22"/>
        </w:rPr>
        <w:t xml:space="preserve">in 5-30 </w:t>
      </w:r>
      <w:proofErr w:type="gramStart"/>
      <w:r w:rsidRPr="00C04558">
        <w:rPr>
          <w:rFonts w:asciiTheme="minorBidi" w:hAnsiTheme="minorBidi" w:cstheme="minorBidi"/>
          <w:sz w:val="22"/>
          <w:szCs w:val="22"/>
        </w:rPr>
        <w:t>minutes;</w:t>
      </w:r>
      <w:proofErr w:type="gramEnd"/>
    </w:p>
    <w:p w14:paraId="0792E1CE" w14:textId="56021888" w:rsidR="008E267C" w:rsidRPr="00C04558" w:rsidRDefault="008E267C" w:rsidP="003D4C04">
      <w:pPr>
        <w:pStyle w:val="ListParagraph"/>
        <w:numPr>
          <w:ilvl w:val="0"/>
          <w:numId w:val="17"/>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lastRenderedPageBreak/>
        <w:t xml:space="preserve">share information and procedures on deployments of new technologies to monitor sea level variations used for tsunami warning purposes, such as the ongoing project of the CAM SMART cable off Portugal, TAM </w:t>
      </w:r>
      <w:proofErr w:type="spellStart"/>
      <w:r w:rsidRPr="00C04558">
        <w:rPr>
          <w:rFonts w:asciiTheme="minorBidi" w:hAnsiTheme="minorBidi" w:cstheme="minorBidi"/>
          <w:sz w:val="22"/>
          <w:szCs w:val="22"/>
        </w:rPr>
        <w:t>TAM</w:t>
      </w:r>
      <w:proofErr w:type="spellEnd"/>
      <w:r w:rsidRPr="00C04558">
        <w:rPr>
          <w:rFonts w:asciiTheme="minorBidi" w:hAnsiTheme="minorBidi" w:cstheme="minorBidi"/>
          <w:sz w:val="22"/>
          <w:szCs w:val="22"/>
        </w:rPr>
        <w:t xml:space="preserve"> SMART cable between New Caledonia and Vanuatu, undersea cable installations being deployed by Indonesia and India, and the </w:t>
      </w:r>
      <w:proofErr w:type="spellStart"/>
      <w:r w:rsidRPr="00C04558">
        <w:rPr>
          <w:rFonts w:asciiTheme="minorBidi" w:hAnsiTheme="minorBidi" w:cstheme="minorBidi"/>
          <w:sz w:val="22"/>
          <w:szCs w:val="22"/>
        </w:rPr>
        <w:t>Insea</w:t>
      </w:r>
      <w:proofErr w:type="spellEnd"/>
      <w:r w:rsidRPr="00C04558">
        <w:rPr>
          <w:rFonts w:asciiTheme="minorBidi" w:hAnsiTheme="minorBidi" w:cstheme="minorBidi"/>
          <w:sz w:val="22"/>
          <w:szCs w:val="22"/>
        </w:rPr>
        <w:t xml:space="preserve"> wet demo smart cable in the Ionian Sea offshore </w:t>
      </w:r>
      <w:proofErr w:type="gramStart"/>
      <w:r w:rsidRPr="00C04558">
        <w:rPr>
          <w:rFonts w:asciiTheme="minorBidi" w:hAnsiTheme="minorBidi" w:cstheme="minorBidi"/>
          <w:sz w:val="22"/>
          <w:szCs w:val="22"/>
        </w:rPr>
        <w:t>Sicily;</w:t>
      </w:r>
      <w:proofErr w:type="gramEnd"/>
    </w:p>
    <w:p w14:paraId="5309EF90" w14:textId="56161984" w:rsidR="007570E8" w:rsidRPr="002B4B52" w:rsidRDefault="007570E8" w:rsidP="003D4C04">
      <w:pPr>
        <w:pStyle w:val="ListParagraph"/>
        <w:numPr>
          <w:ilvl w:val="0"/>
          <w:numId w:val="17"/>
        </w:numPr>
        <w:spacing w:before="240" w:after="240"/>
        <w:ind w:left="709" w:hanging="352"/>
        <w:rPr>
          <w:rFonts w:asciiTheme="minorBidi" w:hAnsiTheme="minorBidi" w:cstheme="minorBidi"/>
          <w:sz w:val="22"/>
          <w:szCs w:val="22"/>
        </w:rPr>
      </w:pPr>
      <w:r w:rsidRPr="00C04558">
        <w:rPr>
          <w:rFonts w:asciiTheme="minorBidi" w:hAnsiTheme="minorBidi" w:cstheme="minorBidi"/>
          <w:sz w:val="22"/>
          <w:szCs w:val="22"/>
        </w:rPr>
        <w:t>TSPs identif</w:t>
      </w:r>
      <w:r w:rsidR="002B4B52">
        <w:rPr>
          <w:rFonts w:asciiTheme="minorBidi" w:hAnsiTheme="minorBidi" w:cstheme="minorBidi"/>
          <w:sz w:val="22"/>
          <w:szCs w:val="22"/>
        </w:rPr>
        <w:t>i</w:t>
      </w:r>
      <w:r w:rsidRPr="00C04558">
        <w:rPr>
          <w:rFonts w:asciiTheme="minorBidi" w:hAnsiTheme="minorBidi" w:cstheme="minorBidi"/>
          <w:sz w:val="22"/>
          <w:szCs w:val="22"/>
        </w:rPr>
        <w:t xml:space="preserve">ed for each ICG to trial dissemination of maritime bulletins to respective </w:t>
      </w:r>
      <w:r w:rsidRPr="002B4B52">
        <w:rPr>
          <w:rFonts w:asciiTheme="minorBidi" w:hAnsiTheme="minorBidi" w:cstheme="minorBidi"/>
          <w:sz w:val="22"/>
          <w:szCs w:val="22"/>
        </w:rPr>
        <w:t>NAVAREA operators in their Area of Service (</w:t>
      </w:r>
      <w:proofErr w:type="spellStart"/>
      <w:r w:rsidRPr="002B4B52">
        <w:rPr>
          <w:rFonts w:asciiTheme="minorBidi" w:hAnsiTheme="minorBidi" w:cstheme="minorBidi"/>
          <w:sz w:val="22"/>
          <w:szCs w:val="22"/>
        </w:rPr>
        <w:t>AoS</w:t>
      </w:r>
      <w:proofErr w:type="spellEnd"/>
      <w:r w:rsidRPr="002B4B52">
        <w:rPr>
          <w:rFonts w:asciiTheme="minorBidi" w:hAnsiTheme="minorBidi" w:cstheme="minorBidi"/>
          <w:sz w:val="22"/>
          <w:szCs w:val="22"/>
        </w:rPr>
        <w:t xml:space="preserve">) in the second half of 2024 for full operational implementation in </w:t>
      </w:r>
      <w:proofErr w:type="gramStart"/>
      <w:r w:rsidRPr="002B4B52">
        <w:rPr>
          <w:rFonts w:asciiTheme="minorBidi" w:hAnsiTheme="minorBidi" w:cstheme="minorBidi"/>
          <w:sz w:val="22"/>
          <w:szCs w:val="22"/>
        </w:rPr>
        <w:t>2025;</w:t>
      </w:r>
      <w:proofErr w:type="gramEnd"/>
    </w:p>
    <w:p w14:paraId="6A67A103" w14:textId="2146B64B" w:rsidR="00E300D9" w:rsidRPr="002B4B52" w:rsidRDefault="00E300D9" w:rsidP="00A6695D">
      <w:pPr>
        <w:pStyle w:val="ListParagraph"/>
        <w:numPr>
          <w:ilvl w:val="0"/>
          <w:numId w:val="17"/>
        </w:numPr>
        <w:spacing w:before="240" w:after="240"/>
        <w:ind w:left="709" w:hanging="352"/>
        <w:jc w:val="both"/>
        <w:rPr>
          <w:rFonts w:asciiTheme="minorBidi" w:hAnsiTheme="minorBidi" w:cstheme="minorBidi"/>
          <w:sz w:val="22"/>
          <w:szCs w:val="22"/>
        </w:rPr>
      </w:pPr>
      <w:r w:rsidRPr="002B4B52">
        <w:rPr>
          <w:rFonts w:asciiTheme="minorBidi" w:hAnsiTheme="minorBidi" w:cstheme="minorBidi"/>
          <w:sz w:val="22"/>
          <w:szCs w:val="22"/>
        </w:rPr>
        <w:t>ICG/NEAMTWS TSPs implement threat levels described in the Tsunami Watch Operations</w:t>
      </w:r>
      <w:r w:rsidR="00BC3632">
        <w:rPr>
          <w:rFonts w:asciiTheme="minorBidi" w:hAnsiTheme="minorBidi" w:cstheme="minorBidi"/>
          <w:sz w:val="22"/>
          <w:szCs w:val="22"/>
        </w:rPr>
        <w:t>:</w:t>
      </w:r>
      <w:r w:rsidRPr="002B4B52">
        <w:rPr>
          <w:rFonts w:asciiTheme="minorBidi" w:hAnsiTheme="minorBidi" w:cstheme="minorBidi"/>
          <w:sz w:val="22"/>
          <w:szCs w:val="22"/>
        </w:rPr>
        <w:t xml:space="preserve"> Definition Document to help harmonise global tsunami threat information products as soon as </w:t>
      </w:r>
      <w:proofErr w:type="gramStart"/>
      <w:r w:rsidRPr="002B4B52">
        <w:rPr>
          <w:rFonts w:asciiTheme="minorBidi" w:hAnsiTheme="minorBidi" w:cstheme="minorBidi"/>
          <w:sz w:val="22"/>
          <w:szCs w:val="22"/>
        </w:rPr>
        <w:t>practical;</w:t>
      </w:r>
      <w:proofErr w:type="gramEnd"/>
    </w:p>
    <w:p w14:paraId="3DE42579" w14:textId="1F84A666" w:rsidR="006926A6" w:rsidRPr="00C04558" w:rsidRDefault="006926A6" w:rsidP="00A6695D">
      <w:pPr>
        <w:pStyle w:val="ListParagraph"/>
        <w:numPr>
          <w:ilvl w:val="0"/>
          <w:numId w:val="17"/>
        </w:numPr>
        <w:spacing w:before="240" w:after="240"/>
        <w:ind w:left="709" w:hanging="352"/>
        <w:jc w:val="both"/>
        <w:rPr>
          <w:rFonts w:asciiTheme="minorBidi" w:eastAsia="Arial" w:hAnsiTheme="minorBidi" w:cstheme="minorBidi"/>
          <w:sz w:val="22"/>
          <w:szCs w:val="22"/>
        </w:rPr>
      </w:pPr>
      <w:r w:rsidRPr="00C04558">
        <w:rPr>
          <w:rFonts w:asciiTheme="minorBidi" w:eastAsia="Arial" w:hAnsiTheme="minorBidi" w:cstheme="minorBidi"/>
          <w:sz w:val="22"/>
          <w:szCs w:val="22"/>
        </w:rPr>
        <w:t>ICG/PTWS</w:t>
      </w:r>
      <w:r w:rsidRPr="00C04558">
        <w:rPr>
          <w:rFonts w:asciiTheme="minorBidi" w:eastAsia="Arial" w:hAnsiTheme="minorBidi" w:cstheme="minorBidi"/>
          <w:b/>
          <w:sz w:val="22"/>
          <w:szCs w:val="22"/>
        </w:rPr>
        <w:t xml:space="preserve"> </w:t>
      </w:r>
      <w:r w:rsidRPr="00C04558">
        <w:rPr>
          <w:rFonts w:asciiTheme="minorBidi" w:eastAsia="Arial" w:hAnsiTheme="minorBidi" w:cstheme="minorBidi"/>
          <w:sz w:val="22"/>
          <w:szCs w:val="22"/>
        </w:rPr>
        <w:t>Task Team Tsunami Ready</w:t>
      </w:r>
      <w:r w:rsidRPr="00C04558">
        <w:rPr>
          <w:rFonts w:asciiTheme="minorBidi" w:eastAsia="Arial" w:hAnsiTheme="minorBidi" w:cstheme="minorBidi"/>
          <w:b/>
          <w:sz w:val="22"/>
          <w:szCs w:val="22"/>
        </w:rPr>
        <w:t xml:space="preserve"> </w:t>
      </w:r>
      <w:r w:rsidRPr="00C04558">
        <w:rPr>
          <w:rFonts w:asciiTheme="minorBidi" w:eastAsia="Arial" w:hAnsiTheme="minorBidi" w:cstheme="minorBidi"/>
          <w:sz w:val="22"/>
          <w:szCs w:val="22"/>
        </w:rPr>
        <w:t xml:space="preserve">to share the ICG/PTWS guidance on </w:t>
      </w:r>
      <w:r w:rsidRPr="00C04558">
        <w:rPr>
          <w:rFonts w:asciiTheme="minorBidi" w:eastAsia="Arial" w:hAnsiTheme="minorBidi" w:cstheme="minorBidi"/>
          <w:i/>
          <w:sz w:val="22"/>
          <w:szCs w:val="22"/>
        </w:rPr>
        <w:t>Tsunami Ready Equivalency</w:t>
      </w:r>
      <w:r w:rsidRPr="00C04558">
        <w:rPr>
          <w:rFonts w:asciiTheme="minorBidi" w:eastAsia="Arial" w:hAnsiTheme="minorBidi" w:cstheme="minorBidi"/>
          <w:sz w:val="22"/>
          <w:szCs w:val="22"/>
        </w:rPr>
        <w:t xml:space="preserve"> for further consideration by TT-DMP, as a potential mechanism for reporting toward this </w:t>
      </w:r>
      <w:proofErr w:type="gramStart"/>
      <w:r w:rsidRPr="00C04558">
        <w:rPr>
          <w:rFonts w:asciiTheme="minorBidi" w:eastAsia="Arial" w:hAnsiTheme="minorBidi" w:cstheme="minorBidi"/>
          <w:sz w:val="22"/>
          <w:szCs w:val="22"/>
        </w:rPr>
        <w:t>goal;</w:t>
      </w:r>
      <w:proofErr w:type="gramEnd"/>
    </w:p>
    <w:p w14:paraId="4395E2CE" w14:textId="77777777" w:rsidR="00527494" w:rsidRPr="00C04558" w:rsidRDefault="00527494" w:rsidP="00A6695D">
      <w:pPr>
        <w:pStyle w:val="ListParagraph"/>
        <w:numPr>
          <w:ilvl w:val="0"/>
          <w:numId w:val="17"/>
        </w:numPr>
        <w:spacing w:before="240" w:after="240"/>
        <w:ind w:left="709" w:right="-20" w:hanging="352"/>
        <w:jc w:val="both"/>
        <w:rPr>
          <w:rFonts w:asciiTheme="minorBidi" w:eastAsia="Arial" w:hAnsiTheme="minorBidi" w:cstheme="minorBidi"/>
          <w:sz w:val="22"/>
          <w:szCs w:val="22"/>
        </w:rPr>
      </w:pPr>
      <w:r w:rsidRPr="00C04558">
        <w:rPr>
          <w:rFonts w:asciiTheme="minorBidi" w:eastAsia="Arial" w:hAnsiTheme="minorBidi" w:cstheme="minorBidi"/>
          <w:sz w:val="22"/>
          <w:szCs w:val="22"/>
        </w:rPr>
        <w:t>ICGs and TICs to advocate Member States implementing Tsunami Ready to link with Making Cities Resilient 2030 (MCR2030</w:t>
      </w:r>
      <w:proofErr w:type="gramStart"/>
      <w:r w:rsidRPr="00C04558">
        <w:rPr>
          <w:rFonts w:asciiTheme="minorBidi" w:eastAsia="Arial" w:hAnsiTheme="minorBidi" w:cstheme="minorBidi"/>
          <w:sz w:val="22"/>
          <w:szCs w:val="22"/>
        </w:rPr>
        <w:t>);</w:t>
      </w:r>
      <w:proofErr w:type="gramEnd"/>
      <w:r w:rsidRPr="00C04558">
        <w:rPr>
          <w:rFonts w:asciiTheme="minorBidi" w:eastAsia="Arial" w:hAnsiTheme="minorBidi" w:cstheme="minorBidi"/>
          <w:sz w:val="22"/>
          <w:szCs w:val="22"/>
        </w:rPr>
        <w:t xml:space="preserve"> </w:t>
      </w:r>
    </w:p>
    <w:p w14:paraId="46B278E9" w14:textId="77777777" w:rsidR="003A7EEE" w:rsidRPr="00C04558" w:rsidRDefault="003A7EEE" w:rsidP="00A6695D">
      <w:pPr>
        <w:pStyle w:val="ListParagraph"/>
        <w:numPr>
          <w:ilvl w:val="0"/>
          <w:numId w:val="17"/>
        </w:numPr>
        <w:spacing w:before="240" w:after="240"/>
        <w:ind w:left="709" w:hanging="352"/>
        <w:jc w:val="both"/>
        <w:rPr>
          <w:rFonts w:asciiTheme="minorBidi" w:eastAsia="Arial" w:hAnsiTheme="minorBidi" w:cstheme="minorBidi"/>
          <w:sz w:val="22"/>
          <w:szCs w:val="22"/>
        </w:rPr>
      </w:pPr>
      <w:r w:rsidRPr="00C04558">
        <w:rPr>
          <w:rFonts w:asciiTheme="minorBidi" w:eastAsia="Arial" w:hAnsiTheme="minorBidi" w:cstheme="minorBidi"/>
          <w:sz w:val="22"/>
          <w:szCs w:val="22"/>
        </w:rPr>
        <w:t>ICG/IOTWMS WG1 and WG3 to develop and share guidelines for Tsunami Ready Critical Infrastructure</w:t>
      </w:r>
    </w:p>
    <w:p w14:paraId="0E44D707" w14:textId="0940A4B3" w:rsidR="00181ADA" w:rsidRDefault="00181ADA" w:rsidP="00015BA1">
      <w:pPr>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The Group r</w:t>
      </w:r>
      <w:r w:rsidR="00015BA1" w:rsidRPr="00C04558">
        <w:rPr>
          <w:rFonts w:asciiTheme="minorBidi" w:hAnsiTheme="minorBidi" w:cstheme="minorBidi"/>
          <w:b/>
          <w:bCs/>
          <w:sz w:val="22"/>
          <w:szCs w:val="22"/>
          <w:lang w:val="en-GB"/>
        </w:rPr>
        <w:t>equest</w:t>
      </w:r>
      <w:r w:rsidRPr="00C04558">
        <w:rPr>
          <w:rFonts w:asciiTheme="minorBidi" w:hAnsiTheme="minorBidi" w:cstheme="minorBidi"/>
          <w:b/>
          <w:bCs/>
          <w:sz w:val="22"/>
          <w:szCs w:val="22"/>
          <w:lang w:val="en-GB"/>
        </w:rPr>
        <w:t>ed</w:t>
      </w:r>
      <w:r w:rsidR="00015BA1" w:rsidRPr="00C04558">
        <w:rPr>
          <w:rFonts w:asciiTheme="minorBidi" w:hAnsiTheme="minorBidi" w:cstheme="minorBidi"/>
          <w:b/>
          <w:bCs/>
          <w:sz w:val="22"/>
          <w:szCs w:val="22"/>
          <w:lang w:val="en-GB"/>
        </w:rPr>
        <w:t xml:space="preserve"> </w:t>
      </w:r>
      <w:r w:rsidR="00015BA1" w:rsidRPr="00C04558">
        <w:rPr>
          <w:rFonts w:asciiTheme="minorBidi" w:hAnsiTheme="minorBidi" w:cstheme="minorBidi"/>
          <w:sz w:val="22"/>
          <w:szCs w:val="22"/>
          <w:lang w:val="en-GB"/>
        </w:rPr>
        <w:t xml:space="preserve">the IOC </w:t>
      </w:r>
      <w:r w:rsidR="00347848" w:rsidRPr="00C04558">
        <w:rPr>
          <w:rFonts w:asciiTheme="minorBidi" w:hAnsiTheme="minorBidi" w:cstheme="minorBidi"/>
          <w:sz w:val="22"/>
          <w:szCs w:val="22"/>
          <w:lang w:val="en-GB"/>
        </w:rPr>
        <w:t>Secretariat</w:t>
      </w:r>
      <w:r w:rsidR="00BF045E" w:rsidRPr="00C04558">
        <w:rPr>
          <w:rFonts w:asciiTheme="minorBidi" w:hAnsiTheme="minorBidi" w:cstheme="minorBidi"/>
          <w:sz w:val="22"/>
          <w:szCs w:val="22"/>
          <w:lang w:val="en-GB"/>
        </w:rPr>
        <w:t xml:space="preserve"> to:</w:t>
      </w:r>
    </w:p>
    <w:p w14:paraId="67EBC1A6" w14:textId="0FFB2FC9" w:rsidR="00347848" w:rsidRPr="00C04558" w:rsidRDefault="00347848" w:rsidP="00A6695D">
      <w:pPr>
        <w:pStyle w:val="ListParagraph"/>
        <w:numPr>
          <w:ilvl w:val="0"/>
          <w:numId w:val="15"/>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advise all Member States via Circular Letter </w:t>
      </w:r>
      <w:r w:rsidR="00852975" w:rsidRPr="00C04558">
        <w:rPr>
          <w:rFonts w:asciiTheme="minorBidi" w:hAnsiTheme="minorBidi" w:cstheme="minorBidi"/>
          <w:sz w:val="22"/>
          <w:szCs w:val="22"/>
        </w:rPr>
        <w:t xml:space="preserve">(CL) </w:t>
      </w:r>
      <w:r w:rsidRPr="00C04558">
        <w:rPr>
          <w:rFonts w:asciiTheme="minorBidi" w:hAnsiTheme="minorBidi" w:cstheme="minorBidi"/>
          <w:sz w:val="22"/>
          <w:szCs w:val="22"/>
        </w:rPr>
        <w:t xml:space="preserve">that TSP fax transmissions of tsunami </w:t>
      </w:r>
      <w:r w:rsidR="00852975" w:rsidRPr="00C04558">
        <w:rPr>
          <w:rFonts w:asciiTheme="minorBidi" w:hAnsiTheme="minorBidi" w:cstheme="minorBidi"/>
          <w:sz w:val="22"/>
          <w:szCs w:val="22"/>
        </w:rPr>
        <w:t>information products</w:t>
      </w:r>
      <w:r w:rsidRPr="00C04558">
        <w:rPr>
          <w:rFonts w:asciiTheme="minorBidi" w:hAnsiTheme="minorBidi" w:cstheme="minorBidi"/>
          <w:sz w:val="22"/>
          <w:szCs w:val="22"/>
        </w:rPr>
        <w:t xml:space="preserve"> will cease from 6 months of CL date, unless Member States advise within 3 months that fax transmissions of tsunami information </w:t>
      </w:r>
      <w:r w:rsidR="00852975" w:rsidRPr="00C04558">
        <w:rPr>
          <w:rFonts w:asciiTheme="minorBidi" w:hAnsiTheme="minorBidi" w:cstheme="minorBidi"/>
          <w:sz w:val="22"/>
          <w:szCs w:val="22"/>
        </w:rPr>
        <w:t xml:space="preserve">products </w:t>
      </w:r>
      <w:proofErr w:type="gramStart"/>
      <w:r w:rsidRPr="00C04558">
        <w:rPr>
          <w:rFonts w:asciiTheme="minorBidi" w:hAnsiTheme="minorBidi" w:cstheme="minorBidi"/>
          <w:sz w:val="22"/>
          <w:szCs w:val="22"/>
        </w:rPr>
        <w:t>is</w:t>
      </w:r>
      <w:proofErr w:type="gramEnd"/>
      <w:r w:rsidRPr="00C04558">
        <w:rPr>
          <w:rFonts w:asciiTheme="minorBidi" w:hAnsiTheme="minorBidi" w:cstheme="minorBidi"/>
          <w:sz w:val="22"/>
          <w:szCs w:val="22"/>
        </w:rPr>
        <w:t xml:space="preserve"> essential for N</w:t>
      </w:r>
      <w:r w:rsidR="00852975" w:rsidRPr="00C04558">
        <w:rPr>
          <w:rFonts w:asciiTheme="minorBidi" w:hAnsiTheme="minorBidi" w:cstheme="minorBidi"/>
          <w:sz w:val="22"/>
          <w:szCs w:val="22"/>
        </w:rPr>
        <w:t>ational Tsunami Warning Centre (N</w:t>
      </w:r>
      <w:r w:rsidRPr="00C04558">
        <w:rPr>
          <w:rFonts w:asciiTheme="minorBidi" w:hAnsiTheme="minorBidi" w:cstheme="minorBidi"/>
          <w:sz w:val="22"/>
          <w:szCs w:val="22"/>
        </w:rPr>
        <w:t>TWC</w:t>
      </w:r>
      <w:r w:rsidR="00852975" w:rsidRPr="00C04558">
        <w:rPr>
          <w:rFonts w:asciiTheme="minorBidi" w:hAnsiTheme="minorBidi" w:cstheme="minorBidi"/>
          <w:sz w:val="22"/>
          <w:szCs w:val="22"/>
        </w:rPr>
        <w:t>)</w:t>
      </w:r>
      <w:r w:rsidRPr="00C04558">
        <w:rPr>
          <w:rFonts w:asciiTheme="minorBidi" w:hAnsiTheme="minorBidi" w:cstheme="minorBidi"/>
          <w:sz w:val="22"/>
          <w:szCs w:val="22"/>
        </w:rPr>
        <w:t xml:space="preserve"> functions and there is no other back-up</w:t>
      </w:r>
      <w:r w:rsidR="00852975" w:rsidRPr="00C04558">
        <w:rPr>
          <w:rFonts w:asciiTheme="minorBidi" w:hAnsiTheme="minorBidi" w:cstheme="minorBidi"/>
          <w:sz w:val="22"/>
          <w:szCs w:val="22"/>
        </w:rPr>
        <w:t>;</w:t>
      </w:r>
    </w:p>
    <w:p w14:paraId="5A70DA24" w14:textId="2E90C6D5" w:rsidR="00347848" w:rsidRPr="00C04558" w:rsidRDefault="005A7CDF" w:rsidP="00A6695D">
      <w:pPr>
        <w:pStyle w:val="ListParagraph"/>
        <w:numPr>
          <w:ilvl w:val="0"/>
          <w:numId w:val="15"/>
        </w:numPr>
        <w:spacing w:before="240" w:after="240"/>
        <w:ind w:left="709" w:hanging="352"/>
        <w:jc w:val="both"/>
        <w:rPr>
          <w:rFonts w:asciiTheme="minorBidi" w:hAnsiTheme="minorBidi" w:cstheme="minorBidi"/>
          <w:b/>
          <w:bCs/>
          <w:sz w:val="22"/>
          <w:szCs w:val="22"/>
          <w:u w:val="single"/>
        </w:rPr>
      </w:pPr>
      <w:r w:rsidRPr="00C04558">
        <w:rPr>
          <w:rFonts w:asciiTheme="minorBidi" w:hAnsiTheme="minorBidi" w:cstheme="minorBidi"/>
          <w:sz w:val="22"/>
          <w:szCs w:val="22"/>
        </w:rPr>
        <w:t xml:space="preserve">work closely with the Decade Coordination Unit (DCU), keep track of future Calls for Decade Actions, and improve communication with DCU on tsunami community needs and </w:t>
      </w:r>
      <w:proofErr w:type="gramStart"/>
      <w:r w:rsidRPr="00C04558">
        <w:rPr>
          <w:rFonts w:asciiTheme="minorBidi" w:hAnsiTheme="minorBidi" w:cstheme="minorBidi"/>
          <w:sz w:val="22"/>
          <w:szCs w:val="22"/>
        </w:rPr>
        <w:t>requirements</w:t>
      </w:r>
      <w:r w:rsidR="00E300D9" w:rsidRPr="00C04558">
        <w:rPr>
          <w:rFonts w:asciiTheme="minorBidi" w:hAnsiTheme="minorBidi" w:cstheme="minorBidi"/>
          <w:sz w:val="22"/>
          <w:szCs w:val="22"/>
        </w:rPr>
        <w:t>;</w:t>
      </w:r>
      <w:proofErr w:type="gramEnd"/>
    </w:p>
    <w:p w14:paraId="4E2733E5" w14:textId="5C85CC40" w:rsidR="00D82B42" w:rsidRPr="00C04558" w:rsidRDefault="00BF045E" w:rsidP="00A6695D">
      <w:pPr>
        <w:pStyle w:val="ListParagraph"/>
        <w:numPr>
          <w:ilvl w:val="0"/>
          <w:numId w:val="15"/>
        </w:numPr>
        <w:spacing w:before="240" w:after="240"/>
        <w:ind w:left="709" w:hanging="352"/>
        <w:jc w:val="both"/>
        <w:rPr>
          <w:rFonts w:asciiTheme="minorBidi" w:hAnsiTheme="minorBidi" w:cstheme="minorBidi"/>
          <w:b/>
          <w:bCs/>
          <w:sz w:val="22"/>
          <w:szCs w:val="22"/>
          <w:u w:val="single"/>
        </w:rPr>
      </w:pPr>
      <w:r w:rsidRPr="00C04558">
        <w:rPr>
          <w:rFonts w:asciiTheme="minorBidi" w:hAnsiTheme="minorBidi" w:cstheme="minorBidi"/>
          <w:sz w:val="22"/>
          <w:szCs w:val="22"/>
        </w:rPr>
        <w:t xml:space="preserve">facilitate socialisation and advice to the ICGs on the Ocean Decade processes and opportunities, such as Calls for Decade </w:t>
      </w:r>
      <w:proofErr w:type="gramStart"/>
      <w:r w:rsidRPr="00C04558">
        <w:rPr>
          <w:rFonts w:asciiTheme="minorBidi" w:hAnsiTheme="minorBidi" w:cstheme="minorBidi"/>
          <w:sz w:val="22"/>
          <w:szCs w:val="22"/>
        </w:rPr>
        <w:t>Actions</w:t>
      </w:r>
      <w:r w:rsidR="00DB1993" w:rsidRPr="00C04558">
        <w:rPr>
          <w:rFonts w:asciiTheme="minorBidi" w:hAnsiTheme="minorBidi" w:cstheme="minorBidi"/>
          <w:sz w:val="22"/>
          <w:szCs w:val="22"/>
        </w:rPr>
        <w:t>;</w:t>
      </w:r>
      <w:proofErr w:type="gramEnd"/>
    </w:p>
    <w:p w14:paraId="1FADD9AB" w14:textId="53D72E0C" w:rsidR="00BF045E" w:rsidRPr="00C04558" w:rsidRDefault="00BF045E" w:rsidP="00A6695D">
      <w:pPr>
        <w:pStyle w:val="ListParagraph"/>
        <w:numPr>
          <w:ilvl w:val="0"/>
          <w:numId w:val="15"/>
        </w:numPr>
        <w:spacing w:before="240" w:after="240"/>
        <w:ind w:left="709" w:hanging="352"/>
        <w:jc w:val="both"/>
        <w:rPr>
          <w:rFonts w:asciiTheme="minorBidi" w:hAnsiTheme="minorBidi" w:cstheme="minorBidi"/>
          <w:b/>
          <w:bCs/>
          <w:sz w:val="22"/>
          <w:szCs w:val="22"/>
          <w:u w:val="single"/>
        </w:rPr>
      </w:pPr>
      <w:r w:rsidRPr="00C04558">
        <w:rPr>
          <w:rFonts w:asciiTheme="minorBidi" w:hAnsiTheme="minorBidi" w:cstheme="minorBidi"/>
          <w:sz w:val="22"/>
          <w:szCs w:val="22"/>
        </w:rPr>
        <w:t xml:space="preserve">develop a reporting mechanism to allow ICGs to report progress on related projects within the Ocean Decade and against the </w:t>
      </w:r>
      <w:r w:rsidR="004661A0" w:rsidRPr="00C04558">
        <w:rPr>
          <w:rFonts w:asciiTheme="minorBidi" w:hAnsiTheme="minorBidi" w:cstheme="minorBidi"/>
          <w:sz w:val="22"/>
          <w:szCs w:val="22"/>
        </w:rPr>
        <w:t>ODTP-RDIP</w:t>
      </w:r>
      <w:r w:rsidRPr="00C04558">
        <w:rPr>
          <w:rFonts w:asciiTheme="minorBidi" w:hAnsiTheme="minorBidi" w:cstheme="minorBidi"/>
          <w:sz w:val="22"/>
          <w:szCs w:val="22"/>
        </w:rPr>
        <w:t xml:space="preserve"> KPIs, aligning this with the proposed Global KPI Framework for the UNESCO-IOC Tsunami </w:t>
      </w:r>
      <w:proofErr w:type="gramStart"/>
      <w:r w:rsidRPr="00C04558">
        <w:rPr>
          <w:rFonts w:asciiTheme="minorBidi" w:hAnsiTheme="minorBidi" w:cstheme="minorBidi"/>
          <w:sz w:val="22"/>
          <w:szCs w:val="22"/>
        </w:rPr>
        <w:t>Programme</w:t>
      </w:r>
      <w:r w:rsidR="00C363A6" w:rsidRPr="00C04558">
        <w:rPr>
          <w:rFonts w:asciiTheme="minorBidi" w:hAnsiTheme="minorBidi" w:cstheme="minorBidi"/>
          <w:sz w:val="22"/>
          <w:szCs w:val="22"/>
        </w:rPr>
        <w:t>;</w:t>
      </w:r>
      <w:proofErr w:type="gramEnd"/>
    </w:p>
    <w:p w14:paraId="2DA01F66" w14:textId="6A3A99F9" w:rsidR="00C363A6" w:rsidRPr="00C04558" w:rsidRDefault="002F448E" w:rsidP="00A6695D">
      <w:pPr>
        <w:pStyle w:val="ListParagraph"/>
        <w:numPr>
          <w:ilvl w:val="0"/>
          <w:numId w:val="15"/>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distribute</w:t>
      </w:r>
      <w:r w:rsidR="00C363A6" w:rsidRPr="00C04558">
        <w:rPr>
          <w:rFonts w:asciiTheme="minorBidi" w:hAnsiTheme="minorBidi" w:cstheme="minorBidi"/>
          <w:sz w:val="22"/>
          <w:szCs w:val="22"/>
        </w:rPr>
        <w:t xml:space="preserve"> the </w:t>
      </w:r>
      <w:r w:rsidRPr="00C04558">
        <w:rPr>
          <w:rFonts w:asciiTheme="minorBidi" w:hAnsiTheme="minorBidi" w:cstheme="minorBidi"/>
          <w:sz w:val="22"/>
          <w:szCs w:val="22"/>
        </w:rPr>
        <w:t xml:space="preserve">report on Monitoring and warning for tsunamis generated by volcanoes </w:t>
      </w:r>
      <w:r w:rsidRPr="00C04558">
        <w:rPr>
          <w:rFonts w:asciiTheme="minorBidi" w:hAnsiTheme="minorBidi" w:cstheme="minorBidi"/>
          <w:color w:val="000000" w:themeColor="text1"/>
          <w:sz w:val="22"/>
          <w:szCs w:val="22"/>
        </w:rPr>
        <w:t>(</w:t>
      </w:r>
      <w:hyperlink r:id="rId18" w:history="1">
        <w:r w:rsidRPr="00C04558">
          <w:rPr>
            <w:rStyle w:val="Hyperlink"/>
            <w:rFonts w:asciiTheme="minorBidi" w:hAnsiTheme="minorBidi" w:cstheme="minorBidi"/>
            <w:sz w:val="22"/>
            <w:szCs w:val="22"/>
          </w:rPr>
          <w:t>IOC/2024/TS/183</w:t>
        </w:r>
      </w:hyperlink>
      <w:r w:rsidRPr="00C04558">
        <w:rPr>
          <w:rFonts w:asciiTheme="minorBidi" w:hAnsiTheme="minorBidi" w:cstheme="minorBidi"/>
          <w:color w:val="000000" w:themeColor="text1"/>
          <w:sz w:val="22"/>
          <w:szCs w:val="22"/>
        </w:rPr>
        <w:t>)</w:t>
      </w:r>
      <w:r w:rsidR="00C363A6" w:rsidRPr="00C04558">
        <w:rPr>
          <w:rFonts w:asciiTheme="minorBidi" w:hAnsiTheme="minorBidi" w:cstheme="minorBidi"/>
          <w:sz w:val="22"/>
          <w:szCs w:val="22"/>
        </w:rPr>
        <w:t>, including the List of Tsunamigenic Volcanoes</w:t>
      </w:r>
      <w:r w:rsidRPr="00C04558">
        <w:rPr>
          <w:rFonts w:asciiTheme="minorBidi" w:hAnsiTheme="minorBidi" w:cstheme="minorBidi"/>
          <w:sz w:val="22"/>
          <w:szCs w:val="22"/>
        </w:rPr>
        <w:t>,</w:t>
      </w:r>
      <w:r w:rsidR="00C363A6" w:rsidRPr="00C04558">
        <w:rPr>
          <w:rFonts w:asciiTheme="minorBidi" w:hAnsiTheme="minorBidi" w:cstheme="minorBidi"/>
          <w:sz w:val="22"/>
          <w:szCs w:val="22"/>
        </w:rPr>
        <w:t xml:space="preserve"> to Volcano Observatories and UNESCO/IOC Member States</w:t>
      </w:r>
      <w:r w:rsidRPr="00C04558">
        <w:rPr>
          <w:rFonts w:asciiTheme="minorBidi" w:hAnsiTheme="minorBidi" w:cstheme="minorBidi"/>
          <w:sz w:val="22"/>
          <w:szCs w:val="22"/>
        </w:rPr>
        <w:t>;</w:t>
      </w:r>
    </w:p>
    <w:p w14:paraId="72E154A8" w14:textId="15D4D48C" w:rsidR="00C363A6" w:rsidRPr="00C04558" w:rsidRDefault="002F448E" w:rsidP="00A6695D">
      <w:pPr>
        <w:pStyle w:val="ListParagraph"/>
        <w:numPr>
          <w:ilvl w:val="0"/>
          <w:numId w:val="15"/>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o</w:t>
      </w:r>
      <w:r w:rsidR="00C363A6" w:rsidRPr="00C04558">
        <w:rPr>
          <w:rFonts w:asciiTheme="minorBidi" w:hAnsiTheme="minorBidi" w:cstheme="minorBidi"/>
          <w:sz w:val="22"/>
          <w:szCs w:val="22"/>
        </w:rPr>
        <w:t xml:space="preserve">rganise online webinars for each ICG involving relevant Volcano Observatories and </w:t>
      </w:r>
      <w:r w:rsidRPr="00C04558">
        <w:rPr>
          <w:rFonts w:asciiTheme="minorBidi" w:hAnsiTheme="minorBidi" w:cstheme="minorBidi"/>
          <w:sz w:val="22"/>
          <w:szCs w:val="22"/>
        </w:rPr>
        <w:t xml:space="preserve">Volcanic Ash Advisory </w:t>
      </w:r>
      <w:proofErr w:type="spellStart"/>
      <w:r w:rsidRPr="00C04558">
        <w:rPr>
          <w:rFonts w:asciiTheme="minorBidi" w:hAnsiTheme="minorBidi" w:cstheme="minorBidi"/>
          <w:sz w:val="22"/>
          <w:szCs w:val="22"/>
        </w:rPr>
        <w:t>Centers</w:t>
      </w:r>
      <w:proofErr w:type="spellEnd"/>
      <w:r w:rsidRPr="00C04558">
        <w:rPr>
          <w:rFonts w:asciiTheme="minorBidi" w:hAnsiTheme="minorBidi" w:cstheme="minorBidi"/>
          <w:sz w:val="22"/>
          <w:szCs w:val="22"/>
        </w:rPr>
        <w:t xml:space="preserve"> (VAACs)</w:t>
      </w:r>
      <w:r w:rsidR="00C363A6" w:rsidRPr="00C04558">
        <w:rPr>
          <w:rFonts w:asciiTheme="minorBidi" w:hAnsiTheme="minorBidi" w:cstheme="minorBidi"/>
          <w:sz w:val="22"/>
          <w:szCs w:val="22"/>
        </w:rPr>
        <w:t xml:space="preserve"> to:</w:t>
      </w:r>
    </w:p>
    <w:p w14:paraId="4979B19C" w14:textId="1003E261" w:rsidR="00C363A6" w:rsidRPr="00C04558" w:rsidRDefault="002F448E" w:rsidP="00A6695D">
      <w:pPr>
        <w:pStyle w:val="ListParagraph"/>
        <w:numPr>
          <w:ilvl w:val="1"/>
          <w:numId w:val="15"/>
        </w:numPr>
        <w:spacing w:after="120"/>
        <w:ind w:left="1032" w:hanging="352"/>
        <w:jc w:val="both"/>
        <w:rPr>
          <w:rFonts w:asciiTheme="minorBidi" w:hAnsiTheme="minorBidi" w:cstheme="minorBidi"/>
          <w:sz w:val="22"/>
          <w:szCs w:val="22"/>
        </w:rPr>
      </w:pPr>
      <w:r w:rsidRPr="00C04558">
        <w:rPr>
          <w:rFonts w:asciiTheme="minorBidi" w:hAnsiTheme="minorBidi" w:cstheme="minorBidi"/>
          <w:sz w:val="22"/>
          <w:szCs w:val="22"/>
        </w:rPr>
        <w:t>b</w:t>
      </w:r>
      <w:r w:rsidR="00C363A6" w:rsidRPr="00C04558">
        <w:rPr>
          <w:rFonts w:asciiTheme="minorBidi" w:hAnsiTheme="minorBidi" w:cstheme="minorBidi"/>
          <w:sz w:val="22"/>
          <w:szCs w:val="22"/>
        </w:rPr>
        <w:t xml:space="preserve">rief on the </w:t>
      </w:r>
      <w:r w:rsidRPr="00C04558">
        <w:rPr>
          <w:rFonts w:asciiTheme="minorBidi" w:hAnsiTheme="minorBidi" w:cstheme="minorBidi"/>
          <w:sz w:val="22"/>
          <w:szCs w:val="22"/>
        </w:rPr>
        <w:t xml:space="preserve">report on Monitoring and warning for tsunamis generated by volcanoes </w:t>
      </w:r>
      <w:r w:rsidRPr="00C04558">
        <w:rPr>
          <w:rFonts w:asciiTheme="minorBidi" w:hAnsiTheme="minorBidi" w:cstheme="minorBidi"/>
          <w:color w:val="000000" w:themeColor="text1"/>
          <w:sz w:val="22"/>
          <w:szCs w:val="22"/>
        </w:rPr>
        <w:t>(</w:t>
      </w:r>
      <w:hyperlink r:id="rId19" w:history="1">
        <w:r w:rsidRPr="00C04558">
          <w:rPr>
            <w:rStyle w:val="Hyperlink"/>
            <w:rFonts w:asciiTheme="minorBidi" w:hAnsiTheme="minorBidi" w:cstheme="minorBidi"/>
            <w:sz w:val="22"/>
            <w:szCs w:val="22"/>
          </w:rPr>
          <w:t>IOC/2024/TS/183</w:t>
        </w:r>
      </w:hyperlink>
      <w:r w:rsidRPr="00C04558">
        <w:rPr>
          <w:rFonts w:asciiTheme="minorBidi" w:hAnsiTheme="minorBidi" w:cstheme="minorBidi"/>
          <w:color w:val="000000" w:themeColor="text1"/>
          <w:sz w:val="22"/>
          <w:szCs w:val="22"/>
        </w:rPr>
        <w:t>)</w:t>
      </w:r>
      <w:r w:rsidR="00C363A6" w:rsidRPr="00C04558">
        <w:rPr>
          <w:rFonts w:asciiTheme="minorBidi" w:hAnsiTheme="minorBidi" w:cstheme="minorBidi"/>
          <w:sz w:val="22"/>
          <w:szCs w:val="22"/>
        </w:rPr>
        <w:t xml:space="preserve"> and its recommendations,</w:t>
      </w:r>
    </w:p>
    <w:p w14:paraId="5C9F7BD2" w14:textId="36DCBD93" w:rsidR="00C363A6" w:rsidRPr="00C04558" w:rsidRDefault="002F448E" w:rsidP="00A6695D">
      <w:pPr>
        <w:pStyle w:val="ListParagraph"/>
        <w:numPr>
          <w:ilvl w:val="1"/>
          <w:numId w:val="15"/>
        </w:numPr>
        <w:spacing w:after="120"/>
        <w:ind w:left="1032" w:hanging="352"/>
        <w:jc w:val="both"/>
        <w:rPr>
          <w:rFonts w:asciiTheme="minorBidi" w:hAnsiTheme="minorBidi" w:cstheme="minorBidi"/>
          <w:sz w:val="22"/>
          <w:szCs w:val="22"/>
        </w:rPr>
      </w:pPr>
      <w:r w:rsidRPr="00C04558">
        <w:rPr>
          <w:rFonts w:asciiTheme="minorBidi" w:hAnsiTheme="minorBidi" w:cstheme="minorBidi"/>
          <w:sz w:val="22"/>
          <w:szCs w:val="22"/>
        </w:rPr>
        <w:t>h</w:t>
      </w:r>
      <w:r w:rsidR="00C363A6" w:rsidRPr="00C04558">
        <w:rPr>
          <w:rFonts w:asciiTheme="minorBidi" w:hAnsiTheme="minorBidi" w:cstheme="minorBidi"/>
          <w:sz w:val="22"/>
          <w:szCs w:val="22"/>
        </w:rPr>
        <w:t xml:space="preserve">ighlight the hazard and vulnerable Member States, </w:t>
      </w:r>
    </w:p>
    <w:p w14:paraId="6D5E126F" w14:textId="6F9F502C" w:rsidR="00C363A6" w:rsidRPr="00C04558" w:rsidRDefault="002F448E" w:rsidP="00A6695D">
      <w:pPr>
        <w:pStyle w:val="ListParagraph"/>
        <w:numPr>
          <w:ilvl w:val="1"/>
          <w:numId w:val="15"/>
        </w:numPr>
        <w:spacing w:after="120"/>
        <w:ind w:left="1032" w:hanging="352"/>
        <w:jc w:val="both"/>
        <w:rPr>
          <w:rFonts w:asciiTheme="minorBidi" w:hAnsiTheme="minorBidi" w:cstheme="minorBidi"/>
          <w:sz w:val="22"/>
          <w:szCs w:val="22"/>
        </w:rPr>
      </w:pPr>
      <w:r w:rsidRPr="00C04558">
        <w:rPr>
          <w:rFonts w:asciiTheme="minorBidi" w:hAnsiTheme="minorBidi" w:cstheme="minorBidi"/>
          <w:sz w:val="22"/>
          <w:szCs w:val="22"/>
        </w:rPr>
        <w:lastRenderedPageBreak/>
        <w:t>i</w:t>
      </w:r>
      <w:r w:rsidR="00C363A6" w:rsidRPr="00C04558">
        <w:rPr>
          <w:rFonts w:asciiTheme="minorBidi" w:hAnsiTheme="minorBidi" w:cstheme="minorBidi"/>
          <w:sz w:val="22"/>
          <w:szCs w:val="22"/>
        </w:rPr>
        <w:t xml:space="preserve">nitiate the required partnerships between NTWCs and </w:t>
      </w:r>
      <w:r w:rsidRPr="00C04558">
        <w:rPr>
          <w:rFonts w:asciiTheme="minorBidi" w:hAnsiTheme="minorBidi" w:cstheme="minorBidi"/>
          <w:sz w:val="22"/>
          <w:szCs w:val="22"/>
        </w:rPr>
        <w:t>V</w:t>
      </w:r>
      <w:r w:rsidR="00C363A6" w:rsidRPr="00C04558">
        <w:rPr>
          <w:rFonts w:asciiTheme="minorBidi" w:hAnsiTheme="minorBidi" w:cstheme="minorBidi"/>
          <w:sz w:val="22"/>
          <w:szCs w:val="22"/>
        </w:rPr>
        <w:t xml:space="preserve">olcano </w:t>
      </w:r>
      <w:r w:rsidRPr="00C04558">
        <w:rPr>
          <w:rFonts w:asciiTheme="minorBidi" w:hAnsiTheme="minorBidi" w:cstheme="minorBidi"/>
          <w:sz w:val="22"/>
          <w:szCs w:val="22"/>
        </w:rPr>
        <w:t>O</w:t>
      </w:r>
      <w:r w:rsidR="00C363A6" w:rsidRPr="00C04558">
        <w:rPr>
          <w:rFonts w:asciiTheme="minorBidi" w:hAnsiTheme="minorBidi" w:cstheme="minorBidi"/>
          <w:sz w:val="22"/>
          <w:szCs w:val="22"/>
        </w:rPr>
        <w:t xml:space="preserve">bservatories and VAACs, </w:t>
      </w:r>
    </w:p>
    <w:p w14:paraId="4CF622C9" w14:textId="45DA9821" w:rsidR="00C363A6" w:rsidRPr="00C04558" w:rsidRDefault="00C363A6" w:rsidP="00A6695D">
      <w:pPr>
        <w:pStyle w:val="ListParagraph"/>
        <w:numPr>
          <w:ilvl w:val="1"/>
          <w:numId w:val="15"/>
        </w:numPr>
        <w:spacing w:after="120"/>
        <w:ind w:left="1032" w:hanging="352"/>
        <w:jc w:val="both"/>
        <w:rPr>
          <w:rFonts w:asciiTheme="minorBidi" w:hAnsiTheme="minorBidi" w:cstheme="minorBidi"/>
          <w:sz w:val="22"/>
          <w:szCs w:val="22"/>
        </w:rPr>
      </w:pPr>
      <w:r w:rsidRPr="00C04558">
        <w:rPr>
          <w:rFonts w:asciiTheme="minorBidi" w:hAnsiTheme="minorBidi" w:cstheme="minorBidi"/>
          <w:sz w:val="22"/>
          <w:szCs w:val="22"/>
        </w:rPr>
        <w:t xml:space="preserve">Initiate consideration of whether TSPs may also need </w:t>
      </w:r>
      <w:r w:rsidR="00BC3632">
        <w:rPr>
          <w:rFonts w:asciiTheme="minorBidi" w:hAnsiTheme="minorBidi" w:cstheme="minorBidi"/>
          <w:sz w:val="22"/>
          <w:szCs w:val="22"/>
        </w:rPr>
        <w:t xml:space="preserve">to </w:t>
      </w:r>
      <w:r w:rsidRPr="00C04558">
        <w:rPr>
          <w:rFonts w:asciiTheme="minorBidi" w:hAnsiTheme="minorBidi" w:cstheme="minorBidi"/>
          <w:sz w:val="22"/>
          <w:szCs w:val="22"/>
        </w:rPr>
        <w:t xml:space="preserve">provide services where </w:t>
      </w:r>
      <w:r w:rsidR="0025702F">
        <w:rPr>
          <w:rFonts w:asciiTheme="minorBidi" w:hAnsiTheme="minorBidi" w:cstheme="minorBidi"/>
          <w:sz w:val="22"/>
          <w:szCs w:val="22"/>
        </w:rPr>
        <w:t>tsunami generated by volcanoes</w:t>
      </w:r>
      <w:r w:rsidRPr="00C04558">
        <w:rPr>
          <w:rFonts w:asciiTheme="minorBidi" w:hAnsiTheme="minorBidi" w:cstheme="minorBidi"/>
          <w:sz w:val="22"/>
          <w:szCs w:val="22"/>
        </w:rPr>
        <w:t xml:space="preserve"> may impact several Member </w:t>
      </w:r>
      <w:proofErr w:type="gramStart"/>
      <w:r w:rsidRPr="00C04558">
        <w:rPr>
          <w:rFonts w:asciiTheme="minorBidi" w:hAnsiTheme="minorBidi" w:cstheme="minorBidi"/>
          <w:sz w:val="22"/>
          <w:szCs w:val="22"/>
        </w:rPr>
        <w:t>States</w:t>
      </w:r>
      <w:r w:rsidR="0025702F">
        <w:rPr>
          <w:rFonts w:asciiTheme="minorBidi" w:hAnsiTheme="minorBidi" w:cstheme="minorBidi"/>
          <w:sz w:val="22"/>
          <w:szCs w:val="22"/>
        </w:rPr>
        <w:t>;</w:t>
      </w:r>
      <w:proofErr w:type="gramEnd"/>
    </w:p>
    <w:p w14:paraId="4BFB8BF6" w14:textId="30CC2A99" w:rsidR="007570E8" w:rsidRPr="00C04558" w:rsidRDefault="00BC3632" w:rsidP="00A6695D">
      <w:pPr>
        <w:pStyle w:val="ListParagraph"/>
        <w:numPr>
          <w:ilvl w:val="0"/>
          <w:numId w:val="15"/>
        </w:numPr>
        <w:tabs>
          <w:tab w:val="clear" w:pos="709"/>
          <w:tab w:val="left" w:pos="851"/>
        </w:tabs>
        <w:spacing w:before="240" w:after="240"/>
        <w:ind w:left="709" w:hanging="352"/>
        <w:jc w:val="both"/>
        <w:rPr>
          <w:rFonts w:asciiTheme="minorBidi" w:hAnsiTheme="minorBidi" w:cstheme="minorBidi"/>
          <w:sz w:val="22"/>
          <w:szCs w:val="22"/>
        </w:rPr>
      </w:pPr>
      <w:r>
        <w:rPr>
          <w:rFonts w:asciiTheme="minorBidi" w:hAnsiTheme="minorBidi" w:cstheme="minorBidi"/>
          <w:sz w:val="22"/>
          <w:szCs w:val="22"/>
        </w:rPr>
        <w:t>o</w:t>
      </w:r>
      <w:r w:rsidR="007570E8" w:rsidRPr="00C04558">
        <w:rPr>
          <w:rFonts w:asciiTheme="minorBidi" w:hAnsiTheme="minorBidi" w:cstheme="minorBidi"/>
          <w:sz w:val="22"/>
          <w:szCs w:val="22"/>
        </w:rPr>
        <w:t xml:space="preserve">rganise in 2024 webinars in coordination with IHO for the NAVAREA operators and back-up METAREA operators to introduce the new service and products for the maritime community, and obtain and advise TSPs of the contact information for their respective NAVAREA and METAREA operators to disseminate the new maritime </w:t>
      </w:r>
      <w:proofErr w:type="gramStart"/>
      <w:r w:rsidR="007570E8" w:rsidRPr="00C04558">
        <w:rPr>
          <w:rFonts w:asciiTheme="minorBidi" w:hAnsiTheme="minorBidi" w:cstheme="minorBidi"/>
          <w:sz w:val="22"/>
          <w:szCs w:val="22"/>
        </w:rPr>
        <w:t>bulletins;</w:t>
      </w:r>
      <w:proofErr w:type="gramEnd"/>
    </w:p>
    <w:p w14:paraId="68AFAAD3" w14:textId="24439075" w:rsidR="00C363A6" w:rsidRPr="00C04558" w:rsidRDefault="00DB1993" w:rsidP="00A6695D">
      <w:pPr>
        <w:pStyle w:val="ListParagraph"/>
        <w:numPr>
          <w:ilvl w:val="0"/>
          <w:numId w:val="15"/>
        </w:numPr>
        <w:tabs>
          <w:tab w:val="clear" w:pos="709"/>
          <w:tab w:val="left" w:pos="851"/>
        </w:tabs>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distribute the latest draft of the revised Tsunami Watch Operations</w:t>
      </w:r>
      <w:r w:rsidR="00BC3632">
        <w:rPr>
          <w:rFonts w:asciiTheme="minorBidi" w:hAnsiTheme="minorBidi" w:cstheme="minorBidi"/>
          <w:sz w:val="22"/>
          <w:szCs w:val="22"/>
        </w:rPr>
        <w:t>:</w:t>
      </w:r>
      <w:r w:rsidRPr="00C04558">
        <w:rPr>
          <w:rFonts w:asciiTheme="minorBidi" w:hAnsiTheme="minorBidi" w:cstheme="minorBidi"/>
          <w:sz w:val="22"/>
          <w:szCs w:val="22"/>
        </w:rPr>
        <w:t xml:space="preserve"> Global Service Definition Document to members of the TT-TWO for review and feedback by the end of April </w:t>
      </w:r>
      <w:proofErr w:type="gramStart"/>
      <w:r w:rsidRPr="00C04558">
        <w:rPr>
          <w:rFonts w:asciiTheme="minorBidi" w:hAnsiTheme="minorBidi" w:cstheme="minorBidi"/>
          <w:sz w:val="22"/>
          <w:szCs w:val="22"/>
        </w:rPr>
        <w:t>2024;</w:t>
      </w:r>
      <w:proofErr w:type="gramEnd"/>
    </w:p>
    <w:p w14:paraId="0D0FAA60" w14:textId="4F0998A4" w:rsidR="00DB1993" w:rsidRPr="00C04558" w:rsidRDefault="00DB1993" w:rsidP="00A6695D">
      <w:pPr>
        <w:pStyle w:val="ListParagraph"/>
        <w:numPr>
          <w:ilvl w:val="0"/>
          <w:numId w:val="15"/>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provide the updated Tsunami Watch </w:t>
      </w:r>
      <w:r w:rsidRPr="0008683E">
        <w:rPr>
          <w:rFonts w:asciiTheme="minorBidi" w:hAnsiTheme="minorBidi" w:cstheme="minorBidi"/>
          <w:sz w:val="22"/>
          <w:szCs w:val="22"/>
        </w:rPr>
        <w:t>Operations</w:t>
      </w:r>
      <w:r w:rsidR="00BC3632" w:rsidRPr="0008683E">
        <w:rPr>
          <w:rFonts w:asciiTheme="minorBidi" w:hAnsiTheme="minorBidi" w:cstheme="minorBidi"/>
          <w:sz w:val="22"/>
          <w:szCs w:val="22"/>
        </w:rPr>
        <w:t>:</w:t>
      </w:r>
      <w:r w:rsidRPr="0008683E">
        <w:rPr>
          <w:rFonts w:asciiTheme="minorBidi" w:hAnsiTheme="minorBidi" w:cstheme="minorBidi"/>
          <w:sz w:val="22"/>
          <w:szCs w:val="22"/>
        </w:rPr>
        <w:t xml:space="preserve"> Global Service Definition Document to the Member </w:t>
      </w:r>
      <w:proofErr w:type="gramStart"/>
      <w:r w:rsidRPr="0008683E">
        <w:rPr>
          <w:rFonts w:asciiTheme="minorBidi" w:hAnsiTheme="minorBidi" w:cstheme="minorBidi"/>
          <w:sz w:val="22"/>
          <w:szCs w:val="22"/>
        </w:rPr>
        <w:t>States;</w:t>
      </w:r>
      <w:proofErr w:type="gramEnd"/>
    </w:p>
    <w:p w14:paraId="5D55A215" w14:textId="0A1D98F3" w:rsidR="00DB1993" w:rsidRPr="00C04558" w:rsidRDefault="00DB1993" w:rsidP="00A6695D">
      <w:pPr>
        <w:pStyle w:val="ListParagraph"/>
        <w:numPr>
          <w:ilvl w:val="0"/>
          <w:numId w:val="15"/>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 xml:space="preserve">distribute the basic tsunami warning product/template for use in radio developed by the ICG/CARIBE EWS to TT-TWO members to review and provide feedback by </w:t>
      </w:r>
      <w:r w:rsidR="009F2949">
        <w:rPr>
          <w:rFonts w:asciiTheme="minorBidi" w:hAnsiTheme="minorBidi" w:cstheme="minorBidi"/>
          <w:sz w:val="22"/>
          <w:szCs w:val="22"/>
        </w:rPr>
        <w:t xml:space="preserve">the </w:t>
      </w:r>
      <w:r w:rsidRPr="00C04558">
        <w:rPr>
          <w:rFonts w:asciiTheme="minorBidi" w:hAnsiTheme="minorBidi" w:cstheme="minorBidi"/>
          <w:sz w:val="22"/>
          <w:szCs w:val="22"/>
        </w:rPr>
        <w:t xml:space="preserve">end </w:t>
      </w:r>
      <w:r w:rsidR="009F2949">
        <w:rPr>
          <w:rFonts w:asciiTheme="minorBidi" w:hAnsiTheme="minorBidi" w:cstheme="minorBidi"/>
          <w:sz w:val="22"/>
          <w:szCs w:val="22"/>
        </w:rPr>
        <w:t xml:space="preserve">of </w:t>
      </w:r>
      <w:r w:rsidRPr="00C04558">
        <w:rPr>
          <w:rFonts w:asciiTheme="minorBidi" w:hAnsiTheme="minorBidi" w:cstheme="minorBidi"/>
          <w:sz w:val="22"/>
          <w:szCs w:val="22"/>
        </w:rPr>
        <w:t xml:space="preserve">May 2024 to develop guidance to Member </w:t>
      </w:r>
      <w:proofErr w:type="gramStart"/>
      <w:r w:rsidRPr="00C04558">
        <w:rPr>
          <w:rFonts w:asciiTheme="minorBidi" w:hAnsiTheme="minorBidi" w:cstheme="minorBidi"/>
          <w:sz w:val="22"/>
          <w:szCs w:val="22"/>
        </w:rPr>
        <w:t>States;</w:t>
      </w:r>
      <w:proofErr w:type="gramEnd"/>
    </w:p>
    <w:p w14:paraId="68BBC197" w14:textId="146CAB79" w:rsidR="00DB1993" w:rsidRPr="00C04558" w:rsidRDefault="00EF3C25" w:rsidP="00A6695D">
      <w:pPr>
        <w:pStyle w:val="ListParagraph"/>
        <w:numPr>
          <w:ilvl w:val="0"/>
          <w:numId w:val="15"/>
        </w:numPr>
        <w:spacing w:before="240" w:after="240"/>
        <w:ind w:left="709" w:hanging="352"/>
        <w:jc w:val="both"/>
        <w:rPr>
          <w:rFonts w:asciiTheme="minorBidi" w:hAnsiTheme="minorBidi" w:cstheme="minorBidi"/>
          <w:sz w:val="22"/>
          <w:szCs w:val="22"/>
        </w:rPr>
      </w:pPr>
      <w:r w:rsidRPr="00C04558">
        <w:rPr>
          <w:rFonts w:asciiTheme="minorBidi" w:hAnsiTheme="minorBidi" w:cstheme="minorBidi"/>
          <w:sz w:val="22"/>
          <w:szCs w:val="22"/>
        </w:rPr>
        <w:t>update the ICG/PTWS Earthquake Source Zone (ESZ) map in the Tsunami Watch Operations</w:t>
      </w:r>
      <w:r w:rsidR="00BC3632">
        <w:rPr>
          <w:rFonts w:asciiTheme="minorBidi" w:hAnsiTheme="minorBidi" w:cstheme="minorBidi"/>
          <w:sz w:val="22"/>
          <w:szCs w:val="22"/>
        </w:rPr>
        <w:t>:</w:t>
      </w:r>
      <w:r w:rsidRPr="00C04558">
        <w:rPr>
          <w:rFonts w:asciiTheme="minorBidi" w:hAnsiTheme="minorBidi" w:cstheme="minorBidi"/>
          <w:sz w:val="22"/>
          <w:szCs w:val="22"/>
        </w:rPr>
        <w:t xml:space="preserve"> Global Service Definition </w:t>
      </w:r>
      <w:proofErr w:type="gramStart"/>
      <w:r w:rsidRPr="00C04558">
        <w:rPr>
          <w:rFonts w:asciiTheme="minorBidi" w:hAnsiTheme="minorBidi" w:cstheme="minorBidi"/>
          <w:sz w:val="22"/>
          <w:szCs w:val="22"/>
        </w:rPr>
        <w:t>Document;</w:t>
      </w:r>
      <w:proofErr w:type="gramEnd"/>
    </w:p>
    <w:p w14:paraId="64471C95" w14:textId="27FB01C6" w:rsidR="00DB1993" w:rsidRPr="00C04558" w:rsidRDefault="00991DBF" w:rsidP="00A6695D">
      <w:pPr>
        <w:pStyle w:val="ListParagraph"/>
        <w:numPr>
          <w:ilvl w:val="0"/>
          <w:numId w:val="15"/>
        </w:numPr>
        <w:spacing w:before="240" w:after="240"/>
        <w:ind w:left="709" w:hanging="352"/>
        <w:jc w:val="both"/>
        <w:rPr>
          <w:rFonts w:asciiTheme="minorBidi" w:eastAsia="Arial" w:hAnsiTheme="minorBidi" w:cstheme="minorBidi"/>
          <w:sz w:val="22"/>
          <w:szCs w:val="22"/>
        </w:rPr>
      </w:pPr>
      <w:r w:rsidRPr="00C04558">
        <w:rPr>
          <w:rFonts w:asciiTheme="minorBidi" w:eastAsia="Arial" w:hAnsiTheme="minorBidi" w:cstheme="minorBidi"/>
          <w:sz w:val="22"/>
          <w:szCs w:val="22"/>
        </w:rPr>
        <w:t xml:space="preserve">the Secretariat, led by the TICs, to develop and share a Tsunami Ready Toolkit to assist Member States in implementing the </w:t>
      </w:r>
      <w:r w:rsidR="006926A6" w:rsidRPr="00C04558">
        <w:rPr>
          <w:rFonts w:asciiTheme="minorBidi" w:eastAsia="Arial" w:hAnsiTheme="minorBidi" w:cstheme="minorBidi"/>
          <w:sz w:val="22"/>
          <w:szCs w:val="22"/>
        </w:rPr>
        <w:t>TRRP</w:t>
      </w:r>
      <w:r w:rsidRPr="00C04558">
        <w:rPr>
          <w:rFonts w:asciiTheme="minorBidi" w:eastAsia="Arial" w:hAnsiTheme="minorBidi" w:cstheme="minorBidi"/>
          <w:sz w:val="22"/>
          <w:szCs w:val="22"/>
        </w:rPr>
        <w:t xml:space="preserve">. The toolkit </w:t>
      </w:r>
      <w:r w:rsidR="009F2949">
        <w:rPr>
          <w:rFonts w:asciiTheme="minorBidi" w:eastAsia="Arial" w:hAnsiTheme="minorBidi" w:cstheme="minorBidi"/>
          <w:sz w:val="22"/>
          <w:szCs w:val="22"/>
        </w:rPr>
        <w:t xml:space="preserve">may </w:t>
      </w:r>
      <w:r w:rsidRPr="00C04558">
        <w:rPr>
          <w:rFonts w:asciiTheme="minorBidi" w:eastAsia="Arial" w:hAnsiTheme="minorBidi" w:cstheme="minorBidi"/>
          <w:sz w:val="22"/>
          <w:szCs w:val="22"/>
        </w:rPr>
        <w:t xml:space="preserve">include a standard and clear procedure, format, and method for submitting the Tsunami Ready application and its supporting documentation, including clarification on the definition of community in the frame of the UNESCO-IOC Tsunami Ready Recognition </w:t>
      </w:r>
      <w:proofErr w:type="gramStart"/>
      <w:r w:rsidRPr="00C04558">
        <w:rPr>
          <w:rFonts w:asciiTheme="minorBidi" w:eastAsia="Arial" w:hAnsiTheme="minorBidi" w:cstheme="minorBidi"/>
          <w:sz w:val="22"/>
          <w:szCs w:val="22"/>
        </w:rPr>
        <w:t>Programme;</w:t>
      </w:r>
      <w:proofErr w:type="gramEnd"/>
    </w:p>
    <w:p w14:paraId="2666160A" w14:textId="371B0B91" w:rsidR="00991DBF" w:rsidRPr="00C04558" w:rsidRDefault="00991DBF" w:rsidP="00A6695D">
      <w:pPr>
        <w:pStyle w:val="ListParagraph"/>
        <w:numPr>
          <w:ilvl w:val="0"/>
          <w:numId w:val="15"/>
        </w:numPr>
        <w:tabs>
          <w:tab w:val="clear" w:pos="709"/>
          <w:tab w:val="left" w:pos="851"/>
        </w:tabs>
        <w:spacing w:before="240" w:after="240"/>
        <w:ind w:left="709" w:hanging="352"/>
        <w:jc w:val="both"/>
        <w:rPr>
          <w:rFonts w:asciiTheme="minorBidi" w:eastAsia="Arial" w:hAnsiTheme="minorBidi" w:cstheme="minorBidi"/>
          <w:sz w:val="22"/>
          <w:szCs w:val="22"/>
        </w:rPr>
      </w:pPr>
      <w:r w:rsidRPr="00C04558">
        <w:rPr>
          <w:rFonts w:asciiTheme="minorBidi" w:eastAsia="Arial" w:hAnsiTheme="minorBidi" w:cstheme="minorBidi"/>
          <w:sz w:val="22"/>
          <w:szCs w:val="22"/>
        </w:rPr>
        <w:t>inform Member States on the Tsunami Ready Toolkit’s availability via IOC Circular Letter to the Tsunami National Contacts, National Tsunami Ready Board</w:t>
      </w:r>
      <w:r w:rsidR="00BC3632">
        <w:rPr>
          <w:rFonts w:asciiTheme="minorBidi" w:eastAsia="Arial" w:hAnsiTheme="minorBidi" w:cstheme="minorBidi"/>
          <w:sz w:val="22"/>
          <w:szCs w:val="22"/>
        </w:rPr>
        <w:t>s</w:t>
      </w:r>
      <w:r w:rsidRPr="00C04558">
        <w:rPr>
          <w:rFonts w:asciiTheme="minorBidi" w:eastAsia="Arial" w:hAnsiTheme="minorBidi" w:cstheme="minorBidi"/>
          <w:sz w:val="22"/>
          <w:szCs w:val="22"/>
        </w:rPr>
        <w:t>, and widely through attaching this as an appendix of the Standard guidelines for the Tsunami Ready Recognition Programme (</w:t>
      </w:r>
      <w:hyperlink r:id="rId20" w:history="1">
        <w:r w:rsidRPr="00C04558">
          <w:rPr>
            <w:rStyle w:val="Hyperlink"/>
            <w:rFonts w:ascii="Arial" w:hAnsi="Arial" w:cs="Arial"/>
            <w:sz w:val="22"/>
            <w:szCs w:val="22"/>
          </w:rPr>
          <w:t>IOC/2022/MG/74</w:t>
        </w:r>
      </w:hyperlink>
      <w:r w:rsidRPr="00C04558">
        <w:rPr>
          <w:rFonts w:ascii="Arial" w:eastAsia="Arial" w:hAnsi="Arial" w:cs="Arial"/>
          <w:sz w:val="22"/>
          <w:szCs w:val="22"/>
        </w:rPr>
        <w:t>)</w:t>
      </w:r>
      <w:r w:rsidRPr="00C04558">
        <w:rPr>
          <w:rFonts w:asciiTheme="minorBidi" w:eastAsia="Arial" w:hAnsiTheme="minorBidi" w:cstheme="minorBidi"/>
          <w:sz w:val="22"/>
          <w:szCs w:val="22"/>
        </w:rPr>
        <w:t>;</w:t>
      </w:r>
    </w:p>
    <w:p w14:paraId="2D1D210A" w14:textId="171EBC42" w:rsidR="00347848" w:rsidRPr="00C04558" w:rsidRDefault="00BF045E" w:rsidP="00347848">
      <w:pPr>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The Group recommended Member States:</w:t>
      </w:r>
    </w:p>
    <w:p w14:paraId="1E155F43" w14:textId="28DB0BDE" w:rsidR="00BF045E" w:rsidRPr="00C04558" w:rsidRDefault="00BF045E" w:rsidP="003D4C04">
      <w:pPr>
        <w:pStyle w:val="ListParagraph"/>
        <w:numPr>
          <w:ilvl w:val="0"/>
          <w:numId w:val="18"/>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to consider submitting coordinated Ocean Decade actions in future calls that contribute to the goals of the ODTP, including identification of and submission of existing actions that may align with the </w:t>
      </w:r>
      <w:proofErr w:type="gramStart"/>
      <w:r w:rsidRPr="00C04558">
        <w:rPr>
          <w:rFonts w:asciiTheme="minorBidi" w:hAnsiTheme="minorBidi" w:cstheme="minorBidi"/>
          <w:sz w:val="22"/>
          <w:szCs w:val="22"/>
        </w:rPr>
        <w:t>ODTP</w:t>
      </w:r>
      <w:r w:rsidR="009F2949">
        <w:rPr>
          <w:rFonts w:asciiTheme="minorBidi" w:hAnsiTheme="minorBidi" w:cstheme="minorBidi"/>
          <w:sz w:val="22"/>
          <w:szCs w:val="22"/>
        </w:rPr>
        <w:t>;</w:t>
      </w:r>
      <w:proofErr w:type="gramEnd"/>
    </w:p>
    <w:p w14:paraId="6E764DC5" w14:textId="478E99A7" w:rsidR="00BF045E" w:rsidRPr="00C04558" w:rsidRDefault="00815963" w:rsidP="003D4C04">
      <w:pPr>
        <w:pStyle w:val="ListParagraph"/>
        <w:numPr>
          <w:ilvl w:val="0"/>
          <w:numId w:val="18"/>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to work with the UN EW4All partners in addressing any gaps in consideration of tsunami, including geohazard observations required for tsunami warning, where required as part of their national </w:t>
      </w:r>
      <w:proofErr w:type="gramStart"/>
      <w:r w:rsidRPr="00C04558">
        <w:rPr>
          <w:rFonts w:asciiTheme="minorBidi" w:hAnsiTheme="minorBidi" w:cstheme="minorBidi"/>
          <w:sz w:val="22"/>
          <w:szCs w:val="22"/>
        </w:rPr>
        <w:t>MHEWS;</w:t>
      </w:r>
      <w:proofErr w:type="gramEnd"/>
    </w:p>
    <w:p w14:paraId="32F6FA72" w14:textId="388BB256" w:rsidR="00815963" w:rsidRPr="00C04558" w:rsidRDefault="00C34C5B" w:rsidP="003D4C04">
      <w:pPr>
        <w:pStyle w:val="ListParagraph"/>
        <w:numPr>
          <w:ilvl w:val="0"/>
          <w:numId w:val="18"/>
        </w:numPr>
        <w:spacing w:before="240" w:after="240"/>
        <w:ind w:left="714" w:hanging="357"/>
        <w:jc w:val="both"/>
        <w:rPr>
          <w:rFonts w:asciiTheme="minorBidi" w:hAnsiTheme="minorBidi" w:cstheme="minorBidi"/>
          <w:sz w:val="22"/>
          <w:szCs w:val="22"/>
        </w:rPr>
      </w:pPr>
      <w:r w:rsidRPr="00C04558">
        <w:rPr>
          <w:rFonts w:asciiTheme="minorBidi" w:hAnsiTheme="minorBidi" w:cstheme="minorBidi"/>
          <w:sz w:val="22"/>
          <w:szCs w:val="22"/>
        </w:rPr>
        <w:t xml:space="preserve">ICG/NEAMTWS Member States to support and contribute to the NEAM-TIC considering its important role in capacity </w:t>
      </w:r>
      <w:proofErr w:type="gramStart"/>
      <w:r w:rsidRPr="00C04558">
        <w:rPr>
          <w:rFonts w:asciiTheme="minorBidi" w:hAnsiTheme="minorBidi" w:cstheme="minorBidi"/>
          <w:sz w:val="22"/>
          <w:szCs w:val="22"/>
        </w:rPr>
        <w:t>building;</w:t>
      </w:r>
      <w:proofErr w:type="gramEnd"/>
    </w:p>
    <w:p w14:paraId="6CDDFC2F" w14:textId="77777777" w:rsidR="00051A6C" w:rsidRPr="00C04558" w:rsidRDefault="00BF045E" w:rsidP="00347848">
      <w:pPr>
        <w:pStyle w:val="NormalWeb"/>
        <w:jc w:val="both"/>
        <w:rPr>
          <w:rFonts w:asciiTheme="minorBidi" w:hAnsiTheme="minorBidi" w:cstheme="minorBidi"/>
          <w:sz w:val="22"/>
          <w:szCs w:val="22"/>
          <w:lang w:val="en-GB"/>
        </w:rPr>
      </w:pPr>
      <w:r w:rsidRPr="00C04558">
        <w:rPr>
          <w:rFonts w:asciiTheme="minorBidi" w:hAnsiTheme="minorBidi" w:cstheme="minorBidi"/>
          <w:b/>
          <w:bCs/>
          <w:sz w:val="22"/>
          <w:szCs w:val="22"/>
          <w:lang w:val="en-GB"/>
        </w:rPr>
        <w:t>The Group r</w:t>
      </w:r>
      <w:r w:rsidR="00347848" w:rsidRPr="00C04558">
        <w:rPr>
          <w:rFonts w:asciiTheme="minorBidi" w:hAnsiTheme="minorBidi" w:cstheme="minorBidi"/>
          <w:b/>
          <w:bCs/>
          <w:sz w:val="22"/>
          <w:szCs w:val="22"/>
          <w:lang w:val="en-GB"/>
        </w:rPr>
        <w:t>equest</w:t>
      </w:r>
      <w:r w:rsidRPr="00C04558">
        <w:rPr>
          <w:rFonts w:asciiTheme="minorBidi" w:hAnsiTheme="minorBidi" w:cstheme="minorBidi"/>
          <w:b/>
          <w:bCs/>
          <w:sz w:val="22"/>
          <w:szCs w:val="22"/>
          <w:lang w:val="en-GB"/>
        </w:rPr>
        <w:t>ed</w:t>
      </w:r>
      <w:r w:rsidR="00347848" w:rsidRPr="00C04558">
        <w:rPr>
          <w:rFonts w:asciiTheme="minorBidi" w:hAnsiTheme="minorBidi" w:cstheme="minorBidi"/>
          <w:sz w:val="22"/>
          <w:szCs w:val="22"/>
          <w:lang w:val="en-GB"/>
        </w:rPr>
        <w:t xml:space="preserve"> the </w:t>
      </w:r>
      <w:r w:rsidR="00051A6C" w:rsidRPr="00C04558">
        <w:rPr>
          <w:rFonts w:asciiTheme="minorBidi" w:hAnsiTheme="minorBidi" w:cstheme="minorBidi"/>
          <w:sz w:val="22"/>
          <w:szCs w:val="22"/>
          <w:lang w:val="en-GB"/>
        </w:rPr>
        <w:t>Task Teams:</w:t>
      </w:r>
    </w:p>
    <w:p w14:paraId="166339E2" w14:textId="425AB7D3" w:rsidR="00347848" w:rsidRPr="00C04558" w:rsidRDefault="00347848" w:rsidP="00C33BF6">
      <w:pPr>
        <w:pStyle w:val="NormalWeb"/>
        <w:numPr>
          <w:ilvl w:val="0"/>
          <w:numId w:val="19"/>
        </w:numPr>
        <w:spacing w:before="240" w:beforeAutospacing="0" w:after="240" w:afterAutospacing="0"/>
        <w:ind w:left="714" w:hanging="357"/>
        <w:jc w:val="both"/>
        <w:rPr>
          <w:rFonts w:asciiTheme="minorBidi" w:hAnsiTheme="minorBidi" w:cstheme="minorBidi"/>
          <w:sz w:val="22"/>
          <w:szCs w:val="22"/>
          <w:lang w:val="en-GB"/>
        </w:rPr>
      </w:pPr>
      <w:r w:rsidRPr="00C04558">
        <w:rPr>
          <w:rFonts w:asciiTheme="minorBidi" w:hAnsiTheme="minorBidi" w:cstheme="minorBidi"/>
          <w:sz w:val="22"/>
          <w:szCs w:val="22"/>
          <w:lang w:val="en-GB"/>
        </w:rPr>
        <w:t>TT</w:t>
      </w:r>
      <w:r w:rsidR="00DB1993" w:rsidRPr="00C04558">
        <w:rPr>
          <w:rFonts w:asciiTheme="minorBidi" w:hAnsiTheme="minorBidi" w:cstheme="minorBidi"/>
          <w:sz w:val="22"/>
          <w:szCs w:val="22"/>
          <w:lang w:val="en-GB"/>
        </w:rPr>
        <w:t>-</w:t>
      </w:r>
      <w:r w:rsidRPr="00C04558">
        <w:rPr>
          <w:rFonts w:asciiTheme="minorBidi" w:hAnsiTheme="minorBidi" w:cstheme="minorBidi"/>
          <w:sz w:val="22"/>
          <w:szCs w:val="22"/>
          <w:lang w:val="en-GB"/>
        </w:rPr>
        <w:t>TWO and TT</w:t>
      </w:r>
      <w:r w:rsidR="00DB1993" w:rsidRPr="00C04558">
        <w:rPr>
          <w:rFonts w:asciiTheme="minorBidi" w:hAnsiTheme="minorBidi" w:cstheme="minorBidi"/>
          <w:sz w:val="22"/>
          <w:szCs w:val="22"/>
          <w:lang w:val="en-GB"/>
        </w:rPr>
        <w:t>-</w:t>
      </w:r>
      <w:r w:rsidRPr="00C04558">
        <w:rPr>
          <w:rFonts w:asciiTheme="minorBidi" w:hAnsiTheme="minorBidi" w:cstheme="minorBidi"/>
          <w:sz w:val="22"/>
          <w:szCs w:val="22"/>
          <w:lang w:val="en-GB"/>
        </w:rPr>
        <w:t xml:space="preserve">DMP to develop KPIs for the relevant sections of the </w:t>
      </w:r>
      <w:r w:rsidR="00BC3632">
        <w:rPr>
          <w:rFonts w:asciiTheme="minorBidi" w:hAnsiTheme="minorBidi" w:cstheme="minorBidi"/>
          <w:sz w:val="22"/>
          <w:szCs w:val="22"/>
          <w:lang w:val="en-GB"/>
        </w:rPr>
        <w:t xml:space="preserve">ODTP - </w:t>
      </w:r>
      <w:r w:rsidR="00051A6C" w:rsidRPr="00C04558">
        <w:rPr>
          <w:rFonts w:asciiTheme="minorBidi" w:hAnsiTheme="minorBidi" w:cstheme="minorBidi"/>
          <w:sz w:val="22"/>
          <w:szCs w:val="22"/>
          <w:lang w:val="en-GB"/>
        </w:rPr>
        <w:t xml:space="preserve">Research, </w:t>
      </w:r>
      <w:r w:rsidR="00BC3632">
        <w:rPr>
          <w:rFonts w:asciiTheme="minorBidi" w:hAnsiTheme="minorBidi" w:cstheme="minorBidi"/>
          <w:sz w:val="22"/>
          <w:szCs w:val="22"/>
          <w:lang w:val="en-GB"/>
        </w:rPr>
        <w:t>D</w:t>
      </w:r>
      <w:r w:rsidR="00051A6C" w:rsidRPr="00C04558">
        <w:rPr>
          <w:rFonts w:asciiTheme="minorBidi" w:hAnsiTheme="minorBidi" w:cstheme="minorBidi"/>
          <w:sz w:val="22"/>
          <w:szCs w:val="22"/>
          <w:lang w:val="en-GB"/>
        </w:rPr>
        <w:t xml:space="preserve">evelopment and </w:t>
      </w:r>
      <w:r w:rsidR="00BC3632">
        <w:rPr>
          <w:rFonts w:asciiTheme="minorBidi" w:hAnsiTheme="minorBidi" w:cstheme="minorBidi"/>
          <w:sz w:val="22"/>
          <w:szCs w:val="22"/>
          <w:lang w:val="en-GB"/>
        </w:rPr>
        <w:t>I</w:t>
      </w:r>
      <w:r w:rsidR="00051A6C" w:rsidRPr="00C04558">
        <w:rPr>
          <w:rFonts w:asciiTheme="minorBidi" w:hAnsiTheme="minorBidi" w:cstheme="minorBidi"/>
          <w:sz w:val="22"/>
          <w:szCs w:val="22"/>
          <w:lang w:val="en-GB"/>
        </w:rPr>
        <w:t xml:space="preserve">mplementation plan </w:t>
      </w:r>
      <w:r w:rsidRPr="00C04558">
        <w:rPr>
          <w:rFonts w:asciiTheme="minorBidi" w:hAnsiTheme="minorBidi" w:cstheme="minorBidi"/>
          <w:sz w:val="22"/>
          <w:szCs w:val="22"/>
          <w:lang w:val="en-GB"/>
        </w:rPr>
        <w:t xml:space="preserve">to monitor </w:t>
      </w:r>
      <w:proofErr w:type="gramStart"/>
      <w:r w:rsidRPr="00C04558">
        <w:rPr>
          <w:rFonts w:asciiTheme="minorBidi" w:hAnsiTheme="minorBidi" w:cstheme="minorBidi"/>
          <w:sz w:val="22"/>
          <w:szCs w:val="22"/>
          <w:lang w:val="en-GB"/>
        </w:rPr>
        <w:t>progress</w:t>
      </w:r>
      <w:r w:rsidR="0025702F">
        <w:rPr>
          <w:rFonts w:asciiTheme="minorBidi" w:hAnsiTheme="minorBidi" w:cstheme="minorBidi"/>
          <w:sz w:val="22"/>
          <w:szCs w:val="22"/>
          <w:lang w:val="en-GB"/>
        </w:rPr>
        <w:t>;</w:t>
      </w:r>
      <w:proofErr w:type="gramEnd"/>
    </w:p>
    <w:p w14:paraId="50F70208" w14:textId="56BE8F0C" w:rsidR="00051A6C" w:rsidRPr="00C04558" w:rsidRDefault="00051A6C" w:rsidP="00C33BF6">
      <w:pPr>
        <w:pStyle w:val="NormalWeb"/>
        <w:numPr>
          <w:ilvl w:val="0"/>
          <w:numId w:val="19"/>
        </w:numPr>
        <w:spacing w:before="240" w:beforeAutospacing="0" w:after="240" w:afterAutospacing="0"/>
        <w:ind w:left="714" w:hanging="357"/>
        <w:jc w:val="both"/>
        <w:rPr>
          <w:rFonts w:asciiTheme="minorBidi" w:hAnsiTheme="minorBidi" w:cstheme="minorBidi"/>
          <w:sz w:val="22"/>
          <w:szCs w:val="22"/>
          <w:lang w:val="en-GB"/>
        </w:rPr>
      </w:pPr>
      <w:r w:rsidRPr="00C04558">
        <w:rPr>
          <w:rFonts w:asciiTheme="minorBidi" w:hAnsiTheme="minorBidi" w:cstheme="minorBidi"/>
          <w:sz w:val="22"/>
          <w:szCs w:val="22"/>
          <w:lang w:val="en-GB"/>
        </w:rPr>
        <w:lastRenderedPageBreak/>
        <w:t>TT</w:t>
      </w:r>
      <w:r w:rsidR="00DB1993" w:rsidRPr="00C04558">
        <w:rPr>
          <w:rFonts w:asciiTheme="minorBidi" w:hAnsiTheme="minorBidi" w:cstheme="minorBidi"/>
          <w:sz w:val="22"/>
          <w:szCs w:val="22"/>
          <w:lang w:val="en-GB"/>
        </w:rPr>
        <w:t>-</w:t>
      </w:r>
      <w:r w:rsidRPr="00C04558">
        <w:rPr>
          <w:rFonts w:asciiTheme="minorBidi" w:hAnsiTheme="minorBidi" w:cstheme="minorBidi"/>
          <w:sz w:val="22"/>
          <w:szCs w:val="22"/>
          <w:lang w:val="en-GB"/>
        </w:rPr>
        <w:t xml:space="preserve">TWO </w:t>
      </w:r>
      <w:r w:rsidRPr="00C04558">
        <w:rPr>
          <w:rFonts w:asciiTheme="minorBidi" w:hAnsiTheme="minorBidi" w:cstheme="minorBidi"/>
          <w:i/>
          <w:iCs/>
          <w:sz w:val="22"/>
          <w:szCs w:val="22"/>
          <w:lang w:val="en-GB"/>
        </w:rPr>
        <w:t>Ad Hoc</w:t>
      </w:r>
      <w:r w:rsidRPr="00C04558">
        <w:rPr>
          <w:rFonts w:asciiTheme="minorBidi" w:hAnsiTheme="minorBidi" w:cstheme="minorBidi"/>
          <w:sz w:val="22"/>
          <w:szCs w:val="22"/>
          <w:lang w:val="en-GB"/>
        </w:rPr>
        <w:t xml:space="preserve"> Team on Meteotsunamis in consultation with WMO and IUGG </w:t>
      </w:r>
      <w:r w:rsidR="0025702F">
        <w:rPr>
          <w:rFonts w:asciiTheme="minorBidi" w:hAnsiTheme="minorBidi" w:cstheme="minorBidi"/>
          <w:sz w:val="22"/>
          <w:szCs w:val="22"/>
          <w:lang w:val="en-GB"/>
        </w:rPr>
        <w:t>JTC</w:t>
      </w:r>
      <w:r w:rsidRPr="00C04558">
        <w:rPr>
          <w:rFonts w:asciiTheme="minorBidi" w:hAnsiTheme="minorBidi" w:cstheme="minorBidi"/>
          <w:sz w:val="22"/>
          <w:szCs w:val="22"/>
          <w:lang w:val="en-GB"/>
        </w:rPr>
        <w:t xml:space="preserve"> to review the term and definition of meteotsunami for consideration by TOWS-WG and to inform discussions on this topic by the IOC/WMO JCB, taking into account the historical derivation and use of the term, any potential confusion with other existing products/services, and the public understanding of any associated warnings, with a view to updating future versions of the Tsunami Glossary;</w:t>
      </w:r>
    </w:p>
    <w:p w14:paraId="3EA71D26" w14:textId="2D4AEE40" w:rsidR="002F448E" w:rsidRPr="00C04558" w:rsidRDefault="002F448E" w:rsidP="00C33BF6">
      <w:pPr>
        <w:pStyle w:val="NormalWeb"/>
        <w:numPr>
          <w:ilvl w:val="0"/>
          <w:numId w:val="19"/>
        </w:numPr>
        <w:spacing w:before="240" w:beforeAutospacing="0" w:after="240" w:afterAutospacing="0"/>
        <w:ind w:left="714" w:hanging="357"/>
        <w:jc w:val="both"/>
        <w:rPr>
          <w:rFonts w:asciiTheme="minorBidi" w:hAnsiTheme="minorBidi" w:cstheme="minorBidi"/>
          <w:sz w:val="22"/>
          <w:szCs w:val="22"/>
          <w:lang w:val="en-GB"/>
        </w:rPr>
      </w:pPr>
      <w:r w:rsidRPr="00C04558">
        <w:rPr>
          <w:rFonts w:asciiTheme="minorBidi" w:eastAsia="Arial" w:hAnsiTheme="minorBidi" w:cstheme="minorBidi"/>
          <w:sz w:val="22"/>
          <w:szCs w:val="22"/>
          <w:lang w:val="en-GB"/>
        </w:rPr>
        <w:t>TT</w:t>
      </w:r>
      <w:r w:rsidR="00DB1993" w:rsidRPr="00C04558">
        <w:rPr>
          <w:rFonts w:asciiTheme="minorBidi" w:eastAsia="Arial" w:hAnsiTheme="minorBidi" w:cstheme="minorBidi"/>
          <w:sz w:val="22"/>
          <w:szCs w:val="22"/>
          <w:lang w:val="en-GB"/>
        </w:rPr>
        <w:t>-</w:t>
      </w:r>
      <w:r w:rsidRPr="00C04558">
        <w:rPr>
          <w:rFonts w:asciiTheme="minorBidi" w:eastAsia="Arial" w:hAnsiTheme="minorBidi" w:cstheme="minorBidi"/>
          <w:sz w:val="22"/>
          <w:szCs w:val="22"/>
          <w:lang w:val="en-GB"/>
        </w:rPr>
        <w:t xml:space="preserve">TWO to review existing Tsunami SOPs and develop general guidelines on SOPs to warn for volcano generated </w:t>
      </w:r>
      <w:proofErr w:type="gramStart"/>
      <w:r w:rsidRPr="00C04558">
        <w:rPr>
          <w:rFonts w:asciiTheme="minorBidi" w:eastAsia="Arial" w:hAnsiTheme="minorBidi" w:cstheme="minorBidi"/>
          <w:sz w:val="22"/>
          <w:szCs w:val="22"/>
          <w:lang w:val="en-GB"/>
        </w:rPr>
        <w:t>tsunamis;</w:t>
      </w:r>
      <w:proofErr w:type="gramEnd"/>
    </w:p>
    <w:p w14:paraId="647AE5FF" w14:textId="2EA2D123" w:rsidR="002F448E" w:rsidRPr="00A6695D" w:rsidRDefault="00BC3632"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A6695D">
        <w:rPr>
          <w:rFonts w:asciiTheme="minorBidi" w:eastAsia="Arial" w:hAnsiTheme="minorBidi" w:cstheme="minorBidi"/>
          <w:sz w:val="22"/>
          <w:szCs w:val="22"/>
          <w:lang w:val="en-GB"/>
        </w:rPr>
        <w:t xml:space="preserve">TT-TWO </w:t>
      </w:r>
      <w:r w:rsidR="002F448E" w:rsidRPr="00A6695D">
        <w:rPr>
          <w:rFonts w:asciiTheme="minorBidi" w:eastAsia="Arial" w:hAnsiTheme="minorBidi" w:cstheme="minorBidi"/>
          <w:sz w:val="22"/>
          <w:szCs w:val="22"/>
          <w:lang w:val="en-GB"/>
        </w:rPr>
        <w:t xml:space="preserve">Ad Hoc Team on Meteotsunamis to complete a draft of the report for offline review by the TOWS-WG to be utilised as background information for consideration of the recommendations by the next meeting of IOC/WMO JCB in third quarter of </w:t>
      </w:r>
      <w:proofErr w:type="gramStart"/>
      <w:r w:rsidR="002F448E" w:rsidRPr="00A6695D">
        <w:rPr>
          <w:rFonts w:asciiTheme="minorBidi" w:eastAsia="Arial" w:hAnsiTheme="minorBidi" w:cstheme="minorBidi"/>
          <w:sz w:val="22"/>
          <w:szCs w:val="22"/>
          <w:lang w:val="en-GB"/>
        </w:rPr>
        <w:t>2024;</w:t>
      </w:r>
      <w:proofErr w:type="gramEnd"/>
    </w:p>
    <w:p w14:paraId="3E51AF92" w14:textId="46E3E961" w:rsidR="002F448E" w:rsidRPr="00A6695D" w:rsidRDefault="00A415F4"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A6695D">
        <w:rPr>
          <w:rFonts w:asciiTheme="minorBidi" w:eastAsia="Arial" w:hAnsiTheme="minorBidi" w:cstheme="minorBidi"/>
          <w:sz w:val="22"/>
          <w:szCs w:val="22"/>
          <w:lang w:val="en-GB"/>
        </w:rPr>
        <w:t>TT</w:t>
      </w:r>
      <w:r w:rsidR="00DB1993" w:rsidRPr="00A6695D">
        <w:rPr>
          <w:rFonts w:asciiTheme="minorBidi" w:eastAsia="Arial" w:hAnsiTheme="minorBidi" w:cstheme="minorBidi"/>
          <w:sz w:val="22"/>
          <w:szCs w:val="22"/>
          <w:lang w:val="en-GB"/>
        </w:rPr>
        <w:t>-</w:t>
      </w:r>
      <w:r w:rsidRPr="00A6695D">
        <w:rPr>
          <w:rFonts w:asciiTheme="minorBidi" w:eastAsia="Arial" w:hAnsiTheme="minorBidi" w:cstheme="minorBidi"/>
          <w:sz w:val="22"/>
          <w:szCs w:val="22"/>
          <w:lang w:val="en-GB"/>
        </w:rPr>
        <w:t>TWO to contribute to the evaluation of the pilot</w:t>
      </w:r>
      <w:r w:rsidR="0025702F" w:rsidRPr="00A6695D">
        <w:rPr>
          <w:rFonts w:asciiTheme="minorBidi" w:eastAsia="Arial" w:hAnsiTheme="minorBidi" w:cstheme="minorBidi"/>
          <w:sz w:val="22"/>
          <w:szCs w:val="22"/>
          <w:lang w:val="en-GB"/>
        </w:rPr>
        <w:t xml:space="preserve"> NTWC Staff Competency</w:t>
      </w:r>
      <w:r w:rsidRPr="00A6695D">
        <w:rPr>
          <w:rFonts w:asciiTheme="minorBidi" w:eastAsia="Arial" w:hAnsiTheme="minorBidi" w:cstheme="minorBidi"/>
          <w:sz w:val="22"/>
          <w:szCs w:val="22"/>
          <w:lang w:val="en-GB"/>
        </w:rPr>
        <w:t xml:space="preserve"> training to be provided to Pacific Island Countries and Territories (PICTs) by ICG/PTWS and ITIC in 2025 to facilitate development of a global framework for endorsement by TOWS-</w:t>
      </w:r>
      <w:proofErr w:type="gramStart"/>
      <w:r w:rsidRPr="00A6695D">
        <w:rPr>
          <w:rFonts w:asciiTheme="minorBidi" w:eastAsia="Arial" w:hAnsiTheme="minorBidi" w:cstheme="minorBidi"/>
          <w:sz w:val="22"/>
          <w:szCs w:val="22"/>
          <w:lang w:val="en-GB"/>
        </w:rPr>
        <w:t>WG</w:t>
      </w:r>
      <w:r w:rsidR="008E267C" w:rsidRPr="00A6695D">
        <w:rPr>
          <w:rFonts w:asciiTheme="minorBidi" w:eastAsia="Arial" w:hAnsiTheme="minorBidi" w:cstheme="minorBidi"/>
          <w:sz w:val="22"/>
          <w:szCs w:val="22"/>
          <w:lang w:val="en-GB"/>
        </w:rPr>
        <w:t>;</w:t>
      </w:r>
      <w:proofErr w:type="gramEnd"/>
    </w:p>
    <w:p w14:paraId="0B3DF612" w14:textId="681CE081" w:rsidR="008E267C" w:rsidRPr="00A6695D" w:rsidRDefault="008E267C"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A6695D">
        <w:rPr>
          <w:rFonts w:asciiTheme="minorBidi" w:eastAsia="Arial" w:hAnsiTheme="minorBidi" w:cstheme="minorBidi"/>
          <w:sz w:val="22"/>
          <w:szCs w:val="22"/>
          <w:lang w:val="en-GB"/>
        </w:rPr>
        <w:t>TT</w:t>
      </w:r>
      <w:r w:rsidR="00DB1993" w:rsidRPr="00A6695D">
        <w:rPr>
          <w:rFonts w:asciiTheme="minorBidi" w:eastAsia="Arial" w:hAnsiTheme="minorBidi" w:cstheme="minorBidi"/>
          <w:sz w:val="22"/>
          <w:szCs w:val="22"/>
          <w:lang w:val="en-GB"/>
        </w:rPr>
        <w:t>-</w:t>
      </w:r>
      <w:r w:rsidRPr="00A6695D">
        <w:rPr>
          <w:rFonts w:asciiTheme="minorBidi" w:eastAsia="Arial" w:hAnsiTheme="minorBidi" w:cstheme="minorBidi"/>
          <w:sz w:val="22"/>
          <w:szCs w:val="22"/>
          <w:lang w:val="en-GB"/>
        </w:rPr>
        <w:t xml:space="preserve">TWO to: </w:t>
      </w:r>
    </w:p>
    <w:p w14:paraId="6315C5A9" w14:textId="4982EBA3" w:rsidR="008E267C" w:rsidRPr="00C04558" w:rsidRDefault="008E267C" w:rsidP="00E6512E">
      <w:pPr>
        <w:pStyle w:val="ListParagraph"/>
        <w:numPr>
          <w:ilvl w:val="1"/>
          <w:numId w:val="15"/>
        </w:numPr>
        <w:spacing w:after="120"/>
        <w:ind w:left="1032" w:hanging="352"/>
        <w:jc w:val="both"/>
        <w:rPr>
          <w:rFonts w:asciiTheme="minorBidi" w:hAnsiTheme="minorBidi" w:cstheme="minorBidi"/>
          <w:sz w:val="22"/>
          <w:szCs w:val="22"/>
        </w:rPr>
      </w:pPr>
      <w:r w:rsidRPr="00C04558">
        <w:rPr>
          <w:rFonts w:asciiTheme="minorBidi" w:hAnsiTheme="minorBidi" w:cstheme="minorBidi"/>
          <w:sz w:val="22"/>
          <w:szCs w:val="22"/>
        </w:rPr>
        <w:t>Continue to monitor the optimal sea level and seismic network design studies by US, N</w:t>
      </w:r>
      <w:r w:rsidR="009F2949">
        <w:rPr>
          <w:rFonts w:asciiTheme="minorBidi" w:hAnsiTheme="minorBidi" w:cstheme="minorBidi"/>
          <w:sz w:val="22"/>
          <w:szCs w:val="22"/>
        </w:rPr>
        <w:t>ew Zealand</w:t>
      </w:r>
      <w:r w:rsidRPr="00C04558">
        <w:rPr>
          <w:rFonts w:asciiTheme="minorBidi" w:hAnsiTheme="minorBidi" w:cstheme="minorBidi"/>
          <w:sz w:val="22"/>
          <w:szCs w:val="22"/>
        </w:rPr>
        <w:t>, and India being undertaken for the PTWS and support same studies to be undertaken by respective ICGs for IOTWMS, NEAMTWS</w:t>
      </w:r>
      <w:r w:rsidR="0025702F">
        <w:rPr>
          <w:rFonts w:asciiTheme="minorBidi" w:hAnsiTheme="minorBidi" w:cstheme="minorBidi"/>
          <w:sz w:val="22"/>
          <w:szCs w:val="22"/>
        </w:rPr>
        <w:t xml:space="preserve"> and </w:t>
      </w:r>
      <w:r w:rsidRPr="00C04558">
        <w:rPr>
          <w:rFonts w:asciiTheme="minorBidi" w:hAnsiTheme="minorBidi" w:cstheme="minorBidi"/>
          <w:sz w:val="22"/>
          <w:szCs w:val="22"/>
        </w:rPr>
        <w:t>CARIBE-</w:t>
      </w:r>
      <w:proofErr w:type="gramStart"/>
      <w:r w:rsidRPr="00C04558">
        <w:rPr>
          <w:rFonts w:asciiTheme="minorBidi" w:hAnsiTheme="minorBidi" w:cstheme="minorBidi"/>
          <w:sz w:val="22"/>
          <w:szCs w:val="22"/>
        </w:rPr>
        <w:t>EWS</w:t>
      </w:r>
      <w:r w:rsidR="0025702F">
        <w:rPr>
          <w:rFonts w:asciiTheme="minorBidi" w:hAnsiTheme="minorBidi" w:cstheme="minorBidi"/>
          <w:sz w:val="22"/>
          <w:szCs w:val="22"/>
        </w:rPr>
        <w:t>;</w:t>
      </w:r>
      <w:proofErr w:type="gramEnd"/>
    </w:p>
    <w:p w14:paraId="554CDC47" w14:textId="377835B6" w:rsidR="008E267C" w:rsidRPr="00C04558" w:rsidRDefault="008E267C" w:rsidP="00E6512E">
      <w:pPr>
        <w:pStyle w:val="ListParagraph"/>
        <w:numPr>
          <w:ilvl w:val="1"/>
          <w:numId w:val="15"/>
        </w:numPr>
        <w:spacing w:after="120"/>
        <w:ind w:left="1032" w:hanging="352"/>
        <w:jc w:val="both"/>
        <w:rPr>
          <w:rFonts w:asciiTheme="minorBidi" w:hAnsiTheme="minorBidi" w:cstheme="minorBidi"/>
          <w:sz w:val="22"/>
          <w:szCs w:val="22"/>
        </w:rPr>
      </w:pPr>
      <w:r w:rsidRPr="00C04558">
        <w:rPr>
          <w:rFonts w:asciiTheme="minorBidi" w:hAnsiTheme="minorBidi" w:cstheme="minorBidi"/>
          <w:sz w:val="22"/>
          <w:szCs w:val="22"/>
        </w:rPr>
        <w:t xml:space="preserve">Identify core information and indicators required by each ICG to monitor status of observing networks and the quality of the data to meet existing and enhanced tsunami warning requirements as identified in the Research, </w:t>
      </w:r>
      <w:r w:rsidR="00BC3632">
        <w:rPr>
          <w:rFonts w:asciiTheme="minorBidi" w:hAnsiTheme="minorBidi" w:cstheme="minorBidi"/>
          <w:sz w:val="22"/>
          <w:szCs w:val="22"/>
        </w:rPr>
        <w:t>D</w:t>
      </w:r>
      <w:r w:rsidRPr="00C04558">
        <w:rPr>
          <w:rFonts w:asciiTheme="minorBidi" w:hAnsiTheme="minorBidi" w:cstheme="minorBidi"/>
          <w:sz w:val="22"/>
          <w:szCs w:val="22"/>
        </w:rPr>
        <w:t xml:space="preserve">evelopment and </w:t>
      </w:r>
      <w:r w:rsidR="00BC3632">
        <w:rPr>
          <w:rFonts w:asciiTheme="minorBidi" w:hAnsiTheme="minorBidi" w:cstheme="minorBidi"/>
          <w:sz w:val="22"/>
          <w:szCs w:val="22"/>
        </w:rPr>
        <w:t>I</w:t>
      </w:r>
      <w:r w:rsidRPr="00C04558">
        <w:rPr>
          <w:rFonts w:asciiTheme="minorBidi" w:hAnsiTheme="minorBidi" w:cstheme="minorBidi"/>
          <w:sz w:val="22"/>
          <w:szCs w:val="22"/>
        </w:rPr>
        <w:t>mplementation plan for the Ocean Decade Tsunami Programme (ODTP-RDIP) (IOC/2023/TS/180</w:t>
      </w:r>
      <w:proofErr w:type="gramStart"/>
      <w:r w:rsidRPr="00C04558">
        <w:rPr>
          <w:rFonts w:asciiTheme="minorBidi" w:hAnsiTheme="minorBidi" w:cstheme="minorBidi"/>
          <w:sz w:val="22"/>
          <w:szCs w:val="22"/>
        </w:rPr>
        <w:t>);</w:t>
      </w:r>
      <w:proofErr w:type="gramEnd"/>
    </w:p>
    <w:p w14:paraId="00AB819D" w14:textId="19B15C3D" w:rsidR="008E267C" w:rsidRPr="00C04558" w:rsidRDefault="008E267C" w:rsidP="00E6512E">
      <w:pPr>
        <w:pStyle w:val="ListParagraph"/>
        <w:numPr>
          <w:ilvl w:val="1"/>
          <w:numId w:val="15"/>
        </w:numPr>
        <w:spacing w:after="120"/>
        <w:ind w:left="1032" w:hanging="352"/>
        <w:jc w:val="both"/>
        <w:rPr>
          <w:rFonts w:asciiTheme="minorBidi" w:hAnsiTheme="minorBidi" w:cstheme="minorBidi"/>
          <w:sz w:val="22"/>
          <w:szCs w:val="22"/>
        </w:rPr>
      </w:pPr>
      <w:r w:rsidRPr="00C04558">
        <w:rPr>
          <w:rFonts w:asciiTheme="minorBidi" w:hAnsiTheme="minorBidi" w:cstheme="minorBidi"/>
          <w:sz w:val="22"/>
          <w:szCs w:val="22"/>
        </w:rPr>
        <w:t xml:space="preserve">Review the previously recommended data format for sea level data (IOC Manual on sea level measurement and interpretation, v. IV (SC.2006/WS/38) and update as </w:t>
      </w:r>
      <w:r w:rsidRPr="0008683E">
        <w:rPr>
          <w:rFonts w:asciiTheme="minorBidi" w:hAnsiTheme="minorBidi" w:cstheme="minorBidi"/>
          <w:sz w:val="22"/>
          <w:szCs w:val="22"/>
        </w:rPr>
        <w:t xml:space="preserve">required to ensure </w:t>
      </w:r>
      <w:r w:rsidR="00BC3632" w:rsidRPr="0008683E">
        <w:rPr>
          <w:rFonts w:asciiTheme="minorBidi" w:hAnsiTheme="minorBidi" w:cstheme="minorBidi"/>
          <w:sz w:val="22"/>
          <w:szCs w:val="22"/>
        </w:rPr>
        <w:t xml:space="preserve">measurement and </w:t>
      </w:r>
      <w:r w:rsidRPr="0008683E">
        <w:rPr>
          <w:rFonts w:asciiTheme="minorBidi" w:hAnsiTheme="minorBidi" w:cstheme="minorBidi"/>
          <w:sz w:val="22"/>
          <w:szCs w:val="22"/>
        </w:rPr>
        <w:t>facilitate exchange</w:t>
      </w:r>
      <w:r w:rsidRPr="00C04558">
        <w:rPr>
          <w:rFonts w:asciiTheme="minorBidi" w:hAnsiTheme="minorBidi" w:cstheme="minorBidi"/>
          <w:sz w:val="22"/>
          <w:szCs w:val="22"/>
        </w:rPr>
        <w:t xml:space="preserve"> of data at required resolutions and sampling rates, and to ensure data format contains metadata to enable TSPs and NTWCs to determine level of individual station suitability for tsunami detection and </w:t>
      </w:r>
      <w:proofErr w:type="gramStart"/>
      <w:r w:rsidRPr="00C04558">
        <w:rPr>
          <w:rFonts w:asciiTheme="minorBidi" w:hAnsiTheme="minorBidi" w:cstheme="minorBidi"/>
          <w:sz w:val="22"/>
          <w:szCs w:val="22"/>
        </w:rPr>
        <w:t>warnings</w:t>
      </w:r>
      <w:r w:rsidR="0025702F">
        <w:rPr>
          <w:rFonts w:asciiTheme="minorBidi" w:hAnsiTheme="minorBidi" w:cstheme="minorBidi"/>
          <w:sz w:val="22"/>
          <w:szCs w:val="22"/>
        </w:rPr>
        <w:t>;</w:t>
      </w:r>
      <w:proofErr w:type="gramEnd"/>
    </w:p>
    <w:p w14:paraId="1681AA54" w14:textId="442C50D3" w:rsidR="00DB1993" w:rsidRPr="00C33BF6" w:rsidRDefault="00DB1993"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t>TT-TWO incorporates the feedback in the updated version of the Tsunami Watch Operations</w:t>
      </w:r>
      <w:r w:rsidR="00BC3632" w:rsidRPr="00C33BF6">
        <w:rPr>
          <w:rFonts w:asciiTheme="minorBidi" w:eastAsia="Arial" w:hAnsiTheme="minorBidi" w:cstheme="minorBidi"/>
          <w:sz w:val="22"/>
          <w:szCs w:val="22"/>
          <w:lang w:val="en-GB"/>
        </w:rPr>
        <w:t>:</w:t>
      </w:r>
      <w:r w:rsidRPr="00C33BF6">
        <w:rPr>
          <w:rFonts w:asciiTheme="minorBidi" w:eastAsia="Arial" w:hAnsiTheme="minorBidi" w:cstheme="minorBidi"/>
          <w:sz w:val="22"/>
          <w:szCs w:val="22"/>
          <w:lang w:val="en-GB"/>
        </w:rPr>
        <w:t xml:space="preserve"> Global Service Definition Document by the end of July </w:t>
      </w:r>
      <w:proofErr w:type="gramStart"/>
      <w:r w:rsidRPr="00C33BF6">
        <w:rPr>
          <w:rFonts w:asciiTheme="minorBidi" w:eastAsia="Arial" w:hAnsiTheme="minorBidi" w:cstheme="minorBidi"/>
          <w:sz w:val="22"/>
          <w:szCs w:val="22"/>
          <w:lang w:val="en-GB"/>
        </w:rPr>
        <w:t>2024;</w:t>
      </w:r>
      <w:proofErr w:type="gramEnd"/>
    </w:p>
    <w:p w14:paraId="41BFADF9" w14:textId="75E477DA" w:rsidR="00347848" w:rsidRPr="00C33BF6" w:rsidRDefault="00DB1993"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t xml:space="preserve">TT-TWO </w:t>
      </w:r>
      <w:proofErr w:type="gramStart"/>
      <w:r w:rsidRPr="00C33BF6">
        <w:rPr>
          <w:rFonts w:asciiTheme="minorBidi" w:eastAsia="Arial" w:hAnsiTheme="minorBidi" w:cstheme="minorBidi"/>
          <w:sz w:val="22"/>
          <w:szCs w:val="22"/>
          <w:lang w:val="en-GB"/>
        </w:rPr>
        <w:t>develop</w:t>
      </w:r>
      <w:proofErr w:type="gramEnd"/>
      <w:r w:rsidRPr="00C33BF6">
        <w:rPr>
          <w:rFonts w:asciiTheme="minorBidi" w:eastAsia="Arial" w:hAnsiTheme="minorBidi" w:cstheme="minorBidi"/>
          <w:sz w:val="22"/>
          <w:szCs w:val="22"/>
          <w:lang w:val="en-GB"/>
        </w:rPr>
        <w:t xml:space="preserve"> a global CAP template for TSPs to facilitate exchange of bulletins between basin TSPs and their NTWCs, between TSPs of different basins, and for public TSP bulletins (e.g. for IOTWMS)</w:t>
      </w:r>
      <w:r w:rsidR="00E300D9" w:rsidRPr="00C33BF6">
        <w:rPr>
          <w:rFonts w:asciiTheme="minorBidi" w:eastAsia="Arial" w:hAnsiTheme="minorBidi" w:cstheme="minorBidi"/>
          <w:sz w:val="22"/>
          <w:szCs w:val="22"/>
          <w:lang w:val="en-GB"/>
        </w:rPr>
        <w:t>;</w:t>
      </w:r>
    </w:p>
    <w:p w14:paraId="6388C379" w14:textId="73257F1F" w:rsidR="00E300D9" w:rsidRPr="00C33BF6" w:rsidRDefault="00E300D9"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t xml:space="preserve">Organise in 2024 webinars in coordination with IHO for the NAVAREA operators and back-up METAREA operators to introduce the new service and products for the maritime community, </w:t>
      </w:r>
      <w:r w:rsidR="00F927E1" w:rsidRPr="00C33BF6">
        <w:rPr>
          <w:rFonts w:asciiTheme="minorBidi" w:eastAsia="Arial" w:hAnsiTheme="minorBidi" w:cstheme="minorBidi"/>
          <w:sz w:val="22"/>
          <w:szCs w:val="22"/>
          <w:lang w:val="en-GB"/>
        </w:rPr>
        <w:t xml:space="preserve">to </w:t>
      </w:r>
      <w:r w:rsidRPr="00C33BF6">
        <w:rPr>
          <w:rFonts w:asciiTheme="minorBidi" w:eastAsia="Arial" w:hAnsiTheme="minorBidi" w:cstheme="minorBidi"/>
          <w:sz w:val="22"/>
          <w:szCs w:val="22"/>
          <w:lang w:val="en-GB"/>
        </w:rPr>
        <w:t xml:space="preserve">obtain and advise TSPs of the contact information for their respective NAVAREA and METAREA operators to disseminate the new maritime </w:t>
      </w:r>
      <w:proofErr w:type="gramStart"/>
      <w:r w:rsidRPr="00C33BF6">
        <w:rPr>
          <w:rFonts w:asciiTheme="minorBidi" w:eastAsia="Arial" w:hAnsiTheme="minorBidi" w:cstheme="minorBidi"/>
          <w:sz w:val="22"/>
          <w:szCs w:val="22"/>
          <w:lang w:val="en-GB"/>
        </w:rPr>
        <w:t>bulletins;</w:t>
      </w:r>
      <w:proofErr w:type="gramEnd"/>
    </w:p>
    <w:p w14:paraId="25D3CF37" w14:textId="77777777" w:rsidR="00E767B8" w:rsidRPr="00C33BF6" w:rsidRDefault="00E767B8"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t xml:space="preserve">TT-TWO </w:t>
      </w:r>
      <w:proofErr w:type="gramStart"/>
      <w:r w:rsidRPr="00C33BF6">
        <w:rPr>
          <w:rFonts w:asciiTheme="minorBidi" w:eastAsia="Arial" w:hAnsiTheme="minorBidi" w:cstheme="minorBidi"/>
          <w:sz w:val="22"/>
          <w:szCs w:val="22"/>
          <w:lang w:val="en-GB"/>
        </w:rPr>
        <w:t>evaluate</w:t>
      </w:r>
      <w:proofErr w:type="gramEnd"/>
      <w:r w:rsidRPr="00C33BF6">
        <w:rPr>
          <w:rFonts w:asciiTheme="minorBidi" w:eastAsia="Arial" w:hAnsiTheme="minorBidi" w:cstheme="minorBidi"/>
          <w:sz w:val="22"/>
          <w:szCs w:val="22"/>
          <w:lang w:val="en-GB"/>
        </w:rPr>
        <w:t xml:space="preserve"> tsunami probabilistic forecasting methods and provide advice to TSPs and NTWCs in all ICGs;</w:t>
      </w:r>
    </w:p>
    <w:p w14:paraId="42CEA688" w14:textId="77777777" w:rsidR="00115E38" w:rsidRPr="00C33BF6" w:rsidRDefault="00E767B8"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lastRenderedPageBreak/>
        <w:t>TT-TWO and TT-DMP to explore requirements and existing methods to warn people with disabilities and underserved communities, especially given WTAD objective 2023 “fighting inequality for a resilient future</w:t>
      </w:r>
      <w:proofErr w:type="gramStart"/>
      <w:r w:rsidRPr="00C33BF6">
        <w:rPr>
          <w:rFonts w:asciiTheme="minorBidi" w:eastAsia="Arial" w:hAnsiTheme="minorBidi" w:cstheme="minorBidi"/>
          <w:sz w:val="22"/>
          <w:szCs w:val="22"/>
          <w:lang w:val="en-GB"/>
        </w:rPr>
        <w:t>”</w:t>
      </w:r>
      <w:r w:rsidR="00115E38" w:rsidRPr="00C33BF6">
        <w:rPr>
          <w:rFonts w:asciiTheme="minorBidi" w:eastAsia="Arial" w:hAnsiTheme="minorBidi" w:cstheme="minorBidi"/>
          <w:sz w:val="22"/>
          <w:szCs w:val="22"/>
          <w:lang w:val="en-GB"/>
        </w:rPr>
        <w:t>;</w:t>
      </w:r>
      <w:proofErr w:type="gramEnd"/>
    </w:p>
    <w:p w14:paraId="27B18047" w14:textId="008ACB9D" w:rsidR="00115E38" w:rsidRPr="00C33BF6" w:rsidRDefault="00115E38"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t xml:space="preserve">TT-DMP </w:t>
      </w:r>
      <w:r w:rsidR="00F927E1" w:rsidRPr="00C33BF6">
        <w:rPr>
          <w:rFonts w:asciiTheme="minorBidi" w:eastAsia="Arial" w:hAnsiTheme="minorBidi" w:cstheme="minorBidi"/>
          <w:sz w:val="22"/>
          <w:szCs w:val="22"/>
          <w:lang w:val="en-GB"/>
        </w:rPr>
        <w:t xml:space="preserve">to </w:t>
      </w:r>
      <w:r w:rsidRPr="00C33BF6">
        <w:rPr>
          <w:rFonts w:asciiTheme="minorBidi" w:eastAsia="Arial" w:hAnsiTheme="minorBidi" w:cstheme="minorBidi"/>
          <w:sz w:val="22"/>
          <w:szCs w:val="22"/>
          <w:lang w:val="en-GB"/>
        </w:rPr>
        <w:t xml:space="preserve">consider a similar approach to ICG/IOTWMS in establishing National Tsunami Ready Focal Points (TRFP) in other </w:t>
      </w:r>
      <w:proofErr w:type="gramStart"/>
      <w:r w:rsidRPr="00C33BF6">
        <w:rPr>
          <w:rFonts w:asciiTheme="minorBidi" w:eastAsia="Arial" w:hAnsiTheme="minorBidi" w:cstheme="minorBidi"/>
          <w:sz w:val="22"/>
          <w:szCs w:val="22"/>
          <w:lang w:val="en-GB"/>
        </w:rPr>
        <w:t>ICGs;</w:t>
      </w:r>
      <w:proofErr w:type="gramEnd"/>
    </w:p>
    <w:p w14:paraId="7D847907" w14:textId="77777777" w:rsidR="00991DBF" w:rsidRPr="00C33BF6" w:rsidRDefault="00991DBF"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t xml:space="preserve">TT-DMP consider the introduction of a Tsunami Ready Evaluation Form in the other ICGs than ICG/CARIBE EWS, its translation to Spanish and French and its administration by the IOC Tsunami Resilience </w:t>
      </w:r>
      <w:proofErr w:type="gramStart"/>
      <w:r w:rsidRPr="00C33BF6">
        <w:rPr>
          <w:rFonts w:asciiTheme="minorBidi" w:eastAsia="Arial" w:hAnsiTheme="minorBidi" w:cstheme="minorBidi"/>
          <w:sz w:val="22"/>
          <w:szCs w:val="22"/>
          <w:lang w:val="en-GB"/>
        </w:rPr>
        <w:t>Section;</w:t>
      </w:r>
      <w:proofErr w:type="gramEnd"/>
    </w:p>
    <w:p w14:paraId="19C36914" w14:textId="78281039" w:rsidR="00527494" w:rsidRPr="00C33BF6" w:rsidRDefault="00BC3632"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t xml:space="preserve">TT-DMP </w:t>
      </w:r>
      <w:r w:rsidR="00527494" w:rsidRPr="00C33BF6">
        <w:rPr>
          <w:rFonts w:asciiTheme="minorBidi" w:eastAsia="Arial" w:hAnsiTheme="minorBidi" w:cstheme="minorBidi"/>
          <w:sz w:val="22"/>
          <w:szCs w:val="22"/>
          <w:lang w:val="en-GB"/>
        </w:rPr>
        <w:t xml:space="preserve">to follow up on the Making Cities Resilient 2030 (MCR2030) ISO </w:t>
      </w:r>
      <w:proofErr w:type="gramStart"/>
      <w:r w:rsidR="00527494" w:rsidRPr="00C33BF6">
        <w:rPr>
          <w:rFonts w:asciiTheme="minorBidi" w:eastAsia="Arial" w:hAnsiTheme="minorBidi" w:cstheme="minorBidi"/>
          <w:sz w:val="22"/>
          <w:szCs w:val="22"/>
          <w:lang w:val="en-GB"/>
        </w:rPr>
        <w:t>requirements;</w:t>
      </w:r>
      <w:proofErr w:type="gramEnd"/>
    </w:p>
    <w:p w14:paraId="127C0578" w14:textId="77777777" w:rsidR="003A7EEE" w:rsidRPr="00C33BF6" w:rsidRDefault="003A7EEE" w:rsidP="00C33BF6">
      <w:pPr>
        <w:pStyle w:val="NormalWeb"/>
        <w:numPr>
          <w:ilvl w:val="0"/>
          <w:numId w:val="19"/>
        </w:numPr>
        <w:spacing w:before="240" w:beforeAutospacing="0" w:after="240" w:afterAutospacing="0"/>
        <w:ind w:left="714" w:hanging="357"/>
        <w:jc w:val="both"/>
        <w:rPr>
          <w:rFonts w:asciiTheme="minorBidi" w:eastAsia="Arial" w:hAnsiTheme="minorBidi" w:cstheme="minorBidi"/>
          <w:sz w:val="22"/>
          <w:szCs w:val="22"/>
          <w:lang w:val="en-GB"/>
        </w:rPr>
      </w:pPr>
      <w:r w:rsidRPr="00C33BF6">
        <w:rPr>
          <w:rFonts w:asciiTheme="minorBidi" w:eastAsia="Arial" w:hAnsiTheme="minorBidi" w:cstheme="minorBidi"/>
          <w:sz w:val="22"/>
          <w:szCs w:val="22"/>
          <w:lang w:val="en-GB"/>
        </w:rPr>
        <w:t xml:space="preserve">TT-DMP to explore the possibility of implementing ISO22328-3 for the large-scale private sector to be Tsunami </w:t>
      </w:r>
      <w:proofErr w:type="gramStart"/>
      <w:r w:rsidRPr="00C33BF6">
        <w:rPr>
          <w:rFonts w:asciiTheme="minorBidi" w:eastAsia="Arial" w:hAnsiTheme="minorBidi" w:cstheme="minorBidi"/>
          <w:sz w:val="22"/>
          <w:szCs w:val="22"/>
          <w:lang w:val="en-GB"/>
        </w:rPr>
        <w:t>Ready;</w:t>
      </w:r>
      <w:proofErr w:type="gramEnd"/>
    </w:p>
    <w:p w14:paraId="290E0A56" w14:textId="67B2098B" w:rsidR="00652B1A" w:rsidRPr="00E6512E" w:rsidRDefault="003A7EEE" w:rsidP="00E6512E">
      <w:pPr>
        <w:spacing w:before="240" w:after="240" w:line="257" w:lineRule="auto"/>
        <w:jc w:val="both"/>
        <w:rPr>
          <w:rFonts w:asciiTheme="minorBidi" w:hAnsiTheme="minorBidi" w:cstheme="minorBidi"/>
          <w:bCs/>
          <w:color w:val="000000" w:themeColor="text1"/>
          <w:sz w:val="22"/>
          <w:szCs w:val="22"/>
          <w:lang w:val="en-GB"/>
        </w:rPr>
      </w:pPr>
      <w:r w:rsidRPr="00E6512E">
        <w:rPr>
          <w:rFonts w:asciiTheme="minorBidi" w:hAnsiTheme="minorBidi" w:cstheme="minorBidi"/>
          <w:b/>
          <w:color w:val="000000" w:themeColor="text1"/>
          <w:sz w:val="22"/>
          <w:szCs w:val="22"/>
          <w:lang w:val="en-GB"/>
        </w:rPr>
        <w:t>The Group noted</w:t>
      </w:r>
      <w:r w:rsidR="00652B1A" w:rsidRPr="00E6512E">
        <w:rPr>
          <w:rFonts w:asciiTheme="minorBidi" w:hAnsiTheme="minorBidi" w:cstheme="minorBidi"/>
          <w:bCs/>
          <w:color w:val="000000" w:themeColor="text1"/>
          <w:sz w:val="22"/>
          <w:szCs w:val="22"/>
          <w:lang w:val="en-GB"/>
        </w:rPr>
        <w:t xml:space="preserve"> the time limitations experienced during the past two meetings of the TT-DMP </w:t>
      </w:r>
      <w:r w:rsidR="002E7075" w:rsidRPr="00E6512E">
        <w:rPr>
          <w:rFonts w:asciiTheme="minorBidi" w:hAnsiTheme="minorBidi" w:cstheme="minorBidi"/>
          <w:bCs/>
          <w:color w:val="000000" w:themeColor="text1"/>
          <w:sz w:val="22"/>
          <w:szCs w:val="22"/>
          <w:lang w:val="en-GB"/>
        </w:rPr>
        <w:t xml:space="preserve">and TT-TWO </w:t>
      </w:r>
      <w:r w:rsidR="00652B1A" w:rsidRPr="00E6512E">
        <w:rPr>
          <w:rFonts w:asciiTheme="minorBidi" w:hAnsiTheme="minorBidi" w:cstheme="minorBidi"/>
          <w:bCs/>
          <w:color w:val="000000" w:themeColor="text1"/>
          <w:sz w:val="22"/>
          <w:szCs w:val="22"/>
          <w:lang w:val="en-GB"/>
        </w:rPr>
        <w:t>that hindered important discussions</w:t>
      </w:r>
      <w:r w:rsidRPr="00E6512E">
        <w:rPr>
          <w:rFonts w:asciiTheme="minorBidi" w:hAnsiTheme="minorBidi" w:cstheme="minorBidi"/>
          <w:bCs/>
          <w:color w:val="000000" w:themeColor="text1"/>
          <w:sz w:val="22"/>
          <w:szCs w:val="22"/>
          <w:lang w:val="en-GB"/>
        </w:rPr>
        <w:t xml:space="preserve"> and recommended</w:t>
      </w:r>
      <w:r w:rsidR="00652B1A" w:rsidRPr="00E6512E">
        <w:rPr>
          <w:rFonts w:asciiTheme="minorBidi" w:hAnsiTheme="minorBidi" w:cstheme="minorBidi"/>
          <w:bCs/>
          <w:color w:val="000000" w:themeColor="text1"/>
          <w:sz w:val="22"/>
          <w:szCs w:val="22"/>
          <w:lang w:val="en-GB"/>
        </w:rPr>
        <w:t xml:space="preserve"> to extend the TT</w:t>
      </w:r>
      <w:r w:rsidR="002E7075" w:rsidRPr="00E6512E">
        <w:rPr>
          <w:rFonts w:asciiTheme="minorBidi" w:hAnsiTheme="minorBidi" w:cstheme="minorBidi"/>
          <w:bCs/>
          <w:color w:val="000000" w:themeColor="text1"/>
          <w:sz w:val="22"/>
          <w:szCs w:val="22"/>
          <w:lang w:val="en-GB"/>
        </w:rPr>
        <w:t xml:space="preserve"> DMP and TT TWO</w:t>
      </w:r>
      <w:r w:rsidR="00652B1A" w:rsidRPr="00E6512E">
        <w:rPr>
          <w:rFonts w:asciiTheme="minorBidi" w:hAnsiTheme="minorBidi" w:cstheme="minorBidi"/>
          <w:bCs/>
          <w:color w:val="000000" w:themeColor="text1"/>
          <w:sz w:val="22"/>
          <w:szCs w:val="22"/>
          <w:lang w:val="en-GB"/>
        </w:rPr>
        <w:t xml:space="preserve"> meeting</w:t>
      </w:r>
      <w:r w:rsidR="002E7075" w:rsidRPr="00E6512E">
        <w:rPr>
          <w:rFonts w:asciiTheme="minorBidi" w:hAnsiTheme="minorBidi" w:cstheme="minorBidi"/>
          <w:bCs/>
          <w:color w:val="000000" w:themeColor="text1"/>
          <w:sz w:val="22"/>
          <w:szCs w:val="22"/>
          <w:lang w:val="en-GB"/>
        </w:rPr>
        <w:t>s</w:t>
      </w:r>
      <w:r w:rsidR="00652B1A" w:rsidRPr="00E6512E">
        <w:rPr>
          <w:rFonts w:asciiTheme="minorBidi" w:hAnsiTheme="minorBidi" w:cstheme="minorBidi"/>
          <w:bCs/>
          <w:color w:val="000000" w:themeColor="text1"/>
          <w:sz w:val="22"/>
          <w:szCs w:val="22"/>
          <w:lang w:val="en-GB"/>
        </w:rPr>
        <w:t xml:space="preserve"> </w:t>
      </w:r>
      <w:r w:rsidR="007E69C5" w:rsidRPr="00E6512E">
        <w:rPr>
          <w:rFonts w:asciiTheme="minorBidi" w:hAnsiTheme="minorBidi" w:cstheme="minorBidi"/>
          <w:bCs/>
          <w:color w:val="000000" w:themeColor="text1"/>
          <w:sz w:val="22"/>
          <w:szCs w:val="22"/>
          <w:lang w:val="en-GB"/>
        </w:rPr>
        <w:t>with a provision for</w:t>
      </w:r>
      <w:r w:rsidR="00652B1A" w:rsidRPr="00E6512E">
        <w:rPr>
          <w:rFonts w:asciiTheme="minorBidi" w:hAnsiTheme="minorBidi" w:cstheme="minorBidi"/>
          <w:bCs/>
          <w:color w:val="000000" w:themeColor="text1"/>
          <w:sz w:val="22"/>
          <w:szCs w:val="22"/>
          <w:lang w:val="en-GB"/>
        </w:rPr>
        <w:t xml:space="preserve"> 3-day</w:t>
      </w:r>
      <w:r w:rsidR="002E7075" w:rsidRPr="00E6512E">
        <w:rPr>
          <w:rFonts w:asciiTheme="minorBidi" w:hAnsiTheme="minorBidi" w:cstheme="minorBidi"/>
          <w:bCs/>
          <w:color w:val="000000" w:themeColor="text1"/>
          <w:sz w:val="22"/>
          <w:szCs w:val="22"/>
          <w:lang w:val="en-GB"/>
        </w:rPr>
        <w:t>s</w:t>
      </w:r>
      <w:r w:rsidR="00652B1A" w:rsidRPr="00E6512E">
        <w:rPr>
          <w:rFonts w:asciiTheme="minorBidi" w:hAnsiTheme="minorBidi" w:cstheme="minorBidi"/>
          <w:bCs/>
          <w:color w:val="000000" w:themeColor="text1"/>
          <w:sz w:val="22"/>
          <w:szCs w:val="22"/>
          <w:lang w:val="en-GB"/>
        </w:rPr>
        <w:t xml:space="preserve">, including </w:t>
      </w:r>
      <w:r w:rsidR="002E7075" w:rsidRPr="00E6512E">
        <w:rPr>
          <w:rFonts w:asciiTheme="minorBidi" w:hAnsiTheme="minorBidi" w:cstheme="minorBidi"/>
          <w:bCs/>
          <w:color w:val="000000" w:themeColor="text1"/>
          <w:sz w:val="22"/>
          <w:szCs w:val="22"/>
          <w:lang w:val="en-GB"/>
        </w:rPr>
        <w:t xml:space="preserve">one day </w:t>
      </w:r>
      <w:r w:rsidR="007E69C5" w:rsidRPr="00E6512E">
        <w:rPr>
          <w:rFonts w:asciiTheme="minorBidi" w:hAnsiTheme="minorBidi" w:cstheme="minorBidi"/>
          <w:bCs/>
          <w:color w:val="000000" w:themeColor="text1"/>
          <w:sz w:val="22"/>
          <w:szCs w:val="22"/>
          <w:lang w:val="en-GB"/>
        </w:rPr>
        <w:t>j</w:t>
      </w:r>
      <w:r w:rsidR="00652B1A" w:rsidRPr="00E6512E">
        <w:rPr>
          <w:rFonts w:asciiTheme="minorBidi" w:hAnsiTheme="minorBidi" w:cstheme="minorBidi"/>
          <w:bCs/>
          <w:color w:val="000000" w:themeColor="text1"/>
          <w:sz w:val="22"/>
          <w:szCs w:val="22"/>
          <w:lang w:val="en-GB"/>
        </w:rPr>
        <w:t xml:space="preserve">oint meeting </w:t>
      </w:r>
      <w:r w:rsidR="007E69C5" w:rsidRPr="00E6512E">
        <w:rPr>
          <w:rFonts w:asciiTheme="minorBidi" w:hAnsiTheme="minorBidi" w:cstheme="minorBidi"/>
          <w:bCs/>
          <w:color w:val="000000" w:themeColor="text1"/>
          <w:sz w:val="22"/>
          <w:szCs w:val="22"/>
          <w:lang w:val="en-GB"/>
        </w:rPr>
        <w:t>and half-day to agree on outcomes and recommendations to provide to TOWS-WG</w:t>
      </w:r>
    </w:p>
    <w:p w14:paraId="52C8D25B" w14:textId="54B62B7C" w:rsidR="00652B1A" w:rsidRPr="00E6512E" w:rsidRDefault="00BC3632" w:rsidP="00E6512E">
      <w:pPr>
        <w:spacing w:before="240" w:after="240" w:line="257" w:lineRule="auto"/>
        <w:jc w:val="both"/>
        <w:rPr>
          <w:rFonts w:asciiTheme="minorBidi" w:hAnsiTheme="minorBidi" w:cstheme="minorBidi"/>
          <w:bCs/>
          <w:color w:val="000000" w:themeColor="text1"/>
          <w:sz w:val="22"/>
          <w:szCs w:val="22"/>
          <w:lang w:val="en-GB"/>
        </w:rPr>
      </w:pPr>
      <w:r w:rsidRPr="00E6512E">
        <w:rPr>
          <w:rFonts w:asciiTheme="minorBidi" w:hAnsiTheme="minorBidi" w:cstheme="minorBidi"/>
          <w:b/>
          <w:color w:val="000000" w:themeColor="text1"/>
          <w:sz w:val="22"/>
          <w:szCs w:val="22"/>
          <w:lang w:val="en-GB"/>
        </w:rPr>
        <w:t xml:space="preserve">Noting </w:t>
      </w:r>
      <w:r w:rsidRPr="00E6512E">
        <w:rPr>
          <w:rFonts w:asciiTheme="minorBidi" w:hAnsiTheme="minorBidi" w:cstheme="minorBidi"/>
          <w:bCs/>
          <w:color w:val="000000" w:themeColor="text1"/>
          <w:sz w:val="22"/>
          <w:szCs w:val="22"/>
          <w:lang w:val="en-GB"/>
        </w:rPr>
        <w:t xml:space="preserve">that </w:t>
      </w:r>
      <w:r w:rsidR="00652B1A" w:rsidRPr="00E6512E">
        <w:rPr>
          <w:rFonts w:asciiTheme="minorBidi" w:hAnsiTheme="minorBidi" w:cstheme="minorBidi"/>
          <w:bCs/>
          <w:color w:val="000000" w:themeColor="text1"/>
          <w:sz w:val="22"/>
          <w:szCs w:val="22"/>
          <w:lang w:val="en-GB"/>
        </w:rPr>
        <w:t xml:space="preserve">that many advances have been made, and new needs have been identified since </w:t>
      </w:r>
      <w:r w:rsidR="007E69C5" w:rsidRPr="00E6512E">
        <w:rPr>
          <w:rFonts w:asciiTheme="minorBidi" w:hAnsiTheme="minorBidi" w:cstheme="minorBidi"/>
          <w:bCs/>
          <w:color w:val="000000" w:themeColor="text1"/>
          <w:sz w:val="22"/>
          <w:szCs w:val="22"/>
          <w:lang w:val="en-GB"/>
        </w:rPr>
        <w:t xml:space="preserve">the </w:t>
      </w:r>
      <w:r w:rsidR="00652B1A" w:rsidRPr="00E6512E">
        <w:rPr>
          <w:rFonts w:asciiTheme="minorBidi" w:hAnsiTheme="minorBidi" w:cstheme="minorBidi"/>
          <w:bCs/>
          <w:color w:val="000000" w:themeColor="text1"/>
          <w:sz w:val="22"/>
          <w:szCs w:val="22"/>
          <w:lang w:val="en-GB"/>
        </w:rPr>
        <w:t>TT</w:t>
      </w:r>
      <w:r w:rsidR="003A7EEE" w:rsidRPr="00E6512E">
        <w:rPr>
          <w:rFonts w:asciiTheme="minorBidi" w:hAnsiTheme="minorBidi" w:cstheme="minorBidi"/>
          <w:bCs/>
          <w:color w:val="000000" w:themeColor="text1"/>
          <w:sz w:val="22"/>
          <w:szCs w:val="22"/>
          <w:lang w:val="en-GB"/>
        </w:rPr>
        <w:t>-</w:t>
      </w:r>
      <w:r w:rsidR="00652B1A" w:rsidRPr="00E6512E">
        <w:rPr>
          <w:rFonts w:asciiTheme="minorBidi" w:hAnsiTheme="minorBidi" w:cstheme="minorBidi"/>
          <w:bCs/>
          <w:color w:val="000000" w:themeColor="text1"/>
          <w:sz w:val="22"/>
          <w:szCs w:val="22"/>
          <w:lang w:val="en-GB"/>
        </w:rPr>
        <w:t xml:space="preserve">DMP </w:t>
      </w:r>
      <w:r w:rsidR="00953946" w:rsidRPr="00E6512E">
        <w:rPr>
          <w:rFonts w:asciiTheme="minorBidi" w:hAnsiTheme="minorBidi" w:cstheme="minorBidi"/>
          <w:bCs/>
          <w:color w:val="000000" w:themeColor="text1"/>
          <w:sz w:val="22"/>
          <w:szCs w:val="22"/>
          <w:lang w:val="en-GB"/>
        </w:rPr>
        <w:t>and TT</w:t>
      </w:r>
      <w:r w:rsidR="003A7EEE" w:rsidRPr="00E6512E">
        <w:rPr>
          <w:rFonts w:asciiTheme="minorBidi" w:hAnsiTheme="minorBidi" w:cstheme="minorBidi"/>
          <w:bCs/>
          <w:color w:val="000000" w:themeColor="text1"/>
          <w:sz w:val="22"/>
          <w:szCs w:val="22"/>
          <w:lang w:val="en-GB"/>
        </w:rPr>
        <w:t>-</w:t>
      </w:r>
      <w:r w:rsidR="00953946" w:rsidRPr="00E6512E">
        <w:rPr>
          <w:rFonts w:asciiTheme="minorBidi" w:hAnsiTheme="minorBidi" w:cstheme="minorBidi"/>
          <w:bCs/>
          <w:color w:val="000000" w:themeColor="text1"/>
          <w:sz w:val="22"/>
          <w:szCs w:val="22"/>
          <w:lang w:val="en-GB"/>
        </w:rPr>
        <w:t xml:space="preserve">TWO </w:t>
      </w:r>
      <w:r w:rsidR="00652B1A" w:rsidRPr="00E6512E">
        <w:rPr>
          <w:rFonts w:asciiTheme="minorBidi" w:hAnsiTheme="minorBidi" w:cstheme="minorBidi"/>
          <w:bCs/>
          <w:color w:val="000000" w:themeColor="text1"/>
          <w:sz w:val="22"/>
          <w:szCs w:val="22"/>
          <w:lang w:val="en-GB"/>
        </w:rPr>
        <w:t>T</w:t>
      </w:r>
      <w:r w:rsidR="003A7EEE" w:rsidRPr="00E6512E">
        <w:rPr>
          <w:rFonts w:asciiTheme="minorBidi" w:hAnsiTheme="minorBidi" w:cstheme="minorBidi"/>
          <w:bCs/>
          <w:color w:val="000000" w:themeColor="text1"/>
          <w:sz w:val="22"/>
          <w:szCs w:val="22"/>
          <w:lang w:val="en-GB"/>
        </w:rPr>
        <w:t>erms of Reference</w:t>
      </w:r>
      <w:r w:rsidR="00652B1A" w:rsidRPr="00E6512E">
        <w:rPr>
          <w:rFonts w:asciiTheme="minorBidi" w:hAnsiTheme="minorBidi" w:cstheme="minorBidi"/>
          <w:bCs/>
          <w:color w:val="000000" w:themeColor="text1"/>
          <w:sz w:val="22"/>
          <w:szCs w:val="22"/>
          <w:lang w:val="en-GB"/>
        </w:rPr>
        <w:t xml:space="preserve"> was </w:t>
      </w:r>
      <w:proofErr w:type="gramStart"/>
      <w:r w:rsidR="00652B1A" w:rsidRPr="00E6512E">
        <w:rPr>
          <w:rFonts w:asciiTheme="minorBidi" w:hAnsiTheme="minorBidi" w:cstheme="minorBidi"/>
          <w:bCs/>
          <w:color w:val="000000" w:themeColor="text1"/>
          <w:sz w:val="22"/>
          <w:szCs w:val="22"/>
          <w:lang w:val="en-GB"/>
        </w:rPr>
        <w:t>prepared</w:t>
      </w:r>
      <w:r w:rsidR="003A7EEE" w:rsidRPr="00E6512E">
        <w:rPr>
          <w:rFonts w:asciiTheme="minorBidi" w:hAnsiTheme="minorBidi" w:cstheme="minorBidi"/>
          <w:bCs/>
          <w:color w:val="000000" w:themeColor="text1"/>
          <w:sz w:val="22"/>
          <w:szCs w:val="22"/>
          <w:lang w:val="en-GB"/>
        </w:rPr>
        <w:t>;</w:t>
      </w:r>
      <w:proofErr w:type="gramEnd"/>
    </w:p>
    <w:p w14:paraId="0A883301" w14:textId="1B6BB155" w:rsidR="00FA4747" w:rsidRPr="00E6512E" w:rsidRDefault="003A7EEE" w:rsidP="00E6512E">
      <w:pPr>
        <w:spacing w:before="240" w:after="240" w:line="257" w:lineRule="auto"/>
        <w:jc w:val="both"/>
        <w:rPr>
          <w:rFonts w:asciiTheme="minorBidi" w:hAnsiTheme="minorBidi" w:cstheme="minorBidi"/>
          <w:bCs/>
          <w:color w:val="000000" w:themeColor="text1"/>
          <w:sz w:val="22"/>
          <w:szCs w:val="22"/>
          <w:lang w:val="en-GB"/>
        </w:rPr>
      </w:pPr>
      <w:r w:rsidRPr="00E6512E">
        <w:rPr>
          <w:rFonts w:asciiTheme="minorBidi" w:hAnsiTheme="minorBidi" w:cstheme="minorBidi"/>
          <w:b/>
          <w:color w:val="000000" w:themeColor="text1"/>
          <w:sz w:val="22"/>
          <w:szCs w:val="22"/>
          <w:lang w:val="en-GB"/>
        </w:rPr>
        <w:t>The Group r</w:t>
      </w:r>
      <w:r w:rsidR="00652B1A" w:rsidRPr="00E6512E">
        <w:rPr>
          <w:rFonts w:asciiTheme="minorBidi" w:hAnsiTheme="minorBidi" w:cstheme="minorBidi"/>
          <w:b/>
          <w:color w:val="000000" w:themeColor="text1"/>
          <w:sz w:val="22"/>
          <w:szCs w:val="22"/>
          <w:lang w:val="en-GB"/>
        </w:rPr>
        <w:t>ecommend</w:t>
      </w:r>
      <w:r w:rsidRPr="00E6512E">
        <w:rPr>
          <w:rFonts w:asciiTheme="minorBidi" w:hAnsiTheme="minorBidi" w:cstheme="minorBidi"/>
          <w:b/>
          <w:color w:val="000000" w:themeColor="text1"/>
          <w:sz w:val="22"/>
          <w:szCs w:val="22"/>
          <w:lang w:val="en-GB"/>
        </w:rPr>
        <w:t>ed</w:t>
      </w:r>
      <w:r w:rsidR="00652B1A" w:rsidRPr="00E6512E">
        <w:rPr>
          <w:rFonts w:asciiTheme="minorBidi" w:hAnsiTheme="minorBidi" w:cstheme="minorBidi"/>
          <w:bCs/>
          <w:color w:val="000000" w:themeColor="text1"/>
          <w:sz w:val="22"/>
          <w:szCs w:val="22"/>
          <w:lang w:val="en-GB"/>
        </w:rPr>
        <w:t xml:space="preserve"> </w:t>
      </w:r>
      <w:r w:rsidR="00953946" w:rsidRPr="00E6512E">
        <w:rPr>
          <w:rFonts w:asciiTheme="minorBidi" w:hAnsiTheme="minorBidi" w:cstheme="minorBidi"/>
          <w:bCs/>
          <w:color w:val="000000" w:themeColor="text1"/>
          <w:sz w:val="22"/>
          <w:szCs w:val="22"/>
          <w:lang w:val="en-GB"/>
        </w:rPr>
        <w:t xml:space="preserve">reviewing and </w:t>
      </w:r>
      <w:r w:rsidR="00652B1A" w:rsidRPr="00E6512E">
        <w:rPr>
          <w:rFonts w:asciiTheme="minorBidi" w:hAnsiTheme="minorBidi" w:cstheme="minorBidi"/>
          <w:bCs/>
          <w:color w:val="000000" w:themeColor="text1"/>
          <w:sz w:val="22"/>
          <w:szCs w:val="22"/>
          <w:lang w:val="en-GB"/>
        </w:rPr>
        <w:t>revising the TT</w:t>
      </w:r>
      <w:r w:rsidRPr="00E6512E">
        <w:rPr>
          <w:rFonts w:asciiTheme="minorBidi" w:hAnsiTheme="minorBidi" w:cstheme="minorBidi"/>
          <w:bCs/>
          <w:color w:val="000000" w:themeColor="text1"/>
          <w:sz w:val="22"/>
          <w:szCs w:val="22"/>
          <w:lang w:val="en-GB"/>
        </w:rPr>
        <w:t>-</w:t>
      </w:r>
      <w:r w:rsidR="00652B1A" w:rsidRPr="00E6512E">
        <w:rPr>
          <w:rFonts w:asciiTheme="minorBidi" w:hAnsiTheme="minorBidi" w:cstheme="minorBidi"/>
          <w:bCs/>
          <w:color w:val="000000" w:themeColor="text1"/>
          <w:sz w:val="22"/>
          <w:szCs w:val="22"/>
          <w:lang w:val="en-GB"/>
        </w:rPr>
        <w:t xml:space="preserve">DMP </w:t>
      </w:r>
      <w:r w:rsidR="00953946" w:rsidRPr="00E6512E">
        <w:rPr>
          <w:rFonts w:asciiTheme="minorBidi" w:hAnsiTheme="minorBidi" w:cstheme="minorBidi"/>
          <w:bCs/>
          <w:color w:val="000000" w:themeColor="text1"/>
          <w:sz w:val="22"/>
          <w:szCs w:val="22"/>
          <w:lang w:val="en-GB"/>
        </w:rPr>
        <w:t>and TT</w:t>
      </w:r>
      <w:r w:rsidRPr="00E6512E">
        <w:rPr>
          <w:rFonts w:asciiTheme="minorBidi" w:hAnsiTheme="minorBidi" w:cstheme="minorBidi"/>
          <w:bCs/>
          <w:color w:val="000000" w:themeColor="text1"/>
          <w:sz w:val="22"/>
          <w:szCs w:val="22"/>
          <w:lang w:val="en-GB"/>
        </w:rPr>
        <w:t>-</w:t>
      </w:r>
      <w:r w:rsidR="00953946" w:rsidRPr="00E6512E">
        <w:rPr>
          <w:rFonts w:asciiTheme="minorBidi" w:hAnsiTheme="minorBidi" w:cstheme="minorBidi"/>
          <w:bCs/>
          <w:color w:val="000000" w:themeColor="text1"/>
          <w:sz w:val="22"/>
          <w:szCs w:val="22"/>
          <w:lang w:val="en-GB"/>
        </w:rPr>
        <w:t xml:space="preserve">TWO </w:t>
      </w:r>
      <w:r w:rsidR="00652B1A" w:rsidRPr="00E6512E">
        <w:rPr>
          <w:rFonts w:asciiTheme="minorBidi" w:hAnsiTheme="minorBidi" w:cstheme="minorBidi"/>
          <w:bCs/>
          <w:color w:val="000000" w:themeColor="text1"/>
          <w:sz w:val="22"/>
          <w:szCs w:val="22"/>
          <w:lang w:val="en-GB"/>
        </w:rPr>
        <w:t>Terms of Reference</w:t>
      </w:r>
      <w:r w:rsidRPr="00E6512E">
        <w:rPr>
          <w:rFonts w:asciiTheme="minorBidi" w:hAnsiTheme="minorBidi" w:cstheme="minorBidi"/>
          <w:bCs/>
          <w:color w:val="000000" w:themeColor="text1"/>
          <w:sz w:val="22"/>
          <w:szCs w:val="22"/>
          <w:lang w:val="en-GB"/>
        </w:rPr>
        <w:t xml:space="preserve"> </w:t>
      </w:r>
      <w:proofErr w:type="gramStart"/>
      <w:r w:rsidRPr="00E6512E">
        <w:rPr>
          <w:rFonts w:asciiTheme="minorBidi" w:hAnsiTheme="minorBidi" w:cstheme="minorBidi"/>
          <w:bCs/>
          <w:color w:val="000000" w:themeColor="text1"/>
          <w:sz w:val="22"/>
          <w:szCs w:val="22"/>
          <w:lang w:val="en-GB"/>
        </w:rPr>
        <w:t>and also</w:t>
      </w:r>
      <w:proofErr w:type="gramEnd"/>
      <w:r w:rsidRPr="00E6512E">
        <w:rPr>
          <w:rFonts w:asciiTheme="minorBidi" w:hAnsiTheme="minorBidi" w:cstheme="minorBidi"/>
          <w:bCs/>
          <w:color w:val="000000" w:themeColor="text1"/>
          <w:sz w:val="22"/>
          <w:szCs w:val="22"/>
          <w:lang w:val="en-GB"/>
        </w:rPr>
        <w:t xml:space="preserve"> recommended both Task Teams </w:t>
      </w:r>
      <w:r w:rsidR="00B90DE9" w:rsidRPr="00E6512E">
        <w:rPr>
          <w:rFonts w:asciiTheme="minorBidi" w:hAnsiTheme="minorBidi" w:cstheme="minorBidi"/>
          <w:bCs/>
          <w:color w:val="000000" w:themeColor="text1"/>
          <w:sz w:val="22"/>
          <w:szCs w:val="22"/>
          <w:lang w:val="en-GB"/>
        </w:rPr>
        <w:t>continue for another term.</w:t>
      </w:r>
    </w:p>
    <w:sectPr w:rsidR="00FA4747" w:rsidRPr="00E6512E" w:rsidSect="002650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B41D" w14:textId="77777777" w:rsidR="00265010" w:rsidRDefault="00265010" w:rsidP="008641A2">
      <w:r>
        <w:separator/>
      </w:r>
    </w:p>
  </w:endnote>
  <w:endnote w:type="continuationSeparator" w:id="0">
    <w:p w14:paraId="4DFA057C" w14:textId="77777777" w:rsidR="00265010" w:rsidRDefault="00265010" w:rsidP="0086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ACC2" w14:textId="77777777" w:rsidR="00265010" w:rsidRDefault="00265010" w:rsidP="008641A2">
      <w:r>
        <w:separator/>
      </w:r>
    </w:p>
  </w:footnote>
  <w:footnote w:type="continuationSeparator" w:id="0">
    <w:p w14:paraId="76404D22" w14:textId="77777777" w:rsidR="00265010" w:rsidRDefault="00265010" w:rsidP="0086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1588"/>
    <w:multiLevelType w:val="hybridMultilevel"/>
    <w:tmpl w:val="6B88D5AA"/>
    <w:lvl w:ilvl="0" w:tplc="4AE2166A">
      <w:start w:val="1"/>
      <w:numFmt w:val="lowerRoman"/>
      <w:lvlText w:val="(%1)"/>
      <w:lvlJc w:val="right"/>
      <w:pPr>
        <w:ind w:left="720" w:hanging="360"/>
      </w:pPr>
      <w:rPr>
        <w:rFonts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221292"/>
    <w:multiLevelType w:val="hybridMultilevel"/>
    <w:tmpl w:val="18B8B442"/>
    <w:lvl w:ilvl="0" w:tplc="FFFFFFFF">
      <w:start w:val="1"/>
      <w:numFmt w:val="lowerRoman"/>
      <w:lvlText w:val="(%1)"/>
      <w:lvlJc w:val="left"/>
      <w:pPr>
        <w:ind w:left="720" w:hanging="360"/>
      </w:pPr>
      <w:rPr>
        <w:rFonts w:hint="default"/>
        <w:b w:val="0"/>
        <w:i w:val="0"/>
        <w:iCs/>
        <w:sz w:val="22"/>
        <w:szCs w:val="24"/>
        <w:lang w:val="en-G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7A2553"/>
    <w:multiLevelType w:val="hybridMultilevel"/>
    <w:tmpl w:val="8CDEC034"/>
    <w:lvl w:ilvl="0" w:tplc="4AE2166A">
      <w:start w:val="1"/>
      <w:numFmt w:val="lowerRoman"/>
      <w:lvlText w:val="(%1)"/>
      <w:lvlJc w:val="right"/>
      <w:pPr>
        <w:ind w:left="720" w:hanging="360"/>
      </w:pPr>
      <w:rPr>
        <w:rFonts w:hint="default"/>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815339"/>
    <w:multiLevelType w:val="hybridMultilevel"/>
    <w:tmpl w:val="02E20B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EA4929"/>
    <w:multiLevelType w:val="hybridMultilevel"/>
    <w:tmpl w:val="18B8B442"/>
    <w:lvl w:ilvl="0" w:tplc="FFFFFFFF">
      <w:start w:val="1"/>
      <w:numFmt w:val="lowerRoman"/>
      <w:lvlText w:val="(%1)"/>
      <w:lvlJc w:val="left"/>
      <w:pPr>
        <w:ind w:left="720" w:hanging="360"/>
      </w:pPr>
      <w:rPr>
        <w:rFonts w:hint="default"/>
        <w:b w:val="0"/>
        <w:i w:val="0"/>
        <w:iCs/>
        <w:sz w:val="22"/>
        <w:szCs w:val="24"/>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DC7358"/>
    <w:multiLevelType w:val="hybridMultilevel"/>
    <w:tmpl w:val="FBBAB938"/>
    <w:lvl w:ilvl="0" w:tplc="4AE2166A">
      <w:start w:val="1"/>
      <w:numFmt w:val="lowerRoman"/>
      <w:lvlText w:val="(%1)"/>
      <w:lvlJc w:val="right"/>
      <w:pPr>
        <w:ind w:left="720" w:hanging="360"/>
      </w:pPr>
      <w:rPr>
        <w:rFonts w:hint="default"/>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9673EB"/>
    <w:multiLevelType w:val="hybridMultilevel"/>
    <w:tmpl w:val="8E0E557A"/>
    <w:lvl w:ilvl="0" w:tplc="4AE2166A">
      <w:start w:val="1"/>
      <w:numFmt w:val="lowerRoman"/>
      <w:lvlText w:val="(%1)"/>
      <w:lvlJc w:val="right"/>
      <w:pPr>
        <w:ind w:left="720" w:hanging="360"/>
      </w:pPr>
      <w:rPr>
        <w:rFonts w:hint="default"/>
        <w:w w:val="99"/>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2613AD"/>
    <w:multiLevelType w:val="hybridMultilevel"/>
    <w:tmpl w:val="F37EDC9C"/>
    <w:lvl w:ilvl="0" w:tplc="04D6C6E2">
      <w:start w:val="1"/>
      <w:numFmt w:val="lowerLetter"/>
      <w:lvlText w:val="%1)"/>
      <w:lvlJc w:val="left"/>
      <w:pPr>
        <w:tabs>
          <w:tab w:val="num" w:pos="720"/>
        </w:tabs>
        <w:ind w:left="720" w:hanging="360"/>
      </w:pPr>
    </w:lvl>
    <w:lvl w:ilvl="1" w:tplc="74DEFAF4" w:tentative="1">
      <w:start w:val="1"/>
      <w:numFmt w:val="lowerLetter"/>
      <w:lvlText w:val="%2)"/>
      <w:lvlJc w:val="left"/>
      <w:pPr>
        <w:tabs>
          <w:tab w:val="num" w:pos="1440"/>
        </w:tabs>
        <w:ind w:left="1440" w:hanging="360"/>
      </w:pPr>
    </w:lvl>
    <w:lvl w:ilvl="2" w:tplc="24622B8E" w:tentative="1">
      <w:start w:val="1"/>
      <w:numFmt w:val="lowerLetter"/>
      <w:lvlText w:val="%3)"/>
      <w:lvlJc w:val="left"/>
      <w:pPr>
        <w:tabs>
          <w:tab w:val="num" w:pos="2160"/>
        </w:tabs>
        <w:ind w:left="2160" w:hanging="360"/>
      </w:pPr>
    </w:lvl>
    <w:lvl w:ilvl="3" w:tplc="46FCBAE6" w:tentative="1">
      <w:start w:val="1"/>
      <w:numFmt w:val="lowerLetter"/>
      <w:lvlText w:val="%4)"/>
      <w:lvlJc w:val="left"/>
      <w:pPr>
        <w:tabs>
          <w:tab w:val="num" w:pos="2880"/>
        </w:tabs>
        <w:ind w:left="2880" w:hanging="360"/>
      </w:pPr>
    </w:lvl>
    <w:lvl w:ilvl="4" w:tplc="7F0EAA3A" w:tentative="1">
      <w:start w:val="1"/>
      <w:numFmt w:val="lowerLetter"/>
      <w:lvlText w:val="%5)"/>
      <w:lvlJc w:val="left"/>
      <w:pPr>
        <w:tabs>
          <w:tab w:val="num" w:pos="3600"/>
        </w:tabs>
        <w:ind w:left="3600" w:hanging="360"/>
      </w:pPr>
    </w:lvl>
    <w:lvl w:ilvl="5" w:tplc="0B004FC6" w:tentative="1">
      <w:start w:val="1"/>
      <w:numFmt w:val="lowerLetter"/>
      <w:lvlText w:val="%6)"/>
      <w:lvlJc w:val="left"/>
      <w:pPr>
        <w:tabs>
          <w:tab w:val="num" w:pos="4320"/>
        </w:tabs>
        <w:ind w:left="4320" w:hanging="360"/>
      </w:pPr>
    </w:lvl>
    <w:lvl w:ilvl="6" w:tplc="F2F659AA" w:tentative="1">
      <w:start w:val="1"/>
      <w:numFmt w:val="lowerLetter"/>
      <w:lvlText w:val="%7)"/>
      <w:lvlJc w:val="left"/>
      <w:pPr>
        <w:tabs>
          <w:tab w:val="num" w:pos="5040"/>
        </w:tabs>
        <w:ind w:left="5040" w:hanging="360"/>
      </w:pPr>
    </w:lvl>
    <w:lvl w:ilvl="7" w:tplc="40184CF2" w:tentative="1">
      <w:start w:val="1"/>
      <w:numFmt w:val="lowerLetter"/>
      <w:lvlText w:val="%8)"/>
      <w:lvlJc w:val="left"/>
      <w:pPr>
        <w:tabs>
          <w:tab w:val="num" w:pos="5760"/>
        </w:tabs>
        <w:ind w:left="5760" w:hanging="360"/>
      </w:pPr>
    </w:lvl>
    <w:lvl w:ilvl="8" w:tplc="7384ECEC" w:tentative="1">
      <w:start w:val="1"/>
      <w:numFmt w:val="lowerLetter"/>
      <w:lvlText w:val="%9)"/>
      <w:lvlJc w:val="left"/>
      <w:pPr>
        <w:tabs>
          <w:tab w:val="num" w:pos="6480"/>
        </w:tabs>
        <w:ind w:left="6480" w:hanging="360"/>
      </w:pPr>
    </w:lvl>
  </w:abstractNum>
  <w:abstractNum w:abstractNumId="8" w15:restartNumberingAfterBreak="0">
    <w:nsid w:val="4C3B3138"/>
    <w:multiLevelType w:val="multilevel"/>
    <w:tmpl w:val="E974CC08"/>
    <w:lvl w:ilvl="0">
      <w:start w:val="1"/>
      <w:numFmt w:val="lowerLetter"/>
      <w:lvlText w:val="%1."/>
      <w:lvlJc w:val="left"/>
      <w:pPr>
        <w:ind w:left="360" w:hanging="360"/>
      </w:pPr>
      <w:rPr>
        <w:rFonts w:hint="default"/>
        <w:b/>
        <w:i w:val="0"/>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572919B1"/>
    <w:multiLevelType w:val="hybridMultilevel"/>
    <w:tmpl w:val="B936E0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90420A"/>
    <w:multiLevelType w:val="hybridMultilevel"/>
    <w:tmpl w:val="68A8803E"/>
    <w:lvl w:ilvl="0" w:tplc="500AF27C">
      <w:start w:val="1"/>
      <w:numFmt w:val="lowerLetter"/>
      <w:lvlText w:val="%1)"/>
      <w:lvlJc w:val="left"/>
      <w:pPr>
        <w:tabs>
          <w:tab w:val="num" w:pos="720"/>
        </w:tabs>
        <w:ind w:left="720" w:hanging="360"/>
      </w:pPr>
    </w:lvl>
    <w:lvl w:ilvl="1" w:tplc="142E832A" w:tentative="1">
      <w:start w:val="1"/>
      <w:numFmt w:val="lowerLetter"/>
      <w:lvlText w:val="%2)"/>
      <w:lvlJc w:val="left"/>
      <w:pPr>
        <w:tabs>
          <w:tab w:val="num" w:pos="1440"/>
        </w:tabs>
        <w:ind w:left="1440" w:hanging="360"/>
      </w:pPr>
    </w:lvl>
    <w:lvl w:ilvl="2" w:tplc="5E72BCB0" w:tentative="1">
      <w:start w:val="1"/>
      <w:numFmt w:val="lowerLetter"/>
      <w:lvlText w:val="%3)"/>
      <w:lvlJc w:val="left"/>
      <w:pPr>
        <w:tabs>
          <w:tab w:val="num" w:pos="2160"/>
        </w:tabs>
        <w:ind w:left="2160" w:hanging="360"/>
      </w:pPr>
    </w:lvl>
    <w:lvl w:ilvl="3" w:tplc="6010C8B2" w:tentative="1">
      <w:start w:val="1"/>
      <w:numFmt w:val="lowerLetter"/>
      <w:lvlText w:val="%4)"/>
      <w:lvlJc w:val="left"/>
      <w:pPr>
        <w:tabs>
          <w:tab w:val="num" w:pos="2880"/>
        </w:tabs>
        <w:ind w:left="2880" w:hanging="360"/>
      </w:pPr>
    </w:lvl>
    <w:lvl w:ilvl="4" w:tplc="E920391C" w:tentative="1">
      <w:start w:val="1"/>
      <w:numFmt w:val="lowerLetter"/>
      <w:lvlText w:val="%5)"/>
      <w:lvlJc w:val="left"/>
      <w:pPr>
        <w:tabs>
          <w:tab w:val="num" w:pos="3600"/>
        </w:tabs>
        <w:ind w:left="3600" w:hanging="360"/>
      </w:pPr>
    </w:lvl>
    <w:lvl w:ilvl="5" w:tplc="6048FD84" w:tentative="1">
      <w:start w:val="1"/>
      <w:numFmt w:val="lowerLetter"/>
      <w:lvlText w:val="%6)"/>
      <w:lvlJc w:val="left"/>
      <w:pPr>
        <w:tabs>
          <w:tab w:val="num" w:pos="4320"/>
        </w:tabs>
        <w:ind w:left="4320" w:hanging="360"/>
      </w:pPr>
    </w:lvl>
    <w:lvl w:ilvl="6" w:tplc="746CD29C" w:tentative="1">
      <w:start w:val="1"/>
      <w:numFmt w:val="lowerLetter"/>
      <w:lvlText w:val="%7)"/>
      <w:lvlJc w:val="left"/>
      <w:pPr>
        <w:tabs>
          <w:tab w:val="num" w:pos="5040"/>
        </w:tabs>
        <w:ind w:left="5040" w:hanging="360"/>
      </w:pPr>
    </w:lvl>
    <w:lvl w:ilvl="7" w:tplc="59F20A9E" w:tentative="1">
      <w:start w:val="1"/>
      <w:numFmt w:val="lowerLetter"/>
      <w:lvlText w:val="%8)"/>
      <w:lvlJc w:val="left"/>
      <w:pPr>
        <w:tabs>
          <w:tab w:val="num" w:pos="5760"/>
        </w:tabs>
        <w:ind w:left="5760" w:hanging="360"/>
      </w:pPr>
    </w:lvl>
    <w:lvl w:ilvl="8" w:tplc="BBF090E4" w:tentative="1">
      <w:start w:val="1"/>
      <w:numFmt w:val="lowerLetter"/>
      <w:lvlText w:val="%9)"/>
      <w:lvlJc w:val="left"/>
      <w:pPr>
        <w:tabs>
          <w:tab w:val="num" w:pos="6480"/>
        </w:tabs>
        <w:ind w:left="6480" w:hanging="360"/>
      </w:pPr>
    </w:lvl>
  </w:abstractNum>
  <w:abstractNum w:abstractNumId="11" w15:restartNumberingAfterBreak="0">
    <w:nsid w:val="5E342C0F"/>
    <w:multiLevelType w:val="hybridMultilevel"/>
    <w:tmpl w:val="E1CC0510"/>
    <w:lvl w:ilvl="0" w:tplc="B696282E">
      <w:start w:val="1"/>
      <w:numFmt w:val="lowerLetter"/>
      <w:lvlText w:val="%1)"/>
      <w:lvlJc w:val="left"/>
      <w:pPr>
        <w:tabs>
          <w:tab w:val="num" w:pos="720"/>
        </w:tabs>
        <w:ind w:left="720" w:hanging="360"/>
      </w:pPr>
    </w:lvl>
    <w:lvl w:ilvl="1" w:tplc="C63A4B86" w:tentative="1">
      <w:start w:val="1"/>
      <w:numFmt w:val="lowerLetter"/>
      <w:lvlText w:val="%2)"/>
      <w:lvlJc w:val="left"/>
      <w:pPr>
        <w:tabs>
          <w:tab w:val="num" w:pos="1440"/>
        </w:tabs>
        <w:ind w:left="1440" w:hanging="360"/>
      </w:pPr>
    </w:lvl>
    <w:lvl w:ilvl="2" w:tplc="A7980F0C" w:tentative="1">
      <w:start w:val="1"/>
      <w:numFmt w:val="lowerLetter"/>
      <w:lvlText w:val="%3)"/>
      <w:lvlJc w:val="left"/>
      <w:pPr>
        <w:tabs>
          <w:tab w:val="num" w:pos="2160"/>
        </w:tabs>
        <w:ind w:left="2160" w:hanging="360"/>
      </w:pPr>
    </w:lvl>
    <w:lvl w:ilvl="3" w:tplc="C4626480" w:tentative="1">
      <w:start w:val="1"/>
      <w:numFmt w:val="lowerLetter"/>
      <w:lvlText w:val="%4)"/>
      <w:lvlJc w:val="left"/>
      <w:pPr>
        <w:tabs>
          <w:tab w:val="num" w:pos="2880"/>
        </w:tabs>
        <w:ind w:left="2880" w:hanging="360"/>
      </w:pPr>
    </w:lvl>
    <w:lvl w:ilvl="4" w:tplc="F60257E8" w:tentative="1">
      <w:start w:val="1"/>
      <w:numFmt w:val="lowerLetter"/>
      <w:lvlText w:val="%5)"/>
      <w:lvlJc w:val="left"/>
      <w:pPr>
        <w:tabs>
          <w:tab w:val="num" w:pos="3600"/>
        </w:tabs>
        <w:ind w:left="3600" w:hanging="360"/>
      </w:pPr>
    </w:lvl>
    <w:lvl w:ilvl="5" w:tplc="F4308708" w:tentative="1">
      <w:start w:val="1"/>
      <w:numFmt w:val="lowerLetter"/>
      <w:lvlText w:val="%6)"/>
      <w:lvlJc w:val="left"/>
      <w:pPr>
        <w:tabs>
          <w:tab w:val="num" w:pos="4320"/>
        </w:tabs>
        <w:ind w:left="4320" w:hanging="360"/>
      </w:pPr>
    </w:lvl>
    <w:lvl w:ilvl="6" w:tplc="CAD04828" w:tentative="1">
      <w:start w:val="1"/>
      <w:numFmt w:val="lowerLetter"/>
      <w:lvlText w:val="%7)"/>
      <w:lvlJc w:val="left"/>
      <w:pPr>
        <w:tabs>
          <w:tab w:val="num" w:pos="5040"/>
        </w:tabs>
        <w:ind w:left="5040" w:hanging="360"/>
      </w:pPr>
    </w:lvl>
    <w:lvl w:ilvl="7" w:tplc="B0E4AC0C" w:tentative="1">
      <w:start w:val="1"/>
      <w:numFmt w:val="lowerLetter"/>
      <w:lvlText w:val="%8)"/>
      <w:lvlJc w:val="left"/>
      <w:pPr>
        <w:tabs>
          <w:tab w:val="num" w:pos="5760"/>
        </w:tabs>
        <w:ind w:left="5760" w:hanging="360"/>
      </w:pPr>
    </w:lvl>
    <w:lvl w:ilvl="8" w:tplc="EDF8D4F2" w:tentative="1">
      <w:start w:val="1"/>
      <w:numFmt w:val="lowerLetter"/>
      <w:lvlText w:val="%9)"/>
      <w:lvlJc w:val="left"/>
      <w:pPr>
        <w:tabs>
          <w:tab w:val="num" w:pos="6480"/>
        </w:tabs>
        <w:ind w:left="6480" w:hanging="360"/>
      </w:pPr>
    </w:lvl>
  </w:abstractNum>
  <w:abstractNum w:abstractNumId="12" w15:restartNumberingAfterBreak="0">
    <w:nsid w:val="601146EB"/>
    <w:multiLevelType w:val="multilevel"/>
    <w:tmpl w:val="B2D2D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0A2B12"/>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6EA911DE"/>
    <w:multiLevelType w:val="hybridMultilevel"/>
    <w:tmpl w:val="6B88D5AA"/>
    <w:lvl w:ilvl="0" w:tplc="FFFFFFFF">
      <w:start w:val="1"/>
      <w:numFmt w:val="lowerRoman"/>
      <w:lvlText w:val="(%1)"/>
      <w:lvlJc w:val="right"/>
      <w:pPr>
        <w:ind w:left="720" w:hanging="360"/>
      </w:pPr>
      <w:rPr>
        <w:rFonts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AD02E2"/>
    <w:multiLevelType w:val="multilevel"/>
    <w:tmpl w:val="8488FEB8"/>
    <w:lvl w:ilvl="0">
      <w:start w:val="1"/>
      <w:numFmt w:val="lowerLetter"/>
      <w:lvlText w:val="%1."/>
      <w:lvlJc w:val="left"/>
      <w:pPr>
        <w:ind w:left="360" w:hanging="360"/>
      </w:pPr>
      <w:rPr>
        <w:rFonts w:hint="default"/>
        <w:b/>
        <w:i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723A5A5E"/>
    <w:multiLevelType w:val="hybridMultilevel"/>
    <w:tmpl w:val="18B8B442"/>
    <w:lvl w:ilvl="0" w:tplc="001481B0">
      <w:start w:val="1"/>
      <w:numFmt w:val="lowerRoman"/>
      <w:lvlText w:val="(%1)"/>
      <w:lvlJc w:val="left"/>
      <w:pPr>
        <w:ind w:left="720" w:hanging="360"/>
      </w:pPr>
      <w:rPr>
        <w:rFonts w:hint="default"/>
        <w:b w:val="0"/>
        <w:i w:val="0"/>
        <w:iCs/>
        <w:sz w:val="22"/>
        <w:szCs w:val="24"/>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B039B4"/>
    <w:multiLevelType w:val="hybridMultilevel"/>
    <w:tmpl w:val="D8B067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1A1148"/>
    <w:multiLevelType w:val="hybridMultilevel"/>
    <w:tmpl w:val="395A9600"/>
    <w:lvl w:ilvl="0" w:tplc="F99A165A">
      <w:start w:val="1"/>
      <w:numFmt w:val="lowerLetter"/>
      <w:lvlText w:val="%1)"/>
      <w:lvlJc w:val="left"/>
      <w:pPr>
        <w:tabs>
          <w:tab w:val="num" w:pos="720"/>
        </w:tabs>
        <w:ind w:left="720" w:hanging="360"/>
      </w:pPr>
    </w:lvl>
    <w:lvl w:ilvl="1" w:tplc="F940AAB4" w:tentative="1">
      <w:start w:val="1"/>
      <w:numFmt w:val="lowerLetter"/>
      <w:lvlText w:val="%2)"/>
      <w:lvlJc w:val="left"/>
      <w:pPr>
        <w:tabs>
          <w:tab w:val="num" w:pos="1440"/>
        </w:tabs>
        <w:ind w:left="1440" w:hanging="360"/>
      </w:pPr>
    </w:lvl>
    <w:lvl w:ilvl="2" w:tplc="355EE106" w:tentative="1">
      <w:start w:val="1"/>
      <w:numFmt w:val="lowerLetter"/>
      <w:lvlText w:val="%3)"/>
      <w:lvlJc w:val="left"/>
      <w:pPr>
        <w:tabs>
          <w:tab w:val="num" w:pos="2160"/>
        </w:tabs>
        <w:ind w:left="2160" w:hanging="360"/>
      </w:pPr>
    </w:lvl>
    <w:lvl w:ilvl="3" w:tplc="3B8CFA70" w:tentative="1">
      <w:start w:val="1"/>
      <w:numFmt w:val="lowerLetter"/>
      <w:lvlText w:val="%4)"/>
      <w:lvlJc w:val="left"/>
      <w:pPr>
        <w:tabs>
          <w:tab w:val="num" w:pos="2880"/>
        </w:tabs>
        <w:ind w:left="2880" w:hanging="360"/>
      </w:pPr>
    </w:lvl>
    <w:lvl w:ilvl="4" w:tplc="57B41D0C" w:tentative="1">
      <w:start w:val="1"/>
      <w:numFmt w:val="lowerLetter"/>
      <w:lvlText w:val="%5)"/>
      <w:lvlJc w:val="left"/>
      <w:pPr>
        <w:tabs>
          <w:tab w:val="num" w:pos="3600"/>
        </w:tabs>
        <w:ind w:left="3600" w:hanging="360"/>
      </w:pPr>
    </w:lvl>
    <w:lvl w:ilvl="5" w:tplc="AB7E9A94" w:tentative="1">
      <w:start w:val="1"/>
      <w:numFmt w:val="lowerLetter"/>
      <w:lvlText w:val="%6)"/>
      <w:lvlJc w:val="left"/>
      <w:pPr>
        <w:tabs>
          <w:tab w:val="num" w:pos="4320"/>
        </w:tabs>
        <w:ind w:left="4320" w:hanging="360"/>
      </w:pPr>
    </w:lvl>
    <w:lvl w:ilvl="6" w:tplc="C25A67E2" w:tentative="1">
      <w:start w:val="1"/>
      <w:numFmt w:val="lowerLetter"/>
      <w:lvlText w:val="%7)"/>
      <w:lvlJc w:val="left"/>
      <w:pPr>
        <w:tabs>
          <w:tab w:val="num" w:pos="5040"/>
        </w:tabs>
        <w:ind w:left="5040" w:hanging="360"/>
      </w:pPr>
    </w:lvl>
    <w:lvl w:ilvl="7" w:tplc="A49CA31E" w:tentative="1">
      <w:start w:val="1"/>
      <w:numFmt w:val="lowerLetter"/>
      <w:lvlText w:val="%8)"/>
      <w:lvlJc w:val="left"/>
      <w:pPr>
        <w:tabs>
          <w:tab w:val="num" w:pos="5760"/>
        </w:tabs>
        <w:ind w:left="5760" w:hanging="360"/>
      </w:pPr>
    </w:lvl>
    <w:lvl w:ilvl="8" w:tplc="36085114" w:tentative="1">
      <w:start w:val="1"/>
      <w:numFmt w:val="lowerLetter"/>
      <w:lvlText w:val="%9)"/>
      <w:lvlJc w:val="left"/>
      <w:pPr>
        <w:tabs>
          <w:tab w:val="num" w:pos="6480"/>
        </w:tabs>
        <w:ind w:left="6480" w:hanging="360"/>
      </w:pPr>
    </w:lvl>
  </w:abstractNum>
  <w:abstractNum w:abstractNumId="19" w15:restartNumberingAfterBreak="0">
    <w:nsid w:val="775F5B0C"/>
    <w:multiLevelType w:val="hybridMultilevel"/>
    <w:tmpl w:val="A584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E7AE7"/>
    <w:multiLevelType w:val="hybridMultilevel"/>
    <w:tmpl w:val="71B2495A"/>
    <w:lvl w:ilvl="0" w:tplc="8708A16E">
      <w:start w:val="1"/>
      <w:numFmt w:val="lowerLetter"/>
      <w:lvlText w:val="%1)"/>
      <w:lvlJc w:val="left"/>
      <w:pPr>
        <w:tabs>
          <w:tab w:val="num" w:pos="720"/>
        </w:tabs>
        <w:ind w:left="720" w:hanging="360"/>
      </w:pPr>
    </w:lvl>
    <w:lvl w:ilvl="1" w:tplc="75C2F682" w:tentative="1">
      <w:start w:val="1"/>
      <w:numFmt w:val="lowerLetter"/>
      <w:lvlText w:val="%2)"/>
      <w:lvlJc w:val="left"/>
      <w:pPr>
        <w:tabs>
          <w:tab w:val="num" w:pos="1440"/>
        </w:tabs>
        <w:ind w:left="1440" w:hanging="360"/>
      </w:pPr>
    </w:lvl>
    <w:lvl w:ilvl="2" w:tplc="6B0AC2D0" w:tentative="1">
      <w:start w:val="1"/>
      <w:numFmt w:val="lowerLetter"/>
      <w:lvlText w:val="%3)"/>
      <w:lvlJc w:val="left"/>
      <w:pPr>
        <w:tabs>
          <w:tab w:val="num" w:pos="2160"/>
        </w:tabs>
        <w:ind w:left="2160" w:hanging="360"/>
      </w:pPr>
    </w:lvl>
    <w:lvl w:ilvl="3" w:tplc="27C8A4F2" w:tentative="1">
      <w:start w:val="1"/>
      <w:numFmt w:val="lowerLetter"/>
      <w:lvlText w:val="%4)"/>
      <w:lvlJc w:val="left"/>
      <w:pPr>
        <w:tabs>
          <w:tab w:val="num" w:pos="2880"/>
        </w:tabs>
        <w:ind w:left="2880" w:hanging="360"/>
      </w:pPr>
    </w:lvl>
    <w:lvl w:ilvl="4" w:tplc="68146588" w:tentative="1">
      <w:start w:val="1"/>
      <w:numFmt w:val="lowerLetter"/>
      <w:lvlText w:val="%5)"/>
      <w:lvlJc w:val="left"/>
      <w:pPr>
        <w:tabs>
          <w:tab w:val="num" w:pos="3600"/>
        </w:tabs>
        <w:ind w:left="3600" w:hanging="360"/>
      </w:pPr>
    </w:lvl>
    <w:lvl w:ilvl="5" w:tplc="B1A6B41C" w:tentative="1">
      <w:start w:val="1"/>
      <w:numFmt w:val="lowerLetter"/>
      <w:lvlText w:val="%6)"/>
      <w:lvlJc w:val="left"/>
      <w:pPr>
        <w:tabs>
          <w:tab w:val="num" w:pos="4320"/>
        </w:tabs>
        <w:ind w:left="4320" w:hanging="360"/>
      </w:pPr>
    </w:lvl>
    <w:lvl w:ilvl="6" w:tplc="3D9CFBBC" w:tentative="1">
      <w:start w:val="1"/>
      <w:numFmt w:val="lowerLetter"/>
      <w:lvlText w:val="%7)"/>
      <w:lvlJc w:val="left"/>
      <w:pPr>
        <w:tabs>
          <w:tab w:val="num" w:pos="5040"/>
        </w:tabs>
        <w:ind w:left="5040" w:hanging="360"/>
      </w:pPr>
    </w:lvl>
    <w:lvl w:ilvl="7" w:tplc="E7B00034" w:tentative="1">
      <w:start w:val="1"/>
      <w:numFmt w:val="lowerLetter"/>
      <w:lvlText w:val="%8)"/>
      <w:lvlJc w:val="left"/>
      <w:pPr>
        <w:tabs>
          <w:tab w:val="num" w:pos="5760"/>
        </w:tabs>
        <w:ind w:left="5760" w:hanging="360"/>
      </w:pPr>
    </w:lvl>
    <w:lvl w:ilvl="8" w:tplc="3B42C4A8" w:tentative="1">
      <w:start w:val="1"/>
      <w:numFmt w:val="lowerLetter"/>
      <w:lvlText w:val="%9)"/>
      <w:lvlJc w:val="left"/>
      <w:pPr>
        <w:tabs>
          <w:tab w:val="num" w:pos="6480"/>
        </w:tabs>
        <w:ind w:left="6480" w:hanging="360"/>
      </w:pPr>
    </w:lvl>
  </w:abstractNum>
  <w:num w:numId="1" w16cid:durableId="569536553">
    <w:abstractNumId w:val="13"/>
  </w:num>
  <w:num w:numId="2" w16cid:durableId="361830421">
    <w:abstractNumId w:val="15"/>
  </w:num>
  <w:num w:numId="3" w16cid:durableId="1202287840">
    <w:abstractNumId w:val="8"/>
  </w:num>
  <w:num w:numId="4" w16cid:durableId="1571117844">
    <w:abstractNumId w:val="20"/>
  </w:num>
  <w:num w:numId="5" w16cid:durableId="2130277290">
    <w:abstractNumId w:val="10"/>
  </w:num>
  <w:num w:numId="6" w16cid:durableId="879248898">
    <w:abstractNumId w:val="7"/>
  </w:num>
  <w:num w:numId="7" w16cid:durableId="628634660">
    <w:abstractNumId w:val="18"/>
  </w:num>
  <w:num w:numId="8" w16cid:durableId="1857692955">
    <w:abstractNumId w:val="11"/>
  </w:num>
  <w:num w:numId="9" w16cid:durableId="2004354193">
    <w:abstractNumId w:val="12"/>
  </w:num>
  <w:num w:numId="10" w16cid:durableId="92896824">
    <w:abstractNumId w:val="19"/>
  </w:num>
  <w:num w:numId="11" w16cid:durableId="540748854">
    <w:abstractNumId w:val="9"/>
  </w:num>
  <w:num w:numId="12" w16cid:durableId="323169940">
    <w:abstractNumId w:val="3"/>
  </w:num>
  <w:num w:numId="13" w16cid:durableId="817839485">
    <w:abstractNumId w:val="0"/>
  </w:num>
  <w:num w:numId="14" w16cid:durableId="225723485">
    <w:abstractNumId w:val="17"/>
  </w:num>
  <w:num w:numId="15" w16cid:durableId="1419709803">
    <w:abstractNumId w:val="16"/>
  </w:num>
  <w:num w:numId="16" w16cid:durableId="184056054">
    <w:abstractNumId w:val="2"/>
  </w:num>
  <w:num w:numId="17" w16cid:durableId="885679447">
    <w:abstractNumId w:val="5"/>
  </w:num>
  <w:num w:numId="18" w16cid:durableId="1761944143">
    <w:abstractNumId w:val="4"/>
  </w:num>
  <w:num w:numId="19" w16cid:durableId="583807691">
    <w:abstractNumId w:val="6"/>
  </w:num>
  <w:num w:numId="20" w16cid:durableId="353922988">
    <w:abstractNumId w:val="14"/>
  </w:num>
  <w:num w:numId="21" w16cid:durableId="483202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E1"/>
    <w:rsid w:val="00015BA1"/>
    <w:rsid w:val="0005033A"/>
    <w:rsid w:val="00051A6C"/>
    <w:rsid w:val="00075ECC"/>
    <w:rsid w:val="0008683E"/>
    <w:rsid w:val="00087AF8"/>
    <w:rsid w:val="00102BEE"/>
    <w:rsid w:val="00115E38"/>
    <w:rsid w:val="00117B7B"/>
    <w:rsid w:val="001472DD"/>
    <w:rsid w:val="001568E2"/>
    <w:rsid w:val="00160434"/>
    <w:rsid w:val="00162EF4"/>
    <w:rsid w:val="00172E18"/>
    <w:rsid w:val="00176D05"/>
    <w:rsid w:val="00181ADA"/>
    <w:rsid w:val="0019263A"/>
    <w:rsid w:val="001B28C6"/>
    <w:rsid w:val="001C5401"/>
    <w:rsid w:val="001C65B9"/>
    <w:rsid w:val="001D06C5"/>
    <w:rsid w:val="001D15A8"/>
    <w:rsid w:val="001D54CC"/>
    <w:rsid w:val="001F4FA6"/>
    <w:rsid w:val="001F64C6"/>
    <w:rsid w:val="00214535"/>
    <w:rsid w:val="00241D87"/>
    <w:rsid w:val="00247148"/>
    <w:rsid w:val="0025702F"/>
    <w:rsid w:val="00265010"/>
    <w:rsid w:val="00267ACF"/>
    <w:rsid w:val="002B4AC3"/>
    <w:rsid w:val="002B4B52"/>
    <w:rsid w:val="002D7850"/>
    <w:rsid w:val="002D7A05"/>
    <w:rsid w:val="002E5938"/>
    <w:rsid w:val="002E7075"/>
    <w:rsid w:val="002F448E"/>
    <w:rsid w:val="002F74CB"/>
    <w:rsid w:val="00327E1D"/>
    <w:rsid w:val="003329AF"/>
    <w:rsid w:val="00335647"/>
    <w:rsid w:val="00347848"/>
    <w:rsid w:val="00361296"/>
    <w:rsid w:val="00373ECD"/>
    <w:rsid w:val="003A6A52"/>
    <w:rsid w:val="003A7EEE"/>
    <w:rsid w:val="003B0340"/>
    <w:rsid w:val="003C58E0"/>
    <w:rsid w:val="003D4C04"/>
    <w:rsid w:val="003D7F9C"/>
    <w:rsid w:val="003E6130"/>
    <w:rsid w:val="003F4BDD"/>
    <w:rsid w:val="00402E9B"/>
    <w:rsid w:val="00437953"/>
    <w:rsid w:val="004661A0"/>
    <w:rsid w:val="0049111A"/>
    <w:rsid w:val="004D14E5"/>
    <w:rsid w:val="00527494"/>
    <w:rsid w:val="005349C0"/>
    <w:rsid w:val="005438E1"/>
    <w:rsid w:val="00546A69"/>
    <w:rsid w:val="00555210"/>
    <w:rsid w:val="00594A73"/>
    <w:rsid w:val="005A4A5B"/>
    <w:rsid w:val="005A7CDF"/>
    <w:rsid w:val="005B206F"/>
    <w:rsid w:val="005B267A"/>
    <w:rsid w:val="005D7DCA"/>
    <w:rsid w:val="005E015B"/>
    <w:rsid w:val="005E2A62"/>
    <w:rsid w:val="005E3513"/>
    <w:rsid w:val="005F6F27"/>
    <w:rsid w:val="005F7F73"/>
    <w:rsid w:val="006013BA"/>
    <w:rsid w:val="00612417"/>
    <w:rsid w:val="00615690"/>
    <w:rsid w:val="00623002"/>
    <w:rsid w:val="006237BF"/>
    <w:rsid w:val="00635B9C"/>
    <w:rsid w:val="00640AD0"/>
    <w:rsid w:val="00652193"/>
    <w:rsid w:val="00652B1A"/>
    <w:rsid w:val="00663E56"/>
    <w:rsid w:val="00671FEC"/>
    <w:rsid w:val="00676D85"/>
    <w:rsid w:val="006926A6"/>
    <w:rsid w:val="006A0EA1"/>
    <w:rsid w:val="006B376B"/>
    <w:rsid w:val="006B417C"/>
    <w:rsid w:val="006D7BB3"/>
    <w:rsid w:val="006E4521"/>
    <w:rsid w:val="006E46A0"/>
    <w:rsid w:val="007025B4"/>
    <w:rsid w:val="00711371"/>
    <w:rsid w:val="0071235B"/>
    <w:rsid w:val="007142AD"/>
    <w:rsid w:val="00720957"/>
    <w:rsid w:val="007348F0"/>
    <w:rsid w:val="00756F13"/>
    <w:rsid w:val="007570E8"/>
    <w:rsid w:val="00761A74"/>
    <w:rsid w:val="007636E2"/>
    <w:rsid w:val="007806F8"/>
    <w:rsid w:val="00783CA7"/>
    <w:rsid w:val="00796A53"/>
    <w:rsid w:val="007D0BC7"/>
    <w:rsid w:val="007E69C5"/>
    <w:rsid w:val="007F6AF5"/>
    <w:rsid w:val="00815963"/>
    <w:rsid w:val="008225D5"/>
    <w:rsid w:val="00823FB4"/>
    <w:rsid w:val="00834400"/>
    <w:rsid w:val="00835BCF"/>
    <w:rsid w:val="008445BA"/>
    <w:rsid w:val="00846B81"/>
    <w:rsid w:val="00852975"/>
    <w:rsid w:val="008579E9"/>
    <w:rsid w:val="0086032C"/>
    <w:rsid w:val="0086120E"/>
    <w:rsid w:val="008641A2"/>
    <w:rsid w:val="00891017"/>
    <w:rsid w:val="008B5476"/>
    <w:rsid w:val="008C0614"/>
    <w:rsid w:val="008E0F7C"/>
    <w:rsid w:val="008E267C"/>
    <w:rsid w:val="008F3A7C"/>
    <w:rsid w:val="00900210"/>
    <w:rsid w:val="00920079"/>
    <w:rsid w:val="0092007B"/>
    <w:rsid w:val="009313AD"/>
    <w:rsid w:val="00941E0D"/>
    <w:rsid w:val="00953946"/>
    <w:rsid w:val="00974507"/>
    <w:rsid w:val="00991DBF"/>
    <w:rsid w:val="009A1209"/>
    <w:rsid w:val="009B35AF"/>
    <w:rsid w:val="009C0B4B"/>
    <w:rsid w:val="009C162C"/>
    <w:rsid w:val="009D649E"/>
    <w:rsid w:val="009E65E4"/>
    <w:rsid w:val="009F2949"/>
    <w:rsid w:val="00A0615C"/>
    <w:rsid w:val="00A11032"/>
    <w:rsid w:val="00A13340"/>
    <w:rsid w:val="00A1356D"/>
    <w:rsid w:val="00A174A8"/>
    <w:rsid w:val="00A30B91"/>
    <w:rsid w:val="00A35C6E"/>
    <w:rsid w:val="00A36910"/>
    <w:rsid w:val="00A415F4"/>
    <w:rsid w:val="00A6306D"/>
    <w:rsid w:val="00A6695D"/>
    <w:rsid w:val="00A75363"/>
    <w:rsid w:val="00A90AF9"/>
    <w:rsid w:val="00AA0589"/>
    <w:rsid w:val="00AC4BB4"/>
    <w:rsid w:val="00AD4080"/>
    <w:rsid w:val="00AE317C"/>
    <w:rsid w:val="00B0207D"/>
    <w:rsid w:val="00B10060"/>
    <w:rsid w:val="00B44616"/>
    <w:rsid w:val="00B70247"/>
    <w:rsid w:val="00B770B1"/>
    <w:rsid w:val="00B80E20"/>
    <w:rsid w:val="00B90DE9"/>
    <w:rsid w:val="00BC3632"/>
    <w:rsid w:val="00BD654E"/>
    <w:rsid w:val="00BE571F"/>
    <w:rsid w:val="00BF045E"/>
    <w:rsid w:val="00C0088E"/>
    <w:rsid w:val="00C00F09"/>
    <w:rsid w:val="00C04558"/>
    <w:rsid w:val="00C04BA3"/>
    <w:rsid w:val="00C11F99"/>
    <w:rsid w:val="00C173D4"/>
    <w:rsid w:val="00C336D5"/>
    <w:rsid w:val="00C33BF6"/>
    <w:rsid w:val="00C34C5B"/>
    <w:rsid w:val="00C356E5"/>
    <w:rsid w:val="00C363A6"/>
    <w:rsid w:val="00C37187"/>
    <w:rsid w:val="00C40F33"/>
    <w:rsid w:val="00C42B0C"/>
    <w:rsid w:val="00C514CE"/>
    <w:rsid w:val="00C7345F"/>
    <w:rsid w:val="00C77CF1"/>
    <w:rsid w:val="00C92D41"/>
    <w:rsid w:val="00CB3C49"/>
    <w:rsid w:val="00CC4B73"/>
    <w:rsid w:val="00CC4DA6"/>
    <w:rsid w:val="00CD0E5E"/>
    <w:rsid w:val="00D14270"/>
    <w:rsid w:val="00D505C1"/>
    <w:rsid w:val="00D82B42"/>
    <w:rsid w:val="00D904F7"/>
    <w:rsid w:val="00D95706"/>
    <w:rsid w:val="00DB1993"/>
    <w:rsid w:val="00DB3751"/>
    <w:rsid w:val="00DB3E94"/>
    <w:rsid w:val="00DC53ED"/>
    <w:rsid w:val="00DE0344"/>
    <w:rsid w:val="00DF6D8D"/>
    <w:rsid w:val="00E0181D"/>
    <w:rsid w:val="00E21612"/>
    <w:rsid w:val="00E225E3"/>
    <w:rsid w:val="00E300D9"/>
    <w:rsid w:val="00E3576F"/>
    <w:rsid w:val="00E53357"/>
    <w:rsid w:val="00E6217D"/>
    <w:rsid w:val="00E6512E"/>
    <w:rsid w:val="00E767B8"/>
    <w:rsid w:val="00EB3E08"/>
    <w:rsid w:val="00EB70A0"/>
    <w:rsid w:val="00EC063F"/>
    <w:rsid w:val="00ED0E59"/>
    <w:rsid w:val="00ED1D1A"/>
    <w:rsid w:val="00EE5578"/>
    <w:rsid w:val="00EF3C25"/>
    <w:rsid w:val="00F072FB"/>
    <w:rsid w:val="00F278B9"/>
    <w:rsid w:val="00F34E9F"/>
    <w:rsid w:val="00F42507"/>
    <w:rsid w:val="00F52FA4"/>
    <w:rsid w:val="00F53B3E"/>
    <w:rsid w:val="00F654F0"/>
    <w:rsid w:val="00F654FC"/>
    <w:rsid w:val="00F9188A"/>
    <w:rsid w:val="00F927E1"/>
    <w:rsid w:val="00FA4747"/>
    <w:rsid w:val="00FA4948"/>
    <w:rsid w:val="00FD00F0"/>
    <w:rsid w:val="00FD4E12"/>
    <w:rsid w:val="00FE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E75B"/>
  <w15:chartTrackingRefBased/>
  <w15:docId w15:val="{A81F7D9F-F5F5-432A-829A-98F48F40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47"/>
    <w:pPr>
      <w:spacing w:after="0" w:line="240" w:lineRule="auto"/>
    </w:pPr>
    <w:rPr>
      <w:rFonts w:ascii="Times New Roman" w:eastAsia="Times New Roman" w:hAnsi="Times New Roman" w:cs="Times New Roman"/>
      <w:kern w:val="0"/>
      <w:sz w:val="24"/>
      <w:szCs w:val="24"/>
      <w:lang w:val="it-IT"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1F5"/>
    <w:pPr>
      <w:spacing w:before="100" w:beforeAutospacing="1" w:after="100" w:afterAutospacing="1"/>
    </w:pPr>
    <w:rPr>
      <w:lang w:val="en-US" w:eastAsia="zh-CN"/>
    </w:rPr>
  </w:style>
  <w:style w:type="paragraph" w:styleId="Header">
    <w:name w:val="header"/>
    <w:basedOn w:val="Normal"/>
    <w:link w:val="HeaderChar"/>
    <w:uiPriority w:val="99"/>
    <w:unhideWhenUsed/>
    <w:rsid w:val="008641A2"/>
    <w:pPr>
      <w:tabs>
        <w:tab w:val="center" w:pos="4703"/>
        <w:tab w:val="right" w:pos="9406"/>
      </w:tabs>
    </w:pPr>
    <w:rPr>
      <w:rFonts w:asciiTheme="minorHAnsi" w:eastAsiaTheme="minorEastAsia" w:hAnsiTheme="minorHAnsi" w:cstheme="minorBidi"/>
      <w:kern w:val="2"/>
      <w:sz w:val="22"/>
      <w:szCs w:val="22"/>
      <w:lang w:val="en-US" w:eastAsia="zh-CN"/>
      <w14:ligatures w14:val="standardContextual"/>
    </w:rPr>
  </w:style>
  <w:style w:type="character" w:customStyle="1" w:styleId="HeaderChar">
    <w:name w:val="Header Char"/>
    <w:basedOn w:val="DefaultParagraphFont"/>
    <w:link w:val="Header"/>
    <w:uiPriority w:val="99"/>
    <w:rsid w:val="008641A2"/>
  </w:style>
  <w:style w:type="paragraph" w:styleId="Footer">
    <w:name w:val="footer"/>
    <w:basedOn w:val="Normal"/>
    <w:link w:val="FooterChar"/>
    <w:uiPriority w:val="99"/>
    <w:unhideWhenUsed/>
    <w:rsid w:val="008641A2"/>
    <w:pPr>
      <w:tabs>
        <w:tab w:val="center" w:pos="4703"/>
        <w:tab w:val="right" w:pos="9406"/>
      </w:tabs>
    </w:pPr>
    <w:rPr>
      <w:rFonts w:asciiTheme="minorHAnsi" w:eastAsiaTheme="minorEastAsia" w:hAnsiTheme="minorHAnsi" w:cstheme="minorBidi"/>
      <w:kern w:val="2"/>
      <w:sz w:val="22"/>
      <w:szCs w:val="22"/>
      <w:lang w:val="en-US" w:eastAsia="zh-CN"/>
      <w14:ligatures w14:val="standardContextual"/>
    </w:rPr>
  </w:style>
  <w:style w:type="character" w:customStyle="1" w:styleId="FooterChar">
    <w:name w:val="Footer Char"/>
    <w:basedOn w:val="DefaultParagraphFont"/>
    <w:link w:val="Footer"/>
    <w:uiPriority w:val="99"/>
    <w:rsid w:val="008641A2"/>
  </w:style>
  <w:style w:type="paragraph" w:styleId="Revision">
    <w:name w:val="Revision"/>
    <w:hidden/>
    <w:uiPriority w:val="99"/>
    <w:semiHidden/>
    <w:rsid w:val="00AE317C"/>
    <w:pPr>
      <w:spacing w:after="0" w:line="240" w:lineRule="auto"/>
    </w:pPr>
  </w:style>
  <w:style w:type="paragraph" w:styleId="ListParagraph">
    <w:name w:val="List Paragraph"/>
    <w:basedOn w:val="Normal"/>
    <w:uiPriority w:val="34"/>
    <w:qFormat/>
    <w:rsid w:val="002D7850"/>
    <w:pPr>
      <w:tabs>
        <w:tab w:val="left" w:pos="709"/>
      </w:tabs>
      <w:snapToGrid w:val="0"/>
      <w:ind w:left="708"/>
    </w:pPr>
    <w:rPr>
      <w:rFonts w:eastAsia="SimSun"/>
      <w:snapToGrid w:val="0"/>
      <w:lang w:val="en-GB" w:eastAsia="zh-CN"/>
    </w:rPr>
  </w:style>
  <w:style w:type="paragraph" w:styleId="Date">
    <w:name w:val="Date"/>
    <w:basedOn w:val="Normal"/>
    <w:next w:val="Normal"/>
    <w:link w:val="DateChar"/>
    <w:uiPriority w:val="99"/>
    <w:semiHidden/>
    <w:unhideWhenUsed/>
    <w:rsid w:val="00347848"/>
  </w:style>
  <w:style w:type="character" w:customStyle="1" w:styleId="DateChar">
    <w:name w:val="Date Char"/>
    <w:basedOn w:val="DefaultParagraphFont"/>
    <w:link w:val="Date"/>
    <w:uiPriority w:val="99"/>
    <w:semiHidden/>
    <w:rsid w:val="00347848"/>
  </w:style>
  <w:style w:type="paragraph" w:styleId="BalloonText">
    <w:name w:val="Balloon Text"/>
    <w:basedOn w:val="Normal"/>
    <w:link w:val="BalloonTextChar"/>
    <w:uiPriority w:val="99"/>
    <w:semiHidden/>
    <w:unhideWhenUsed/>
    <w:rsid w:val="00615690"/>
    <w:rPr>
      <w:rFonts w:eastAsiaTheme="minorEastAsia"/>
      <w:kern w:val="2"/>
      <w:sz w:val="18"/>
      <w:szCs w:val="18"/>
      <w:lang w:val="en-US" w:eastAsia="zh-CN"/>
      <w14:ligatures w14:val="standardContextual"/>
    </w:rPr>
  </w:style>
  <w:style w:type="character" w:customStyle="1" w:styleId="BalloonTextChar">
    <w:name w:val="Balloon Text Char"/>
    <w:basedOn w:val="DefaultParagraphFont"/>
    <w:link w:val="BalloonText"/>
    <w:uiPriority w:val="99"/>
    <w:semiHidden/>
    <w:rsid w:val="00615690"/>
    <w:rPr>
      <w:rFonts w:ascii="Times New Roman" w:hAnsi="Times New Roman" w:cs="Times New Roman"/>
      <w:sz w:val="18"/>
      <w:szCs w:val="18"/>
    </w:rPr>
  </w:style>
  <w:style w:type="character" w:customStyle="1" w:styleId="selectable-text">
    <w:name w:val="selectable-text"/>
    <w:basedOn w:val="DefaultParagraphFont"/>
    <w:rsid w:val="00FA4747"/>
  </w:style>
  <w:style w:type="character" w:styleId="CommentReference">
    <w:name w:val="annotation reference"/>
    <w:basedOn w:val="DefaultParagraphFont"/>
    <w:uiPriority w:val="99"/>
    <w:semiHidden/>
    <w:unhideWhenUsed/>
    <w:rsid w:val="002B4AC3"/>
    <w:rPr>
      <w:sz w:val="16"/>
      <w:szCs w:val="16"/>
    </w:rPr>
  </w:style>
  <w:style w:type="paragraph" w:styleId="CommentText">
    <w:name w:val="annotation text"/>
    <w:basedOn w:val="Normal"/>
    <w:link w:val="CommentTextChar"/>
    <w:uiPriority w:val="99"/>
    <w:unhideWhenUsed/>
    <w:rsid w:val="002B4AC3"/>
    <w:rPr>
      <w:sz w:val="20"/>
      <w:szCs w:val="20"/>
    </w:rPr>
  </w:style>
  <w:style w:type="character" w:customStyle="1" w:styleId="CommentTextChar">
    <w:name w:val="Comment Text Char"/>
    <w:basedOn w:val="DefaultParagraphFont"/>
    <w:link w:val="CommentText"/>
    <w:uiPriority w:val="99"/>
    <w:rsid w:val="002B4AC3"/>
    <w:rPr>
      <w:rFonts w:ascii="Times New Roman" w:eastAsia="Times New Roman" w:hAnsi="Times New Roman" w:cs="Times New Roman"/>
      <w:kern w:val="0"/>
      <w:sz w:val="20"/>
      <w:szCs w:val="20"/>
      <w:lang w:val="it-IT" w:eastAsia="en-US"/>
      <w14:ligatures w14:val="none"/>
    </w:rPr>
  </w:style>
  <w:style w:type="paragraph" w:styleId="CommentSubject">
    <w:name w:val="annotation subject"/>
    <w:basedOn w:val="CommentText"/>
    <w:next w:val="CommentText"/>
    <w:link w:val="CommentSubjectChar"/>
    <w:uiPriority w:val="99"/>
    <w:semiHidden/>
    <w:unhideWhenUsed/>
    <w:rsid w:val="002B4AC3"/>
    <w:rPr>
      <w:b/>
      <w:bCs/>
    </w:rPr>
  </w:style>
  <w:style w:type="character" w:customStyle="1" w:styleId="CommentSubjectChar">
    <w:name w:val="Comment Subject Char"/>
    <w:basedOn w:val="CommentTextChar"/>
    <w:link w:val="CommentSubject"/>
    <w:uiPriority w:val="99"/>
    <w:semiHidden/>
    <w:rsid w:val="002B4AC3"/>
    <w:rPr>
      <w:rFonts w:ascii="Times New Roman" w:eastAsia="Times New Roman" w:hAnsi="Times New Roman" w:cs="Times New Roman"/>
      <w:b/>
      <w:bCs/>
      <w:kern w:val="0"/>
      <w:sz w:val="20"/>
      <w:szCs w:val="20"/>
      <w:lang w:val="it-IT" w:eastAsia="en-US"/>
      <w14:ligatures w14:val="none"/>
    </w:rPr>
  </w:style>
  <w:style w:type="character" w:styleId="Hyperlink">
    <w:name w:val="Hyperlink"/>
    <w:basedOn w:val="DefaultParagraphFont"/>
    <w:uiPriority w:val="99"/>
    <w:unhideWhenUsed/>
    <w:rsid w:val="00051A6C"/>
    <w:rPr>
      <w:color w:val="0563C1" w:themeColor="hyperlink"/>
      <w:u w:val="single"/>
    </w:rPr>
  </w:style>
  <w:style w:type="character" w:styleId="UnresolvedMention">
    <w:name w:val="Unresolved Mention"/>
    <w:basedOn w:val="DefaultParagraphFont"/>
    <w:uiPriority w:val="99"/>
    <w:semiHidden/>
    <w:unhideWhenUsed/>
    <w:rsid w:val="00051A6C"/>
    <w:rPr>
      <w:color w:val="605E5C"/>
      <w:shd w:val="clear" w:color="auto" w:fill="E1DFDD"/>
    </w:rPr>
  </w:style>
  <w:style w:type="character" w:styleId="FollowedHyperlink">
    <w:name w:val="FollowedHyperlink"/>
    <w:basedOn w:val="DefaultParagraphFont"/>
    <w:uiPriority w:val="99"/>
    <w:semiHidden/>
    <w:unhideWhenUsed/>
    <w:rsid w:val="000868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1138">
      <w:bodyDiv w:val="1"/>
      <w:marLeft w:val="0"/>
      <w:marRight w:val="0"/>
      <w:marTop w:val="0"/>
      <w:marBottom w:val="0"/>
      <w:divBdr>
        <w:top w:val="none" w:sz="0" w:space="0" w:color="auto"/>
        <w:left w:val="none" w:sz="0" w:space="0" w:color="auto"/>
        <w:bottom w:val="none" w:sz="0" w:space="0" w:color="auto"/>
        <w:right w:val="none" w:sz="0" w:space="0" w:color="auto"/>
      </w:divBdr>
    </w:div>
    <w:div w:id="168494376">
      <w:bodyDiv w:val="1"/>
      <w:marLeft w:val="0"/>
      <w:marRight w:val="0"/>
      <w:marTop w:val="0"/>
      <w:marBottom w:val="0"/>
      <w:divBdr>
        <w:top w:val="none" w:sz="0" w:space="0" w:color="auto"/>
        <w:left w:val="none" w:sz="0" w:space="0" w:color="auto"/>
        <w:bottom w:val="none" w:sz="0" w:space="0" w:color="auto"/>
        <w:right w:val="none" w:sz="0" w:space="0" w:color="auto"/>
      </w:divBdr>
    </w:div>
    <w:div w:id="352994411">
      <w:bodyDiv w:val="1"/>
      <w:marLeft w:val="0"/>
      <w:marRight w:val="0"/>
      <w:marTop w:val="0"/>
      <w:marBottom w:val="0"/>
      <w:divBdr>
        <w:top w:val="none" w:sz="0" w:space="0" w:color="auto"/>
        <w:left w:val="none" w:sz="0" w:space="0" w:color="auto"/>
        <w:bottom w:val="none" w:sz="0" w:space="0" w:color="auto"/>
        <w:right w:val="none" w:sz="0" w:space="0" w:color="auto"/>
      </w:divBdr>
    </w:div>
    <w:div w:id="444886901">
      <w:bodyDiv w:val="1"/>
      <w:marLeft w:val="0"/>
      <w:marRight w:val="0"/>
      <w:marTop w:val="0"/>
      <w:marBottom w:val="0"/>
      <w:divBdr>
        <w:top w:val="none" w:sz="0" w:space="0" w:color="auto"/>
        <w:left w:val="none" w:sz="0" w:space="0" w:color="auto"/>
        <w:bottom w:val="none" w:sz="0" w:space="0" w:color="auto"/>
        <w:right w:val="none" w:sz="0" w:space="0" w:color="auto"/>
      </w:divBdr>
    </w:div>
    <w:div w:id="463501242">
      <w:bodyDiv w:val="1"/>
      <w:marLeft w:val="0"/>
      <w:marRight w:val="0"/>
      <w:marTop w:val="0"/>
      <w:marBottom w:val="0"/>
      <w:divBdr>
        <w:top w:val="none" w:sz="0" w:space="0" w:color="auto"/>
        <w:left w:val="none" w:sz="0" w:space="0" w:color="auto"/>
        <w:bottom w:val="none" w:sz="0" w:space="0" w:color="auto"/>
        <w:right w:val="none" w:sz="0" w:space="0" w:color="auto"/>
      </w:divBdr>
      <w:divsChild>
        <w:div w:id="309991237">
          <w:marLeft w:val="547"/>
          <w:marRight w:val="0"/>
          <w:marTop w:val="0"/>
          <w:marBottom w:val="200"/>
          <w:divBdr>
            <w:top w:val="none" w:sz="0" w:space="0" w:color="auto"/>
            <w:left w:val="none" w:sz="0" w:space="0" w:color="auto"/>
            <w:bottom w:val="none" w:sz="0" w:space="0" w:color="auto"/>
            <w:right w:val="none" w:sz="0" w:space="0" w:color="auto"/>
          </w:divBdr>
        </w:div>
        <w:div w:id="484317615">
          <w:marLeft w:val="547"/>
          <w:marRight w:val="0"/>
          <w:marTop w:val="0"/>
          <w:marBottom w:val="200"/>
          <w:divBdr>
            <w:top w:val="none" w:sz="0" w:space="0" w:color="auto"/>
            <w:left w:val="none" w:sz="0" w:space="0" w:color="auto"/>
            <w:bottom w:val="none" w:sz="0" w:space="0" w:color="auto"/>
            <w:right w:val="none" w:sz="0" w:space="0" w:color="auto"/>
          </w:divBdr>
        </w:div>
        <w:div w:id="238910126">
          <w:marLeft w:val="547"/>
          <w:marRight w:val="0"/>
          <w:marTop w:val="0"/>
          <w:marBottom w:val="200"/>
          <w:divBdr>
            <w:top w:val="none" w:sz="0" w:space="0" w:color="auto"/>
            <w:left w:val="none" w:sz="0" w:space="0" w:color="auto"/>
            <w:bottom w:val="none" w:sz="0" w:space="0" w:color="auto"/>
            <w:right w:val="none" w:sz="0" w:space="0" w:color="auto"/>
          </w:divBdr>
        </w:div>
      </w:divsChild>
    </w:div>
    <w:div w:id="514340873">
      <w:bodyDiv w:val="1"/>
      <w:marLeft w:val="0"/>
      <w:marRight w:val="0"/>
      <w:marTop w:val="0"/>
      <w:marBottom w:val="0"/>
      <w:divBdr>
        <w:top w:val="none" w:sz="0" w:space="0" w:color="auto"/>
        <w:left w:val="none" w:sz="0" w:space="0" w:color="auto"/>
        <w:bottom w:val="none" w:sz="0" w:space="0" w:color="auto"/>
        <w:right w:val="none" w:sz="0" w:space="0" w:color="auto"/>
      </w:divBdr>
    </w:div>
    <w:div w:id="651718207">
      <w:bodyDiv w:val="1"/>
      <w:marLeft w:val="0"/>
      <w:marRight w:val="0"/>
      <w:marTop w:val="0"/>
      <w:marBottom w:val="0"/>
      <w:divBdr>
        <w:top w:val="none" w:sz="0" w:space="0" w:color="auto"/>
        <w:left w:val="none" w:sz="0" w:space="0" w:color="auto"/>
        <w:bottom w:val="none" w:sz="0" w:space="0" w:color="auto"/>
        <w:right w:val="none" w:sz="0" w:space="0" w:color="auto"/>
      </w:divBdr>
    </w:div>
    <w:div w:id="659431636">
      <w:bodyDiv w:val="1"/>
      <w:marLeft w:val="0"/>
      <w:marRight w:val="0"/>
      <w:marTop w:val="0"/>
      <w:marBottom w:val="0"/>
      <w:divBdr>
        <w:top w:val="none" w:sz="0" w:space="0" w:color="auto"/>
        <w:left w:val="none" w:sz="0" w:space="0" w:color="auto"/>
        <w:bottom w:val="none" w:sz="0" w:space="0" w:color="auto"/>
        <w:right w:val="none" w:sz="0" w:space="0" w:color="auto"/>
      </w:divBdr>
    </w:div>
    <w:div w:id="682052292">
      <w:bodyDiv w:val="1"/>
      <w:marLeft w:val="0"/>
      <w:marRight w:val="0"/>
      <w:marTop w:val="0"/>
      <w:marBottom w:val="0"/>
      <w:divBdr>
        <w:top w:val="none" w:sz="0" w:space="0" w:color="auto"/>
        <w:left w:val="none" w:sz="0" w:space="0" w:color="auto"/>
        <w:bottom w:val="none" w:sz="0" w:space="0" w:color="auto"/>
        <w:right w:val="none" w:sz="0" w:space="0" w:color="auto"/>
      </w:divBdr>
    </w:div>
    <w:div w:id="777606625">
      <w:bodyDiv w:val="1"/>
      <w:marLeft w:val="0"/>
      <w:marRight w:val="0"/>
      <w:marTop w:val="0"/>
      <w:marBottom w:val="0"/>
      <w:divBdr>
        <w:top w:val="none" w:sz="0" w:space="0" w:color="auto"/>
        <w:left w:val="none" w:sz="0" w:space="0" w:color="auto"/>
        <w:bottom w:val="none" w:sz="0" w:space="0" w:color="auto"/>
        <w:right w:val="none" w:sz="0" w:space="0" w:color="auto"/>
      </w:divBdr>
      <w:divsChild>
        <w:div w:id="1845513677">
          <w:marLeft w:val="547"/>
          <w:marRight w:val="0"/>
          <w:marTop w:val="0"/>
          <w:marBottom w:val="120"/>
          <w:divBdr>
            <w:top w:val="none" w:sz="0" w:space="0" w:color="auto"/>
            <w:left w:val="none" w:sz="0" w:space="0" w:color="auto"/>
            <w:bottom w:val="none" w:sz="0" w:space="0" w:color="auto"/>
            <w:right w:val="none" w:sz="0" w:space="0" w:color="auto"/>
          </w:divBdr>
        </w:div>
        <w:div w:id="1298607302">
          <w:marLeft w:val="547"/>
          <w:marRight w:val="0"/>
          <w:marTop w:val="0"/>
          <w:marBottom w:val="120"/>
          <w:divBdr>
            <w:top w:val="none" w:sz="0" w:space="0" w:color="auto"/>
            <w:left w:val="none" w:sz="0" w:space="0" w:color="auto"/>
            <w:bottom w:val="none" w:sz="0" w:space="0" w:color="auto"/>
            <w:right w:val="none" w:sz="0" w:space="0" w:color="auto"/>
          </w:divBdr>
        </w:div>
        <w:div w:id="1968003919">
          <w:marLeft w:val="547"/>
          <w:marRight w:val="0"/>
          <w:marTop w:val="0"/>
          <w:marBottom w:val="120"/>
          <w:divBdr>
            <w:top w:val="none" w:sz="0" w:space="0" w:color="auto"/>
            <w:left w:val="none" w:sz="0" w:space="0" w:color="auto"/>
            <w:bottom w:val="none" w:sz="0" w:space="0" w:color="auto"/>
            <w:right w:val="none" w:sz="0" w:space="0" w:color="auto"/>
          </w:divBdr>
        </w:div>
        <w:div w:id="511385213">
          <w:marLeft w:val="547"/>
          <w:marRight w:val="0"/>
          <w:marTop w:val="0"/>
          <w:marBottom w:val="120"/>
          <w:divBdr>
            <w:top w:val="none" w:sz="0" w:space="0" w:color="auto"/>
            <w:left w:val="none" w:sz="0" w:space="0" w:color="auto"/>
            <w:bottom w:val="none" w:sz="0" w:space="0" w:color="auto"/>
            <w:right w:val="none" w:sz="0" w:space="0" w:color="auto"/>
          </w:divBdr>
        </w:div>
        <w:div w:id="700979252">
          <w:marLeft w:val="547"/>
          <w:marRight w:val="0"/>
          <w:marTop w:val="0"/>
          <w:marBottom w:val="120"/>
          <w:divBdr>
            <w:top w:val="none" w:sz="0" w:space="0" w:color="auto"/>
            <w:left w:val="none" w:sz="0" w:space="0" w:color="auto"/>
            <w:bottom w:val="none" w:sz="0" w:space="0" w:color="auto"/>
            <w:right w:val="none" w:sz="0" w:space="0" w:color="auto"/>
          </w:divBdr>
        </w:div>
        <w:div w:id="1840734190">
          <w:marLeft w:val="547"/>
          <w:marRight w:val="0"/>
          <w:marTop w:val="0"/>
          <w:marBottom w:val="120"/>
          <w:divBdr>
            <w:top w:val="none" w:sz="0" w:space="0" w:color="auto"/>
            <w:left w:val="none" w:sz="0" w:space="0" w:color="auto"/>
            <w:bottom w:val="none" w:sz="0" w:space="0" w:color="auto"/>
            <w:right w:val="none" w:sz="0" w:space="0" w:color="auto"/>
          </w:divBdr>
        </w:div>
        <w:div w:id="2048331034">
          <w:marLeft w:val="547"/>
          <w:marRight w:val="0"/>
          <w:marTop w:val="0"/>
          <w:marBottom w:val="120"/>
          <w:divBdr>
            <w:top w:val="none" w:sz="0" w:space="0" w:color="auto"/>
            <w:left w:val="none" w:sz="0" w:space="0" w:color="auto"/>
            <w:bottom w:val="none" w:sz="0" w:space="0" w:color="auto"/>
            <w:right w:val="none" w:sz="0" w:space="0" w:color="auto"/>
          </w:divBdr>
        </w:div>
        <w:div w:id="452557900">
          <w:marLeft w:val="547"/>
          <w:marRight w:val="0"/>
          <w:marTop w:val="0"/>
          <w:marBottom w:val="120"/>
          <w:divBdr>
            <w:top w:val="none" w:sz="0" w:space="0" w:color="auto"/>
            <w:left w:val="none" w:sz="0" w:space="0" w:color="auto"/>
            <w:bottom w:val="none" w:sz="0" w:space="0" w:color="auto"/>
            <w:right w:val="none" w:sz="0" w:space="0" w:color="auto"/>
          </w:divBdr>
        </w:div>
      </w:divsChild>
    </w:div>
    <w:div w:id="824055433">
      <w:bodyDiv w:val="1"/>
      <w:marLeft w:val="0"/>
      <w:marRight w:val="0"/>
      <w:marTop w:val="0"/>
      <w:marBottom w:val="0"/>
      <w:divBdr>
        <w:top w:val="none" w:sz="0" w:space="0" w:color="auto"/>
        <w:left w:val="none" w:sz="0" w:space="0" w:color="auto"/>
        <w:bottom w:val="none" w:sz="0" w:space="0" w:color="auto"/>
        <w:right w:val="none" w:sz="0" w:space="0" w:color="auto"/>
      </w:divBdr>
    </w:div>
    <w:div w:id="936257767">
      <w:bodyDiv w:val="1"/>
      <w:marLeft w:val="0"/>
      <w:marRight w:val="0"/>
      <w:marTop w:val="0"/>
      <w:marBottom w:val="0"/>
      <w:divBdr>
        <w:top w:val="none" w:sz="0" w:space="0" w:color="auto"/>
        <w:left w:val="none" w:sz="0" w:space="0" w:color="auto"/>
        <w:bottom w:val="none" w:sz="0" w:space="0" w:color="auto"/>
        <w:right w:val="none" w:sz="0" w:space="0" w:color="auto"/>
      </w:divBdr>
    </w:div>
    <w:div w:id="939799388">
      <w:bodyDiv w:val="1"/>
      <w:marLeft w:val="0"/>
      <w:marRight w:val="0"/>
      <w:marTop w:val="0"/>
      <w:marBottom w:val="0"/>
      <w:divBdr>
        <w:top w:val="none" w:sz="0" w:space="0" w:color="auto"/>
        <w:left w:val="none" w:sz="0" w:space="0" w:color="auto"/>
        <w:bottom w:val="none" w:sz="0" w:space="0" w:color="auto"/>
        <w:right w:val="none" w:sz="0" w:space="0" w:color="auto"/>
      </w:divBdr>
    </w:div>
    <w:div w:id="980892187">
      <w:bodyDiv w:val="1"/>
      <w:marLeft w:val="0"/>
      <w:marRight w:val="0"/>
      <w:marTop w:val="0"/>
      <w:marBottom w:val="0"/>
      <w:divBdr>
        <w:top w:val="none" w:sz="0" w:space="0" w:color="auto"/>
        <w:left w:val="none" w:sz="0" w:space="0" w:color="auto"/>
        <w:bottom w:val="none" w:sz="0" w:space="0" w:color="auto"/>
        <w:right w:val="none" w:sz="0" w:space="0" w:color="auto"/>
      </w:divBdr>
    </w:div>
    <w:div w:id="999818034">
      <w:bodyDiv w:val="1"/>
      <w:marLeft w:val="0"/>
      <w:marRight w:val="0"/>
      <w:marTop w:val="0"/>
      <w:marBottom w:val="0"/>
      <w:divBdr>
        <w:top w:val="none" w:sz="0" w:space="0" w:color="auto"/>
        <w:left w:val="none" w:sz="0" w:space="0" w:color="auto"/>
        <w:bottom w:val="none" w:sz="0" w:space="0" w:color="auto"/>
        <w:right w:val="none" w:sz="0" w:space="0" w:color="auto"/>
      </w:divBdr>
      <w:divsChild>
        <w:div w:id="225382674">
          <w:marLeft w:val="547"/>
          <w:marRight w:val="0"/>
          <w:marTop w:val="0"/>
          <w:marBottom w:val="200"/>
          <w:divBdr>
            <w:top w:val="none" w:sz="0" w:space="0" w:color="auto"/>
            <w:left w:val="none" w:sz="0" w:space="0" w:color="auto"/>
            <w:bottom w:val="none" w:sz="0" w:space="0" w:color="auto"/>
            <w:right w:val="none" w:sz="0" w:space="0" w:color="auto"/>
          </w:divBdr>
        </w:div>
        <w:div w:id="1611279174">
          <w:marLeft w:val="547"/>
          <w:marRight w:val="0"/>
          <w:marTop w:val="0"/>
          <w:marBottom w:val="200"/>
          <w:divBdr>
            <w:top w:val="none" w:sz="0" w:space="0" w:color="auto"/>
            <w:left w:val="none" w:sz="0" w:space="0" w:color="auto"/>
            <w:bottom w:val="none" w:sz="0" w:space="0" w:color="auto"/>
            <w:right w:val="none" w:sz="0" w:space="0" w:color="auto"/>
          </w:divBdr>
        </w:div>
        <w:div w:id="360976824">
          <w:marLeft w:val="547"/>
          <w:marRight w:val="0"/>
          <w:marTop w:val="0"/>
          <w:marBottom w:val="200"/>
          <w:divBdr>
            <w:top w:val="none" w:sz="0" w:space="0" w:color="auto"/>
            <w:left w:val="none" w:sz="0" w:space="0" w:color="auto"/>
            <w:bottom w:val="none" w:sz="0" w:space="0" w:color="auto"/>
            <w:right w:val="none" w:sz="0" w:space="0" w:color="auto"/>
          </w:divBdr>
        </w:div>
      </w:divsChild>
    </w:div>
    <w:div w:id="1162770406">
      <w:bodyDiv w:val="1"/>
      <w:marLeft w:val="0"/>
      <w:marRight w:val="0"/>
      <w:marTop w:val="0"/>
      <w:marBottom w:val="0"/>
      <w:divBdr>
        <w:top w:val="none" w:sz="0" w:space="0" w:color="auto"/>
        <w:left w:val="none" w:sz="0" w:space="0" w:color="auto"/>
        <w:bottom w:val="none" w:sz="0" w:space="0" w:color="auto"/>
        <w:right w:val="none" w:sz="0" w:space="0" w:color="auto"/>
      </w:divBdr>
    </w:div>
    <w:div w:id="1171068213">
      <w:bodyDiv w:val="1"/>
      <w:marLeft w:val="0"/>
      <w:marRight w:val="0"/>
      <w:marTop w:val="0"/>
      <w:marBottom w:val="0"/>
      <w:divBdr>
        <w:top w:val="none" w:sz="0" w:space="0" w:color="auto"/>
        <w:left w:val="none" w:sz="0" w:space="0" w:color="auto"/>
        <w:bottom w:val="none" w:sz="0" w:space="0" w:color="auto"/>
        <w:right w:val="none" w:sz="0" w:space="0" w:color="auto"/>
      </w:divBdr>
      <w:divsChild>
        <w:div w:id="959725281">
          <w:marLeft w:val="547"/>
          <w:marRight w:val="0"/>
          <w:marTop w:val="0"/>
          <w:marBottom w:val="200"/>
          <w:divBdr>
            <w:top w:val="none" w:sz="0" w:space="0" w:color="auto"/>
            <w:left w:val="none" w:sz="0" w:space="0" w:color="auto"/>
            <w:bottom w:val="none" w:sz="0" w:space="0" w:color="auto"/>
            <w:right w:val="none" w:sz="0" w:space="0" w:color="auto"/>
          </w:divBdr>
        </w:div>
        <w:div w:id="1395549598">
          <w:marLeft w:val="547"/>
          <w:marRight w:val="0"/>
          <w:marTop w:val="0"/>
          <w:marBottom w:val="200"/>
          <w:divBdr>
            <w:top w:val="none" w:sz="0" w:space="0" w:color="auto"/>
            <w:left w:val="none" w:sz="0" w:space="0" w:color="auto"/>
            <w:bottom w:val="none" w:sz="0" w:space="0" w:color="auto"/>
            <w:right w:val="none" w:sz="0" w:space="0" w:color="auto"/>
          </w:divBdr>
        </w:div>
        <w:div w:id="63183896">
          <w:marLeft w:val="547"/>
          <w:marRight w:val="0"/>
          <w:marTop w:val="0"/>
          <w:marBottom w:val="200"/>
          <w:divBdr>
            <w:top w:val="none" w:sz="0" w:space="0" w:color="auto"/>
            <w:left w:val="none" w:sz="0" w:space="0" w:color="auto"/>
            <w:bottom w:val="none" w:sz="0" w:space="0" w:color="auto"/>
            <w:right w:val="none" w:sz="0" w:space="0" w:color="auto"/>
          </w:divBdr>
        </w:div>
      </w:divsChild>
    </w:div>
    <w:div w:id="1262638538">
      <w:bodyDiv w:val="1"/>
      <w:marLeft w:val="0"/>
      <w:marRight w:val="0"/>
      <w:marTop w:val="0"/>
      <w:marBottom w:val="0"/>
      <w:divBdr>
        <w:top w:val="none" w:sz="0" w:space="0" w:color="auto"/>
        <w:left w:val="none" w:sz="0" w:space="0" w:color="auto"/>
        <w:bottom w:val="none" w:sz="0" w:space="0" w:color="auto"/>
        <w:right w:val="none" w:sz="0" w:space="0" w:color="auto"/>
      </w:divBdr>
    </w:div>
    <w:div w:id="1321083333">
      <w:bodyDiv w:val="1"/>
      <w:marLeft w:val="0"/>
      <w:marRight w:val="0"/>
      <w:marTop w:val="0"/>
      <w:marBottom w:val="0"/>
      <w:divBdr>
        <w:top w:val="none" w:sz="0" w:space="0" w:color="auto"/>
        <w:left w:val="none" w:sz="0" w:space="0" w:color="auto"/>
        <w:bottom w:val="none" w:sz="0" w:space="0" w:color="auto"/>
        <w:right w:val="none" w:sz="0" w:space="0" w:color="auto"/>
      </w:divBdr>
    </w:div>
    <w:div w:id="1331057790">
      <w:bodyDiv w:val="1"/>
      <w:marLeft w:val="0"/>
      <w:marRight w:val="0"/>
      <w:marTop w:val="0"/>
      <w:marBottom w:val="0"/>
      <w:divBdr>
        <w:top w:val="none" w:sz="0" w:space="0" w:color="auto"/>
        <w:left w:val="none" w:sz="0" w:space="0" w:color="auto"/>
        <w:bottom w:val="none" w:sz="0" w:space="0" w:color="auto"/>
        <w:right w:val="none" w:sz="0" w:space="0" w:color="auto"/>
      </w:divBdr>
    </w:div>
    <w:div w:id="1374887727">
      <w:bodyDiv w:val="1"/>
      <w:marLeft w:val="0"/>
      <w:marRight w:val="0"/>
      <w:marTop w:val="0"/>
      <w:marBottom w:val="0"/>
      <w:divBdr>
        <w:top w:val="none" w:sz="0" w:space="0" w:color="auto"/>
        <w:left w:val="none" w:sz="0" w:space="0" w:color="auto"/>
        <w:bottom w:val="none" w:sz="0" w:space="0" w:color="auto"/>
        <w:right w:val="none" w:sz="0" w:space="0" w:color="auto"/>
      </w:divBdr>
    </w:div>
    <w:div w:id="1554611885">
      <w:bodyDiv w:val="1"/>
      <w:marLeft w:val="0"/>
      <w:marRight w:val="0"/>
      <w:marTop w:val="0"/>
      <w:marBottom w:val="0"/>
      <w:divBdr>
        <w:top w:val="none" w:sz="0" w:space="0" w:color="auto"/>
        <w:left w:val="none" w:sz="0" w:space="0" w:color="auto"/>
        <w:bottom w:val="none" w:sz="0" w:space="0" w:color="auto"/>
        <w:right w:val="none" w:sz="0" w:space="0" w:color="auto"/>
      </w:divBdr>
    </w:div>
    <w:div w:id="1683437089">
      <w:bodyDiv w:val="1"/>
      <w:marLeft w:val="0"/>
      <w:marRight w:val="0"/>
      <w:marTop w:val="0"/>
      <w:marBottom w:val="0"/>
      <w:divBdr>
        <w:top w:val="none" w:sz="0" w:space="0" w:color="auto"/>
        <w:left w:val="none" w:sz="0" w:space="0" w:color="auto"/>
        <w:bottom w:val="none" w:sz="0" w:space="0" w:color="auto"/>
        <w:right w:val="none" w:sz="0" w:space="0" w:color="auto"/>
      </w:divBdr>
      <w:divsChild>
        <w:div w:id="1083335541">
          <w:marLeft w:val="547"/>
          <w:marRight w:val="0"/>
          <w:marTop w:val="0"/>
          <w:marBottom w:val="200"/>
          <w:divBdr>
            <w:top w:val="none" w:sz="0" w:space="0" w:color="auto"/>
            <w:left w:val="none" w:sz="0" w:space="0" w:color="auto"/>
            <w:bottom w:val="none" w:sz="0" w:space="0" w:color="auto"/>
            <w:right w:val="none" w:sz="0" w:space="0" w:color="auto"/>
          </w:divBdr>
        </w:div>
        <w:div w:id="2114472220">
          <w:marLeft w:val="547"/>
          <w:marRight w:val="0"/>
          <w:marTop w:val="0"/>
          <w:marBottom w:val="200"/>
          <w:divBdr>
            <w:top w:val="none" w:sz="0" w:space="0" w:color="auto"/>
            <w:left w:val="none" w:sz="0" w:space="0" w:color="auto"/>
            <w:bottom w:val="none" w:sz="0" w:space="0" w:color="auto"/>
            <w:right w:val="none" w:sz="0" w:space="0" w:color="auto"/>
          </w:divBdr>
        </w:div>
        <w:div w:id="481510654">
          <w:marLeft w:val="547"/>
          <w:marRight w:val="0"/>
          <w:marTop w:val="0"/>
          <w:marBottom w:val="200"/>
          <w:divBdr>
            <w:top w:val="none" w:sz="0" w:space="0" w:color="auto"/>
            <w:left w:val="none" w:sz="0" w:space="0" w:color="auto"/>
            <w:bottom w:val="none" w:sz="0" w:space="0" w:color="auto"/>
            <w:right w:val="none" w:sz="0" w:space="0" w:color="auto"/>
          </w:divBdr>
        </w:div>
      </w:divsChild>
    </w:div>
    <w:div w:id="1788619115">
      <w:bodyDiv w:val="1"/>
      <w:marLeft w:val="0"/>
      <w:marRight w:val="0"/>
      <w:marTop w:val="0"/>
      <w:marBottom w:val="0"/>
      <w:divBdr>
        <w:top w:val="none" w:sz="0" w:space="0" w:color="auto"/>
        <w:left w:val="none" w:sz="0" w:space="0" w:color="auto"/>
        <w:bottom w:val="none" w:sz="0" w:space="0" w:color="auto"/>
        <w:right w:val="none" w:sz="0" w:space="0" w:color="auto"/>
      </w:divBdr>
    </w:div>
    <w:div w:id="1813332326">
      <w:bodyDiv w:val="1"/>
      <w:marLeft w:val="0"/>
      <w:marRight w:val="0"/>
      <w:marTop w:val="0"/>
      <w:marBottom w:val="0"/>
      <w:divBdr>
        <w:top w:val="none" w:sz="0" w:space="0" w:color="auto"/>
        <w:left w:val="none" w:sz="0" w:space="0" w:color="auto"/>
        <w:bottom w:val="none" w:sz="0" w:space="0" w:color="auto"/>
        <w:right w:val="none" w:sz="0" w:space="0" w:color="auto"/>
      </w:divBdr>
    </w:div>
    <w:div w:id="1889605270">
      <w:bodyDiv w:val="1"/>
      <w:marLeft w:val="0"/>
      <w:marRight w:val="0"/>
      <w:marTop w:val="0"/>
      <w:marBottom w:val="0"/>
      <w:divBdr>
        <w:top w:val="none" w:sz="0" w:space="0" w:color="auto"/>
        <w:left w:val="none" w:sz="0" w:space="0" w:color="auto"/>
        <w:bottom w:val="none" w:sz="0" w:space="0" w:color="auto"/>
        <w:right w:val="none" w:sz="0" w:space="0" w:color="auto"/>
      </w:divBdr>
    </w:div>
    <w:div w:id="1927423236">
      <w:bodyDiv w:val="1"/>
      <w:marLeft w:val="0"/>
      <w:marRight w:val="0"/>
      <w:marTop w:val="0"/>
      <w:marBottom w:val="0"/>
      <w:divBdr>
        <w:top w:val="none" w:sz="0" w:space="0" w:color="auto"/>
        <w:left w:val="none" w:sz="0" w:space="0" w:color="auto"/>
        <w:bottom w:val="none" w:sz="0" w:space="0" w:color="auto"/>
        <w:right w:val="none" w:sz="0" w:space="0" w:color="auto"/>
      </w:divBdr>
    </w:div>
    <w:div w:id="1982953429">
      <w:bodyDiv w:val="1"/>
      <w:marLeft w:val="0"/>
      <w:marRight w:val="0"/>
      <w:marTop w:val="0"/>
      <w:marBottom w:val="0"/>
      <w:divBdr>
        <w:top w:val="none" w:sz="0" w:space="0" w:color="auto"/>
        <w:left w:val="none" w:sz="0" w:space="0" w:color="auto"/>
        <w:bottom w:val="none" w:sz="0" w:space="0" w:color="auto"/>
        <w:right w:val="none" w:sz="0" w:space="0" w:color="auto"/>
      </w:divBdr>
    </w:div>
    <w:div w:id="2002151899">
      <w:bodyDiv w:val="1"/>
      <w:marLeft w:val="0"/>
      <w:marRight w:val="0"/>
      <w:marTop w:val="0"/>
      <w:marBottom w:val="0"/>
      <w:divBdr>
        <w:top w:val="none" w:sz="0" w:space="0" w:color="auto"/>
        <w:left w:val="none" w:sz="0" w:space="0" w:color="auto"/>
        <w:bottom w:val="none" w:sz="0" w:space="0" w:color="auto"/>
        <w:right w:val="none" w:sz="0" w:space="0" w:color="auto"/>
      </w:divBdr>
    </w:div>
    <w:div w:id="20352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6603.locale=en" TargetMode="External"/><Relationship Id="rId13" Type="http://schemas.openxmlformats.org/officeDocument/2006/relationships/hyperlink" Target="https://oceandecade.org/?s=Ocean+Decade+Tsunami+Programme+%28ODTP%29+" TargetMode="External"/><Relationship Id="rId18" Type="http://schemas.openxmlformats.org/officeDocument/2006/relationships/hyperlink" Target="https://unesdoc.unesco.org/ark:/48223/pf0000388765.locale=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esdoc.unesco.org/ark:/48223/pf0000246931.locale=en" TargetMode="External"/><Relationship Id="rId17" Type="http://schemas.openxmlformats.org/officeDocument/2006/relationships/hyperlink" Target="https://oceanexpert.org/downloadFile/55453" TargetMode="External"/><Relationship Id="rId2" Type="http://schemas.openxmlformats.org/officeDocument/2006/relationships/numbering" Target="numbering.xml"/><Relationship Id="rId16" Type="http://schemas.openxmlformats.org/officeDocument/2006/relationships/hyperlink" Target="https://infobmkg.github.io/" TargetMode="External"/><Relationship Id="rId20" Type="http://schemas.openxmlformats.org/officeDocument/2006/relationships/hyperlink" Target="https://unesdoc.unesco.org/ark:/48223/pf0000381353.local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bmkg.github.io/" TargetMode="External"/><Relationship Id="rId5" Type="http://schemas.openxmlformats.org/officeDocument/2006/relationships/webSettings" Target="webSettings.xml"/><Relationship Id="rId15" Type="http://schemas.openxmlformats.org/officeDocument/2006/relationships/hyperlink" Target="https://www.un.org/en/climatechange/early-warnings-for-all" TargetMode="External"/><Relationship Id="rId10" Type="http://schemas.openxmlformats.org/officeDocument/2006/relationships/hyperlink" Target="https://oceanexpert.org/downloadFile/55453" TargetMode="External"/><Relationship Id="rId19" Type="http://schemas.openxmlformats.org/officeDocument/2006/relationships/hyperlink" Target="https://unesdoc.unesco.org/ark:/48223/pf0000388765.locale=en" TargetMode="External"/><Relationship Id="rId4" Type="http://schemas.openxmlformats.org/officeDocument/2006/relationships/settings" Target="settings.xml"/><Relationship Id="rId9" Type="http://schemas.openxmlformats.org/officeDocument/2006/relationships/hyperlink" Target="https://unesdoc.unesco.org/ark:/48223/pf0000388765.locale=en" TargetMode="External"/><Relationship Id="rId14" Type="http://schemas.openxmlformats.org/officeDocument/2006/relationships/hyperlink" Target="https://unesdoc.unesco.org/ark:/48223/pf0000188226.local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22E9-536A-4CAD-9E33-D7793319CE9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5207</Words>
  <Characters>28644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Seng, Denis</dc:creator>
  <cp:keywords/>
  <dc:description/>
  <cp:lastModifiedBy>Aliaga, Bernardo</cp:lastModifiedBy>
  <cp:revision>2</cp:revision>
  <cp:lastPrinted>2024-04-17T17:04:00Z</cp:lastPrinted>
  <dcterms:created xsi:type="dcterms:W3CDTF">2024-05-04T09:06:00Z</dcterms:created>
  <dcterms:modified xsi:type="dcterms:W3CDTF">2024-05-04T09:06:00Z</dcterms:modified>
</cp:coreProperties>
</file>