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59" w:type="dxa"/>
        <w:jc w:val="center"/>
        <w:tblLayout w:type="fixed"/>
        <w:tblLook w:val="04A0" w:firstRow="1" w:lastRow="0" w:firstColumn="1" w:lastColumn="0" w:noHBand="0" w:noVBand="1"/>
      </w:tblPr>
      <w:tblGrid>
        <w:gridCol w:w="8359"/>
      </w:tblGrid>
      <w:tr w:rsidR="00FA68D9" w:rsidRPr="005760B8" w14:paraId="1709CCC6" w14:textId="77777777" w:rsidTr="00EB6E8D">
        <w:trPr>
          <w:trHeight w:val="3455"/>
          <w:jc w:val="center"/>
        </w:trPr>
        <w:tc>
          <w:tcPr>
            <w:tcW w:w="8359" w:type="dxa"/>
          </w:tcPr>
          <w:p w14:paraId="33D8523D" w14:textId="2EFF265F" w:rsidR="001B5075" w:rsidRPr="005760B8" w:rsidRDefault="001B5075" w:rsidP="005760B8">
            <w:pPr>
              <w:snapToGrid/>
              <w:spacing w:before="240" w:after="240"/>
              <w:ind w:left="166" w:right="174"/>
              <w:jc w:val="center"/>
              <w:rPr>
                <w:rFonts w:asciiTheme="minorBidi" w:hAnsiTheme="minorBidi" w:cstheme="minorBidi"/>
                <w:bCs/>
                <w:sz w:val="22"/>
                <w:szCs w:val="22"/>
                <w:u w:val="single"/>
                <w:lang w:val="ru-RU"/>
              </w:rPr>
            </w:pPr>
            <w:r w:rsidRPr="005760B8">
              <w:rPr>
                <w:rFonts w:asciiTheme="minorBidi" w:hAnsiTheme="minorBidi" w:cstheme="minorBidi"/>
                <w:sz w:val="22"/>
                <w:szCs w:val="22"/>
                <w:u w:val="single"/>
                <w:lang w:val="ru-RU"/>
              </w:rPr>
              <w:t>Резюме</w:t>
            </w:r>
          </w:p>
          <w:p w14:paraId="562E8283" w14:textId="6C6B6890" w:rsidR="00FA68D9" w:rsidRPr="005760B8" w:rsidRDefault="00FA68D9" w:rsidP="005760B8">
            <w:pPr>
              <w:snapToGrid/>
              <w:spacing w:after="240"/>
              <w:ind w:left="166" w:right="174"/>
              <w:jc w:val="both"/>
              <w:rPr>
                <w:rFonts w:asciiTheme="minorBidi" w:eastAsia="Times New Roman" w:hAnsiTheme="minorBidi" w:cstheme="minorBidi"/>
                <w:sz w:val="22"/>
                <w:szCs w:val="22"/>
                <w:lang w:val="ru-RU"/>
              </w:rPr>
            </w:pPr>
            <w:r w:rsidRPr="005760B8">
              <w:rPr>
                <w:rFonts w:asciiTheme="minorBidi" w:hAnsiTheme="minorBidi" w:cstheme="minorBidi"/>
                <w:sz w:val="22"/>
                <w:szCs w:val="22"/>
                <w:lang w:val="ru-RU"/>
              </w:rPr>
              <w:t>Настоящий документ подготовлен в соответствии с решением МОК А-32/5, в котором Исполнительному секретарю МОК было предложено инициировать консультации с участием государств-членов и соответствующих заинтересованных сторон.</w:t>
            </w:r>
          </w:p>
          <w:p w14:paraId="0CB7C22B" w14:textId="694F2A52" w:rsidR="00FF045A" w:rsidRPr="005760B8" w:rsidRDefault="00FF045A" w:rsidP="005760B8">
            <w:pPr>
              <w:snapToGrid/>
              <w:spacing w:after="240"/>
              <w:ind w:left="166" w:right="174"/>
              <w:jc w:val="both"/>
              <w:rPr>
                <w:rFonts w:asciiTheme="minorBidi" w:eastAsia="Times New Roman" w:hAnsiTheme="minorBidi" w:cstheme="minorBidi"/>
                <w:sz w:val="22"/>
                <w:szCs w:val="22"/>
                <w:lang w:val="ru-RU"/>
              </w:rPr>
            </w:pPr>
            <w:r w:rsidRPr="005760B8">
              <w:rPr>
                <w:rFonts w:asciiTheme="minorBidi" w:hAnsiTheme="minorBidi" w:cstheme="minorBidi"/>
                <w:sz w:val="22"/>
                <w:szCs w:val="22"/>
                <w:lang w:val="ru-RU"/>
              </w:rPr>
              <w:t xml:space="preserve">В нем содержится проведенный Исполнительным секретарем МОК в соответствии с просьбой Ассамблеи МОК анализ условий проведения и охвата консультаций, а также предложение относительно рамочных принципов и графика их проведения, которое представляется на рассмотрение Исполнительного совета. </w:t>
            </w:r>
          </w:p>
          <w:p w14:paraId="6C050125" w14:textId="6B9BEC78" w:rsidR="00FA68D9" w:rsidRPr="005760B8" w:rsidRDefault="00BA5EDB" w:rsidP="005760B8">
            <w:pPr>
              <w:snapToGrid/>
              <w:spacing w:after="240"/>
              <w:ind w:left="166" w:right="174"/>
              <w:jc w:val="both"/>
              <w:rPr>
                <w:rFonts w:asciiTheme="minorBidi" w:hAnsiTheme="minorBidi" w:cstheme="minorBidi"/>
                <w:b/>
                <w:bCs/>
                <w:sz w:val="22"/>
                <w:szCs w:val="22"/>
                <w:lang w:val="ru-RU"/>
              </w:rPr>
            </w:pPr>
            <w:r w:rsidRPr="005760B8">
              <w:rPr>
                <w:rFonts w:asciiTheme="minorBidi" w:hAnsiTheme="minorBidi" w:cstheme="minorBidi"/>
                <w:sz w:val="22"/>
                <w:szCs w:val="22"/>
                <w:u w:val="single"/>
                <w:lang w:val="ru-RU"/>
              </w:rPr>
              <w:t>Предлагаемое решение</w:t>
            </w:r>
            <w:r w:rsidRPr="005760B8">
              <w:rPr>
                <w:rFonts w:asciiTheme="minorBidi" w:hAnsiTheme="minorBidi" w:cstheme="minorBidi"/>
                <w:sz w:val="22"/>
                <w:szCs w:val="22"/>
                <w:lang w:val="ru-RU"/>
              </w:rPr>
              <w:t xml:space="preserve"> приводится в документе о принятых и предлагаемых мерах (документ IOC/EC-57/AP </w:t>
            </w:r>
            <w:proofErr w:type="spellStart"/>
            <w:r w:rsidRPr="005760B8">
              <w:rPr>
                <w:rFonts w:asciiTheme="minorBidi" w:hAnsiTheme="minorBidi" w:cstheme="minorBidi"/>
                <w:sz w:val="22"/>
                <w:szCs w:val="22"/>
                <w:lang w:val="ru-RU"/>
              </w:rPr>
              <w:t>Draft</w:t>
            </w:r>
            <w:proofErr w:type="spellEnd"/>
            <w:r w:rsidRPr="005760B8">
              <w:rPr>
                <w:rFonts w:asciiTheme="minorBidi" w:hAnsiTheme="minorBidi" w:cstheme="minorBidi"/>
                <w:sz w:val="22"/>
                <w:szCs w:val="22"/>
                <w:lang w:val="ru-RU"/>
              </w:rPr>
              <w:t>) под номером EC-57/Реш.3.1.</w:t>
            </w:r>
          </w:p>
        </w:tc>
      </w:tr>
    </w:tbl>
    <w:p w14:paraId="1E543DEA" w14:textId="4D9DF3BA" w:rsidR="00FA68D9" w:rsidRPr="005760B8" w:rsidRDefault="00FA68D9" w:rsidP="005760B8">
      <w:pPr>
        <w:snapToGrid/>
        <w:spacing w:after="240"/>
        <w:rPr>
          <w:rFonts w:asciiTheme="minorBidi" w:hAnsiTheme="minorBidi" w:cstheme="minorBidi"/>
          <w:b/>
          <w:bCs/>
          <w:sz w:val="22"/>
          <w:szCs w:val="22"/>
          <w:lang w:val="ru-RU"/>
        </w:rPr>
      </w:pPr>
      <w:r w:rsidRPr="005760B8">
        <w:rPr>
          <w:rFonts w:asciiTheme="minorBidi" w:hAnsiTheme="minorBidi" w:cstheme="minorBidi"/>
          <w:b/>
          <w:bCs/>
          <w:sz w:val="22"/>
          <w:szCs w:val="22"/>
          <w:lang w:val="ru-RU"/>
        </w:rPr>
        <w:br w:type="page"/>
      </w:r>
    </w:p>
    <w:p w14:paraId="7E71C7D7" w14:textId="6D6B2B3D" w:rsidR="00025A88" w:rsidRPr="005760B8" w:rsidRDefault="00E67743" w:rsidP="005760B8">
      <w:pPr>
        <w:widowControl w:val="0"/>
        <w:adjustRightInd w:val="0"/>
        <w:spacing w:after="240"/>
        <w:ind w:left="567" w:hanging="567"/>
        <w:jc w:val="both"/>
        <w:textAlignment w:val="baseline"/>
        <w:outlineLvl w:val="1"/>
        <w:rPr>
          <w:rFonts w:asciiTheme="minorBidi" w:eastAsia="Times New Roman" w:hAnsiTheme="minorBidi" w:cstheme="minorBidi"/>
          <w:b/>
          <w:bCs/>
          <w:caps/>
          <w:sz w:val="22"/>
          <w:szCs w:val="22"/>
        </w:rPr>
      </w:pPr>
      <w:r w:rsidRPr="005760B8">
        <w:rPr>
          <w:rFonts w:asciiTheme="minorBidi" w:hAnsiTheme="minorBidi" w:cstheme="minorBidi"/>
          <w:b/>
          <w:bCs/>
          <w:sz w:val="22"/>
          <w:szCs w:val="22"/>
          <w:lang w:val="ru-RU"/>
        </w:rPr>
        <w:lastRenderedPageBreak/>
        <w:t>Введение</w:t>
      </w:r>
      <w:r w:rsidRPr="005760B8">
        <w:rPr>
          <w:rFonts w:asciiTheme="minorBidi" w:hAnsiTheme="minorBidi" w:cstheme="minorBidi"/>
          <w:sz w:val="22"/>
          <w:szCs w:val="22"/>
          <w:lang w:val="ru-RU"/>
        </w:rPr>
        <w:t xml:space="preserve"> </w:t>
      </w:r>
    </w:p>
    <w:p w14:paraId="5E070B19" w14:textId="6ECA3B51" w:rsidR="00373665" w:rsidRPr="005760B8" w:rsidRDefault="00373665"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На своей 32-й сессии (21-30 июня 2023 г.) Ассамблея МОК обсудила вопросы долгосрочной устойчивости и расширения деятельности МОК с учетом стремительного развития науки об океане и эволюции соответствующих мер. Ассамблея призвала провести консультации относительно</w:t>
      </w:r>
    </w:p>
    <w:p w14:paraId="4F41B6F1" w14:textId="178F7040" w:rsidR="00373665" w:rsidRPr="005760B8" w:rsidRDefault="00B4797A" w:rsidP="009A3D5E">
      <w:pPr>
        <w:pStyle w:val="Brdtext"/>
        <w:spacing w:after="240"/>
        <w:ind w:left="567" w:right="566"/>
        <w:jc w:val="both"/>
        <w:rPr>
          <w:rFonts w:asciiTheme="minorBidi" w:hAnsiTheme="minorBidi" w:cstheme="minorBidi"/>
          <w:i/>
          <w:iCs/>
          <w:lang w:val="ru-RU"/>
        </w:rPr>
      </w:pPr>
      <w:r w:rsidRPr="005760B8">
        <w:rPr>
          <w:rFonts w:asciiTheme="minorBidi" w:hAnsiTheme="minorBidi" w:cstheme="minorBidi"/>
          <w:lang w:val="ru-RU"/>
        </w:rPr>
        <w:t>«</w:t>
      </w:r>
      <w:r w:rsidR="00373665" w:rsidRPr="005760B8">
        <w:rPr>
          <w:rFonts w:asciiTheme="minorBidi" w:hAnsiTheme="minorBidi" w:cstheme="minorBidi"/>
          <w:lang w:val="ru-RU"/>
        </w:rPr>
        <w:t>оптимальных способов содействия, которое МОК может на основе определенных в ее Уставе целей оказывать деятельности государств-членов и других заинтересованных сторон в области научно обоснованного устойчивого океанического планирования, поддержки осуществления экологических конвенций и рамочных программ ООН с помощью океанографии, а также развития устойчивой океанической экономики</w:t>
      </w:r>
      <w:r w:rsidRPr="005760B8">
        <w:rPr>
          <w:rFonts w:asciiTheme="minorBidi" w:hAnsiTheme="minorBidi" w:cstheme="minorBidi"/>
          <w:lang w:val="ru-RU"/>
        </w:rPr>
        <w:t>»</w:t>
      </w:r>
      <w:r w:rsidR="00373665" w:rsidRPr="005760B8">
        <w:rPr>
          <w:rFonts w:asciiTheme="minorBidi" w:hAnsiTheme="minorBidi" w:cstheme="minorBidi"/>
          <w:lang w:val="ru-RU"/>
        </w:rPr>
        <w:t xml:space="preserve"> (решение МОК А-32/5).</w:t>
      </w:r>
    </w:p>
    <w:p w14:paraId="2324798C" w14:textId="53BF0787" w:rsidR="00030BF3" w:rsidRPr="005760B8" w:rsidRDefault="00030BF3"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Она просила Исполнительного секретаря МОК подготовить и начать путем направления циркулярного письма консультации с участием государств-членов и соответствующих заинтересованных сторон и представить Исполнительному совету МОК в 2024 г. обновленную информацию о ходе этой работы.</w:t>
      </w:r>
    </w:p>
    <w:p w14:paraId="44B14E6E" w14:textId="3778D63C" w:rsidR="00030BF3" w:rsidRPr="005760B8" w:rsidRDefault="00030BF3"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 xml:space="preserve">Важно отличать эти консультации от консультаций, проводимых в рамках общей стратегии МОК в области устойчивого планирования и управления в сфере океана (которым посвящено циркулярное письмо МОК </w:t>
      </w:r>
      <w:hyperlink r:id="rId8" w:history="1">
        <w:r w:rsidRPr="005760B8">
          <w:rPr>
            <w:rStyle w:val="Hyperlink"/>
            <w:rFonts w:asciiTheme="minorBidi" w:hAnsiTheme="minorBidi" w:cstheme="minorBidi"/>
            <w:lang w:val="ru-RU"/>
          </w:rPr>
          <w:t>№ 2968</w:t>
        </w:r>
      </w:hyperlink>
      <w:r w:rsidRPr="005760B8">
        <w:rPr>
          <w:rFonts w:asciiTheme="minorBidi" w:hAnsiTheme="minorBidi" w:cstheme="minorBidi"/>
          <w:lang w:val="ru-RU"/>
        </w:rPr>
        <w:t xml:space="preserve">). Поэтому было принято решение об их разграничении по времени и охвату. В связи с тем, что новый Исполнительный секретарь приступил к своим обязанностям только 1 марта 2024 г., а в марте-апреле 2024 г. основное внимание уделялось подготовке и обеспечению успешного проведения посвященной Десятилетию океана конференции 2024 г. в Барселоне, циркулярное письмо о начале процесса консультаций еще не было направлено. </w:t>
      </w:r>
    </w:p>
    <w:p w14:paraId="54580A82" w14:textId="19D96DFF" w:rsidR="00030BF3" w:rsidRPr="005760B8" w:rsidRDefault="00030BF3"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В настоящем документе Исполнительному совету предлагается рассмотреть предлагаемые рамочные принципы и график проведения консультаций и дать соответствующие указания.</w:t>
      </w:r>
    </w:p>
    <w:p w14:paraId="2E6C35D7" w14:textId="46DC311E" w:rsidR="00F54E57" w:rsidRPr="005760B8" w:rsidRDefault="00030BF3" w:rsidP="005760B8">
      <w:pPr>
        <w:widowControl w:val="0"/>
        <w:adjustRightInd w:val="0"/>
        <w:spacing w:after="240"/>
        <w:ind w:left="567" w:hanging="567"/>
        <w:jc w:val="both"/>
        <w:textAlignment w:val="baseline"/>
        <w:outlineLvl w:val="1"/>
        <w:rPr>
          <w:rFonts w:asciiTheme="minorBidi" w:eastAsia="Times New Roman" w:hAnsiTheme="minorBidi" w:cstheme="minorBidi"/>
          <w:b/>
          <w:bCs/>
          <w:sz w:val="22"/>
          <w:szCs w:val="22"/>
        </w:rPr>
      </w:pPr>
      <w:r w:rsidRPr="005760B8">
        <w:rPr>
          <w:rFonts w:asciiTheme="minorBidi" w:hAnsiTheme="minorBidi" w:cstheme="minorBidi"/>
          <w:b/>
          <w:bCs/>
          <w:sz w:val="22"/>
          <w:szCs w:val="22"/>
          <w:lang w:val="ru-RU"/>
        </w:rPr>
        <w:t>Общий контекст</w:t>
      </w:r>
    </w:p>
    <w:p w14:paraId="10BE5AC0" w14:textId="77777777" w:rsidR="00CD1315" w:rsidRPr="005760B8" w:rsidRDefault="00CD1315"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Решение Ассамблеи принималось, исходя из миссии МОК, определенной в статье 2.2 Устава Комиссии:</w:t>
      </w:r>
    </w:p>
    <w:p w14:paraId="77F9FF99" w14:textId="38BD3761" w:rsidR="00CD1315" w:rsidRPr="005760B8" w:rsidRDefault="00CD1315" w:rsidP="009A3D5E">
      <w:pPr>
        <w:pStyle w:val="Brdtext"/>
        <w:spacing w:after="240"/>
        <w:ind w:left="567" w:right="566"/>
        <w:jc w:val="both"/>
        <w:rPr>
          <w:rFonts w:asciiTheme="minorBidi" w:hAnsiTheme="minorBidi" w:cstheme="minorBidi"/>
          <w:i/>
          <w:iCs/>
          <w:lang w:val="ru-RU"/>
        </w:rPr>
      </w:pPr>
      <w:r w:rsidRPr="005760B8">
        <w:rPr>
          <w:rFonts w:asciiTheme="minorBidi" w:hAnsiTheme="minorBidi" w:cstheme="minorBidi"/>
          <w:lang w:val="ru-RU"/>
        </w:rPr>
        <w:t>«</w:t>
      </w:r>
      <w:r w:rsidRPr="005760B8">
        <w:rPr>
          <w:rFonts w:asciiTheme="minorBidi" w:hAnsiTheme="minorBidi" w:cstheme="minorBidi"/>
          <w:u w:val="single"/>
          <w:lang w:val="ru-RU"/>
        </w:rPr>
        <w:t>содействие</w:t>
      </w:r>
      <w:r w:rsidRPr="005760B8">
        <w:rPr>
          <w:rFonts w:asciiTheme="minorBidi" w:hAnsiTheme="minorBidi" w:cstheme="minorBidi"/>
          <w:lang w:val="ru-RU"/>
        </w:rPr>
        <w:t xml:space="preserve"> международному сотрудничеству и координация программ, касающихся исследований, служб и укрепления потенциала в интересах расширения знаний о природе и ресурсах океана и прибрежных районов, а также </w:t>
      </w:r>
      <w:r w:rsidRPr="005760B8">
        <w:rPr>
          <w:rFonts w:asciiTheme="minorBidi" w:hAnsiTheme="minorBidi" w:cstheme="minorBidi"/>
          <w:u w:val="single"/>
          <w:lang w:val="ru-RU"/>
        </w:rPr>
        <w:t>использования</w:t>
      </w:r>
      <w:r w:rsidRPr="005760B8">
        <w:rPr>
          <w:rFonts w:asciiTheme="minorBidi" w:hAnsiTheme="minorBidi" w:cstheme="minorBidi"/>
          <w:lang w:val="ru-RU"/>
        </w:rPr>
        <w:t xml:space="preserve"> этих знаний для совершенствования управления, обеспечения устойчивого развития, охраны морской среды и облегчения процессов принятия решений ее государствами-членами».</w:t>
      </w:r>
    </w:p>
    <w:p w14:paraId="4FD5D914" w14:textId="33FAF2DB" w:rsidR="00CD1315" w:rsidRPr="005760B8" w:rsidRDefault="00CD1315"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 xml:space="preserve">С момента своего создания МОК действовала в основном как сеть международного сотрудничества в области океанографических исследований и служб, обеспечивая эффективные результаты по первой части своей уставной миссии. При этом до сих пор сохраняются значительные пробелы в знаниях, которые необходимо заполнить: это касается как получения новых знаний, так и обновления уже имеющихся, которое стало необходимым в связи со стремительными изменениями, происходящими в экосистемах океана. </w:t>
      </w:r>
    </w:p>
    <w:p w14:paraId="433E9B4C" w14:textId="77777777" w:rsidR="00CD1315" w:rsidRPr="005760B8" w:rsidRDefault="00CD1315"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 xml:space="preserve">В то же время эти стремительные изменения настоятельно требуют более систематического, целенаправленного и оперативного применения знаний в процессах принятия решений в государственном и частном секторах, а также в многосторонних процессах. </w:t>
      </w:r>
    </w:p>
    <w:p w14:paraId="34FE500C" w14:textId="7C4A87D1" w:rsidR="00CD1315" w:rsidRPr="005760B8" w:rsidRDefault="00CD1315"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lastRenderedPageBreak/>
        <w:t xml:space="preserve">За время существования МОК мы стали свидетелями резко возросшего антропогенного воздействия на океан, которое иногда называют </w:t>
      </w:r>
      <w:r w:rsidR="009A3D5E">
        <w:rPr>
          <w:rFonts w:asciiTheme="minorBidi" w:hAnsiTheme="minorBidi" w:cstheme="minorBidi"/>
          <w:lang w:val="ru-RU"/>
        </w:rPr>
        <w:t>«</w:t>
      </w:r>
      <w:r w:rsidRPr="005760B8">
        <w:rPr>
          <w:rFonts w:asciiTheme="minorBidi" w:hAnsiTheme="minorBidi" w:cstheme="minorBidi"/>
          <w:lang w:val="ru-RU"/>
        </w:rPr>
        <w:t>голубым ускорением</w:t>
      </w:r>
      <w:r w:rsidR="009A3D5E">
        <w:rPr>
          <w:rFonts w:asciiTheme="minorBidi" w:hAnsiTheme="minorBidi" w:cstheme="minorBidi"/>
          <w:lang w:val="ru-RU"/>
        </w:rPr>
        <w:t>»</w:t>
      </w:r>
      <w:r w:rsidRPr="005760B8">
        <w:rPr>
          <w:rStyle w:val="FootnoteReference"/>
          <w:rFonts w:asciiTheme="minorBidi" w:hAnsiTheme="minorBidi" w:cstheme="minorBidi"/>
          <w:lang w:val="ru-RU"/>
        </w:rPr>
        <w:footnoteReference w:id="2"/>
      </w:r>
      <w:r w:rsidRPr="005760B8">
        <w:rPr>
          <w:rFonts w:asciiTheme="minorBidi" w:hAnsiTheme="minorBidi" w:cstheme="minorBidi"/>
          <w:lang w:val="ru-RU"/>
        </w:rPr>
        <w:t>. В последнее десятилетие растет признание и понимание важного значения Мирового океана для национальной и мировой экономики, а также для процессов планетарного масштаба. Выражением этого признания стали принятие ЦУР 14 и проведение конференций ООН по океану, а особое внимание к этим проблемам привлекло провозглашение Десятилетия ООН, посвященного науке об океане в интересах устойчивого развития. На национальном уровне 18 глав государств и правительств, входящих в Группу высокого уровня по океану</w:t>
      </w:r>
      <w:r w:rsidR="002D5EB1" w:rsidRPr="005760B8">
        <w:rPr>
          <w:rStyle w:val="FootnoteReference"/>
          <w:rFonts w:asciiTheme="minorBidi" w:hAnsiTheme="minorBidi" w:cstheme="minorBidi"/>
          <w:lang w:val="ru-RU"/>
        </w:rPr>
        <w:footnoteReference w:id="3"/>
      </w:r>
      <w:r w:rsidRPr="005760B8">
        <w:rPr>
          <w:rFonts w:asciiTheme="minorBidi" w:hAnsiTheme="minorBidi" w:cstheme="minorBidi"/>
          <w:lang w:val="ru-RU"/>
        </w:rPr>
        <w:t xml:space="preserve"> и представляющих более половины мировых территорий, находящихся под национальной юрисдикцией, взяли на себя обязательства по устойчивому океаническому планированию для этих территорий.  </w:t>
      </w:r>
    </w:p>
    <w:p w14:paraId="25B6D782" w14:textId="77777777" w:rsidR="00CD1315" w:rsidRPr="005760B8" w:rsidRDefault="00CD1315"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 xml:space="preserve">Появился целый ряд многосторонних процессов и механизмов, связанных с океаном или имеющих к нему отношение, таких как </w:t>
      </w:r>
      <w:proofErr w:type="spellStart"/>
      <w:r w:rsidRPr="005760B8">
        <w:rPr>
          <w:rFonts w:asciiTheme="minorBidi" w:hAnsiTheme="minorBidi" w:cstheme="minorBidi"/>
          <w:lang w:val="ru-RU"/>
        </w:rPr>
        <w:t>Сендайская</w:t>
      </w:r>
      <w:proofErr w:type="spellEnd"/>
      <w:r w:rsidRPr="005760B8">
        <w:rPr>
          <w:rFonts w:asciiTheme="minorBidi" w:hAnsiTheme="minorBidi" w:cstheme="minorBidi"/>
          <w:lang w:val="ru-RU"/>
        </w:rPr>
        <w:t xml:space="preserve"> рамочная программа по снижению риска бедствий, официальное включение вопросов океана в механизмы Рамочной конвенции ООН об изменении климата, Глобальная рамочная программа в области биоразнообразия с ее требованием по сохранению и восстановлению 30% окружающей среды, соглашение ВТО о субсидировании рыболовства, соглашение о БПНЮ и переговоры по договору о загрязнении частицами пластмасс.</w:t>
      </w:r>
    </w:p>
    <w:p w14:paraId="40C51B3E" w14:textId="55DBABC5" w:rsidR="00CD1315" w:rsidRPr="005760B8" w:rsidRDefault="00CD1315" w:rsidP="005760B8">
      <w:pPr>
        <w:pStyle w:val="Brdtext"/>
        <w:numPr>
          <w:ilvl w:val="0"/>
          <w:numId w:val="30"/>
        </w:numPr>
        <w:tabs>
          <w:tab w:val="left" w:pos="567"/>
          <w:tab w:val="left" w:pos="709"/>
        </w:tabs>
        <w:spacing w:after="240"/>
        <w:ind w:left="0" w:firstLine="0"/>
        <w:jc w:val="both"/>
        <w:rPr>
          <w:rFonts w:asciiTheme="minorBidi" w:hAnsiTheme="minorBidi" w:cstheme="minorBidi"/>
          <w:i/>
          <w:iCs/>
          <w:lang w:val="ru-RU"/>
        </w:rPr>
      </w:pPr>
      <w:r w:rsidRPr="005760B8">
        <w:rPr>
          <w:rFonts w:asciiTheme="minorBidi" w:hAnsiTheme="minorBidi" w:cstheme="minorBidi"/>
          <w:lang w:val="ru-RU"/>
        </w:rPr>
        <w:t>Несмотря на этот значительный прогресс, в настоящий момент существует обширный дефицит основанных на знаниях мер, направленных на борьбу с ухудшением состояния Мирового океана и восстановление его здоровья. Одним из показательных примеров является тот факт, что на ЦУР 14 приходится наименьший объем финансирования из всех 17 целей в области развития</w:t>
      </w:r>
      <w:r w:rsidRPr="005760B8">
        <w:rPr>
          <w:rStyle w:val="FootnoteReference"/>
          <w:rFonts w:asciiTheme="minorBidi" w:hAnsiTheme="minorBidi" w:cstheme="minorBidi"/>
          <w:lang w:val="ru-RU"/>
        </w:rPr>
        <w:footnoteReference w:id="4"/>
      </w:r>
      <w:r w:rsidRPr="005760B8">
        <w:rPr>
          <w:rFonts w:asciiTheme="minorBidi" w:hAnsiTheme="minorBidi" w:cstheme="minorBidi"/>
          <w:lang w:val="ru-RU"/>
        </w:rPr>
        <w:t>.</w:t>
      </w:r>
    </w:p>
    <w:p w14:paraId="3E6E9CA2" w14:textId="77777777" w:rsidR="00CD1315" w:rsidRPr="005760B8" w:rsidRDefault="00CD1315"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В этих условиях у государств-членов есть все основания для того, чтобы совместными усилиями провести глубокий системный анализ возможностей для принятия наиболее эффективных коллективных и индивидуальных, результативных и оперативных мер в интересах будущего океана, каким мы хотим его видеть, на основе необходимых нам знаний. Сложно представить себе более подходящую структуру для организации такого аналитического межправительственного процесса, чем МОК, учитывая ее уставную миссию, тесные, разветвленные и доверительные отношения с государствами-членами и ее роль координатора проведения Десятилетия океана с привлечением широкого круга заинтересованных сторон.</w:t>
      </w:r>
    </w:p>
    <w:p w14:paraId="0AF2C4CA" w14:textId="7846B761" w:rsidR="00CD1315" w:rsidRPr="005760B8" w:rsidRDefault="00CD1315"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 xml:space="preserve">Государства-члены должны взять на себя ведущую роль в проведении консультаций. Поэтому было бы целесообразно, чтобы Исполнительный совет подготовил рамочные принципы и график этого процесса с целью оптимизации участия государств-членов и расширения круга заинтересованных сторон, участвующих в деятельности МОК на национальном уровне. При этом все ключевые окончательные решения должны приниматься всеми членами МОК на Ассамблее МОК. </w:t>
      </w:r>
    </w:p>
    <w:p w14:paraId="69A4C8B2" w14:textId="37C4B86B" w:rsidR="00CD1315" w:rsidRPr="005760B8" w:rsidRDefault="00CD1315"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Скорее всего, понимание общих условий организации консультаций будет совпадать в некоторых аспектах и расходиться в других, поэтому крайне важно собрать в рамках консультаций различные мнения и использовать коллективную мудрость заинтересованных сторон из государств-членов. Проблемы океана, требующие срочного решения, и растущее осознание необходимости более активных действий в отношении океана побуждают государства-члены и многосторонних партнеров к новым инициативам. Важно, чтобы государства-члены МОК рассмотрели вопрос о том, как можно оптимальным образом использовать эффективные стороны различных инструментов и инициатив на основе совместных усилий и в каких областях МОК имеет сравнительные преимущества в этом отношении.</w:t>
      </w:r>
    </w:p>
    <w:p w14:paraId="41A522BA" w14:textId="59CCB585" w:rsidR="00EF2790" w:rsidRPr="005760B8" w:rsidRDefault="002623F6" w:rsidP="00750076">
      <w:pPr>
        <w:keepNext/>
        <w:widowControl w:val="0"/>
        <w:adjustRightInd w:val="0"/>
        <w:spacing w:after="240"/>
        <w:ind w:left="567" w:hanging="567"/>
        <w:jc w:val="both"/>
        <w:textAlignment w:val="baseline"/>
        <w:outlineLvl w:val="1"/>
        <w:rPr>
          <w:rFonts w:asciiTheme="minorBidi" w:eastAsia="Times New Roman" w:hAnsiTheme="minorBidi" w:cstheme="minorBidi"/>
          <w:b/>
          <w:bCs/>
          <w:sz w:val="22"/>
          <w:szCs w:val="22"/>
        </w:rPr>
      </w:pPr>
      <w:r w:rsidRPr="005760B8">
        <w:rPr>
          <w:rFonts w:asciiTheme="minorBidi" w:hAnsiTheme="minorBidi" w:cstheme="minorBidi"/>
          <w:b/>
          <w:bCs/>
          <w:sz w:val="22"/>
          <w:szCs w:val="22"/>
          <w:lang w:val="ru-RU"/>
        </w:rPr>
        <w:lastRenderedPageBreak/>
        <w:t>Темы, этапы и сроки проведения</w:t>
      </w:r>
    </w:p>
    <w:p w14:paraId="0F4B4647" w14:textId="1F32A758" w:rsidR="00B03081" w:rsidRPr="005760B8" w:rsidRDefault="00BA48E9" w:rsidP="00750076">
      <w:pPr>
        <w:pStyle w:val="Brdtext"/>
        <w:keepNext/>
        <w:numPr>
          <w:ilvl w:val="0"/>
          <w:numId w:val="30"/>
        </w:numPr>
        <w:tabs>
          <w:tab w:val="left" w:pos="567"/>
          <w:tab w:val="left" w:pos="709"/>
        </w:tabs>
        <w:adjustRightInd w:val="0"/>
        <w:snapToGrid w:val="0"/>
        <w:spacing w:after="240"/>
        <w:ind w:left="0" w:firstLine="0"/>
        <w:jc w:val="both"/>
        <w:rPr>
          <w:rFonts w:asciiTheme="minorBidi" w:hAnsiTheme="minorBidi" w:cstheme="minorBidi"/>
          <w:lang w:val="ru-RU"/>
        </w:rPr>
      </w:pPr>
      <w:r w:rsidRPr="005760B8">
        <w:rPr>
          <w:rFonts w:asciiTheme="minorBidi" w:hAnsiTheme="minorBidi" w:cstheme="minorBidi"/>
          <w:lang w:val="ru-RU"/>
        </w:rPr>
        <w:t>В решении МОК А-32/5 содержится призыв к организации процесса консультаций для определения оптимальной роли МОК в поддержке:</w:t>
      </w:r>
    </w:p>
    <w:p w14:paraId="78FB97B2" w14:textId="75649D48" w:rsidR="00B02B0B" w:rsidRPr="005760B8" w:rsidRDefault="00B02B0B" w:rsidP="009A3D5E">
      <w:pPr>
        <w:pStyle w:val="Brdtext"/>
        <w:numPr>
          <w:ilvl w:val="0"/>
          <w:numId w:val="33"/>
        </w:numPr>
        <w:adjustRightInd w:val="0"/>
        <w:snapToGrid w:val="0"/>
        <w:spacing w:after="240"/>
        <w:ind w:left="1134" w:hanging="567"/>
        <w:jc w:val="both"/>
        <w:rPr>
          <w:rFonts w:asciiTheme="minorBidi" w:hAnsiTheme="minorBidi" w:cstheme="minorBidi"/>
          <w:lang w:val="ru-RU"/>
        </w:rPr>
      </w:pPr>
      <w:r w:rsidRPr="005760B8">
        <w:rPr>
          <w:rFonts w:asciiTheme="minorBidi" w:hAnsiTheme="minorBidi" w:cstheme="minorBidi"/>
          <w:lang w:val="ru-RU"/>
        </w:rPr>
        <w:t>научно обоснованного и устойчивого океанического планирования</w:t>
      </w:r>
      <w:r w:rsidR="00855C04">
        <w:rPr>
          <w:rFonts w:asciiTheme="minorBidi" w:hAnsiTheme="minorBidi" w:cstheme="minorBidi"/>
          <w:lang w:val="ru-RU"/>
        </w:rPr>
        <w:t>;</w:t>
      </w:r>
    </w:p>
    <w:p w14:paraId="18BA2A6E" w14:textId="62BDB56F" w:rsidR="00B02B0B" w:rsidRPr="005760B8" w:rsidRDefault="00B02B0B" w:rsidP="009A3D5E">
      <w:pPr>
        <w:pStyle w:val="Brdtext"/>
        <w:numPr>
          <w:ilvl w:val="0"/>
          <w:numId w:val="33"/>
        </w:numPr>
        <w:adjustRightInd w:val="0"/>
        <w:snapToGrid w:val="0"/>
        <w:spacing w:after="240"/>
        <w:ind w:left="1134" w:hanging="567"/>
        <w:jc w:val="both"/>
        <w:rPr>
          <w:rFonts w:asciiTheme="minorBidi" w:hAnsiTheme="minorBidi" w:cstheme="minorBidi"/>
          <w:lang w:val="ru-RU"/>
        </w:rPr>
      </w:pPr>
      <w:r w:rsidRPr="005760B8">
        <w:rPr>
          <w:rFonts w:asciiTheme="minorBidi" w:hAnsiTheme="minorBidi" w:cstheme="minorBidi"/>
          <w:lang w:val="ru-RU"/>
        </w:rPr>
        <w:t>осуществления экологических конвенций и рамочных программ ООН с помощью океанографии</w:t>
      </w:r>
      <w:r w:rsidR="00855C04">
        <w:rPr>
          <w:rFonts w:asciiTheme="minorBidi" w:hAnsiTheme="minorBidi" w:cstheme="minorBidi"/>
          <w:lang w:val="ru-RU"/>
        </w:rPr>
        <w:t>;</w:t>
      </w:r>
    </w:p>
    <w:p w14:paraId="65201C21" w14:textId="2625AE72" w:rsidR="00B02B0B" w:rsidRPr="005760B8" w:rsidRDefault="00B02B0B" w:rsidP="009A3D5E">
      <w:pPr>
        <w:pStyle w:val="Brdtext"/>
        <w:numPr>
          <w:ilvl w:val="0"/>
          <w:numId w:val="33"/>
        </w:numPr>
        <w:adjustRightInd w:val="0"/>
        <w:snapToGrid w:val="0"/>
        <w:spacing w:after="240"/>
        <w:ind w:left="1134" w:hanging="567"/>
        <w:jc w:val="both"/>
        <w:rPr>
          <w:rFonts w:asciiTheme="minorBidi" w:hAnsiTheme="minorBidi" w:cstheme="minorBidi"/>
        </w:rPr>
      </w:pPr>
      <w:r w:rsidRPr="005760B8">
        <w:rPr>
          <w:rFonts w:asciiTheme="minorBidi" w:hAnsiTheme="minorBidi" w:cstheme="minorBidi"/>
          <w:lang w:val="ru-RU"/>
        </w:rPr>
        <w:t>развития устойчивой экономики океана</w:t>
      </w:r>
      <w:r w:rsidR="00855C04">
        <w:rPr>
          <w:rFonts w:asciiTheme="minorBidi" w:hAnsiTheme="minorBidi" w:cstheme="minorBidi"/>
          <w:lang w:val="ru-RU"/>
        </w:rPr>
        <w:t>.</w:t>
      </w:r>
    </w:p>
    <w:p w14:paraId="0181476B" w14:textId="783B595A" w:rsidR="00B03081" w:rsidRPr="005760B8" w:rsidRDefault="00B03081"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 xml:space="preserve">Речь идет о широком круге вопросов, охватывающих сферы компетенции правительств, представителей промышленности и многосторонних партнеров, поэтому, с учетом стремления привлечь к консультациям более широкий круг заинтересованных сторон в государствах-членах, было бы целесообразно запланировать трехлетний консультационный процесс, согласованный с расписанием сессий руководящих органов МОК. </w:t>
      </w:r>
    </w:p>
    <w:p w14:paraId="180AE158" w14:textId="739D7A21" w:rsidR="00B03081" w:rsidRPr="005760B8" w:rsidRDefault="00B03081" w:rsidP="005760B8">
      <w:pPr>
        <w:pStyle w:val="Brdtext"/>
        <w:tabs>
          <w:tab w:val="left" w:pos="567"/>
        </w:tabs>
        <w:spacing w:after="240"/>
        <w:jc w:val="both"/>
        <w:rPr>
          <w:rFonts w:asciiTheme="minorBidi" w:hAnsiTheme="minorBidi" w:cstheme="minorBidi"/>
          <w:u w:val="single"/>
          <w:lang w:val="ru-RU"/>
        </w:rPr>
      </w:pPr>
      <w:r w:rsidRPr="005760B8">
        <w:rPr>
          <w:rFonts w:asciiTheme="minorBidi" w:hAnsiTheme="minorBidi" w:cstheme="minorBidi"/>
          <w:u w:val="single"/>
          <w:lang w:val="ru-RU"/>
        </w:rPr>
        <w:t xml:space="preserve">Июнь 2024 г. </w:t>
      </w:r>
      <w:r w:rsidR="00F3505E">
        <w:rPr>
          <w:rFonts w:asciiTheme="minorBidi" w:hAnsiTheme="minorBidi" w:cstheme="minorBidi"/>
          <w:u w:val="single"/>
          <w:lang w:val="ru-RU"/>
        </w:rPr>
        <w:t>–</w:t>
      </w:r>
      <w:r w:rsidRPr="005760B8">
        <w:rPr>
          <w:rFonts w:asciiTheme="minorBidi" w:hAnsiTheme="minorBidi" w:cstheme="minorBidi"/>
          <w:u w:val="single"/>
          <w:lang w:val="ru-RU"/>
        </w:rPr>
        <w:t xml:space="preserve"> июнь 2025 г.: Потребности в знаниях, принятии решений и действиях.</w:t>
      </w:r>
      <w:r w:rsidRPr="005760B8">
        <w:rPr>
          <w:rFonts w:asciiTheme="minorBidi" w:hAnsiTheme="minorBidi" w:cstheme="minorBidi"/>
          <w:lang w:val="ru-RU"/>
        </w:rPr>
        <w:t xml:space="preserve"> </w:t>
      </w:r>
    </w:p>
    <w:p w14:paraId="7473B62C" w14:textId="77777777" w:rsidR="00B03081" w:rsidRPr="005760B8" w:rsidRDefault="00B03081"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 xml:space="preserve">Первый этап заключается в определении пробелов и потребностей, связанных с содействием процессам устойчивого океанического планирования в государствах-членах, поддержкой осуществления соответствующих конвенций и рамочных программ ООН и предоставлением соответствующих информационных продуктов партнерам из государственного и частного секторов, участвующим в развитии устойчивой экономики океана. </w:t>
      </w:r>
    </w:p>
    <w:p w14:paraId="7CE3A4AC" w14:textId="00E311F7" w:rsidR="00B03081" w:rsidRPr="005760B8" w:rsidRDefault="00B03081"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 xml:space="preserve">Такая оценка пробелов будет проводиться совместно с учреждениями государств-членов, многосторонними организациями и частным сектором с привлечением сетей, созданных в рамках Десятилетия океана. Оценка будет опираться на существующие исследования состояния Мирового океана и перспектив его развития, а также его экологического, социального и экономического воздействия. Запланированная среднесрочная оценка Десятилетия океана (которая будет проведена в 2024-2025 гг.) также предоставит полезную информацию об эффективности механизмов Десятилетия с точки зрения устранения пробелов в знаниях и поддержки конкретных действий. </w:t>
      </w:r>
    </w:p>
    <w:p w14:paraId="31BC22EE" w14:textId="2234CEDB" w:rsidR="00B03081" w:rsidRPr="005760B8" w:rsidRDefault="00B03081"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 xml:space="preserve">Государствам-членам будет предложено организовать семинары в государственных органах власти по различным секторам, мы будем также использовать возможности, предоставляемые региональными и глобальными совещаниями (в том числе подкомиссиями МОК), для проведения семинаров с целью получения информации для оценки пробелов. Выводы и соображения, основанные на оценке пробелов, будут представлены Ассамблее МОК в 2025 г. </w:t>
      </w:r>
    </w:p>
    <w:p w14:paraId="1F4A08DD" w14:textId="33624AC3" w:rsidR="00B03081" w:rsidRPr="005760B8" w:rsidRDefault="00B03081" w:rsidP="005760B8">
      <w:pPr>
        <w:pStyle w:val="Brdtext"/>
        <w:tabs>
          <w:tab w:val="left" w:pos="567"/>
        </w:tabs>
        <w:spacing w:after="240"/>
        <w:jc w:val="both"/>
        <w:rPr>
          <w:rFonts w:asciiTheme="minorBidi" w:hAnsiTheme="minorBidi" w:cstheme="minorBidi"/>
          <w:u w:val="single"/>
          <w:lang w:val="ru-RU"/>
        </w:rPr>
      </w:pPr>
      <w:r w:rsidRPr="005760B8">
        <w:rPr>
          <w:rFonts w:asciiTheme="minorBidi" w:hAnsiTheme="minorBidi" w:cstheme="minorBidi"/>
          <w:u w:val="single"/>
          <w:lang w:val="ru-RU"/>
        </w:rPr>
        <w:t xml:space="preserve">Июнь 2025 г. </w:t>
      </w:r>
      <w:r w:rsidR="00F3505E">
        <w:rPr>
          <w:rFonts w:asciiTheme="minorBidi" w:hAnsiTheme="minorBidi" w:cstheme="minorBidi"/>
          <w:u w:val="single"/>
          <w:lang w:val="ru-RU"/>
        </w:rPr>
        <w:t>–</w:t>
      </w:r>
      <w:r w:rsidRPr="005760B8">
        <w:rPr>
          <w:rFonts w:asciiTheme="minorBidi" w:hAnsiTheme="minorBidi" w:cstheme="minorBidi"/>
          <w:u w:val="single"/>
          <w:lang w:val="ru-RU"/>
        </w:rPr>
        <w:t xml:space="preserve"> июнь 2026 г.: Диалог об эффективности многосторонних механизмов в сфере океана.</w:t>
      </w:r>
    </w:p>
    <w:p w14:paraId="7642DC3A" w14:textId="4CB51830" w:rsidR="00B03081" w:rsidRPr="005760B8" w:rsidRDefault="00B03081" w:rsidP="005760B8">
      <w:pPr>
        <w:pStyle w:val="Brdt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На основе анализа пробелов в этой области на втором этапе будет организован структурированный диалог между государствами</w:t>
      </w:r>
      <w:r w:rsidR="00855C04">
        <w:rPr>
          <w:rFonts w:asciiTheme="minorBidi" w:hAnsiTheme="minorBidi" w:cstheme="minorBidi"/>
          <w:lang w:val="ru-RU"/>
        </w:rPr>
        <w:t xml:space="preserve"> – </w:t>
      </w:r>
      <w:r w:rsidRPr="005760B8">
        <w:rPr>
          <w:rFonts w:asciiTheme="minorBidi" w:hAnsiTheme="minorBidi" w:cstheme="minorBidi"/>
          <w:lang w:val="ru-RU"/>
        </w:rPr>
        <w:t xml:space="preserve">членами МОК и соответствующими многосторонними организациями для определения потенциала и недостатков глобального и регионального сотрудничества с точки зрения поддержки устойчивого океанического планирования, устойчивой экономики океана и эффективного осуществления экологических конвенций и рамочных программ ООН. Цель этого диалога будет заключаться в том, чтобы подготовить базу знаний, которая позволит государствам-членам устанавливать приоритеты и принимать решения, в том числе относительно направлений деятельности МОК в долгосрочной перспективе. </w:t>
      </w:r>
    </w:p>
    <w:p w14:paraId="737A117F" w14:textId="7953D28E" w:rsidR="00B03081" w:rsidRPr="005760B8" w:rsidRDefault="00B03081" w:rsidP="00F3505E">
      <w:pPr>
        <w:pStyle w:val="Brdtext"/>
        <w:keepNext/>
        <w:tabs>
          <w:tab w:val="left" w:pos="567"/>
        </w:tabs>
        <w:spacing w:after="240"/>
        <w:jc w:val="both"/>
        <w:rPr>
          <w:rFonts w:asciiTheme="minorBidi" w:hAnsiTheme="minorBidi" w:cstheme="minorBidi"/>
          <w:u w:val="single"/>
          <w:lang w:val="ru-RU"/>
        </w:rPr>
      </w:pPr>
      <w:r w:rsidRPr="005760B8">
        <w:rPr>
          <w:rFonts w:asciiTheme="minorBidi" w:hAnsiTheme="minorBidi" w:cstheme="minorBidi"/>
          <w:u w:val="single"/>
          <w:lang w:val="ru-RU"/>
        </w:rPr>
        <w:lastRenderedPageBreak/>
        <w:t xml:space="preserve">Июнь 2026 г. </w:t>
      </w:r>
      <w:r w:rsidR="00F3505E">
        <w:rPr>
          <w:rFonts w:asciiTheme="minorBidi" w:hAnsiTheme="minorBidi" w:cstheme="minorBidi"/>
          <w:u w:val="single"/>
          <w:lang w:val="ru-RU"/>
        </w:rPr>
        <w:t>–</w:t>
      </w:r>
      <w:r w:rsidRPr="005760B8">
        <w:rPr>
          <w:rFonts w:asciiTheme="minorBidi" w:hAnsiTheme="minorBidi" w:cstheme="minorBidi"/>
          <w:u w:val="single"/>
          <w:lang w:val="ru-RU"/>
        </w:rPr>
        <w:t xml:space="preserve"> июнь 2027 г.: МОК и будущее океана.</w:t>
      </w:r>
    </w:p>
    <w:p w14:paraId="2CFE1D4A" w14:textId="45E9E5CB" w:rsidR="00B03081" w:rsidRPr="005760B8" w:rsidRDefault="00B03081" w:rsidP="00F3505E">
      <w:pPr>
        <w:pStyle w:val="Brdtext"/>
        <w:keepNext/>
        <w:numPr>
          <w:ilvl w:val="0"/>
          <w:numId w:val="30"/>
        </w:numPr>
        <w:tabs>
          <w:tab w:val="left" w:pos="567"/>
          <w:tab w:val="left" w:pos="709"/>
        </w:tabs>
        <w:spacing w:after="240"/>
        <w:ind w:left="0" w:firstLine="0"/>
        <w:jc w:val="both"/>
        <w:rPr>
          <w:rFonts w:asciiTheme="minorBidi" w:hAnsiTheme="minorBidi" w:cstheme="minorBidi"/>
          <w:lang w:val="ru-RU"/>
        </w:rPr>
      </w:pPr>
      <w:r w:rsidRPr="005760B8">
        <w:rPr>
          <w:rFonts w:asciiTheme="minorBidi" w:hAnsiTheme="minorBidi" w:cstheme="minorBidi"/>
          <w:lang w:val="ru-RU"/>
        </w:rPr>
        <w:t>На основе оценки пробелов и потребностей, а также схемы существующих многосторонних механизмов государства-члены должны будут определить направления деятельности, приоритеты и механизмы ресурсного обеспечения МОК в долгосрочной перспективе. Итоги этой работы, подведенные Ассамблеей в 2027 г., послужат основой для разработки следующей среднесрочной стратегии, которая будет принята Ассамблеей в 2029</w:t>
      </w:r>
      <w:r w:rsidR="00B4797A" w:rsidRPr="005760B8">
        <w:rPr>
          <w:rFonts w:asciiTheme="minorBidi" w:hAnsiTheme="minorBidi" w:cstheme="minorBidi"/>
          <w:lang w:val="ru-RU"/>
        </w:rPr>
        <w:t> </w:t>
      </w:r>
      <w:r w:rsidRPr="005760B8">
        <w:rPr>
          <w:rFonts w:asciiTheme="minorBidi" w:hAnsiTheme="minorBidi" w:cstheme="minorBidi"/>
          <w:lang w:val="ru-RU"/>
        </w:rPr>
        <w:t xml:space="preserve">г. </w:t>
      </w:r>
    </w:p>
    <w:p w14:paraId="4DA469DD" w14:textId="67C0701F" w:rsidR="00B03081" w:rsidRPr="005760B8" w:rsidRDefault="00B03081" w:rsidP="005760B8">
      <w:pPr>
        <w:spacing w:after="240"/>
        <w:rPr>
          <w:rFonts w:asciiTheme="minorBidi" w:eastAsia="Times New Roman" w:hAnsiTheme="minorBidi" w:cstheme="minorBidi"/>
          <w:sz w:val="22"/>
          <w:szCs w:val="22"/>
          <w:lang w:val="ru-RU" w:eastAsia="en-US"/>
        </w:rPr>
      </w:pPr>
    </w:p>
    <w:sectPr w:rsidR="00B03081" w:rsidRPr="005760B8" w:rsidSect="005760B8">
      <w:headerReference w:type="even" r:id="rId9"/>
      <w:headerReference w:type="default" r:id="rId10"/>
      <w:headerReference w:type="first" r:id="rId11"/>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F696" w14:textId="77777777" w:rsidR="00137882" w:rsidRDefault="00137882">
      <w:r>
        <w:separator/>
      </w:r>
    </w:p>
  </w:endnote>
  <w:endnote w:type="continuationSeparator" w:id="0">
    <w:p w14:paraId="2665AD94" w14:textId="77777777" w:rsidR="00137882" w:rsidRDefault="00137882">
      <w:r>
        <w:continuationSeparator/>
      </w:r>
    </w:p>
  </w:endnote>
  <w:endnote w:type="continuationNotice" w:id="1">
    <w:p w14:paraId="6DE3AC20" w14:textId="77777777" w:rsidR="00137882" w:rsidRDefault="00137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AD21" w14:textId="77777777" w:rsidR="00137882" w:rsidRDefault="00137882">
      <w:r>
        <w:separator/>
      </w:r>
    </w:p>
  </w:footnote>
  <w:footnote w:type="continuationSeparator" w:id="0">
    <w:p w14:paraId="2D2C0045" w14:textId="77777777" w:rsidR="00137882" w:rsidRDefault="00137882">
      <w:r>
        <w:continuationSeparator/>
      </w:r>
    </w:p>
  </w:footnote>
  <w:footnote w:type="continuationNotice" w:id="1">
    <w:p w14:paraId="55DDD63F" w14:textId="77777777" w:rsidR="00137882" w:rsidRDefault="00137882"/>
  </w:footnote>
  <w:footnote w:id="2">
    <w:p w14:paraId="2BAA7708" w14:textId="31C093C8" w:rsidR="00CD1315" w:rsidRPr="009A3D5E" w:rsidRDefault="00CD1315" w:rsidP="009A3D5E">
      <w:pPr>
        <w:pStyle w:val="Brdtext"/>
        <w:tabs>
          <w:tab w:val="left" w:pos="567"/>
        </w:tabs>
        <w:rPr>
          <w:rFonts w:asciiTheme="minorBidi" w:hAnsiTheme="minorBidi" w:cstheme="minorBidi"/>
          <w:sz w:val="18"/>
          <w:szCs w:val="18"/>
          <w:lang w:val="ru-RU"/>
        </w:rPr>
      </w:pPr>
      <w:r w:rsidRPr="009A3D5E">
        <w:rPr>
          <w:rStyle w:val="FootnoteReference"/>
          <w:rFonts w:asciiTheme="minorBidi" w:hAnsiTheme="minorBidi" w:cstheme="minorBidi"/>
          <w:sz w:val="18"/>
          <w:szCs w:val="18"/>
          <w:lang w:val="ru-RU"/>
        </w:rPr>
        <w:footnoteRef/>
      </w:r>
      <w:r w:rsidRPr="009A3D5E">
        <w:rPr>
          <w:rFonts w:asciiTheme="minorBidi" w:hAnsiTheme="minorBidi" w:cstheme="minorBidi"/>
          <w:sz w:val="18"/>
          <w:szCs w:val="18"/>
          <w:lang w:val="ru-RU"/>
        </w:rPr>
        <w:t xml:space="preserve"> </w:t>
      </w:r>
      <w:r w:rsidR="009A3D5E">
        <w:rPr>
          <w:rFonts w:asciiTheme="minorBidi" w:hAnsiTheme="minorBidi" w:cstheme="minorBidi"/>
          <w:sz w:val="18"/>
          <w:szCs w:val="18"/>
          <w:lang w:val="ru-RU"/>
        </w:rPr>
        <w:tab/>
      </w:r>
      <w:hyperlink r:id="rId1" w:history="1">
        <w:r w:rsidR="009A3D5E" w:rsidRPr="009A3D5E">
          <w:rPr>
            <w:rStyle w:val="Hyperlink"/>
            <w:rFonts w:asciiTheme="minorBidi" w:hAnsiTheme="minorBidi" w:cstheme="minorBidi"/>
            <w:sz w:val="18"/>
            <w:szCs w:val="18"/>
            <w:lang w:val="ru-RU"/>
          </w:rPr>
          <w:t>Голубое ускорение: траектория человеческой экспансии в океане (</w:t>
        </w:r>
        <w:proofErr w:type="spellStart"/>
        <w:r w:rsidR="009A3D5E" w:rsidRPr="009A3D5E">
          <w:rPr>
            <w:rStyle w:val="Hyperlink"/>
            <w:rFonts w:asciiTheme="minorBidi" w:hAnsiTheme="minorBidi" w:cstheme="minorBidi"/>
            <w:sz w:val="18"/>
            <w:szCs w:val="18"/>
            <w:lang w:val="en-US"/>
          </w:rPr>
          <w:t>sciencedirectassets</w:t>
        </w:r>
        <w:proofErr w:type="spellEnd"/>
        <w:r w:rsidR="009A3D5E" w:rsidRPr="009A3D5E">
          <w:rPr>
            <w:rStyle w:val="Hyperlink"/>
            <w:rFonts w:asciiTheme="minorBidi" w:hAnsiTheme="minorBidi" w:cstheme="minorBidi"/>
            <w:sz w:val="18"/>
            <w:szCs w:val="18"/>
            <w:lang w:val="ru-RU"/>
          </w:rPr>
          <w:t>.</w:t>
        </w:r>
        <w:r w:rsidR="009A3D5E" w:rsidRPr="009A3D5E">
          <w:rPr>
            <w:rStyle w:val="Hyperlink"/>
            <w:rFonts w:asciiTheme="minorBidi" w:hAnsiTheme="minorBidi" w:cstheme="minorBidi"/>
            <w:sz w:val="18"/>
            <w:szCs w:val="18"/>
            <w:lang w:val="en-US"/>
          </w:rPr>
          <w:t>com</w:t>
        </w:r>
        <w:r w:rsidR="009A3D5E" w:rsidRPr="009A3D5E">
          <w:rPr>
            <w:rStyle w:val="Hyperlink"/>
            <w:rFonts w:asciiTheme="minorBidi" w:hAnsiTheme="minorBidi" w:cstheme="minorBidi"/>
            <w:sz w:val="18"/>
            <w:szCs w:val="18"/>
            <w:lang w:val="ru-RU"/>
          </w:rPr>
          <w:t>)</w:t>
        </w:r>
      </w:hyperlink>
    </w:p>
  </w:footnote>
  <w:footnote w:id="3">
    <w:p w14:paraId="77522310" w14:textId="54D5F316" w:rsidR="002D5EB1" w:rsidRPr="009A3D5E" w:rsidRDefault="002D5EB1" w:rsidP="009A3D5E">
      <w:pPr>
        <w:pStyle w:val="FootnoteText"/>
        <w:rPr>
          <w:rFonts w:asciiTheme="minorBidi" w:hAnsiTheme="minorBidi" w:cstheme="minorBidi"/>
          <w:sz w:val="18"/>
          <w:szCs w:val="18"/>
          <w:lang w:val="ru-RU"/>
        </w:rPr>
      </w:pPr>
      <w:r w:rsidRPr="009A3D5E">
        <w:rPr>
          <w:rStyle w:val="FootnoteReference"/>
          <w:rFonts w:asciiTheme="minorBidi" w:hAnsiTheme="minorBidi" w:cstheme="minorBidi"/>
          <w:sz w:val="18"/>
          <w:szCs w:val="18"/>
          <w:lang w:val="ru-RU"/>
        </w:rPr>
        <w:footnoteRef/>
      </w:r>
      <w:r w:rsidRPr="009A3D5E">
        <w:rPr>
          <w:rFonts w:asciiTheme="minorBidi" w:hAnsiTheme="minorBidi" w:cstheme="minorBidi"/>
          <w:sz w:val="18"/>
          <w:szCs w:val="18"/>
          <w:lang w:val="ru-RU"/>
        </w:rPr>
        <w:t xml:space="preserve"> </w:t>
      </w:r>
      <w:r w:rsidR="009A3D5E">
        <w:rPr>
          <w:rFonts w:asciiTheme="minorBidi" w:hAnsiTheme="minorBidi" w:cstheme="minorBidi"/>
          <w:sz w:val="18"/>
          <w:szCs w:val="18"/>
          <w:lang w:val="ru-RU"/>
        </w:rPr>
        <w:tab/>
      </w:r>
      <w:hyperlink r:id="rId2" w:history="1">
        <w:r w:rsidR="009A3D5E" w:rsidRPr="009A3D5E">
          <w:rPr>
            <w:rStyle w:val="Hyperlink"/>
            <w:rFonts w:asciiTheme="minorBidi" w:hAnsiTheme="minorBidi" w:cstheme="minorBidi"/>
            <w:sz w:val="18"/>
            <w:szCs w:val="18"/>
            <w:lang w:val="ru-RU"/>
          </w:rPr>
          <w:t>Группы высокого уровня по устойчивой экономике океана (Группа по океану)</w:t>
        </w:r>
      </w:hyperlink>
    </w:p>
  </w:footnote>
  <w:footnote w:id="4">
    <w:p w14:paraId="45A54174" w14:textId="3BCAFD4F" w:rsidR="00CD1315" w:rsidRPr="009A3D5E" w:rsidRDefault="00CD1315" w:rsidP="009A3D5E">
      <w:pPr>
        <w:pStyle w:val="FootnoteText"/>
        <w:rPr>
          <w:rFonts w:asciiTheme="minorBidi" w:hAnsiTheme="minorBidi" w:cstheme="minorBidi"/>
          <w:sz w:val="18"/>
          <w:szCs w:val="18"/>
          <w:lang w:val="ru-RU"/>
        </w:rPr>
      </w:pPr>
      <w:r w:rsidRPr="009A3D5E">
        <w:rPr>
          <w:rStyle w:val="FootnoteReference"/>
          <w:rFonts w:asciiTheme="minorBidi" w:hAnsiTheme="minorBidi" w:cstheme="minorBidi"/>
          <w:sz w:val="18"/>
          <w:szCs w:val="18"/>
          <w:lang w:val="ru-RU"/>
        </w:rPr>
        <w:footnoteRef/>
      </w:r>
      <w:r w:rsidRPr="009A3D5E">
        <w:rPr>
          <w:rFonts w:asciiTheme="minorBidi" w:hAnsiTheme="minorBidi" w:cstheme="minorBidi"/>
          <w:sz w:val="18"/>
          <w:szCs w:val="18"/>
          <w:lang w:val="ru-RU"/>
        </w:rPr>
        <w:t xml:space="preserve"> </w:t>
      </w:r>
      <w:r w:rsidR="009A3D5E">
        <w:rPr>
          <w:rFonts w:asciiTheme="minorBidi" w:hAnsiTheme="minorBidi" w:cstheme="minorBidi"/>
          <w:sz w:val="18"/>
          <w:szCs w:val="18"/>
          <w:lang w:val="ru-RU"/>
        </w:rPr>
        <w:tab/>
      </w:r>
      <w:hyperlink r:id="rId3" w:history="1">
        <w:r w:rsidR="009A3D5E" w:rsidRPr="009A3D5E">
          <w:rPr>
            <w:rStyle w:val="Hyperlink"/>
            <w:rFonts w:asciiTheme="minorBidi" w:hAnsiTheme="minorBidi" w:cstheme="minorBidi"/>
            <w:sz w:val="18"/>
            <w:szCs w:val="18"/>
            <w:lang w:val="ru-RU"/>
          </w:rPr>
          <w:t>Всемирный экономический форум</w:t>
        </w:r>
        <w:r w:rsidR="009A3D5E" w:rsidRPr="009A3D5E">
          <w:rPr>
            <w:rStyle w:val="Hyperlink"/>
            <w:rFonts w:asciiTheme="minorBidi" w:hAnsiTheme="minorBidi" w:cstheme="minorBidi"/>
            <w:sz w:val="18"/>
            <w:szCs w:val="18"/>
          </w:rPr>
          <w:t xml:space="preserve"> (weforum.org)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745D" w14:textId="42FACA55" w:rsidR="003B6FC5" w:rsidRPr="009A3D5E" w:rsidRDefault="00352423" w:rsidP="009A3D5E">
    <w:pPr>
      <w:pStyle w:val="Header"/>
      <w:rPr>
        <w:rFonts w:ascii="Arial" w:hAnsi="Arial" w:cs="Arial"/>
        <w:bCs/>
        <w:sz w:val="22"/>
        <w:szCs w:val="22"/>
        <w:lang w:val="ru-RU"/>
      </w:rPr>
    </w:pPr>
    <w:r w:rsidRPr="00352423">
      <w:rPr>
        <w:rFonts w:ascii="Arial" w:hAnsi="Arial" w:cs="Arial"/>
        <w:bCs/>
        <w:sz w:val="22"/>
        <w:szCs w:val="22"/>
        <w:lang w:val="fr-FR"/>
      </w:rPr>
      <w:t>IOC/EC-5</w:t>
    </w:r>
    <w:r w:rsidR="00E665DE">
      <w:rPr>
        <w:rFonts w:ascii="Arial" w:hAnsi="Arial" w:cs="Arial"/>
        <w:bCs/>
        <w:sz w:val="22"/>
        <w:szCs w:val="22"/>
        <w:lang w:val="fr-FR"/>
      </w:rPr>
      <w:t>7</w:t>
    </w:r>
    <w:r w:rsidR="00FA68D9">
      <w:rPr>
        <w:rFonts w:ascii="Arial" w:hAnsi="Arial" w:cs="Arial"/>
        <w:bCs/>
        <w:sz w:val="22"/>
        <w:szCs w:val="22"/>
        <w:lang w:val="fr-FR"/>
      </w:rPr>
      <w:t>/3</w:t>
    </w:r>
    <w:r w:rsidRPr="00352423">
      <w:rPr>
        <w:rFonts w:ascii="Arial" w:hAnsi="Arial" w:cs="Arial"/>
        <w:bCs/>
        <w:sz w:val="22"/>
        <w:szCs w:val="22"/>
        <w:lang w:val="fr-FR"/>
      </w:rPr>
      <w:t>.1</w:t>
    </w:r>
    <w:r w:rsidR="00DD3F5E">
      <w:rPr>
        <w:rFonts w:ascii="Arial" w:hAnsi="Arial" w:cs="Arial"/>
        <w:bCs/>
        <w:sz w:val="22"/>
        <w:szCs w:val="22"/>
        <w:lang w:val="fr-FR"/>
      </w:rPr>
      <w:t>.</w:t>
    </w:r>
    <w:r w:rsidRPr="00352423">
      <w:rPr>
        <w:rFonts w:ascii="Arial" w:hAnsi="Arial" w:cs="Arial"/>
        <w:bCs/>
        <w:sz w:val="22"/>
        <w:szCs w:val="22"/>
        <w:lang w:val="fr-FR"/>
      </w:rPr>
      <w:t>Doc</w:t>
    </w:r>
    <w:sdt>
      <w:sdtPr>
        <w:rPr>
          <w:rFonts w:ascii="Arial" w:hAnsi="Arial" w:cs="Arial"/>
          <w:bCs/>
          <w:sz w:val="22"/>
          <w:szCs w:val="22"/>
        </w:rPr>
        <w:id w:val="554519101"/>
        <w:docPartObj>
          <w:docPartGallery w:val="Page Numbers (Top of Page)"/>
          <w:docPartUnique/>
        </w:docPartObj>
      </w:sdtPr>
      <w:sdtEndPr/>
      <w:sdtContent>
        <w:r w:rsidR="00FA68D9">
          <w:rPr>
            <w:rFonts w:ascii="Arial" w:hAnsi="Arial" w:cs="Arial"/>
            <w:bCs/>
            <w:sz w:val="22"/>
            <w:szCs w:val="22"/>
          </w:rPr>
          <w:t>(</w:t>
        </w:r>
        <w:r w:rsidR="00BA5EDB">
          <w:rPr>
            <w:rFonts w:ascii="Arial" w:hAnsi="Arial" w:cs="Arial"/>
            <w:bCs/>
            <w:sz w:val="22"/>
            <w:szCs w:val="22"/>
          </w:rPr>
          <w:t>4</w:t>
        </w:r>
        <w:r w:rsidR="00FA68D9">
          <w:rPr>
            <w:rFonts w:ascii="Arial" w:hAnsi="Arial" w:cs="Arial"/>
            <w:bCs/>
            <w:sz w:val="22"/>
            <w:szCs w:val="22"/>
          </w:rPr>
          <w:t>)</w:t>
        </w:r>
        <w:r w:rsidR="00BC135C">
          <w:rPr>
            <w:rFonts w:ascii="Arial" w:hAnsi="Arial" w:cs="Arial"/>
            <w:bCs/>
            <w:sz w:val="22"/>
            <w:szCs w:val="22"/>
          </w:rPr>
          <w:t xml:space="preserve"> – page </w:t>
        </w:r>
        <w:r w:rsidR="00BC135C" w:rsidRPr="00BC135C">
          <w:rPr>
            <w:rFonts w:ascii="Arial" w:hAnsi="Arial" w:cs="Arial"/>
            <w:bCs/>
            <w:sz w:val="22"/>
            <w:szCs w:val="22"/>
          </w:rPr>
          <w:fldChar w:fldCharType="begin"/>
        </w:r>
        <w:r w:rsidR="00BC135C" w:rsidRPr="00BC135C">
          <w:rPr>
            <w:rFonts w:ascii="Arial" w:hAnsi="Arial" w:cs="Arial"/>
            <w:bCs/>
            <w:sz w:val="22"/>
            <w:szCs w:val="22"/>
          </w:rPr>
          <w:instrText xml:space="preserve"> PAGE   \* MERGEFORMAT </w:instrText>
        </w:r>
        <w:r w:rsidR="00BC135C" w:rsidRPr="00BC135C">
          <w:rPr>
            <w:rFonts w:ascii="Arial" w:hAnsi="Arial" w:cs="Arial"/>
            <w:bCs/>
            <w:sz w:val="22"/>
            <w:szCs w:val="22"/>
          </w:rPr>
          <w:fldChar w:fldCharType="separate"/>
        </w:r>
        <w:r w:rsidR="00D110FE">
          <w:rPr>
            <w:rFonts w:ascii="Arial" w:hAnsi="Arial" w:cs="Arial"/>
            <w:bCs/>
            <w:noProof/>
            <w:sz w:val="22"/>
            <w:szCs w:val="22"/>
          </w:rPr>
          <w:t>2</w:t>
        </w:r>
        <w:r w:rsidR="00BC135C" w:rsidRPr="00BC135C">
          <w:rPr>
            <w:rFonts w:ascii="Arial" w:hAnsi="Arial"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5C9A43C8" w:rsidR="00FF54F5" w:rsidRPr="00DD55DA" w:rsidRDefault="00764BA0" w:rsidP="00FF54F5">
    <w:pPr>
      <w:pStyle w:val="Header"/>
      <w:jc w:val="right"/>
      <w:rPr>
        <w:rFonts w:ascii="Arial" w:hAnsi="Arial" w:cs="Arial"/>
        <w:bCs/>
        <w:sz w:val="22"/>
        <w:szCs w:val="22"/>
        <w:lang w:val="fr-FR"/>
      </w:rPr>
    </w:pPr>
    <w:r>
      <w:rPr>
        <w:rFonts w:ascii="Arial" w:hAnsi="Arial" w:cs="Arial"/>
        <w:bCs/>
        <w:sz w:val="22"/>
        <w:szCs w:val="22"/>
        <w:lang w:val="fr-FR"/>
      </w:rPr>
      <w:t>I</w:t>
    </w:r>
    <w:r w:rsidR="00E01FDA" w:rsidRPr="00352423">
      <w:rPr>
        <w:rFonts w:ascii="Arial" w:hAnsi="Arial" w:cs="Arial"/>
        <w:bCs/>
        <w:sz w:val="22"/>
        <w:szCs w:val="22"/>
        <w:lang w:val="fr-FR"/>
      </w:rPr>
      <w:t>OC/EC-5</w:t>
    </w:r>
    <w:r w:rsidR="00BE2EC4">
      <w:rPr>
        <w:rFonts w:ascii="Arial" w:hAnsi="Arial" w:cs="Arial"/>
        <w:bCs/>
        <w:sz w:val="22"/>
        <w:szCs w:val="22"/>
        <w:lang w:val="fr-FR"/>
      </w:rPr>
      <w:t>7</w:t>
    </w:r>
    <w:r w:rsidR="00E01FDA" w:rsidRPr="00352423">
      <w:rPr>
        <w:rFonts w:ascii="Arial" w:hAnsi="Arial" w:cs="Arial"/>
        <w:bCs/>
        <w:sz w:val="22"/>
        <w:szCs w:val="22"/>
        <w:lang w:val="fr-FR"/>
      </w:rPr>
      <w:t>/</w:t>
    </w:r>
    <w:r w:rsidR="007C4C1D">
      <w:rPr>
        <w:rFonts w:ascii="Arial" w:hAnsi="Arial" w:cs="Arial"/>
        <w:bCs/>
        <w:sz w:val="22"/>
        <w:szCs w:val="22"/>
        <w:lang w:val="fr-FR"/>
      </w:rPr>
      <w:t>3</w:t>
    </w:r>
    <w:r w:rsidR="00E01FDA" w:rsidRPr="00352423">
      <w:rPr>
        <w:rFonts w:ascii="Arial" w:hAnsi="Arial" w:cs="Arial"/>
        <w:bCs/>
        <w:sz w:val="22"/>
        <w:szCs w:val="22"/>
        <w:lang w:val="fr-FR"/>
      </w:rPr>
      <w:t>.1</w:t>
    </w:r>
    <w:r w:rsidR="00E01FDA">
      <w:rPr>
        <w:rFonts w:ascii="Arial" w:hAnsi="Arial" w:cs="Arial"/>
        <w:bCs/>
        <w:sz w:val="22"/>
        <w:szCs w:val="22"/>
        <w:lang w:val="fr-FR"/>
      </w:rPr>
      <w:t>.</w:t>
    </w:r>
    <w:r w:rsidR="00E01FDA" w:rsidRPr="00352423">
      <w:rPr>
        <w:rFonts w:ascii="Arial" w:hAnsi="Arial" w:cs="Arial"/>
        <w:bCs/>
        <w:sz w:val="22"/>
        <w:szCs w:val="22"/>
        <w:lang w:val="fr-FR"/>
      </w:rPr>
      <w:t>Doc</w:t>
    </w:r>
    <w:r w:rsidR="007C4C1D">
      <w:rPr>
        <w:rFonts w:ascii="Arial" w:hAnsi="Arial" w:cs="Arial"/>
        <w:bCs/>
        <w:sz w:val="22"/>
        <w:szCs w:val="22"/>
        <w:lang w:val="fr-FR"/>
      </w:rPr>
      <w:t>(</w:t>
    </w:r>
    <w:r w:rsidR="00BA5EDB">
      <w:rPr>
        <w:rFonts w:ascii="Arial" w:hAnsi="Arial" w:cs="Arial"/>
        <w:bCs/>
        <w:sz w:val="22"/>
        <w:szCs w:val="22"/>
        <w:lang w:val="fr-FR"/>
      </w:rPr>
      <w:t>4</w:t>
    </w:r>
    <w:r w:rsidR="007C4C1D">
      <w:rPr>
        <w:rFonts w:ascii="Arial" w:hAnsi="Arial" w:cs="Arial"/>
        <w:bCs/>
        <w:sz w:val="22"/>
        <w:szCs w:val="22"/>
        <w:lang w:val="fr-FR"/>
      </w:rPr>
      <w:t>)</w:t>
    </w:r>
    <w:r w:rsidR="00A14C22">
      <w:rPr>
        <w:rFonts w:ascii="Arial" w:hAnsi="Arial" w:cs="Arial"/>
        <w:bCs/>
        <w:sz w:val="22"/>
        <w:szCs w:val="22"/>
        <w:lang w:val="fr-FR"/>
      </w:rPr>
      <w:t xml:space="preserve"> – page </w:t>
    </w:r>
    <w:r w:rsidR="00A14C22" w:rsidRPr="00A14C22">
      <w:rPr>
        <w:rFonts w:ascii="Arial" w:hAnsi="Arial" w:cs="Arial"/>
        <w:bCs/>
        <w:sz w:val="22"/>
        <w:szCs w:val="22"/>
        <w:lang w:val="fr-FR"/>
      </w:rPr>
      <w:fldChar w:fldCharType="begin"/>
    </w:r>
    <w:r w:rsidR="00A14C22" w:rsidRPr="00A14C22">
      <w:rPr>
        <w:rFonts w:ascii="Arial" w:hAnsi="Arial" w:cs="Arial"/>
        <w:bCs/>
        <w:sz w:val="22"/>
        <w:szCs w:val="22"/>
        <w:lang w:val="fr-FR"/>
      </w:rPr>
      <w:instrText xml:space="preserve"> PAGE   \* MERGEFORMAT </w:instrText>
    </w:r>
    <w:r w:rsidR="00A14C22" w:rsidRPr="00A14C22">
      <w:rPr>
        <w:rFonts w:ascii="Arial" w:hAnsi="Arial" w:cs="Arial"/>
        <w:bCs/>
        <w:sz w:val="22"/>
        <w:szCs w:val="22"/>
        <w:lang w:val="fr-FR"/>
      </w:rPr>
      <w:fldChar w:fldCharType="separate"/>
    </w:r>
    <w:r w:rsidR="00D110FE">
      <w:rPr>
        <w:rFonts w:ascii="Arial" w:hAnsi="Arial" w:cs="Arial"/>
        <w:bCs/>
        <w:noProof/>
        <w:sz w:val="22"/>
        <w:szCs w:val="22"/>
        <w:lang w:val="fr-FR"/>
      </w:rPr>
      <w:t>3</w:t>
    </w:r>
    <w:r w:rsidR="00A14C22" w:rsidRPr="00A14C22">
      <w:rPr>
        <w:rFonts w:ascii="Arial" w:hAnsi="Arial" w:cs="Arial"/>
        <w:bCs/>
        <w:noProof/>
        <w:sz w:val="22"/>
        <w:szCs w:val="22"/>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3076DBBC" w:rsidR="00F62C19" w:rsidRPr="00556A74" w:rsidRDefault="008B77EB" w:rsidP="00705F29">
    <w:pPr>
      <w:pStyle w:val="Marge"/>
      <w:tabs>
        <w:tab w:val="left" w:pos="5921"/>
        <w:tab w:val="left" w:pos="7088"/>
      </w:tabs>
      <w:spacing w:after="0"/>
      <w:rPr>
        <w:rFonts w:asciiTheme="minorBidi" w:hAnsiTheme="minorBidi" w:cstheme="minorBidi"/>
        <w:b/>
        <w:sz w:val="22"/>
        <w:szCs w:val="22"/>
        <w:lang w:val="ru-RU"/>
      </w:rPr>
    </w:pPr>
    <w:r w:rsidRPr="00556A74">
      <w:rPr>
        <w:rFonts w:asciiTheme="minorBidi" w:hAnsiTheme="minorBidi" w:cstheme="minorBidi"/>
        <w:sz w:val="22"/>
        <w:szCs w:val="22"/>
        <w:lang w:val="ru-RU"/>
      </w:rPr>
      <w:t>Рассылается по списку</w:t>
    </w:r>
    <w:r w:rsidRPr="00556A74">
      <w:rPr>
        <w:rFonts w:asciiTheme="minorBidi" w:hAnsiTheme="minorBidi" w:cstheme="minorBidi"/>
        <w:sz w:val="22"/>
        <w:szCs w:val="22"/>
        <w:lang w:val="ru-RU"/>
      </w:rPr>
      <w:tab/>
    </w:r>
    <w:r w:rsidRPr="00556A74">
      <w:rPr>
        <w:rFonts w:asciiTheme="minorBidi" w:hAnsiTheme="minorBidi" w:cstheme="minorBidi"/>
        <w:b/>
        <w:bCs/>
        <w:sz w:val="36"/>
        <w:szCs w:val="36"/>
        <w:lang w:val="ru-RU"/>
      </w:rPr>
      <w:t>IOC/EC-57/3.1.Doc(4)</w:t>
    </w:r>
    <w:bookmarkStart w:id="0" w:name="_Hlk54263549"/>
    <w:bookmarkEnd w:id="0"/>
  </w:p>
  <w:p w14:paraId="4FD70AD5" w14:textId="0D243BDE" w:rsidR="004B7754" w:rsidRPr="00556A74" w:rsidRDefault="008B77EB" w:rsidP="00705F29">
    <w:pPr>
      <w:pStyle w:val="Marge"/>
      <w:tabs>
        <w:tab w:val="left" w:pos="5921"/>
      </w:tabs>
      <w:spacing w:after="0"/>
      <w:rPr>
        <w:rFonts w:asciiTheme="minorBidi" w:hAnsiTheme="minorBidi" w:cstheme="minorBidi"/>
        <w:sz w:val="22"/>
        <w:szCs w:val="22"/>
        <w:lang w:val="ru-RU"/>
      </w:rPr>
    </w:pPr>
    <w:r w:rsidRPr="00556A74">
      <w:rPr>
        <w:rFonts w:asciiTheme="minorBidi" w:hAnsiTheme="minorBidi" w:cstheme="minorBidi"/>
        <w:b/>
        <w:noProof/>
        <w:snapToGrid/>
        <w:sz w:val="22"/>
        <w:szCs w:val="22"/>
        <w:lang w:val="ru-RU" w:eastAsia="fr-FR"/>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556A74">
      <w:rPr>
        <w:rFonts w:asciiTheme="minorBidi" w:hAnsiTheme="minorBidi" w:cstheme="minorBidi"/>
        <w:sz w:val="22"/>
        <w:szCs w:val="22"/>
        <w:lang w:val="ru-RU"/>
      </w:rPr>
      <w:tab/>
      <w:t xml:space="preserve">Париж, </w:t>
    </w:r>
    <w:r w:rsidR="005760B8">
      <w:rPr>
        <w:rFonts w:asciiTheme="minorBidi" w:hAnsiTheme="minorBidi" w:cstheme="minorBidi"/>
        <w:sz w:val="22"/>
        <w:szCs w:val="22"/>
        <w:lang w:val="ru-RU"/>
      </w:rPr>
      <w:t>30</w:t>
    </w:r>
    <w:r w:rsidRPr="00556A74">
      <w:rPr>
        <w:rFonts w:asciiTheme="minorBidi" w:hAnsiTheme="minorBidi" w:cstheme="minorBidi"/>
        <w:sz w:val="22"/>
        <w:szCs w:val="22"/>
        <w:lang w:val="ru-RU"/>
      </w:rPr>
      <w:t xml:space="preserve"> апреля 2024 г. </w:t>
    </w:r>
  </w:p>
  <w:p w14:paraId="07C76426" w14:textId="18A2F05C" w:rsidR="004B7754" w:rsidRPr="00556A74" w:rsidRDefault="004B7754" w:rsidP="00705F29">
    <w:pPr>
      <w:pStyle w:val="Marge"/>
      <w:tabs>
        <w:tab w:val="left" w:pos="5921"/>
      </w:tabs>
      <w:rPr>
        <w:rFonts w:asciiTheme="minorBidi" w:hAnsiTheme="minorBidi" w:cstheme="minorBidi"/>
        <w:sz w:val="22"/>
        <w:szCs w:val="22"/>
        <w:lang w:val="ru-RU"/>
      </w:rPr>
    </w:pPr>
    <w:r w:rsidRPr="00556A74">
      <w:rPr>
        <w:rFonts w:asciiTheme="minorBidi" w:hAnsiTheme="minorBidi" w:cstheme="minorBidi"/>
        <w:sz w:val="22"/>
        <w:szCs w:val="22"/>
        <w:lang w:val="ru-RU"/>
      </w:rPr>
      <w:tab/>
      <w:t>Оригинал: английский</w:t>
    </w:r>
  </w:p>
  <w:p w14:paraId="0759C652" w14:textId="6ACD3015" w:rsidR="004B7754" w:rsidRPr="00556A74" w:rsidRDefault="004B77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Theme="minorBidi" w:hAnsiTheme="minorBidi" w:cstheme="minorBidi"/>
        <w:b/>
        <w:sz w:val="22"/>
        <w:szCs w:val="22"/>
        <w:lang w:val="ru-RU"/>
      </w:rPr>
    </w:pPr>
  </w:p>
  <w:p w14:paraId="5CBA7A2E" w14:textId="7CD94594" w:rsidR="00B17054" w:rsidRPr="00556A74"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Theme="minorBidi" w:hAnsiTheme="minorBidi" w:cstheme="minorBidi"/>
        <w:b/>
        <w:sz w:val="22"/>
        <w:szCs w:val="22"/>
        <w:lang w:val="ru-RU"/>
      </w:rPr>
    </w:pPr>
  </w:p>
  <w:p w14:paraId="364F293E" w14:textId="4E082054" w:rsidR="00B17054" w:rsidRPr="00556A74"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ru-RU"/>
      </w:rPr>
    </w:pPr>
  </w:p>
  <w:p w14:paraId="28CD0B7C" w14:textId="77777777" w:rsidR="008B77EB" w:rsidRPr="00556A74"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ru-RU"/>
      </w:rPr>
    </w:pPr>
  </w:p>
  <w:p w14:paraId="1D868DB4" w14:textId="77777777" w:rsidR="00B17054" w:rsidRPr="00556A74"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ru-RU"/>
      </w:rPr>
    </w:pPr>
  </w:p>
  <w:p w14:paraId="71A52761" w14:textId="21A1B6A5" w:rsidR="004B7754" w:rsidRPr="00556A74" w:rsidRDefault="00556A7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 w:val="22"/>
        <w:szCs w:val="22"/>
        <w:lang w:val="ru-RU"/>
      </w:rPr>
    </w:pPr>
    <w:r w:rsidRPr="00556A74">
      <w:rPr>
        <w:rFonts w:asciiTheme="minorBidi" w:hAnsiTheme="minorBidi" w:cstheme="minorBidi"/>
        <w:b/>
        <w:bCs/>
        <w:sz w:val="22"/>
        <w:szCs w:val="22"/>
        <w:lang w:val="ru-RU"/>
      </w:rPr>
      <w:t>МЕЖПРАВИТЕЛЬСТВЕННАЯ ОКЕАНОГРАФИЧЕСКАЯ КОМИССИЯ</w:t>
    </w:r>
  </w:p>
  <w:p w14:paraId="67E49D49" w14:textId="77777777" w:rsidR="004B7754" w:rsidRPr="00556A74" w:rsidRDefault="004B7754" w:rsidP="00B17054">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sz w:val="22"/>
        <w:szCs w:val="22"/>
        <w:lang w:val="ru-RU"/>
      </w:rPr>
    </w:pPr>
    <w:r w:rsidRPr="00556A74">
      <w:rPr>
        <w:rFonts w:asciiTheme="minorBidi" w:hAnsiTheme="minorBidi" w:cstheme="minorBidi"/>
        <w:sz w:val="22"/>
        <w:szCs w:val="22"/>
        <w:lang w:val="ru-RU"/>
      </w:rPr>
      <w:t>(ЮНЕСКО)</w:t>
    </w:r>
  </w:p>
  <w:p w14:paraId="4872ECD5" w14:textId="77777777" w:rsidR="004B7754" w:rsidRPr="00556A74"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 w:val="22"/>
        <w:szCs w:val="22"/>
        <w:lang w:val="ru-RU"/>
      </w:rPr>
    </w:pPr>
  </w:p>
  <w:p w14:paraId="7BF4961F" w14:textId="7FAC70AB" w:rsidR="004B7754" w:rsidRPr="00556A74" w:rsidRDefault="00A05A4D"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sz w:val="22"/>
        <w:szCs w:val="22"/>
        <w:lang w:val="ru-RU"/>
      </w:rPr>
    </w:pPr>
    <w:r w:rsidRPr="00556A74">
      <w:rPr>
        <w:rFonts w:asciiTheme="minorBidi" w:hAnsiTheme="minorBidi" w:cstheme="minorBidi"/>
        <w:b/>
        <w:bCs/>
        <w:sz w:val="22"/>
        <w:szCs w:val="22"/>
        <w:lang w:val="ru-RU"/>
      </w:rPr>
      <w:t>Пятьдесят седьмая сессия Исполнительного совета</w:t>
    </w:r>
  </w:p>
  <w:p w14:paraId="71300EEE" w14:textId="19D181B4" w:rsidR="004B7754" w:rsidRPr="00556A74" w:rsidRDefault="004B7754"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 w:val="22"/>
        <w:szCs w:val="22"/>
        <w:lang w:val="ru-RU"/>
      </w:rPr>
    </w:pPr>
    <w:r w:rsidRPr="00556A74">
      <w:rPr>
        <w:rFonts w:asciiTheme="minorBidi" w:hAnsiTheme="minorBidi" w:cstheme="minorBidi"/>
        <w:sz w:val="22"/>
        <w:szCs w:val="22"/>
        <w:lang w:val="ru-RU"/>
      </w:rPr>
      <w:t>ЮНЕСКО, Париж, 25-28 июня 2024 г.</w:t>
    </w:r>
  </w:p>
  <w:p w14:paraId="5BB9C169" w14:textId="77777777" w:rsidR="004B7754" w:rsidRPr="00556A74" w:rsidRDefault="004B7754"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bCs/>
        <w:sz w:val="22"/>
        <w:szCs w:val="22"/>
        <w:lang w:val="ru-RU"/>
      </w:rPr>
    </w:pPr>
  </w:p>
  <w:p w14:paraId="003DCA37" w14:textId="77777777" w:rsidR="004B7754" w:rsidRPr="00556A74" w:rsidRDefault="004B7754" w:rsidP="00B17054">
    <w:pPr>
      <w:jc w:val="center"/>
      <w:rPr>
        <w:rFonts w:asciiTheme="minorBidi" w:hAnsiTheme="minorBidi" w:cstheme="minorBidi"/>
        <w:sz w:val="22"/>
        <w:szCs w:val="22"/>
        <w:lang w:val="ru-RU"/>
      </w:rPr>
    </w:pPr>
  </w:p>
  <w:p w14:paraId="5BE6F30F" w14:textId="77777777" w:rsidR="00035CD5" w:rsidRPr="00556A74" w:rsidRDefault="00035CD5" w:rsidP="00B17054">
    <w:pPr>
      <w:jc w:val="center"/>
      <w:rPr>
        <w:rFonts w:asciiTheme="minorBidi" w:hAnsiTheme="minorBidi" w:cstheme="minorBidi"/>
        <w:sz w:val="22"/>
        <w:szCs w:val="22"/>
        <w:lang w:val="ru-RU"/>
      </w:rPr>
    </w:pPr>
  </w:p>
  <w:p w14:paraId="4AE80372" w14:textId="4CE30030" w:rsidR="00FA68D9" w:rsidRPr="00556A74" w:rsidRDefault="00FA68D9" w:rsidP="00FA68D9">
    <w:pPr>
      <w:keepNext/>
      <w:widowControl w:val="0"/>
      <w:tabs>
        <w:tab w:val="right" w:pos="9540"/>
      </w:tabs>
      <w:adjustRightInd w:val="0"/>
      <w:jc w:val="both"/>
      <w:textAlignment w:val="baseline"/>
      <w:outlineLvl w:val="6"/>
      <w:rPr>
        <w:rFonts w:asciiTheme="minorBidi" w:eastAsia="Times New Roman" w:hAnsiTheme="minorBidi" w:cstheme="minorBidi"/>
        <w:sz w:val="22"/>
        <w:szCs w:val="22"/>
        <w:lang w:val="ru-RU"/>
      </w:rPr>
    </w:pPr>
    <w:r w:rsidRPr="00556A74">
      <w:rPr>
        <w:rFonts w:asciiTheme="minorBidi" w:hAnsiTheme="minorBidi" w:cstheme="minorBidi"/>
        <w:sz w:val="22"/>
        <w:szCs w:val="22"/>
        <w:u w:val="single"/>
        <w:lang w:val="ru-RU"/>
      </w:rPr>
      <w:t xml:space="preserve">Пункт </w:t>
    </w:r>
    <w:r w:rsidRPr="00556A74">
      <w:rPr>
        <w:rFonts w:asciiTheme="minorBidi" w:hAnsiTheme="minorBidi" w:cstheme="minorBidi"/>
        <w:b/>
        <w:bCs/>
        <w:sz w:val="22"/>
        <w:szCs w:val="22"/>
        <w:u w:val="single"/>
        <w:lang w:val="ru-RU"/>
      </w:rPr>
      <w:t>3.1</w:t>
    </w:r>
    <w:r w:rsidRPr="00556A74">
      <w:rPr>
        <w:rFonts w:asciiTheme="minorBidi" w:hAnsiTheme="minorBidi" w:cstheme="minorBidi"/>
        <w:sz w:val="22"/>
        <w:szCs w:val="22"/>
        <w:u w:val="single"/>
        <w:lang w:val="ru-RU"/>
      </w:rPr>
      <w:t xml:space="preserve"> предварительной повестки дня</w:t>
    </w:r>
  </w:p>
  <w:p w14:paraId="5283A965" w14:textId="77777777" w:rsidR="00FA68D9" w:rsidRPr="00556A74" w:rsidRDefault="00FA68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Theme="minorBidi" w:hAnsiTheme="minorBidi" w:cstheme="minorBidi"/>
        <w:b/>
        <w:bCs/>
        <w:caps/>
        <w:sz w:val="22"/>
        <w:szCs w:val="22"/>
        <w:lang w:val="ru-RU"/>
      </w:rPr>
    </w:pPr>
  </w:p>
  <w:p w14:paraId="78CE1720" w14:textId="77777777" w:rsidR="00FA68D9" w:rsidRPr="00556A74" w:rsidRDefault="00FA68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Theme="minorBidi" w:hAnsiTheme="minorBidi" w:cstheme="minorBidi"/>
        <w:b/>
        <w:bCs/>
        <w:caps/>
        <w:sz w:val="22"/>
        <w:szCs w:val="22"/>
        <w:lang w:val="ru-RU"/>
      </w:rPr>
    </w:pPr>
  </w:p>
  <w:p w14:paraId="3BA114C6" w14:textId="13BD5122" w:rsidR="00FF045A" w:rsidRPr="006C3D5C" w:rsidRDefault="006C3D5C" w:rsidP="00FF045A">
    <w:pPr>
      <w:pStyle w:val="b"/>
      <w:spacing w:after="0"/>
      <w:ind w:left="567" w:firstLine="0"/>
      <w:jc w:val="center"/>
      <w:rPr>
        <w:rFonts w:asciiTheme="minorBidi" w:hAnsiTheme="minorBidi" w:cstheme="minorBidi"/>
        <w:b/>
        <w:sz w:val="28"/>
        <w:szCs w:val="28"/>
        <w:lang w:val="ru-RU"/>
      </w:rPr>
    </w:pPr>
    <w:r>
      <w:rPr>
        <w:rFonts w:asciiTheme="minorBidi" w:hAnsiTheme="minorBidi" w:cstheme="minorBidi"/>
        <w:b/>
        <w:bCs/>
        <w:sz w:val="28"/>
        <w:szCs w:val="28"/>
        <w:lang w:val="ru-RU"/>
      </w:rPr>
      <w:t>К</w:t>
    </w:r>
    <w:r w:rsidRPr="006C3D5C">
      <w:rPr>
        <w:rFonts w:asciiTheme="minorBidi" w:hAnsiTheme="minorBidi" w:cstheme="minorBidi"/>
        <w:b/>
        <w:bCs/>
        <w:sz w:val="28"/>
        <w:szCs w:val="28"/>
        <w:lang w:val="ru-RU"/>
      </w:rPr>
      <w:t>онсультативный процесс «МОК и будущее океана:</w:t>
    </w:r>
  </w:p>
  <w:p w14:paraId="12B25AD8" w14:textId="7D1FD4F4" w:rsidR="004B7754" w:rsidRPr="006C3D5C" w:rsidRDefault="006C3D5C" w:rsidP="00FF045A">
    <w:pPr>
      <w:pStyle w:val="b"/>
      <w:spacing w:after="0"/>
      <w:ind w:left="567" w:firstLine="0"/>
      <w:jc w:val="center"/>
      <w:rPr>
        <w:rFonts w:asciiTheme="minorBidi" w:hAnsiTheme="minorBidi" w:cstheme="minorBidi"/>
        <w:bCs/>
        <w:sz w:val="28"/>
        <w:szCs w:val="28"/>
        <w:lang w:val="ru-RU"/>
      </w:rPr>
    </w:pPr>
    <w:r w:rsidRPr="006C3D5C">
      <w:rPr>
        <w:rFonts w:asciiTheme="minorBidi" w:hAnsiTheme="minorBidi" w:cstheme="minorBidi"/>
        <w:b/>
        <w:bCs/>
        <w:sz w:val="28"/>
        <w:szCs w:val="28"/>
        <w:lang w:val="ru-RU"/>
      </w:rPr>
      <w:t>устойчивое осуществление и расширение деятельности МОК»</w:t>
    </w:r>
    <w:r w:rsidRPr="006C3D5C">
      <w:rPr>
        <w:rFonts w:asciiTheme="minorBidi" w:hAnsiTheme="minorBidi" w:cstheme="minorBidi"/>
        <w:sz w:val="28"/>
        <w:szCs w:val="28"/>
        <w:lang w:val="ru-RU"/>
      </w:rPr>
      <w:t xml:space="preserve"> </w:t>
    </w:r>
  </w:p>
  <w:p w14:paraId="5F53C7C4" w14:textId="77777777" w:rsidR="004B7754" w:rsidRPr="00B4797A" w:rsidRDefault="004B7754" w:rsidP="00B17054">
    <w:pPr>
      <w:pStyle w:val="Header"/>
      <w:jc w:val="center"/>
      <w:rPr>
        <w:lang w:val="ru-RU"/>
      </w:rPr>
    </w:pPr>
  </w:p>
  <w:p w14:paraId="374856D1" w14:textId="77777777" w:rsidR="00035CD5" w:rsidRPr="00B4797A" w:rsidRDefault="00035CD5" w:rsidP="00B17054">
    <w:pPr>
      <w:pStyle w:val="Header"/>
      <w:jc w:val="cent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E3D"/>
    <w:multiLevelType w:val="hybridMultilevel"/>
    <w:tmpl w:val="E6E2303A"/>
    <w:lvl w:ilvl="0" w:tplc="040C0001">
      <w:start w:val="1"/>
      <w:numFmt w:val="bullet"/>
      <w:lvlText w:val=""/>
      <w:lvlJc w:val="left"/>
      <w:pPr>
        <w:ind w:left="2934" w:hanging="24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FFFFFFFF">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FFFFFFFF">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FFFFFFFF">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FFFFFFFF">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FFFFFFFF">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FFFFFFF">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FFFFFFF">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FFFFFFFF">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 w15:restartNumberingAfterBreak="0">
    <w:nsid w:val="05D031C9"/>
    <w:multiLevelType w:val="hybridMultilevel"/>
    <w:tmpl w:val="43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1802D2"/>
    <w:multiLevelType w:val="hybridMultilevel"/>
    <w:tmpl w:val="E392079E"/>
    <w:lvl w:ilvl="0" w:tplc="9CD2B4FE">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6608F"/>
    <w:multiLevelType w:val="hybridMultilevel"/>
    <w:tmpl w:val="5E64BFA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F92397"/>
    <w:multiLevelType w:val="multilevel"/>
    <w:tmpl w:val="11FC4440"/>
    <w:lvl w:ilvl="0">
      <w:start w:val="1"/>
      <w:numFmt w:val="decimal"/>
      <w:lvlText w:val="%1."/>
      <w:lvlJc w:val="left"/>
      <w:pPr>
        <w:ind w:left="720"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8FE652D"/>
    <w:multiLevelType w:val="hybridMultilevel"/>
    <w:tmpl w:val="DCE6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2"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36CB5A35"/>
    <w:multiLevelType w:val="hybridMultilevel"/>
    <w:tmpl w:val="A912CC4A"/>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587942"/>
    <w:multiLevelType w:val="hybridMultilevel"/>
    <w:tmpl w:val="D14CF5E4"/>
    <w:lvl w:ilvl="0" w:tplc="DF36DE94">
      <w:numFmt w:val="bullet"/>
      <w:lvlText w:val="•"/>
      <w:lvlJc w:val="left"/>
      <w:pPr>
        <w:ind w:left="2934" w:hanging="240"/>
      </w:pPr>
      <w:rPr>
        <w:rFonts w:ascii="Times New Roman" w:eastAsia="Times New Roman" w:hAnsi="Times New Roman" w:cs="Times New Roman" w:hint="default"/>
        <w:caps w:val="0"/>
        <w:smallCaps w:val="0"/>
        <w:strike w:val="0"/>
        <w:dstrike w:val="0"/>
        <w:outline w:val="0"/>
        <w:emboss w:val="0"/>
        <w:imprint w:val="0"/>
        <w:spacing w:val="0"/>
        <w:w w:val="100"/>
        <w:kern w:val="0"/>
        <w:position w:val="4"/>
        <w:sz w:val="26"/>
        <w:szCs w:val="26"/>
        <w:highlight w:val="none"/>
        <w:vertAlign w:val="baseline"/>
      </w:rPr>
    </w:lvl>
    <w:lvl w:ilvl="1" w:tplc="FFFFFFFF">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FFFFFFFF">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FFFFFFFF">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FFFFFFFF">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FFFFFFFF">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FFFFFFF">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FFFFFFF">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FFFFFFFF">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5" w15:restartNumberingAfterBreak="0">
    <w:nsid w:val="464B7BE9"/>
    <w:multiLevelType w:val="hybridMultilevel"/>
    <w:tmpl w:val="B83A1000"/>
    <w:styleLink w:val="Streck"/>
    <w:lvl w:ilvl="0" w:tplc="4B40522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A8F0AA1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34FC1CC4">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DF70912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E934289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00A1BE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4D029982">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9CB6740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2C5A02C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6"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F35A5B"/>
    <w:multiLevelType w:val="hybridMultilevel"/>
    <w:tmpl w:val="C56C77DA"/>
    <w:lvl w:ilvl="0" w:tplc="56FA071C">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1" w15:restartNumberingAfterBreak="0">
    <w:nsid w:val="7C076872"/>
    <w:multiLevelType w:val="hybridMultilevel"/>
    <w:tmpl w:val="B83A1000"/>
    <w:numStyleLink w:val="Streck"/>
  </w:abstractNum>
  <w:abstractNum w:abstractNumId="22" w15:restartNumberingAfterBreak="0">
    <w:nsid w:val="7CB91A9C"/>
    <w:multiLevelType w:val="hybridMultilevel"/>
    <w:tmpl w:val="25B0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310506">
    <w:abstractNumId w:val="11"/>
  </w:num>
  <w:num w:numId="2" w16cid:durableId="1085108702">
    <w:abstractNumId w:val="11"/>
  </w:num>
  <w:num w:numId="3" w16cid:durableId="260375341">
    <w:abstractNumId w:val="11"/>
  </w:num>
  <w:num w:numId="4" w16cid:durableId="1106341988">
    <w:abstractNumId w:val="11"/>
  </w:num>
  <w:num w:numId="5" w16cid:durableId="495343918">
    <w:abstractNumId w:val="11"/>
  </w:num>
  <w:num w:numId="6" w16cid:durableId="1561017720">
    <w:abstractNumId w:val="11"/>
  </w:num>
  <w:num w:numId="7" w16cid:durableId="1124153467">
    <w:abstractNumId w:val="11"/>
  </w:num>
  <w:num w:numId="8" w16cid:durableId="465390090">
    <w:abstractNumId w:val="11"/>
  </w:num>
  <w:num w:numId="9" w16cid:durableId="1457599325">
    <w:abstractNumId w:val="11"/>
  </w:num>
  <w:num w:numId="10" w16cid:durableId="421488718">
    <w:abstractNumId w:val="11"/>
  </w:num>
  <w:num w:numId="11" w16cid:durableId="2143844777">
    <w:abstractNumId w:val="20"/>
  </w:num>
  <w:num w:numId="12" w16cid:durableId="17775434">
    <w:abstractNumId w:val="11"/>
  </w:num>
  <w:num w:numId="13" w16cid:durableId="1543207608">
    <w:abstractNumId w:val="7"/>
  </w:num>
  <w:num w:numId="14" w16cid:durableId="559633906">
    <w:abstractNumId w:val="12"/>
  </w:num>
  <w:num w:numId="15" w16cid:durableId="1323388065">
    <w:abstractNumId w:val="5"/>
  </w:num>
  <w:num w:numId="16" w16cid:durableId="1060589360">
    <w:abstractNumId w:val="16"/>
  </w:num>
  <w:num w:numId="17" w16cid:durableId="53816445">
    <w:abstractNumId w:val="10"/>
  </w:num>
  <w:num w:numId="18" w16cid:durableId="1580093580">
    <w:abstractNumId w:val="4"/>
  </w:num>
  <w:num w:numId="19" w16cid:durableId="1162701083">
    <w:abstractNumId w:val="18"/>
  </w:num>
  <w:num w:numId="20" w16cid:durableId="1661425026">
    <w:abstractNumId w:val="19"/>
  </w:num>
  <w:num w:numId="21" w16cid:durableId="1196651110">
    <w:abstractNumId w:val="2"/>
  </w:num>
  <w:num w:numId="22" w16cid:durableId="882133689">
    <w:abstractNumId w:val="3"/>
  </w:num>
  <w:num w:numId="23" w16cid:durableId="1951626247">
    <w:abstractNumId w:val="1"/>
  </w:num>
  <w:num w:numId="24" w16cid:durableId="86267078">
    <w:abstractNumId w:val="22"/>
  </w:num>
  <w:num w:numId="25" w16cid:durableId="1492328046">
    <w:abstractNumId w:val="9"/>
  </w:num>
  <w:num w:numId="26" w16cid:durableId="645748128">
    <w:abstractNumId w:val="8"/>
  </w:num>
  <w:num w:numId="27" w16cid:durableId="2017922584">
    <w:abstractNumId w:val="13"/>
  </w:num>
  <w:num w:numId="28" w16cid:durableId="1846434294">
    <w:abstractNumId w:val="15"/>
  </w:num>
  <w:num w:numId="29" w16cid:durableId="899748523">
    <w:abstractNumId w:val="21"/>
  </w:num>
  <w:num w:numId="30" w16cid:durableId="476338508">
    <w:abstractNumId w:val="17"/>
  </w:num>
  <w:num w:numId="31" w16cid:durableId="513959848">
    <w:abstractNumId w:val="0"/>
  </w:num>
  <w:num w:numId="32" w16cid:durableId="1020008054">
    <w:abstractNumId w:val="14"/>
  </w:num>
  <w:num w:numId="33" w16cid:durableId="77004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oNotHyphenateCaps/>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5A88"/>
    <w:rsid w:val="00026782"/>
    <w:rsid w:val="00027122"/>
    <w:rsid w:val="00030BF3"/>
    <w:rsid w:val="000319A1"/>
    <w:rsid w:val="00032C8E"/>
    <w:rsid w:val="00033544"/>
    <w:rsid w:val="00034C53"/>
    <w:rsid w:val="00034C70"/>
    <w:rsid w:val="00035CD5"/>
    <w:rsid w:val="000370E1"/>
    <w:rsid w:val="000431C5"/>
    <w:rsid w:val="000445B8"/>
    <w:rsid w:val="0004582F"/>
    <w:rsid w:val="00060399"/>
    <w:rsid w:val="00060718"/>
    <w:rsid w:val="000658F2"/>
    <w:rsid w:val="00065DEB"/>
    <w:rsid w:val="0006619A"/>
    <w:rsid w:val="0006675E"/>
    <w:rsid w:val="00067605"/>
    <w:rsid w:val="00067E0B"/>
    <w:rsid w:val="000719A5"/>
    <w:rsid w:val="000748A0"/>
    <w:rsid w:val="00075DC0"/>
    <w:rsid w:val="00080B76"/>
    <w:rsid w:val="00080CDD"/>
    <w:rsid w:val="00081592"/>
    <w:rsid w:val="000816BD"/>
    <w:rsid w:val="00082162"/>
    <w:rsid w:val="00083369"/>
    <w:rsid w:val="00085FE9"/>
    <w:rsid w:val="00086071"/>
    <w:rsid w:val="0009246D"/>
    <w:rsid w:val="0009256F"/>
    <w:rsid w:val="00097CDF"/>
    <w:rsid w:val="000A6D08"/>
    <w:rsid w:val="000B1B44"/>
    <w:rsid w:val="000B40F3"/>
    <w:rsid w:val="000C3BB5"/>
    <w:rsid w:val="000D6EB3"/>
    <w:rsid w:val="000D719C"/>
    <w:rsid w:val="000E0533"/>
    <w:rsid w:val="000E05C8"/>
    <w:rsid w:val="000E188E"/>
    <w:rsid w:val="000E55FB"/>
    <w:rsid w:val="000E7E22"/>
    <w:rsid w:val="000F4768"/>
    <w:rsid w:val="000F4909"/>
    <w:rsid w:val="000F4DDB"/>
    <w:rsid w:val="000F7203"/>
    <w:rsid w:val="000F78B3"/>
    <w:rsid w:val="001002FF"/>
    <w:rsid w:val="001026BE"/>
    <w:rsid w:val="00104894"/>
    <w:rsid w:val="00104EE2"/>
    <w:rsid w:val="001056F8"/>
    <w:rsid w:val="00105E15"/>
    <w:rsid w:val="00105EA4"/>
    <w:rsid w:val="00110568"/>
    <w:rsid w:val="00110D3A"/>
    <w:rsid w:val="001127D2"/>
    <w:rsid w:val="00113090"/>
    <w:rsid w:val="00113997"/>
    <w:rsid w:val="00113F97"/>
    <w:rsid w:val="0012374E"/>
    <w:rsid w:val="00123F7E"/>
    <w:rsid w:val="00131529"/>
    <w:rsid w:val="0013238B"/>
    <w:rsid w:val="00134711"/>
    <w:rsid w:val="0013649D"/>
    <w:rsid w:val="00137882"/>
    <w:rsid w:val="00141A44"/>
    <w:rsid w:val="00143B1A"/>
    <w:rsid w:val="0014529C"/>
    <w:rsid w:val="0015046B"/>
    <w:rsid w:val="001506C7"/>
    <w:rsid w:val="001524A3"/>
    <w:rsid w:val="0015561D"/>
    <w:rsid w:val="001579AB"/>
    <w:rsid w:val="00160284"/>
    <w:rsid w:val="0016592F"/>
    <w:rsid w:val="001659AA"/>
    <w:rsid w:val="00165CBD"/>
    <w:rsid w:val="0017022A"/>
    <w:rsid w:val="0017604F"/>
    <w:rsid w:val="001766F9"/>
    <w:rsid w:val="00182096"/>
    <w:rsid w:val="0018253D"/>
    <w:rsid w:val="00182632"/>
    <w:rsid w:val="00183FEA"/>
    <w:rsid w:val="00185B54"/>
    <w:rsid w:val="00185D28"/>
    <w:rsid w:val="0019010A"/>
    <w:rsid w:val="001917AD"/>
    <w:rsid w:val="00192400"/>
    <w:rsid w:val="00192AAB"/>
    <w:rsid w:val="00196759"/>
    <w:rsid w:val="001A033E"/>
    <w:rsid w:val="001A071C"/>
    <w:rsid w:val="001A2943"/>
    <w:rsid w:val="001A6261"/>
    <w:rsid w:val="001A6DDA"/>
    <w:rsid w:val="001A7261"/>
    <w:rsid w:val="001A73F8"/>
    <w:rsid w:val="001B2228"/>
    <w:rsid w:val="001B2807"/>
    <w:rsid w:val="001B4D2C"/>
    <w:rsid w:val="001B5075"/>
    <w:rsid w:val="001B64AC"/>
    <w:rsid w:val="001C18CF"/>
    <w:rsid w:val="001C20FE"/>
    <w:rsid w:val="001C4F30"/>
    <w:rsid w:val="001C53DD"/>
    <w:rsid w:val="001C6221"/>
    <w:rsid w:val="001C6842"/>
    <w:rsid w:val="001C6D83"/>
    <w:rsid w:val="001D11E8"/>
    <w:rsid w:val="001D69B3"/>
    <w:rsid w:val="001E441E"/>
    <w:rsid w:val="001E5FF2"/>
    <w:rsid w:val="001F65B3"/>
    <w:rsid w:val="001F65D5"/>
    <w:rsid w:val="001F6CF5"/>
    <w:rsid w:val="001F7EF6"/>
    <w:rsid w:val="00200519"/>
    <w:rsid w:val="0020169B"/>
    <w:rsid w:val="00203E48"/>
    <w:rsid w:val="0020573A"/>
    <w:rsid w:val="00207581"/>
    <w:rsid w:val="00215B28"/>
    <w:rsid w:val="00216228"/>
    <w:rsid w:val="00225B52"/>
    <w:rsid w:val="00231994"/>
    <w:rsid w:val="00232596"/>
    <w:rsid w:val="00232FAE"/>
    <w:rsid w:val="0023308D"/>
    <w:rsid w:val="00237FCC"/>
    <w:rsid w:val="00240B92"/>
    <w:rsid w:val="00243536"/>
    <w:rsid w:val="00251980"/>
    <w:rsid w:val="00255764"/>
    <w:rsid w:val="00257045"/>
    <w:rsid w:val="002571D5"/>
    <w:rsid w:val="00257562"/>
    <w:rsid w:val="00257884"/>
    <w:rsid w:val="0026233A"/>
    <w:rsid w:val="002623F6"/>
    <w:rsid w:val="00265371"/>
    <w:rsid w:val="00265C91"/>
    <w:rsid w:val="00265E4E"/>
    <w:rsid w:val="002660A1"/>
    <w:rsid w:val="0027043E"/>
    <w:rsid w:val="00272866"/>
    <w:rsid w:val="00273C68"/>
    <w:rsid w:val="00274D0A"/>
    <w:rsid w:val="0028078A"/>
    <w:rsid w:val="00282456"/>
    <w:rsid w:val="00282FBC"/>
    <w:rsid w:val="00283515"/>
    <w:rsid w:val="00283B06"/>
    <w:rsid w:val="002854CA"/>
    <w:rsid w:val="00286B3B"/>
    <w:rsid w:val="002A05D9"/>
    <w:rsid w:val="002A3623"/>
    <w:rsid w:val="002A364B"/>
    <w:rsid w:val="002A3D8C"/>
    <w:rsid w:val="002B0438"/>
    <w:rsid w:val="002B0B65"/>
    <w:rsid w:val="002B2870"/>
    <w:rsid w:val="002B2FB7"/>
    <w:rsid w:val="002B3CB5"/>
    <w:rsid w:val="002B58F5"/>
    <w:rsid w:val="002C6A49"/>
    <w:rsid w:val="002D2062"/>
    <w:rsid w:val="002D41F6"/>
    <w:rsid w:val="002D4B35"/>
    <w:rsid w:val="002D5EB1"/>
    <w:rsid w:val="002E0A07"/>
    <w:rsid w:val="002E3B10"/>
    <w:rsid w:val="002E4147"/>
    <w:rsid w:val="002E524A"/>
    <w:rsid w:val="002E558B"/>
    <w:rsid w:val="002E5A7D"/>
    <w:rsid w:val="002E6FCC"/>
    <w:rsid w:val="002F0EB7"/>
    <w:rsid w:val="002F11B4"/>
    <w:rsid w:val="002F27AC"/>
    <w:rsid w:val="002F335A"/>
    <w:rsid w:val="002F37FA"/>
    <w:rsid w:val="002F4118"/>
    <w:rsid w:val="002F53C8"/>
    <w:rsid w:val="002F577C"/>
    <w:rsid w:val="002F58A0"/>
    <w:rsid w:val="002F6710"/>
    <w:rsid w:val="00304613"/>
    <w:rsid w:val="00306797"/>
    <w:rsid w:val="003118C0"/>
    <w:rsid w:val="00313AB1"/>
    <w:rsid w:val="00315268"/>
    <w:rsid w:val="00320986"/>
    <w:rsid w:val="00321055"/>
    <w:rsid w:val="00322E7B"/>
    <w:rsid w:val="00323A23"/>
    <w:rsid w:val="00323BE3"/>
    <w:rsid w:val="00323C8D"/>
    <w:rsid w:val="00327059"/>
    <w:rsid w:val="00331086"/>
    <w:rsid w:val="00332421"/>
    <w:rsid w:val="00332534"/>
    <w:rsid w:val="00332785"/>
    <w:rsid w:val="00333BCB"/>
    <w:rsid w:val="0033582A"/>
    <w:rsid w:val="0033741E"/>
    <w:rsid w:val="00337F0B"/>
    <w:rsid w:val="00341FD0"/>
    <w:rsid w:val="0034392B"/>
    <w:rsid w:val="00344E00"/>
    <w:rsid w:val="003515AD"/>
    <w:rsid w:val="00352423"/>
    <w:rsid w:val="00354A10"/>
    <w:rsid w:val="00355A56"/>
    <w:rsid w:val="003563D2"/>
    <w:rsid w:val="003570B3"/>
    <w:rsid w:val="00360F32"/>
    <w:rsid w:val="00365ED5"/>
    <w:rsid w:val="00366C04"/>
    <w:rsid w:val="00373665"/>
    <w:rsid w:val="003774D6"/>
    <w:rsid w:val="00382463"/>
    <w:rsid w:val="00393704"/>
    <w:rsid w:val="0039512E"/>
    <w:rsid w:val="00395A11"/>
    <w:rsid w:val="003B2CC9"/>
    <w:rsid w:val="003B3349"/>
    <w:rsid w:val="003B390E"/>
    <w:rsid w:val="003B4C5D"/>
    <w:rsid w:val="003B64CB"/>
    <w:rsid w:val="003B6DA1"/>
    <w:rsid w:val="003B6ECA"/>
    <w:rsid w:val="003B6FC5"/>
    <w:rsid w:val="003C15F6"/>
    <w:rsid w:val="003C240D"/>
    <w:rsid w:val="003C309A"/>
    <w:rsid w:val="003C4A99"/>
    <w:rsid w:val="003D27BD"/>
    <w:rsid w:val="003D31F1"/>
    <w:rsid w:val="003D4548"/>
    <w:rsid w:val="003E08F0"/>
    <w:rsid w:val="003E26AB"/>
    <w:rsid w:val="003E331B"/>
    <w:rsid w:val="003E5A89"/>
    <w:rsid w:val="003E5DA0"/>
    <w:rsid w:val="003E7B79"/>
    <w:rsid w:val="003F5299"/>
    <w:rsid w:val="003F74E5"/>
    <w:rsid w:val="004032DB"/>
    <w:rsid w:val="00403EB2"/>
    <w:rsid w:val="004047AA"/>
    <w:rsid w:val="00404945"/>
    <w:rsid w:val="00405201"/>
    <w:rsid w:val="004119A8"/>
    <w:rsid w:val="00416FCE"/>
    <w:rsid w:val="00417106"/>
    <w:rsid w:val="00425E51"/>
    <w:rsid w:val="0042612F"/>
    <w:rsid w:val="00431123"/>
    <w:rsid w:val="004359DF"/>
    <w:rsid w:val="00437DB1"/>
    <w:rsid w:val="004414C3"/>
    <w:rsid w:val="00441F29"/>
    <w:rsid w:val="00441FE3"/>
    <w:rsid w:val="00447262"/>
    <w:rsid w:val="00450AA6"/>
    <w:rsid w:val="00452512"/>
    <w:rsid w:val="00452BB3"/>
    <w:rsid w:val="00452CFD"/>
    <w:rsid w:val="00453CE0"/>
    <w:rsid w:val="00455465"/>
    <w:rsid w:val="00463AB2"/>
    <w:rsid w:val="00470162"/>
    <w:rsid w:val="004750C1"/>
    <w:rsid w:val="004768E8"/>
    <w:rsid w:val="00476A0C"/>
    <w:rsid w:val="00477409"/>
    <w:rsid w:val="0048119B"/>
    <w:rsid w:val="00481C77"/>
    <w:rsid w:val="0048289E"/>
    <w:rsid w:val="00485772"/>
    <w:rsid w:val="00485AA9"/>
    <w:rsid w:val="00486080"/>
    <w:rsid w:val="0049319A"/>
    <w:rsid w:val="00494DB3"/>
    <w:rsid w:val="00495A2B"/>
    <w:rsid w:val="00495A69"/>
    <w:rsid w:val="004966AD"/>
    <w:rsid w:val="004A0A6B"/>
    <w:rsid w:val="004A0F6A"/>
    <w:rsid w:val="004A202F"/>
    <w:rsid w:val="004A621E"/>
    <w:rsid w:val="004B0156"/>
    <w:rsid w:val="004B3408"/>
    <w:rsid w:val="004B389C"/>
    <w:rsid w:val="004B3D01"/>
    <w:rsid w:val="004B5787"/>
    <w:rsid w:val="004B7754"/>
    <w:rsid w:val="004B7E8C"/>
    <w:rsid w:val="004C14DD"/>
    <w:rsid w:val="004C4469"/>
    <w:rsid w:val="004C586B"/>
    <w:rsid w:val="004C6065"/>
    <w:rsid w:val="004C6FFD"/>
    <w:rsid w:val="004C74F4"/>
    <w:rsid w:val="004C78C5"/>
    <w:rsid w:val="004D3AC6"/>
    <w:rsid w:val="004D4484"/>
    <w:rsid w:val="004D5B62"/>
    <w:rsid w:val="004E084D"/>
    <w:rsid w:val="004E2D89"/>
    <w:rsid w:val="004E3446"/>
    <w:rsid w:val="004E4A23"/>
    <w:rsid w:val="004E6B90"/>
    <w:rsid w:val="004F0BEC"/>
    <w:rsid w:val="004F4AC5"/>
    <w:rsid w:val="004F5686"/>
    <w:rsid w:val="005066B5"/>
    <w:rsid w:val="005105CB"/>
    <w:rsid w:val="00514AC0"/>
    <w:rsid w:val="00515020"/>
    <w:rsid w:val="005172BF"/>
    <w:rsid w:val="00523B29"/>
    <w:rsid w:val="00523DF2"/>
    <w:rsid w:val="00524D94"/>
    <w:rsid w:val="00530113"/>
    <w:rsid w:val="00534733"/>
    <w:rsid w:val="0053720B"/>
    <w:rsid w:val="005462A1"/>
    <w:rsid w:val="00552D23"/>
    <w:rsid w:val="00554688"/>
    <w:rsid w:val="00555D7F"/>
    <w:rsid w:val="00556410"/>
    <w:rsid w:val="00556A74"/>
    <w:rsid w:val="005616DE"/>
    <w:rsid w:val="00561F97"/>
    <w:rsid w:val="00562F4C"/>
    <w:rsid w:val="0056655B"/>
    <w:rsid w:val="00570881"/>
    <w:rsid w:val="00572116"/>
    <w:rsid w:val="00574F2F"/>
    <w:rsid w:val="00575B63"/>
    <w:rsid w:val="005760B8"/>
    <w:rsid w:val="00576EF7"/>
    <w:rsid w:val="005829FE"/>
    <w:rsid w:val="0058628A"/>
    <w:rsid w:val="00587822"/>
    <w:rsid w:val="005878F6"/>
    <w:rsid w:val="00593EC9"/>
    <w:rsid w:val="00594902"/>
    <w:rsid w:val="00596959"/>
    <w:rsid w:val="005A1932"/>
    <w:rsid w:val="005A1B75"/>
    <w:rsid w:val="005A36E5"/>
    <w:rsid w:val="005A7E87"/>
    <w:rsid w:val="005B0510"/>
    <w:rsid w:val="005B09E3"/>
    <w:rsid w:val="005B0F21"/>
    <w:rsid w:val="005B2606"/>
    <w:rsid w:val="005B6674"/>
    <w:rsid w:val="005B670F"/>
    <w:rsid w:val="005C2768"/>
    <w:rsid w:val="005C565B"/>
    <w:rsid w:val="005C5B67"/>
    <w:rsid w:val="005C6245"/>
    <w:rsid w:val="005C76B4"/>
    <w:rsid w:val="005D0557"/>
    <w:rsid w:val="005D05AB"/>
    <w:rsid w:val="005D0CC4"/>
    <w:rsid w:val="005D36CA"/>
    <w:rsid w:val="005D5313"/>
    <w:rsid w:val="005E0A00"/>
    <w:rsid w:val="005E2BCD"/>
    <w:rsid w:val="005E325F"/>
    <w:rsid w:val="005E4C90"/>
    <w:rsid w:val="005E5050"/>
    <w:rsid w:val="005E661A"/>
    <w:rsid w:val="005F2B83"/>
    <w:rsid w:val="005F39DB"/>
    <w:rsid w:val="005F55BE"/>
    <w:rsid w:val="00600999"/>
    <w:rsid w:val="00602C02"/>
    <w:rsid w:val="0060360F"/>
    <w:rsid w:val="00606699"/>
    <w:rsid w:val="006122F2"/>
    <w:rsid w:val="00612A3E"/>
    <w:rsid w:val="00613F3F"/>
    <w:rsid w:val="006140DB"/>
    <w:rsid w:val="00615D71"/>
    <w:rsid w:val="00615F33"/>
    <w:rsid w:val="0062187D"/>
    <w:rsid w:val="00625EE0"/>
    <w:rsid w:val="00625FE6"/>
    <w:rsid w:val="006327B2"/>
    <w:rsid w:val="006331C8"/>
    <w:rsid w:val="00637621"/>
    <w:rsid w:val="006406D0"/>
    <w:rsid w:val="006408BF"/>
    <w:rsid w:val="00645699"/>
    <w:rsid w:val="00646F26"/>
    <w:rsid w:val="006502B2"/>
    <w:rsid w:val="00650A87"/>
    <w:rsid w:val="00654AA1"/>
    <w:rsid w:val="00657AC1"/>
    <w:rsid w:val="00657EB5"/>
    <w:rsid w:val="006644A7"/>
    <w:rsid w:val="00666085"/>
    <w:rsid w:val="0067098E"/>
    <w:rsid w:val="00671A70"/>
    <w:rsid w:val="00672A6F"/>
    <w:rsid w:val="0067544A"/>
    <w:rsid w:val="00681D60"/>
    <w:rsid w:val="00682998"/>
    <w:rsid w:val="00694BEE"/>
    <w:rsid w:val="00697CE4"/>
    <w:rsid w:val="006A1ED7"/>
    <w:rsid w:val="006A2412"/>
    <w:rsid w:val="006A2C9D"/>
    <w:rsid w:val="006A3196"/>
    <w:rsid w:val="006B2C23"/>
    <w:rsid w:val="006B7AA9"/>
    <w:rsid w:val="006C2500"/>
    <w:rsid w:val="006C3D5C"/>
    <w:rsid w:val="006C48C7"/>
    <w:rsid w:val="006C6875"/>
    <w:rsid w:val="006C6EB1"/>
    <w:rsid w:val="006C7AE8"/>
    <w:rsid w:val="006E0BCF"/>
    <w:rsid w:val="006E33FC"/>
    <w:rsid w:val="006E3403"/>
    <w:rsid w:val="006E3CA0"/>
    <w:rsid w:val="006E5A90"/>
    <w:rsid w:val="006F53F4"/>
    <w:rsid w:val="006F6B09"/>
    <w:rsid w:val="0070039C"/>
    <w:rsid w:val="00702EB4"/>
    <w:rsid w:val="007033D9"/>
    <w:rsid w:val="00704AD8"/>
    <w:rsid w:val="00705DFD"/>
    <w:rsid w:val="00705F29"/>
    <w:rsid w:val="007069A8"/>
    <w:rsid w:val="00713AE4"/>
    <w:rsid w:val="007156EF"/>
    <w:rsid w:val="007169AF"/>
    <w:rsid w:val="007206CD"/>
    <w:rsid w:val="00727C74"/>
    <w:rsid w:val="00727EEF"/>
    <w:rsid w:val="00730172"/>
    <w:rsid w:val="00731536"/>
    <w:rsid w:val="00732AF2"/>
    <w:rsid w:val="0073314B"/>
    <w:rsid w:val="007331F8"/>
    <w:rsid w:val="00735534"/>
    <w:rsid w:val="00735E52"/>
    <w:rsid w:val="007443CA"/>
    <w:rsid w:val="00745B9E"/>
    <w:rsid w:val="007464AB"/>
    <w:rsid w:val="00747591"/>
    <w:rsid w:val="00750076"/>
    <w:rsid w:val="00750F05"/>
    <w:rsid w:val="00753BD3"/>
    <w:rsid w:val="00755DEA"/>
    <w:rsid w:val="00756E80"/>
    <w:rsid w:val="007577B2"/>
    <w:rsid w:val="007628BE"/>
    <w:rsid w:val="00762B2E"/>
    <w:rsid w:val="00764BA0"/>
    <w:rsid w:val="00766688"/>
    <w:rsid w:val="00770EC7"/>
    <w:rsid w:val="00771A2C"/>
    <w:rsid w:val="00774083"/>
    <w:rsid w:val="007746A7"/>
    <w:rsid w:val="00774FDF"/>
    <w:rsid w:val="007756DF"/>
    <w:rsid w:val="00782F36"/>
    <w:rsid w:val="007869BC"/>
    <w:rsid w:val="00787155"/>
    <w:rsid w:val="00787C77"/>
    <w:rsid w:val="00787E05"/>
    <w:rsid w:val="00790644"/>
    <w:rsid w:val="0079161F"/>
    <w:rsid w:val="00795D13"/>
    <w:rsid w:val="007A264F"/>
    <w:rsid w:val="007A4866"/>
    <w:rsid w:val="007B032D"/>
    <w:rsid w:val="007B0677"/>
    <w:rsid w:val="007B267F"/>
    <w:rsid w:val="007B4E4D"/>
    <w:rsid w:val="007B5C46"/>
    <w:rsid w:val="007B70CA"/>
    <w:rsid w:val="007B79DB"/>
    <w:rsid w:val="007C23B2"/>
    <w:rsid w:val="007C2552"/>
    <w:rsid w:val="007C4C1D"/>
    <w:rsid w:val="007C5399"/>
    <w:rsid w:val="007C58F2"/>
    <w:rsid w:val="007C60C1"/>
    <w:rsid w:val="007C6427"/>
    <w:rsid w:val="007C6D7C"/>
    <w:rsid w:val="007D02E1"/>
    <w:rsid w:val="007D14B6"/>
    <w:rsid w:val="007D3990"/>
    <w:rsid w:val="007D4781"/>
    <w:rsid w:val="007D5C6F"/>
    <w:rsid w:val="007D72B0"/>
    <w:rsid w:val="007E331D"/>
    <w:rsid w:val="007E3BE2"/>
    <w:rsid w:val="007E6267"/>
    <w:rsid w:val="007E6585"/>
    <w:rsid w:val="007E6930"/>
    <w:rsid w:val="007F0FB9"/>
    <w:rsid w:val="007F1A39"/>
    <w:rsid w:val="007F77F4"/>
    <w:rsid w:val="00800665"/>
    <w:rsid w:val="00801A83"/>
    <w:rsid w:val="00806CD3"/>
    <w:rsid w:val="008074BE"/>
    <w:rsid w:val="00811963"/>
    <w:rsid w:val="0081272A"/>
    <w:rsid w:val="008148FD"/>
    <w:rsid w:val="00821ABA"/>
    <w:rsid w:val="0082240E"/>
    <w:rsid w:val="008234DD"/>
    <w:rsid w:val="00823535"/>
    <w:rsid w:val="00825797"/>
    <w:rsid w:val="0083349A"/>
    <w:rsid w:val="008334C8"/>
    <w:rsid w:val="00835997"/>
    <w:rsid w:val="00835F4D"/>
    <w:rsid w:val="008426CA"/>
    <w:rsid w:val="00843E81"/>
    <w:rsid w:val="00845462"/>
    <w:rsid w:val="008457C1"/>
    <w:rsid w:val="00847517"/>
    <w:rsid w:val="00851937"/>
    <w:rsid w:val="00855825"/>
    <w:rsid w:val="00855C04"/>
    <w:rsid w:val="00855CEB"/>
    <w:rsid w:val="00856ABB"/>
    <w:rsid w:val="008608E0"/>
    <w:rsid w:val="0086422A"/>
    <w:rsid w:val="00864ABF"/>
    <w:rsid w:val="00866274"/>
    <w:rsid w:val="00866366"/>
    <w:rsid w:val="00867B04"/>
    <w:rsid w:val="00870341"/>
    <w:rsid w:val="0087160D"/>
    <w:rsid w:val="00873AFD"/>
    <w:rsid w:val="00873C36"/>
    <w:rsid w:val="0087409D"/>
    <w:rsid w:val="00876067"/>
    <w:rsid w:val="008840C0"/>
    <w:rsid w:val="008840E6"/>
    <w:rsid w:val="00884332"/>
    <w:rsid w:val="008901AA"/>
    <w:rsid w:val="00890255"/>
    <w:rsid w:val="0089179C"/>
    <w:rsid w:val="00895E0F"/>
    <w:rsid w:val="00896575"/>
    <w:rsid w:val="008967F5"/>
    <w:rsid w:val="008A05D0"/>
    <w:rsid w:val="008A0C1C"/>
    <w:rsid w:val="008A23E5"/>
    <w:rsid w:val="008A6D88"/>
    <w:rsid w:val="008A7D5D"/>
    <w:rsid w:val="008B19BD"/>
    <w:rsid w:val="008B4407"/>
    <w:rsid w:val="008B544A"/>
    <w:rsid w:val="008B6773"/>
    <w:rsid w:val="008B77EB"/>
    <w:rsid w:val="008C15AF"/>
    <w:rsid w:val="008C74FA"/>
    <w:rsid w:val="008D5C30"/>
    <w:rsid w:val="008D7D82"/>
    <w:rsid w:val="008E02B7"/>
    <w:rsid w:val="008E0DC5"/>
    <w:rsid w:val="008E24F7"/>
    <w:rsid w:val="008E280C"/>
    <w:rsid w:val="008E5F82"/>
    <w:rsid w:val="008F0135"/>
    <w:rsid w:val="008F4611"/>
    <w:rsid w:val="008F67D5"/>
    <w:rsid w:val="00900C89"/>
    <w:rsid w:val="00900FD7"/>
    <w:rsid w:val="009028D9"/>
    <w:rsid w:val="00903B13"/>
    <w:rsid w:val="00904ACB"/>
    <w:rsid w:val="00906E3C"/>
    <w:rsid w:val="00910C59"/>
    <w:rsid w:val="00911834"/>
    <w:rsid w:val="00912C72"/>
    <w:rsid w:val="0091479B"/>
    <w:rsid w:val="00917DF3"/>
    <w:rsid w:val="00920270"/>
    <w:rsid w:val="009205FF"/>
    <w:rsid w:val="00922194"/>
    <w:rsid w:val="00923FC3"/>
    <w:rsid w:val="009263CA"/>
    <w:rsid w:val="00926737"/>
    <w:rsid w:val="009278CB"/>
    <w:rsid w:val="00930078"/>
    <w:rsid w:val="0093392C"/>
    <w:rsid w:val="00935F8E"/>
    <w:rsid w:val="00940BCB"/>
    <w:rsid w:val="00941FC7"/>
    <w:rsid w:val="00942E2B"/>
    <w:rsid w:val="0094308D"/>
    <w:rsid w:val="00943FAE"/>
    <w:rsid w:val="00945D12"/>
    <w:rsid w:val="00952B4D"/>
    <w:rsid w:val="009531A0"/>
    <w:rsid w:val="009533B4"/>
    <w:rsid w:val="00953F37"/>
    <w:rsid w:val="009541DC"/>
    <w:rsid w:val="00955047"/>
    <w:rsid w:val="00957CB2"/>
    <w:rsid w:val="0096155D"/>
    <w:rsid w:val="0096678C"/>
    <w:rsid w:val="009675E0"/>
    <w:rsid w:val="00970D2E"/>
    <w:rsid w:val="0097327C"/>
    <w:rsid w:val="009736C0"/>
    <w:rsid w:val="0097668F"/>
    <w:rsid w:val="0098096C"/>
    <w:rsid w:val="00980AA0"/>
    <w:rsid w:val="00981A92"/>
    <w:rsid w:val="009827C6"/>
    <w:rsid w:val="009832EB"/>
    <w:rsid w:val="00985E78"/>
    <w:rsid w:val="0098794B"/>
    <w:rsid w:val="009905D6"/>
    <w:rsid w:val="009911AA"/>
    <w:rsid w:val="0099223E"/>
    <w:rsid w:val="0099674A"/>
    <w:rsid w:val="00996EE4"/>
    <w:rsid w:val="009A03DB"/>
    <w:rsid w:val="009A1DDC"/>
    <w:rsid w:val="009A3D5E"/>
    <w:rsid w:val="009A6570"/>
    <w:rsid w:val="009A6B84"/>
    <w:rsid w:val="009A7F76"/>
    <w:rsid w:val="009B2FB5"/>
    <w:rsid w:val="009B33B9"/>
    <w:rsid w:val="009B4B8B"/>
    <w:rsid w:val="009B7ED9"/>
    <w:rsid w:val="009C32D0"/>
    <w:rsid w:val="009C5BA0"/>
    <w:rsid w:val="009D460D"/>
    <w:rsid w:val="009E05CD"/>
    <w:rsid w:val="009E4F85"/>
    <w:rsid w:val="009E511B"/>
    <w:rsid w:val="009E51C9"/>
    <w:rsid w:val="009F1EFE"/>
    <w:rsid w:val="009F2CE4"/>
    <w:rsid w:val="009F42E1"/>
    <w:rsid w:val="009F49EA"/>
    <w:rsid w:val="009F5659"/>
    <w:rsid w:val="009F673B"/>
    <w:rsid w:val="00A02887"/>
    <w:rsid w:val="00A02E57"/>
    <w:rsid w:val="00A03BA7"/>
    <w:rsid w:val="00A057C4"/>
    <w:rsid w:val="00A05A4D"/>
    <w:rsid w:val="00A05AB4"/>
    <w:rsid w:val="00A070D7"/>
    <w:rsid w:val="00A126FC"/>
    <w:rsid w:val="00A12E09"/>
    <w:rsid w:val="00A14C22"/>
    <w:rsid w:val="00A21245"/>
    <w:rsid w:val="00A25EB2"/>
    <w:rsid w:val="00A265E3"/>
    <w:rsid w:val="00A26DA5"/>
    <w:rsid w:val="00A30AC2"/>
    <w:rsid w:val="00A370DC"/>
    <w:rsid w:val="00A403AD"/>
    <w:rsid w:val="00A40E60"/>
    <w:rsid w:val="00A45588"/>
    <w:rsid w:val="00A4607A"/>
    <w:rsid w:val="00A529FA"/>
    <w:rsid w:val="00A52B09"/>
    <w:rsid w:val="00A52E04"/>
    <w:rsid w:val="00A54730"/>
    <w:rsid w:val="00A54BD1"/>
    <w:rsid w:val="00A56096"/>
    <w:rsid w:val="00A56440"/>
    <w:rsid w:val="00A62E0B"/>
    <w:rsid w:val="00A63491"/>
    <w:rsid w:val="00A6553E"/>
    <w:rsid w:val="00A7029E"/>
    <w:rsid w:val="00A7062A"/>
    <w:rsid w:val="00A7097D"/>
    <w:rsid w:val="00A72488"/>
    <w:rsid w:val="00A7294C"/>
    <w:rsid w:val="00A74B98"/>
    <w:rsid w:val="00A75239"/>
    <w:rsid w:val="00A7623D"/>
    <w:rsid w:val="00A820F1"/>
    <w:rsid w:val="00AA3077"/>
    <w:rsid w:val="00AA36BB"/>
    <w:rsid w:val="00AA6564"/>
    <w:rsid w:val="00AA6FCA"/>
    <w:rsid w:val="00AB2387"/>
    <w:rsid w:val="00AB346C"/>
    <w:rsid w:val="00AB37B5"/>
    <w:rsid w:val="00AB5A78"/>
    <w:rsid w:val="00AC333C"/>
    <w:rsid w:val="00AC65C5"/>
    <w:rsid w:val="00AC7D27"/>
    <w:rsid w:val="00AD035C"/>
    <w:rsid w:val="00AD1EB6"/>
    <w:rsid w:val="00AD2EC9"/>
    <w:rsid w:val="00AD3E6C"/>
    <w:rsid w:val="00AD64A4"/>
    <w:rsid w:val="00AD6B3B"/>
    <w:rsid w:val="00AD78A2"/>
    <w:rsid w:val="00AE018F"/>
    <w:rsid w:val="00AE0B67"/>
    <w:rsid w:val="00AE187B"/>
    <w:rsid w:val="00AE26F5"/>
    <w:rsid w:val="00AE3537"/>
    <w:rsid w:val="00AE3F49"/>
    <w:rsid w:val="00B00B27"/>
    <w:rsid w:val="00B012D9"/>
    <w:rsid w:val="00B0184D"/>
    <w:rsid w:val="00B02B0A"/>
    <w:rsid w:val="00B02B0B"/>
    <w:rsid w:val="00B03081"/>
    <w:rsid w:val="00B046E5"/>
    <w:rsid w:val="00B046EA"/>
    <w:rsid w:val="00B04D6D"/>
    <w:rsid w:val="00B14DDB"/>
    <w:rsid w:val="00B14E7A"/>
    <w:rsid w:val="00B154B8"/>
    <w:rsid w:val="00B17054"/>
    <w:rsid w:val="00B201CC"/>
    <w:rsid w:val="00B2296C"/>
    <w:rsid w:val="00B24A6D"/>
    <w:rsid w:val="00B26B8D"/>
    <w:rsid w:val="00B302AD"/>
    <w:rsid w:val="00B308C0"/>
    <w:rsid w:val="00B344A6"/>
    <w:rsid w:val="00B35F7A"/>
    <w:rsid w:val="00B36DD4"/>
    <w:rsid w:val="00B40033"/>
    <w:rsid w:val="00B44A64"/>
    <w:rsid w:val="00B45A77"/>
    <w:rsid w:val="00B461D5"/>
    <w:rsid w:val="00B4797A"/>
    <w:rsid w:val="00B53C2C"/>
    <w:rsid w:val="00B5440A"/>
    <w:rsid w:val="00B6146B"/>
    <w:rsid w:val="00B6164F"/>
    <w:rsid w:val="00B639E3"/>
    <w:rsid w:val="00B64733"/>
    <w:rsid w:val="00B64CA2"/>
    <w:rsid w:val="00B64DE3"/>
    <w:rsid w:val="00B7358A"/>
    <w:rsid w:val="00B75F3E"/>
    <w:rsid w:val="00B777B1"/>
    <w:rsid w:val="00B820A7"/>
    <w:rsid w:val="00B84521"/>
    <w:rsid w:val="00B848E4"/>
    <w:rsid w:val="00B87A2E"/>
    <w:rsid w:val="00B905CA"/>
    <w:rsid w:val="00B91A3E"/>
    <w:rsid w:val="00B91EC7"/>
    <w:rsid w:val="00B93FD0"/>
    <w:rsid w:val="00B961F7"/>
    <w:rsid w:val="00BA0180"/>
    <w:rsid w:val="00BA1457"/>
    <w:rsid w:val="00BA3009"/>
    <w:rsid w:val="00BA3846"/>
    <w:rsid w:val="00BA48E9"/>
    <w:rsid w:val="00BA5602"/>
    <w:rsid w:val="00BA5EDB"/>
    <w:rsid w:val="00BA6559"/>
    <w:rsid w:val="00BB080A"/>
    <w:rsid w:val="00BB37B9"/>
    <w:rsid w:val="00BB3C67"/>
    <w:rsid w:val="00BB3D08"/>
    <w:rsid w:val="00BB66E8"/>
    <w:rsid w:val="00BB7EC3"/>
    <w:rsid w:val="00BC07E0"/>
    <w:rsid w:val="00BC135C"/>
    <w:rsid w:val="00BC1D30"/>
    <w:rsid w:val="00BC5A68"/>
    <w:rsid w:val="00BC7AE6"/>
    <w:rsid w:val="00BD1F89"/>
    <w:rsid w:val="00BE1951"/>
    <w:rsid w:val="00BE2960"/>
    <w:rsid w:val="00BE2EC4"/>
    <w:rsid w:val="00BE4A26"/>
    <w:rsid w:val="00BE76AB"/>
    <w:rsid w:val="00C01CF5"/>
    <w:rsid w:val="00C021AC"/>
    <w:rsid w:val="00C0560F"/>
    <w:rsid w:val="00C073F3"/>
    <w:rsid w:val="00C11112"/>
    <w:rsid w:val="00C161F8"/>
    <w:rsid w:val="00C16A4A"/>
    <w:rsid w:val="00C200DD"/>
    <w:rsid w:val="00C23624"/>
    <w:rsid w:val="00C26F58"/>
    <w:rsid w:val="00C34EE6"/>
    <w:rsid w:val="00C373AB"/>
    <w:rsid w:val="00C37980"/>
    <w:rsid w:val="00C40B1F"/>
    <w:rsid w:val="00C4149E"/>
    <w:rsid w:val="00C45D23"/>
    <w:rsid w:val="00C46D98"/>
    <w:rsid w:val="00C47727"/>
    <w:rsid w:val="00C47D39"/>
    <w:rsid w:val="00C50747"/>
    <w:rsid w:val="00C51DE8"/>
    <w:rsid w:val="00C55047"/>
    <w:rsid w:val="00C571DF"/>
    <w:rsid w:val="00C57455"/>
    <w:rsid w:val="00C57ED9"/>
    <w:rsid w:val="00C6051B"/>
    <w:rsid w:val="00C61B6B"/>
    <w:rsid w:val="00C62EFC"/>
    <w:rsid w:val="00C6503F"/>
    <w:rsid w:val="00C662E9"/>
    <w:rsid w:val="00C67243"/>
    <w:rsid w:val="00C67E4A"/>
    <w:rsid w:val="00C71CFC"/>
    <w:rsid w:val="00C72A49"/>
    <w:rsid w:val="00C74028"/>
    <w:rsid w:val="00C742E6"/>
    <w:rsid w:val="00C75E37"/>
    <w:rsid w:val="00C818D1"/>
    <w:rsid w:val="00C81A70"/>
    <w:rsid w:val="00C849C1"/>
    <w:rsid w:val="00C90C4E"/>
    <w:rsid w:val="00C9174B"/>
    <w:rsid w:val="00C96485"/>
    <w:rsid w:val="00C96BBC"/>
    <w:rsid w:val="00CA03C6"/>
    <w:rsid w:val="00CA2306"/>
    <w:rsid w:val="00CA2BE4"/>
    <w:rsid w:val="00CA3640"/>
    <w:rsid w:val="00CA5EBC"/>
    <w:rsid w:val="00CA69F1"/>
    <w:rsid w:val="00CA7799"/>
    <w:rsid w:val="00CB0125"/>
    <w:rsid w:val="00CB0FC2"/>
    <w:rsid w:val="00CB1845"/>
    <w:rsid w:val="00CB2350"/>
    <w:rsid w:val="00CB30FB"/>
    <w:rsid w:val="00CB5F9B"/>
    <w:rsid w:val="00CB6E5F"/>
    <w:rsid w:val="00CB74DA"/>
    <w:rsid w:val="00CC4296"/>
    <w:rsid w:val="00CC7C0D"/>
    <w:rsid w:val="00CD1315"/>
    <w:rsid w:val="00CD31B6"/>
    <w:rsid w:val="00CD50AB"/>
    <w:rsid w:val="00CD7729"/>
    <w:rsid w:val="00CE11E4"/>
    <w:rsid w:val="00CE43C1"/>
    <w:rsid w:val="00CE4E66"/>
    <w:rsid w:val="00CF2D0C"/>
    <w:rsid w:val="00D02605"/>
    <w:rsid w:val="00D039D9"/>
    <w:rsid w:val="00D078CC"/>
    <w:rsid w:val="00D110FE"/>
    <w:rsid w:val="00D12711"/>
    <w:rsid w:val="00D1662F"/>
    <w:rsid w:val="00D204B7"/>
    <w:rsid w:val="00D2050E"/>
    <w:rsid w:val="00D21EBF"/>
    <w:rsid w:val="00D32A15"/>
    <w:rsid w:val="00D36C3E"/>
    <w:rsid w:val="00D42366"/>
    <w:rsid w:val="00D45B02"/>
    <w:rsid w:val="00D473EA"/>
    <w:rsid w:val="00D50B1A"/>
    <w:rsid w:val="00D512DE"/>
    <w:rsid w:val="00D56566"/>
    <w:rsid w:val="00D57367"/>
    <w:rsid w:val="00D61A37"/>
    <w:rsid w:val="00D64782"/>
    <w:rsid w:val="00D67278"/>
    <w:rsid w:val="00D67B8D"/>
    <w:rsid w:val="00D74196"/>
    <w:rsid w:val="00D7566D"/>
    <w:rsid w:val="00D76E20"/>
    <w:rsid w:val="00D8125F"/>
    <w:rsid w:val="00D81B40"/>
    <w:rsid w:val="00D86D5E"/>
    <w:rsid w:val="00D90453"/>
    <w:rsid w:val="00D9104B"/>
    <w:rsid w:val="00D91F62"/>
    <w:rsid w:val="00D922B1"/>
    <w:rsid w:val="00D923CC"/>
    <w:rsid w:val="00DA1523"/>
    <w:rsid w:val="00DA5F08"/>
    <w:rsid w:val="00DB22A5"/>
    <w:rsid w:val="00DB7370"/>
    <w:rsid w:val="00DC139D"/>
    <w:rsid w:val="00DC2C8A"/>
    <w:rsid w:val="00DC2FF8"/>
    <w:rsid w:val="00DC4666"/>
    <w:rsid w:val="00DC4D2A"/>
    <w:rsid w:val="00DC571F"/>
    <w:rsid w:val="00DC71F3"/>
    <w:rsid w:val="00DD3F5E"/>
    <w:rsid w:val="00DD55DA"/>
    <w:rsid w:val="00DD5ADB"/>
    <w:rsid w:val="00DE0399"/>
    <w:rsid w:val="00DE271E"/>
    <w:rsid w:val="00DE569D"/>
    <w:rsid w:val="00DE6571"/>
    <w:rsid w:val="00DE7784"/>
    <w:rsid w:val="00DF0410"/>
    <w:rsid w:val="00DF39D8"/>
    <w:rsid w:val="00DF419A"/>
    <w:rsid w:val="00DF70D6"/>
    <w:rsid w:val="00DF7F7A"/>
    <w:rsid w:val="00E01FDA"/>
    <w:rsid w:val="00E03C5A"/>
    <w:rsid w:val="00E04B7F"/>
    <w:rsid w:val="00E0531A"/>
    <w:rsid w:val="00E10342"/>
    <w:rsid w:val="00E117F3"/>
    <w:rsid w:val="00E13E5B"/>
    <w:rsid w:val="00E154A0"/>
    <w:rsid w:val="00E15729"/>
    <w:rsid w:val="00E179CF"/>
    <w:rsid w:val="00E202A8"/>
    <w:rsid w:val="00E2254C"/>
    <w:rsid w:val="00E229C2"/>
    <w:rsid w:val="00E232D1"/>
    <w:rsid w:val="00E2459C"/>
    <w:rsid w:val="00E24C1A"/>
    <w:rsid w:val="00E255B3"/>
    <w:rsid w:val="00E26643"/>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65DE"/>
    <w:rsid w:val="00E673A2"/>
    <w:rsid w:val="00E67743"/>
    <w:rsid w:val="00E706F8"/>
    <w:rsid w:val="00E75460"/>
    <w:rsid w:val="00E7594A"/>
    <w:rsid w:val="00E777DA"/>
    <w:rsid w:val="00E7794D"/>
    <w:rsid w:val="00E77BC6"/>
    <w:rsid w:val="00E77DE7"/>
    <w:rsid w:val="00E83E68"/>
    <w:rsid w:val="00E84A3B"/>
    <w:rsid w:val="00E903F8"/>
    <w:rsid w:val="00E913BA"/>
    <w:rsid w:val="00E94F30"/>
    <w:rsid w:val="00E95B86"/>
    <w:rsid w:val="00E95F76"/>
    <w:rsid w:val="00EA4749"/>
    <w:rsid w:val="00EA56D7"/>
    <w:rsid w:val="00EA7FE0"/>
    <w:rsid w:val="00EB362B"/>
    <w:rsid w:val="00EB56CD"/>
    <w:rsid w:val="00EB6E8D"/>
    <w:rsid w:val="00EC22AC"/>
    <w:rsid w:val="00EC2B26"/>
    <w:rsid w:val="00EC5BB8"/>
    <w:rsid w:val="00EC5F29"/>
    <w:rsid w:val="00EC68AC"/>
    <w:rsid w:val="00ED1508"/>
    <w:rsid w:val="00ED324B"/>
    <w:rsid w:val="00EE171A"/>
    <w:rsid w:val="00EE2F00"/>
    <w:rsid w:val="00EE7052"/>
    <w:rsid w:val="00EF0BFF"/>
    <w:rsid w:val="00EF225C"/>
    <w:rsid w:val="00EF2790"/>
    <w:rsid w:val="00EF5E12"/>
    <w:rsid w:val="00EF6431"/>
    <w:rsid w:val="00EF661D"/>
    <w:rsid w:val="00EF748B"/>
    <w:rsid w:val="00F01066"/>
    <w:rsid w:val="00F051B9"/>
    <w:rsid w:val="00F13454"/>
    <w:rsid w:val="00F15E89"/>
    <w:rsid w:val="00F17FBE"/>
    <w:rsid w:val="00F2236C"/>
    <w:rsid w:val="00F2704F"/>
    <w:rsid w:val="00F2742F"/>
    <w:rsid w:val="00F32E45"/>
    <w:rsid w:val="00F34A3F"/>
    <w:rsid w:val="00F3505E"/>
    <w:rsid w:val="00F3686B"/>
    <w:rsid w:val="00F36D40"/>
    <w:rsid w:val="00F37E9A"/>
    <w:rsid w:val="00F40E3D"/>
    <w:rsid w:val="00F4275D"/>
    <w:rsid w:val="00F450E2"/>
    <w:rsid w:val="00F459B3"/>
    <w:rsid w:val="00F469C0"/>
    <w:rsid w:val="00F51365"/>
    <w:rsid w:val="00F54707"/>
    <w:rsid w:val="00F54E57"/>
    <w:rsid w:val="00F57317"/>
    <w:rsid w:val="00F615EE"/>
    <w:rsid w:val="00F625D4"/>
    <w:rsid w:val="00F62B21"/>
    <w:rsid w:val="00F62C19"/>
    <w:rsid w:val="00F6596B"/>
    <w:rsid w:val="00F65E15"/>
    <w:rsid w:val="00F7261E"/>
    <w:rsid w:val="00F74E91"/>
    <w:rsid w:val="00F76CC9"/>
    <w:rsid w:val="00F77F91"/>
    <w:rsid w:val="00F80390"/>
    <w:rsid w:val="00F82600"/>
    <w:rsid w:val="00F8262B"/>
    <w:rsid w:val="00F83DB4"/>
    <w:rsid w:val="00F90174"/>
    <w:rsid w:val="00F9085A"/>
    <w:rsid w:val="00F91FD6"/>
    <w:rsid w:val="00F92D39"/>
    <w:rsid w:val="00F92EBD"/>
    <w:rsid w:val="00F94A51"/>
    <w:rsid w:val="00F95414"/>
    <w:rsid w:val="00F96614"/>
    <w:rsid w:val="00F97256"/>
    <w:rsid w:val="00FA1BE4"/>
    <w:rsid w:val="00FA5456"/>
    <w:rsid w:val="00FA5B2A"/>
    <w:rsid w:val="00FA68D9"/>
    <w:rsid w:val="00FA6FB3"/>
    <w:rsid w:val="00FB10B3"/>
    <w:rsid w:val="00FB44DD"/>
    <w:rsid w:val="00FB4EDC"/>
    <w:rsid w:val="00FC2702"/>
    <w:rsid w:val="00FC2A2B"/>
    <w:rsid w:val="00FC2BEC"/>
    <w:rsid w:val="00FC58B3"/>
    <w:rsid w:val="00FC65BB"/>
    <w:rsid w:val="00FD08CC"/>
    <w:rsid w:val="00FD12DC"/>
    <w:rsid w:val="00FD65AE"/>
    <w:rsid w:val="00FE0520"/>
    <w:rsid w:val="00FE33E1"/>
    <w:rsid w:val="00FE6ADA"/>
    <w:rsid w:val="00FF045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rsid w:val="008F4611"/>
    <w:rPr>
      <w:sz w:val="20"/>
      <w:szCs w:val="20"/>
    </w:rPr>
  </w:style>
  <w:style w:type="character" w:customStyle="1" w:styleId="CommentTextChar">
    <w:name w:val="Comment Text Char"/>
    <w:basedOn w:val="DefaultParagraphFont"/>
    <w:link w:val="CommentText"/>
    <w:uiPriority w:val="99"/>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paragraph" w:styleId="Revision">
    <w:name w:val="Revision"/>
    <w:hidden/>
    <w:uiPriority w:val="99"/>
    <w:semiHidden/>
    <w:rsid w:val="00141A44"/>
    <w:rPr>
      <w:snapToGrid w:val="0"/>
      <w:sz w:val="24"/>
      <w:szCs w:val="24"/>
      <w:lang w:val="en-GB"/>
    </w:rPr>
  </w:style>
  <w:style w:type="character" w:styleId="UnresolvedMention">
    <w:name w:val="Unresolved Mention"/>
    <w:basedOn w:val="DefaultParagraphFont"/>
    <w:uiPriority w:val="99"/>
    <w:semiHidden/>
    <w:unhideWhenUsed/>
    <w:rsid w:val="00730172"/>
    <w:rPr>
      <w:color w:val="605E5C"/>
      <w:shd w:val="clear" w:color="auto" w:fill="E1DFDD"/>
    </w:rPr>
  </w:style>
  <w:style w:type="character" w:customStyle="1" w:styleId="apple-converted-space">
    <w:name w:val="apple-converted-space"/>
    <w:basedOn w:val="DefaultParagraphFont"/>
    <w:rsid w:val="00C9174B"/>
  </w:style>
  <w:style w:type="paragraph" w:customStyle="1" w:styleId="xmsonormal">
    <w:name w:val="x_msonormal"/>
    <w:basedOn w:val="Normal"/>
    <w:rsid w:val="002660A1"/>
    <w:pPr>
      <w:tabs>
        <w:tab w:val="clear" w:pos="567"/>
      </w:tabs>
      <w:snapToGrid/>
    </w:pPr>
    <w:rPr>
      <w:rFonts w:ascii="Calibri" w:eastAsiaTheme="minorEastAsia" w:hAnsi="Calibri" w:cs="Calibri"/>
      <w:snapToGrid/>
      <w:sz w:val="20"/>
      <w:szCs w:val="20"/>
      <w:lang w:val="en-US"/>
    </w:rPr>
  </w:style>
  <w:style w:type="paragraph" w:customStyle="1" w:styleId="Brdtext">
    <w:name w:val="Brödtext"/>
    <w:rsid w:val="0037366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Ingen">
    <w:name w:val="Ingen"/>
    <w:rsid w:val="00CD1315"/>
    <w:rPr>
      <w:lang w:val="en-US"/>
    </w:rPr>
  </w:style>
  <w:style w:type="character" w:customStyle="1" w:styleId="FootnoteTextChar">
    <w:name w:val="Footnote Text Char"/>
    <w:basedOn w:val="DefaultParagraphFont"/>
    <w:link w:val="FootnoteText"/>
    <w:uiPriority w:val="99"/>
    <w:semiHidden/>
    <w:rsid w:val="00CD1315"/>
    <w:rPr>
      <w:rFonts w:eastAsia="Times New Roman"/>
      <w:snapToGrid w:val="0"/>
      <w:lang w:val="en-GB" w:eastAsia="en-US"/>
    </w:rPr>
  </w:style>
  <w:style w:type="numbering" w:customStyle="1" w:styleId="Streck">
    <w:name w:val="Streck"/>
    <w:rsid w:val="00B0308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335690884">
      <w:bodyDiv w:val="1"/>
      <w:marLeft w:val="0"/>
      <w:marRight w:val="0"/>
      <w:marTop w:val="0"/>
      <w:marBottom w:val="0"/>
      <w:divBdr>
        <w:top w:val="none" w:sz="0" w:space="0" w:color="auto"/>
        <w:left w:val="none" w:sz="0" w:space="0" w:color="auto"/>
        <w:bottom w:val="none" w:sz="0" w:space="0" w:color="auto"/>
        <w:right w:val="none" w:sz="0" w:space="0" w:color="auto"/>
      </w:divBdr>
    </w:div>
    <w:div w:id="438456386">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541555638">
      <w:bodyDiv w:val="1"/>
      <w:marLeft w:val="0"/>
      <w:marRight w:val="0"/>
      <w:marTop w:val="0"/>
      <w:marBottom w:val="0"/>
      <w:divBdr>
        <w:top w:val="none" w:sz="0" w:space="0" w:color="auto"/>
        <w:left w:val="none" w:sz="0" w:space="0" w:color="auto"/>
        <w:bottom w:val="none" w:sz="0" w:space="0" w:color="auto"/>
        <w:right w:val="none" w:sz="0" w:space="0" w:color="auto"/>
      </w:divBdr>
    </w:div>
    <w:div w:id="61082208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41928298">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33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eforum.org/publications/sdg14-financing-landscape-scan-tracking-funds-to-realize-sustainable-outcomes-for-the-ocean/" TargetMode="External"/><Relationship Id="rId2" Type="http://schemas.openxmlformats.org/officeDocument/2006/relationships/hyperlink" Target="https://oceanpanel.org/about-ocean-panel/" TargetMode="External"/><Relationship Id="rId1" Type="http://schemas.openxmlformats.org/officeDocument/2006/relationships/hyperlink" Target="https://pdf.sciencedirectassets.com/321112/1-s2.0-S2590332219X00068/1-s2.0-S2590332219302751/main.pdf?X-Amz-Security-Token=IQoJb3JpZ2luX2VjEEMaCXVzLWVhc3QtMSJIMEYCIQCW2aLsH5Hx42blVUzQhMf5aXsWlSenM2jbsXLqUisVVwIhAN3q5gUhWqooC%2BKyTq51zV9JCeVuMJeQ%2BWuM7%2B8GLalsKrwFCIz%2F%2F%2F%2F%2F%2F%2F%2F%2F%2FwEQBRoMMDU5MDAzNTQ2ODY1IgwysuUEx3FGj%2FhlmUAqkAVhaWSjmAnKrA29A5X47xV9TyVbSaRT7ySuMkbKilRMmuvCQODxi3N76Jqdwvm57m3cN54Qhw79WuqsPfynsRa%2BSrYkz4r06uSZTr6Y%2FL2EMLP%2Fn1%2BQkleyLn%2B2uWPcws854gPLgz9Nt3YZnHEb%2BbQzOYoQjGiFKEhz2bwiDfA6MoxZlmfrWZ2exhsjtwRjSU17AkIVkgV2VTIUCAXpuyoYB%2FAJ0ZTYTk2pJqm4h%2FW2G59KjqK%2BqdeQ3x7MBRYFAo8QEwQY%2Bl9nGFvJq7JAhBWtWRBznTIc%2BCpC5NDNFFm226cCbGF%2Bq62n%2BlP6zg9gsMZGr74JNJt%2FanNzZp9jhAZZLlrBhJPMvBitcxrGktpGRzBT93mj%2FmBAhHP7fTeu7JQGvWzAdw2G2%2BjWNmYAXkoNw8o6MXW7aZv5cEt4oKdhMDeAB4kKBVrbRaRXg%2F4DS2SauE1%2F64Z05E6NjtgwvyBQHTlyXUKSl2CwMw%2FBt%2FgRUnlqBuSRmZAvyY3QoQIi3plfvPlrQho0sFqMumXeUNFltVPqd2m4VT2mi%2B3W2rm%2Fo3mIuY4AeGyBBxIThqT8FdV%2FzmnSO2UBBh1ukmyTkl9K3KTMKjEBhvi%2BpEKd9ZZsg9LPN03N1LjQrRM0BLRttuWpIhc782MXN8MtTII1N6zmqgfRCnTVlojmDdBXKejWa9x1B0mZnQaR1EJgNJbex4cfBPJFCIjvMamKr1Fp1NDxDTbDX%2BJjfTEXQhFx7TM7Rw9ach%2F1lgd1q3NjMYaZ8ZT5Cn3rseXqIz5lqJeJB6pfRx6qr3YzQDCey%2BEk2QQwEH%2BM0ouISRCjwnLr9bgxYMHND7QY78%2B3YnaezcUg%2FvL1RAyKCDNZA%2BgJFK69aAbLjzD9vaOxBjqwAdXBsogfnQViTHQ5WOHGdEkQkF3Rfrs%2FsdZW1OqT%2FcKvrRu5retY%2B45kB7ux%2BbWWLl44%2BMpaPoHAaMtcT3vgDd74jgHtAbKz%2B5Q44Be6BJCxyDA5%2BH3KdhtAsXQwkSkqwZk1k7LWEvSmt%2BpcFsbuAglxhTNuAAUHY9PanupJgimOFoXdFZ%2F7kQZO1knKjtyzRWGpj8pkwNHZU1CrdIOAglaXfHiIh2gEGTXw%2BgZAkdh6&amp;X-Amz-Algorithm=AWS4-HMAC-SHA256&amp;X-Amz-Date=20240424T113653Z&amp;X-Amz-SignedHeaders=host&amp;X-Amz-Expires=300&amp;X-Amz-Credential=ASIAQ3PHCVTYWN2RLBFB%2F20240424%2Fus-east-1%2Fs3%2Faws4_request&amp;X-Amz-Signature=ff77c6c1278e697e780f657dae8af43fdb516b371ba9b1302ad6eb455e17c79e&amp;hash=38c2075a661c9ede6711cb480f6976c823f1b870cfa5b0ff9025749849dea27b&amp;host=68042c943591013ac2b2430a89b270f6af2c76d8dfd086a07176afe7c76c2c61&amp;pii=S2590332219302751&amp;tid=spdf-f3db82ef-eabc-42b0-a2a4-f7fc98a21d4f&amp;sid=f8b1576e2325f14fa48a9de8a34056a5b2b5gxrqb&amp;type=client&amp;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E09C5-C779-4A3F-8C2B-695DABF13F8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1339</Words>
  <Characters>9379</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Консультативный процесс «МОК и будущее океана: устойчивое осуществление и расширение деятельности МОК»</dc:title>
  <dc:subject>IOC/EC-57/3.1.Doc(4)</dc:subject>
  <dc:creator>UNESCO</dc:creator>
  <cp:keywords>0</cp:keywords>
  <dc:description/>
  <cp:lastModifiedBy>Boned, Patrice</cp:lastModifiedBy>
  <cp:revision>2</cp:revision>
  <cp:lastPrinted>2020-03-09T11:40:00Z</cp:lastPrinted>
  <dcterms:created xsi:type="dcterms:W3CDTF">2024-05-30T09:31:00Z</dcterms:created>
  <dcterms:modified xsi:type="dcterms:W3CDTF">2024-05-30T09:31:00Z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R</vt:lpwstr>
  </property>
  <property fmtid="{D5CDD505-2E9C-101B-9397-08002B2CF9AE}" pid="3" name="TranslatedWith">
    <vt:lpwstr>Mercury</vt:lpwstr>
  </property>
  <property fmtid="{D5CDD505-2E9C-101B-9397-08002B2CF9AE}" pid="4" name="GeneratedBy">
    <vt:lpwstr>n_bogdanova</vt:lpwstr>
  </property>
  <property fmtid="{D5CDD505-2E9C-101B-9397-08002B2CF9AE}" pid="5" name="GeneratedDate">
    <vt:lpwstr>05/14/2024 08:33:26</vt:lpwstr>
  </property>
  <property fmtid="{D5CDD505-2E9C-101B-9397-08002B2CF9AE}" pid="6" name="OriginalDocID">
    <vt:lpwstr>f7c8eea6-4143-4007-bc31-e14eab8eac10</vt:lpwstr>
  </property>
  <property fmtid="{D5CDD505-2E9C-101B-9397-08002B2CF9AE}" pid="7" name="JobDCPMS">
    <vt:lpwstr>2402770</vt:lpwstr>
  </property>
</Properties>
</file>