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8359"/>
      </w:tblGrid>
      <w:tr w:rsidR="00FA68D9" w:rsidRPr="00165C58" w14:paraId="1709CCC6" w14:textId="77777777" w:rsidTr="00FB10B3">
        <w:trPr>
          <w:trHeight w:val="5617"/>
          <w:jc w:val="center"/>
        </w:trPr>
        <w:tc>
          <w:tcPr>
            <w:tcW w:w="8359" w:type="dxa"/>
          </w:tcPr>
          <w:p w14:paraId="33D8523D" w14:textId="2EFF265F" w:rsidR="001B5075" w:rsidRPr="00165C58" w:rsidRDefault="001B5075" w:rsidP="00141A44">
            <w:pPr>
              <w:tabs>
                <w:tab w:val="clear" w:pos="567"/>
              </w:tabs>
              <w:snapToGrid/>
              <w:spacing w:before="120"/>
              <w:jc w:val="center"/>
              <w:rPr>
                <w:rFonts w:asciiTheme="minorBidi" w:hAnsiTheme="minorBidi" w:cstheme="minorBidi"/>
                <w:bCs/>
                <w:sz w:val="22"/>
                <w:szCs w:val="22"/>
                <w:u w:val="single"/>
                <w:lang w:val="ru-RU"/>
              </w:rPr>
            </w:pPr>
            <w:r w:rsidRPr="00165C5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Резюме</w:t>
            </w:r>
          </w:p>
          <w:p w14:paraId="0D6FC64F" w14:textId="77777777" w:rsidR="001B5075" w:rsidRPr="00165C58" w:rsidRDefault="001B5075">
            <w:pPr>
              <w:tabs>
                <w:tab w:val="clear" w:pos="567"/>
              </w:tabs>
              <w:snapToGrid/>
              <w:rPr>
                <w:rFonts w:asciiTheme="minorBidi" w:hAnsiTheme="minorBidi" w:cstheme="minorBidi"/>
                <w:bCs/>
                <w:sz w:val="22"/>
                <w:szCs w:val="22"/>
                <w:lang w:val="ru-RU"/>
              </w:rPr>
            </w:pPr>
          </w:p>
          <w:p w14:paraId="562E8283" w14:textId="6DFAA128" w:rsidR="00FA68D9" w:rsidRPr="00165C58" w:rsidRDefault="00FA68D9" w:rsidP="00FA68D9">
            <w:pPr>
              <w:tabs>
                <w:tab w:val="clear" w:pos="567"/>
              </w:tabs>
              <w:snapToGrid/>
              <w:spacing w:after="200"/>
              <w:jc w:val="both"/>
              <w:rPr>
                <w:rFonts w:asciiTheme="minorBidi" w:eastAsia="Times New Roman" w:hAnsiTheme="minorBidi" w:cstheme="minorBidi"/>
                <w:sz w:val="22"/>
                <w:szCs w:val="22"/>
                <w:lang w:val="ru-RU"/>
              </w:rPr>
            </w:pPr>
            <w:r w:rsidRPr="00165C5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Доклад начинается со вступления Исполнительного секретаря МОК. </w:t>
            </w:r>
          </w:p>
          <w:p w14:paraId="0CB7C22B" w14:textId="5606E36B" w:rsidR="001B5075" w:rsidRPr="00165C58" w:rsidRDefault="007C4C1D" w:rsidP="001B4D2C">
            <w:pPr>
              <w:tabs>
                <w:tab w:val="clear" w:pos="567"/>
              </w:tabs>
              <w:snapToGrid/>
              <w:spacing w:after="200"/>
              <w:jc w:val="both"/>
              <w:rPr>
                <w:rFonts w:asciiTheme="minorBidi" w:hAnsiTheme="minorBidi" w:cstheme="minorBidi"/>
                <w:sz w:val="22"/>
                <w:szCs w:val="22"/>
                <w:lang w:val="ru-RU"/>
              </w:rPr>
            </w:pPr>
            <w:r w:rsidRPr="00165C58">
              <w:rPr>
                <w:rFonts w:asciiTheme="minorBidi" w:hAnsiTheme="minorBidi" w:cstheme="minorBidi"/>
                <w:sz w:val="22"/>
                <w:szCs w:val="22"/>
                <w:lang w:val="ru-RU"/>
              </w:rPr>
              <w:t>Далее приводится информация об основных результатах выполнения программы и оценке прогресса согласно матрице результатов МОК на 2022-2023</w:t>
            </w:r>
            <w:r w:rsidR="00165C58">
              <w:rPr>
                <w:rFonts w:asciiTheme="minorBidi" w:hAnsiTheme="minorBidi" w:cstheme="minorBidi"/>
                <w:sz w:val="22"/>
                <w:szCs w:val="22"/>
                <w:lang w:val="en-US"/>
              </w:rPr>
              <w:t> </w:t>
            </w:r>
            <w:r w:rsidRPr="00165C5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гг. с учетом утвержденных показателей эффективности и целевых показателей. </w:t>
            </w:r>
          </w:p>
          <w:p w14:paraId="39C2A891" w14:textId="624E8608" w:rsidR="007C4C1D" w:rsidRPr="00165C58" w:rsidRDefault="00E67743" w:rsidP="007C4C1D">
            <w:pPr>
              <w:tabs>
                <w:tab w:val="clear" w:pos="567"/>
              </w:tabs>
              <w:snapToGrid/>
              <w:spacing w:after="200"/>
              <w:jc w:val="both"/>
              <w:rPr>
                <w:rFonts w:asciiTheme="minorBidi" w:eastAsia="Times New Roman" w:hAnsiTheme="minorBidi" w:cstheme="minorBidi"/>
                <w:sz w:val="22"/>
                <w:szCs w:val="22"/>
                <w:lang w:val="ru-RU"/>
              </w:rPr>
            </w:pPr>
            <w:r w:rsidRPr="00165C5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В отдельном добавлении к настоящему документу представлена подробная обновленная информация о проделанной в период с июня 2023 г. по май 2024 г. работе в разбивке по функциям МОК (только на английском языке). </w:t>
            </w:r>
          </w:p>
          <w:p w14:paraId="10E6030E" w14:textId="628AFF18" w:rsidR="00FA68D9" w:rsidRPr="00165C58" w:rsidRDefault="00FA68D9" w:rsidP="00FA68D9">
            <w:pPr>
              <w:tabs>
                <w:tab w:val="clear" w:pos="567"/>
              </w:tabs>
              <w:snapToGrid/>
              <w:spacing w:after="200"/>
              <w:jc w:val="both"/>
              <w:rPr>
                <w:rFonts w:asciiTheme="minorBidi" w:eastAsia="Times New Roman" w:hAnsiTheme="minorBidi" w:cstheme="minorBidi"/>
                <w:sz w:val="22"/>
                <w:szCs w:val="22"/>
                <w:lang w:val="ru-RU"/>
              </w:rPr>
            </w:pPr>
            <w:r w:rsidRPr="00165C5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Устный доклад Исполнительного секретаря на пленарном заседании Исполнительного совета МОК дополняют также следующие документы: «Доклад об исполнении бюджета на 2022-2023 гг. (документ 41 С/5) по состоянию на 31 декабря 2023 г.» (документ IOC/EC-57/3.1.Doc(2)) и «Доклад о финансовом положении специального счета МОК по состоянию на конец 2023 г. и прогноз на 2024-2025 гг.» (документ IOC/EC-57/3.1.Doc(3)). </w:t>
            </w:r>
          </w:p>
          <w:p w14:paraId="6C050125" w14:textId="262C38A4" w:rsidR="00FA68D9" w:rsidRPr="00165C58" w:rsidRDefault="00FA68D9" w:rsidP="00165C58">
            <w:pPr>
              <w:tabs>
                <w:tab w:val="clear" w:pos="567"/>
              </w:tabs>
              <w:snapToGrid/>
              <w:spacing w:after="120"/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165C58">
              <w:rPr>
                <w:rFonts w:asciiTheme="minorBidi" w:hAnsiTheme="minorBidi" w:cstheme="minorBidi"/>
                <w:sz w:val="22"/>
                <w:szCs w:val="22"/>
                <w:u w:val="single"/>
                <w:lang w:val="ru-RU"/>
              </w:rPr>
              <w:t>Предлагаемое решение</w:t>
            </w:r>
            <w:r w:rsidRPr="00165C58">
              <w:rPr>
                <w:rFonts w:asciiTheme="minorBidi" w:hAnsiTheme="minorBidi" w:cstheme="minorBidi"/>
                <w:sz w:val="22"/>
                <w:szCs w:val="22"/>
                <w:lang w:val="ru-RU"/>
              </w:rPr>
              <w:t xml:space="preserve">: Исполнительному совету предлагается принять к сведению настоящий доклад и рассмотреть проект решения, приведенный в предварительном документе о принятых и предлагаемых мерах (IOC/EC-57/AP) как </w:t>
            </w:r>
            <w:proofErr w:type="spellStart"/>
            <w:r w:rsidRPr="00165C58">
              <w:rPr>
                <w:rFonts w:asciiTheme="minorBidi" w:hAnsiTheme="minorBidi" w:cstheme="minorBidi"/>
                <w:sz w:val="22"/>
                <w:szCs w:val="22"/>
                <w:lang w:val="ru-RU"/>
              </w:rPr>
              <w:t>реш</w:t>
            </w:r>
            <w:proofErr w:type="spellEnd"/>
            <w:r w:rsidRPr="00165C58">
              <w:rPr>
                <w:rFonts w:asciiTheme="minorBidi" w:hAnsiTheme="minorBidi" w:cstheme="minorBidi"/>
                <w:sz w:val="22"/>
                <w:szCs w:val="22"/>
                <w:lang w:val="ru-RU"/>
              </w:rPr>
              <w:t>. EC-57/3.1.</w:t>
            </w:r>
          </w:p>
        </w:tc>
      </w:tr>
    </w:tbl>
    <w:p w14:paraId="1E543DEA" w14:textId="4D9DF3BA" w:rsidR="00FA68D9" w:rsidRPr="00165C58" w:rsidRDefault="00FA68D9">
      <w:pPr>
        <w:tabs>
          <w:tab w:val="clear" w:pos="567"/>
        </w:tabs>
        <w:snapToGrid/>
        <w:rPr>
          <w:rFonts w:asciiTheme="minorBidi" w:hAnsiTheme="minorBidi" w:cstheme="minorBidi"/>
          <w:b/>
          <w:bCs/>
          <w:sz w:val="22"/>
          <w:szCs w:val="22"/>
        </w:rPr>
      </w:pPr>
      <w:r w:rsidRPr="00165C58">
        <w:rPr>
          <w:rFonts w:asciiTheme="minorBidi" w:hAnsiTheme="minorBidi" w:cstheme="minorBidi"/>
          <w:b/>
          <w:bCs/>
          <w:sz w:val="22"/>
          <w:szCs w:val="22"/>
        </w:rPr>
        <w:br w:type="page"/>
      </w:r>
    </w:p>
    <w:p w14:paraId="7E71C7D7" w14:textId="72BF6BB3" w:rsidR="00025A88" w:rsidRPr="00165C58" w:rsidRDefault="00E67743" w:rsidP="004B3E77">
      <w:pPr>
        <w:widowControl w:val="0"/>
        <w:adjustRightInd w:val="0"/>
        <w:ind w:left="567" w:hanging="567"/>
        <w:jc w:val="both"/>
        <w:textAlignment w:val="baseline"/>
        <w:outlineLvl w:val="1"/>
        <w:rPr>
          <w:rFonts w:asciiTheme="minorBidi" w:eastAsia="Times New Roman" w:hAnsiTheme="minorBidi" w:cstheme="minorBidi"/>
          <w:b/>
          <w:bCs/>
          <w:caps/>
          <w:sz w:val="22"/>
          <w:szCs w:val="22"/>
        </w:rPr>
      </w:pPr>
      <w:r w:rsidRPr="00165C58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Вступительное слово Исполнительного секретаря МОК</w:t>
      </w:r>
    </w:p>
    <w:p w14:paraId="6E0C8A6C" w14:textId="77777777" w:rsidR="00025A88" w:rsidRPr="00165C58" w:rsidRDefault="00025A88" w:rsidP="00165C58">
      <w:pPr>
        <w:adjustRightInd w:val="0"/>
        <w:jc w:val="both"/>
        <w:textAlignment w:val="baseline"/>
        <w:rPr>
          <w:rFonts w:asciiTheme="minorBidi" w:eastAsia="Times New Roman" w:hAnsiTheme="minorBidi" w:cstheme="minorBidi"/>
          <w:sz w:val="22"/>
          <w:szCs w:val="22"/>
          <w:lang w:eastAsia="en-US"/>
        </w:rPr>
      </w:pPr>
      <w:r w:rsidRPr="00165C58">
        <w:rPr>
          <w:rFonts w:asciiTheme="minorBidi" w:eastAsia="Times New Roman" w:hAnsiTheme="minorBidi" w:cstheme="minorBidi"/>
          <w:noProof/>
          <w:snapToGrid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27533B" wp14:editId="69B10454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eLuna="https://cms.unov.org/eLuna/2015/main" xmlns:pic="http://schemas.openxmlformats.org/drawingml/2006/picture" xmlns:a="http://schemas.openxmlformats.org/drawingml/2006/main">
            <w:pict>
              <v:line xmlns:o="urn:schemas-microsoft-com:office:office" xmlns:v="urn:schemas-microsoft-com:vml" id="Straight Connector 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pt,.5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EtIngtwAAAAFAQAADwAAAAAAAAAA&#10;AAAAAAAfBAAAZHJzL2Rvd25yZXYueG1sUEsFBgAAAAAEAAQA8wAAACgFAAAAAA==&#10;" w14:anchorId="6D055561"/>
            </w:pict>
          </mc:Fallback>
        </mc:AlternateContent>
      </w:r>
    </w:p>
    <w:p w14:paraId="10497C0B" w14:textId="14FB5B79" w:rsidR="00192AAB" w:rsidRPr="00165C58" w:rsidRDefault="00192AAB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2024 год открывает новую главу в истории нашей Комиссии. Мы сможем активизировать работу по всем функциям и производственным цепочкам в рамках программ МОК, уделяя особое внимание долгосрочным устойчивым наблюдениям и управлению данными и информацией, а также региональным вспомогательным органам и </w:t>
      </w:r>
      <w:proofErr w:type="gramStart"/>
      <w:r w:rsidRPr="00165C58">
        <w:rPr>
          <w:rFonts w:asciiTheme="minorBidi" w:hAnsiTheme="minorBidi" w:cstheme="minorBidi"/>
          <w:sz w:val="22"/>
          <w:szCs w:val="22"/>
          <w:lang w:val="ru-RU"/>
        </w:rPr>
        <w:t>мероприятиям</w:t>
      </w:r>
      <w:proofErr w:type="gramEnd"/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и укреплению потенциала государств-членов. Это результат увеличения бюджета на 2024-2025 гг., утвержденного благодаря заинтересованности и поддержке государств</w:t>
      </w:r>
      <w:r w:rsidR="00562B48">
        <w:rPr>
          <w:rFonts w:asciiTheme="minorBidi" w:hAnsiTheme="minorBidi" w:cstheme="minorBidi"/>
          <w:sz w:val="22"/>
          <w:szCs w:val="22"/>
          <w:lang w:val="ru-RU"/>
        </w:rPr>
        <w:t xml:space="preserve"> – ч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ленов МОК. </w:t>
      </w:r>
    </w:p>
    <w:p w14:paraId="76734B9D" w14:textId="0D64B151" w:rsidR="00D81B40" w:rsidRPr="00165C58" w:rsidRDefault="00D81B40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color w:val="000000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Несмотря на этот прогресс, еще многое предстоит сделать, чтобы заполнить пробелы в наших коллективных знаниях об океане: это касается как получения новых знаний, так и обновления уже имеющихся, которое стало необходимым в связи с кардинальными изменениями, происходящими в экосистемах океана. Необходимо создавать, расширять и поддерживать инфраструктуру для океанических наблюдений и данных, необходимы также структурные и системные преобразования процессов ее финансирования. Это будет иметь решающее значение для устойчивого управления океаном на национальном уровне и для эффективной реализации международных соглашений, таких как договор о БПНЮ. Учитывая экономическое и социальное значение океана, а также последствия планетарного масштаба стремительно происходящих в океане изменений, наблюдения за океаном и данные о нем должны приравниваться к критической инфраструктуре. </w:t>
      </w:r>
    </w:p>
    <w:p w14:paraId="6E286F5C" w14:textId="3571B12B" w:rsidR="00192AAB" w:rsidRPr="00165C58" w:rsidRDefault="003E08F0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Это один из основных выводов, сделанных на посвященной Десятилетию океана конференции в Барселоне (10-12 апреля 2024 г.). На этой конференции собрались представители мирового океанографического сообщества, которые представили достижения последних трех лет, оценили положение дел и выработали коллективную концептуальную программу на период до 2030 г. В этом знаковом мероприятии приняли участие в очном формате более 1500</w:t>
      </w:r>
      <w:r w:rsidR="00165C58">
        <w:rPr>
          <w:rFonts w:asciiTheme="minorBidi" w:hAnsiTheme="minorBidi" w:cstheme="minorBidi"/>
          <w:sz w:val="22"/>
          <w:szCs w:val="22"/>
          <w:lang w:val="en-US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человек из 124 стран, а еще 3000 человек присоединились к нему в виртуальном формате. Они определили приоритетные направления деятельности в рамках  Десятилетия океана на ближайшие годы, которые были зафиксированы в </w:t>
      </w:r>
      <w:hyperlink r:id="rId8" w:history="1">
        <w:r w:rsidRPr="00165C58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Барселонском заявлении</w:t>
        </w:r>
      </w:hyperlink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</w:p>
    <w:p w14:paraId="150C2799" w14:textId="01F2957B" w:rsidR="00192AAB" w:rsidRPr="00165C58" w:rsidRDefault="00192AAB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Эти новые направления деятельности в рамках Десятилетия океана внесут важный вклад в подготовку Конференции ООН по океану 2025 г., которую совместно организуют Франция и Коста-Рика, и позволят определить, в каких областях необходимо предпринять дополнительные усилия для достижения ЦУР 14 на национальном и международном уровнях.</w:t>
      </w:r>
    </w:p>
    <w:p w14:paraId="52FA78A7" w14:textId="2EA0C182" w:rsidR="00C67243" w:rsidRPr="00165C58" w:rsidRDefault="00251980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Конференция в Барселоне наглядно показала, что Десятилетие океана, направленное на поддержку устойчивого развития и мобилизацию партнеров из научных кругов, государственного сектора и промышленности, а также из числа меценатов, может дать новый импульс для мер, направленных на укрепление потенциала МОК в долгосрочной перспективе в целях всестороннего выполнения ее задач, включая применение знаний для повышения эффективности управления, обеспечения устойчивого развития, защиты морских экосистем и содействия процессам принятия решений. В этом контексте Ассамблея приняла в прошлом году своевременное решение о проведении нового этапа консультаций по теме </w:t>
      </w:r>
      <w:r w:rsidR="00165C58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МОК и будущее океана</w:t>
      </w:r>
      <w:r w:rsidR="00165C58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r w:rsidR="00165C58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важного процесса, о начале которого будет должным образом объявлено в ходе сессии Исполнительного совета. </w:t>
      </w:r>
    </w:p>
    <w:p w14:paraId="317F7819" w14:textId="4C793FD2" w:rsidR="00C67243" w:rsidRPr="00165C58" w:rsidRDefault="00C67243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В представленном Исполнительному совету документе IOC</w:t>
      </w:r>
      <w:r w:rsidR="00C37471">
        <w:rPr>
          <w:rFonts w:asciiTheme="minorBidi" w:hAnsiTheme="minorBidi" w:cstheme="minorBidi"/>
          <w:sz w:val="22"/>
          <w:szCs w:val="22"/>
          <w:lang w:val="ru-RU"/>
        </w:rPr>
        <w:t>/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EC</w:t>
      </w:r>
      <w:r w:rsidR="00C37471">
        <w:rPr>
          <w:rFonts w:asciiTheme="minorBidi" w:hAnsiTheme="minorBidi" w:cstheme="minorBidi"/>
          <w:sz w:val="22"/>
          <w:szCs w:val="22"/>
          <w:lang w:val="ru-RU"/>
        </w:rPr>
        <w:t>-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57</w:t>
      </w:r>
      <w:r w:rsidR="00C37471">
        <w:rPr>
          <w:rFonts w:asciiTheme="minorBidi" w:hAnsiTheme="minorBidi" w:cstheme="minorBidi"/>
          <w:sz w:val="22"/>
          <w:szCs w:val="22"/>
          <w:lang w:val="ru-RU"/>
        </w:rPr>
        <w:t>/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3.1.Doc(4) содержится предложение по организации трехэтапного процесса консультаций. Благодаря широкой тематической направленности и охвату национального, регионального и глобального уровней, эти консультации позволят обеспечить вдумчивое и широкое участие заинтересованных сторон из государств-членов, в том числе путем систематического использования региональных и глобальных мероприятий для организации консультационных совещаний. </w:t>
      </w:r>
    </w:p>
    <w:p w14:paraId="0E57D979" w14:textId="5F247B2F" w:rsidR="00192AAB" w:rsidRPr="00165C58" w:rsidRDefault="00067605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Конечным результатом процесса консультаций станет подготовка основы для решений Ассамблеи МОК в 2025</w:t>
      </w:r>
      <w:r w:rsidR="007645A0">
        <w:rPr>
          <w:rFonts w:asciiTheme="minorBidi" w:hAnsiTheme="minorBidi" w:cstheme="minorBidi"/>
          <w:sz w:val="22"/>
          <w:szCs w:val="22"/>
          <w:lang w:val="ru-RU"/>
        </w:rPr>
        <w:t xml:space="preserve"> г.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и 2027 г., а также для руководящих указаний Исполнительного со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lastRenderedPageBreak/>
        <w:t>вета в последующие годы. Наша следующая четырехлетняя программа на 2026-2029 гг., завершающаяся непосредственно перед окончанием Десятилетия океана и работы по ЦУР на период до 2030 г., должна разрабатываться совместно и иметь четкую программную направленность и надежный механизм мониторинга и оценки, а также стать основой для нашей следующей среднесрочной стратегии на период после 2030 г.</w:t>
      </w:r>
    </w:p>
    <w:p w14:paraId="061C81EC" w14:textId="77777777" w:rsidR="00192AAB" w:rsidRPr="00165C58" w:rsidRDefault="00192AAB" w:rsidP="00165C58">
      <w:pPr>
        <w:adjustRightInd w:val="0"/>
        <w:spacing w:after="240"/>
        <w:jc w:val="both"/>
        <w:rPr>
          <w:rFonts w:asciiTheme="minorBidi" w:hAnsiTheme="minorBidi" w:cstheme="minorBidi"/>
          <w:sz w:val="22"/>
          <w:szCs w:val="22"/>
          <w:lang w:val="ru-RU"/>
        </w:rPr>
      </w:pPr>
    </w:p>
    <w:p w14:paraId="3B59051D" w14:textId="77777777" w:rsidR="00FC2A2B" w:rsidRPr="00165C58" w:rsidRDefault="00FC2A2B" w:rsidP="00165C58">
      <w:pPr>
        <w:adjustRightInd w:val="0"/>
        <w:spacing w:after="240"/>
        <w:rPr>
          <w:rFonts w:asciiTheme="minorBidi" w:hAnsiTheme="minorBidi" w:cstheme="minorBidi"/>
          <w:snapToGrid/>
          <w:color w:val="000000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napToGrid/>
          <w:color w:val="000000"/>
          <w:sz w:val="22"/>
          <w:szCs w:val="22"/>
          <w:lang w:val="ru-RU"/>
        </w:rPr>
        <w:br w:type="page"/>
      </w:r>
    </w:p>
    <w:p w14:paraId="2E6C35D7" w14:textId="3B3A981C" w:rsidR="00F54E57" w:rsidRPr="00165C58" w:rsidRDefault="00E67743" w:rsidP="004B3E77">
      <w:pPr>
        <w:adjustRightInd w:val="0"/>
        <w:jc w:val="both"/>
        <w:rPr>
          <w:rFonts w:asciiTheme="minorBidi" w:hAnsiTheme="minorBidi" w:cstheme="minorBidi"/>
          <w:b/>
          <w:bCs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 xml:space="preserve">Основные результаты осуществления программы (июнь 2023 г. </w:t>
      </w:r>
      <w:r w:rsidR="007645A0">
        <w:rPr>
          <w:rFonts w:asciiTheme="minorBidi" w:hAnsiTheme="minorBidi" w:cstheme="minorBidi"/>
          <w:b/>
          <w:bCs/>
          <w:sz w:val="22"/>
          <w:szCs w:val="22"/>
          <w:lang w:val="ru-RU"/>
        </w:rPr>
        <w:t>–</w:t>
      </w:r>
      <w:r w:rsidRPr="00165C58">
        <w:rPr>
          <w:rFonts w:asciiTheme="minorBidi" w:hAnsiTheme="minorBidi" w:cstheme="minorBidi"/>
          <w:b/>
          <w:bCs/>
          <w:sz w:val="22"/>
          <w:szCs w:val="22"/>
          <w:lang w:val="ru-RU"/>
        </w:rPr>
        <w:t xml:space="preserve"> май 2024 г.)</w:t>
      </w:r>
    </w:p>
    <w:p w14:paraId="0C29FFB8" w14:textId="190B2674" w:rsidR="00F54E57" w:rsidRPr="00165C58" w:rsidRDefault="00F54E57" w:rsidP="004B3E77">
      <w:pPr>
        <w:adjustRightInd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eastAsia="Times New Roman" w:hAnsiTheme="minorBidi" w:cstheme="minorBidi"/>
          <w:noProof/>
          <w:snapToGrid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5BCEF54C" wp14:editId="2DA5578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81725" cy="19050"/>
                <wp:effectExtent l="0" t="0" r="28575" b="19050"/>
                <wp:wrapNone/>
                <wp:docPr id="1134668502" name="Straight Connector 1134668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eLuna="https://cms.unov.org/eLuna/2015/main" xmlns:pic="http://schemas.openxmlformats.org/drawingml/2006/picture" xmlns:a="http://schemas.openxmlformats.org/drawingml/2006/main">
            <w:pict>
              <v:line xmlns:o="urn:schemas-microsoft-com:office:office" xmlns:v="urn:schemas-microsoft-com:vml" id="Straight Connector 1134668502" style="position:absolute;flip:y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0,-.05pt" to="486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/YvxqtwAAAAEAQAADwAAAAAAAAAA&#10;AAAAAAAfBAAAZHJzL2Rvd25yZXYueG1sUEsFBgAAAAAEAAQA8wAAACgFAAAAAA==&#10;" w14:anchorId="11A064AF"/>
            </w:pict>
          </mc:Fallback>
        </mc:AlternateContent>
      </w:r>
    </w:p>
    <w:p w14:paraId="3EB49A4B" w14:textId="0F357058" w:rsidR="00FC2A2B" w:rsidRPr="00165C58" w:rsidRDefault="0062187D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Десятилетие Организации Объединенных Наций, посвященное науке об океане в интересах устойчивого развития (2021-2030 гг.), координацией проведения которого МОК занимается с 2021 г., представляет собой крупнейшую в истории глобальную инициативу в области наук об океане. В настоящее время в рамках Десятилетия утверждены 52 глобальны</w:t>
      </w:r>
      <w:r w:rsidR="007645A0">
        <w:rPr>
          <w:rFonts w:asciiTheme="minorBidi" w:hAnsiTheme="minorBidi" w:cstheme="minorBidi"/>
          <w:sz w:val="22"/>
          <w:szCs w:val="22"/>
          <w:lang w:val="ru-RU"/>
        </w:rPr>
        <w:t>е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программы и более 300 проектов, осуществляемых партнерами из более чем 60 стран, а количество взносов в натуральной и финансовой форме приближается к 100. Партнерские организации разместили у себя 12 региональных и тематических децентрализованных координационных структур, а в 39 странах были созданы национальные комитеты Десятилетия. Более 150 экспертов приняли участие в деятельности рабочих групп, которые вели подготовку информационных документов для процесса </w:t>
      </w:r>
      <w:r w:rsidR="00F815C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Перспективы на период до 2030 г.</w:t>
      </w:r>
      <w:r w:rsidR="00F815C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, которые легли в основу одноименного итогового доклада, ставшего главной темой для обсуждения в ходе посвященной Десятилетию океана конференции 2024 г.</w:t>
      </w:r>
    </w:p>
    <w:p w14:paraId="78B2DB7F" w14:textId="610B7695" w:rsidR="00FC2A2B" w:rsidRPr="00165C58" w:rsidRDefault="00FC2A2B" w:rsidP="00165C58">
      <w:pPr>
        <w:pStyle w:val="ListParagraph"/>
        <w:numPr>
          <w:ilvl w:val="0"/>
          <w:numId w:val="27"/>
        </w:numPr>
        <w:adjustRightInd w:val="0"/>
        <w:spacing w:after="240"/>
        <w:ind w:left="0" w:firstLine="0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Эти результаты были достигнуты благодаря беспрецедентной мобилизации усилий Секретариата МОК и его партнеров в течение последних трех лет. При поддержке государств-членов в 2023-2024 гг. были реализованы следующие ключевые достижения: </w:t>
      </w:r>
    </w:p>
    <w:p w14:paraId="125F55DC" w14:textId="306DE90E" w:rsidR="00FC2A2B" w:rsidRPr="00165C58" w:rsidRDefault="003570B3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В июне 2024 г. был опубликован доклад МОК о состоянии Мирового океана за 2024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г. В нем были представлены результаты связанных с океаном научных исследований, а также аналитические выводы в отношении нынешнего и прогнозируемого в будущем состояния Мирового океана, в том числе его физических, химических и экологических параметров, социально-экономических и управленческих аспектов, с упором на достижение семи ожидаемых результатов Десятилетия ООН, посвященного науке об океане в интересах устойчивого развития.</w:t>
      </w:r>
    </w:p>
    <w:p w14:paraId="6D48C812" w14:textId="2CD04801" w:rsidR="00FC2A2B" w:rsidRPr="00165C58" w:rsidRDefault="00FC2A2B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В ходе Конференции Организации Объединенных Наций по климату (КС-28) 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 xml:space="preserve">МОК 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отстаивала важнейшую роль науки об океане как основы для деятельности, связанной с океаном и климатом. Вопросы океана занимали важное место в рамках первого </w:t>
      </w:r>
      <w:hyperlink r:id="rId9" w:history="1">
        <w:r w:rsidRPr="00165C58">
          <w:rPr>
            <w:rStyle w:val="Hyperlink"/>
            <w:rFonts w:asciiTheme="minorBidi" w:hAnsiTheme="minorBidi" w:cstheme="minorBidi"/>
            <w:sz w:val="22"/>
            <w:szCs w:val="22"/>
            <w:lang w:val="ru-RU"/>
          </w:rPr>
          <w:t>мероприятия по подведению глобальных итогов</w:t>
        </w:r>
      </w:hyperlink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выполнения Парижского соглашения, в ходе которого впервые была признана необходимость учета связанных с океаном аспектов при принятии мер в связи с изменением климата и активизации действий в интересах океана на основе наиболее передовых океанографических знаний. </w:t>
      </w:r>
    </w:p>
    <w:p w14:paraId="43718402" w14:textId="63E4D120" w:rsidR="00F97256" w:rsidRPr="00165C58" w:rsidRDefault="00B639E3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Представленная МОК подборка данных по показателю ЦУР 14.3.1 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средняя кислотность (pH) морской воды, измеряемая в согласованной группе репрезентативных станций отбора проб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, содержала данные по большему числу стран и станций (178 станций в 2021 г., 308 станций в 2022 г., 539 станций в 2023 г. и 638 станций в 2024 г.). </w:t>
      </w:r>
    </w:p>
    <w:p w14:paraId="6EF27170" w14:textId="5BD52712" w:rsidR="00D81B40" w:rsidRPr="00165C58" w:rsidRDefault="00182632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МОК координировала работу глобальной сети экспертов по закислению океана, которая продолжает расширяться и в настоящее время насчитывает более 1150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членов из 115 стран (в том числе из 22 стран Африки и 23 МОСРГ). </w:t>
      </w:r>
    </w:p>
    <w:p w14:paraId="4BBB45B1" w14:textId="4B87A6A3" w:rsidR="001C53DD" w:rsidRPr="00264B5F" w:rsidRDefault="00BA5602" w:rsidP="00264B5F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Число членов Международного партнерства по голубому углероду увеличилось до 57 (18 из них являются государствами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 xml:space="preserve"> – 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ч</w:t>
      </w:r>
      <w:r w:rsidRPr="00264B5F">
        <w:rPr>
          <w:rFonts w:asciiTheme="minorBidi" w:hAnsiTheme="minorBidi" w:cstheme="minorBidi"/>
          <w:sz w:val="22"/>
          <w:szCs w:val="22"/>
          <w:lang w:val="ru-RU"/>
        </w:rPr>
        <w:t>ленами МОК). В 2023 г. вместе с Австралией и Францией МОК выступила организатором Диалога МПГУ в Штаб-квартире ЮНЕСКО.</w:t>
      </w:r>
    </w:p>
    <w:p w14:paraId="1C3044CB" w14:textId="64D0F183" w:rsidR="00FC2A2B" w:rsidRPr="00165C58" w:rsidRDefault="00FC2A2B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В настоящее время Глобальная система наблюдений за океаном (ГСНО) насчитывает более 8700 платформ океанических наблюдений, развернутых в рамках 13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глобальных сетей наблюдения за океаном, участие в работе которых принимают 84 государства-члена (в том числе 10 стран Африки и 9 МОСРГ). Каждый день оперативный центр МОК-ВМО (Океан-ОПС) отслеживает более 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lastRenderedPageBreak/>
        <w:t>100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000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наблюдений за океаном. Соответствующая информация представляется ежегодно в отчетной карте ГСНО по наблюдениям за океаном. </w:t>
      </w:r>
    </w:p>
    <w:p w14:paraId="57BE3499" w14:textId="03C6D760" w:rsidR="004B3408" w:rsidRPr="00165C58" w:rsidRDefault="004B3408" w:rsidP="00B96D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adjustRightInd w:val="0"/>
        <w:spacing w:after="240"/>
        <w:ind w:left="1145" w:hanging="578"/>
        <w:jc w:val="both"/>
        <w:textDirection w:val="btLr"/>
        <w:textAlignment w:val="top"/>
        <w:outlineLvl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С учетом того, что совместные программы МОК, Организации Объединенных Наций и других международных организаций являются важными средствами использования преимуществ и активизации мероприятий МОК в интересах общества и что эти программы должны подкрепляться своевременными и соответствующими задачам соглашениями, со Всемирной метеорологической организацией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(ВМО), Программой Организации Объединенных Наций по окружающей среде (ЮНЕП) и Международным научным советом (МНС) был согласован пересмотренный четырехлетний меморандум о взаимопонимании в отношении Глобальной системы наблюдений за климатом (ГСНК).</w:t>
      </w:r>
    </w:p>
    <w:p w14:paraId="7419242C" w14:textId="4AF2E324" w:rsidR="00A7097D" w:rsidRPr="00165C58" w:rsidRDefault="000F4909" w:rsidP="00B96D7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clear" w:pos="567"/>
        </w:tabs>
        <w:adjustRightInd w:val="0"/>
        <w:spacing w:after="240"/>
        <w:ind w:left="1145" w:hanging="578"/>
        <w:jc w:val="both"/>
        <w:textDirection w:val="btLr"/>
        <w:textAlignment w:val="top"/>
        <w:outlineLvl w:val="0"/>
        <w:rPr>
          <w:rFonts w:asciiTheme="minorBidi" w:eastAsia="Arial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Была завершена самостоятельная оценка деятельности Совместного совета по сотрудничеству между ВМО и МОК.</w:t>
      </w:r>
    </w:p>
    <w:p w14:paraId="02CBCE21" w14:textId="4D711350" w:rsidR="00FC2A2B" w:rsidRPr="00165C58" w:rsidRDefault="00FC2A2B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В рамках Системы океанических данных и информации (ОДИС) началась работа по созданию устойчивой, функционально совместимой и инклюзивной цифровой системы для всех связанных с океаном заинтересованных сторон, которая нацелена на увязку тысяч онлайновых систем данных в рамках своего рода всемирной сети океанографических данных. </w:t>
      </w:r>
    </w:p>
    <w:p w14:paraId="52CCA17C" w14:textId="0CA833C7" w:rsidR="002660A1" w:rsidRPr="00165C58" w:rsidRDefault="002660A1" w:rsidP="00264B5F">
      <w:pPr>
        <w:pStyle w:val="xmsonormal"/>
        <w:numPr>
          <w:ilvl w:val="0"/>
          <w:numId w:val="25"/>
        </w:numPr>
        <w:adjustRightInd w:val="0"/>
        <w:snapToGrid w:val="0"/>
        <w:spacing w:after="240"/>
        <w:ind w:left="1145" w:hanging="578"/>
        <w:jc w:val="both"/>
        <w:rPr>
          <w:rFonts w:asciiTheme="minorBidi" w:eastAsia="SimSun" w:hAnsiTheme="minorBidi" w:cstheme="minorBidi"/>
          <w:snapToGrid w:val="0"/>
          <w:sz w:val="22"/>
          <w:szCs w:val="22"/>
          <w:lang w:val="ru-RU"/>
        </w:rPr>
      </w:pPr>
      <w:r w:rsidRPr="00165C58">
        <w:rPr>
          <w:rFonts w:asciiTheme="minorBidi" w:eastAsia="SimSun" w:hAnsiTheme="minorBidi" w:cstheme="minorBidi"/>
          <w:snapToGrid w:val="0"/>
          <w:sz w:val="22"/>
          <w:szCs w:val="22"/>
          <w:lang w:val="ru-RU"/>
        </w:rPr>
        <w:t>Продолжается пополнение ОБИС, темпы которого составляют более одного нового набора данных в день и свыше миллиона записей в месяц.</w:t>
      </w:r>
    </w:p>
    <w:p w14:paraId="2FFECB23" w14:textId="5242555E" w:rsidR="00B91A3E" w:rsidRPr="00165C58" w:rsidRDefault="009A6570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Совместная работа в рамках Глобальной системы наблюдений за океаном (ГСНО) и МООД/Информационной системы по биоразнообразию океана (ОБИС) позволила собрать информацию от 638 долгосрочных активных программ биологического мониторинга, включенную затем в онлайновую платформу метаданных (портал 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«</w:t>
      </w:r>
      <w:proofErr w:type="spellStart"/>
      <w:r w:rsidRPr="00165C58">
        <w:rPr>
          <w:rFonts w:asciiTheme="minorBidi" w:hAnsiTheme="minorBidi" w:cstheme="minorBidi"/>
          <w:sz w:val="22"/>
          <w:szCs w:val="22"/>
          <w:lang w:val="ru-RU"/>
        </w:rPr>
        <w:t>БиоЭко</w:t>
      </w:r>
      <w:proofErr w:type="spellEnd"/>
      <w:r w:rsidR="00264B5F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), которая будет подключена к ОДИС и станет использоваться в качестве инфраструктуры для мониторинга состояния морского биологического компонента ГСНО. ОБИС продолжает играть ключевую роль в этом отношении, предоставляя комплексный, стандартизированный и отвечающий требованиям качества доступ к актуальным биологическим и экосистемным наблюдениям, необходимым для использования в экосистемных моделях, системах раннего предупреждения, а также в системах показателей и оценок.</w:t>
      </w:r>
    </w:p>
    <w:p w14:paraId="299DF2CB" w14:textId="1AD4D039" w:rsidR="0073314B" w:rsidRPr="00165C58" w:rsidRDefault="00113997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В настоящее время завершается финансируемый Фландрией и осуществляемый совместно МОК и Центром всемирного наследия проект 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Экспедиции по сбору образцов экологической ДНК на морских объектах всемирного наследия</w:t>
      </w:r>
      <w:r w:rsidR="00264B5F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, заключительным этапом которого станет анализ более 400 образцов с 20 объектов. Краткий доклад по итогам этого проекта для лиц, ответственных за разработку политики, будет опубликован в июне 2024 г. В нем будут наглядно описаны все богатство биоразнообразия и уникальные открытия, сделанные благодаря сбору образцов </w:t>
      </w:r>
      <w:proofErr w:type="spellStart"/>
      <w:r w:rsidRPr="00165C58">
        <w:rPr>
          <w:rFonts w:asciiTheme="minorBidi" w:hAnsiTheme="minorBidi" w:cstheme="minorBidi"/>
          <w:sz w:val="22"/>
          <w:szCs w:val="22"/>
          <w:lang w:val="ru-RU"/>
        </w:rPr>
        <w:t>эДНК</w:t>
      </w:r>
      <w:proofErr w:type="spellEnd"/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, проходившему с участием более 200 школьников (ученых-волонтеров), а также освещена уязвимость этих объектов перед лицом глобального потепления в условиях изменения климата и необходимость расширения масштабов наблюдений и обмена данными для поддержки усилий по сохранению окружающей среды. </w:t>
      </w:r>
    </w:p>
    <w:p w14:paraId="7BB9D497" w14:textId="63B6C4DA" w:rsidR="00365ED5" w:rsidRPr="00165C58" w:rsidRDefault="00855CEB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В рамках программы по цунами особое внимание по-прежнему уделялось развитию потенциала во всех океанических бассейнах. Работа велась при активной поддержке со стороны государств-членов, о чем свидетельствует продление соглашений с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>:</w:t>
      </w:r>
    </w:p>
    <w:p w14:paraId="3B16B815" w14:textId="146EFA11" w:rsidR="00365ED5" w:rsidRPr="00165C58" w:rsidRDefault="00365ED5" w:rsidP="00B96D79">
      <w:pPr>
        <w:pStyle w:val="ListParagraph"/>
        <w:numPr>
          <w:ilvl w:val="2"/>
          <w:numId w:val="28"/>
        </w:numPr>
        <w:tabs>
          <w:tab w:val="clear" w:pos="567"/>
        </w:tabs>
        <w:adjustRightInd w:val="0"/>
        <w:spacing w:after="240"/>
        <w:ind w:left="1701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lastRenderedPageBreak/>
        <w:t>Агентством по метеорологии, климатологии и геофизике Республики Индонезия, в котором размещен Центр информации о цунами в Индийском океане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(ЦИЦИО), на 2023-2027 гг. </w:t>
      </w:r>
    </w:p>
    <w:p w14:paraId="5547FB33" w14:textId="06EA4070" w:rsidR="008A23E5" w:rsidRPr="00165C58" w:rsidRDefault="00365ED5" w:rsidP="00B96D79">
      <w:pPr>
        <w:pStyle w:val="ListParagraph"/>
        <w:numPr>
          <w:ilvl w:val="2"/>
          <w:numId w:val="28"/>
        </w:numPr>
        <w:adjustRightInd w:val="0"/>
        <w:spacing w:after="240"/>
        <w:ind w:left="1701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Группой по управлению прибрежной зоной (ГУПЗ) Барбадоса, в которой размещен Карибский центр информации о цунами (КЦИЦ), на 2024-2029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гг. </w:t>
      </w:r>
    </w:p>
    <w:p w14:paraId="67C08D00" w14:textId="72675228" w:rsidR="008A23E5" w:rsidRPr="00165C58" w:rsidRDefault="008A23E5" w:rsidP="00B96D79">
      <w:pPr>
        <w:pStyle w:val="ListParagraph"/>
        <w:numPr>
          <w:ilvl w:val="2"/>
          <w:numId w:val="28"/>
        </w:numPr>
        <w:adjustRightInd w:val="0"/>
        <w:spacing w:after="240"/>
        <w:ind w:left="1701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Бюро метеорологии Австралии, в котором размещено Бюро по предупреждению о цунами и смягчению их последствий в Индийском океане (СПЦСПИО) в Перте, Австралия, на 2023-2027 гг. </w:t>
      </w:r>
    </w:p>
    <w:p w14:paraId="06144AE9" w14:textId="20EA81A8" w:rsidR="00855CEB" w:rsidRPr="00165C58" w:rsidRDefault="00855CEB" w:rsidP="00165C58">
      <w:pPr>
        <w:pStyle w:val="ListParagraph"/>
        <w:adjustRightInd w:val="0"/>
        <w:spacing w:after="240"/>
        <w:ind w:left="1145" w:firstLine="3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Вышла техническая серия МОК № 183, посвященная мониторингу и предупреждению о цунами, вызванных извержениями вулканов. Кроме того, продолжалось расширение охвата программы по сертификации готовности к цунами, и на сегодняшний день готовыми к цунами признаны 50 общин в 24 государствах-членах. </w:t>
      </w:r>
    </w:p>
    <w:p w14:paraId="56E499A4" w14:textId="5385E7BF" w:rsidR="00D32A15" w:rsidRPr="00165C58" w:rsidRDefault="00D32A15" w:rsidP="00B96D79">
      <w:pPr>
        <w:pStyle w:val="ListParagraph"/>
        <w:numPr>
          <w:ilvl w:val="0"/>
          <w:numId w:val="24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В рамках программы </w:t>
      </w:r>
      <w:proofErr w:type="spellStart"/>
      <w:r w:rsidRPr="00165C58">
        <w:rPr>
          <w:rFonts w:asciiTheme="minorBidi" w:hAnsiTheme="minorBidi" w:cstheme="minorBidi"/>
          <w:sz w:val="22"/>
          <w:szCs w:val="22"/>
          <w:lang w:val="ru-RU"/>
        </w:rPr>
        <w:t>ГлобалВЦВ</w:t>
      </w:r>
      <w:proofErr w:type="spellEnd"/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и группы ГЕСАМП был совместно подготовлен и опубликован в июне 2023 г. технический документ по саргассовым водорослям. В апреле 2024 г. между МОК ЮНЕСКО и ФАО был подписан меморандум о взаимопонимании в целях официального оформления уже налаженного тесного сотрудничества в области систем раннего предупреждения о ВЦВ, а также в области сбора и обмена данными глобального масштаба. В начале 2024 г. совместная работа на глобальном уровне под руководством МГВЦВ была оформлена в качестве программы Десятилетия под названием 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Решение проблем, связанных с ВЦВ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(ВЦВ-Р).</w:t>
      </w:r>
    </w:p>
    <w:p w14:paraId="7611A5AC" w14:textId="195D49AA" w:rsidR="00D32A15" w:rsidRPr="00165C58" w:rsidRDefault="00D32A15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В июне 2023 г. МОК приняла свою стратегию развития потенциала на 2023-2030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гг. Глобальная академия «Океан-инструктор» продолжала расширяться, и на сегодняшний день насчитывает 17 учебных центров. МОК прошла сертификацию на соответствие норме ИСО 29990 и каждый год выдает сертификаты сотням участников учебных курсов. Продолжилась работа по формированию информационного центра по развитию потенциала в области океана в качестве одного из компонентов ИКМ-ПМТ (информационно-координационного механизма по вопросам передачи морской технологии).</w:t>
      </w:r>
    </w:p>
    <w:p w14:paraId="0EF67091" w14:textId="5EB713BE" w:rsidR="00D32A15" w:rsidRPr="00165C58" w:rsidRDefault="00D32A15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napToGrid/>
          <w:color w:val="000000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Благодаря усилиям МОК по развитию потенциала, которые получили дополнительный импульс благодаря финансированию со стороны НОРАД, в 2024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г. началась работа по пяти направлениям, разработанным совместно с региональными и техническими вспомогательными органами: (i) создание систем раннего предупреждения о вредоносном цветении водорослей в Африке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>,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(</w:t>
      </w:r>
      <w:proofErr w:type="spellStart"/>
      <w:r w:rsidRPr="00165C58">
        <w:rPr>
          <w:rFonts w:asciiTheme="minorBidi" w:hAnsiTheme="minorBidi" w:cstheme="minorBidi"/>
          <w:sz w:val="22"/>
          <w:szCs w:val="22"/>
          <w:lang w:val="ru-RU"/>
        </w:rPr>
        <w:t>ii</w:t>
      </w:r>
      <w:proofErr w:type="spellEnd"/>
      <w:r w:rsidRPr="00165C58">
        <w:rPr>
          <w:rFonts w:asciiTheme="minorBidi" w:hAnsiTheme="minorBidi" w:cstheme="minorBidi"/>
          <w:sz w:val="22"/>
          <w:szCs w:val="22"/>
          <w:lang w:val="ru-RU"/>
        </w:rPr>
        <w:t>) ГЛОСС Африка (этап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1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 –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Северная Африка)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>,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(</w:t>
      </w:r>
      <w:proofErr w:type="spellStart"/>
      <w:r w:rsidRPr="00165C58">
        <w:rPr>
          <w:rFonts w:asciiTheme="minorBidi" w:hAnsiTheme="minorBidi" w:cstheme="minorBidi"/>
          <w:sz w:val="22"/>
          <w:szCs w:val="22"/>
          <w:lang w:val="ru-RU"/>
        </w:rPr>
        <w:t>iii</w:t>
      </w:r>
      <w:proofErr w:type="spellEnd"/>
      <w:r w:rsidRPr="00165C58">
        <w:rPr>
          <w:rFonts w:asciiTheme="minorBidi" w:hAnsiTheme="minorBidi" w:cstheme="minorBidi"/>
          <w:sz w:val="22"/>
          <w:szCs w:val="22"/>
          <w:lang w:val="ru-RU"/>
        </w:rPr>
        <w:t>) оказание поддержки стратегическому планированию и развитию потенциала в области наблюдений за океаном под эгидой ГСНО-Африка</w:t>
      </w:r>
      <w:r w:rsidR="00183E75" w:rsidRPr="00165C58">
        <w:rPr>
          <w:rFonts w:asciiTheme="minorBidi" w:hAnsiTheme="minorBidi" w:cstheme="minorBidi"/>
          <w:sz w:val="22"/>
          <w:szCs w:val="22"/>
          <w:lang w:val="ru-RU"/>
        </w:rPr>
        <w:t>,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(</w:t>
      </w:r>
      <w:proofErr w:type="spellStart"/>
      <w:r w:rsidRPr="00165C58">
        <w:rPr>
          <w:rFonts w:asciiTheme="minorBidi" w:hAnsiTheme="minorBidi" w:cstheme="minorBidi"/>
          <w:sz w:val="22"/>
          <w:szCs w:val="22"/>
          <w:lang w:val="ru-RU"/>
        </w:rPr>
        <w:t>iv</w:t>
      </w:r>
      <w:proofErr w:type="spellEnd"/>
      <w:r w:rsidRPr="00165C58">
        <w:rPr>
          <w:rFonts w:asciiTheme="minorBidi" w:hAnsiTheme="minorBidi" w:cstheme="minorBidi"/>
          <w:sz w:val="22"/>
          <w:szCs w:val="22"/>
          <w:lang w:val="ru-RU"/>
        </w:rPr>
        <w:t>) Центр данных по биоразнообразию для открытого моря и (v) стажировки в рамках программы подготовки по связанным с океаном вопросам в целях укрепления глобального кадрового потенциала в охватываемых мандатом МОК областях.</w:t>
      </w:r>
    </w:p>
    <w:p w14:paraId="555855D8" w14:textId="77777777" w:rsidR="00D32A15" w:rsidRPr="00165C58" w:rsidRDefault="00D32A15" w:rsidP="00B96D79">
      <w:pPr>
        <w:pStyle w:val="ListParagraph"/>
        <w:numPr>
          <w:ilvl w:val="0"/>
          <w:numId w:val="25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Программную деятельность МОК по развитию потенциала дополняет работа центра по развитию потенциала в рамках Десятилетия океана, которая нацелена на разработку и осуществление приоритетных инициатив по развитию потенциала в рамках Десятилетия океана с акцентом на МОСРГ, наименее развитые страны и молодых специалистов в области океана.  </w:t>
      </w:r>
    </w:p>
    <w:p w14:paraId="1A09D06F" w14:textId="3B2DE0D7" w:rsidR="00F82600" w:rsidRPr="00165C58" w:rsidRDefault="00D32A15" w:rsidP="00B96D79">
      <w:pPr>
        <w:pStyle w:val="ListParagraph"/>
        <w:numPr>
          <w:ilvl w:val="0"/>
          <w:numId w:val="24"/>
        </w:numPr>
        <w:tabs>
          <w:tab w:val="clear" w:pos="567"/>
        </w:tabs>
        <w:autoSpaceDE w:val="0"/>
        <w:autoSpaceDN w:val="0"/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napToGrid/>
          <w:color w:val="000000" w:themeColor="text1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Обеспечение согласованности с изменяющимися национальными и региональными приоритетами и стратегиями имеет первостепенное значение для успеха 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lastRenderedPageBreak/>
        <w:t xml:space="preserve">наших действий в рамках глобального приоритета 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Африка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. Целевая группа Десятилетия океана по Африке обеспечивает контроль и поддержку реализации плана действий Десятилетия океана для Африки, в том числе в рамках разработки и начала осуществления новой программы Десятилетия по устойчивому управлению океаном в Африке. </w:t>
      </w:r>
    </w:p>
    <w:p w14:paraId="72244FCD" w14:textId="2B409774" w:rsidR="00C9174B" w:rsidRPr="00165C58" w:rsidRDefault="00C9174B" w:rsidP="00B96D79">
      <w:pPr>
        <w:pStyle w:val="ListParagraph"/>
        <w:numPr>
          <w:ilvl w:val="0"/>
          <w:numId w:val="24"/>
        </w:numPr>
        <w:tabs>
          <w:tab w:val="clear" w:pos="567"/>
        </w:tabs>
        <w:autoSpaceDE w:val="0"/>
        <w:autoSpaceDN w:val="0"/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napToGrid/>
          <w:color w:val="000000" w:themeColor="text1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В регионе ВЕСТПАК важной вехой стала организация второй региональной конференции Десятилетия океана ООН и 11-й Международной конференции по морским наукам ВЕСТПАК (22-25 апреля 2024 г.) с участием более 1000 партнеров, которые обсудили текущее состояние знаний об океане, подвели итоги первых трех лет осуществления мероприятий Десятилетия океана в регионе и определили будущие приоритеты на основе результатов процесса 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Перспективы на период до 2030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г.</w:t>
      </w:r>
      <w:r w:rsidR="00A841F3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.</w:t>
      </w:r>
    </w:p>
    <w:p w14:paraId="43FE0B4E" w14:textId="298C2A48" w:rsidR="00D32A15" w:rsidRPr="00165C58" w:rsidRDefault="00EC68AC" w:rsidP="00B96D79">
      <w:pPr>
        <w:pStyle w:val="ListParagraph"/>
        <w:numPr>
          <w:ilvl w:val="0"/>
          <w:numId w:val="24"/>
        </w:numPr>
        <w:tabs>
          <w:tab w:val="clear" w:pos="567"/>
        </w:tabs>
        <w:autoSpaceDE w:val="0"/>
        <w:autoSpaceDN w:val="0"/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napToGrid/>
          <w:color w:val="000000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Участвуя в реализации оперативной стратегии ЮНЕСКО в интересах МОСРГ, МОК руководит осуществлением одной из шести межсекторальных программ ускоренного развития (программа 2): </w:t>
      </w:r>
      <w:r w:rsidR="00CE6C8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Укрепление потенциала МОСРГ в области устойчивых знаний об океане, пространственного планирования и управления водными ресурсами в поддержку роста </w:t>
      </w:r>
      <w:r w:rsidR="00CE6C8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голубой</w:t>
      </w:r>
      <w:r w:rsidR="00CE6C8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экономики этих стран</w:t>
      </w:r>
      <w:r w:rsidR="00CE6C8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. В поддержку расширения взаимодействия с МОСРГ в рамках Десятилетия океанов был создан децентрализованный координационный центр для региона Тихоокеанских островов, который находится в секретариате Тихоокеанского сообщества, а также целевая группа для региона Тропической Америки и Карибского бассейна, которая обеспечивает надзор за проведением Десятилетия океана в этом регионе. </w:t>
      </w:r>
    </w:p>
    <w:p w14:paraId="49A32E47" w14:textId="7F519BD8" w:rsidR="00EC68AC" w:rsidRPr="00165C58" w:rsidRDefault="00EC68AC" w:rsidP="00B96D79">
      <w:pPr>
        <w:pStyle w:val="ListParagraph"/>
        <w:numPr>
          <w:ilvl w:val="0"/>
          <w:numId w:val="24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165C58">
        <w:rPr>
          <w:rFonts w:asciiTheme="minorBidi" w:hAnsiTheme="minorBidi" w:cstheme="minorBidi"/>
          <w:sz w:val="22"/>
          <w:szCs w:val="22"/>
          <w:lang w:val="ru-RU"/>
        </w:rPr>
        <w:t>МОК активизировала работу в области морского пространственного планирования</w:t>
      </w:r>
      <w:r w:rsidR="00CE6C8A">
        <w:rPr>
          <w:rFonts w:asciiTheme="minorBidi" w:hAnsiTheme="minorBidi" w:cstheme="minorBidi"/>
          <w:sz w:val="22"/>
          <w:szCs w:val="22"/>
          <w:lang w:val="ru-RU"/>
        </w:rPr>
        <w:t> 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(МПП) и в 2022 г. приступила к реализации обновленного совместно разработанного с Европейской комиссией плана действий по МПП, а в июле 2023 г. возобновила проект </w:t>
      </w:r>
      <w:r w:rsidR="00CE6C8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МПП Глобал</w:t>
      </w:r>
      <w:r w:rsidR="00CE6C8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, направленн</w:t>
      </w:r>
      <w:r w:rsidR="00CE6C8A">
        <w:rPr>
          <w:rFonts w:asciiTheme="minorBidi" w:hAnsiTheme="minorBidi" w:cstheme="minorBidi"/>
          <w:sz w:val="22"/>
          <w:szCs w:val="22"/>
          <w:lang w:val="ru-RU"/>
        </w:rPr>
        <w:t>ый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на укрепление технического потенциала на региональном уровне в странах Западной и Центральной Африки, а также в государствах западной части Тихого океана. Кроме того, в рамках этого проекта разрабатываются дополнительные информационные материалы, инструменты и новый онлайновый курс для Глобальной академии </w:t>
      </w:r>
      <w:r w:rsidR="00F355B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Океан-инструктор</w:t>
      </w:r>
      <w:r w:rsidR="00F355B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, чтобы поддержать все государства-члены в развитии их МПП. В общей сложности к середине апреля 2024 г. в мероприятиях проекта </w:t>
      </w:r>
      <w:r w:rsidR="00F355BA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>МПП Глобал 2.0</w:t>
      </w:r>
      <w:r w:rsidR="00F355BA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165C58">
        <w:rPr>
          <w:rFonts w:asciiTheme="minorBidi" w:hAnsiTheme="minorBidi" w:cstheme="minorBidi"/>
          <w:sz w:val="22"/>
          <w:szCs w:val="22"/>
          <w:lang w:val="ru-RU"/>
        </w:rPr>
        <w:t xml:space="preserve"> приняли участие 867 человек из 100 стран (в том числе 32 страны Африки и 12 МОСРГ). В основном эти мероприятия касались создания форума по МПП для Африки, организации курсов для представителей национальных органов власти и глобальных семинаров по совместной разработке инструментов для МПП с участием экспертов, представляющих все континенты и океаны. Накопленный МОК опыт в области МПП послужил стимулом и основой для разработки новой программы Десятилетия по устойчивому планированию в области океана, которая осуществляется при поддержке ряда международных партнеров и была представлена на Барселонской конференции. </w:t>
      </w:r>
    </w:p>
    <w:p w14:paraId="1C27B182" w14:textId="1C7AA301" w:rsidR="00FC2A2B" w:rsidRPr="0043398D" w:rsidRDefault="00D32A15" w:rsidP="00693C0B">
      <w:pPr>
        <w:pStyle w:val="ListParagraph"/>
        <w:numPr>
          <w:ilvl w:val="0"/>
          <w:numId w:val="24"/>
        </w:numPr>
        <w:tabs>
          <w:tab w:val="clear" w:pos="567"/>
        </w:tabs>
        <w:adjustRightInd w:val="0"/>
        <w:spacing w:after="240"/>
        <w:ind w:left="1145" w:hanging="578"/>
        <w:contextualSpacing w:val="0"/>
        <w:jc w:val="both"/>
        <w:rPr>
          <w:rFonts w:asciiTheme="minorBidi" w:hAnsiTheme="minorBidi" w:cstheme="minorBidi"/>
          <w:sz w:val="22"/>
          <w:szCs w:val="22"/>
          <w:lang w:val="ru-RU"/>
        </w:rPr>
      </w:pPr>
      <w:r w:rsidRPr="0043398D">
        <w:rPr>
          <w:rFonts w:asciiTheme="minorBidi" w:hAnsiTheme="minorBidi" w:cstheme="minorBidi"/>
          <w:sz w:val="22"/>
          <w:szCs w:val="22"/>
          <w:lang w:val="ru-RU"/>
        </w:rPr>
        <w:t xml:space="preserve">В рамках проекта МОК 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>Море без границ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 xml:space="preserve">, финансируемого компанией 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>Прада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 xml:space="preserve">, более 600 студентов из 20 стран прошли обучение по связанным с океаном вопросам с использованием учебных материалов на английском, французском и испанском языках. Различные группы заинтересованных сторон </w:t>
      </w:r>
      <w:r w:rsidR="0081775B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 xml:space="preserve"> журналисты, архитекторы и градостроители, а также финансовые эксперты 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–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 xml:space="preserve"> прошли обучение по связанным с океаном вопросам на электронных курсах Глобальной академии 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>Океан-инструктор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 xml:space="preserve">. Разработка электронных курсов в сотрудничестве с Глобальной академией 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«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>Океан-инструктор</w:t>
      </w:r>
      <w:r w:rsidR="00B96D79" w:rsidRPr="0043398D">
        <w:rPr>
          <w:rFonts w:asciiTheme="minorBidi" w:hAnsiTheme="minorBidi" w:cstheme="minorBidi"/>
          <w:sz w:val="22"/>
          <w:szCs w:val="22"/>
          <w:lang w:val="ru-RU"/>
        </w:rPr>
        <w:t>»</w:t>
      </w:r>
      <w:r w:rsidRPr="0043398D">
        <w:rPr>
          <w:rFonts w:asciiTheme="minorBidi" w:hAnsiTheme="minorBidi" w:cstheme="minorBidi"/>
          <w:sz w:val="22"/>
          <w:szCs w:val="22"/>
          <w:lang w:val="ru-RU"/>
        </w:rPr>
        <w:t xml:space="preserve">. </w:t>
      </w:r>
      <w:r w:rsidR="00FC2A2B" w:rsidRPr="0043398D">
        <w:rPr>
          <w:rFonts w:asciiTheme="minorBidi" w:hAnsiTheme="minorBidi" w:cstheme="minorBidi"/>
          <w:sz w:val="22"/>
          <w:szCs w:val="22"/>
          <w:lang w:val="ru-RU"/>
        </w:rPr>
        <w:br w:type="page"/>
      </w:r>
    </w:p>
    <w:p w14:paraId="41A522BA" w14:textId="799D75F2" w:rsidR="00EF2790" w:rsidRPr="00550405" w:rsidRDefault="00E67743" w:rsidP="00EF2790">
      <w:pPr>
        <w:keepNext/>
        <w:keepLines/>
        <w:widowControl w:val="0"/>
        <w:adjustRightInd w:val="0"/>
        <w:ind w:left="567" w:hanging="567"/>
        <w:jc w:val="both"/>
        <w:textAlignment w:val="baseline"/>
        <w:outlineLvl w:val="1"/>
        <w:rPr>
          <w:rFonts w:asciiTheme="minorBidi" w:eastAsia="Times New Roman" w:hAnsiTheme="minorBidi" w:cstheme="minorBidi"/>
          <w:b/>
          <w:bCs/>
          <w:caps/>
          <w:sz w:val="22"/>
          <w:szCs w:val="22"/>
          <w:lang w:val="ru-RU"/>
        </w:rPr>
      </w:pPr>
      <w:r w:rsidRPr="00550405">
        <w:rPr>
          <w:rFonts w:asciiTheme="minorBidi" w:hAnsiTheme="minorBidi" w:cstheme="minorBidi"/>
          <w:b/>
          <w:bCs/>
          <w:sz w:val="22"/>
          <w:szCs w:val="22"/>
          <w:lang w:val="ru-RU"/>
        </w:rPr>
        <w:lastRenderedPageBreak/>
        <w:t>Оценка прогресса по матрице утвержденных результатов</w:t>
      </w:r>
    </w:p>
    <w:p w14:paraId="773214AE" w14:textId="77777777" w:rsidR="00EF2790" w:rsidRPr="00550405" w:rsidRDefault="00EF2790" w:rsidP="00EF2790">
      <w:pPr>
        <w:widowControl w:val="0"/>
        <w:adjustRightInd w:val="0"/>
        <w:jc w:val="both"/>
        <w:textAlignment w:val="baseline"/>
        <w:rPr>
          <w:rFonts w:asciiTheme="minorBidi" w:eastAsia="Times New Roman" w:hAnsiTheme="minorBidi" w:cstheme="minorBidi"/>
          <w:sz w:val="22"/>
          <w:szCs w:val="22"/>
          <w:lang w:val="ru-RU" w:eastAsia="en-US"/>
        </w:rPr>
      </w:pPr>
      <w:r w:rsidRPr="00550405">
        <w:rPr>
          <w:rFonts w:asciiTheme="minorBidi" w:eastAsia="Times New Roman" w:hAnsiTheme="minorBidi" w:cstheme="minorBidi"/>
          <w:noProof/>
          <w:snapToGrid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7E5788" wp14:editId="6CF0D7F7">
                <wp:simplePos x="0" y="0"/>
                <wp:positionH relativeFrom="column">
                  <wp:posOffset>12700</wp:posOffset>
                </wp:positionH>
                <wp:positionV relativeFrom="paragraph">
                  <wp:posOffset>6889</wp:posOffset>
                </wp:positionV>
                <wp:extent cx="61817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eLuna="https://cms.unov.org/eLuna/2015/main" xmlns:pic="http://schemas.openxmlformats.org/drawingml/2006/picture" xmlns:a="http://schemas.openxmlformats.org/drawingml/2006/main">
            <w:pict>
              <v:line xmlns:o="urn:schemas-microsoft-com:office:office" xmlns:v="urn:schemas-microsoft-com:vml" id="Straight Connector 4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a7ebb" from="1pt,.5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" w14:anchorId="5628C016"/>
            </w:pict>
          </mc:Fallback>
        </mc:AlternateContent>
      </w:r>
    </w:p>
    <w:p w14:paraId="52B2CC9B" w14:textId="3D94D61C" w:rsidR="00EF2790" w:rsidRPr="00550405" w:rsidRDefault="00EF2790" w:rsidP="00550405">
      <w:pPr>
        <w:pStyle w:val="Marge"/>
        <w:jc w:val="center"/>
        <w:rPr>
          <w:rFonts w:asciiTheme="minorBidi" w:hAnsiTheme="minorBidi" w:cstheme="minorBidi"/>
          <w:b/>
          <w:bCs/>
          <w:noProof/>
          <w:snapToGrid/>
          <w:sz w:val="22"/>
          <w:szCs w:val="22"/>
          <w:lang w:val="ru-RU"/>
        </w:rPr>
      </w:pPr>
      <w:r w:rsidRPr="00550405">
        <w:rPr>
          <w:rFonts w:asciiTheme="minorBidi" w:hAnsiTheme="minorBidi" w:cstheme="minorBidi"/>
          <w:i/>
          <w:iCs/>
          <w:sz w:val="22"/>
          <w:szCs w:val="22"/>
          <w:lang w:val="ru-RU"/>
        </w:rPr>
        <w:t>(Выдержки из документа</w:t>
      </w:r>
      <w:r w:rsidRPr="00550405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  <w:hyperlink r:id="rId10" w:history="1">
        <w:r w:rsidR="00550405" w:rsidRPr="00550405">
          <w:rPr>
            <w:rStyle w:val="Hyperlink"/>
            <w:rFonts w:asciiTheme="minorBidi" w:hAnsiTheme="minorBidi" w:cstheme="minorBidi"/>
            <w:bCs/>
            <w:i/>
            <w:sz w:val="22"/>
            <w:szCs w:val="22"/>
            <w:lang w:val="ru-RU"/>
          </w:rPr>
          <w:t xml:space="preserve">219 </w:t>
        </w:r>
        <w:r w:rsidR="00550405" w:rsidRPr="00550405">
          <w:rPr>
            <w:rStyle w:val="Hyperlink"/>
            <w:rFonts w:asciiTheme="minorBidi" w:hAnsiTheme="minorBidi" w:cstheme="minorBidi"/>
            <w:bCs/>
            <w:i/>
            <w:sz w:val="22"/>
            <w:szCs w:val="22"/>
            <w:lang w:val="en-US"/>
          </w:rPr>
          <w:t>EX</w:t>
        </w:r>
        <w:r w:rsidR="00550405" w:rsidRPr="00550405">
          <w:rPr>
            <w:rStyle w:val="Hyperlink"/>
            <w:rFonts w:asciiTheme="minorBidi" w:hAnsiTheme="minorBidi" w:cstheme="minorBidi"/>
            <w:bCs/>
            <w:i/>
            <w:sz w:val="22"/>
            <w:szCs w:val="22"/>
            <w:lang w:val="ru-RU"/>
          </w:rPr>
          <w:t>/4.</w:t>
        </w:r>
        <w:r w:rsidR="00550405" w:rsidRPr="00550405">
          <w:rPr>
            <w:rStyle w:val="Hyperlink"/>
            <w:rFonts w:asciiTheme="minorBidi" w:hAnsiTheme="minorBidi" w:cstheme="minorBidi"/>
            <w:bCs/>
            <w:i/>
            <w:sz w:val="22"/>
            <w:szCs w:val="22"/>
            <w:lang w:val="en-US"/>
          </w:rPr>
          <w:t>INF</w:t>
        </w:r>
      </w:hyperlink>
      <w:r w:rsidRPr="000C44EB">
        <w:rPr>
          <w:rFonts w:asciiTheme="minorBidi" w:hAnsiTheme="minorBidi" w:cstheme="minorBidi"/>
          <w:i/>
          <w:iCs/>
          <w:sz w:val="22"/>
          <w:szCs w:val="22"/>
          <w:lang w:val="ru-RU"/>
        </w:rPr>
        <w:t>)</w:t>
      </w:r>
      <w:r w:rsidRPr="00550405">
        <w:rPr>
          <w:rFonts w:asciiTheme="minorBidi" w:hAnsiTheme="minorBidi" w:cstheme="minorBidi"/>
          <w:sz w:val="22"/>
          <w:szCs w:val="22"/>
          <w:lang w:val="ru-RU"/>
        </w:rPr>
        <w:t xml:space="preserve"> </w:t>
      </w:r>
    </w:p>
    <w:p w14:paraId="3273A432" w14:textId="681294BC" w:rsidR="00F62B21" w:rsidRDefault="00F62B21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  <w:lang w:val="en-US"/>
        </w:rPr>
      </w:pPr>
      <w:r>
        <w:rPr>
          <w:noProof/>
          <w:snapToGrid/>
        </w:rPr>
        <w:drawing>
          <wp:inline distT="0" distB="0" distL="0" distR="0" wp14:anchorId="0CA8C50B" wp14:editId="20DE5905">
            <wp:extent cx="6309569" cy="8202440"/>
            <wp:effectExtent l="0" t="0" r="0" b="8255"/>
            <wp:docPr id="1025620619" name="Picture 1" descr="A screenshot of a re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20619" name="Picture 1" descr="A screenshot of a repo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16887" cy="821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B0459" w14:textId="36BD513C" w:rsidR="008234DD" w:rsidRDefault="00F62B21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  <w:lang w:val="en-US"/>
        </w:rPr>
      </w:pPr>
      <w:r>
        <w:rPr>
          <w:rFonts w:ascii="Arial" w:hAnsi="Arial" w:cs="Arial"/>
          <w:bCs/>
          <w:i/>
          <w:sz w:val="22"/>
          <w:szCs w:val="22"/>
          <w:lang w:val="en-US"/>
        </w:rPr>
        <w:br w:type="column"/>
      </w:r>
      <w:r w:rsidR="008234DD">
        <w:rPr>
          <w:noProof/>
          <w:snapToGrid/>
        </w:rPr>
        <w:lastRenderedPageBreak/>
        <w:drawing>
          <wp:inline distT="0" distB="0" distL="0" distR="0" wp14:anchorId="3C2CD160" wp14:editId="1E69278B">
            <wp:extent cx="5829300" cy="8229600"/>
            <wp:effectExtent l="0" t="0" r="0" b="0"/>
            <wp:docPr id="1033919696" name="Picture 1" descr="A document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919696" name="Picture 1" descr="A document with text and images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24BAF" w14:textId="77777777" w:rsidR="008234DD" w:rsidRDefault="008234DD">
      <w:pPr>
        <w:tabs>
          <w:tab w:val="clear" w:pos="567"/>
        </w:tabs>
        <w:snapToGrid/>
        <w:rPr>
          <w:rFonts w:ascii="Arial" w:eastAsia="Times New Roman" w:hAnsi="Arial" w:cs="Arial"/>
          <w:bCs/>
          <w:i/>
          <w:sz w:val="22"/>
          <w:szCs w:val="22"/>
          <w:lang w:val="en-US" w:eastAsia="en-US"/>
        </w:rPr>
      </w:pPr>
      <w:r>
        <w:rPr>
          <w:rFonts w:ascii="Arial" w:hAnsi="Arial" w:cs="Arial"/>
          <w:bCs/>
          <w:i/>
          <w:sz w:val="22"/>
          <w:szCs w:val="22"/>
          <w:lang w:val="en-US"/>
        </w:rPr>
        <w:br w:type="page"/>
      </w:r>
    </w:p>
    <w:p w14:paraId="67FB8229" w14:textId="54D6140A" w:rsidR="00C57ED9" w:rsidRDefault="00C57ED9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  <w:lang w:val="en-US"/>
        </w:rPr>
      </w:pPr>
      <w:r>
        <w:rPr>
          <w:noProof/>
          <w:snapToGrid/>
        </w:rPr>
        <w:lastRenderedPageBreak/>
        <w:drawing>
          <wp:inline distT="0" distB="0" distL="0" distR="0" wp14:anchorId="2A17C827" wp14:editId="5219F04C">
            <wp:extent cx="6120130" cy="8470265"/>
            <wp:effectExtent l="0" t="0" r="0" b="6985"/>
            <wp:docPr id="1894442277" name="Picture 1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42277" name="Picture 1" descr="A white rectangular box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47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BB53A" w14:textId="77777777" w:rsidR="00C57ED9" w:rsidRDefault="00C57ED9">
      <w:pPr>
        <w:tabs>
          <w:tab w:val="clear" w:pos="567"/>
        </w:tabs>
        <w:snapToGrid/>
        <w:rPr>
          <w:rFonts w:ascii="Arial" w:eastAsia="Times New Roman" w:hAnsi="Arial" w:cs="Arial"/>
          <w:bCs/>
          <w:i/>
          <w:sz w:val="22"/>
          <w:szCs w:val="22"/>
          <w:lang w:val="en-US" w:eastAsia="en-US"/>
        </w:rPr>
      </w:pPr>
      <w:r>
        <w:rPr>
          <w:rFonts w:ascii="Arial" w:hAnsi="Arial" w:cs="Arial"/>
          <w:bCs/>
          <w:i/>
          <w:sz w:val="22"/>
          <w:szCs w:val="22"/>
          <w:lang w:val="en-US"/>
        </w:rPr>
        <w:br w:type="page"/>
      </w:r>
    </w:p>
    <w:p w14:paraId="3870A77C" w14:textId="45188948" w:rsidR="00F62B21" w:rsidRPr="00EF2790" w:rsidRDefault="00606699" w:rsidP="00E04B7F">
      <w:pPr>
        <w:pStyle w:val="Marge"/>
        <w:jc w:val="center"/>
        <w:rPr>
          <w:rFonts w:ascii="Arial" w:hAnsi="Arial" w:cs="Arial"/>
          <w:bCs/>
          <w:i/>
          <w:sz w:val="22"/>
          <w:szCs w:val="22"/>
          <w:lang w:val="en-US"/>
        </w:rPr>
      </w:pPr>
      <w:r>
        <w:rPr>
          <w:noProof/>
          <w:snapToGrid/>
        </w:rPr>
        <w:lastRenderedPageBreak/>
        <w:drawing>
          <wp:inline distT="0" distB="0" distL="0" distR="0" wp14:anchorId="595772F6" wp14:editId="0AE21F1D">
            <wp:extent cx="6086475" cy="6981825"/>
            <wp:effectExtent l="0" t="0" r="9525" b="9525"/>
            <wp:docPr id="698954845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54845" name="Picture 1" descr="A document with text on i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98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B21" w:rsidRPr="00EF2790" w:rsidSect="00165C58">
      <w:headerReference w:type="even" r:id="rId15"/>
      <w:headerReference w:type="default" r:id="rId16"/>
      <w:headerReference w:type="first" r:id="rId17"/>
      <w:pgSz w:w="11906" w:h="16838" w:code="9"/>
      <w:pgMar w:top="1418" w:right="1134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F696" w14:textId="77777777" w:rsidR="00137882" w:rsidRDefault="00137882">
      <w:r>
        <w:separator/>
      </w:r>
    </w:p>
  </w:endnote>
  <w:endnote w:type="continuationSeparator" w:id="0">
    <w:p w14:paraId="2665AD94" w14:textId="77777777" w:rsidR="00137882" w:rsidRDefault="00137882">
      <w:r>
        <w:continuationSeparator/>
      </w:r>
    </w:p>
  </w:endnote>
  <w:endnote w:type="continuationNotice" w:id="1">
    <w:p w14:paraId="6DE3AC20" w14:textId="77777777" w:rsidR="00137882" w:rsidRDefault="00137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FAD21" w14:textId="77777777" w:rsidR="00137882" w:rsidRDefault="00137882">
      <w:r>
        <w:separator/>
      </w:r>
    </w:p>
  </w:footnote>
  <w:footnote w:type="continuationSeparator" w:id="0">
    <w:p w14:paraId="2D2C0045" w14:textId="77777777" w:rsidR="00137882" w:rsidRDefault="00137882">
      <w:r>
        <w:continuationSeparator/>
      </w:r>
    </w:p>
  </w:footnote>
  <w:footnote w:type="continuationNotice" w:id="1">
    <w:p w14:paraId="55DDD63F" w14:textId="77777777" w:rsidR="00137882" w:rsidRDefault="001378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030A" w14:textId="0E1F9D39" w:rsidR="003B6FC5" w:rsidRPr="00FF54F5" w:rsidRDefault="00352423" w:rsidP="00FF54F5">
    <w:pPr>
      <w:pStyle w:val="Header"/>
      <w:rPr>
        <w:rFonts w:ascii="Arial" w:hAnsi="Arial" w:cs="Arial"/>
        <w:bCs/>
        <w:sz w:val="22"/>
        <w:szCs w:val="22"/>
        <w:lang w:val="fr-FR"/>
      </w:rPr>
    </w:pPr>
    <w:r w:rsidRPr="00352423">
      <w:rPr>
        <w:rFonts w:ascii="Arial" w:hAnsi="Arial" w:cs="Arial"/>
        <w:bCs/>
        <w:sz w:val="22"/>
        <w:szCs w:val="22"/>
        <w:lang w:val="fr-FR"/>
      </w:rPr>
      <w:t>IOC/EC-5</w:t>
    </w:r>
    <w:r w:rsidR="00E665DE">
      <w:rPr>
        <w:rFonts w:ascii="Arial" w:hAnsi="Arial" w:cs="Arial"/>
        <w:bCs/>
        <w:sz w:val="22"/>
        <w:szCs w:val="22"/>
        <w:lang w:val="fr-FR"/>
      </w:rPr>
      <w:t>7</w:t>
    </w:r>
    <w:r w:rsidR="00FA68D9">
      <w:rPr>
        <w:rFonts w:ascii="Arial" w:hAnsi="Arial" w:cs="Arial"/>
        <w:bCs/>
        <w:sz w:val="22"/>
        <w:szCs w:val="22"/>
        <w:lang w:val="fr-FR"/>
      </w:rPr>
      <w:t>/3</w:t>
    </w:r>
    <w:r w:rsidRPr="00352423">
      <w:rPr>
        <w:rFonts w:ascii="Arial" w:hAnsi="Arial" w:cs="Arial"/>
        <w:bCs/>
        <w:sz w:val="22"/>
        <w:szCs w:val="22"/>
        <w:lang w:val="fr-FR"/>
      </w:rPr>
      <w:t>.1</w:t>
    </w:r>
    <w:r w:rsidR="00DD3F5E">
      <w:rPr>
        <w:rFonts w:ascii="Arial" w:hAnsi="Arial" w:cs="Arial"/>
        <w:bCs/>
        <w:sz w:val="22"/>
        <w:szCs w:val="22"/>
        <w:lang w:val="fr-FR"/>
      </w:rPr>
      <w:t>.</w:t>
    </w:r>
    <w:r w:rsidRPr="00352423">
      <w:rPr>
        <w:rFonts w:ascii="Arial" w:hAnsi="Arial" w:cs="Arial"/>
        <w:bCs/>
        <w:sz w:val="22"/>
        <w:szCs w:val="22"/>
        <w:lang w:val="fr-FR"/>
      </w:rPr>
      <w:t>Doc</w:t>
    </w:r>
    <w:sdt>
      <w:sdtPr>
        <w:rPr>
          <w:rFonts w:ascii="Arial" w:hAnsi="Arial" w:cs="Arial"/>
          <w:bCs/>
          <w:sz w:val="22"/>
          <w:szCs w:val="22"/>
        </w:rPr>
        <w:id w:val="554519101"/>
        <w:docPartObj>
          <w:docPartGallery w:val="Page Numbers (Top of Page)"/>
          <w:docPartUnique/>
        </w:docPartObj>
      </w:sdtPr>
      <w:sdtEndPr/>
      <w:sdtContent>
        <w:r w:rsidR="00FA68D9">
          <w:rPr>
            <w:rFonts w:ascii="Arial" w:hAnsi="Arial" w:cs="Arial"/>
            <w:bCs/>
            <w:sz w:val="22"/>
            <w:szCs w:val="22"/>
          </w:rPr>
          <w:t>(1)</w:t>
        </w:r>
        <w:r w:rsidR="00BC135C">
          <w:rPr>
            <w:rFonts w:ascii="Arial" w:hAnsi="Arial" w:cs="Arial"/>
            <w:bCs/>
            <w:sz w:val="22"/>
            <w:szCs w:val="22"/>
          </w:rPr>
          <w:t xml:space="preserve"> – page </w:t>
        </w:r>
        <w:r w:rsidR="00BC135C" w:rsidRPr="00BC135C">
          <w:rPr>
            <w:rFonts w:ascii="Arial" w:hAnsi="Arial" w:cs="Arial"/>
            <w:bCs/>
            <w:sz w:val="22"/>
            <w:szCs w:val="22"/>
          </w:rPr>
          <w:fldChar w:fldCharType="begin"/>
        </w:r>
        <w:r w:rsidR="00BC135C" w:rsidRPr="00BC135C">
          <w:rPr>
            <w:rFonts w:ascii="Arial" w:hAnsi="Arial" w:cs="Arial"/>
            <w:bCs/>
            <w:sz w:val="22"/>
            <w:szCs w:val="22"/>
          </w:rPr>
          <w:instrText xml:space="preserve"> PAGE   \* MERGEFORMAT </w:instrText>
        </w:r>
        <w:r w:rsidR="00BC135C" w:rsidRPr="00BC135C">
          <w:rPr>
            <w:rFonts w:ascii="Arial" w:hAnsi="Arial" w:cs="Arial"/>
            <w:bCs/>
            <w:sz w:val="22"/>
            <w:szCs w:val="22"/>
          </w:rPr>
          <w:fldChar w:fldCharType="separate"/>
        </w:r>
        <w:r w:rsidR="00D110FE">
          <w:rPr>
            <w:rFonts w:ascii="Arial" w:hAnsi="Arial" w:cs="Arial"/>
            <w:bCs/>
            <w:noProof/>
            <w:sz w:val="22"/>
            <w:szCs w:val="22"/>
          </w:rPr>
          <w:t>2</w:t>
        </w:r>
        <w:r w:rsidR="00BC135C" w:rsidRPr="00BC135C">
          <w:rPr>
            <w:rFonts w:ascii="Arial" w:hAnsi="Arial" w:cs="Arial"/>
            <w:bCs/>
            <w:noProof/>
            <w:sz w:val="22"/>
            <w:szCs w:val="2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B357" w14:textId="7D00E077" w:rsidR="00FF54F5" w:rsidRPr="00DD55DA" w:rsidRDefault="00165C58" w:rsidP="00FF54F5">
    <w:pPr>
      <w:pStyle w:val="Header"/>
      <w:jc w:val="right"/>
      <w:rPr>
        <w:rFonts w:ascii="Arial" w:hAnsi="Arial" w:cs="Arial"/>
        <w:bCs/>
        <w:sz w:val="22"/>
        <w:szCs w:val="22"/>
        <w:lang w:val="fr-FR"/>
      </w:rPr>
    </w:pPr>
    <w:r>
      <w:rPr>
        <w:rFonts w:ascii="Arial" w:hAnsi="Arial" w:cs="Arial"/>
        <w:bCs/>
        <w:sz w:val="22"/>
        <w:szCs w:val="22"/>
        <w:lang w:val="fr-FR"/>
      </w:rPr>
      <w:t>I</w:t>
    </w:r>
    <w:r w:rsidR="00E01FDA" w:rsidRPr="00352423">
      <w:rPr>
        <w:rFonts w:ascii="Arial" w:hAnsi="Arial" w:cs="Arial"/>
        <w:bCs/>
        <w:sz w:val="22"/>
        <w:szCs w:val="22"/>
        <w:lang w:val="fr-FR"/>
      </w:rPr>
      <w:t>OC/EC-5</w:t>
    </w:r>
    <w:r w:rsidR="00BE2EC4">
      <w:rPr>
        <w:rFonts w:ascii="Arial" w:hAnsi="Arial" w:cs="Arial"/>
        <w:bCs/>
        <w:sz w:val="22"/>
        <w:szCs w:val="22"/>
        <w:lang w:val="fr-FR"/>
      </w:rPr>
      <w:t>7</w:t>
    </w:r>
    <w:r w:rsidR="00E01FDA" w:rsidRPr="00352423">
      <w:rPr>
        <w:rFonts w:ascii="Arial" w:hAnsi="Arial" w:cs="Arial"/>
        <w:bCs/>
        <w:sz w:val="22"/>
        <w:szCs w:val="22"/>
        <w:lang w:val="fr-FR"/>
      </w:rPr>
      <w:t>/</w:t>
    </w:r>
    <w:r w:rsidR="007C4C1D">
      <w:rPr>
        <w:rFonts w:ascii="Arial" w:hAnsi="Arial" w:cs="Arial"/>
        <w:bCs/>
        <w:sz w:val="22"/>
        <w:szCs w:val="22"/>
        <w:lang w:val="fr-FR"/>
      </w:rPr>
      <w:t>3</w:t>
    </w:r>
    <w:r w:rsidR="00E01FDA" w:rsidRPr="00352423">
      <w:rPr>
        <w:rFonts w:ascii="Arial" w:hAnsi="Arial" w:cs="Arial"/>
        <w:bCs/>
        <w:sz w:val="22"/>
        <w:szCs w:val="22"/>
        <w:lang w:val="fr-FR"/>
      </w:rPr>
      <w:t>.1</w:t>
    </w:r>
    <w:r w:rsidR="00E01FDA">
      <w:rPr>
        <w:rFonts w:ascii="Arial" w:hAnsi="Arial" w:cs="Arial"/>
        <w:bCs/>
        <w:sz w:val="22"/>
        <w:szCs w:val="22"/>
        <w:lang w:val="fr-FR"/>
      </w:rPr>
      <w:t>.</w:t>
    </w:r>
    <w:r w:rsidR="00E01FDA" w:rsidRPr="00352423">
      <w:rPr>
        <w:rFonts w:ascii="Arial" w:hAnsi="Arial" w:cs="Arial"/>
        <w:bCs/>
        <w:sz w:val="22"/>
        <w:szCs w:val="22"/>
        <w:lang w:val="fr-FR"/>
      </w:rPr>
      <w:t>Doc</w:t>
    </w:r>
    <w:r w:rsidR="007C4C1D">
      <w:rPr>
        <w:rFonts w:ascii="Arial" w:hAnsi="Arial" w:cs="Arial"/>
        <w:bCs/>
        <w:sz w:val="22"/>
        <w:szCs w:val="22"/>
        <w:lang w:val="fr-FR"/>
      </w:rPr>
      <w:t>(1)</w:t>
    </w:r>
    <w:r w:rsidR="00A14C22">
      <w:rPr>
        <w:rFonts w:ascii="Arial" w:hAnsi="Arial" w:cs="Arial"/>
        <w:bCs/>
        <w:sz w:val="22"/>
        <w:szCs w:val="22"/>
        <w:lang w:val="fr-FR"/>
      </w:rPr>
      <w:t xml:space="preserve"> – page </w:t>
    </w:r>
    <w:r w:rsidR="00A14C22" w:rsidRPr="00A14C22">
      <w:rPr>
        <w:rFonts w:ascii="Arial" w:hAnsi="Arial" w:cs="Arial"/>
        <w:bCs/>
        <w:sz w:val="22"/>
        <w:szCs w:val="22"/>
        <w:lang w:val="fr-FR"/>
      </w:rPr>
      <w:fldChar w:fldCharType="begin"/>
    </w:r>
    <w:r w:rsidR="00A14C22" w:rsidRPr="00A14C22">
      <w:rPr>
        <w:rFonts w:ascii="Arial" w:hAnsi="Arial" w:cs="Arial"/>
        <w:bCs/>
        <w:sz w:val="22"/>
        <w:szCs w:val="22"/>
        <w:lang w:val="fr-FR"/>
      </w:rPr>
      <w:instrText xml:space="preserve"> PAGE   \* MERGEFORMAT </w:instrText>
    </w:r>
    <w:r w:rsidR="00A14C22" w:rsidRPr="00A14C22">
      <w:rPr>
        <w:rFonts w:ascii="Arial" w:hAnsi="Arial" w:cs="Arial"/>
        <w:bCs/>
        <w:sz w:val="22"/>
        <w:szCs w:val="22"/>
        <w:lang w:val="fr-FR"/>
      </w:rPr>
      <w:fldChar w:fldCharType="separate"/>
    </w:r>
    <w:r w:rsidR="00D110FE">
      <w:rPr>
        <w:rFonts w:ascii="Arial" w:hAnsi="Arial" w:cs="Arial"/>
        <w:bCs/>
        <w:noProof/>
        <w:sz w:val="22"/>
        <w:szCs w:val="22"/>
        <w:lang w:val="fr-FR"/>
      </w:rPr>
      <w:t>3</w:t>
    </w:r>
    <w:r w:rsidR="00A14C22" w:rsidRPr="00A14C22">
      <w:rPr>
        <w:rFonts w:ascii="Arial" w:hAnsi="Arial" w:cs="Arial"/>
        <w:bCs/>
        <w:noProof/>
        <w:sz w:val="22"/>
        <w:szCs w:val="22"/>
        <w:lang w:val="fr-F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E2890" w14:textId="6E4EB2EC" w:rsidR="00F62C19" w:rsidRPr="005F5C08" w:rsidRDefault="008B77EB" w:rsidP="00705F29">
    <w:pPr>
      <w:pStyle w:val="Marge"/>
      <w:tabs>
        <w:tab w:val="left" w:pos="5921"/>
        <w:tab w:val="left" w:pos="7088"/>
      </w:tabs>
      <w:spacing w:after="0"/>
      <w:rPr>
        <w:rFonts w:asciiTheme="minorBidi" w:hAnsiTheme="minorBidi" w:cstheme="minorBidi"/>
        <w:b/>
        <w:sz w:val="32"/>
        <w:szCs w:val="32"/>
        <w:lang w:val="ru-RU"/>
      </w:rPr>
    </w:pPr>
    <w:r w:rsidRPr="00165C58">
      <w:rPr>
        <w:rFonts w:asciiTheme="minorBidi" w:hAnsiTheme="minorBidi" w:cstheme="minorBidi"/>
        <w:sz w:val="22"/>
        <w:szCs w:val="22"/>
        <w:lang w:val="ru-RU"/>
      </w:rPr>
      <w:t>Рассылается по списку</w:t>
    </w:r>
    <w:r w:rsidRPr="00165C58">
      <w:rPr>
        <w:rFonts w:asciiTheme="minorBidi" w:hAnsiTheme="minorBidi" w:cstheme="minorBidi"/>
        <w:sz w:val="22"/>
        <w:szCs w:val="22"/>
        <w:lang w:val="ru-RU"/>
      </w:rPr>
      <w:tab/>
    </w:r>
    <w:r w:rsidRPr="005F5C08">
      <w:rPr>
        <w:rFonts w:asciiTheme="minorBidi" w:hAnsiTheme="minorBidi" w:cstheme="minorBidi"/>
        <w:b/>
        <w:bCs/>
        <w:sz w:val="32"/>
        <w:szCs w:val="32"/>
        <w:lang w:val="ru-RU"/>
      </w:rPr>
      <w:t>IOC/EC-57/3.1.Doc(1)</w:t>
    </w:r>
    <w:bookmarkStart w:id="0" w:name="_Hlk54263549"/>
    <w:bookmarkEnd w:id="0"/>
  </w:p>
  <w:p w14:paraId="4FD70AD5" w14:textId="2C5FB863" w:rsidR="004B7754" w:rsidRPr="00165C58" w:rsidRDefault="008B77EB" w:rsidP="00705F29">
    <w:pPr>
      <w:pStyle w:val="Marge"/>
      <w:tabs>
        <w:tab w:val="left" w:pos="5921"/>
      </w:tabs>
      <w:spacing w:after="0"/>
      <w:rPr>
        <w:rFonts w:asciiTheme="minorBidi" w:hAnsiTheme="minorBidi" w:cstheme="minorBidi"/>
        <w:sz w:val="22"/>
        <w:szCs w:val="22"/>
        <w:lang w:val="ru-RU"/>
      </w:rPr>
    </w:pPr>
    <w:r w:rsidRPr="00165C58">
      <w:rPr>
        <w:rFonts w:asciiTheme="minorBidi" w:hAnsiTheme="minorBidi" w:cstheme="minorBidi"/>
        <w:b/>
        <w:noProof/>
        <w:snapToGrid/>
        <w:sz w:val="22"/>
        <w:szCs w:val="22"/>
        <w:lang w:val="ru-RU" w:eastAsia="fr-FR"/>
      </w:rPr>
      <w:drawing>
        <wp:anchor distT="0" distB="0" distL="114300" distR="114300" simplePos="0" relativeHeight="251658240" behindDoc="0" locked="0" layoutInCell="1" allowOverlap="1" wp14:anchorId="7C2FCC9E" wp14:editId="3855C8E1">
          <wp:simplePos x="0" y="0"/>
          <wp:positionH relativeFrom="column">
            <wp:posOffset>-88265</wp:posOffset>
          </wp:positionH>
          <wp:positionV relativeFrom="paragraph">
            <wp:posOffset>93345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61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5C58">
      <w:rPr>
        <w:rFonts w:asciiTheme="minorBidi" w:hAnsiTheme="minorBidi" w:cstheme="minorBidi"/>
        <w:sz w:val="22"/>
        <w:szCs w:val="22"/>
        <w:lang w:val="ru-RU"/>
      </w:rPr>
      <w:tab/>
      <w:t xml:space="preserve">Париж, 25 апреля 2024 г. </w:t>
    </w:r>
  </w:p>
  <w:p w14:paraId="07C76426" w14:textId="18A2F05C" w:rsidR="004B7754" w:rsidRPr="00165C58" w:rsidRDefault="004B7754" w:rsidP="00705F29">
    <w:pPr>
      <w:pStyle w:val="Marge"/>
      <w:tabs>
        <w:tab w:val="left" w:pos="5921"/>
      </w:tabs>
      <w:rPr>
        <w:rFonts w:asciiTheme="minorBidi" w:hAnsiTheme="minorBidi" w:cstheme="minorBidi"/>
        <w:sz w:val="22"/>
        <w:szCs w:val="22"/>
        <w:lang w:val="ru-RU"/>
      </w:rPr>
    </w:pPr>
    <w:r w:rsidRPr="00165C58">
      <w:rPr>
        <w:rFonts w:asciiTheme="minorBidi" w:hAnsiTheme="minorBidi" w:cstheme="minorBidi"/>
        <w:sz w:val="22"/>
        <w:szCs w:val="22"/>
        <w:lang w:val="ru-RU"/>
      </w:rPr>
      <w:tab/>
      <w:t>Оригинал: английский</w:t>
    </w:r>
  </w:p>
  <w:p w14:paraId="0759C652" w14:textId="6ACD3015" w:rsidR="004B7754" w:rsidRPr="00165C58" w:rsidRDefault="004B77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asciiTheme="minorBidi" w:hAnsiTheme="minorBidi" w:cstheme="minorBidi"/>
        <w:b/>
        <w:sz w:val="22"/>
        <w:szCs w:val="22"/>
        <w:lang w:val="ru-RU"/>
      </w:rPr>
    </w:pPr>
  </w:p>
  <w:p w14:paraId="5CBA7A2E" w14:textId="7CD94594" w:rsidR="00B17054" w:rsidRPr="00183E75" w:rsidRDefault="00B17054" w:rsidP="004B77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both"/>
      <w:rPr>
        <w:rFonts w:cs="Arial"/>
        <w:b/>
        <w:szCs w:val="22"/>
        <w:lang w:val="ru-RU"/>
      </w:rPr>
    </w:pPr>
  </w:p>
  <w:p w14:paraId="364F293E" w14:textId="4E082054" w:rsidR="00B17054" w:rsidRPr="00183E75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ru-RU"/>
      </w:rPr>
    </w:pPr>
  </w:p>
  <w:p w14:paraId="28CD0B7C" w14:textId="77777777" w:rsidR="008B77EB" w:rsidRPr="00183E75" w:rsidRDefault="008B77EB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cs="Arial"/>
        <w:b/>
        <w:szCs w:val="22"/>
        <w:lang w:val="ru-RU"/>
      </w:rPr>
    </w:pPr>
  </w:p>
  <w:p w14:paraId="1D868DB4" w14:textId="77777777" w:rsidR="00B17054" w:rsidRPr="00165C58" w:rsidRDefault="00B170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0"/>
        <w:tab w:val="left" w:pos="5040"/>
        <w:tab w:val="left" w:pos="5172"/>
        <w:tab w:val="left" w:pos="5523"/>
        <w:tab w:val="left" w:pos="5640"/>
        <w:tab w:val="left" w:pos="6480"/>
        <w:tab w:val="left" w:pos="6660"/>
        <w:tab w:val="left" w:pos="702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</w:p>
  <w:p w14:paraId="71A52761" w14:textId="56DB973C" w:rsidR="004B7754" w:rsidRPr="00165C58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165C58">
      <w:rPr>
        <w:rFonts w:asciiTheme="minorBidi" w:hAnsiTheme="minorBidi" w:cstheme="minorBidi"/>
        <w:b/>
        <w:bCs/>
        <w:sz w:val="22"/>
        <w:szCs w:val="22"/>
        <w:lang w:val="ru-RU"/>
      </w:rPr>
      <w:t>Межправительственная океанографическая комиссия</w:t>
    </w:r>
  </w:p>
  <w:p w14:paraId="67E49D49" w14:textId="77777777" w:rsidR="004B7754" w:rsidRPr="00165C58" w:rsidRDefault="004B7754" w:rsidP="00B17054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2"/>
        <w:szCs w:val="22"/>
        <w:lang w:val="ru-RU"/>
      </w:rPr>
    </w:pPr>
    <w:r w:rsidRPr="00165C58">
      <w:rPr>
        <w:rFonts w:asciiTheme="minorBidi" w:hAnsiTheme="minorBidi" w:cstheme="minorBidi"/>
        <w:sz w:val="22"/>
        <w:szCs w:val="22"/>
        <w:lang w:val="ru-RU"/>
      </w:rPr>
      <w:t>(ЮНЕСКО)</w:t>
    </w:r>
  </w:p>
  <w:p w14:paraId="4872ECD5" w14:textId="77777777" w:rsidR="004B7754" w:rsidRPr="00165C58" w:rsidRDefault="004B7754" w:rsidP="00B1705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</w:p>
  <w:p w14:paraId="7BF4961F" w14:textId="7FAC70AB" w:rsidR="004B7754" w:rsidRPr="00165C58" w:rsidRDefault="00A05A4D" w:rsidP="00B17054">
    <w:pPr>
      <w:tabs>
        <w:tab w:val="left" w:pos="-1440"/>
        <w:tab w:val="left" w:pos="-720"/>
        <w:tab w:val="left" w:pos="720"/>
        <w:tab w:val="left" w:pos="1420"/>
        <w:tab w:val="left" w:pos="2160"/>
        <w:tab w:val="left" w:pos="3600"/>
        <w:tab w:val="left" w:pos="4320"/>
        <w:tab w:val="center" w:pos="4677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165C58">
      <w:rPr>
        <w:rFonts w:asciiTheme="minorBidi" w:hAnsiTheme="minorBidi" w:cstheme="minorBidi"/>
        <w:b/>
        <w:bCs/>
        <w:sz w:val="22"/>
        <w:szCs w:val="22"/>
        <w:lang w:val="ru-RU"/>
      </w:rPr>
      <w:t>Пятьдесят седьмая сессия Исполнительного совета</w:t>
    </w:r>
  </w:p>
  <w:p w14:paraId="71300EEE" w14:textId="19D181B4" w:rsidR="004B7754" w:rsidRPr="00165C58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/>
        <w:sz w:val="22"/>
        <w:szCs w:val="22"/>
        <w:lang w:val="ru-RU"/>
      </w:rPr>
    </w:pPr>
    <w:r w:rsidRPr="00165C58">
      <w:rPr>
        <w:rFonts w:asciiTheme="minorBidi" w:hAnsiTheme="minorBidi" w:cstheme="minorBidi"/>
        <w:sz w:val="22"/>
        <w:szCs w:val="22"/>
        <w:lang w:val="ru-RU"/>
      </w:rPr>
      <w:t>ЮНЕСКО, Париж, 25-28 июня 2024 г.</w:t>
    </w:r>
  </w:p>
  <w:p w14:paraId="5BB9C169" w14:textId="77777777" w:rsidR="004B7754" w:rsidRPr="00165C58" w:rsidRDefault="004B7754" w:rsidP="00B17054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asciiTheme="minorBidi" w:hAnsiTheme="minorBidi" w:cstheme="minorBidi"/>
        <w:bCs/>
        <w:sz w:val="22"/>
        <w:szCs w:val="22"/>
        <w:lang w:val="ru-RU"/>
      </w:rPr>
    </w:pPr>
  </w:p>
  <w:p w14:paraId="003DCA37" w14:textId="77777777" w:rsidR="004B7754" w:rsidRPr="00165C58" w:rsidRDefault="004B7754" w:rsidP="00B17054">
    <w:pPr>
      <w:jc w:val="center"/>
      <w:rPr>
        <w:rFonts w:asciiTheme="minorBidi" w:hAnsiTheme="minorBidi" w:cstheme="minorBidi"/>
        <w:sz w:val="22"/>
        <w:szCs w:val="22"/>
        <w:lang w:val="ru-RU"/>
      </w:rPr>
    </w:pPr>
  </w:p>
  <w:p w14:paraId="4AE80372" w14:textId="4CE30030" w:rsidR="00FA68D9" w:rsidRPr="00165C58" w:rsidRDefault="00FA68D9" w:rsidP="00FA68D9">
    <w:pPr>
      <w:keepNext/>
      <w:widowControl w:val="0"/>
      <w:tabs>
        <w:tab w:val="right" w:pos="9540"/>
      </w:tabs>
      <w:adjustRightInd w:val="0"/>
      <w:jc w:val="both"/>
      <w:textAlignment w:val="baseline"/>
      <w:outlineLvl w:val="6"/>
      <w:rPr>
        <w:rFonts w:asciiTheme="minorBidi" w:eastAsia="Times New Roman" w:hAnsiTheme="minorBidi" w:cstheme="minorBidi"/>
        <w:sz w:val="22"/>
        <w:szCs w:val="22"/>
        <w:lang w:val="ru-RU"/>
      </w:rPr>
    </w:pPr>
    <w:r w:rsidRPr="00165C58">
      <w:rPr>
        <w:rFonts w:asciiTheme="minorBidi" w:hAnsiTheme="minorBidi" w:cstheme="minorBidi"/>
        <w:sz w:val="22"/>
        <w:szCs w:val="22"/>
        <w:u w:val="single"/>
        <w:lang w:val="ru-RU"/>
      </w:rPr>
      <w:t xml:space="preserve">Пункт </w:t>
    </w:r>
    <w:r w:rsidRPr="00165C58">
      <w:rPr>
        <w:rFonts w:asciiTheme="minorBidi" w:hAnsiTheme="minorBidi" w:cstheme="minorBidi"/>
        <w:b/>
        <w:bCs/>
        <w:sz w:val="22"/>
        <w:szCs w:val="22"/>
        <w:u w:val="single"/>
        <w:lang w:val="ru-RU"/>
      </w:rPr>
      <w:t>3.1</w:t>
    </w:r>
    <w:r w:rsidRPr="00165C58">
      <w:rPr>
        <w:rFonts w:asciiTheme="minorBidi" w:hAnsiTheme="minorBidi" w:cstheme="minorBidi"/>
        <w:sz w:val="22"/>
        <w:szCs w:val="22"/>
        <w:u w:val="single"/>
        <w:lang w:val="ru-RU"/>
      </w:rPr>
      <w:t xml:space="preserve"> предварительной повестки дня</w:t>
    </w:r>
  </w:p>
  <w:p w14:paraId="5283A965" w14:textId="77777777" w:rsidR="00FA68D9" w:rsidRPr="00165C58" w:rsidRDefault="00FA68D9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/>
        <w:bCs/>
        <w:caps/>
        <w:sz w:val="22"/>
        <w:szCs w:val="22"/>
        <w:lang w:val="ru-RU"/>
      </w:rPr>
    </w:pPr>
  </w:p>
  <w:p w14:paraId="78CE1720" w14:textId="77777777" w:rsidR="00FA68D9" w:rsidRPr="00165C58" w:rsidRDefault="00FA68D9" w:rsidP="00FA68D9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rPr>
        <w:rFonts w:asciiTheme="minorBidi" w:hAnsiTheme="minorBidi" w:cstheme="minorBidi"/>
        <w:b/>
        <w:bCs/>
        <w:caps/>
        <w:sz w:val="22"/>
        <w:szCs w:val="22"/>
        <w:lang w:val="ru-RU"/>
      </w:rPr>
    </w:pPr>
  </w:p>
  <w:p w14:paraId="12B25AD8" w14:textId="0AC22FDE" w:rsidR="004B7754" w:rsidRPr="00165C58" w:rsidRDefault="00FA68D9" w:rsidP="00183E75">
    <w:pPr>
      <w:pStyle w:val="b"/>
      <w:ind w:left="567" w:firstLine="0"/>
      <w:jc w:val="center"/>
      <w:rPr>
        <w:rFonts w:asciiTheme="minorBidi" w:hAnsiTheme="minorBidi" w:cstheme="minorBidi"/>
        <w:bCs/>
        <w:sz w:val="22"/>
        <w:szCs w:val="22"/>
        <w:lang w:val="ru-RU"/>
      </w:rPr>
    </w:pPr>
    <w:r w:rsidRPr="00165C58">
      <w:rPr>
        <w:rFonts w:asciiTheme="minorBidi" w:hAnsiTheme="minorBidi" w:cstheme="minorBidi"/>
        <w:b/>
        <w:bCs/>
        <w:sz w:val="22"/>
        <w:szCs w:val="22"/>
        <w:lang w:val="ru-RU"/>
      </w:rPr>
      <w:t>ДОКЛАД ИСПОЛНИТЕЛЬНОГО СЕКРЕТАРЯ О РАБОТЕ, ПРОДЕЛАННОЙ</w:t>
    </w:r>
    <w:r w:rsidR="00165C58" w:rsidRPr="00165C58">
      <w:rPr>
        <w:rFonts w:asciiTheme="minorBidi" w:hAnsiTheme="minorBidi" w:cstheme="minorBidi"/>
        <w:b/>
        <w:bCs/>
        <w:sz w:val="22"/>
        <w:szCs w:val="22"/>
        <w:lang w:val="ru-RU"/>
      </w:rPr>
      <w:br/>
    </w:r>
    <w:r w:rsidRPr="00165C58">
      <w:rPr>
        <w:rFonts w:asciiTheme="minorBidi" w:hAnsiTheme="minorBidi" w:cstheme="minorBidi"/>
        <w:b/>
        <w:bCs/>
        <w:sz w:val="22"/>
        <w:szCs w:val="22"/>
        <w:lang w:val="ru-RU"/>
      </w:rPr>
      <w:t>ПОСЛЕ 32</w:t>
    </w:r>
    <w:r w:rsidR="00165C58" w:rsidRPr="00165C58">
      <w:rPr>
        <w:rFonts w:asciiTheme="minorBidi" w:hAnsiTheme="minorBidi" w:cstheme="minorBidi"/>
        <w:b/>
        <w:bCs/>
        <w:sz w:val="22"/>
        <w:szCs w:val="22"/>
        <w:lang w:val="ru-RU"/>
      </w:rPr>
      <w:noBreakHyphen/>
    </w:r>
    <w:r w:rsidRPr="00165C58">
      <w:rPr>
        <w:rFonts w:asciiTheme="minorBidi" w:hAnsiTheme="minorBidi" w:cstheme="minorBidi"/>
        <w:b/>
        <w:bCs/>
        <w:sz w:val="22"/>
        <w:szCs w:val="22"/>
        <w:lang w:val="ru-RU"/>
      </w:rPr>
      <w:t>Й СЕССИИ АССАМБЛЕИ (ию</w:t>
    </w:r>
    <w:r w:rsidR="00183E75" w:rsidRPr="00165C58">
      <w:rPr>
        <w:rFonts w:asciiTheme="minorBidi" w:hAnsiTheme="minorBidi" w:cstheme="minorBidi"/>
        <w:b/>
        <w:bCs/>
        <w:sz w:val="22"/>
        <w:szCs w:val="22"/>
        <w:lang w:val="ru-RU"/>
      </w:rPr>
      <w:t>н</w:t>
    </w:r>
    <w:r w:rsidRPr="00165C58">
      <w:rPr>
        <w:rFonts w:asciiTheme="minorBidi" w:hAnsiTheme="minorBidi" w:cstheme="minorBidi"/>
        <w:b/>
        <w:bCs/>
        <w:sz w:val="22"/>
        <w:szCs w:val="22"/>
        <w:lang w:val="ru-RU"/>
      </w:rPr>
      <w:t>ь 2023 г. – май 2024 г.)</w:t>
    </w:r>
    <w:r w:rsidRPr="00165C58">
      <w:rPr>
        <w:rFonts w:asciiTheme="minorBidi" w:hAnsiTheme="minorBidi" w:cstheme="minorBidi"/>
        <w:sz w:val="22"/>
        <w:szCs w:val="22"/>
        <w:lang w:val="ru-RU"/>
      </w:rPr>
      <w:t xml:space="preserve">  </w:t>
    </w:r>
  </w:p>
  <w:p w14:paraId="5F53C7C4" w14:textId="77777777" w:rsidR="004B7754" w:rsidRPr="00183E75" w:rsidRDefault="004B7754" w:rsidP="00B17054">
    <w:pPr>
      <w:pStyle w:val="Header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1C9"/>
    <w:multiLevelType w:val="hybridMultilevel"/>
    <w:tmpl w:val="43F22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A513E"/>
    <w:multiLevelType w:val="hybridMultilevel"/>
    <w:tmpl w:val="E97E1C0A"/>
    <w:lvl w:ilvl="0" w:tplc="BB4873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2D2"/>
    <w:multiLevelType w:val="hybridMultilevel"/>
    <w:tmpl w:val="E392079E"/>
    <w:lvl w:ilvl="0" w:tplc="9CD2B4FE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00789"/>
    <w:multiLevelType w:val="hybridMultilevel"/>
    <w:tmpl w:val="0704798C"/>
    <w:lvl w:ilvl="0" w:tplc="6A1871F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E4189A"/>
    <w:multiLevelType w:val="hybridMultilevel"/>
    <w:tmpl w:val="0A2A62A8"/>
    <w:lvl w:ilvl="0" w:tplc="D4BAA45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B57F5"/>
    <w:multiLevelType w:val="hybridMultilevel"/>
    <w:tmpl w:val="69A41796"/>
    <w:lvl w:ilvl="0" w:tplc="B76C1B9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92397"/>
    <w:multiLevelType w:val="multilevel"/>
    <w:tmpl w:val="11FC444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8FE652D"/>
    <w:multiLevelType w:val="hybridMultilevel"/>
    <w:tmpl w:val="DCE6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102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14D83"/>
    <w:multiLevelType w:val="singleLevel"/>
    <w:tmpl w:val="927E70FE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10" w15:restartNumberingAfterBreak="0">
    <w:nsid w:val="346E1C6B"/>
    <w:multiLevelType w:val="multilevel"/>
    <w:tmpl w:val="908245F4"/>
    <w:lvl w:ilvl="0">
      <w:start w:val="1"/>
      <w:numFmt w:val="decimal"/>
      <w:lvlText w:val="%1."/>
      <w:lvlJc w:val="left"/>
      <w:pPr>
        <w:ind w:left="720" w:hanging="360"/>
      </w:pPr>
      <w:rPr>
        <w:b/>
        <w:lang w:val="en-US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36CB5A35"/>
    <w:multiLevelType w:val="hybridMultilevel"/>
    <w:tmpl w:val="A912CC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A04B0"/>
    <w:multiLevelType w:val="hybridMultilevel"/>
    <w:tmpl w:val="32D8E98C"/>
    <w:lvl w:ilvl="0" w:tplc="1C60103C">
      <w:start w:val="1"/>
      <w:numFmt w:val="bullet"/>
      <w:lvlText w:val=""/>
      <w:lvlJc w:val="left"/>
      <w:pPr>
        <w:ind w:left="18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8846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62B8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AD294C"/>
    <w:multiLevelType w:val="hybridMultilevel"/>
    <w:tmpl w:val="062066E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E32CA9"/>
    <w:multiLevelType w:val="hybridMultilevel"/>
    <w:tmpl w:val="50843CD0"/>
    <w:lvl w:ilvl="0" w:tplc="05E2F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4E7C"/>
    <w:multiLevelType w:val="hybridMultilevel"/>
    <w:tmpl w:val="DB10B0C0"/>
    <w:lvl w:ilvl="0" w:tplc="522267D6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CB91A9C"/>
    <w:multiLevelType w:val="hybridMultilevel"/>
    <w:tmpl w:val="25B0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10506">
    <w:abstractNumId w:val="9"/>
  </w:num>
  <w:num w:numId="2" w16cid:durableId="1085108702">
    <w:abstractNumId w:val="9"/>
  </w:num>
  <w:num w:numId="3" w16cid:durableId="260375341">
    <w:abstractNumId w:val="9"/>
  </w:num>
  <w:num w:numId="4" w16cid:durableId="1106341988">
    <w:abstractNumId w:val="9"/>
  </w:num>
  <w:num w:numId="5" w16cid:durableId="495343918">
    <w:abstractNumId w:val="9"/>
  </w:num>
  <w:num w:numId="6" w16cid:durableId="1561017720">
    <w:abstractNumId w:val="9"/>
  </w:num>
  <w:num w:numId="7" w16cid:durableId="1124153467">
    <w:abstractNumId w:val="9"/>
  </w:num>
  <w:num w:numId="8" w16cid:durableId="465390090">
    <w:abstractNumId w:val="9"/>
  </w:num>
  <w:num w:numId="9" w16cid:durableId="1457599325">
    <w:abstractNumId w:val="9"/>
  </w:num>
  <w:num w:numId="10" w16cid:durableId="421488718">
    <w:abstractNumId w:val="9"/>
  </w:num>
  <w:num w:numId="11" w16cid:durableId="2143844777">
    <w:abstractNumId w:val="16"/>
  </w:num>
  <w:num w:numId="12" w16cid:durableId="17775434">
    <w:abstractNumId w:val="9"/>
  </w:num>
  <w:num w:numId="13" w16cid:durableId="1543207608">
    <w:abstractNumId w:val="5"/>
  </w:num>
  <w:num w:numId="14" w16cid:durableId="559633906">
    <w:abstractNumId w:val="10"/>
  </w:num>
  <w:num w:numId="15" w16cid:durableId="1323388065">
    <w:abstractNumId w:val="4"/>
  </w:num>
  <w:num w:numId="16" w16cid:durableId="1060589360">
    <w:abstractNumId w:val="13"/>
  </w:num>
  <w:num w:numId="17" w16cid:durableId="53816445">
    <w:abstractNumId w:val="8"/>
  </w:num>
  <w:num w:numId="18" w16cid:durableId="1580093580">
    <w:abstractNumId w:val="3"/>
  </w:num>
  <w:num w:numId="19" w16cid:durableId="1162701083">
    <w:abstractNumId w:val="14"/>
  </w:num>
  <w:num w:numId="20" w16cid:durableId="1661425026">
    <w:abstractNumId w:val="15"/>
  </w:num>
  <w:num w:numId="21" w16cid:durableId="1196651110">
    <w:abstractNumId w:val="1"/>
  </w:num>
  <w:num w:numId="22" w16cid:durableId="882133689">
    <w:abstractNumId w:val="2"/>
  </w:num>
  <w:num w:numId="23" w16cid:durableId="1951626247">
    <w:abstractNumId w:val="0"/>
  </w:num>
  <w:num w:numId="24" w16cid:durableId="86267078">
    <w:abstractNumId w:val="17"/>
  </w:num>
  <w:num w:numId="25" w16cid:durableId="1492328046">
    <w:abstractNumId w:val="7"/>
  </w:num>
  <w:num w:numId="26" w16cid:durableId="645748128">
    <w:abstractNumId w:val="6"/>
  </w:num>
  <w:num w:numId="27" w16cid:durableId="2017922584">
    <w:abstractNumId w:val="11"/>
  </w:num>
  <w:num w:numId="28" w16cid:durableId="442499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AR" w:vendorID="64" w:dllVersion="6" w:nlCheck="1" w:checkStyle="0"/>
  <w:activeWritingStyle w:appName="MSWord" w:lang="pt-PT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oNotHyphenateCaps/>
  <w:evenAndOddHeaders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54"/>
    <w:rsid w:val="00001799"/>
    <w:rsid w:val="000031EF"/>
    <w:rsid w:val="00004725"/>
    <w:rsid w:val="000055C3"/>
    <w:rsid w:val="00006C25"/>
    <w:rsid w:val="00010B89"/>
    <w:rsid w:val="000118CD"/>
    <w:rsid w:val="00013390"/>
    <w:rsid w:val="00017E4B"/>
    <w:rsid w:val="00025A88"/>
    <w:rsid w:val="00026782"/>
    <w:rsid w:val="00027122"/>
    <w:rsid w:val="000319A1"/>
    <w:rsid w:val="00032C8E"/>
    <w:rsid w:val="00033544"/>
    <w:rsid w:val="00034C53"/>
    <w:rsid w:val="00034C70"/>
    <w:rsid w:val="000370E1"/>
    <w:rsid w:val="000431C5"/>
    <w:rsid w:val="000445B8"/>
    <w:rsid w:val="0004582F"/>
    <w:rsid w:val="00060399"/>
    <w:rsid w:val="00060718"/>
    <w:rsid w:val="000658F2"/>
    <w:rsid w:val="00065DEB"/>
    <w:rsid w:val="0006619A"/>
    <w:rsid w:val="0006675E"/>
    <w:rsid w:val="00067605"/>
    <w:rsid w:val="00067E0B"/>
    <w:rsid w:val="000719A5"/>
    <w:rsid w:val="000748A0"/>
    <w:rsid w:val="00075DC0"/>
    <w:rsid w:val="00080B76"/>
    <w:rsid w:val="00080CDD"/>
    <w:rsid w:val="00081592"/>
    <w:rsid w:val="000816BD"/>
    <w:rsid w:val="00082162"/>
    <w:rsid w:val="00083369"/>
    <w:rsid w:val="00085FE9"/>
    <w:rsid w:val="00086071"/>
    <w:rsid w:val="0009246D"/>
    <w:rsid w:val="0009256F"/>
    <w:rsid w:val="00097CDF"/>
    <w:rsid w:val="000A6D08"/>
    <w:rsid w:val="000B1558"/>
    <w:rsid w:val="000B1B44"/>
    <w:rsid w:val="000B40F3"/>
    <w:rsid w:val="000C3BB5"/>
    <w:rsid w:val="000C44EB"/>
    <w:rsid w:val="000D6EB3"/>
    <w:rsid w:val="000D719C"/>
    <w:rsid w:val="000E0533"/>
    <w:rsid w:val="000E05C8"/>
    <w:rsid w:val="000E188E"/>
    <w:rsid w:val="000E55FB"/>
    <w:rsid w:val="000E7E22"/>
    <w:rsid w:val="000F4768"/>
    <w:rsid w:val="000F4909"/>
    <w:rsid w:val="000F4DDB"/>
    <w:rsid w:val="000F7203"/>
    <w:rsid w:val="000F78B3"/>
    <w:rsid w:val="001002FF"/>
    <w:rsid w:val="001026BE"/>
    <w:rsid w:val="00104894"/>
    <w:rsid w:val="00104EE2"/>
    <w:rsid w:val="001056F8"/>
    <w:rsid w:val="00105E15"/>
    <w:rsid w:val="00105EA4"/>
    <w:rsid w:val="00110568"/>
    <w:rsid w:val="00110D3A"/>
    <w:rsid w:val="001127D2"/>
    <w:rsid w:val="00113090"/>
    <w:rsid w:val="00113997"/>
    <w:rsid w:val="00113F97"/>
    <w:rsid w:val="0012374E"/>
    <w:rsid w:val="00123F7E"/>
    <w:rsid w:val="00131529"/>
    <w:rsid w:val="0013238B"/>
    <w:rsid w:val="00134711"/>
    <w:rsid w:val="0013649D"/>
    <w:rsid w:val="00137882"/>
    <w:rsid w:val="00141A44"/>
    <w:rsid w:val="00143B1A"/>
    <w:rsid w:val="0014529C"/>
    <w:rsid w:val="0015046B"/>
    <w:rsid w:val="001506C7"/>
    <w:rsid w:val="001524A3"/>
    <w:rsid w:val="0015561D"/>
    <w:rsid w:val="001579AB"/>
    <w:rsid w:val="00160284"/>
    <w:rsid w:val="0016592F"/>
    <w:rsid w:val="001659AA"/>
    <w:rsid w:val="00165C58"/>
    <w:rsid w:val="00165CBD"/>
    <w:rsid w:val="0017022A"/>
    <w:rsid w:val="0017604F"/>
    <w:rsid w:val="001766F9"/>
    <w:rsid w:val="00182096"/>
    <w:rsid w:val="0018253D"/>
    <w:rsid w:val="00182632"/>
    <w:rsid w:val="00183E75"/>
    <w:rsid w:val="00183FEA"/>
    <w:rsid w:val="00185B54"/>
    <w:rsid w:val="00185D28"/>
    <w:rsid w:val="0019010A"/>
    <w:rsid w:val="001917AD"/>
    <w:rsid w:val="00192400"/>
    <w:rsid w:val="00192AAB"/>
    <w:rsid w:val="00196759"/>
    <w:rsid w:val="001A033E"/>
    <w:rsid w:val="001A071C"/>
    <w:rsid w:val="001A2943"/>
    <w:rsid w:val="001A6261"/>
    <w:rsid w:val="001A6DDA"/>
    <w:rsid w:val="001A7261"/>
    <w:rsid w:val="001A73F8"/>
    <w:rsid w:val="001B2228"/>
    <w:rsid w:val="001B2807"/>
    <w:rsid w:val="001B4D2C"/>
    <w:rsid w:val="001B5075"/>
    <w:rsid w:val="001B64AC"/>
    <w:rsid w:val="001C18CF"/>
    <w:rsid w:val="001C20FE"/>
    <w:rsid w:val="001C4F30"/>
    <w:rsid w:val="001C53DD"/>
    <w:rsid w:val="001C6221"/>
    <w:rsid w:val="001C6842"/>
    <w:rsid w:val="001C6D83"/>
    <w:rsid w:val="001D11E8"/>
    <w:rsid w:val="001D69B3"/>
    <w:rsid w:val="001E441E"/>
    <w:rsid w:val="001E5FF2"/>
    <w:rsid w:val="001F65B3"/>
    <w:rsid w:val="001F65D5"/>
    <w:rsid w:val="001F6CF5"/>
    <w:rsid w:val="001F7EF6"/>
    <w:rsid w:val="00200519"/>
    <w:rsid w:val="0020169B"/>
    <w:rsid w:val="00203E48"/>
    <w:rsid w:val="0020573A"/>
    <w:rsid w:val="00207581"/>
    <w:rsid w:val="00215B28"/>
    <w:rsid w:val="00216228"/>
    <w:rsid w:val="00225B52"/>
    <w:rsid w:val="00231994"/>
    <w:rsid w:val="00232596"/>
    <w:rsid w:val="00232FAE"/>
    <w:rsid w:val="0023308D"/>
    <w:rsid w:val="00237FCC"/>
    <w:rsid w:val="00240B92"/>
    <w:rsid w:val="00243536"/>
    <w:rsid w:val="00251980"/>
    <w:rsid w:val="00255764"/>
    <w:rsid w:val="00257045"/>
    <w:rsid w:val="002571D5"/>
    <w:rsid w:val="00257562"/>
    <w:rsid w:val="00257884"/>
    <w:rsid w:val="0026233A"/>
    <w:rsid w:val="00264B5F"/>
    <w:rsid w:val="00265371"/>
    <w:rsid w:val="00265C91"/>
    <w:rsid w:val="00265E4E"/>
    <w:rsid w:val="002660A1"/>
    <w:rsid w:val="0027043E"/>
    <w:rsid w:val="00272866"/>
    <w:rsid w:val="00273C68"/>
    <w:rsid w:val="00274D0A"/>
    <w:rsid w:val="0028078A"/>
    <w:rsid w:val="00282456"/>
    <w:rsid w:val="00282FBC"/>
    <w:rsid w:val="00283515"/>
    <w:rsid w:val="00283B06"/>
    <w:rsid w:val="002854CA"/>
    <w:rsid w:val="00286B3B"/>
    <w:rsid w:val="002A05D9"/>
    <w:rsid w:val="002A3623"/>
    <w:rsid w:val="002A364B"/>
    <w:rsid w:val="002A3D8C"/>
    <w:rsid w:val="002B0438"/>
    <w:rsid w:val="002B0B65"/>
    <w:rsid w:val="002B2870"/>
    <w:rsid w:val="002B2FB7"/>
    <w:rsid w:val="002B3CB5"/>
    <w:rsid w:val="002B58F5"/>
    <w:rsid w:val="002C6A49"/>
    <w:rsid w:val="002D2062"/>
    <w:rsid w:val="002D41F6"/>
    <w:rsid w:val="002D4B35"/>
    <w:rsid w:val="002E0A07"/>
    <w:rsid w:val="002E3B10"/>
    <w:rsid w:val="002E524A"/>
    <w:rsid w:val="002E558B"/>
    <w:rsid w:val="002E5A7D"/>
    <w:rsid w:val="002E6FCC"/>
    <w:rsid w:val="002F0EB7"/>
    <w:rsid w:val="002F11B4"/>
    <w:rsid w:val="002F27AC"/>
    <w:rsid w:val="002F335A"/>
    <w:rsid w:val="002F37FA"/>
    <w:rsid w:val="002F53C8"/>
    <w:rsid w:val="002F577C"/>
    <w:rsid w:val="002F58A0"/>
    <w:rsid w:val="002F6710"/>
    <w:rsid w:val="00304613"/>
    <w:rsid w:val="00306797"/>
    <w:rsid w:val="003118C0"/>
    <w:rsid w:val="00313AB1"/>
    <w:rsid w:val="00315268"/>
    <w:rsid w:val="00320986"/>
    <w:rsid w:val="00321055"/>
    <w:rsid w:val="00322E7B"/>
    <w:rsid w:val="00323A23"/>
    <w:rsid w:val="00323C8D"/>
    <w:rsid w:val="00327059"/>
    <w:rsid w:val="00332421"/>
    <w:rsid w:val="00332534"/>
    <w:rsid w:val="00332785"/>
    <w:rsid w:val="00333BCB"/>
    <w:rsid w:val="0033582A"/>
    <w:rsid w:val="0033741E"/>
    <w:rsid w:val="00337F0B"/>
    <w:rsid w:val="00341FD0"/>
    <w:rsid w:val="0034392B"/>
    <w:rsid w:val="00344E00"/>
    <w:rsid w:val="003515AD"/>
    <w:rsid w:val="00352423"/>
    <w:rsid w:val="00354A10"/>
    <w:rsid w:val="00355A56"/>
    <w:rsid w:val="003563D2"/>
    <w:rsid w:val="003570B3"/>
    <w:rsid w:val="00360F32"/>
    <w:rsid w:val="00365ED5"/>
    <w:rsid w:val="00366C04"/>
    <w:rsid w:val="003774D6"/>
    <w:rsid w:val="00382463"/>
    <w:rsid w:val="00393704"/>
    <w:rsid w:val="0039512E"/>
    <w:rsid w:val="00395A11"/>
    <w:rsid w:val="003B2CC9"/>
    <w:rsid w:val="003B3349"/>
    <w:rsid w:val="003B390E"/>
    <w:rsid w:val="003B4C5D"/>
    <w:rsid w:val="003B64CB"/>
    <w:rsid w:val="003B6DA1"/>
    <w:rsid w:val="003B6ECA"/>
    <w:rsid w:val="003B6FC5"/>
    <w:rsid w:val="003C15F6"/>
    <w:rsid w:val="003C240D"/>
    <w:rsid w:val="003C309A"/>
    <w:rsid w:val="003C4A99"/>
    <w:rsid w:val="003D27BD"/>
    <w:rsid w:val="003D31F1"/>
    <w:rsid w:val="003D4548"/>
    <w:rsid w:val="003E08F0"/>
    <w:rsid w:val="003E26AB"/>
    <w:rsid w:val="003E331B"/>
    <w:rsid w:val="003E5A89"/>
    <w:rsid w:val="003E5DA0"/>
    <w:rsid w:val="003E7B79"/>
    <w:rsid w:val="003F5299"/>
    <w:rsid w:val="003F74E5"/>
    <w:rsid w:val="004032DB"/>
    <w:rsid w:val="00403EB2"/>
    <w:rsid w:val="004047AA"/>
    <w:rsid w:val="00404945"/>
    <w:rsid w:val="00405201"/>
    <w:rsid w:val="004119A8"/>
    <w:rsid w:val="00416FCE"/>
    <w:rsid w:val="00417106"/>
    <w:rsid w:val="00425E51"/>
    <w:rsid w:val="0042612F"/>
    <w:rsid w:val="00431123"/>
    <w:rsid w:val="0043398D"/>
    <w:rsid w:val="004359DF"/>
    <w:rsid w:val="00437DB1"/>
    <w:rsid w:val="004414C3"/>
    <w:rsid w:val="00441F29"/>
    <w:rsid w:val="00441FE3"/>
    <w:rsid w:val="00447262"/>
    <w:rsid w:val="00450AA6"/>
    <w:rsid w:val="00452512"/>
    <w:rsid w:val="00452CFD"/>
    <w:rsid w:val="00453CE0"/>
    <w:rsid w:val="00455465"/>
    <w:rsid w:val="00463AB2"/>
    <w:rsid w:val="004750C1"/>
    <w:rsid w:val="004768E8"/>
    <w:rsid w:val="00476A0C"/>
    <w:rsid w:val="00477409"/>
    <w:rsid w:val="0048119B"/>
    <w:rsid w:val="00481C77"/>
    <w:rsid w:val="0048289E"/>
    <w:rsid w:val="00485182"/>
    <w:rsid w:val="00485772"/>
    <w:rsid w:val="00485AA9"/>
    <w:rsid w:val="00486080"/>
    <w:rsid w:val="0049319A"/>
    <w:rsid w:val="00494DB3"/>
    <w:rsid w:val="00495A2B"/>
    <w:rsid w:val="00495A69"/>
    <w:rsid w:val="004966AD"/>
    <w:rsid w:val="004A0A6B"/>
    <w:rsid w:val="004A0F6A"/>
    <w:rsid w:val="004A202F"/>
    <w:rsid w:val="004B3408"/>
    <w:rsid w:val="004B389C"/>
    <w:rsid w:val="004B3D01"/>
    <w:rsid w:val="004B3E77"/>
    <w:rsid w:val="004B5787"/>
    <w:rsid w:val="004B7754"/>
    <w:rsid w:val="004B7E8C"/>
    <w:rsid w:val="004C14DD"/>
    <w:rsid w:val="004C4469"/>
    <w:rsid w:val="004C586B"/>
    <w:rsid w:val="004C6065"/>
    <w:rsid w:val="004C6FFD"/>
    <w:rsid w:val="004C74F4"/>
    <w:rsid w:val="004C78C5"/>
    <w:rsid w:val="004D3AC6"/>
    <w:rsid w:val="004D4484"/>
    <w:rsid w:val="004D5B62"/>
    <w:rsid w:val="004E084D"/>
    <w:rsid w:val="004E2D89"/>
    <w:rsid w:val="004E3446"/>
    <w:rsid w:val="004E4A23"/>
    <w:rsid w:val="004E6B90"/>
    <w:rsid w:val="004F0BEC"/>
    <w:rsid w:val="004F4AC5"/>
    <w:rsid w:val="004F5686"/>
    <w:rsid w:val="005066B5"/>
    <w:rsid w:val="005105CB"/>
    <w:rsid w:val="00514AC0"/>
    <w:rsid w:val="00515020"/>
    <w:rsid w:val="00523B29"/>
    <w:rsid w:val="00523DF2"/>
    <w:rsid w:val="00524D94"/>
    <w:rsid w:val="00530113"/>
    <w:rsid w:val="00534733"/>
    <w:rsid w:val="0053720B"/>
    <w:rsid w:val="005462A1"/>
    <w:rsid w:val="00550405"/>
    <w:rsid w:val="00552D23"/>
    <w:rsid w:val="00554688"/>
    <w:rsid w:val="00555D7F"/>
    <w:rsid w:val="00556410"/>
    <w:rsid w:val="005616DE"/>
    <w:rsid w:val="00561F97"/>
    <w:rsid w:val="00562B48"/>
    <w:rsid w:val="00562F4C"/>
    <w:rsid w:val="0056655B"/>
    <w:rsid w:val="00570881"/>
    <w:rsid w:val="00572116"/>
    <w:rsid w:val="00574F2F"/>
    <w:rsid w:val="00575B63"/>
    <w:rsid w:val="00576EF7"/>
    <w:rsid w:val="005829FE"/>
    <w:rsid w:val="0058628A"/>
    <w:rsid w:val="00587822"/>
    <w:rsid w:val="005878F6"/>
    <w:rsid w:val="00593EC9"/>
    <w:rsid w:val="00594902"/>
    <w:rsid w:val="00596959"/>
    <w:rsid w:val="005A1932"/>
    <w:rsid w:val="005A1B75"/>
    <w:rsid w:val="005A7E87"/>
    <w:rsid w:val="005B0510"/>
    <w:rsid w:val="005B09E3"/>
    <w:rsid w:val="005B0F21"/>
    <w:rsid w:val="005B2606"/>
    <w:rsid w:val="005B6674"/>
    <w:rsid w:val="005B670F"/>
    <w:rsid w:val="005C2768"/>
    <w:rsid w:val="005C565B"/>
    <w:rsid w:val="005C5B67"/>
    <w:rsid w:val="005C6245"/>
    <w:rsid w:val="005C76B4"/>
    <w:rsid w:val="005D0557"/>
    <w:rsid w:val="005D05AB"/>
    <w:rsid w:val="005D0CC4"/>
    <w:rsid w:val="005D36CA"/>
    <w:rsid w:val="005D5313"/>
    <w:rsid w:val="005E0A00"/>
    <w:rsid w:val="005E2BCD"/>
    <w:rsid w:val="005E325F"/>
    <w:rsid w:val="005E4C90"/>
    <w:rsid w:val="005E5050"/>
    <w:rsid w:val="005E661A"/>
    <w:rsid w:val="005F2B83"/>
    <w:rsid w:val="005F39DB"/>
    <w:rsid w:val="005F55BE"/>
    <w:rsid w:val="005F5C08"/>
    <w:rsid w:val="00600999"/>
    <w:rsid w:val="00602C02"/>
    <w:rsid w:val="0060360F"/>
    <w:rsid w:val="00606699"/>
    <w:rsid w:val="006122F2"/>
    <w:rsid w:val="00612A3E"/>
    <w:rsid w:val="00613F3F"/>
    <w:rsid w:val="006140DB"/>
    <w:rsid w:val="00615D71"/>
    <w:rsid w:val="00615F33"/>
    <w:rsid w:val="0062187D"/>
    <w:rsid w:val="00625EE0"/>
    <w:rsid w:val="00625FE6"/>
    <w:rsid w:val="006327B2"/>
    <w:rsid w:val="006331C8"/>
    <w:rsid w:val="00637621"/>
    <w:rsid w:val="006406D0"/>
    <w:rsid w:val="006408BF"/>
    <w:rsid w:val="00645699"/>
    <w:rsid w:val="00646F26"/>
    <w:rsid w:val="006502B2"/>
    <w:rsid w:val="00650A87"/>
    <w:rsid w:val="00654AA1"/>
    <w:rsid w:val="00657AC1"/>
    <w:rsid w:val="00657EB5"/>
    <w:rsid w:val="006644A7"/>
    <w:rsid w:val="00666085"/>
    <w:rsid w:val="0067098E"/>
    <w:rsid w:val="00671A70"/>
    <w:rsid w:val="00672A6F"/>
    <w:rsid w:val="0067544A"/>
    <w:rsid w:val="00681D60"/>
    <w:rsid w:val="00682998"/>
    <w:rsid w:val="00694BEE"/>
    <w:rsid w:val="00697CE4"/>
    <w:rsid w:val="006A1ED7"/>
    <w:rsid w:val="006A2412"/>
    <w:rsid w:val="006A2C9D"/>
    <w:rsid w:val="006A3196"/>
    <w:rsid w:val="006B2C23"/>
    <w:rsid w:val="006B7AA9"/>
    <w:rsid w:val="006C2500"/>
    <w:rsid w:val="006C48C7"/>
    <w:rsid w:val="006C6875"/>
    <w:rsid w:val="006C6EB1"/>
    <w:rsid w:val="006C7AE8"/>
    <w:rsid w:val="006E0BCF"/>
    <w:rsid w:val="006E33FC"/>
    <w:rsid w:val="006E3403"/>
    <w:rsid w:val="006E3CA0"/>
    <w:rsid w:val="006E5A90"/>
    <w:rsid w:val="006F53F4"/>
    <w:rsid w:val="006F6B09"/>
    <w:rsid w:val="0070039C"/>
    <w:rsid w:val="00702EB4"/>
    <w:rsid w:val="007033D9"/>
    <w:rsid w:val="00704AD8"/>
    <w:rsid w:val="00705DFD"/>
    <w:rsid w:val="00705F29"/>
    <w:rsid w:val="007069A8"/>
    <w:rsid w:val="00713AE4"/>
    <w:rsid w:val="007156EF"/>
    <w:rsid w:val="007169AF"/>
    <w:rsid w:val="007206CD"/>
    <w:rsid w:val="00727C74"/>
    <w:rsid w:val="00727EEF"/>
    <w:rsid w:val="00730172"/>
    <w:rsid w:val="00731536"/>
    <w:rsid w:val="00732AF2"/>
    <w:rsid w:val="0073314B"/>
    <w:rsid w:val="007331F8"/>
    <w:rsid w:val="00735534"/>
    <w:rsid w:val="00735E52"/>
    <w:rsid w:val="007443CA"/>
    <w:rsid w:val="00745B9E"/>
    <w:rsid w:val="007464AB"/>
    <w:rsid w:val="00747591"/>
    <w:rsid w:val="00750F05"/>
    <w:rsid w:val="00753BD3"/>
    <w:rsid w:val="00755DEA"/>
    <w:rsid w:val="00756E80"/>
    <w:rsid w:val="007577B2"/>
    <w:rsid w:val="007628BE"/>
    <w:rsid w:val="00762B2E"/>
    <w:rsid w:val="007645A0"/>
    <w:rsid w:val="00766688"/>
    <w:rsid w:val="00770EC7"/>
    <w:rsid w:val="00771A2C"/>
    <w:rsid w:val="00774083"/>
    <w:rsid w:val="007746A7"/>
    <w:rsid w:val="00774FDF"/>
    <w:rsid w:val="007756DF"/>
    <w:rsid w:val="00782F36"/>
    <w:rsid w:val="00784643"/>
    <w:rsid w:val="007869BC"/>
    <w:rsid w:val="00787155"/>
    <w:rsid w:val="00787C77"/>
    <w:rsid w:val="00787E05"/>
    <w:rsid w:val="00790644"/>
    <w:rsid w:val="0079161F"/>
    <w:rsid w:val="00795D13"/>
    <w:rsid w:val="007A264F"/>
    <w:rsid w:val="007A4866"/>
    <w:rsid w:val="007B032D"/>
    <w:rsid w:val="007B0677"/>
    <w:rsid w:val="007B267F"/>
    <w:rsid w:val="007B4E4D"/>
    <w:rsid w:val="007B5C46"/>
    <w:rsid w:val="007B70CA"/>
    <w:rsid w:val="007B79DB"/>
    <w:rsid w:val="007C23B2"/>
    <w:rsid w:val="007C2552"/>
    <w:rsid w:val="007C4C1D"/>
    <w:rsid w:val="007C5399"/>
    <w:rsid w:val="007C58F2"/>
    <w:rsid w:val="007C60C1"/>
    <w:rsid w:val="007C6427"/>
    <w:rsid w:val="007C6D7C"/>
    <w:rsid w:val="007D02E1"/>
    <w:rsid w:val="007D14B6"/>
    <w:rsid w:val="007D3990"/>
    <w:rsid w:val="007D4781"/>
    <w:rsid w:val="007D5C6F"/>
    <w:rsid w:val="007D72B0"/>
    <w:rsid w:val="007E331D"/>
    <w:rsid w:val="007E3BE2"/>
    <w:rsid w:val="007E6267"/>
    <w:rsid w:val="007E6585"/>
    <w:rsid w:val="007E6930"/>
    <w:rsid w:val="007F0FB9"/>
    <w:rsid w:val="007F1A39"/>
    <w:rsid w:val="007F77F4"/>
    <w:rsid w:val="00800665"/>
    <w:rsid w:val="00801A83"/>
    <w:rsid w:val="00806CD3"/>
    <w:rsid w:val="008074BE"/>
    <w:rsid w:val="00811963"/>
    <w:rsid w:val="0081272A"/>
    <w:rsid w:val="008148FD"/>
    <w:rsid w:val="0081775B"/>
    <w:rsid w:val="00821ABA"/>
    <w:rsid w:val="0082240E"/>
    <w:rsid w:val="008234DD"/>
    <w:rsid w:val="00823535"/>
    <w:rsid w:val="00825797"/>
    <w:rsid w:val="0083349A"/>
    <w:rsid w:val="008334C8"/>
    <w:rsid w:val="00835997"/>
    <w:rsid w:val="00835F4D"/>
    <w:rsid w:val="008426CA"/>
    <w:rsid w:val="00843E81"/>
    <w:rsid w:val="00845462"/>
    <w:rsid w:val="008457C1"/>
    <w:rsid w:val="00847517"/>
    <w:rsid w:val="00851937"/>
    <w:rsid w:val="00855825"/>
    <w:rsid w:val="00855CEB"/>
    <w:rsid w:val="00856ABB"/>
    <w:rsid w:val="008608E0"/>
    <w:rsid w:val="0086422A"/>
    <w:rsid w:val="00864ABF"/>
    <w:rsid w:val="00866274"/>
    <w:rsid w:val="00866366"/>
    <w:rsid w:val="00867B04"/>
    <w:rsid w:val="0087160D"/>
    <w:rsid w:val="00872C37"/>
    <w:rsid w:val="00873AFD"/>
    <w:rsid w:val="00873C36"/>
    <w:rsid w:val="0087409D"/>
    <w:rsid w:val="00876067"/>
    <w:rsid w:val="008840C0"/>
    <w:rsid w:val="008840E6"/>
    <w:rsid w:val="00884332"/>
    <w:rsid w:val="008901AA"/>
    <w:rsid w:val="00890255"/>
    <w:rsid w:val="0089179C"/>
    <w:rsid w:val="00895E0F"/>
    <w:rsid w:val="00896575"/>
    <w:rsid w:val="008967F5"/>
    <w:rsid w:val="008A05D0"/>
    <w:rsid w:val="008A0C1C"/>
    <w:rsid w:val="008A23E5"/>
    <w:rsid w:val="008A6D88"/>
    <w:rsid w:val="008A7D5D"/>
    <w:rsid w:val="008B19BD"/>
    <w:rsid w:val="008B4407"/>
    <w:rsid w:val="008B544A"/>
    <w:rsid w:val="008B6773"/>
    <w:rsid w:val="008B77EB"/>
    <w:rsid w:val="008C15AF"/>
    <w:rsid w:val="008C74FA"/>
    <w:rsid w:val="008D5C30"/>
    <w:rsid w:val="008D7D82"/>
    <w:rsid w:val="008E02B7"/>
    <w:rsid w:val="008E0DC5"/>
    <w:rsid w:val="008E24F7"/>
    <w:rsid w:val="008E280C"/>
    <w:rsid w:val="008E5F82"/>
    <w:rsid w:val="008F0135"/>
    <w:rsid w:val="008F4611"/>
    <w:rsid w:val="008F67D5"/>
    <w:rsid w:val="00900C89"/>
    <w:rsid w:val="00900FD7"/>
    <w:rsid w:val="009028D9"/>
    <w:rsid w:val="00903B13"/>
    <w:rsid w:val="00904ACB"/>
    <w:rsid w:val="00906E3C"/>
    <w:rsid w:val="00910C59"/>
    <w:rsid w:val="00911834"/>
    <w:rsid w:val="00912C72"/>
    <w:rsid w:val="0091479B"/>
    <w:rsid w:val="00920270"/>
    <w:rsid w:val="009205FF"/>
    <w:rsid w:val="00922194"/>
    <w:rsid w:val="00923FC3"/>
    <w:rsid w:val="009263CA"/>
    <w:rsid w:val="00926737"/>
    <w:rsid w:val="009278CB"/>
    <w:rsid w:val="00930078"/>
    <w:rsid w:val="0093392C"/>
    <w:rsid w:val="00935F8E"/>
    <w:rsid w:val="00940BCB"/>
    <w:rsid w:val="00941FC7"/>
    <w:rsid w:val="00942E2B"/>
    <w:rsid w:val="0094308D"/>
    <w:rsid w:val="00943FAE"/>
    <w:rsid w:val="00945D12"/>
    <w:rsid w:val="00952B4D"/>
    <w:rsid w:val="009531A0"/>
    <w:rsid w:val="009533B4"/>
    <w:rsid w:val="00953F37"/>
    <w:rsid w:val="009541DC"/>
    <w:rsid w:val="00954207"/>
    <w:rsid w:val="00955047"/>
    <w:rsid w:val="00957CB2"/>
    <w:rsid w:val="0096155D"/>
    <w:rsid w:val="0096678C"/>
    <w:rsid w:val="009675E0"/>
    <w:rsid w:val="00970D2E"/>
    <w:rsid w:val="0097327C"/>
    <w:rsid w:val="009736C0"/>
    <w:rsid w:val="0097668F"/>
    <w:rsid w:val="0098096C"/>
    <w:rsid w:val="00980AA0"/>
    <w:rsid w:val="00981A92"/>
    <w:rsid w:val="009827C6"/>
    <w:rsid w:val="009832EB"/>
    <w:rsid w:val="00985E78"/>
    <w:rsid w:val="0098794B"/>
    <w:rsid w:val="009905D6"/>
    <w:rsid w:val="009911AA"/>
    <w:rsid w:val="0099223E"/>
    <w:rsid w:val="0099674A"/>
    <w:rsid w:val="00996EE4"/>
    <w:rsid w:val="009A03DB"/>
    <w:rsid w:val="009A1DDC"/>
    <w:rsid w:val="009A6570"/>
    <w:rsid w:val="009A6B84"/>
    <w:rsid w:val="009A7F76"/>
    <w:rsid w:val="009B2FB5"/>
    <w:rsid w:val="009B33B9"/>
    <w:rsid w:val="009B4B8B"/>
    <w:rsid w:val="009B7ED9"/>
    <w:rsid w:val="009C32D0"/>
    <w:rsid w:val="009C5BA0"/>
    <w:rsid w:val="009D460D"/>
    <w:rsid w:val="009E05CD"/>
    <w:rsid w:val="009E4F85"/>
    <w:rsid w:val="009E511B"/>
    <w:rsid w:val="009E51C9"/>
    <w:rsid w:val="009F1EFE"/>
    <w:rsid w:val="009F2CE4"/>
    <w:rsid w:val="009F42E1"/>
    <w:rsid w:val="009F49EA"/>
    <w:rsid w:val="009F5659"/>
    <w:rsid w:val="009F673B"/>
    <w:rsid w:val="00A02887"/>
    <w:rsid w:val="00A02E57"/>
    <w:rsid w:val="00A03BA7"/>
    <w:rsid w:val="00A057C4"/>
    <w:rsid w:val="00A05A4D"/>
    <w:rsid w:val="00A05AB4"/>
    <w:rsid w:val="00A070D7"/>
    <w:rsid w:val="00A126FC"/>
    <w:rsid w:val="00A12E09"/>
    <w:rsid w:val="00A14C22"/>
    <w:rsid w:val="00A25EB2"/>
    <w:rsid w:val="00A265E3"/>
    <w:rsid w:val="00A26DA5"/>
    <w:rsid w:val="00A30AC2"/>
    <w:rsid w:val="00A403AD"/>
    <w:rsid w:val="00A40E60"/>
    <w:rsid w:val="00A45588"/>
    <w:rsid w:val="00A4607A"/>
    <w:rsid w:val="00A529FA"/>
    <w:rsid w:val="00A52B09"/>
    <w:rsid w:val="00A52E04"/>
    <w:rsid w:val="00A54730"/>
    <w:rsid w:val="00A54BD1"/>
    <w:rsid w:val="00A56096"/>
    <w:rsid w:val="00A56440"/>
    <w:rsid w:val="00A62E0B"/>
    <w:rsid w:val="00A63491"/>
    <w:rsid w:val="00A6553E"/>
    <w:rsid w:val="00A7029E"/>
    <w:rsid w:val="00A7062A"/>
    <w:rsid w:val="00A7097D"/>
    <w:rsid w:val="00A72488"/>
    <w:rsid w:val="00A7294C"/>
    <w:rsid w:val="00A74B98"/>
    <w:rsid w:val="00A75239"/>
    <w:rsid w:val="00A7623D"/>
    <w:rsid w:val="00A820F1"/>
    <w:rsid w:val="00A841F3"/>
    <w:rsid w:val="00AA3077"/>
    <w:rsid w:val="00AA36BB"/>
    <w:rsid w:val="00AA6564"/>
    <w:rsid w:val="00AA6FCA"/>
    <w:rsid w:val="00AB2387"/>
    <w:rsid w:val="00AB346C"/>
    <w:rsid w:val="00AB37B5"/>
    <w:rsid w:val="00AB5A78"/>
    <w:rsid w:val="00AC333C"/>
    <w:rsid w:val="00AC65C5"/>
    <w:rsid w:val="00AC7D27"/>
    <w:rsid w:val="00AD035C"/>
    <w:rsid w:val="00AD1EB6"/>
    <w:rsid w:val="00AD2EC9"/>
    <w:rsid w:val="00AD3E6C"/>
    <w:rsid w:val="00AD64A4"/>
    <w:rsid w:val="00AD6B3B"/>
    <w:rsid w:val="00AD78A2"/>
    <w:rsid w:val="00AE018F"/>
    <w:rsid w:val="00AE0B67"/>
    <w:rsid w:val="00AE187B"/>
    <w:rsid w:val="00AE26F5"/>
    <w:rsid w:val="00AE3537"/>
    <w:rsid w:val="00AE3F49"/>
    <w:rsid w:val="00B00B27"/>
    <w:rsid w:val="00B012D9"/>
    <w:rsid w:val="00B0184D"/>
    <w:rsid w:val="00B02B0A"/>
    <w:rsid w:val="00B046E5"/>
    <w:rsid w:val="00B046EA"/>
    <w:rsid w:val="00B04D6D"/>
    <w:rsid w:val="00B14DDB"/>
    <w:rsid w:val="00B14E7A"/>
    <w:rsid w:val="00B154B8"/>
    <w:rsid w:val="00B17054"/>
    <w:rsid w:val="00B201CC"/>
    <w:rsid w:val="00B2296C"/>
    <w:rsid w:val="00B24A6D"/>
    <w:rsid w:val="00B26B8D"/>
    <w:rsid w:val="00B302AD"/>
    <w:rsid w:val="00B308C0"/>
    <w:rsid w:val="00B344A6"/>
    <w:rsid w:val="00B35F7A"/>
    <w:rsid w:val="00B36DD4"/>
    <w:rsid w:val="00B40033"/>
    <w:rsid w:val="00B44A64"/>
    <w:rsid w:val="00B45A77"/>
    <w:rsid w:val="00B461D5"/>
    <w:rsid w:val="00B53C2C"/>
    <w:rsid w:val="00B5440A"/>
    <w:rsid w:val="00B6146B"/>
    <w:rsid w:val="00B639E3"/>
    <w:rsid w:val="00B64733"/>
    <w:rsid w:val="00B64CA2"/>
    <w:rsid w:val="00B64DE3"/>
    <w:rsid w:val="00B75F3E"/>
    <w:rsid w:val="00B777B1"/>
    <w:rsid w:val="00B820A7"/>
    <w:rsid w:val="00B84521"/>
    <w:rsid w:val="00B848E4"/>
    <w:rsid w:val="00B87A2E"/>
    <w:rsid w:val="00B905CA"/>
    <w:rsid w:val="00B91A3E"/>
    <w:rsid w:val="00B91EC7"/>
    <w:rsid w:val="00B961F7"/>
    <w:rsid w:val="00B96D79"/>
    <w:rsid w:val="00BA0180"/>
    <w:rsid w:val="00BA1457"/>
    <w:rsid w:val="00BA3009"/>
    <w:rsid w:val="00BA3846"/>
    <w:rsid w:val="00BA5602"/>
    <w:rsid w:val="00BA6559"/>
    <w:rsid w:val="00BB080A"/>
    <w:rsid w:val="00BB37B9"/>
    <w:rsid w:val="00BB3C67"/>
    <w:rsid w:val="00BB3D08"/>
    <w:rsid w:val="00BB66E8"/>
    <w:rsid w:val="00BB7EC3"/>
    <w:rsid w:val="00BC07E0"/>
    <w:rsid w:val="00BC135C"/>
    <w:rsid w:val="00BC1D30"/>
    <w:rsid w:val="00BC5A68"/>
    <w:rsid w:val="00BC7AE6"/>
    <w:rsid w:val="00BD1F89"/>
    <w:rsid w:val="00BE1951"/>
    <w:rsid w:val="00BE2960"/>
    <w:rsid w:val="00BE2EC4"/>
    <w:rsid w:val="00BE4A26"/>
    <w:rsid w:val="00BE76AB"/>
    <w:rsid w:val="00BF76D6"/>
    <w:rsid w:val="00C01CF5"/>
    <w:rsid w:val="00C021AC"/>
    <w:rsid w:val="00C0560F"/>
    <w:rsid w:val="00C073F3"/>
    <w:rsid w:val="00C11112"/>
    <w:rsid w:val="00C161F8"/>
    <w:rsid w:val="00C16A4A"/>
    <w:rsid w:val="00C200DD"/>
    <w:rsid w:val="00C23624"/>
    <w:rsid w:val="00C26F58"/>
    <w:rsid w:val="00C34EE6"/>
    <w:rsid w:val="00C373AB"/>
    <w:rsid w:val="00C37471"/>
    <w:rsid w:val="00C37980"/>
    <w:rsid w:val="00C40B1F"/>
    <w:rsid w:val="00C4149E"/>
    <w:rsid w:val="00C45D23"/>
    <w:rsid w:val="00C46D98"/>
    <w:rsid w:val="00C47727"/>
    <w:rsid w:val="00C47D39"/>
    <w:rsid w:val="00C50747"/>
    <w:rsid w:val="00C51DE8"/>
    <w:rsid w:val="00C55047"/>
    <w:rsid w:val="00C571DF"/>
    <w:rsid w:val="00C57455"/>
    <w:rsid w:val="00C57ED9"/>
    <w:rsid w:val="00C6051B"/>
    <w:rsid w:val="00C61B6B"/>
    <w:rsid w:val="00C62EFC"/>
    <w:rsid w:val="00C6503F"/>
    <w:rsid w:val="00C662E9"/>
    <w:rsid w:val="00C67243"/>
    <w:rsid w:val="00C67E4A"/>
    <w:rsid w:val="00C71CFC"/>
    <w:rsid w:val="00C72A49"/>
    <w:rsid w:val="00C74028"/>
    <w:rsid w:val="00C742E6"/>
    <w:rsid w:val="00C75E37"/>
    <w:rsid w:val="00C818D1"/>
    <w:rsid w:val="00C81A70"/>
    <w:rsid w:val="00C849C1"/>
    <w:rsid w:val="00C90C4E"/>
    <w:rsid w:val="00C9174B"/>
    <w:rsid w:val="00C96485"/>
    <w:rsid w:val="00C96BBC"/>
    <w:rsid w:val="00CA03C6"/>
    <w:rsid w:val="00CA2306"/>
    <w:rsid w:val="00CA2BE4"/>
    <w:rsid w:val="00CA3640"/>
    <w:rsid w:val="00CA5EBC"/>
    <w:rsid w:val="00CA69F1"/>
    <w:rsid w:val="00CA7799"/>
    <w:rsid w:val="00CB0125"/>
    <w:rsid w:val="00CB0FC2"/>
    <w:rsid w:val="00CB1845"/>
    <w:rsid w:val="00CB2350"/>
    <w:rsid w:val="00CB30FB"/>
    <w:rsid w:val="00CB5F9B"/>
    <w:rsid w:val="00CB6E5F"/>
    <w:rsid w:val="00CB74DA"/>
    <w:rsid w:val="00CC7C0D"/>
    <w:rsid w:val="00CD31B6"/>
    <w:rsid w:val="00CD50AB"/>
    <w:rsid w:val="00CD7729"/>
    <w:rsid w:val="00CE11E4"/>
    <w:rsid w:val="00CE43C1"/>
    <w:rsid w:val="00CE4E66"/>
    <w:rsid w:val="00CE6C8A"/>
    <w:rsid w:val="00CF2D0C"/>
    <w:rsid w:val="00D02605"/>
    <w:rsid w:val="00D039D9"/>
    <w:rsid w:val="00D078CC"/>
    <w:rsid w:val="00D110FE"/>
    <w:rsid w:val="00D12711"/>
    <w:rsid w:val="00D1662F"/>
    <w:rsid w:val="00D204B7"/>
    <w:rsid w:val="00D2050E"/>
    <w:rsid w:val="00D21EBF"/>
    <w:rsid w:val="00D2443E"/>
    <w:rsid w:val="00D32A15"/>
    <w:rsid w:val="00D36C3E"/>
    <w:rsid w:val="00D42366"/>
    <w:rsid w:val="00D45B02"/>
    <w:rsid w:val="00D473EA"/>
    <w:rsid w:val="00D50B1A"/>
    <w:rsid w:val="00D512DE"/>
    <w:rsid w:val="00D56566"/>
    <w:rsid w:val="00D57367"/>
    <w:rsid w:val="00D61A37"/>
    <w:rsid w:val="00D64782"/>
    <w:rsid w:val="00D67278"/>
    <w:rsid w:val="00D67B8D"/>
    <w:rsid w:val="00D74196"/>
    <w:rsid w:val="00D7566D"/>
    <w:rsid w:val="00D76E20"/>
    <w:rsid w:val="00D8125F"/>
    <w:rsid w:val="00D81B40"/>
    <w:rsid w:val="00D86D5E"/>
    <w:rsid w:val="00D90453"/>
    <w:rsid w:val="00D91F62"/>
    <w:rsid w:val="00D922B1"/>
    <w:rsid w:val="00D923CC"/>
    <w:rsid w:val="00DA1523"/>
    <w:rsid w:val="00DA5F08"/>
    <w:rsid w:val="00DB22A5"/>
    <w:rsid w:val="00DB7370"/>
    <w:rsid w:val="00DC139D"/>
    <w:rsid w:val="00DC2C8A"/>
    <w:rsid w:val="00DC2FF8"/>
    <w:rsid w:val="00DC4666"/>
    <w:rsid w:val="00DC4D2A"/>
    <w:rsid w:val="00DC571F"/>
    <w:rsid w:val="00DC71F3"/>
    <w:rsid w:val="00DD3F5E"/>
    <w:rsid w:val="00DD55DA"/>
    <w:rsid w:val="00DD5ADB"/>
    <w:rsid w:val="00DE0399"/>
    <w:rsid w:val="00DE271E"/>
    <w:rsid w:val="00DE569D"/>
    <w:rsid w:val="00DE6571"/>
    <w:rsid w:val="00DE7784"/>
    <w:rsid w:val="00DF0410"/>
    <w:rsid w:val="00DF39D8"/>
    <w:rsid w:val="00DF419A"/>
    <w:rsid w:val="00DF70D6"/>
    <w:rsid w:val="00DF7F7A"/>
    <w:rsid w:val="00E01FDA"/>
    <w:rsid w:val="00E03C5A"/>
    <w:rsid w:val="00E04B7F"/>
    <w:rsid w:val="00E0531A"/>
    <w:rsid w:val="00E10342"/>
    <w:rsid w:val="00E117F3"/>
    <w:rsid w:val="00E13E5B"/>
    <w:rsid w:val="00E154A0"/>
    <w:rsid w:val="00E15729"/>
    <w:rsid w:val="00E179CF"/>
    <w:rsid w:val="00E202A8"/>
    <w:rsid w:val="00E229C2"/>
    <w:rsid w:val="00E232D1"/>
    <w:rsid w:val="00E2459C"/>
    <w:rsid w:val="00E24C1A"/>
    <w:rsid w:val="00E255B3"/>
    <w:rsid w:val="00E26643"/>
    <w:rsid w:val="00E32C35"/>
    <w:rsid w:val="00E369CE"/>
    <w:rsid w:val="00E417D3"/>
    <w:rsid w:val="00E41948"/>
    <w:rsid w:val="00E45331"/>
    <w:rsid w:val="00E45A2F"/>
    <w:rsid w:val="00E46978"/>
    <w:rsid w:val="00E46DA5"/>
    <w:rsid w:val="00E50A52"/>
    <w:rsid w:val="00E50CAC"/>
    <w:rsid w:val="00E564DA"/>
    <w:rsid w:val="00E574F6"/>
    <w:rsid w:val="00E608F3"/>
    <w:rsid w:val="00E60D6A"/>
    <w:rsid w:val="00E60FEA"/>
    <w:rsid w:val="00E63E82"/>
    <w:rsid w:val="00E65FAA"/>
    <w:rsid w:val="00E665DE"/>
    <w:rsid w:val="00E673A2"/>
    <w:rsid w:val="00E67743"/>
    <w:rsid w:val="00E75460"/>
    <w:rsid w:val="00E7594A"/>
    <w:rsid w:val="00E777DA"/>
    <w:rsid w:val="00E7794D"/>
    <w:rsid w:val="00E77BC6"/>
    <w:rsid w:val="00E77DE7"/>
    <w:rsid w:val="00E83E68"/>
    <w:rsid w:val="00E84A3B"/>
    <w:rsid w:val="00E903F8"/>
    <w:rsid w:val="00E913BA"/>
    <w:rsid w:val="00E94F30"/>
    <w:rsid w:val="00E95B86"/>
    <w:rsid w:val="00E95F76"/>
    <w:rsid w:val="00EA4749"/>
    <w:rsid w:val="00EA56D7"/>
    <w:rsid w:val="00EA7FE0"/>
    <w:rsid w:val="00EB362B"/>
    <w:rsid w:val="00EB56CD"/>
    <w:rsid w:val="00EC22AC"/>
    <w:rsid w:val="00EC2B26"/>
    <w:rsid w:val="00EC5BB8"/>
    <w:rsid w:val="00EC5F29"/>
    <w:rsid w:val="00EC68AC"/>
    <w:rsid w:val="00ED1508"/>
    <w:rsid w:val="00ED324B"/>
    <w:rsid w:val="00EE171A"/>
    <w:rsid w:val="00EE2F00"/>
    <w:rsid w:val="00EE7052"/>
    <w:rsid w:val="00EF0BFF"/>
    <w:rsid w:val="00EF225C"/>
    <w:rsid w:val="00EF2790"/>
    <w:rsid w:val="00EF5E12"/>
    <w:rsid w:val="00EF6431"/>
    <w:rsid w:val="00EF661D"/>
    <w:rsid w:val="00EF748B"/>
    <w:rsid w:val="00F01066"/>
    <w:rsid w:val="00F051B9"/>
    <w:rsid w:val="00F13454"/>
    <w:rsid w:val="00F15E89"/>
    <w:rsid w:val="00F17FBE"/>
    <w:rsid w:val="00F2236C"/>
    <w:rsid w:val="00F2704F"/>
    <w:rsid w:val="00F2742F"/>
    <w:rsid w:val="00F32E45"/>
    <w:rsid w:val="00F34A3F"/>
    <w:rsid w:val="00F355BA"/>
    <w:rsid w:val="00F3686B"/>
    <w:rsid w:val="00F36D40"/>
    <w:rsid w:val="00F37E9A"/>
    <w:rsid w:val="00F40E3D"/>
    <w:rsid w:val="00F4275D"/>
    <w:rsid w:val="00F450E2"/>
    <w:rsid w:val="00F459B3"/>
    <w:rsid w:val="00F469C0"/>
    <w:rsid w:val="00F51365"/>
    <w:rsid w:val="00F54707"/>
    <w:rsid w:val="00F54E57"/>
    <w:rsid w:val="00F57317"/>
    <w:rsid w:val="00F615EE"/>
    <w:rsid w:val="00F625D4"/>
    <w:rsid w:val="00F62B21"/>
    <w:rsid w:val="00F62C19"/>
    <w:rsid w:val="00F6596B"/>
    <w:rsid w:val="00F65E15"/>
    <w:rsid w:val="00F7261E"/>
    <w:rsid w:val="00F74E91"/>
    <w:rsid w:val="00F76CC9"/>
    <w:rsid w:val="00F77F91"/>
    <w:rsid w:val="00F80390"/>
    <w:rsid w:val="00F815C3"/>
    <w:rsid w:val="00F82600"/>
    <w:rsid w:val="00F8262B"/>
    <w:rsid w:val="00F83DB4"/>
    <w:rsid w:val="00F90174"/>
    <w:rsid w:val="00F9085A"/>
    <w:rsid w:val="00F91FD6"/>
    <w:rsid w:val="00F92D39"/>
    <w:rsid w:val="00F92EBD"/>
    <w:rsid w:val="00F94A51"/>
    <w:rsid w:val="00F95414"/>
    <w:rsid w:val="00F96614"/>
    <w:rsid w:val="00F97256"/>
    <w:rsid w:val="00FA1BE4"/>
    <w:rsid w:val="00FA5456"/>
    <w:rsid w:val="00FA5B2A"/>
    <w:rsid w:val="00FA68D9"/>
    <w:rsid w:val="00FA6FB3"/>
    <w:rsid w:val="00FB10B3"/>
    <w:rsid w:val="00FB44DD"/>
    <w:rsid w:val="00FB4EDC"/>
    <w:rsid w:val="00FC2702"/>
    <w:rsid w:val="00FC2A2B"/>
    <w:rsid w:val="00FC2BEC"/>
    <w:rsid w:val="00FC58B3"/>
    <w:rsid w:val="00FC65BB"/>
    <w:rsid w:val="00FD08CC"/>
    <w:rsid w:val="00FD12DC"/>
    <w:rsid w:val="00FD65AE"/>
    <w:rsid w:val="00FE0520"/>
    <w:rsid w:val="00FE33E1"/>
    <w:rsid w:val="00FE6ADA"/>
    <w:rsid w:val="00FF2C58"/>
    <w:rsid w:val="00FF54F5"/>
    <w:rsid w:val="00F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212C2"/>
  <w15:docId w15:val="{88EFA557-3987-417B-B615-57C2D2FA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567"/>
      </w:tabs>
      <w:snapToGrid w:val="0"/>
    </w:pPr>
    <w:rPr>
      <w:snapToGrid w:val="0"/>
      <w:sz w:val="24"/>
      <w:szCs w:val="24"/>
      <w:lang w:val="en-GB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rFonts w:eastAsia="Times New Roman"/>
      <w:b/>
      <w:bCs/>
      <w:kern w:val="28"/>
      <w:lang w:val="fr-FR" w:eastAsia="en-US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rFonts w:eastAsia="Times New Roman"/>
      <w:b/>
      <w:bCs/>
      <w:lang w:eastAsia="en-US"/>
    </w:rPr>
  </w:style>
  <w:style w:type="paragraph" w:styleId="Heading3">
    <w:name w:val="heading 3"/>
    <w:basedOn w:val="Normal"/>
    <w:next w:val="Marge"/>
    <w:qFormat/>
    <w:pPr>
      <w:keepNext/>
      <w:keepLines/>
      <w:spacing w:after="240"/>
      <w:ind w:left="567" w:hanging="567"/>
      <w:outlineLvl w:val="2"/>
    </w:pPr>
    <w:rPr>
      <w:rFonts w:eastAsia="Times New Roman"/>
      <w:b/>
      <w:bCs/>
      <w:lang w:eastAsia="en-US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rFonts w:eastAsia="Times New Roman"/>
      <w:b/>
      <w:bCs/>
      <w:lang w:eastAsia="en-US"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rFonts w:eastAsia="Times New Roman"/>
      <w:b/>
      <w:bCs/>
      <w:lang w:eastAsia="en-US"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rFonts w:eastAsia="Times New Roman"/>
      <w:b/>
      <w:iCs/>
      <w:szCs w:val="22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A68D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  <w:rPr>
      <w:rFonts w:eastAsia="Times New Roman"/>
      <w:lang w:val="fr-FR" w:eastAsia="en-US"/>
    </w:rPr>
  </w:style>
  <w:style w:type="paragraph" w:customStyle="1" w:styleId="JOBSTYLE">
    <w:name w:val="JOBSTYLE"/>
    <w:basedOn w:val="Normal"/>
    <w:pPr>
      <w:tabs>
        <w:tab w:val="left" w:pos="1134"/>
        <w:tab w:val="left" w:pos="6237"/>
      </w:tabs>
      <w:overflowPunct w:val="0"/>
      <w:autoSpaceDE w:val="0"/>
      <w:autoSpaceDN w:val="0"/>
      <w:adjustRightInd w:val="0"/>
      <w:snapToGrid/>
      <w:spacing w:line="960" w:lineRule="auto"/>
      <w:jc w:val="both"/>
      <w:textAlignment w:val="baseline"/>
    </w:pPr>
    <w:rPr>
      <w:rFonts w:eastAsia="Times New Roman"/>
      <w:snapToGrid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eastAsia="Times New Roman"/>
      <w:lang w:val="fr-FR" w:eastAsia="en-US"/>
    </w:rPr>
  </w:style>
  <w:style w:type="character" w:styleId="FootnoteReference">
    <w:name w:val="footnote reference"/>
    <w:aliases w:val="16 Point,Superscript 6 Point,BVI fnr,nota pié di pagina,ftref,Footnote Refernece,Footnote Reference Number,Footnotes refss,Footnote Reference1, BVI fnr,FO,footnote ref,(NECG) Footnote Reference,Ref,de nota al pie,Footnote,note bp"/>
    <w:basedOn w:val="DefaultParagraphFont"/>
    <w:link w:val="CarattereCharCarattereCarattereCharCarattereCharCarattereCharCharCharCharChar"/>
    <w:qFormat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rFonts w:eastAsia="Times New Roman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eastAsia="Times New Roman"/>
      <w:lang w:eastAsia="en-US"/>
    </w:rPr>
  </w:style>
  <w:style w:type="paragraph" w:customStyle="1" w:styleId="Par">
    <w:name w:val="Par"/>
    <w:basedOn w:val="Normal"/>
    <w:pPr>
      <w:spacing w:after="240"/>
      <w:ind w:firstLine="567"/>
      <w:jc w:val="both"/>
    </w:pPr>
    <w:rPr>
      <w:rFonts w:eastAsia="Times New Roman"/>
      <w:lang w:eastAsia="en-US"/>
    </w:r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rFonts w:eastAsia="Times New Roman"/>
      <w:snapToGrid/>
      <w:lang w:eastAsia="en-US"/>
    </w:r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TIRETbul1cm">
    <w:name w:val="TIRET bul 1cm"/>
    <w:basedOn w:val="Normal"/>
    <w:pPr>
      <w:numPr>
        <w:numId w:val="12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Marge">
    <w:name w:val="Marge"/>
    <w:basedOn w:val="Par"/>
    <w:uiPriority w:val="99"/>
    <w:pPr>
      <w:ind w:firstLine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7754"/>
    <w:rPr>
      <w:rFonts w:eastAsia="Times New Roman"/>
      <w:snapToGrid w:val="0"/>
      <w:sz w:val="24"/>
      <w:szCs w:val="24"/>
      <w:lang w:val="en-GB" w:eastAsia="en-US"/>
    </w:rPr>
  </w:style>
  <w:style w:type="table" w:styleId="TableGrid">
    <w:name w:val="Table Grid"/>
    <w:basedOn w:val="TableNormal"/>
    <w:rsid w:val="004B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35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35997"/>
    <w:rPr>
      <w:rFonts w:ascii="Tahoma" w:hAnsi="Tahoma" w:cs="Tahoma"/>
      <w:snapToGrid w:val="0"/>
      <w:sz w:val="16"/>
      <w:szCs w:val="16"/>
      <w:lang w:val="en-GB"/>
    </w:rPr>
  </w:style>
  <w:style w:type="character" w:styleId="Hyperlink">
    <w:name w:val="Hyperlink"/>
    <w:basedOn w:val="DefaultParagraphFont"/>
    <w:rsid w:val="001A294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rsid w:val="008F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F46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4611"/>
    <w:rPr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F46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11"/>
    <w:rPr>
      <w:b/>
      <w:bCs/>
      <w:snapToGrid w:val="0"/>
      <w:lang w:val="en-GB"/>
    </w:rPr>
  </w:style>
  <w:style w:type="paragraph" w:customStyle="1" w:styleId="Default">
    <w:name w:val="Default"/>
    <w:rsid w:val="00D76E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48E4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semiHidden/>
    <w:rsid w:val="00FA68D9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4"/>
      <w:lang w:val="en-GB"/>
    </w:rPr>
  </w:style>
  <w:style w:type="paragraph" w:customStyle="1" w:styleId="CarattereCharCarattereCarattereCharCarattereCharCarattereCharCharCharCharChar">
    <w:name w:val="Carattere Char Carattere Carattere Char Carattere Char Carattere Char Char Char Char Char"/>
    <w:aliases w:val="Footnote Reference Char Char Char Char Char Char Char Char Char Char Char Char Char Char Char Char Char,footnote number Char Char"/>
    <w:basedOn w:val="Normal"/>
    <w:link w:val="FootnoteReference"/>
    <w:rsid w:val="007C4C1D"/>
    <w:pPr>
      <w:tabs>
        <w:tab w:val="clear" w:pos="567"/>
      </w:tabs>
      <w:snapToGrid/>
      <w:spacing w:before="120" w:after="160" w:line="240" w:lineRule="exact"/>
    </w:pPr>
    <w:rPr>
      <w:snapToGrid/>
      <w:sz w:val="20"/>
      <w:szCs w:val="20"/>
      <w:vertAlign w:val="superscript"/>
      <w:lang w:val="fr-FR"/>
    </w:rPr>
  </w:style>
  <w:style w:type="paragraph" w:styleId="ListParagraph">
    <w:name w:val="List Paragraph"/>
    <w:basedOn w:val="Normal"/>
    <w:uiPriority w:val="34"/>
    <w:qFormat/>
    <w:rsid w:val="009C5B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15F33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5F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A44"/>
    <w:rPr>
      <w:snapToGrid w:val="0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3017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C9174B"/>
  </w:style>
  <w:style w:type="paragraph" w:customStyle="1" w:styleId="xmsonormal">
    <w:name w:val="x_msonormal"/>
    <w:basedOn w:val="Normal"/>
    <w:rsid w:val="002660A1"/>
    <w:pPr>
      <w:tabs>
        <w:tab w:val="clear" w:pos="567"/>
      </w:tabs>
      <w:snapToGrid/>
    </w:pPr>
    <w:rPr>
      <w:rFonts w:ascii="Calibri" w:eastAsiaTheme="minorEastAsia" w:hAnsi="Calibri" w:cs="Calibri"/>
      <w:snapToGrid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ndecade.org/ru/news/barcelona-statement-identifies-the-priority-areas-of-action-for-the-ocean-decade-in-coming-years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unesdoc.unesco.org/ark:/48223/pf0000388790_eng.locale=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nfccc.int/ru/node/628245" TargetMode="External"/><Relationship Id="rId1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E09C5-C779-4A3F-8C2B-695DABF13F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2424</Words>
  <Characters>16521</Characters>
  <Application>Microsoft Office Word</Application>
  <DocSecurity>0</DocSecurity>
  <Lines>137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Revised provisional agenda of the forty-seventh session of the Executive Council of the Intergovernmental Oceanographic Commission</vt:lpstr>
      <vt:lpstr>Revised provisional agenda of the forty-seventh session of the Executive Council of the Intergovernmental Oceanographic Commission</vt:lpstr>
    </vt:vector>
  </TitlesOfParts>
  <Company>UNESCO</Company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ИСПОЛНИТЕЛЬНОГО СЕКРЕТАРЯ О РАБОТЕ, ПРОДЕЛАННОЙ_x000d_
ПОСЛЕ 32 Й СЕССИИ АССАМБЛЕИ (июнь 2023 г. – май 2024 г.)</dc:title>
  <dc:subject>IOC/EC-57/3.1.Doc(1)</dc:subject>
  <dc:creator>UNESCO</dc:creator>
  <cp:keywords>0</cp:keywords>
  <dc:description/>
  <cp:lastModifiedBy>Boned, Patrice</cp:lastModifiedBy>
  <cp:revision>2</cp:revision>
  <cp:lastPrinted>2020-03-09T11:40:00Z</cp:lastPrinted>
  <dcterms:created xsi:type="dcterms:W3CDTF">2024-06-05T09:29:00Z</dcterms:created>
  <dcterms:modified xsi:type="dcterms:W3CDTF">2024-06-05T09:29:00Z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R</vt:lpwstr>
  </property>
  <property fmtid="{D5CDD505-2E9C-101B-9397-08002B2CF9AE}" pid="3" name="TranslatedWith">
    <vt:lpwstr>Mercury</vt:lpwstr>
  </property>
  <property fmtid="{D5CDD505-2E9C-101B-9397-08002B2CF9AE}" pid="4" name="GeneratedBy">
    <vt:lpwstr>n_bogdanova</vt:lpwstr>
  </property>
  <property fmtid="{D5CDD505-2E9C-101B-9397-08002B2CF9AE}" pid="5" name="GeneratedDate">
    <vt:lpwstr>05/11/2024 20:13:29</vt:lpwstr>
  </property>
  <property fmtid="{D5CDD505-2E9C-101B-9397-08002B2CF9AE}" pid="6" name="OriginalDocID">
    <vt:lpwstr>871fe59d-3ec0-47fa-a325-10172e4f1cc0</vt:lpwstr>
  </property>
  <property fmtid="{D5CDD505-2E9C-101B-9397-08002B2CF9AE}" pid="7" name="JobDCPMS">
    <vt:lpwstr>2402761</vt:lpwstr>
  </property>
</Properties>
</file>